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BFFBC9" w:rsidR="006305D7" w:rsidRPr="000F341B" w:rsidRDefault="006305D7" w:rsidP="00C1130A">
      <w:pPr>
        <w:pStyle w:val="a3"/>
        <w:spacing w:before="0" w:beforeAutospacing="0" w:after="0" w:afterAutospacing="0"/>
      </w:pPr>
      <w:r w:rsidRPr="000F341B">
        <w:rPr>
          <w:b/>
          <w:bCs/>
        </w:rPr>
        <w:t>TITLE:</w:t>
      </w:r>
      <w:r w:rsidRPr="000F341B">
        <w:t xml:space="preserve"> </w:t>
      </w:r>
    </w:p>
    <w:p w14:paraId="67EAF0B1" w14:textId="7DA9BFB2" w:rsidR="00DD0AA9" w:rsidRPr="000F341B" w:rsidRDefault="00DD0AA9" w:rsidP="00C1130A">
      <w:pPr>
        <w:jc w:val="both"/>
        <w:rPr>
          <w:rFonts w:ascii="Calibri" w:hAnsi="Calibri" w:cs="Calibri"/>
          <w:lang w:val="en-US"/>
        </w:rPr>
      </w:pPr>
      <w:r w:rsidRPr="000F341B">
        <w:rPr>
          <w:rFonts w:ascii="Calibri" w:hAnsi="Calibri" w:cs="Calibri"/>
          <w:lang w:val="en-US"/>
        </w:rPr>
        <w:t xml:space="preserve">Subcellular </w:t>
      </w:r>
      <w:r w:rsidR="00280EDF" w:rsidRPr="000F341B">
        <w:rPr>
          <w:rFonts w:ascii="Calibri" w:hAnsi="Calibri" w:cs="Calibri"/>
          <w:lang w:val="en-US"/>
        </w:rPr>
        <w:t>Fractionation of Primary Chronic Lymphocytic Leukemia Cells to Monitor Nuclear/ Cytoplasmic Protein Trafficking</w:t>
      </w:r>
    </w:p>
    <w:p w14:paraId="2E300B21" w14:textId="77777777" w:rsidR="007A4DD6" w:rsidRPr="000F341B" w:rsidRDefault="007A4DD6" w:rsidP="00C1130A">
      <w:pPr>
        <w:jc w:val="both"/>
        <w:rPr>
          <w:rFonts w:ascii="Calibri" w:hAnsi="Calibri" w:cs="Calibri"/>
          <w:b/>
          <w:bCs/>
          <w:lang w:val="en-US"/>
        </w:rPr>
      </w:pPr>
    </w:p>
    <w:p w14:paraId="3D080DA3" w14:textId="67B5111D" w:rsidR="006305D7" w:rsidRPr="000F341B" w:rsidRDefault="006305D7" w:rsidP="00C1130A">
      <w:pPr>
        <w:jc w:val="both"/>
        <w:rPr>
          <w:rFonts w:ascii="Calibri" w:hAnsi="Calibri" w:cs="Calibri"/>
          <w:color w:val="808080" w:themeColor="background1" w:themeShade="80"/>
          <w:lang w:val="en-US"/>
        </w:rPr>
      </w:pPr>
      <w:r w:rsidRPr="000F341B">
        <w:rPr>
          <w:rFonts w:ascii="Calibri" w:hAnsi="Calibri" w:cs="Calibri"/>
          <w:b/>
          <w:bCs/>
          <w:lang w:val="en-US"/>
        </w:rPr>
        <w:t>AUTHORS</w:t>
      </w:r>
      <w:r w:rsidR="000B662E" w:rsidRPr="000F341B">
        <w:rPr>
          <w:rFonts w:ascii="Calibri" w:hAnsi="Calibri" w:cs="Calibri"/>
          <w:b/>
          <w:bCs/>
          <w:lang w:val="en-US"/>
        </w:rPr>
        <w:t xml:space="preserve"> &amp; AFFILIATIONS</w:t>
      </w:r>
      <w:r w:rsidRPr="000F341B">
        <w:rPr>
          <w:rFonts w:ascii="Calibri" w:hAnsi="Calibri" w:cs="Calibri"/>
          <w:b/>
          <w:bCs/>
          <w:lang w:val="en-US"/>
        </w:rPr>
        <w:t xml:space="preserve">: </w:t>
      </w:r>
    </w:p>
    <w:p w14:paraId="51B890B2" w14:textId="7FD7A0CE" w:rsidR="00DD0AA9" w:rsidRPr="000F341B" w:rsidRDefault="00344B6F" w:rsidP="00C1130A">
      <w:pPr>
        <w:jc w:val="both"/>
        <w:rPr>
          <w:rFonts w:ascii="Calibri" w:hAnsi="Calibri" w:cs="Calibri"/>
          <w:vertAlign w:val="superscript"/>
          <w:lang w:val="en-US"/>
        </w:rPr>
      </w:pPr>
      <w:r w:rsidRPr="000F341B">
        <w:rPr>
          <w:rFonts w:ascii="Calibri" w:hAnsi="Calibri" w:cs="Calibri"/>
          <w:lang w:val="en-US"/>
        </w:rPr>
        <w:t>Jodie Hay</w:t>
      </w:r>
      <w:r w:rsidRPr="000F341B">
        <w:rPr>
          <w:rFonts w:ascii="Calibri" w:hAnsi="Calibri" w:cs="Calibri"/>
          <w:vertAlign w:val="superscript"/>
          <w:lang w:val="en-US"/>
        </w:rPr>
        <w:t>1</w:t>
      </w:r>
      <w:r w:rsidRPr="000F341B">
        <w:rPr>
          <w:rFonts w:ascii="Calibri" w:hAnsi="Calibri" w:cs="Calibri"/>
          <w:lang w:val="en-US"/>
        </w:rPr>
        <w:t xml:space="preserve">*, </w:t>
      </w:r>
      <w:r w:rsidR="00DD0AA9" w:rsidRPr="000F341B">
        <w:rPr>
          <w:rFonts w:ascii="Calibri" w:hAnsi="Calibri" w:cs="Calibri"/>
          <w:lang w:val="en-US"/>
        </w:rPr>
        <w:t xml:space="preserve">Michael </w:t>
      </w:r>
      <w:r w:rsidR="000E3188" w:rsidRPr="000F341B">
        <w:rPr>
          <w:rFonts w:ascii="Calibri" w:hAnsi="Calibri" w:cs="Calibri"/>
          <w:lang w:val="en-US"/>
        </w:rPr>
        <w:t xml:space="preserve">W. </w:t>
      </w:r>
      <w:r w:rsidR="00DD0AA9" w:rsidRPr="000F341B">
        <w:rPr>
          <w:rFonts w:ascii="Calibri" w:hAnsi="Calibri" w:cs="Calibri"/>
          <w:lang w:val="en-US"/>
        </w:rPr>
        <w:t>Moles</w:t>
      </w:r>
      <w:r w:rsidR="00DD0AA9" w:rsidRPr="000F341B">
        <w:rPr>
          <w:rFonts w:ascii="Calibri" w:hAnsi="Calibri" w:cs="Calibri"/>
          <w:vertAlign w:val="superscript"/>
          <w:lang w:val="en-US"/>
        </w:rPr>
        <w:t>1</w:t>
      </w:r>
      <w:r w:rsidR="00DD0AA9" w:rsidRPr="000F341B">
        <w:rPr>
          <w:rFonts w:ascii="Calibri" w:hAnsi="Calibri" w:cs="Calibri"/>
          <w:lang w:val="en-US"/>
        </w:rPr>
        <w:t>*, Jennifer Cassels</w:t>
      </w:r>
      <w:r w:rsidR="00DD0AA9" w:rsidRPr="000F341B">
        <w:rPr>
          <w:rFonts w:ascii="Calibri" w:hAnsi="Calibri" w:cs="Calibri"/>
          <w:vertAlign w:val="superscript"/>
          <w:lang w:val="en-US"/>
        </w:rPr>
        <w:t>1</w:t>
      </w:r>
      <w:r w:rsidR="00DD0AA9" w:rsidRPr="000F341B">
        <w:rPr>
          <w:rFonts w:ascii="Calibri" w:hAnsi="Calibri" w:cs="Calibri"/>
          <w:lang w:val="en-US"/>
        </w:rPr>
        <w:t xml:space="preserve"> and Alison M. Michie</w:t>
      </w:r>
      <w:r w:rsidR="00DD0AA9" w:rsidRPr="000F341B">
        <w:rPr>
          <w:rFonts w:ascii="Calibri" w:hAnsi="Calibri" w:cs="Calibri"/>
          <w:vertAlign w:val="superscript"/>
          <w:lang w:val="en-US"/>
        </w:rPr>
        <w:t>1</w:t>
      </w:r>
    </w:p>
    <w:p w14:paraId="63E9D393" w14:textId="67AA73E9" w:rsidR="00DD0AA9" w:rsidRPr="000F341B" w:rsidRDefault="00DD0AA9" w:rsidP="00C1130A">
      <w:pPr>
        <w:jc w:val="both"/>
        <w:rPr>
          <w:rFonts w:ascii="Calibri" w:hAnsi="Calibri" w:cs="Calibri"/>
          <w:lang w:val="en-US"/>
        </w:rPr>
      </w:pPr>
      <w:r w:rsidRPr="000F341B">
        <w:rPr>
          <w:rFonts w:ascii="Calibri" w:hAnsi="Calibri" w:cs="Calibri"/>
          <w:vertAlign w:val="superscript"/>
          <w:lang w:val="en-US"/>
        </w:rPr>
        <w:t>1</w:t>
      </w:r>
      <w:r w:rsidRPr="000F341B">
        <w:rPr>
          <w:rFonts w:ascii="Calibri" w:hAnsi="Calibri" w:cs="Calibri"/>
          <w:lang w:val="en-US"/>
        </w:rPr>
        <w:t xml:space="preserve">Paul O’Gorman Leukaemia Research Centre, Institute of Cancer Sciences, College of Medical, Veterinary and Life Sciences, University of Glasgow, Glasgow, </w:t>
      </w:r>
      <w:r w:rsidR="009C782E">
        <w:rPr>
          <w:rFonts w:ascii="Calibri" w:hAnsi="Calibri" w:cs="Calibri"/>
          <w:lang w:val="en-US"/>
        </w:rPr>
        <w:t>UK</w:t>
      </w:r>
      <w:bookmarkStart w:id="0" w:name="_GoBack"/>
      <w:bookmarkEnd w:id="0"/>
    </w:p>
    <w:p w14:paraId="3E491507" w14:textId="638AE82E" w:rsidR="00344B6F" w:rsidRPr="000F341B" w:rsidRDefault="00344B6F" w:rsidP="00C1130A">
      <w:pPr>
        <w:jc w:val="both"/>
        <w:rPr>
          <w:rFonts w:ascii="Calibri" w:hAnsi="Calibri" w:cs="Calibri"/>
          <w:lang w:val="en-US"/>
        </w:rPr>
      </w:pPr>
      <w:r w:rsidRPr="000F341B">
        <w:rPr>
          <w:rFonts w:ascii="Calibri" w:hAnsi="Calibri" w:cs="Calibri"/>
          <w:lang w:val="en-US"/>
        </w:rPr>
        <w:t>*</w:t>
      </w:r>
      <w:r w:rsidR="00A8257C" w:rsidRPr="000F341B">
        <w:rPr>
          <w:rFonts w:ascii="Calibri" w:hAnsi="Calibri" w:cs="Calibri"/>
          <w:lang w:val="en-US"/>
        </w:rPr>
        <w:t>These a</w:t>
      </w:r>
      <w:r w:rsidRPr="000F341B">
        <w:rPr>
          <w:rFonts w:ascii="Calibri" w:hAnsi="Calibri" w:cs="Calibri"/>
          <w:lang w:val="en-US"/>
        </w:rPr>
        <w:t>uthors contributed equally to this work.</w:t>
      </w:r>
    </w:p>
    <w:p w14:paraId="6A13045E" w14:textId="77777777" w:rsidR="00C1130A" w:rsidRPr="000F341B" w:rsidRDefault="00C1130A" w:rsidP="00C1130A">
      <w:pPr>
        <w:jc w:val="both"/>
        <w:rPr>
          <w:rFonts w:ascii="Calibri" w:hAnsi="Calibri" w:cs="Calibri"/>
          <w:lang w:val="en-US"/>
        </w:rPr>
      </w:pPr>
    </w:p>
    <w:p w14:paraId="4CEBB03C" w14:textId="77777777" w:rsidR="00C1130A" w:rsidRPr="000F341B" w:rsidRDefault="00DD0AA9" w:rsidP="00C1130A">
      <w:pPr>
        <w:jc w:val="both"/>
        <w:rPr>
          <w:rFonts w:ascii="Calibri" w:hAnsi="Calibri" w:cs="Calibri"/>
          <w:b/>
          <w:bCs/>
          <w:lang w:val="en-US"/>
        </w:rPr>
      </w:pPr>
      <w:r w:rsidRPr="000F341B">
        <w:rPr>
          <w:rFonts w:ascii="Calibri" w:hAnsi="Calibri" w:cs="Calibri"/>
          <w:b/>
          <w:bCs/>
          <w:lang w:val="en-US"/>
        </w:rPr>
        <w:t xml:space="preserve">Corresponding Author: </w:t>
      </w:r>
    </w:p>
    <w:p w14:paraId="433DF76D" w14:textId="7B001327" w:rsidR="00DD0AA9" w:rsidRPr="000F341B" w:rsidRDefault="00DD0AA9" w:rsidP="00C1130A">
      <w:pPr>
        <w:jc w:val="both"/>
        <w:rPr>
          <w:rFonts w:ascii="Calibri" w:hAnsi="Calibri" w:cs="Calibri"/>
          <w:lang w:val="en-US"/>
        </w:rPr>
      </w:pPr>
      <w:r w:rsidRPr="000F341B">
        <w:rPr>
          <w:rFonts w:ascii="Calibri" w:hAnsi="Calibri" w:cs="Calibri"/>
          <w:lang w:val="en-US"/>
        </w:rPr>
        <w:t>Alison M. Michie</w:t>
      </w:r>
    </w:p>
    <w:p w14:paraId="6F7C9080" w14:textId="027D5E69" w:rsidR="00DD0AA9" w:rsidRPr="000F341B" w:rsidRDefault="00DD0AA9" w:rsidP="00C1130A">
      <w:pPr>
        <w:jc w:val="both"/>
        <w:rPr>
          <w:rFonts w:ascii="Calibri" w:hAnsi="Calibri" w:cs="Calibri"/>
          <w:lang w:val="en-US"/>
        </w:rPr>
      </w:pPr>
      <w:r w:rsidRPr="000F341B">
        <w:rPr>
          <w:rFonts w:ascii="Calibri" w:hAnsi="Calibri" w:cs="Calibri"/>
          <w:lang w:val="en-US"/>
        </w:rPr>
        <w:t xml:space="preserve">Email Address: </w:t>
      </w:r>
      <w:hyperlink r:id="rId8" w:history="1">
        <w:r w:rsidRPr="000F341B">
          <w:rPr>
            <w:rStyle w:val="a4"/>
            <w:rFonts w:ascii="Calibri" w:hAnsi="Calibri" w:cs="Calibri"/>
            <w:lang w:val="en-US"/>
          </w:rPr>
          <w:t>Alison.Michie@glasgow.ac.uk</w:t>
        </w:r>
      </w:hyperlink>
    </w:p>
    <w:p w14:paraId="795772D4" w14:textId="77777777" w:rsidR="00DD0AA9" w:rsidRPr="000F341B" w:rsidRDefault="00DD0AA9" w:rsidP="00C1130A">
      <w:pPr>
        <w:jc w:val="both"/>
        <w:rPr>
          <w:rFonts w:ascii="Calibri" w:hAnsi="Calibri" w:cs="Calibri"/>
          <w:bCs/>
          <w:color w:val="808080" w:themeColor="background1" w:themeShade="80"/>
          <w:lang w:val="en-US"/>
        </w:rPr>
      </w:pPr>
    </w:p>
    <w:p w14:paraId="71B79AC9" w14:textId="285E7D6C" w:rsidR="006305D7" w:rsidRPr="000F341B" w:rsidRDefault="006305D7" w:rsidP="00C1130A">
      <w:pPr>
        <w:pStyle w:val="a3"/>
        <w:spacing w:before="0" w:beforeAutospacing="0" w:after="0" w:afterAutospacing="0"/>
      </w:pPr>
      <w:r w:rsidRPr="000F341B">
        <w:rPr>
          <w:b/>
          <w:bCs/>
        </w:rPr>
        <w:t>KEYWORDS:</w:t>
      </w:r>
      <w:r w:rsidRPr="000F341B">
        <w:t xml:space="preserve"> </w:t>
      </w:r>
    </w:p>
    <w:p w14:paraId="6C0B0781" w14:textId="5E90C86C" w:rsidR="007A4DD6" w:rsidRPr="000F341B" w:rsidRDefault="00A8257C" w:rsidP="00C1130A">
      <w:pPr>
        <w:jc w:val="both"/>
        <w:rPr>
          <w:rFonts w:ascii="Calibri" w:hAnsi="Calibri" w:cs="Calibri"/>
          <w:color w:val="000000" w:themeColor="text1"/>
          <w:lang w:val="en-US"/>
        </w:rPr>
      </w:pPr>
      <w:r w:rsidRPr="000F341B">
        <w:rPr>
          <w:rFonts w:ascii="Calibri" w:hAnsi="Calibri" w:cs="Calibri"/>
          <w:color w:val="000000" w:themeColor="text1"/>
          <w:lang w:val="en-US"/>
        </w:rPr>
        <w:t>n</w:t>
      </w:r>
      <w:r w:rsidR="001B3EAF" w:rsidRPr="000F341B">
        <w:rPr>
          <w:rFonts w:ascii="Calibri" w:hAnsi="Calibri" w:cs="Calibri"/>
          <w:color w:val="000000" w:themeColor="text1"/>
          <w:lang w:val="en-US"/>
        </w:rPr>
        <w:t>uclear</w:t>
      </w:r>
      <w:r w:rsidR="00280EDF" w:rsidRPr="000F341B">
        <w:rPr>
          <w:rFonts w:ascii="Calibri" w:hAnsi="Calibri" w:cs="Calibri"/>
          <w:color w:val="000000" w:themeColor="text1"/>
          <w:lang w:val="en-US"/>
        </w:rPr>
        <w:t>/</w:t>
      </w:r>
      <w:r w:rsidR="001B3EAF" w:rsidRPr="000F341B">
        <w:rPr>
          <w:rFonts w:ascii="Calibri" w:hAnsi="Calibri" w:cs="Calibri"/>
          <w:color w:val="000000" w:themeColor="text1"/>
          <w:lang w:val="en-US"/>
        </w:rPr>
        <w:t>cytoplasmic fractionation, chronic lymphocytic leukemia, cellular signaling, drug treatment, FOXO</w:t>
      </w:r>
      <w:r w:rsidR="00280EDF" w:rsidRPr="000F341B">
        <w:rPr>
          <w:rFonts w:ascii="Calibri" w:hAnsi="Calibri" w:cs="Calibri"/>
          <w:color w:val="000000" w:themeColor="text1"/>
          <w:lang w:val="en-US"/>
        </w:rPr>
        <w:t xml:space="preserve">, </w:t>
      </w:r>
      <w:r w:rsidR="00280EDF" w:rsidRPr="000F341B">
        <w:rPr>
          <w:rFonts w:ascii="Calibri" w:hAnsi="Calibri" w:cs="Calibri"/>
          <w:lang w:val="en-US"/>
        </w:rPr>
        <w:t>protein trafficking</w:t>
      </w:r>
    </w:p>
    <w:p w14:paraId="1CB4E390" w14:textId="77777777" w:rsidR="006305D7" w:rsidRPr="000F341B" w:rsidRDefault="006305D7" w:rsidP="00C1130A">
      <w:pPr>
        <w:pStyle w:val="a3"/>
        <w:spacing w:before="0" w:beforeAutospacing="0" w:after="0" w:afterAutospacing="0"/>
      </w:pPr>
    </w:p>
    <w:p w14:paraId="628AC4B5" w14:textId="45F5F7D6" w:rsidR="006305D7" w:rsidRPr="000F341B" w:rsidRDefault="006305D7" w:rsidP="00C1130A">
      <w:pPr>
        <w:jc w:val="both"/>
        <w:rPr>
          <w:rFonts w:ascii="Calibri" w:hAnsi="Calibri" w:cs="Calibri"/>
          <w:lang w:val="en-US"/>
        </w:rPr>
      </w:pPr>
      <w:r w:rsidRPr="000F341B">
        <w:rPr>
          <w:rFonts w:ascii="Calibri" w:hAnsi="Calibri" w:cs="Calibri"/>
          <w:b/>
          <w:bCs/>
          <w:lang w:val="en-US"/>
        </w:rPr>
        <w:t>SHORT ABSTRACT:</w:t>
      </w:r>
      <w:r w:rsidRPr="000F341B">
        <w:rPr>
          <w:rFonts w:ascii="Calibri" w:hAnsi="Calibri" w:cs="Calibri"/>
          <w:lang w:val="en-US"/>
        </w:rPr>
        <w:t xml:space="preserve"> </w:t>
      </w:r>
    </w:p>
    <w:p w14:paraId="32798D51" w14:textId="4E8EB459" w:rsidR="007A4DD6" w:rsidRPr="000F341B" w:rsidRDefault="00C73EFA" w:rsidP="00C1130A">
      <w:pPr>
        <w:jc w:val="both"/>
        <w:rPr>
          <w:rFonts w:ascii="Calibri" w:hAnsi="Calibri" w:cs="Calibri"/>
          <w:color w:val="000000" w:themeColor="text1"/>
          <w:lang w:val="en-US"/>
        </w:rPr>
      </w:pPr>
      <w:r w:rsidRPr="000F341B">
        <w:rPr>
          <w:rFonts w:ascii="Calibri" w:hAnsi="Calibri" w:cs="Calibri"/>
          <w:color w:val="000000" w:themeColor="text1"/>
          <w:lang w:val="en-US"/>
        </w:rPr>
        <w:t>This protocol enable</w:t>
      </w:r>
      <w:r w:rsidR="003B65E4" w:rsidRPr="000F341B">
        <w:rPr>
          <w:rFonts w:ascii="Calibri" w:hAnsi="Calibri" w:cs="Calibri"/>
          <w:color w:val="000000" w:themeColor="text1"/>
          <w:lang w:val="en-US"/>
        </w:rPr>
        <w:t>s</w:t>
      </w:r>
      <w:r w:rsidRPr="000F341B">
        <w:rPr>
          <w:rFonts w:ascii="Calibri" w:hAnsi="Calibri" w:cs="Calibri"/>
          <w:color w:val="000000" w:themeColor="text1"/>
          <w:lang w:val="en-US"/>
        </w:rPr>
        <w:t xml:space="preserve"> the optimization and subsequent efficient generation of nuclear and cytoplasmic fractions from primary chronic lymphocytic leukemia </w:t>
      </w:r>
      <w:r w:rsidR="003B65E4" w:rsidRPr="000F341B">
        <w:rPr>
          <w:rFonts w:ascii="Calibri" w:hAnsi="Calibri" w:cs="Calibri"/>
          <w:color w:val="000000" w:themeColor="text1"/>
          <w:lang w:val="en-US"/>
        </w:rPr>
        <w:t xml:space="preserve">cells. These samples </w:t>
      </w:r>
      <w:r w:rsidR="001C24F7" w:rsidRPr="000F341B">
        <w:rPr>
          <w:rFonts w:ascii="Calibri" w:hAnsi="Calibri" w:cs="Calibri"/>
          <w:color w:val="000000" w:themeColor="text1"/>
          <w:lang w:val="en-US"/>
        </w:rPr>
        <w:t>are</w:t>
      </w:r>
      <w:r w:rsidR="003B65E4" w:rsidRPr="000F341B">
        <w:rPr>
          <w:rFonts w:ascii="Calibri" w:hAnsi="Calibri" w:cs="Calibri"/>
          <w:color w:val="000000" w:themeColor="text1"/>
          <w:lang w:val="en-US"/>
        </w:rPr>
        <w:t xml:space="preserve"> used to determine </w:t>
      </w:r>
      <w:r w:rsidR="00E66729" w:rsidRPr="000F341B">
        <w:rPr>
          <w:rFonts w:ascii="Calibri" w:hAnsi="Calibri" w:cs="Calibri"/>
          <w:color w:val="000000" w:themeColor="text1"/>
          <w:lang w:val="en-US"/>
        </w:rPr>
        <w:t xml:space="preserve">protein </w:t>
      </w:r>
      <w:r w:rsidR="00342F8A" w:rsidRPr="000F341B">
        <w:rPr>
          <w:rFonts w:ascii="Calibri" w:hAnsi="Calibri" w:cs="Calibri"/>
          <w:color w:val="000000" w:themeColor="text1"/>
          <w:lang w:val="en-US"/>
        </w:rPr>
        <w:t xml:space="preserve">localization </w:t>
      </w:r>
      <w:r w:rsidR="00E66729" w:rsidRPr="000F341B">
        <w:rPr>
          <w:rFonts w:ascii="Calibri" w:hAnsi="Calibri" w:cs="Calibri"/>
          <w:color w:val="000000" w:themeColor="text1"/>
          <w:lang w:val="en-US"/>
        </w:rPr>
        <w:t xml:space="preserve">as well as </w:t>
      </w:r>
      <w:r w:rsidR="0076065D" w:rsidRPr="000F341B">
        <w:rPr>
          <w:rFonts w:ascii="Calibri" w:hAnsi="Calibri" w:cs="Calibri"/>
          <w:color w:val="000000" w:themeColor="text1"/>
          <w:lang w:val="en-US"/>
        </w:rPr>
        <w:t xml:space="preserve">changes in </w:t>
      </w:r>
      <w:r w:rsidR="003B65E4" w:rsidRPr="000F341B">
        <w:rPr>
          <w:rFonts w:ascii="Calibri" w:hAnsi="Calibri" w:cs="Calibri"/>
          <w:color w:val="000000" w:themeColor="text1"/>
          <w:lang w:val="en-US"/>
        </w:rPr>
        <w:t xml:space="preserve">protein trafficking that take place between the nuclear and cytoplasmic </w:t>
      </w:r>
      <w:r w:rsidR="00E66729" w:rsidRPr="000F341B">
        <w:rPr>
          <w:rFonts w:ascii="Calibri" w:hAnsi="Calibri" w:cs="Calibri"/>
          <w:color w:val="000000" w:themeColor="text1"/>
          <w:lang w:val="en-US"/>
        </w:rPr>
        <w:t>compartments</w:t>
      </w:r>
      <w:r w:rsidR="003B65E4" w:rsidRPr="000F341B">
        <w:rPr>
          <w:rFonts w:ascii="Calibri" w:hAnsi="Calibri" w:cs="Calibri"/>
          <w:color w:val="000000" w:themeColor="text1"/>
          <w:lang w:val="en-US"/>
        </w:rPr>
        <w:t xml:space="preserve"> upon cell stimulation and drug treatment.</w:t>
      </w:r>
    </w:p>
    <w:p w14:paraId="761028D6" w14:textId="77777777" w:rsidR="006305D7" w:rsidRPr="000F341B" w:rsidRDefault="006305D7" w:rsidP="00C1130A">
      <w:pPr>
        <w:jc w:val="both"/>
        <w:rPr>
          <w:rFonts w:ascii="Calibri" w:hAnsi="Calibri" w:cs="Calibri"/>
          <w:lang w:val="en-US"/>
        </w:rPr>
      </w:pPr>
    </w:p>
    <w:p w14:paraId="64FB8590" w14:textId="595FEF34" w:rsidR="006305D7" w:rsidRPr="000F341B" w:rsidRDefault="006305D7" w:rsidP="00C1130A">
      <w:pPr>
        <w:jc w:val="both"/>
        <w:rPr>
          <w:rFonts w:ascii="Calibri" w:hAnsi="Calibri" w:cs="Calibri"/>
          <w:color w:val="808080"/>
          <w:lang w:val="en-US"/>
        </w:rPr>
      </w:pPr>
      <w:r w:rsidRPr="000F341B">
        <w:rPr>
          <w:rFonts w:ascii="Calibri" w:hAnsi="Calibri" w:cs="Calibri"/>
          <w:b/>
          <w:bCs/>
          <w:lang w:val="en-US"/>
        </w:rPr>
        <w:t>LONG ABSTRACT:</w:t>
      </w:r>
    </w:p>
    <w:p w14:paraId="7A062837" w14:textId="76168A0F" w:rsidR="001C24F7" w:rsidRPr="000F341B" w:rsidRDefault="00397ABA" w:rsidP="00C1130A">
      <w:pPr>
        <w:jc w:val="both"/>
        <w:rPr>
          <w:rFonts w:ascii="Calibri" w:hAnsi="Calibri" w:cs="Calibri"/>
          <w:lang w:val="en-US"/>
        </w:rPr>
      </w:pPr>
      <w:r w:rsidRPr="000F341B">
        <w:rPr>
          <w:rFonts w:ascii="Calibri" w:hAnsi="Calibri" w:cs="Calibri"/>
          <w:color w:val="000000" w:themeColor="text1"/>
          <w:lang w:val="en-US"/>
        </w:rPr>
        <w:t>Nuclear export of macromolecules is of</w:t>
      </w:r>
      <w:r w:rsidR="00E66729" w:rsidRPr="000F341B">
        <w:rPr>
          <w:rFonts w:ascii="Calibri" w:hAnsi="Calibri" w:cs="Calibri"/>
          <w:color w:val="000000" w:themeColor="text1"/>
          <w:lang w:val="en-US"/>
        </w:rPr>
        <w:t>ten deregulated in cancer cells.</w:t>
      </w:r>
      <w:r w:rsidRPr="000F341B">
        <w:rPr>
          <w:rFonts w:ascii="Calibri" w:hAnsi="Calibri" w:cs="Calibri"/>
          <w:color w:val="000000" w:themeColor="text1"/>
          <w:lang w:val="en-US"/>
        </w:rPr>
        <w:t xml:space="preserve"> </w:t>
      </w:r>
      <w:r w:rsidR="00E66729" w:rsidRPr="000F341B">
        <w:rPr>
          <w:rFonts w:ascii="Calibri" w:hAnsi="Calibri" w:cs="Calibri"/>
          <w:lang w:val="en-US"/>
        </w:rPr>
        <w:t xml:space="preserve">Tumor suppressor proteins, such as p53, </w:t>
      </w:r>
      <w:r w:rsidR="00C70420" w:rsidRPr="000F341B">
        <w:rPr>
          <w:rFonts w:ascii="Calibri" w:hAnsi="Calibri" w:cs="Calibri"/>
          <w:lang w:val="en-US"/>
        </w:rPr>
        <w:t>can be</w:t>
      </w:r>
      <w:r w:rsidR="00E66729" w:rsidRPr="000F341B">
        <w:rPr>
          <w:rFonts w:ascii="Calibri" w:hAnsi="Calibri" w:cs="Calibri"/>
          <w:lang w:val="en-US"/>
        </w:rPr>
        <w:t xml:space="preserve"> rendered inactive due to aberrant cellular localization disrupting their mechanism of action. </w:t>
      </w:r>
      <w:r w:rsidRPr="000F341B">
        <w:rPr>
          <w:rFonts w:ascii="Calibri" w:hAnsi="Calibri" w:cs="Calibri"/>
          <w:color w:val="000000" w:themeColor="text1"/>
          <w:lang w:val="en-US"/>
        </w:rPr>
        <w:t xml:space="preserve">The survival of chronic lymphocytic leukaemia (CLL) cells, among other cancer cells, </w:t>
      </w:r>
      <w:r w:rsidR="00C70420" w:rsidRPr="000F341B">
        <w:rPr>
          <w:rFonts w:ascii="Calibri" w:hAnsi="Calibri" w:cs="Calibri"/>
          <w:color w:val="000000" w:themeColor="text1"/>
          <w:lang w:val="en-US"/>
        </w:rPr>
        <w:t>is</w:t>
      </w:r>
      <w:r w:rsidRPr="000F341B">
        <w:rPr>
          <w:rFonts w:ascii="Calibri" w:hAnsi="Calibri" w:cs="Calibri"/>
          <w:color w:val="000000" w:themeColor="text1"/>
          <w:lang w:val="en-US"/>
        </w:rPr>
        <w:t xml:space="preserve"> assisted by the deregulation of nuclear to cytoplasmic shuttling, at</w:t>
      </w:r>
      <w:r w:rsidR="00E66729" w:rsidRPr="000F341B">
        <w:rPr>
          <w:rFonts w:ascii="Calibri" w:hAnsi="Calibri" w:cs="Calibri"/>
          <w:color w:val="000000" w:themeColor="text1"/>
          <w:lang w:val="en-US"/>
        </w:rPr>
        <w:t xml:space="preserve"> </w:t>
      </w:r>
      <w:r w:rsidRPr="000F341B">
        <w:rPr>
          <w:rFonts w:ascii="Calibri" w:hAnsi="Calibri" w:cs="Calibri"/>
          <w:color w:val="000000" w:themeColor="text1"/>
          <w:lang w:val="en-US"/>
        </w:rPr>
        <w:t xml:space="preserve">least in part through deregulation of the transport receptor XPO1 and the constitutive activation of PI3K-mediated signaling pathways. </w:t>
      </w:r>
      <w:r w:rsidR="00C70420" w:rsidRPr="000F341B">
        <w:rPr>
          <w:rFonts w:ascii="Calibri" w:hAnsi="Calibri" w:cs="Calibri"/>
          <w:color w:val="000000" w:themeColor="text1"/>
          <w:lang w:val="en-US"/>
        </w:rPr>
        <w:t>I</w:t>
      </w:r>
      <w:r w:rsidRPr="000F341B">
        <w:rPr>
          <w:rFonts w:ascii="Calibri" w:hAnsi="Calibri" w:cs="Calibri"/>
          <w:color w:val="000000" w:themeColor="text1"/>
          <w:lang w:val="en-US"/>
        </w:rPr>
        <w:t>t is essential to understand</w:t>
      </w:r>
      <w:r w:rsidR="003B65E4" w:rsidRPr="000F341B">
        <w:rPr>
          <w:rFonts w:ascii="Calibri" w:hAnsi="Calibri" w:cs="Calibri"/>
          <w:color w:val="000000" w:themeColor="text1"/>
          <w:lang w:val="en-US"/>
        </w:rPr>
        <w:t xml:space="preserve"> the </w:t>
      </w:r>
      <w:r w:rsidRPr="000F341B">
        <w:rPr>
          <w:rFonts w:ascii="Calibri" w:hAnsi="Calibri" w:cs="Calibri"/>
          <w:color w:val="000000" w:themeColor="text1"/>
          <w:lang w:val="en-US"/>
        </w:rPr>
        <w:t xml:space="preserve">role of individual proteins in the context of </w:t>
      </w:r>
      <w:r w:rsidR="00C70420" w:rsidRPr="000F341B">
        <w:rPr>
          <w:rFonts w:ascii="Calibri" w:hAnsi="Calibri" w:cs="Calibri"/>
          <w:color w:val="000000" w:themeColor="text1"/>
          <w:lang w:val="en-US"/>
        </w:rPr>
        <w:t xml:space="preserve">their </w:t>
      </w:r>
      <w:r w:rsidRPr="000F341B">
        <w:rPr>
          <w:rFonts w:ascii="Calibri" w:hAnsi="Calibri" w:cs="Calibri"/>
          <w:color w:val="000000" w:themeColor="text1"/>
          <w:lang w:val="en-US"/>
        </w:rPr>
        <w:t xml:space="preserve">intracellular location to </w:t>
      </w:r>
      <w:r w:rsidR="00C70420" w:rsidRPr="000F341B">
        <w:rPr>
          <w:rFonts w:ascii="Calibri" w:hAnsi="Calibri" w:cs="Calibri"/>
          <w:color w:val="000000" w:themeColor="text1"/>
          <w:lang w:val="en-US"/>
        </w:rPr>
        <w:t>gain</w:t>
      </w:r>
      <w:r w:rsidRPr="000F341B">
        <w:rPr>
          <w:rFonts w:ascii="Calibri" w:hAnsi="Calibri" w:cs="Calibri"/>
          <w:color w:val="000000" w:themeColor="text1"/>
          <w:lang w:val="en-US"/>
        </w:rPr>
        <w:t xml:space="preserve"> a </w:t>
      </w:r>
      <w:r w:rsidR="003D750E" w:rsidRPr="000F341B">
        <w:rPr>
          <w:rFonts w:ascii="Calibri" w:hAnsi="Calibri" w:cs="Calibri"/>
          <w:color w:val="000000" w:themeColor="text1"/>
          <w:lang w:val="en-US"/>
        </w:rPr>
        <w:t>deeper</w:t>
      </w:r>
      <w:r w:rsidRPr="000F341B">
        <w:rPr>
          <w:rFonts w:ascii="Calibri" w:hAnsi="Calibri" w:cs="Calibri"/>
          <w:color w:val="000000" w:themeColor="text1"/>
          <w:lang w:val="en-US"/>
        </w:rPr>
        <w:t xml:space="preserve"> understanding of </w:t>
      </w:r>
      <w:r w:rsidR="003D750E" w:rsidRPr="000F341B">
        <w:rPr>
          <w:rFonts w:ascii="Calibri" w:hAnsi="Calibri" w:cs="Calibri"/>
          <w:color w:val="000000" w:themeColor="text1"/>
          <w:lang w:val="en-US"/>
        </w:rPr>
        <w:t>the role of such proteins in the pathobiology of the disease. Furthermore</w:t>
      </w:r>
      <w:r w:rsidR="00E66729" w:rsidRPr="000F341B">
        <w:rPr>
          <w:rFonts w:ascii="Calibri" w:hAnsi="Calibri" w:cs="Calibri"/>
          <w:color w:val="000000" w:themeColor="text1"/>
          <w:lang w:val="en-US"/>
        </w:rPr>
        <w:t>,</w:t>
      </w:r>
      <w:r w:rsidR="003D750E" w:rsidRPr="000F341B">
        <w:rPr>
          <w:rFonts w:ascii="Calibri" w:hAnsi="Calibri" w:cs="Calibri"/>
          <w:color w:val="000000" w:themeColor="text1"/>
          <w:lang w:val="en-US"/>
        </w:rPr>
        <w:t xml:space="preserve"> identifying </w:t>
      </w:r>
      <w:r w:rsidR="003B65E4" w:rsidRPr="000F341B">
        <w:rPr>
          <w:rFonts w:ascii="Calibri" w:hAnsi="Calibri" w:cs="Calibri"/>
          <w:color w:val="000000" w:themeColor="text1"/>
          <w:lang w:val="en-US"/>
        </w:rPr>
        <w:t>processes that underlie cell stimulation and the mechanism of action of speci</w:t>
      </w:r>
      <w:r w:rsidR="003D750E" w:rsidRPr="000F341B">
        <w:rPr>
          <w:rFonts w:ascii="Calibri" w:hAnsi="Calibri" w:cs="Calibri"/>
          <w:color w:val="000000" w:themeColor="text1"/>
          <w:lang w:val="en-US"/>
        </w:rPr>
        <w:t>fic pharmacological inhibitors</w:t>
      </w:r>
      <w:r w:rsidR="00C70420" w:rsidRPr="000F341B">
        <w:rPr>
          <w:rFonts w:ascii="Calibri" w:hAnsi="Calibri" w:cs="Calibri"/>
          <w:color w:val="000000" w:themeColor="text1"/>
          <w:lang w:val="en-US"/>
        </w:rPr>
        <w:t>,</w:t>
      </w:r>
      <w:r w:rsidR="003D750E" w:rsidRPr="000F341B">
        <w:rPr>
          <w:rFonts w:ascii="Calibri" w:hAnsi="Calibri" w:cs="Calibri"/>
          <w:color w:val="000000" w:themeColor="text1"/>
          <w:lang w:val="en-US"/>
        </w:rPr>
        <w:t xml:space="preserve"> in the context of subcellular protein trafficking</w:t>
      </w:r>
      <w:r w:rsidR="00C70420" w:rsidRPr="000F341B">
        <w:rPr>
          <w:rFonts w:ascii="Calibri" w:hAnsi="Calibri" w:cs="Calibri"/>
          <w:color w:val="000000" w:themeColor="text1"/>
          <w:lang w:val="en-US"/>
        </w:rPr>
        <w:t>,</w:t>
      </w:r>
      <w:r w:rsidR="003D750E" w:rsidRPr="000F341B">
        <w:rPr>
          <w:rFonts w:ascii="Calibri" w:hAnsi="Calibri" w:cs="Calibri"/>
          <w:color w:val="000000" w:themeColor="text1"/>
          <w:lang w:val="en-US"/>
        </w:rPr>
        <w:t xml:space="preserve"> will </w:t>
      </w:r>
      <w:r w:rsidR="00C70420" w:rsidRPr="000F341B">
        <w:rPr>
          <w:rFonts w:ascii="Calibri" w:hAnsi="Calibri" w:cs="Calibri"/>
          <w:color w:val="000000" w:themeColor="text1"/>
          <w:lang w:val="en-US"/>
        </w:rPr>
        <w:t>provide</w:t>
      </w:r>
      <w:r w:rsidR="003D750E" w:rsidRPr="000F341B">
        <w:rPr>
          <w:rFonts w:ascii="Calibri" w:hAnsi="Calibri" w:cs="Calibri"/>
          <w:color w:val="000000" w:themeColor="text1"/>
          <w:lang w:val="en-US"/>
        </w:rPr>
        <w:t xml:space="preserve"> a </w:t>
      </w:r>
      <w:r w:rsidR="00280EDF" w:rsidRPr="000F341B">
        <w:rPr>
          <w:rFonts w:ascii="Calibri" w:hAnsi="Calibri" w:cs="Calibri"/>
          <w:color w:val="000000" w:themeColor="text1"/>
          <w:lang w:val="en-US"/>
        </w:rPr>
        <w:t>more comprehensive</w:t>
      </w:r>
      <w:r w:rsidR="003D750E" w:rsidRPr="000F341B">
        <w:rPr>
          <w:rFonts w:ascii="Calibri" w:hAnsi="Calibri" w:cs="Calibri"/>
          <w:color w:val="000000" w:themeColor="text1"/>
          <w:lang w:val="en-US"/>
        </w:rPr>
        <w:t xml:space="preserve"> understanding of the mechanism of action. The protocol described here enables the optimization and subsequent efficient generation of nuclear and cytoplasmic fractions from primary chronic lymphocytic leukemia cells. These </w:t>
      </w:r>
      <w:r w:rsidR="00E66729" w:rsidRPr="000F341B">
        <w:rPr>
          <w:rFonts w:ascii="Calibri" w:hAnsi="Calibri" w:cs="Calibri"/>
          <w:color w:val="000000" w:themeColor="text1"/>
          <w:lang w:val="en-US"/>
        </w:rPr>
        <w:t>fractions</w:t>
      </w:r>
      <w:r w:rsidR="003D750E" w:rsidRPr="000F341B">
        <w:rPr>
          <w:rFonts w:ascii="Calibri" w:hAnsi="Calibri" w:cs="Calibri"/>
          <w:color w:val="000000" w:themeColor="text1"/>
          <w:lang w:val="en-US"/>
        </w:rPr>
        <w:t xml:space="preserve"> can be used to determine changes in protein trafficking between the nuclear and cytoplasmic fractions upon cell stimulation and drug treatment. The data can be quantified </w:t>
      </w:r>
      <w:r w:rsidR="00EC645E" w:rsidRPr="000F341B">
        <w:rPr>
          <w:rFonts w:ascii="Calibri" w:hAnsi="Calibri" w:cs="Calibri"/>
          <w:color w:val="000000" w:themeColor="text1"/>
          <w:lang w:val="en-US"/>
        </w:rPr>
        <w:t>and presented in parallel with immunofluorescent images, thus providing</w:t>
      </w:r>
      <w:r w:rsidR="00C70420" w:rsidRPr="000F341B">
        <w:rPr>
          <w:rFonts w:ascii="Calibri" w:hAnsi="Calibri" w:cs="Calibri"/>
          <w:color w:val="000000" w:themeColor="text1"/>
          <w:lang w:val="en-US"/>
        </w:rPr>
        <w:t xml:space="preserve"> </w:t>
      </w:r>
      <w:r w:rsidR="00EC645E" w:rsidRPr="000F341B">
        <w:rPr>
          <w:rFonts w:ascii="Calibri" w:hAnsi="Calibri" w:cs="Calibri"/>
          <w:color w:val="000000" w:themeColor="text1"/>
          <w:lang w:val="en-US"/>
        </w:rPr>
        <w:t>robust and quantifiable data.</w:t>
      </w:r>
      <w:r w:rsidR="001C24F7" w:rsidRPr="000F341B">
        <w:rPr>
          <w:rFonts w:ascii="Calibri" w:hAnsi="Calibri" w:cs="Calibri"/>
          <w:color w:val="000000" w:themeColor="text1"/>
          <w:lang w:val="en-US"/>
        </w:rPr>
        <w:t xml:space="preserve"> </w:t>
      </w:r>
    </w:p>
    <w:p w14:paraId="4C7D5FD5" w14:textId="77777777" w:rsidR="006305D7" w:rsidRPr="000F341B" w:rsidRDefault="006305D7" w:rsidP="00C1130A">
      <w:pPr>
        <w:jc w:val="both"/>
        <w:rPr>
          <w:rFonts w:ascii="Calibri" w:hAnsi="Calibri" w:cs="Calibri"/>
          <w:lang w:val="en-US"/>
        </w:rPr>
      </w:pPr>
    </w:p>
    <w:p w14:paraId="00D25F73" w14:textId="334572D4" w:rsidR="006305D7" w:rsidRPr="000F341B" w:rsidRDefault="006305D7" w:rsidP="00C1130A">
      <w:pPr>
        <w:jc w:val="both"/>
        <w:rPr>
          <w:rFonts w:ascii="Calibri" w:hAnsi="Calibri" w:cs="Calibri"/>
          <w:color w:val="808080"/>
          <w:lang w:val="en-US"/>
        </w:rPr>
      </w:pPr>
      <w:r w:rsidRPr="000F341B">
        <w:rPr>
          <w:rFonts w:ascii="Calibri" w:hAnsi="Calibri" w:cs="Calibri"/>
          <w:b/>
          <w:lang w:val="en-US"/>
        </w:rPr>
        <w:t>INTRODUCTION</w:t>
      </w:r>
      <w:r w:rsidRPr="000F341B">
        <w:rPr>
          <w:rFonts w:ascii="Calibri" w:hAnsi="Calibri" w:cs="Calibri"/>
          <w:b/>
          <w:bCs/>
          <w:lang w:val="en-US"/>
        </w:rPr>
        <w:t>:</w:t>
      </w:r>
      <w:r w:rsidRPr="000F341B">
        <w:rPr>
          <w:rFonts w:ascii="Calibri" w:hAnsi="Calibri" w:cs="Calibri"/>
          <w:lang w:val="en-US"/>
        </w:rPr>
        <w:t xml:space="preserve"> </w:t>
      </w:r>
    </w:p>
    <w:p w14:paraId="6D7E3FFA" w14:textId="36B699CD" w:rsidR="005B4DCA" w:rsidRPr="000F341B" w:rsidRDefault="00305F60" w:rsidP="00C1130A">
      <w:pPr>
        <w:jc w:val="both"/>
        <w:rPr>
          <w:rFonts w:ascii="Calibri" w:hAnsi="Calibri" w:cs="Calibri"/>
          <w:color w:val="000000" w:themeColor="text1"/>
          <w:lang w:val="en-US"/>
        </w:rPr>
      </w:pPr>
      <w:r w:rsidRPr="000F341B">
        <w:rPr>
          <w:rFonts w:ascii="Calibri" w:hAnsi="Calibri" w:cs="Calibri"/>
          <w:color w:val="000000" w:themeColor="text1"/>
          <w:lang w:val="en-US"/>
        </w:rPr>
        <w:lastRenderedPageBreak/>
        <w:t>T</w:t>
      </w:r>
      <w:r w:rsidR="001A6A66" w:rsidRPr="000F341B">
        <w:rPr>
          <w:rFonts w:ascii="Calibri" w:hAnsi="Calibri" w:cs="Calibri"/>
          <w:color w:val="000000" w:themeColor="text1"/>
          <w:lang w:val="en-US"/>
        </w:rPr>
        <w:t>he t</w:t>
      </w:r>
      <w:r w:rsidRPr="000F341B">
        <w:rPr>
          <w:rFonts w:ascii="Calibri" w:hAnsi="Calibri" w:cs="Calibri"/>
          <w:color w:val="000000" w:themeColor="text1"/>
          <w:lang w:val="en-US"/>
        </w:rPr>
        <w:t xml:space="preserve">ransportation of </w:t>
      </w:r>
      <w:r w:rsidR="001A6A66" w:rsidRPr="000F341B">
        <w:rPr>
          <w:rFonts w:ascii="Calibri" w:hAnsi="Calibri" w:cs="Calibri"/>
          <w:color w:val="000000" w:themeColor="text1"/>
          <w:lang w:val="en-US"/>
        </w:rPr>
        <w:t>macromolecules</w:t>
      </w:r>
      <w:r w:rsidRPr="000F341B">
        <w:rPr>
          <w:rFonts w:ascii="Calibri" w:hAnsi="Calibri" w:cs="Calibri"/>
          <w:color w:val="000000" w:themeColor="text1"/>
          <w:lang w:val="en-US"/>
        </w:rPr>
        <w:t xml:space="preserve"> between the </w:t>
      </w:r>
      <w:r w:rsidR="001A6A66" w:rsidRPr="000F341B">
        <w:rPr>
          <w:rFonts w:ascii="Calibri" w:hAnsi="Calibri" w:cs="Calibri"/>
          <w:color w:val="000000" w:themeColor="text1"/>
          <w:lang w:val="en-US"/>
        </w:rPr>
        <w:t xml:space="preserve">nucleus and </w:t>
      </w:r>
      <w:r w:rsidRPr="000F341B">
        <w:rPr>
          <w:rFonts w:ascii="Calibri" w:hAnsi="Calibri" w:cs="Calibri"/>
          <w:color w:val="000000" w:themeColor="text1"/>
          <w:lang w:val="en-US"/>
        </w:rPr>
        <w:t xml:space="preserve">cytoplasm </w:t>
      </w:r>
      <w:r w:rsidR="00233100" w:rsidRPr="000F341B">
        <w:rPr>
          <w:rFonts w:ascii="Calibri" w:hAnsi="Calibri" w:cs="Calibri"/>
          <w:color w:val="000000" w:themeColor="text1"/>
          <w:lang w:val="en-US"/>
        </w:rPr>
        <w:t xml:space="preserve">has long been established to </w:t>
      </w:r>
      <w:r w:rsidRPr="000F341B">
        <w:rPr>
          <w:rFonts w:ascii="Calibri" w:hAnsi="Calibri" w:cs="Calibri"/>
          <w:color w:val="000000" w:themeColor="text1"/>
          <w:lang w:val="en-US"/>
        </w:rPr>
        <w:t>play a key r</w:t>
      </w:r>
      <w:r w:rsidR="001A6A66" w:rsidRPr="000F341B">
        <w:rPr>
          <w:rFonts w:ascii="Calibri" w:hAnsi="Calibri" w:cs="Calibri"/>
          <w:color w:val="000000" w:themeColor="text1"/>
          <w:lang w:val="en-US"/>
        </w:rPr>
        <w:t>ole in normal cellular function</w:t>
      </w:r>
      <w:r w:rsidRPr="000F341B">
        <w:rPr>
          <w:rFonts w:ascii="Calibri" w:hAnsi="Calibri" w:cs="Calibri"/>
          <w:color w:val="000000" w:themeColor="text1"/>
          <w:lang w:val="en-US"/>
        </w:rPr>
        <w:t xml:space="preserve"> and is often deregulated in cancer</w:t>
      </w:r>
      <w:r w:rsidR="001A6A66" w:rsidRPr="000F341B">
        <w:rPr>
          <w:rFonts w:ascii="Calibri" w:hAnsi="Calibri" w:cs="Calibri"/>
          <w:color w:val="000000" w:themeColor="text1"/>
          <w:lang w:val="en-US"/>
        </w:rPr>
        <w:t xml:space="preserve"> cells</w:t>
      </w:r>
      <w:r w:rsidR="00386AE1" w:rsidRPr="000F341B">
        <w:rPr>
          <w:rFonts w:ascii="Calibri" w:hAnsi="Calibri" w:cs="Calibri"/>
          <w:color w:val="000000" w:themeColor="text1"/>
          <w:lang w:val="en-US"/>
        </w:rPr>
        <w:fldChar w:fldCharType="begin"/>
      </w:r>
      <w:r w:rsidR="00386AE1" w:rsidRPr="000F341B">
        <w:rPr>
          <w:rFonts w:ascii="Calibri" w:hAnsi="Calibri" w:cs="Calibri"/>
          <w:color w:val="000000" w:themeColor="text1"/>
          <w:lang w:val="en-US"/>
        </w:rPr>
        <w:instrText xml:space="preserve"> ADDIN EN.CITE &lt;EndNote&gt;&lt;Cite&gt;&lt;Author&gt;Kau&lt;/Author&gt;&lt;Year&gt;2004&lt;/Year&gt;&lt;RecNum&gt;113&lt;/RecNum&gt;&lt;DisplayText&gt;&lt;style face="superscript"&gt;1,2&lt;/style&gt;&lt;/DisplayText&gt;&lt;record&gt;&lt;rec-number&gt;113&lt;/rec-number&gt;&lt;foreign-keys&gt;&lt;key app="EN" db-id="vsvz5xesc9adt8edspw5w2fcvfrw2rw5svr5" timestamp="1558025434"&gt;113&lt;/key&gt;&lt;/foreign-keys&gt;&lt;ref-type name="Journal Article"&gt;17&lt;/ref-type&gt;&lt;contributors&gt;&lt;authors&gt;&lt;author&gt;Kau, T.R.&lt;/author&gt;&lt;author&gt;Way, J.C.&lt;/author&gt;&lt;author&gt;Silver, P.A.&lt;/author&gt;&lt;/authors&gt;&lt;/contributors&gt;&lt;titles&gt;&lt;title&gt;Nuclear transport and cancer: from mechanism to intervention&lt;/title&gt;&lt;secondary-title&gt;Nat Rev Cancer&lt;/secondary-title&gt;&lt;/titles&gt;&lt;periodical&gt;&lt;full-title&gt;Nat Rev Cancer&lt;/full-title&gt;&lt;/periodical&gt;&lt;pages&gt;106-17&lt;/pages&gt;&lt;volume&gt;4&lt;/volume&gt;&lt;dates&gt;&lt;year&gt;2004&lt;/year&gt;&lt;/dates&gt;&lt;urls&gt;&lt;/urls&gt;&lt;/record&gt;&lt;/Cite&gt;&lt;Cite&gt;&lt;Author&gt;Turner&lt;/Author&gt;&lt;Year&gt;2012&lt;/Year&gt;&lt;RecNum&gt;115&lt;/RecNum&gt;&lt;record&gt;&lt;rec-number&gt;115&lt;/rec-number&gt;&lt;foreign-keys&gt;&lt;key app="EN" db-id="vsvz5xesc9adt8edspw5w2fcvfrw2rw5svr5" timestamp="1558026135"&gt;115&lt;/key&gt;&lt;/foreign-keys&gt;&lt;ref-type name="Journal Article"&gt;17&lt;/ref-type&gt;&lt;contributors&gt;&lt;authors&gt;&lt;author&gt;Turner, J.G.&lt;/author&gt;&lt;author&gt;Dawson, J.&lt;/author&gt;&lt;author&gt;Sullivan, D.M.&lt;/author&gt;&lt;/authors&gt;&lt;/contributors&gt;&lt;titles&gt;&lt;title&gt;Nuclear export of proteins and drug resistance in cancer.&lt;/title&gt;&lt;secondary-title&gt;Biochem Pharmacol&lt;/secondary-title&gt;&lt;/titles&gt;&lt;periodical&gt;&lt;full-title&gt;Biochem Pharmacol&lt;/full-title&gt;&lt;/periodical&gt;&lt;pages&gt;1021-32&lt;/pages&gt;&lt;volume&gt;83&lt;/volume&gt;&lt;dates&gt;&lt;year&gt;2012&lt;/year&gt;&lt;/dates&gt;&lt;urls&gt;&lt;/urls&gt;&lt;/record&gt;&lt;/Cite&gt;&lt;/EndNote&gt;</w:instrText>
      </w:r>
      <w:r w:rsidR="00386AE1" w:rsidRPr="000F341B">
        <w:rPr>
          <w:rFonts w:ascii="Calibri" w:hAnsi="Calibri" w:cs="Calibri"/>
          <w:color w:val="000000" w:themeColor="text1"/>
          <w:lang w:val="en-US"/>
        </w:rPr>
        <w:fldChar w:fldCharType="separate"/>
      </w:r>
      <w:r w:rsidR="00386AE1" w:rsidRPr="000F341B">
        <w:rPr>
          <w:rFonts w:ascii="Calibri" w:hAnsi="Calibri" w:cs="Calibri"/>
          <w:noProof/>
          <w:color w:val="000000" w:themeColor="text1"/>
          <w:vertAlign w:val="superscript"/>
          <w:lang w:val="en-US"/>
        </w:rPr>
        <w:t>1,2</w:t>
      </w:r>
      <w:r w:rsidR="00386AE1"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w:t>
      </w:r>
      <w:r w:rsidR="005B4DCA" w:rsidRPr="000F341B">
        <w:rPr>
          <w:rFonts w:ascii="Calibri" w:hAnsi="Calibri" w:cs="Calibri"/>
          <w:color w:val="000000" w:themeColor="text1"/>
          <w:lang w:val="en-US"/>
        </w:rPr>
        <w:t xml:space="preserve">Such deregulation can result from overexpression/mutation of proteins that control nuclear </w:t>
      </w:r>
      <w:r w:rsidR="00DD45A2" w:rsidRPr="000F341B">
        <w:rPr>
          <w:rFonts w:ascii="Calibri" w:hAnsi="Calibri" w:cs="Calibri"/>
          <w:color w:val="000000" w:themeColor="text1"/>
          <w:lang w:val="en-US"/>
        </w:rPr>
        <w:t>export. One such protein</w:t>
      </w:r>
      <w:r w:rsidR="005B4DCA" w:rsidRPr="000F341B">
        <w:rPr>
          <w:rFonts w:ascii="Calibri" w:hAnsi="Calibri" w:cs="Calibri"/>
          <w:color w:val="000000" w:themeColor="text1"/>
          <w:lang w:val="en-US"/>
        </w:rPr>
        <w:t xml:space="preserve"> Exportin-1 (XPO1)</w:t>
      </w:r>
      <w:r w:rsidR="00DD45A2" w:rsidRPr="000F341B">
        <w:rPr>
          <w:rFonts w:ascii="Calibri" w:hAnsi="Calibri" w:cs="Calibri"/>
          <w:color w:val="000000" w:themeColor="text1"/>
          <w:lang w:val="en-US"/>
        </w:rPr>
        <w:t>,</w:t>
      </w:r>
      <w:r w:rsidR="005B4DCA" w:rsidRPr="000F341B">
        <w:rPr>
          <w:rFonts w:ascii="Calibri" w:hAnsi="Calibri" w:cs="Calibri"/>
          <w:color w:val="000000" w:themeColor="text1"/>
          <w:lang w:val="en-US"/>
        </w:rPr>
        <w:t xml:space="preserve"> is </w:t>
      </w:r>
      <w:r w:rsidR="00281EE7" w:rsidRPr="000F341B">
        <w:rPr>
          <w:rFonts w:ascii="Calibri" w:hAnsi="Calibri" w:cs="Calibri"/>
          <w:color w:val="000000" w:themeColor="text1"/>
          <w:lang w:val="en-US"/>
        </w:rPr>
        <w:t>a</w:t>
      </w:r>
      <w:r w:rsidR="005B4DCA" w:rsidRPr="000F341B">
        <w:rPr>
          <w:rFonts w:ascii="Calibri" w:hAnsi="Calibri" w:cs="Calibri"/>
          <w:color w:val="000000" w:themeColor="text1"/>
          <w:lang w:val="en-US"/>
        </w:rPr>
        <w:t xml:space="preserve"> tr</w:t>
      </w:r>
      <w:r w:rsidR="001079A4" w:rsidRPr="000F341B">
        <w:rPr>
          <w:rFonts w:ascii="Calibri" w:hAnsi="Calibri" w:cs="Calibri"/>
          <w:color w:val="000000" w:themeColor="text1"/>
          <w:lang w:val="en-US"/>
        </w:rPr>
        <w:t>ansport</w:t>
      </w:r>
      <w:r w:rsidR="005B4DCA" w:rsidRPr="000F341B">
        <w:rPr>
          <w:rFonts w:ascii="Calibri" w:hAnsi="Calibri" w:cs="Calibri"/>
          <w:color w:val="000000" w:themeColor="text1"/>
          <w:lang w:val="en-US"/>
        </w:rPr>
        <w:t xml:space="preserve"> receptor that exports</w:t>
      </w:r>
      <w:r w:rsidR="00DD45A2" w:rsidRPr="000F341B">
        <w:rPr>
          <w:rFonts w:ascii="Calibri" w:hAnsi="Calibri" w:cs="Calibri"/>
          <w:color w:val="000000" w:themeColor="text1"/>
          <w:lang w:val="en-US"/>
        </w:rPr>
        <w:t xml:space="preserve"> &gt;200 </w:t>
      </w:r>
      <w:r w:rsidR="005B4DCA" w:rsidRPr="000F341B">
        <w:rPr>
          <w:rFonts w:ascii="Calibri" w:hAnsi="Calibri" w:cs="Calibri"/>
          <w:color w:val="000000" w:themeColor="text1"/>
          <w:lang w:val="en-US"/>
        </w:rPr>
        <w:t>nuclear export signal (NES)</w:t>
      </w:r>
      <w:r w:rsidR="00DD45A2" w:rsidRPr="000F341B">
        <w:rPr>
          <w:rFonts w:ascii="Calibri" w:hAnsi="Calibri" w:cs="Calibri"/>
          <w:color w:val="000000" w:themeColor="text1"/>
          <w:lang w:val="en-US"/>
        </w:rPr>
        <w:t>-</w:t>
      </w:r>
      <w:r w:rsidR="005B4DCA" w:rsidRPr="000F341B">
        <w:rPr>
          <w:rFonts w:ascii="Calibri" w:hAnsi="Calibri" w:cs="Calibri"/>
          <w:color w:val="000000" w:themeColor="text1"/>
          <w:lang w:val="en-US"/>
        </w:rPr>
        <w:t xml:space="preserve">containing proteins </w:t>
      </w:r>
      <w:r w:rsidR="00DD45A2" w:rsidRPr="000F341B">
        <w:rPr>
          <w:rFonts w:ascii="Calibri" w:hAnsi="Calibri" w:cs="Calibri"/>
          <w:color w:val="000000" w:themeColor="text1"/>
          <w:lang w:val="en-US"/>
        </w:rPr>
        <w:t xml:space="preserve">into the cytoplasm from the </w:t>
      </w:r>
      <w:r w:rsidR="005B4DCA" w:rsidRPr="000F341B">
        <w:rPr>
          <w:rFonts w:ascii="Calibri" w:hAnsi="Calibri" w:cs="Calibri"/>
          <w:color w:val="000000" w:themeColor="text1"/>
          <w:lang w:val="en-US"/>
        </w:rPr>
        <w:t>nucleus</w:t>
      </w:r>
      <w:r w:rsidR="00386AE1" w:rsidRPr="000F341B">
        <w:rPr>
          <w:rFonts w:ascii="Calibri" w:hAnsi="Calibri" w:cs="Calibri"/>
          <w:color w:val="000000" w:themeColor="text1"/>
          <w:lang w:val="en-US"/>
        </w:rPr>
        <w:fldChar w:fldCharType="begin"/>
      </w:r>
      <w:r w:rsidR="00386AE1" w:rsidRPr="000F341B">
        <w:rPr>
          <w:rFonts w:ascii="Calibri" w:hAnsi="Calibri" w:cs="Calibri"/>
          <w:color w:val="000000" w:themeColor="text1"/>
          <w:lang w:val="en-US"/>
        </w:rPr>
        <w:instrText xml:space="preserve"> ADDIN EN.CITE &lt;EndNote&gt;&lt;Cite&gt;&lt;Author&gt;Turner&lt;/Author&gt;&lt;Year&gt;2012&lt;/Year&gt;&lt;RecNum&gt;115&lt;/RecNum&gt;&lt;DisplayText&gt;&lt;style face="superscript"&gt;2&lt;/style&gt;&lt;/DisplayText&gt;&lt;record&gt;&lt;rec-number&gt;115&lt;/rec-number&gt;&lt;foreign-keys&gt;&lt;key app="EN" db-id="vsvz5xesc9adt8edspw5w2fcvfrw2rw5svr5" timestamp="1558026135"&gt;115&lt;/key&gt;&lt;/foreign-keys&gt;&lt;ref-type name="Journal Article"&gt;17&lt;/ref-type&gt;&lt;contributors&gt;&lt;authors&gt;&lt;author&gt;Turner, J.G.&lt;/author&gt;&lt;author&gt;Dawson, J.&lt;/author&gt;&lt;author&gt;Sullivan, D.M.&lt;/author&gt;&lt;/authors&gt;&lt;/contributors&gt;&lt;titles&gt;&lt;title&gt;Nuclear export of proteins and drug resistance in cancer.&lt;/title&gt;&lt;secondary-title&gt;Biochem Pharmacol&lt;/secondary-title&gt;&lt;/titles&gt;&lt;periodical&gt;&lt;full-title&gt;Biochem Pharmacol&lt;/full-title&gt;&lt;/periodical&gt;&lt;pages&gt;1021-32&lt;/pages&gt;&lt;volume&gt;83&lt;/volume&gt;&lt;dates&gt;&lt;year&gt;2012&lt;/year&gt;&lt;/dates&gt;&lt;urls&gt;&lt;/urls&gt;&lt;/record&gt;&lt;/Cite&gt;&lt;/EndNote&gt;</w:instrText>
      </w:r>
      <w:r w:rsidR="00386AE1" w:rsidRPr="000F341B">
        <w:rPr>
          <w:rFonts w:ascii="Calibri" w:hAnsi="Calibri" w:cs="Calibri"/>
          <w:color w:val="000000" w:themeColor="text1"/>
          <w:lang w:val="en-US"/>
        </w:rPr>
        <w:fldChar w:fldCharType="separate"/>
      </w:r>
      <w:r w:rsidR="00386AE1" w:rsidRPr="000F341B">
        <w:rPr>
          <w:rFonts w:ascii="Calibri" w:hAnsi="Calibri" w:cs="Calibri"/>
          <w:noProof/>
          <w:color w:val="000000" w:themeColor="text1"/>
          <w:vertAlign w:val="superscript"/>
          <w:lang w:val="en-US"/>
        </w:rPr>
        <w:t>2</w:t>
      </w:r>
      <w:r w:rsidR="00386AE1"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005B4DCA" w:rsidRPr="000F341B">
        <w:rPr>
          <w:rFonts w:ascii="Calibri" w:hAnsi="Calibri" w:cs="Calibri"/>
          <w:color w:val="000000" w:themeColor="text1"/>
          <w:lang w:val="en-US"/>
        </w:rPr>
        <w:t xml:space="preserve"> XPO1</w:t>
      </w:r>
      <w:r w:rsidR="00DD45A2" w:rsidRPr="000F341B">
        <w:rPr>
          <w:rFonts w:ascii="Calibri" w:hAnsi="Calibri" w:cs="Calibri"/>
          <w:color w:val="000000" w:themeColor="text1"/>
          <w:lang w:val="en-US"/>
        </w:rPr>
        <w:t>-cargos include</w:t>
      </w:r>
      <w:r w:rsidR="002C1498" w:rsidRPr="000F341B">
        <w:rPr>
          <w:rFonts w:ascii="Calibri" w:hAnsi="Calibri" w:cs="Calibri"/>
          <w:color w:val="000000" w:themeColor="text1"/>
          <w:lang w:val="en-US"/>
        </w:rPr>
        <w:t xml:space="preserve"> p53, FOXO family members and I</w:t>
      </w:r>
      <w:r w:rsidR="002C1498" w:rsidRPr="000F341B">
        <w:rPr>
          <w:rFonts w:ascii="Calibri" w:hAnsi="Calibri" w:cs="Calibri"/>
          <w:color w:val="000000" w:themeColor="text1"/>
          <w:lang w:val="en-US"/>
        </w:rPr>
        <w:t xml:space="preserve">B, </w:t>
      </w:r>
      <w:r w:rsidR="00DD45A2" w:rsidRPr="000F341B">
        <w:rPr>
          <w:rFonts w:ascii="Calibri" w:hAnsi="Calibri" w:cs="Calibri"/>
          <w:color w:val="000000" w:themeColor="text1"/>
          <w:lang w:val="en-US"/>
        </w:rPr>
        <w:t>contributing to their inactivation by</w:t>
      </w:r>
      <w:r w:rsidR="002C1498" w:rsidRPr="000F341B">
        <w:rPr>
          <w:rFonts w:ascii="Calibri" w:hAnsi="Calibri" w:cs="Calibri"/>
          <w:color w:val="000000" w:themeColor="text1"/>
          <w:lang w:val="en-US"/>
        </w:rPr>
        <w:t xml:space="preserve"> inhibiting their mechanism of action</w:t>
      </w:r>
      <w:r w:rsidR="00D33634" w:rsidRPr="000F341B">
        <w:rPr>
          <w:rFonts w:ascii="Calibri" w:hAnsi="Calibri" w:cs="Calibri"/>
          <w:color w:val="000000" w:themeColor="text1"/>
          <w:lang w:val="en-US"/>
        </w:rPr>
        <w:fldChar w:fldCharType="begin">
          <w:fldData xml:space="preserve">PEVuZE5vdGU+PENpdGU+PEF1dGhvcj5LYXU8L0F1dGhvcj48WWVhcj4yMDA0PC9ZZWFyPjxSZWNO
dW0+MTEzPC9SZWNOdW0+PERpc3BsYXlUZXh0PjxzdHlsZSBmYWNlPSJzdXBlcnNjcmlwdCI+MS0z
PC9zdHlsZT48L0Rpc3BsYXlUZXh0PjxyZWNvcmQ+PHJlYy1udW1iZXI+MTEzPC9yZWMtbnVtYmVy
Pjxmb3JlaWduLWtleXM+PGtleSBhcHA9IkVOIiBkYi1pZD0idnN2ejV4ZXNjOWFkdDhlZHNwdzV3
MmZjdmZydzJydzVzdnI1IiB0aW1lc3RhbXA9IjE1NTgwMjU0MzQiPjExMzwva2V5PjwvZm9yZWln
bi1rZXlzPjxyZWYtdHlwZSBuYW1lPSJKb3VybmFsIEFydGljbGUiPjE3PC9yZWYtdHlwZT48Y29u
dHJpYnV0b3JzPjxhdXRob3JzPjxhdXRob3I+S2F1LCBULlIuPC9hdXRob3I+PGF1dGhvcj5XYXks
IEouQy48L2F1dGhvcj48YXV0aG9yPlNpbHZlciwgUC5BLjwvYXV0aG9yPjwvYXV0aG9ycz48L2Nv
bnRyaWJ1dG9ycz48dGl0bGVzPjx0aXRsZT5OdWNsZWFyIHRyYW5zcG9ydCBhbmQgY2FuY2VyOiBm
cm9tIG1lY2hhbmlzbSB0byBpbnRlcnZlbnRpb248L3RpdGxlPjxzZWNvbmRhcnktdGl0bGU+TmF0
IFJldiBDYW5jZXI8L3NlY29uZGFyeS10aXRsZT48L3RpdGxlcz48cGVyaW9kaWNhbD48ZnVsbC10
aXRsZT5OYXQgUmV2IENhbmNlcjwvZnVsbC10aXRsZT48L3BlcmlvZGljYWw+PHBhZ2VzPjEwNi0x
NzwvcGFnZXM+PHZvbHVtZT40PC92b2x1bWU+PGRhdGVzPjx5ZWFyPjIwMDQ8L3llYXI+PC9kYXRl
cz48dXJscz48L3VybHM+PC9yZWNvcmQ+PC9DaXRlPjxDaXRlPjxBdXRob3I+TmFrYW11cmE8L0F1
dGhvcj48WWVhcj4yMDAwPC9ZZWFyPjxSZWNOdW0+MTE2PC9SZWNOdW0+PHJlY29yZD48cmVjLW51
bWJlcj4xMTY8L3JlYy1udW1iZXI+PGZvcmVpZ24ta2V5cz48a2V5IGFwcD0iRU4iIGRiLWlkPSJ2
c3Z6NXhlc2M5YWR0OGVkc3B3NXcyZmN2ZnJ3MnJ3NXN2cjUiIHRpbWVzdGFtcD0iMTU1ODAyNjc4
MSI+MTE2PC9rZXk+PC9mb3JlaWduLWtleXM+PHJlZi10eXBlIG5hbWU9IkpvdXJuYWwgQXJ0aWNs
ZSI+MTc8L3JlZi10eXBlPjxjb250cmlidXRvcnM+PGF1dGhvcnM+PGF1dGhvcj5OYWthbXVyYSwg
Ti48L2F1dGhvcj48YXV0aG9yPlJhbWFzd2FteSwgUy48L2F1dGhvcj48YXV0aG9yPlZhenF1ZXos
IEYuPC9hdXRob3I+PGF1dGhvcj5TaWdub3JldHRpLCBTLjwvYXV0aG9yPjxhdXRob3I+TG9kYSwg
TS48L2F1dGhvcj48YXV0aG9yPlNlbGxlcnMsIFcuUi48L2F1dGhvcj48L2F1dGhvcnM+PC9jb250
cmlidXRvcnM+PHRpdGxlcz48dGl0bGU+Rm9ya2hlYWQgdHJhbnNjcmlwdGlvbiBmYWN0b3JzIGFy
ZSBjcml0aWNhbCBlZmZlY3RvcnMgb2YgY2VsbCBkZWF0aCBhbmQgY2VsbCBjeWNsZSBhcnJlc3Qg
ZG93bnN0cmVhbSBvZiBQVEVOPC90aXRsZT48c2Vjb25kYXJ5LXRpdGxlPk1vbCBDZWxsIEJpb2w8
L3NlY29uZGFyeS10aXRsZT48L3RpdGxlcz48cGVyaW9kaWNhbD48ZnVsbC10aXRsZT5Nb2wgQ2Vs
bCBCaW9sPC9mdWxsLXRpdGxlPjwvcGVyaW9kaWNhbD48cGFnZXM+ODk2OS04MjwvcGFnZXM+PHZv
bHVtZT4yMDwvdm9sdW1lPjxkYXRlcz48eWVhcj4yMDAwPC95ZWFyPjwvZGF0ZXM+PHVybHM+PC91
cmxzPjwvcmVjb3JkPjwvQ2l0ZT48Q2l0ZT48QXV0aG9yPlR1cm5lcjwvQXV0aG9yPjxZZWFyPjIw
MTI8L1llYXI+PFJlY051bT4xMTU8L1JlY051bT48cmVjb3JkPjxyZWMtbnVtYmVyPjExNTwvcmVj
LW51bWJlcj48Zm9yZWlnbi1rZXlzPjxrZXkgYXBwPSJFTiIgZGItaWQ9InZzdno1eGVzYzlhZHQ4
ZWRzcHc1dzJmY3Zmcncycnc1c3ZyNSIgdGltZXN0YW1wPSIxNTU4MDI2MTM1Ij4xMTU8L2tleT48
L2ZvcmVpZ24ta2V5cz48cmVmLXR5cGUgbmFtZT0iSm91cm5hbCBBcnRpY2xlIj4xNzwvcmVmLXR5
cGU+PGNvbnRyaWJ1dG9ycz48YXV0aG9ycz48YXV0aG9yPlR1cm5lciwgSi5HLjwvYXV0aG9yPjxh
dXRob3I+RGF3c29uLCBKLjwvYXV0aG9yPjxhdXRob3I+U3VsbGl2YW4sIEQuTS48L2F1dGhvcj48
L2F1dGhvcnM+PC9jb250cmlidXRvcnM+PHRpdGxlcz48dGl0bGU+TnVjbGVhciBleHBvcnQgb2Yg
cHJvdGVpbnMgYW5kIGRydWcgcmVzaXN0YW5jZSBpbiBjYW5jZXIuPC90aXRsZT48c2Vjb25kYXJ5
LXRpdGxlPkJpb2NoZW0gUGhhcm1hY29sPC9zZWNvbmRhcnktdGl0bGU+PC90aXRsZXM+PHBlcmlv
ZGljYWw+PGZ1bGwtdGl0bGU+QmlvY2hlbSBQaGFybWFjb2w8L2Z1bGwtdGl0bGU+PC9wZXJpb2Rp
Y2FsPjxwYWdlcz4xMDIxLTMyPC9wYWdlcz48dm9sdW1lPjgzPC92b2x1bWU+PGRhdGVzPjx5ZWFy
PjIwMTI8L3llYXI+PC9kYXRlcz48dXJscz48L3VybHM+PC9yZWNvcmQ+PC9DaXRlPjwvRW5kTm90
ZT4A
</w:fldData>
        </w:fldChar>
      </w:r>
      <w:r w:rsidR="00D33634" w:rsidRPr="000F341B">
        <w:rPr>
          <w:rFonts w:ascii="Calibri" w:hAnsi="Calibri" w:cs="Calibri"/>
          <w:color w:val="000000" w:themeColor="text1"/>
          <w:lang w:val="en-US"/>
        </w:rPr>
        <w:instrText xml:space="preserve"> ADDIN EN.CITE </w:instrText>
      </w:r>
      <w:r w:rsidR="00D33634" w:rsidRPr="000F341B">
        <w:rPr>
          <w:rFonts w:ascii="Calibri" w:hAnsi="Calibri" w:cs="Calibri"/>
          <w:color w:val="000000" w:themeColor="text1"/>
          <w:lang w:val="en-US"/>
        </w:rPr>
        <w:fldChar w:fldCharType="begin">
          <w:fldData xml:space="preserve">PEVuZE5vdGU+PENpdGU+PEF1dGhvcj5LYXU8L0F1dGhvcj48WWVhcj4yMDA0PC9ZZWFyPjxSZWNO
dW0+MTEzPC9SZWNOdW0+PERpc3BsYXlUZXh0PjxzdHlsZSBmYWNlPSJzdXBlcnNjcmlwdCI+MS0z
PC9zdHlsZT48L0Rpc3BsYXlUZXh0PjxyZWNvcmQ+PHJlYy1udW1iZXI+MTEzPC9yZWMtbnVtYmVy
Pjxmb3JlaWduLWtleXM+PGtleSBhcHA9IkVOIiBkYi1pZD0idnN2ejV4ZXNjOWFkdDhlZHNwdzV3
MmZjdmZydzJydzVzdnI1IiB0aW1lc3RhbXA9IjE1NTgwMjU0MzQiPjExMzwva2V5PjwvZm9yZWln
bi1rZXlzPjxyZWYtdHlwZSBuYW1lPSJKb3VybmFsIEFydGljbGUiPjE3PC9yZWYtdHlwZT48Y29u
dHJpYnV0b3JzPjxhdXRob3JzPjxhdXRob3I+S2F1LCBULlIuPC9hdXRob3I+PGF1dGhvcj5XYXks
IEouQy48L2F1dGhvcj48YXV0aG9yPlNpbHZlciwgUC5BLjwvYXV0aG9yPjwvYXV0aG9ycz48L2Nv
bnRyaWJ1dG9ycz48dGl0bGVzPjx0aXRsZT5OdWNsZWFyIHRyYW5zcG9ydCBhbmQgY2FuY2VyOiBm
cm9tIG1lY2hhbmlzbSB0byBpbnRlcnZlbnRpb248L3RpdGxlPjxzZWNvbmRhcnktdGl0bGU+TmF0
IFJldiBDYW5jZXI8L3NlY29uZGFyeS10aXRsZT48L3RpdGxlcz48cGVyaW9kaWNhbD48ZnVsbC10
aXRsZT5OYXQgUmV2IENhbmNlcjwvZnVsbC10aXRsZT48L3BlcmlvZGljYWw+PHBhZ2VzPjEwNi0x
NzwvcGFnZXM+PHZvbHVtZT40PC92b2x1bWU+PGRhdGVzPjx5ZWFyPjIwMDQ8L3llYXI+PC9kYXRl
cz48dXJscz48L3VybHM+PC9yZWNvcmQ+PC9DaXRlPjxDaXRlPjxBdXRob3I+TmFrYW11cmE8L0F1
dGhvcj48WWVhcj4yMDAwPC9ZZWFyPjxSZWNOdW0+MTE2PC9SZWNOdW0+PHJlY29yZD48cmVjLW51
bWJlcj4xMTY8L3JlYy1udW1iZXI+PGZvcmVpZ24ta2V5cz48a2V5IGFwcD0iRU4iIGRiLWlkPSJ2
c3Z6NXhlc2M5YWR0OGVkc3B3NXcyZmN2ZnJ3MnJ3NXN2cjUiIHRpbWVzdGFtcD0iMTU1ODAyNjc4
MSI+MTE2PC9rZXk+PC9mb3JlaWduLWtleXM+PHJlZi10eXBlIG5hbWU9IkpvdXJuYWwgQXJ0aWNs
ZSI+MTc8L3JlZi10eXBlPjxjb250cmlidXRvcnM+PGF1dGhvcnM+PGF1dGhvcj5OYWthbXVyYSwg
Ti48L2F1dGhvcj48YXV0aG9yPlJhbWFzd2FteSwgUy48L2F1dGhvcj48YXV0aG9yPlZhenF1ZXos
IEYuPC9hdXRob3I+PGF1dGhvcj5TaWdub3JldHRpLCBTLjwvYXV0aG9yPjxhdXRob3I+TG9kYSwg
TS48L2F1dGhvcj48YXV0aG9yPlNlbGxlcnMsIFcuUi48L2F1dGhvcj48L2F1dGhvcnM+PC9jb250
cmlidXRvcnM+PHRpdGxlcz48dGl0bGU+Rm9ya2hlYWQgdHJhbnNjcmlwdGlvbiBmYWN0b3JzIGFy
ZSBjcml0aWNhbCBlZmZlY3RvcnMgb2YgY2VsbCBkZWF0aCBhbmQgY2VsbCBjeWNsZSBhcnJlc3Qg
ZG93bnN0cmVhbSBvZiBQVEVOPC90aXRsZT48c2Vjb25kYXJ5LXRpdGxlPk1vbCBDZWxsIEJpb2w8
L3NlY29uZGFyeS10aXRsZT48L3RpdGxlcz48cGVyaW9kaWNhbD48ZnVsbC10aXRsZT5Nb2wgQ2Vs
bCBCaW9sPC9mdWxsLXRpdGxlPjwvcGVyaW9kaWNhbD48cGFnZXM+ODk2OS04MjwvcGFnZXM+PHZv
bHVtZT4yMDwvdm9sdW1lPjxkYXRlcz48eWVhcj4yMDAwPC95ZWFyPjwvZGF0ZXM+PHVybHM+PC91
cmxzPjwvcmVjb3JkPjwvQ2l0ZT48Q2l0ZT48QXV0aG9yPlR1cm5lcjwvQXV0aG9yPjxZZWFyPjIw
MTI8L1llYXI+PFJlY051bT4xMTU8L1JlY051bT48cmVjb3JkPjxyZWMtbnVtYmVyPjExNTwvcmVj
LW51bWJlcj48Zm9yZWlnbi1rZXlzPjxrZXkgYXBwPSJFTiIgZGItaWQ9InZzdno1eGVzYzlhZHQ4
ZWRzcHc1dzJmY3Zmcncycnc1c3ZyNSIgdGltZXN0YW1wPSIxNTU4MDI2MTM1Ij4xMTU8L2tleT48
L2ZvcmVpZ24ta2V5cz48cmVmLXR5cGUgbmFtZT0iSm91cm5hbCBBcnRpY2xlIj4xNzwvcmVmLXR5
cGU+PGNvbnRyaWJ1dG9ycz48YXV0aG9ycz48YXV0aG9yPlR1cm5lciwgSi5HLjwvYXV0aG9yPjxh
dXRob3I+RGF3c29uLCBKLjwvYXV0aG9yPjxhdXRob3I+U3VsbGl2YW4sIEQuTS48L2F1dGhvcj48
L2F1dGhvcnM+PC9jb250cmlidXRvcnM+PHRpdGxlcz48dGl0bGU+TnVjbGVhciBleHBvcnQgb2Yg
cHJvdGVpbnMgYW5kIGRydWcgcmVzaXN0YW5jZSBpbiBjYW5jZXIuPC90aXRsZT48c2Vjb25kYXJ5
LXRpdGxlPkJpb2NoZW0gUGhhcm1hY29sPC9zZWNvbmRhcnktdGl0bGU+PC90aXRsZXM+PHBlcmlv
ZGljYWw+PGZ1bGwtdGl0bGU+QmlvY2hlbSBQaGFybWFjb2w8L2Z1bGwtdGl0bGU+PC9wZXJpb2Rp
Y2FsPjxwYWdlcz4xMDIxLTMyPC9wYWdlcz48dm9sdW1lPjgzPC92b2x1bWU+PGRhdGVzPjx5ZWFy
PjIwMTI8L3llYXI+PC9kYXRlcz48dXJscz48L3VybHM+PC9yZWNvcmQ+PC9DaXRlPjwvRW5kTm90
ZT4A
</w:fldData>
        </w:fldChar>
      </w:r>
      <w:r w:rsidR="00D33634" w:rsidRPr="000F341B">
        <w:rPr>
          <w:rFonts w:ascii="Calibri" w:hAnsi="Calibri" w:cs="Calibri"/>
          <w:color w:val="000000" w:themeColor="text1"/>
          <w:lang w:val="en-US"/>
        </w:rPr>
        <w:instrText xml:space="preserve"> ADDIN EN.CITE.DATA </w:instrText>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end"/>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separate"/>
      </w:r>
      <w:r w:rsidR="00D33634" w:rsidRPr="000F341B">
        <w:rPr>
          <w:rFonts w:ascii="Calibri" w:hAnsi="Calibri" w:cs="Calibri"/>
          <w:noProof/>
          <w:color w:val="000000" w:themeColor="text1"/>
          <w:vertAlign w:val="superscript"/>
          <w:lang w:val="en-US"/>
        </w:rPr>
        <w:t>1-3</w:t>
      </w:r>
      <w:r w:rsidR="00D33634"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00281EE7" w:rsidRPr="000F341B">
        <w:rPr>
          <w:rFonts w:ascii="Calibri" w:hAnsi="Calibri" w:cs="Calibri"/>
          <w:color w:val="000000" w:themeColor="text1"/>
          <w:lang w:val="en-US"/>
        </w:rPr>
        <w:t xml:space="preserve"> Further protein </w:t>
      </w:r>
      <w:r w:rsidR="00342F8A" w:rsidRPr="000F341B">
        <w:rPr>
          <w:rFonts w:ascii="Calibri" w:hAnsi="Calibri" w:cs="Calibri"/>
          <w:color w:val="000000" w:themeColor="text1"/>
          <w:lang w:val="en-US"/>
        </w:rPr>
        <w:t xml:space="preserve">mislocalization </w:t>
      </w:r>
      <w:r w:rsidR="00281EE7" w:rsidRPr="000F341B">
        <w:rPr>
          <w:rFonts w:ascii="Calibri" w:hAnsi="Calibri" w:cs="Calibri"/>
          <w:color w:val="000000" w:themeColor="text1"/>
          <w:lang w:val="en-US"/>
        </w:rPr>
        <w:t>can occur when microenvironmental signals imping</w:t>
      </w:r>
      <w:r w:rsidR="00DD45A2" w:rsidRPr="000F341B">
        <w:rPr>
          <w:rFonts w:ascii="Calibri" w:hAnsi="Calibri" w:cs="Calibri"/>
          <w:color w:val="000000" w:themeColor="text1"/>
          <w:lang w:val="en-US"/>
        </w:rPr>
        <w:t>e</w:t>
      </w:r>
      <w:r w:rsidR="00281EE7" w:rsidRPr="000F341B">
        <w:rPr>
          <w:rFonts w:ascii="Calibri" w:hAnsi="Calibri" w:cs="Calibri"/>
          <w:color w:val="000000" w:themeColor="text1"/>
          <w:lang w:val="en-US"/>
        </w:rPr>
        <w:t xml:space="preserve"> </w:t>
      </w:r>
      <w:r w:rsidR="00DD45A2" w:rsidRPr="000F341B">
        <w:rPr>
          <w:rFonts w:ascii="Calibri" w:hAnsi="Calibri" w:cs="Calibri"/>
          <w:color w:val="000000" w:themeColor="text1"/>
          <w:lang w:val="en-US"/>
        </w:rPr>
        <w:t>up</w:t>
      </w:r>
      <w:r w:rsidR="00281EE7" w:rsidRPr="000F341B">
        <w:rPr>
          <w:rFonts w:ascii="Calibri" w:hAnsi="Calibri" w:cs="Calibri"/>
          <w:color w:val="000000" w:themeColor="text1"/>
          <w:lang w:val="en-US"/>
        </w:rPr>
        <w:t xml:space="preserve">on the cancer cells, leading to the activation of intracellular signaling pathways such as the phosphatidyl-inositol-3-kinase (PI3K)/Akt pathway, resulting in inactivation of FOXO family members and </w:t>
      </w:r>
      <w:r w:rsidR="00DD45A2" w:rsidRPr="000F341B">
        <w:rPr>
          <w:rFonts w:ascii="Calibri" w:hAnsi="Calibri" w:cs="Calibri"/>
          <w:color w:val="000000" w:themeColor="text1"/>
          <w:lang w:val="en-US"/>
        </w:rPr>
        <w:t xml:space="preserve">subsequent </w:t>
      </w:r>
      <w:r w:rsidR="00281EE7" w:rsidRPr="000F341B">
        <w:rPr>
          <w:rFonts w:ascii="Calibri" w:hAnsi="Calibri" w:cs="Calibri"/>
          <w:color w:val="000000" w:themeColor="text1"/>
          <w:lang w:val="en-US"/>
        </w:rPr>
        <w:t>export from the nucleus</w:t>
      </w:r>
      <w:r w:rsidR="00D71AB5" w:rsidRPr="000F341B">
        <w:rPr>
          <w:rFonts w:ascii="Calibri" w:hAnsi="Calibri" w:cs="Calibri"/>
          <w:color w:val="000000" w:themeColor="text1"/>
          <w:lang w:val="en-US"/>
        </w:rPr>
        <w:fldChar w:fldCharType="begin"/>
      </w:r>
      <w:r w:rsidR="00386AE1" w:rsidRPr="000F341B">
        <w:rPr>
          <w:rFonts w:ascii="Calibri" w:hAnsi="Calibri" w:cs="Calibri"/>
          <w:color w:val="000000" w:themeColor="text1"/>
          <w:lang w:val="en-US"/>
        </w:rPr>
        <w:instrText xml:space="preserve"> ADDIN EN.CITE &lt;EndNote&gt;&lt;Cite&gt;&lt;Author&gt;Calnan&lt;/Author&gt;&lt;Year&gt;2008&lt;/Year&gt;&lt;RecNum&gt;25&lt;/RecNum&gt;&lt;DisplayText&gt;&lt;style face="superscript"&gt;4,5&lt;/style&gt;&lt;/DisplayText&gt;&lt;record&gt;&lt;rec-number&gt;25&lt;/rec-number&gt;&lt;foreign-keys&gt;&lt;key app="EN" db-id="vsvz5xesc9adt8edspw5w2fcvfrw2rw5svr5" timestamp="1492532700"&gt;25&lt;/key&gt;&lt;/foreign-keys&gt;&lt;ref-type name="Journal Article"&gt;17&lt;/ref-type&gt;&lt;contributors&gt;&lt;authors&gt;&lt;author&gt;Calnan, D.R.&lt;/author&gt;&lt;author&gt;Brunet, A.&lt;/author&gt;&lt;/authors&gt;&lt;/contributors&gt;&lt;titles&gt;&lt;title&gt;The FoxO code&lt;/title&gt;&lt;secondary-title&gt;Oncogene&lt;/secondary-title&gt;&lt;/titles&gt;&lt;periodical&gt;&lt;full-title&gt;Oncogene&lt;/full-title&gt;&lt;/periodical&gt;&lt;pages&gt;2276-88&lt;/pages&gt;&lt;volume&gt;27&lt;/volume&gt;&lt;dates&gt;&lt;year&gt;2008&lt;/year&gt;&lt;/dates&gt;&lt;urls&gt;&lt;/urls&gt;&lt;/record&gt;&lt;/Cite&gt;&lt;Cite&gt;&lt;Author&gt;Cosimo&lt;/Author&gt;&lt;Year&gt;2019&lt;/Year&gt;&lt;RecNum&gt;110&lt;/RecNum&gt;&lt;record&gt;&lt;rec-number&gt;110&lt;/rec-number&gt;&lt;foreign-keys&gt;&lt;key app="EN" db-id="vsvz5xesc9adt8edspw5w2fcvfrw2rw5svr5" timestamp="1548171382"&gt;110&lt;/key&gt;&lt;/foreign-keys&gt;&lt;ref-type name="Journal Article"&gt;17&lt;/ref-type&gt;&lt;contributors&gt;&lt;authors&gt;&lt;author&gt;Cosimo, E.&lt;/author&gt;&lt;author&gt;Tarafdar, A.&lt;/author&gt;&lt;author&gt;Moles, M.W.&lt;/author&gt;&lt;author&gt;Holroyd, A.K.&lt;/author&gt;&lt;author&gt;Malik, N.&lt;/author&gt;&lt;author&gt;Catherwood, M.A.&lt;/author&gt;&lt;author&gt;Hay, J.&lt;/author&gt;&lt;author&gt;Dunn, K.M.&lt;/author&gt;&lt;author&gt;Macdonald, A.M.&lt;/author&gt;&lt;author&gt;Guichard, S.M.&lt;/author&gt;&lt;author&gt;O&amp;apos;Rourke, D.M.&lt;/author&gt;&lt;author&gt;Leach, M.T.&lt;/author&gt;&lt;author&gt;Sansom, O.J.&lt;/author&gt;&lt;author&gt;Cosulich, S.C.&lt;/author&gt;&lt;author&gt;McCaig, A.M.&lt;/author&gt;&lt;author&gt;Michie, A.M.&lt;/author&gt;&lt;/authors&gt;&lt;/contributors&gt;&lt;titles&gt;&lt;title&gt;AKT/mTORC2 inhibition activates FOXO1 function in CLL cells reducing B cell receptor-mediated survival&lt;/title&gt;&lt;secondary-title&gt;Clin Cancer Res&lt;/secondary-title&gt;&lt;/titles&gt;&lt;periodical&gt;&lt;full-title&gt;Clin Cancer Res&lt;/full-title&gt;&lt;/periodical&gt;&lt;pages&gt;1574-1587&lt;/pages&gt;&lt;volume&gt;25&lt;/volume&gt;&lt;dates&gt;&lt;year&gt;2019&lt;/year&gt;&lt;/dates&gt;&lt;urls&gt;&lt;/urls&gt;&lt;/record&gt;&lt;/Cite&gt;&lt;/EndNote&gt;</w:instrText>
      </w:r>
      <w:r w:rsidR="00D71AB5" w:rsidRPr="000F341B">
        <w:rPr>
          <w:rFonts w:ascii="Calibri" w:hAnsi="Calibri" w:cs="Calibri"/>
          <w:color w:val="000000" w:themeColor="text1"/>
          <w:lang w:val="en-US"/>
        </w:rPr>
        <w:fldChar w:fldCharType="separate"/>
      </w:r>
      <w:r w:rsidR="00386AE1" w:rsidRPr="000F341B">
        <w:rPr>
          <w:rFonts w:ascii="Calibri" w:hAnsi="Calibri" w:cs="Calibri"/>
          <w:noProof/>
          <w:color w:val="000000" w:themeColor="text1"/>
          <w:vertAlign w:val="superscript"/>
          <w:lang w:val="en-US"/>
        </w:rPr>
        <w:t>4,5</w:t>
      </w:r>
      <w:r w:rsidR="00D71AB5"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00281EE7" w:rsidRPr="000F341B">
        <w:rPr>
          <w:rFonts w:ascii="Calibri" w:hAnsi="Calibri" w:cs="Calibri"/>
          <w:color w:val="000000" w:themeColor="text1"/>
          <w:lang w:val="en-US"/>
        </w:rPr>
        <w:t xml:space="preserve"> </w:t>
      </w:r>
      <w:r w:rsidR="002C1498" w:rsidRPr="000F341B">
        <w:rPr>
          <w:rFonts w:ascii="Calibri" w:hAnsi="Calibri" w:cs="Calibri"/>
          <w:color w:val="000000" w:themeColor="text1"/>
          <w:lang w:val="en-US"/>
        </w:rPr>
        <w:t xml:space="preserve">Such </w:t>
      </w:r>
      <w:r w:rsidR="00342F8A" w:rsidRPr="000F341B">
        <w:rPr>
          <w:rFonts w:ascii="Calibri" w:hAnsi="Calibri" w:cs="Calibri"/>
          <w:color w:val="000000" w:themeColor="text1"/>
          <w:lang w:val="en-US"/>
        </w:rPr>
        <w:t xml:space="preserve">mislocalization </w:t>
      </w:r>
      <w:r w:rsidR="002C1498" w:rsidRPr="000F341B">
        <w:rPr>
          <w:rFonts w:ascii="Calibri" w:hAnsi="Calibri" w:cs="Calibri"/>
          <w:color w:val="000000" w:themeColor="text1"/>
          <w:lang w:val="en-US"/>
        </w:rPr>
        <w:t xml:space="preserve">of tumor suppressor proteins has been implicated in </w:t>
      </w:r>
      <w:r w:rsidR="00281EE7" w:rsidRPr="000F341B">
        <w:rPr>
          <w:rFonts w:ascii="Calibri" w:hAnsi="Calibri" w:cs="Calibri"/>
          <w:color w:val="000000" w:themeColor="text1"/>
          <w:lang w:val="en-US"/>
        </w:rPr>
        <w:t>the progressio</w:t>
      </w:r>
      <w:r w:rsidR="00386AE1" w:rsidRPr="000F341B">
        <w:rPr>
          <w:rFonts w:ascii="Calibri" w:hAnsi="Calibri" w:cs="Calibri"/>
          <w:color w:val="000000" w:themeColor="text1"/>
          <w:lang w:val="en-US"/>
        </w:rPr>
        <w:t>n</w:t>
      </w:r>
      <w:r w:rsidR="00DD45A2" w:rsidRPr="000F341B">
        <w:rPr>
          <w:rFonts w:ascii="Calibri" w:hAnsi="Calibri" w:cs="Calibri"/>
          <w:color w:val="000000" w:themeColor="text1"/>
          <w:lang w:val="en-US"/>
        </w:rPr>
        <w:t xml:space="preserve"> o</w:t>
      </w:r>
      <w:r w:rsidR="00281EE7" w:rsidRPr="000F341B">
        <w:rPr>
          <w:rFonts w:ascii="Calibri" w:hAnsi="Calibri" w:cs="Calibri"/>
          <w:color w:val="000000" w:themeColor="text1"/>
          <w:lang w:val="en-US"/>
        </w:rPr>
        <w:t xml:space="preserve">f </w:t>
      </w:r>
      <w:r w:rsidR="002C1498" w:rsidRPr="000F341B">
        <w:rPr>
          <w:rFonts w:ascii="Calibri" w:hAnsi="Calibri" w:cs="Calibri"/>
          <w:color w:val="000000" w:themeColor="text1"/>
          <w:lang w:val="en-US"/>
        </w:rPr>
        <w:t>a number of hematological and solid tumors</w:t>
      </w:r>
      <w:r w:rsidR="00D33634" w:rsidRPr="000F341B">
        <w:rPr>
          <w:rFonts w:ascii="Calibri" w:hAnsi="Calibri" w:cs="Calibri"/>
          <w:color w:val="000000" w:themeColor="text1"/>
          <w:lang w:val="en-US"/>
        </w:rPr>
        <w:fldChar w:fldCharType="begin">
          <w:fldData xml:space="preserve">PEVuZE5vdGU+PENpdGU+PEF1dGhvcj5LYXU8L0F1dGhvcj48WWVhcj4yMDA0PC9ZZWFyPjxSZWNO
dW0+MTEzPC9SZWNOdW0+PERpc3BsYXlUZXh0PjxzdHlsZSBmYWNlPSJzdXBlcnNjcmlwdCI+MSwy
LDY8L3N0eWxlPjwvRGlzcGxheVRleHQ+PHJlY29yZD48cmVjLW51bWJlcj4xMTM8L3JlYy1udW1i
ZXI+PGZvcmVpZ24ta2V5cz48a2V5IGFwcD0iRU4iIGRiLWlkPSJ2c3Z6NXhlc2M5YWR0OGVkc3B3
NXcyZmN2ZnJ3MnJ3NXN2cjUiIHRpbWVzdGFtcD0iMTU1ODAyNTQzNCI+MTEzPC9rZXk+PC9mb3Jl
aWduLWtleXM+PHJlZi10eXBlIG5hbWU9IkpvdXJuYWwgQXJ0aWNsZSI+MTc8L3JlZi10eXBlPjxj
b250cmlidXRvcnM+PGF1dGhvcnM+PGF1dGhvcj5LYXUsIFQuUi48L2F1dGhvcj48YXV0aG9yPldh
eSwgSi5DLjwvYXV0aG9yPjxhdXRob3I+U2lsdmVyLCBQLkEuPC9hdXRob3I+PC9hdXRob3JzPjwv
Y29udHJpYnV0b3JzPjx0aXRsZXM+PHRpdGxlPk51Y2xlYXIgdHJhbnNwb3J0IGFuZCBjYW5jZXI6
IGZyb20gbWVjaGFuaXNtIHRvIGludGVydmVudGlvbjwvdGl0bGU+PHNlY29uZGFyeS10aXRsZT5O
YXQgUmV2IENhbmNlcjwvc2Vjb25kYXJ5LXRpdGxlPjwvdGl0bGVzPjxwZXJpb2RpY2FsPjxmdWxs
LXRpdGxlPk5hdCBSZXYgQ2FuY2VyPC9mdWxsLXRpdGxlPjwvcGVyaW9kaWNhbD48cGFnZXM+MTA2
LTE3PC9wYWdlcz48dm9sdW1lPjQ8L3ZvbHVtZT48ZGF0ZXM+PHllYXI+MjAwNDwveWVhcj48L2Rh
dGVzPjx1cmxzPjwvdXJscz48L3JlY29yZD48L0NpdGU+PENpdGU+PEF1dGhvcj5UdXJuZXI8L0F1
dGhvcj48WWVhcj4yMDEyPC9ZZWFyPjxSZWNOdW0+MTE1PC9SZWNOdW0+PHJlY29yZD48cmVjLW51
bWJlcj4xMTU8L3JlYy1udW1iZXI+PGZvcmVpZ24ta2V5cz48a2V5IGFwcD0iRU4iIGRiLWlkPSJ2
c3Z6NXhlc2M5YWR0OGVkc3B3NXcyZmN2ZnJ3MnJ3NXN2cjUiIHRpbWVzdGFtcD0iMTU1ODAyNjEz
NSI+MTE1PC9rZXk+PC9mb3JlaWduLWtleXM+PHJlZi10eXBlIG5hbWU9IkpvdXJuYWwgQXJ0aWNs
ZSI+MTc8L3JlZi10eXBlPjxjb250cmlidXRvcnM+PGF1dGhvcnM+PGF1dGhvcj5UdXJuZXIsIEou
Ry48L2F1dGhvcj48YXV0aG9yPkRhd3NvbiwgSi48L2F1dGhvcj48YXV0aG9yPlN1bGxpdmFuLCBE
Lk0uPC9hdXRob3I+PC9hdXRob3JzPjwvY29udHJpYnV0b3JzPjx0aXRsZXM+PHRpdGxlPk51Y2xl
YXIgZXhwb3J0IG9mIHByb3RlaW5zIGFuZCBkcnVnIHJlc2lzdGFuY2UgaW4gY2FuY2VyLjwvdGl0
bGU+PHNlY29uZGFyeS10aXRsZT5CaW9jaGVtIFBoYXJtYWNvbDwvc2Vjb25kYXJ5LXRpdGxlPjwv
dGl0bGVzPjxwZXJpb2RpY2FsPjxmdWxsLXRpdGxlPkJpb2NoZW0gUGhhcm1hY29sPC9mdWxsLXRp
dGxlPjwvcGVyaW9kaWNhbD48cGFnZXM+MTAyMS0zMjwvcGFnZXM+PHZvbHVtZT44Mzwvdm9sdW1l
PjxkYXRlcz48eWVhcj4yMDEyPC95ZWFyPjwvZGF0ZXM+PHVybHM+PC91cmxzPjwvcmVjb3JkPjwv
Q2l0ZT48Q2l0ZT48QXV0aG9yPk1haGlwYWw8L0F1dGhvcj48WWVhcj4yMDE2PC9ZZWFyPjxSZWNO
dW0+MTE4PC9SZWNOdW0+PHJlY29yZD48cmVjLW51bWJlcj4xMTg8L3JlYy1udW1iZXI+PGZvcmVp
Z24ta2V5cz48a2V5IGFwcD0iRU4iIGRiLWlkPSJ2c3Z6NXhlc2M5YWR0OGVkc3B3NXcyZmN2ZnJ3
MnJ3NXN2cjUiIHRpbWVzdGFtcD0iMTU2MDM2MzIwOSI+MTE4PC9rZXk+PC9mb3JlaWduLWtleXM+
PHJlZi10eXBlIG5hbWU9IkpvdXJuYWwgQXJ0aWNsZSI+MTc8L3JlZi10eXBlPjxjb250cmlidXRv
cnM+PGF1dGhvcnM+PGF1dGhvcj5NYWhpcGFsLCBBLjwvYXV0aG9yPjxhdXRob3I+TWFsYWZhLCBN
LjwvYXV0aG9yPjwvYXV0aG9ycz48L2NvbnRyaWJ1dG9ycz48dGl0bGVzPjx0aXRsZT5JbXBvcnRp
bnMgYW5kIGV4cG9ydGlucyBhcyB0aGVyYXBldXRpYyB0YXJnZXRzIGluIGNhbmNlcjwvdGl0bGU+
PHNlY29uZGFyeS10aXRsZT5QaGFybWFjb2wgVGhlcjwvc2Vjb25kYXJ5LXRpdGxlPjwvdGl0bGVz
PjxwZXJpb2RpY2FsPjxmdWxsLXRpdGxlPlBoYXJtYWNvbCBUaGVyPC9mdWxsLXRpdGxlPjwvcGVy
aW9kaWNhbD48cGFnZXM+MTM1LTQzPC9wYWdlcz48dm9sdW1lPjE2NDwvdm9sdW1lPjxkYXRlcz48
eWVhcj4yMDE2PC95ZWFyPjwvZGF0ZXM+PHVybHM+PC91cmxzPjwvcmVjb3JkPjwvQ2l0ZT48L0Vu
ZE5vdGU+
</w:fldData>
        </w:fldChar>
      </w:r>
      <w:r w:rsidR="00D33634" w:rsidRPr="000F341B">
        <w:rPr>
          <w:rFonts w:ascii="Calibri" w:hAnsi="Calibri" w:cs="Calibri"/>
          <w:color w:val="000000" w:themeColor="text1"/>
          <w:lang w:val="en-US"/>
        </w:rPr>
        <w:instrText xml:space="preserve"> ADDIN EN.CITE </w:instrText>
      </w:r>
      <w:r w:rsidR="00D33634" w:rsidRPr="000F341B">
        <w:rPr>
          <w:rFonts w:ascii="Calibri" w:hAnsi="Calibri" w:cs="Calibri"/>
          <w:color w:val="000000" w:themeColor="text1"/>
          <w:lang w:val="en-US"/>
        </w:rPr>
        <w:fldChar w:fldCharType="begin">
          <w:fldData xml:space="preserve">PEVuZE5vdGU+PENpdGU+PEF1dGhvcj5LYXU8L0F1dGhvcj48WWVhcj4yMDA0PC9ZZWFyPjxSZWNO
dW0+MTEzPC9SZWNOdW0+PERpc3BsYXlUZXh0PjxzdHlsZSBmYWNlPSJzdXBlcnNjcmlwdCI+MSwy
LDY8L3N0eWxlPjwvRGlzcGxheVRleHQ+PHJlY29yZD48cmVjLW51bWJlcj4xMTM8L3JlYy1udW1i
ZXI+PGZvcmVpZ24ta2V5cz48a2V5IGFwcD0iRU4iIGRiLWlkPSJ2c3Z6NXhlc2M5YWR0OGVkc3B3
NXcyZmN2ZnJ3MnJ3NXN2cjUiIHRpbWVzdGFtcD0iMTU1ODAyNTQzNCI+MTEzPC9rZXk+PC9mb3Jl
aWduLWtleXM+PHJlZi10eXBlIG5hbWU9IkpvdXJuYWwgQXJ0aWNsZSI+MTc8L3JlZi10eXBlPjxj
b250cmlidXRvcnM+PGF1dGhvcnM+PGF1dGhvcj5LYXUsIFQuUi48L2F1dGhvcj48YXV0aG9yPldh
eSwgSi5DLjwvYXV0aG9yPjxhdXRob3I+U2lsdmVyLCBQLkEuPC9hdXRob3I+PC9hdXRob3JzPjwv
Y29udHJpYnV0b3JzPjx0aXRsZXM+PHRpdGxlPk51Y2xlYXIgdHJhbnNwb3J0IGFuZCBjYW5jZXI6
IGZyb20gbWVjaGFuaXNtIHRvIGludGVydmVudGlvbjwvdGl0bGU+PHNlY29uZGFyeS10aXRsZT5O
YXQgUmV2IENhbmNlcjwvc2Vjb25kYXJ5LXRpdGxlPjwvdGl0bGVzPjxwZXJpb2RpY2FsPjxmdWxs
LXRpdGxlPk5hdCBSZXYgQ2FuY2VyPC9mdWxsLXRpdGxlPjwvcGVyaW9kaWNhbD48cGFnZXM+MTA2
LTE3PC9wYWdlcz48dm9sdW1lPjQ8L3ZvbHVtZT48ZGF0ZXM+PHllYXI+MjAwNDwveWVhcj48L2Rh
dGVzPjx1cmxzPjwvdXJscz48L3JlY29yZD48L0NpdGU+PENpdGU+PEF1dGhvcj5UdXJuZXI8L0F1
dGhvcj48WWVhcj4yMDEyPC9ZZWFyPjxSZWNOdW0+MTE1PC9SZWNOdW0+PHJlY29yZD48cmVjLW51
bWJlcj4xMTU8L3JlYy1udW1iZXI+PGZvcmVpZ24ta2V5cz48a2V5IGFwcD0iRU4iIGRiLWlkPSJ2
c3Z6NXhlc2M5YWR0OGVkc3B3NXcyZmN2ZnJ3MnJ3NXN2cjUiIHRpbWVzdGFtcD0iMTU1ODAyNjEz
NSI+MTE1PC9rZXk+PC9mb3JlaWduLWtleXM+PHJlZi10eXBlIG5hbWU9IkpvdXJuYWwgQXJ0aWNs
ZSI+MTc8L3JlZi10eXBlPjxjb250cmlidXRvcnM+PGF1dGhvcnM+PGF1dGhvcj5UdXJuZXIsIEou
Ry48L2F1dGhvcj48YXV0aG9yPkRhd3NvbiwgSi48L2F1dGhvcj48YXV0aG9yPlN1bGxpdmFuLCBE
Lk0uPC9hdXRob3I+PC9hdXRob3JzPjwvY29udHJpYnV0b3JzPjx0aXRsZXM+PHRpdGxlPk51Y2xl
YXIgZXhwb3J0IG9mIHByb3RlaW5zIGFuZCBkcnVnIHJlc2lzdGFuY2UgaW4gY2FuY2VyLjwvdGl0
bGU+PHNlY29uZGFyeS10aXRsZT5CaW9jaGVtIFBoYXJtYWNvbDwvc2Vjb25kYXJ5LXRpdGxlPjwv
dGl0bGVzPjxwZXJpb2RpY2FsPjxmdWxsLXRpdGxlPkJpb2NoZW0gUGhhcm1hY29sPC9mdWxsLXRp
dGxlPjwvcGVyaW9kaWNhbD48cGFnZXM+MTAyMS0zMjwvcGFnZXM+PHZvbHVtZT44Mzwvdm9sdW1l
PjxkYXRlcz48eWVhcj4yMDEyPC95ZWFyPjwvZGF0ZXM+PHVybHM+PC91cmxzPjwvcmVjb3JkPjwv
Q2l0ZT48Q2l0ZT48QXV0aG9yPk1haGlwYWw8L0F1dGhvcj48WWVhcj4yMDE2PC9ZZWFyPjxSZWNO
dW0+MTE4PC9SZWNOdW0+PHJlY29yZD48cmVjLW51bWJlcj4xMTg8L3JlYy1udW1iZXI+PGZvcmVp
Z24ta2V5cz48a2V5IGFwcD0iRU4iIGRiLWlkPSJ2c3Z6NXhlc2M5YWR0OGVkc3B3NXcyZmN2ZnJ3
MnJ3NXN2cjUiIHRpbWVzdGFtcD0iMTU2MDM2MzIwOSI+MTE4PC9rZXk+PC9mb3JlaWduLWtleXM+
PHJlZi10eXBlIG5hbWU9IkpvdXJuYWwgQXJ0aWNsZSI+MTc8L3JlZi10eXBlPjxjb250cmlidXRv
cnM+PGF1dGhvcnM+PGF1dGhvcj5NYWhpcGFsLCBBLjwvYXV0aG9yPjxhdXRob3I+TWFsYWZhLCBN
LjwvYXV0aG9yPjwvYXV0aG9ycz48L2NvbnRyaWJ1dG9ycz48dGl0bGVzPjx0aXRsZT5JbXBvcnRp
bnMgYW5kIGV4cG9ydGlucyBhcyB0aGVyYXBldXRpYyB0YXJnZXRzIGluIGNhbmNlcjwvdGl0bGU+
PHNlY29uZGFyeS10aXRsZT5QaGFybWFjb2wgVGhlcjwvc2Vjb25kYXJ5LXRpdGxlPjwvdGl0bGVz
PjxwZXJpb2RpY2FsPjxmdWxsLXRpdGxlPlBoYXJtYWNvbCBUaGVyPC9mdWxsLXRpdGxlPjwvcGVy
aW9kaWNhbD48cGFnZXM+MTM1LTQzPC9wYWdlcz48dm9sdW1lPjE2NDwvdm9sdW1lPjxkYXRlcz48
eWVhcj4yMDE2PC95ZWFyPjwvZGF0ZXM+PHVybHM+PC91cmxzPjwvcmVjb3JkPjwvQ2l0ZT48L0Vu
ZE5vdGU+
</w:fldData>
        </w:fldChar>
      </w:r>
      <w:r w:rsidR="00D33634" w:rsidRPr="000F341B">
        <w:rPr>
          <w:rFonts w:ascii="Calibri" w:hAnsi="Calibri" w:cs="Calibri"/>
          <w:color w:val="000000" w:themeColor="text1"/>
          <w:lang w:val="en-US"/>
        </w:rPr>
        <w:instrText xml:space="preserve"> ADDIN EN.CITE.DATA </w:instrText>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end"/>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separate"/>
      </w:r>
      <w:r w:rsidR="00D33634" w:rsidRPr="000F341B">
        <w:rPr>
          <w:rFonts w:ascii="Calibri" w:hAnsi="Calibri" w:cs="Calibri"/>
          <w:noProof/>
          <w:color w:val="000000" w:themeColor="text1"/>
          <w:vertAlign w:val="superscript"/>
          <w:lang w:val="en-US"/>
        </w:rPr>
        <w:t>1,2,6</w:t>
      </w:r>
      <w:r w:rsidR="00D33634"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p>
    <w:p w14:paraId="25F4BDD8" w14:textId="77777777" w:rsidR="005B4DCA" w:rsidRPr="000F341B" w:rsidRDefault="005B4DCA" w:rsidP="00C1130A">
      <w:pPr>
        <w:jc w:val="both"/>
        <w:rPr>
          <w:rFonts w:ascii="Calibri" w:hAnsi="Calibri" w:cs="Calibri"/>
          <w:color w:val="000000" w:themeColor="text1"/>
          <w:lang w:val="en-US"/>
        </w:rPr>
      </w:pPr>
    </w:p>
    <w:p w14:paraId="45FFBA19" w14:textId="3EF5F41F" w:rsidR="007A4DD6" w:rsidRPr="000F341B" w:rsidRDefault="00281EE7" w:rsidP="00C1130A">
      <w:pPr>
        <w:jc w:val="both"/>
        <w:rPr>
          <w:rFonts w:ascii="Calibri" w:hAnsi="Calibri" w:cs="Calibri"/>
          <w:color w:val="000000" w:themeColor="text1"/>
          <w:lang w:val="en-US"/>
        </w:rPr>
      </w:pPr>
      <w:r w:rsidRPr="000F341B">
        <w:rPr>
          <w:rFonts w:ascii="Calibri" w:hAnsi="Calibri" w:cs="Calibri"/>
          <w:color w:val="000000" w:themeColor="text1"/>
          <w:lang w:val="en-US"/>
        </w:rPr>
        <w:t>The development of small molecule inhibitors for clinical use</w:t>
      </w:r>
      <w:r w:rsidR="008D5252" w:rsidRPr="000F341B">
        <w:rPr>
          <w:rFonts w:ascii="Calibri" w:hAnsi="Calibri" w:cs="Calibri"/>
          <w:color w:val="000000" w:themeColor="text1"/>
          <w:lang w:val="en-US"/>
        </w:rPr>
        <w:t xml:space="preserve"> in hematological malignancies (</w:t>
      </w:r>
      <w:r w:rsidR="0031715B" w:rsidRPr="000F341B">
        <w:rPr>
          <w:rFonts w:ascii="Calibri" w:hAnsi="Calibri" w:cs="Calibri"/>
          <w:color w:val="000000" w:themeColor="text1"/>
          <w:lang w:val="en-US"/>
        </w:rPr>
        <w:t>acute myeloid leukemia (</w:t>
      </w:r>
      <w:r w:rsidR="008D5252" w:rsidRPr="000F341B">
        <w:rPr>
          <w:rFonts w:ascii="Calibri" w:hAnsi="Calibri" w:cs="Calibri"/>
          <w:color w:val="000000" w:themeColor="text1"/>
          <w:lang w:val="en-US"/>
        </w:rPr>
        <w:t>AML</w:t>
      </w:r>
      <w:r w:rsidR="0031715B" w:rsidRPr="000F341B">
        <w:rPr>
          <w:rFonts w:ascii="Calibri" w:hAnsi="Calibri" w:cs="Calibri"/>
          <w:color w:val="000000" w:themeColor="text1"/>
          <w:lang w:val="en-US"/>
        </w:rPr>
        <w:t>)</w:t>
      </w:r>
      <w:r w:rsidR="008D5252" w:rsidRPr="000F341B">
        <w:rPr>
          <w:rFonts w:ascii="Calibri" w:hAnsi="Calibri" w:cs="Calibri"/>
          <w:color w:val="000000" w:themeColor="text1"/>
          <w:lang w:val="en-US"/>
        </w:rPr>
        <w:t>/CLL)</w:t>
      </w:r>
      <w:r w:rsidRPr="000F341B">
        <w:rPr>
          <w:rFonts w:ascii="Calibri" w:hAnsi="Calibri" w:cs="Calibri"/>
          <w:color w:val="000000" w:themeColor="text1"/>
          <w:lang w:val="en-US"/>
        </w:rPr>
        <w:t>, which bind to and selectively inhibit XPO1 function</w:t>
      </w:r>
      <w:r w:rsidR="00B16064"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underlines the importance of developing appropriate techniques to address the impact of pharmacological agents on the shuttling of proteins between the nuclear and cytoplasmic compartments</w:t>
      </w:r>
      <w:r w:rsidR="00D33634" w:rsidRPr="000F341B">
        <w:rPr>
          <w:rFonts w:ascii="Calibri" w:hAnsi="Calibri" w:cs="Calibri"/>
          <w:color w:val="000000" w:themeColor="text1"/>
          <w:lang w:val="en-US"/>
        </w:rPr>
        <w:fldChar w:fldCharType="begin">
          <w:fldData xml:space="preserve">PEVuZE5vdGU+PENpdGU+PEF1dGhvcj5IaW5nPC9BdXRob3I+PFllYXI+MjAxNjwvWWVhcj48UmVj
TnVtPjExMjwvUmVjTnVtPjxEaXNwbGF5VGV4dD48c3R5bGUgZmFjZT0ic3VwZXJzY3JpcHQiPjYt
ODwvc3R5bGU+PC9EaXNwbGF5VGV4dD48cmVjb3JkPjxyZWMtbnVtYmVyPjExMjwvcmVjLW51bWJl
cj48Zm9yZWlnbi1rZXlzPjxrZXkgYXBwPSJFTiIgZGItaWQ9InZzdno1eGVzYzlhZHQ4ZWRzcHc1
dzJmY3Zmcncycnc1c3ZyNSIgdGltZXN0YW1wPSIxNTU4MDIyODkzIj4xMTI8L2tleT48L2ZvcmVp
Z24ta2V5cz48cmVmLXR5cGUgbmFtZT0iSm91cm5hbCBBcnRpY2xlIj4xNzwvcmVmLXR5cGU+PGNv
bnRyaWJ1dG9ycz48YXV0aG9ycz48YXV0aG9yPkhpbmcsIFouQS48L2F1dGhvcj48YXV0aG9yPkZ1
bmcsIEguWS48L2F1dGhvcj48YXV0aG9yPlJhbmdhbmF0aGFuLCBQLjwvYXV0aG9yPjxhdXRob3I+
TWl0Y2hlbGwsIFMuPC9hdXRob3I+PGF1dGhvcj5FbC1HYW1hbCwgRC48L2F1dGhvcj48YXV0aG9y
PldveWFjaCwgSi5BLjwvYXV0aG9yPjxhdXRob3I+V2lsbGlhbXMsIEsuPC9hdXRob3I+PGF1dGhv
cj5Hb2V0dGwsIFYuTS48L2F1dGhvcj48YXV0aG9yPlNtaXRoLCBKLjwvYXV0aG9yPjxhdXRob3I+
WXUsIFguPC9hdXRob3I+PGF1dGhvcj5NZW5nLCBYLjwvYXV0aG9yPjxhdXRob3I+U3VuLCBRLjwv
YXV0aG9yPjxhdXRob3I+Q2FnYXRheSwgVC48L2F1dGhvcj48YXV0aG9yPkxlaG1hbiwgQS5NLjwv
YXV0aG9yPjxhdXRob3I+THVjYXMsIEQuTS48L2F1dGhvcj48YXV0aG9yPkJhbG9nbHUsIEUuPC9h
dXRob3I+PGF1dGhvcj5TaGFjaGFtLCBTLjwvYXV0aG9yPjxhdXRob3I+S2F1ZmZtYW4sIE0uRy48
L2F1dGhvcj48YXV0aG9yPkJ5cmQsIEouQy48L2F1dGhvcj48YXV0aG9yPkNob29rLCBZLk0uPC9h
dXRob3I+PGF1dGhvcj5HYXJ6b24sIFIuPC9hdXRob3I+PGF1dGhvcj5MYXBhbG9tYmVsbGEsIFIu
PC9hdXRob3I+PC9hdXRob3JzPjwvY29udHJpYnV0b3JzPjx0aXRsZXM+PHRpdGxlPk5leHQtZ2Vu
ZXJhdGlvbiBYUE8xIGluaGliaXRvciBzaG93cyBpbXByb3ZlZCBlZmZpY2FjeSBhbmQgaW4gdml2
byB0b2xlcmFiaWxpdHkgaW4gaGVtYXRvbG9naWNhbCBtYWxpZ25hbmNpZXM8L3RpdGxlPjxzZWNv
bmRhcnktdGl0bGU+TGV1a2VtaWE8L3NlY29uZGFyeS10aXRsZT48L3RpdGxlcz48cGVyaW9kaWNh
bD48ZnVsbC10aXRsZT5MZXVrZW1pYTwvZnVsbC10aXRsZT48L3BlcmlvZGljYWw+PHBhZ2VzPjIz
NjQtMjM3MjwvcGFnZXM+PHZvbHVtZT4zMDwvdm9sdW1lPjxkYXRlcz48eWVhcj4yMDE2PC95ZWFy
PjwvZGF0ZXM+PHVybHM+PC91cmxzPjwvcmVjb3JkPjwvQ2l0ZT48Q2l0ZT48QXV0aG9yPkxhcGFs
b21iZWxsYTwvQXV0aG9yPjxZZWFyPjIwMTI8L1llYXI+PFJlY051bT4xMTE8L1JlY051bT48cmVj
b3JkPjxyZWMtbnVtYmVyPjExMTwvcmVjLW51bWJlcj48Zm9yZWlnbi1rZXlzPjxrZXkgYXBwPSJF
TiIgZGItaWQ9InZzdno1eGVzYzlhZHQ4ZWRzcHc1dzJmY3Zmcncycnc1c3ZyNSIgdGltZXN0YW1w
PSIxNTU4MDIyNjgxIj4xMTE8L2tleT48L2ZvcmVpZ24ta2V5cz48cmVmLXR5cGUgbmFtZT0iSm91
cm5hbCBBcnRpY2xlIj4xNzwvcmVmLXR5cGU+PGNvbnRyaWJ1dG9ycz48YXV0aG9ycz48YXV0aG9y
PkxhcGFsb21iZWxsYSwgUi48L2F1dGhvcj48YXV0aG9yPlN1biwgUS48L2F1dGhvcj48YXV0aG9y
PldpbGxpYW1zLCBLLjwvYXV0aG9yPjxhdXRob3I+VGFuZ2VtYW4sIEwuPC9hdXRob3I+PGF1dGhv
cj5KaGEsIFMuPC9hdXRob3I+PGF1dGhvcj5aaG9uZywgWS48L2F1dGhvcj48YXV0aG9yPkdvZXR0
bCwgVi48L2F1dGhvcj48YXV0aG9yPk1haG9uZXksIEUuPC9hdXRob3I+PGF1dGhvcj5CZXJnbHVu
ZCwgQy48L2F1dGhvcj48YXV0aG9yPkd1cHRhLCBTLjwvYXV0aG9yPjxhdXRob3I+RmFybWVyLCBB
LjwvYXV0aG9yPjxhdXRob3I+TWFuaSwgUi48L2F1dGhvcj48YXV0aG9yPkpvaG5zb24sIEEuSi48
L2F1dGhvcj48YXV0aG9yPkx1Y2FzLCBELjwvYXV0aG9yPjxhdXRob3I+TW8sIFguPC9hdXRob3I+
PGF1dGhvcj5EYWVsZW1hbnMsIEQuPC9hdXRob3I+PGF1dGhvcj5TYW5kYW5heWFrYSwgVi48L2F1
dGhvcj48YXV0aG9yPlNoZWNodGVyLCBTLjwvYXV0aG9yPjxhdXRob3I+TWNDYXVsZXksIEQuPC9h
dXRob3I+PGF1dGhvcj5TaGFjaGFtLCBTLjwvYXV0aG9yPjxhdXRob3I+S2F1ZmZtYW4sIE0uPC9h
dXRob3I+PGF1dGhvcj5DaG9vaywgWS5NLjwvYXV0aG9yPjxhdXRob3I+QnlyZCwgSi5DLjwvYXV0
aG9yPjwvYXV0aG9ycz48L2NvbnRyaWJ1dG9ycz48dGl0bGVzPjx0aXRsZT5TZWxlY3RpdmUgaW5o
aWJpdG9ycyBvZiBudWNsZWFyIGV4cG9ydCBzaG93IHRoYXQgQ1JNMS9YUE8xIGlzIGEgdGFyZ2V0
IGluIGNocm9uaWMgbHltcGhvY3l0aWMgbGV1a2VtaWE8L3RpdGxlPjxzZWNvbmRhcnktdGl0bGU+
Qmxvb2Q8L3NlY29uZGFyeS10aXRsZT48L3RpdGxlcz48cGVyaW9kaWNhbD48ZnVsbC10aXRsZT5C
bG9vZDwvZnVsbC10aXRsZT48L3BlcmlvZGljYWw+PHBhZ2VzPjQ2MjEtMzQ8L3BhZ2VzPjx2b2x1
bWU+MTIwPC92b2x1bWU+PGRhdGVzPjx5ZWFyPjIwMTI8L3llYXI+PC9kYXRlcz48dXJscz48L3Vy
bHM+PC9yZWNvcmQ+PC9DaXRlPjxDaXRlPjxBdXRob3I+TWFoaXBhbDwvQXV0aG9yPjxZZWFyPjIw
MTY8L1llYXI+PFJlY051bT4xMTg8L1JlY051bT48cmVjb3JkPjxyZWMtbnVtYmVyPjExODwvcmVj
LW51bWJlcj48Zm9yZWlnbi1rZXlzPjxrZXkgYXBwPSJFTiIgZGItaWQ9InZzdno1eGVzYzlhZHQ4
ZWRzcHc1dzJmY3Zmcncycnc1c3ZyNSIgdGltZXN0YW1wPSIxNTYwMzYzMjA5Ij4xMTg8L2tleT48
L2ZvcmVpZ24ta2V5cz48cmVmLXR5cGUgbmFtZT0iSm91cm5hbCBBcnRpY2xlIj4xNzwvcmVmLXR5
cGU+PGNvbnRyaWJ1dG9ycz48YXV0aG9ycz48YXV0aG9yPk1haGlwYWwsIEEuPC9hdXRob3I+PGF1
dGhvcj5NYWxhZmEsIE0uPC9hdXRob3I+PC9hdXRob3JzPjwvY29udHJpYnV0b3JzPjx0aXRsZXM+
PHRpdGxlPkltcG9ydGlucyBhbmQgZXhwb3J0aW5zIGFzIHRoZXJhcGV1dGljIHRhcmdldHMgaW4g
Y2FuY2VyPC90aXRsZT48c2Vjb25kYXJ5LXRpdGxlPlBoYXJtYWNvbCBUaGVyPC9zZWNvbmRhcnkt
dGl0bGU+PC90aXRsZXM+PHBlcmlvZGljYWw+PGZ1bGwtdGl0bGU+UGhhcm1hY29sIFRoZXI8L2Z1
bGwtdGl0bGU+PC9wZXJpb2RpY2FsPjxwYWdlcz4xMzUtNDM8L3BhZ2VzPjx2b2x1bWU+MTY0PC92
b2x1bWU+PGRhdGVzPjx5ZWFyPjIwMTY8L3llYXI+PC9kYXRlcz48dXJscz48L3VybHM+PC9yZWNv
cmQ+PC9DaXRlPjwvRW5kTm90ZT5=
</w:fldData>
        </w:fldChar>
      </w:r>
      <w:r w:rsidR="00D33634" w:rsidRPr="000F341B">
        <w:rPr>
          <w:rFonts w:ascii="Calibri" w:hAnsi="Calibri" w:cs="Calibri"/>
          <w:color w:val="000000" w:themeColor="text1"/>
          <w:lang w:val="en-US"/>
        </w:rPr>
        <w:instrText xml:space="preserve"> ADDIN EN.CITE </w:instrText>
      </w:r>
      <w:r w:rsidR="00D33634" w:rsidRPr="000F341B">
        <w:rPr>
          <w:rFonts w:ascii="Calibri" w:hAnsi="Calibri" w:cs="Calibri"/>
          <w:color w:val="000000" w:themeColor="text1"/>
          <w:lang w:val="en-US"/>
        </w:rPr>
        <w:fldChar w:fldCharType="begin">
          <w:fldData xml:space="preserve">PEVuZE5vdGU+PENpdGU+PEF1dGhvcj5IaW5nPC9BdXRob3I+PFllYXI+MjAxNjwvWWVhcj48UmVj
TnVtPjExMjwvUmVjTnVtPjxEaXNwbGF5VGV4dD48c3R5bGUgZmFjZT0ic3VwZXJzY3JpcHQiPjYt
ODwvc3R5bGU+PC9EaXNwbGF5VGV4dD48cmVjb3JkPjxyZWMtbnVtYmVyPjExMjwvcmVjLW51bWJl
cj48Zm9yZWlnbi1rZXlzPjxrZXkgYXBwPSJFTiIgZGItaWQ9InZzdno1eGVzYzlhZHQ4ZWRzcHc1
dzJmY3Zmcncycnc1c3ZyNSIgdGltZXN0YW1wPSIxNTU4MDIyODkzIj4xMTI8L2tleT48L2ZvcmVp
Z24ta2V5cz48cmVmLXR5cGUgbmFtZT0iSm91cm5hbCBBcnRpY2xlIj4xNzwvcmVmLXR5cGU+PGNv
bnRyaWJ1dG9ycz48YXV0aG9ycz48YXV0aG9yPkhpbmcsIFouQS48L2F1dGhvcj48YXV0aG9yPkZ1
bmcsIEguWS48L2F1dGhvcj48YXV0aG9yPlJhbmdhbmF0aGFuLCBQLjwvYXV0aG9yPjxhdXRob3I+
TWl0Y2hlbGwsIFMuPC9hdXRob3I+PGF1dGhvcj5FbC1HYW1hbCwgRC48L2F1dGhvcj48YXV0aG9y
PldveWFjaCwgSi5BLjwvYXV0aG9yPjxhdXRob3I+V2lsbGlhbXMsIEsuPC9hdXRob3I+PGF1dGhv
cj5Hb2V0dGwsIFYuTS48L2F1dGhvcj48YXV0aG9yPlNtaXRoLCBKLjwvYXV0aG9yPjxhdXRob3I+
WXUsIFguPC9hdXRob3I+PGF1dGhvcj5NZW5nLCBYLjwvYXV0aG9yPjxhdXRob3I+U3VuLCBRLjwv
YXV0aG9yPjxhdXRob3I+Q2FnYXRheSwgVC48L2F1dGhvcj48YXV0aG9yPkxlaG1hbiwgQS5NLjwv
YXV0aG9yPjxhdXRob3I+THVjYXMsIEQuTS48L2F1dGhvcj48YXV0aG9yPkJhbG9nbHUsIEUuPC9h
dXRob3I+PGF1dGhvcj5TaGFjaGFtLCBTLjwvYXV0aG9yPjxhdXRob3I+S2F1ZmZtYW4sIE0uRy48
L2F1dGhvcj48YXV0aG9yPkJ5cmQsIEouQy48L2F1dGhvcj48YXV0aG9yPkNob29rLCBZLk0uPC9h
dXRob3I+PGF1dGhvcj5HYXJ6b24sIFIuPC9hdXRob3I+PGF1dGhvcj5MYXBhbG9tYmVsbGEsIFIu
PC9hdXRob3I+PC9hdXRob3JzPjwvY29udHJpYnV0b3JzPjx0aXRsZXM+PHRpdGxlPk5leHQtZ2Vu
ZXJhdGlvbiBYUE8xIGluaGliaXRvciBzaG93cyBpbXByb3ZlZCBlZmZpY2FjeSBhbmQgaW4gdml2
byB0b2xlcmFiaWxpdHkgaW4gaGVtYXRvbG9naWNhbCBtYWxpZ25hbmNpZXM8L3RpdGxlPjxzZWNv
bmRhcnktdGl0bGU+TGV1a2VtaWE8L3NlY29uZGFyeS10aXRsZT48L3RpdGxlcz48cGVyaW9kaWNh
bD48ZnVsbC10aXRsZT5MZXVrZW1pYTwvZnVsbC10aXRsZT48L3BlcmlvZGljYWw+PHBhZ2VzPjIz
NjQtMjM3MjwvcGFnZXM+PHZvbHVtZT4zMDwvdm9sdW1lPjxkYXRlcz48eWVhcj4yMDE2PC95ZWFy
PjwvZGF0ZXM+PHVybHM+PC91cmxzPjwvcmVjb3JkPjwvQ2l0ZT48Q2l0ZT48QXV0aG9yPkxhcGFs
b21iZWxsYTwvQXV0aG9yPjxZZWFyPjIwMTI8L1llYXI+PFJlY051bT4xMTE8L1JlY051bT48cmVj
b3JkPjxyZWMtbnVtYmVyPjExMTwvcmVjLW51bWJlcj48Zm9yZWlnbi1rZXlzPjxrZXkgYXBwPSJF
TiIgZGItaWQ9InZzdno1eGVzYzlhZHQ4ZWRzcHc1dzJmY3Zmcncycnc1c3ZyNSIgdGltZXN0YW1w
PSIxNTU4MDIyNjgxIj4xMTE8L2tleT48L2ZvcmVpZ24ta2V5cz48cmVmLXR5cGUgbmFtZT0iSm91
cm5hbCBBcnRpY2xlIj4xNzwvcmVmLXR5cGU+PGNvbnRyaWJ1dG9ycz48YXV0aG9ycz48YXV0aG9y
PkxhcGFsb21iZWxsYSwgUi48L2F1dGhvcj48YXV0aG9yPlN1biwgUS48L2F1dGhvcj48YXV0aG9y
PldpbGxpYW1zLCBLLjwvYXV0aG9yPjxhdXRob3I+VGFuZ2VtYW4sIEwuPC9hdXRob3I+PGF1dGhv
cj5KaGEsIFMuPC9hdXRob3I+PGF1dGhvcj5aaG9uZywgWS48L2F1dGhvcj48YXV0aG9yPkdvZXR0
bCwgVi48L2F1dGhvcj48YXV0aG9yPk1haG9uZXksIEUuPC9hdXRob3I+PGF1dGhvcj5CZXJnbHVu
ZCwgQy48L2F1dGhvcj48YXV0aG9yPkd1cHRhLCBTLjwvYXV0aG9yPjxhdXRob3I+RmFybWVyLCBB
LjwvYXV0aG9yPjxhdXRob3I+TWFuaSwgUi48L2F1dGhvcj48YXV0aG9yPkpvaG5zb24sIEEuSi48
L2F1dGhvcj48YXV0aG9yPkx1Y2FzLCBELjwvYXV0aG9yPjxhdXRob3I+TW8sIFguPC9hdXRob3I+
PGF1dGhvcj5EYWVsZW1hbnMsIEQuPC9hdXRob3I+PGF1dGhvcj5TYW5kYW5heWFrYSwgVi48L2F1
dGhvcj48YXV0aG9yPlNoZWNodGVyLCBTLjwvYXV0aG9yPjxhdXRob3I+TWNDYXVsZXksIEQuPC9h
dXRob3I+PGF1dGhvcj5TaGFjaGFtLCBTLjwvYXV0aG9yPjxhdXRob3I+S2F1ZmZtYW4sIE0uPC9h
dXRob3I+PGF1dGhvcj5DaG9vaywgWS5NLjwvYXV0aG9yPjxhdXRob3I+QnlyZCwgSi5DLjwvYXV0
aG9yPjwvYXV0aG9ycz48L2NvbnRyaWJ1dG9ycz48dGl0bGVzPjx0aXRsZT5TZWxlY3RpdmUgaW5o
aWJpdG9ycyBvZiBudWNsZWFyIGV4cG9ydCBzaG93IHRoYXQgQ1JNMS9YUE8xIGlzIGEgdGFyZ2V0
IGluIGNocm9uaWMgbHltcGhvY3l0aWMgbGV1a2VtaWE8L3RpdGxlPjxzZWNvbmRhcnktdGl0bGU+
Qmxvb2Q8L3NlY29uZGFyeS10aXRsZT48L3RpdGxlcz48cGVyaW9kaWNhbD48ZnVsbC10aXRsZT5C
bG9vZDwvZnVsbC10aXRsZT48L3BlcmlvZGljYWw+PHBhZ2VzPjQ2MjEtMzQ8L3BhZ2VzPjx2b2x1
bWU+MTIwPC92b2x1bWU+PGRhdGVzPjx5ZWFyPjIwMTI8L3llYXI+PC9kYXRlcz48dXJscz48L3Vy
bHM+PC9yZWNvcmQ+PC9DaXRlPjxDaXRlPjxBdXRob3I+TWFoaXBhbDwvQXV0aG9yPjxZZWFyPjIw
MTY8L1llYXI+PFJlY051bT4xMTg8L1JlY051bT48cmVjb3JkPjxyZWMtbnVtYmVyPjExODwvcmVj
LW51bWJlcj48Zm9yZWlnbi1rZXlzPjxrZXkgYXBwPSJFTiIgZGItaWQ9InZzdno1eGVzYzlhZHQ4
ZWRzcHc1dzJmY3Zmcncycnc1c3ZyNSIgdGltZXN0YW1wPSIxNTYwMzYzMjA5Ij4xMTg8L2tleT48
L2ZvcmVpZ24ta2V5cz48cmVmLXR5cGUgbmFtZT0iSm91cm5hbCBBcnRpY2xlIj4xNzwvcmVmLXR5
cGU+PGNvbnRyaWJ1dG9ycz48YXV0aG9ycz48YXV0aG9yPk1haGlwYWwsIEEuPC9hdXRob3I+PGF1
dGhvcj5NYWxhZmEsIE0uPC9hdXRob3I+PC9hdXRob3JzPjwvY29udHJpYnV0b3JzPjx0aXRsZXM+
PHRpdGxlPkltcG9ydGlucyBhbmQgZXhwb3J0aW5zIGFzIHRoZXJhcGV1dGljIHRhcmdldHMgaW4g
Y2FuY2VyPC90aXRsZT48c2Vjb25kYXJ5LXRpdGxlPlBoYXJtYWNvbCBUaGVyPC9zZWNvbmRhcnkt
dGl0bGU+PC90aXRsZXM+PHBlcmlvZGljYWw+PGZ1bGwtdGl0bGU+UGhhcm1hY29sIFRoZXI8L2Z1
bGwtdGl0bGU+PC9wZXJpb2RpY2FsPjxwYWdlcz4xMzUtNDM8L3BhZ2VzPjx2b2x1bWU+MTY0PC92
b2x1bWU+PGRhdGVzPjx5ZWFyPjIwMTY8L3llYXI+PC9kYXRlcz48dXJscz48L3VybHM+PC9yZWNv
cmQ+PC9DaXRlPjwvRW5kTm90ZT5=
</w:fldData>
        </w:fldChar>
      </w:r>
      <w:r w:rsidR="00D33634" w:rsidRPr="000F341B">
        <w:rPr>
          <w:rFonts w:ascii="Calibri" w:hAnsi="Calibri" w:cs="Calibri"/>
          <w:color w:val="000000" w:themeColor="text1"/>
          <w:lang w:val="en-US"/>
        </w:rPr>
        <w:instrText xml:space="preserve"> ADDIN EN.CITE.DATA </w:instrText>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end"/>
      </w:r>
      <w:r w:rsidR="00D33634" w:rsidRPr="000F341B">
        <w:rPr>
          <w:rFonts w:ascii="Calibri" w:hAnsi="Calibri" w:cs="Calibri"/>
          <w:color w:val="000000" w:themeColor="text1"/>
          <w:lang w:val="en-US"/>
        </w:rPr>
      </w:r>
      <w:r w:rsidR="00D33634" w:rsidRPr="000F341B">
        <w:rPr>
          <w:rFonts w:ascii="Calibri" w:hAnsi="Calibri" w:cs="Calibri"/>
          <w:color w:val="000000" w:themeColor="text1"/>
          <w:lang w:val="en-US"/>
        </w:rPr>
        <w:fldChar w:fldCharType="separate"/>
      </w:r>
      <w:r w:rsidR="00D33634" w:rsidRPr="000F341B">
        <w:rPr>
          <w:rFonts w:ascii="Calibri" w:hAnsi="Calibri" w:cs="Calibri"/>
          <w:noProof/>
          <w:color w:val="000000" w:themeColor="text1"/>
          <w:vertAlign w:val="superscript"/>
          <w:lang w:val="en-US"/>
        </w:rPr>
        <w:t>6-8</w:t>
      </w:r>
      <w:r w:rsidR="00D33634"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w:t>
      </w:r>
      <w:r w:rsidR="00305F60" w:rsidRPr="000F341B">
        <w:rPr>
          <w:rFonts w:ascii="Calibri" w:hAnsi="Calibri" w:cs="Calibri"/>
          <w:color w:val="000000" w:themeColor="text1"/>
          <w:lang w:val="en-US"/>
        </w:rPr>
        <w:t>Imaging techniques have advanced significantly enabling the identification of proteins in subcellular compartments upon external stimulation</w:t>
      </w:r>
      <w:r w:rsidR="008D5252" w:rsidRPr="000F341B">
        <w:rPr>
          <w:rFonts w:ascii="Calibri" w:hAnsi="Calibri" w:cs="Calibri"/>
          <w:color w:val="000000" w:themeColor="text1"/>
          <w:lang w:val="en-US"/>
        </w:rPr>
        <w:t xml:space="preserve"> of drug treatments</w:t>
      </w:r>
      <w:r w:rsidR="00305F60" w:rsidRPr="000F341B">
        <w:rPr>
          <w:rFonts w:ascii="Calibri" w:hAnsi="Calibri" w:cs="Calibri"/>
          <w:color w:val="000000" w:themeColor="text1"/>
          <w:lang w:val="en-US"/>
        </w:rPr>
        <w:t>, however</w:t>
      </w:r>
      <w:r w:rsidR="00280EDF" w:rsidRPr="000F341B">
        <w:rPr>
          <w:rFonts w:ascii="Calibri" w:hAnsi="Calibri" w:cs="Calibri"/>
          <w:color w:val="000000" w:themeColor="text1"/>
          <w:lang w:val="en-US"/>
        </w:rPr>
        <w:t>,</w:t>
      </w:r>
      <w:r w:rsidR="00305F60" w:rsidRPr="000F341B">
        <w:rPr>
          <w:rFonts w:ascii="Calibri" w:hAnsi="Calibri" w:cs="Calibri"/>
          <w:color w:val="000000" w:themeColor="text1"/>
          <w:lang w:val="en-US"/>
        </w:rPr>
        <w:t xml:space="preserve"> the importance of robust </w:t>
      </w:r>
      <w:r w:rsidR="00B16064" w:rsidRPr="000F341B">
        <w:rPr>
          <w:rFonts w:ascii="Calibri" w:hAnsi="Calibri" w:cs="Calibri"/>
          <w:color w:val="000000" w:themeColor="text1"/>
          <w:lang w:val="en-US"/>
        </w:rPr>
        <w:t xml:space="preserve">and supportive </w:t>
      </w:r>
      <w:r w:rsidR="00305F60" w:rsidRPr="000F341B">
        <w:rPr>
          <w:rFonts w:ascii="Calibri" w:hAnsi="Calibri" w:cs="Calibri"/>
          <w:color w:val="000000" w:themeColor="text1"/>
          <w:lang w:val="en-US"/>
        </w:rPr>
        <w:t xml:space="preserve">parallel techniques is critical to reliably inform a scientific audience of the validity of a </w:t>
      </w:r>
      <w:r w:rsidR="00B16064" w:rsidRPr="000F341B">
        <w:rPr>
          <w:rFonts w:ascii="Calibri" w:hAnsi="Calibri" w:cs="Calibri"/>
          <w:color w:val="000000" w:themeColor="text1"/>
          <w:lang w:val="en-US"/>
        </w:rPr>
        <w:t>result</w:t>
      </w:r>
      <w:r w:rsidR="00305F60" w:rsidRPr="000F341B">
        <w:rPr>
          <w:rFonts w:ascii="Calibri" w:hAnsi="Calibri" w:cs="Calibri"/>
          <w:color w:val="000000" w:themeColor="text1"/>
          <w:lang w:val="en-US"/>
        </w:rPr>
        <w:t xml:space="preserve">. </w:t>
      </w:r>
    </w:p>
    <w:p w14:paraId="6B955B67" w14:textId="5BE06871" w:rsidR="00305F60" w:rsidRPr="000F341B" w:rsidRDefault="00305F60" w:rsidP="00C1130A">
      <w:pPr>
        <w:jc w:val="both"/>
        <w:rPr>
          <w:rFonts w:ascii="Calibri" w:hAnsi="Calibri" w:cs="Calibri"/>
          <w:color w:val="808080" w:themeColor="background1" w:themeShade="80"/>
          <w:lang w:val="en-US"/>
        </w:rPr>
      </w:pPr>
    </w:p>
    <w:p w14:paraId="4B1391CA" w14:textId="5D66769B" w:rsidR="00305F60" w:rsidRPr="000F341B" w:rsidRDefault="00305F60" w:rsidP="00C1130A">
      <w:pPr>
        <w:jc w:val="both"/>
        <w:rPr>
          <w:rFonts w:ascii="Calibri" w:hAnsi="Calibri" w:cs="Calibri"/>
          <w:color w:val="808080" w:themeColor="background1" w:themeShade="80"/>
          <w:lang w:val="en-US"/>
        </w:rPr>
      </w:pPr>
      <w:r w:rsidRPr="000F341B">
        <w:rPr>
          <w:rFonts w:ascii="Calibri" w:hAnsi="Calibri" w:cs="Calibri"/>
          <w:color w:val="000000" w:themeColor="text1"/>
          <w:lang w:val="en-US"/>
        </w:rPr>
        <w:t xml:space="preserve">Resting lymphocytes and malignant CLL-B cells </w:t>
      </w:r>
      <w:r w:rsidR="008D5252" w:rsidRPr="000F341B">
        <w:rPr>
          <w:rFonts w:ascii="Calibri" w:hAnsi="Calibri" w:cs="Calibri"/>
          <w:color w:val="000000" w:themeColor="text1"/>
          <w:lang w:val="en-US"/>
        </w:rPr>
        <w:t>isolated</w:t>
      </w:r>
      <w:r w:rsidRPr="000F341B">
        <w:rPr>
          <w:rFonts w:ascii="Calibri" w:hAnsi="Calibri" w:cs="Calibri"/>
          <w:color w:val="000000" w:themeColor="text1"/>
          <w:lang w:val="en-US"/>
        </w:rPr>
        <w:t xml:space="preserve"> from patient blood samples </w:t>
      </w:r>
      <w:r w:rsidR="008D5252" w:rsidRPr="000F341B">
        <w:rPr>
          <w:rFonts w:ascii="Calibri" w:hAnsi="Calibri" w:cs="Calibri"/>
          <w:color w:val="000000" w:themeColor="text1"/>
          <w:lang w:val="en-US"/>
        </w:rPr>
        <w:t>represent</w:t>
      </w:r>
      <w:r w:rsidRPr="000F341B">
        <w:rPr>
          <w:rFonts w:ascii="Calibri" w:hAnsi="Calibri" w:cs="Calibri"/>
          <w:color w:val="000000" w:themeColor="text1"/>
          <w:lang w:val="en-US"/>
        </w:rPr>
        <w:t xml:space="preserve"> a challenge in the generation of nuclear and cytoplasmic </w:t>
      </w:r>
      <w:r w:rsidR="008D5252" w:rsidRPr="000F341B">
        <w:rPr>
          <w:rFonts w:ascii="Calibri" w:hAnsi="Calibri" w:cs="Calibri"/>
          <w:color w:val="000000" w:themeColor="text1"/>
          <w:lang w:val="en-US"/>
        </w:rPr>
        <w:t>fractions</w:t>
      </w:r>
      <w:r w:rsidRPr="000F341B">
        <w:rPr>
          <w:rFonts w:ascii="Calibri" w:hAnsi="Calibri" w:cs="Calibri"/>
          <w:color w:val="000000" w:themeColor="text1"/>
          <w:lang w:val="en-US"/>
        </w:rPr>
        <w:t xml:space="preserve"> due to the high </w:t>
      </w:r>
      <w:r w:rsidR="001B57E2" w:rsidRPr="000F341B">
        <w:rPr>
          <w:rFonts w:ascii="Calibri" w:hAnsi="Calibri" w:cs="Calibri"/>
          <w:color w:val="000000" w:themeColor="text1"/>
          <w:lang w:val="en-US"/>
        </w:rPr>
        <w:t>nuclear:</w:t>
      </w:r>
      <w:r w:rsidR="00F30591" w:rsidRPr="000F341B">
        <w:rPr>
          <w:rFonts w:ascii="Calibri" w:hAnsi="Calibri" w:cs="Calibri"/>
          <w:color w:val="000000" w:themeColor="text1"/>
          <w:lang w:val="en-US"/>
        </w:rPr>
        <w:t xml:space="preserve"> </w:t>
      </w:r>
      <w:r w:rsidR="001B57E2" w:rsidRPr="000F341B">
        <w:rPr>
          <w:rFonts w:ascii="Calibri" w:hAnsi="Calibri" w:cs="Calibri"/>
          <w:color w:val="000000" w:themeColor="text1"/>
          <w:lang w:val="en-US"/>
        </w:rPr>
        <w:t xml:space="preserve">cytoplasmic ratio. </w:t>
      </w:r>
      <w:r w:rsidR="008D5252" w:rsidRPr="000F341B">
        <w:rPr>
          <w:rFonts w:ascii="Calibri" w:hAnsi="Calibri" w:cs="Calibri"/>
          <w:color w:val="000000" w:themeColor="text1"/>
          <w:lang w:val="en-US"/>
        </w:rPr>
        <w:t>The optimization of</w:t>
      </w:r>
      <w:r w:rsidR="001B57E2" w:rsidRPr="000F341B">
        <w:rPr>
          <w:rFonts w:ascii="Calibri" w:hAnsi="Calibri" w:cs="Calibri"/>
          <w:color w:val="000000" w:themeColor="text1"/>
          <w:lang w:val="en-US"/>
        </w:rPr>
        <w:t xml:space="preserve"> experimental conditions to generate </w:t>
      </w:r>
      <w:r w:rsidR="008D5252" w:rsidRPr="000F341B">
        <w:rPr>
          <w:rFonts w:ascii="Calibri" w:hAnsi="Calibri" w:cs="Calibri"/>
          <w:color w:val="000000" w:themeColor="text1"/>
          <w:lang w:val="en-US"/>
        </w:rPr>
        <w:t>robust</w:t>
      </w:r>
      <w:r w:rsidR="001B57E2" w:rsidRPr="000F341B">
        <w:rPr>
          <w:rFonts w:ascii="Calibri" w:hAnsi="Calibri" w:cs="Calibri"/>
          <w:color w:val="000000" w:themeColor="text1"/>
          <w:lang w:val="en-US"/>
        </w:rPr>
        <w:t xml:space="preserve"> </w:t>
      </w:r>
      <w:r w:rsidR="008D5252" w:rsidRPr="000F341B">
        <w:rPr>
          <w:rFonts w:ascii="Calibri" w:hAnsi="Calibri" w:cs="Calibri"/>
          <w:color w:val="000000" w:themeColor="text1"/>
          <w:lang w:val="en-US"/>
        </w:rPr>
        <w:t xml:space="preserve">and reliable </w:t>
      </w:r>
      <w:r w:rsidR="001B57E2" w:rsidRPr="000F341B">
        <w:rPr>
          <w:rFonts w:ascii="Calibri" w:hAnsi="Calibri" w:cs="Calibri"/>
          <w:color w:val="000000" w:themeColor="text1"/>
          <w:lang w:val="en-US"/>
        </w:rPr>
        <w:t xml:space="preserve">experimental data </w:t>
      </w:r>
      <w:r w:rsidR="008D5252" w:rsidRPr="000F341B">
        <w:rPr>
          <w:rFonts w:ascii="Calibri" w:hAnsi="Calibri" w:cs="Calibri"/>
          <w:color w:val="000000" w:themeColor="text1"/>
          <w:lang w:val="en-US"/>
        </w:rPr>
        <w:t>is of course critical in order to plan future experimental programs</w:t>
      </w:r>
      <w:r w:rsidR="001B57E2" w:rsidRPr="000F341B">
        <w:rPr>
          <w:rFonts w:ascii="Calibri" w:hAnsi="Calibri" w:cs="Calibri"/>
          <w:color w:val="000000" w:themeColor="text1"/>
          <w:lang w:val="en-US"/>
        </w:rPr>
        <w:t xml:space="preserve">. The method described </w:t>
      </w:r>
      <w:r w:rsidR="008D5252" w:rsidRPr="000F341B">
        <w:rPr>
          <w:rFonts w:ascii="Calibri" w:hAnsi="Calibri" w:cs="Calibri"/>
          <w:color w:val="000000" w:themeColor="text1"/>
          <w:lang w:val="en-US"/>
        </w:rPr>
        <w:t xml:space="preserve">here </w:t>
      </w:r>
      <w:r w:rsidR="001B57E2" w:rsidRPr="000F341B">
        <w:rPr>
          <w:rFonts w:ascii="Calibri" w:hAnsi="Calibri" w:cs="Calibri"/>
          <w:color w:val="000000" w:themeColor="text1"/>
          <w:lang w:val="en-US"/>
        </w:rPr>
        <w:t>enable</w:t>
      </w:r>
      <w:r w:rsidR="00B16064" w:rsidRPr="000F341B">
        <w:rPr>
          <w:rFonts w:ascii="Calibri" w:hAnsi="Calibri" w:cs="Calibri"/>
          <w:color w:val="000000" w:themeColor="text1"/>
          <w:lang w:val="en-US"/>
        </w:rPr>
        <w:t>s</w:t>
      </w:r>
      <w:r w:rsidR="001B57E2" w:rsidRPr="000F341B">
        <w:rPr>
          <w:rFonts w:ascii="Calibri" w:hAnsi="Calibri" w:cs="Calibri"/>
          <w:color w:val="000000" w:themeColor="text1"/>
          <w:lang w:val="en-US"/>
        </w:rPr>
        <w:t xml:space="preserve"> quanti</w:t>
      </w:r>
      <w:r w:rsidR="00B16064" w:rsidRPr="000F341B">
        <w:rPr>
          <w:rFonts w:ascii="Calibri" w:hAnsi="Calibri" w:cs="Calibri"/>
          <w:color w:val="000000" w:themeColor="text1"/>
          <w:lang w:val="en-US"/>
        </w:rPr>
        <w:t>fic</w:t>
      </w:r>
      <w:r w:rsidR="001B57E2" w:rsidRPr="000F341B">
        <w:rPr>
          <w:rFonts w:ascii="Calibri" w:hAnsi="Calibri" w:cs="Calibri"/>
          <w:color w:val="000000" w:themeColor="text1"/>
          <w:lang w:val="en-US"/>
        </w:rPr>
        <w:t xml:space="preserve">ation of proteins </w:t>
      </w:r>
      <w:r w:rsidR="00B16064" w:rsidRPr="000F341B">
        <w:rPr>
          <w:rFonts w:ascii="Calibri" w:hAnsi="Calibri" w:cs="Calibri"/>
          <w:color w:val="000000" w:themeColor="text1"/>
          <w:lang w:val="en-US"/>
        </w:rPr>
        <w:t>in</w:t>
      </w:r>
      <w:r w:rsidR="001B57E2" w:rsidRPr="000F341B">
        <w:rPr>
          <w:rFonts w:ascii="Calibri" w:hAnsi="Calibri" w:cs="Calibri"/>
          <w:color w:val="000000" w:themeColor="text1"/>
          <w:lang w:val="en-US"/>
        </w:rPr>
        <w:t xml:space="preserve"> the nuc</w:t>
      </w:r>
      <w:r w:rsidR="008D5252" w:rsidRPr="000F341B">
        <w:rPr>
          <w:rFonts w:ascii="Calibri" w:hAnsi="Calibri" w:cs="Calibri"/>
          <w:color w:val="000000" w:themeColor="text1"/>
          <w:lang w:val="en-US"/>
        </w:rPr>
        <w:t xml:space="preserve">lear and cytoplasmic fractions </w:t>
      </w:r>
      <w:r w:rsidR="001B57E2" w:rsidRPr="000F341B">
        <w:rPr>
          <w:rFonts w:ascii="Calibri" w:hAnsi="Calibri" w:cs="Calibri"/>
          <w:color w:val="000000" w:themeColor="text1"/>
          <w:lang w:val="en-US"/>
        </w:rPr>
        <w:t>and determine</w:t>
      </w:r>
      <w:r w:rsidR="00B16064" w:rsidRPr="000F341B">
        <w:rPr>
          <w:rFonts w:ascii="Calibri" w:hAnsi="Calibri" w:cs="Calibri"/>
          <w:color w:val="000000" w:themeColor="text1"/>
          <w:lang w:val="en-US"/>
        </w:rPr>
        <w:t>s</w:t>
      </w:r>
      <w:r w:rsidR="001B57E2" w:rsidRPr="000F341B">
        <w:rPr>
          <w:rFonts w:ascii="Calibri" w:hAnsi="Calibri" w:cs="Calibri"/>
          <w:color w:val="000000" w:themeColor="text1"/>
          <w:lang w:val="en-US"/>
        </w:rPr>
        <w:t xml:space="preserve"> how these </w:t>
      </w:r>
      <w:r w:rsidR="00B16064" w:rsidRPr="000F341B">
        <w:rPr>
          <w:rFonts w:ascii="Calibri" w:hAnsi="Calibri" w:cs="Calibri"/>
          <w:color w:val="000000" w:themeColor="text1"/>
          <w:lang w:val="en-US"/>
        </w:rPr>
        <w:t>proteins</w:t>
      </w:r>
      <w:r w:rsidR="001B57E2" w:rsidRPr="000F341B">
        <w:rPr>
          <w:rFonts w:ascii="Calibri" w:hAnsi="Calibri" w:cs="Calibri"/>
          <w:color w:val="000000" w:themeColor="text1"/>
          <w:lang w:val="en-US"/>
        </w:rPr>
        <w:t xml:space="preserve"> can be impacted by cellular stimulation and/or drug treatment.</w:t>
      </w:r>
    </w:p>
    <w:p w14:paraId="237AD7DD" w14:textId="77777777" w:rsidR="00D15131" w:rsidRPr="000F341B" w:rsidRDefault="00D15131" w:rsidP="00C1130A">
      <w:pPr>
        <w:jc w:val="both"/>
        <w:rPr>
          <w:rFonts w:ascii="Calibri" w:hAnsi="Calibri" w:cs="Calibri"/>
          <w:b/>
          <w:lang w:val="en-US"/>
        </w:rPr>
      </w:pPr>
    </w:p>
    <w:p w14:paraId="3D4CD2F3" w14:textId="075CE4E5" w:rsidR="006305D7" w:rsidRPr="000F341B" w:rsidRDefault="006305D7" w:rsidP="00C1130A">
      <w:pPr>
        <w:jc w:val="both"/>
        <w:rPr>
          <w:rStyle w:val="a4"/>
          <w:rFonts w:ascii="Calibri" w:hAnsi="Calibri" w:cs="Calibri"/>
          <w:color w:val="808080" w:themeColor="background1" w:themeShade="80"/>
          <w:u w:val="none"/>
          <w:lang w:val="en-US"/>
        </w:rPr>
      </w:pPr>
      <w:r w:rsidRPr="000F341B">
        <w:rPr>
          <w:rFonts w:ascii="Calibri" w:hAnsi="Calibri" w:cs="Calibri"/>
          <w:b/>
          <w:lang w:val="en-US"/>
        </w:rPr>
        <w:t>PROTOCOL:</w:t>
      </w:r>
    </w:p>
    <w:p w14:paraId="4E1A279C" w14:textId="53B647B8" w:rsidR="00E67E32" w:rsidRPr="000F341B" w:rsidRDefault="00E67E32" w:rsidP="00C1130A">
      <w:pPr>
        <w:jc w:val="both"/>
        <w:rPr>
          <w:rFonts w:ascii="Calibri" w:hAnsi="Calibri" w:cs="Calibri"/>
          <w:color w:val="000000" w:themeColor="text1"/>
          <w:shd w:val="clear" w:color="auto" w:fill="FFFFFF"/>
          <w:lang w:val="en-US"/>
        </w:rPr>
      </w:pPr>
      <w:r w:rsidRPr="000F341B">
        <w:rPr>
          <w:rFonts w:ascii="Calibri" w:hAnsi="Calibri" w:cs="Calibri"/>
          <w:color w:val="000000" w:themeColor="text1"/>
          <w:shd w:val="clear" w:color="auto" w:fill="FFFFFF"/>
          <w:lang w:val="en-US"/>
        </w:rPr>
        <w:t xml:space="preserve">The use of primary samples from CLL patients described here have been approved by </w:t>
      </w:r>
      <w:r w:rsidRPr="000F341B">
        <w:rPr>
          <w:rFonts w:ascii="Calibri" w:hAnsi="Calibri" w:cs="Calibri"/>
          <w:lang w:val="en-US"/>
        </w:rPr>
        <w:t>the West of Scotland Research Ethics Service, NHS Greater Glasgow and Clyde (UK) and all work was carried out in accordance with the approved guidelines.</w:t>
      </w:r>
    </w:p>
    <w:p w14:paraId="36F8BEB0" w14:textId="77777777" w:rsidR="00E67E32" w:rsidRPr="000F341B" w:rsidRDefault="00E67E32" w:rsidP="00C1130A">
      <w:pPr>
        <w:jc w:val="both"/>
        <w:rPr>
          <w:rFonts w:ascii="Calibri" w:hAnsi="Calibri" w:cs="Calibri"/>
          <w:color w:val="808080" w:themeColor="background1" w:themeShade="80"/>
          <w:lang w:val="en-US"/>
        </w:rPr>
      </w:pPr>
    </w:p>
    <w:p w14:paraId="2B4E6FEF" w14:textId="46D65C52" w:rsidR="00A86995" w:rsidRPr="00135695" w:rsidRDefault="00A86995" w:rsidP="00135695">
      <w:pPr>
        <w:pStyle w:val="af3"/>
        <w:numPr>
          <w:ilvl w:val="0"/>
          <w:numId w:val="27"/>
        </w:numPr>
        <w:rPr>
          <w:b/>
          <w:highlight w:val="yellow"/>
        </w:rPr>
      </w:pPr>
      <w:bookmarkStart w:id="1" w:name="_Hlk14226980"/>
      <w:r w:rsidRPr="00135695">
        <w:rPr>
          <w:b/>
          <w:highlight w:val="yellow"/>
        </w:rPr>
        <w:t xml:space="preserve">Isolation of CLL cells from </w:t>
      </w:r>
      <w:r w:rsidR="00546FEA" w:rsidRPr="00135695">
        <w:rPr>
          <w:b/>
          <w:highlight w:val="yellow"/>
        </w:rPr>
        <w:t>p</w:t>
      </w:r>
      <w:r w:rsidRPr="00135695">
        <w:rPr>
          <w:b/>
          <w:highlight w:val="yellow"/>
        </w:rPr>
        <w:t xml:space="preserve">atient </w:t>
      </w:r>
      <w:r w:rsidR="007530DA" w:rsidRPr="00135695">
        <w:rPr>
          <w:b/>
          <w:highlight w:val="yellow"/>
        </w:rPr>
        <w:t xml:space="preserve">blood </w:t>
      </w:r>
      <w:r w:rsidRPr="00135695">
        <w:rPr>
          <w:b/>
          <w:highlight w:val="yellow"/>
        </w:rPr>
        <w:t>samples</w:t>
      </w:r>
    </w:p>
    <w:p w14:paraId="4F61548C" w14:textId="77777777" w:rsidR="00C1130A" w:rsidRPr="000F341B" w:rsidRDefault="00C1130A" w:rsidP="00C1130A">
      <w:pPr>
        <w:jc w:val="both"/>
        <w:rPr>
          <w:rFonts w:ascii="Calibri" w:hAnsi="Calibri" w:cs="Calibri"/>
          <w:b/>
          <w:highlight w:val="yellow"/>
          <w:lang w:val="en-US"/>
        </w:rPr>
      </w:pPr>
    </w:p>
    <w:p w14:paraId="6E561767" w14:textId="2E26E9CE" w:rsidR="00A86995" w:rsidRPr="00135695" w:rsidRDefault="00697DF4" w:rsidP="00135695">
      <w:pPr>
        <w:pStyle w:val="af3"/>
        <w:numPr>
          <w:ilvl w:val="1"/>
          <w:numId w:val="27"/>
        </w:numPr>
      </w:pPr>
      <w:r w:rsidRPr="00135695">
        <w:rPr>
          <w:highlight w:val="yellow"/>
        </w:rPr>
        <w:t xml:space="preserve">Peripheral blood samples from previously consented CLL patients are received </w:t>
      </w:r>
      <w:r w:rsidR="00B25CFB" w:rsidRPr="00135695">
        <w:rPr>
          <w:highlight w:val="yellow"/>
        </w:rPr>
        <w:t xml:space="preserve">from the clinic </w:t>
      </w:r>
      <w:r w:rsidRPr="00135695">
        <w:rPr>
          <w:highlight w:val="yellow"/>
        </w:rPr>
        <w:t xml:space="preserve">in EDTA </w:t>
      </w:r>
      <w:r w:rsidR="00FA59DC" w:rsidRPr="00135695">
        <w:rPr>
          <w:highlight w:val="yellow"/>
        </w:rPr>
        <w:t xml:space="preserve">blood collection </w:t>
      </w:r>
      <w:r w:rsidRPr="00135695">
        <w:rPr>
          <w:highlight w:val="yellow"/>
        </w:rPr>
        <w:t>tubes</w:t>
      </w:r>
      <w:r w:rsidR="009507FA" w:rsidRPr="00135695">
        <w:rPr>
          <w:highlight w:val="yellow"/>
        </w:rPr>
        <w:t>,</w:t>
      </w:r>
      <w:r w:rsidRPr="00135695">
        <w:rPr>
          <w:highlight w:val="yellow"/>
        </w:rPr>
        <w:t xml:space="preserve"> </w:t>
      </w:r>
      <w:r w:rsidR="009507FA" w:rsidRPr="00135695">
        <w:rPr>
          <w:highlight w:val="yellow"/>
        </w:rPr>
        <w:t>accompanied by the</w:t>
      </w:r>
      <w:r w:rsidRPr="00135695">
        <w:rPr>
          <w:highlight w:val="yellow"/>
        </w:rPr>
        <w:t xml:space="preserve"> white cell count (WCC). </w:t>
      </w:r>
      <w:r w:rsidR="00D8404A" w:rsidRPr="00135695">
        <w:rPr>
          <w:highlight w:val="yellow"/>
        </w:rPr>
        <w:t>P</w:t>
      </w:r>
      <w:r w:rsidR="00F51703" w:rsidRPr="00135695">
        <w:rPr>
          <w:highlight w:val="yellow"/>
        </w:rPr>
        <w:t xml:space="preserve">urify </w:t>
      </w:r>
      <w:r w:rsidR="00D8404A" w:rsidRPr="00135695">
        <w:rPr>
          <w:highlight w:val="yellow"/>
        </w:rPr>
        <w:t xml:space="preserve">the </w:t>
      </w:r>
      <w:r w:rsidR="00DF62E3" w:rsidRPr="00135695">
        <w:rPr>
          <w:highlight w:val="yellow"/>
        </w:rPr>
        <w:t xml:space="preserve">peripheral blood </w:t>
      </w:r>
      <w:r w:rsidRPr="00135695">
        <w:rPr>
          <w:highlight w:val="yellow"/>
        </w:rPr>
        <w:t xml:space="preserve">CLL </w:t>
      </w:r>
      <w:r w:rsidR="00DF62E3" w:rsidRPr="00135695">
        <w:rPr>
          <w:highlight w:val="yellow"/>
        </w:rPr>
        <w:t xml:space="preserve">samples </w:t>
      </w:r>
      <w:r w:rsidR="00D8404A" w:rsidRPr="00135695">
        <w:rPr>
          <w:highlight w:val="yellow"/>
        </w:rPr>
        <w:t>according to</w:t>
      </w:r>
      <w:r w:rsidR="00F51703" w:rsidRPr="00135695">
        <w:rPr>
          <w:highlight w:val="yellow"/>
        </w:rPr>
        <w:t xml:space="preserve"> the WCC</w:t>
      </w:r>
      <w:r w:rsidR="00AB1E00" w:rsidRPr="00135695">
        <w:t>. For</w:t>
      </w:r>
      <w:r w:rsidR="00A86995" w:rsidRPr="00135695">
        <w:t xml:space="preserve"> </w:t>
      </w:r>
      <w:r w:rsidR="000D5625" w:rsidRPr="00135695">
        <w:t>WCC</w:t>
      </w:r>
      <w:r w:rsidR="00F51703" w:rsidRPr="00135695">
        <w:t xml:space="preserve"> &lt;</w:t>
      </w:r>
      <w:r w:rsidR="00A86995" w:rsidRPr="00135695">
        <w:t xml:space="preserve"> 40x10</w:t>
      </w:r>
      <w:r w:rsidR="00A86995" w:rsidRPr="00135695">
        <w:rPr>
          <w:vertAlign w:val="superscript"/>
        </w:rPr>
        <w:t xml:space="preserve">6 </w:t>
      </w:r>
      <w:r w:rsidR="001D176D" w:rsidRPr="00135695">
        <w:t>cells/</w:t>
      </w:r>
      <w:r w:rsidR="00A86995" w:rsidRPr="00135695">
        <w:t>m</w:t>
      </w:r>
      <w:r w:rsidR="00AB1E00" w:rsidRPr="00135695">
        <w:t xml:space="preserve">L, </w:t>
      </w:r>
      <w:r w:rsidR="00A86995" w:rsidRPr="00135695">
        <w:t xml:space="preserve">proceed to step </w:t>
      </w:r>
      <w:r w:rsidR="00DF62E3" w:rsidRPr="00135695">
        <w:t>1.1.1</w:t>
      </w:r>
      <w:r w:rsidR="00F51703" w:rsidRPr="00135695">
        <w:t>;</w:t>
      </w:r>
      <w:r w:rsidR="00A86995" w:rsidRPr="00135695">
        <w:t xml:space="preserve"> </w:t>
      </w:r>
      <w:r w:rsidR="00AB1E00" w:rsidRPr="00135695">
        <w:t xml:space="preserve">for </w:t>
      </w:r>
      <w:r w:rsidR="00F51703" w:rsidRPr="00135695">
        <w:t>WCC ≥</w:t>
      </w:r>
      <w:r w:rsidR="00A86995" w:rsidRPr="00135695">
        <w:t xml:space="preserve"> 40x10</w:t>
      </w:r>
      <w:r w:rsidR="00A86995" w:rsidRPr="00135695">
        <w:rPr>
          <w:vertAlign w:val="superscript"/>
        </w:rPr>
        <w:t>6</w:t>
      </w:r>
      <w:r w:rsidR="00A86995" w:rsidRPr="00135695">
        <w:t xml:space="preserve"> </w:t>
      </w:r>
      <w:r w:rsidR="001D176D" w:rsidRPr="00135695">
        <w:t>cells/m</w:t>
      </w:r>
      <w:r w:rsidR="00AB1E00" w:rsidRPr="00135695">
        <w:t>L,</w:t>
      </w:r>
      <w:r w:rsidR="001D176D" w:rsidRPr="00135695">
        <w:t xml:space="preserve"> </w:t>
      </w:r>
      <w:r w:rsidR="00A86995" w:rsidRPr="00135695">
        <w:t xml:space="preserve">proceed to step </w:t>
      </w:r>
      <w:r w:rsidR="00DF62E3" w:rsidRPr="00135695">
        <w:t>1.1.2</w:t>
      </w:r>
      <w:r w:rsidR="00A86995" w:rsidRPr="00135695">
        <w:t>.</w:t>
      </w:r>
    </w:p>
    <w:p w14:paraId="71BAE776" w14:textId="77777777" w:rsidR="00C1130A" w:rsidRPr="000F341B" w:rsidRDefault="00C1130A" w:rsidP="00C1130A">
      <w:pPr>
        <w:jc w:val="both"/>
        <w:rPr>
          <w:rFonts w:ascii="Calibri" w:hAnsi="Calibri" w:cs="Calibri"/>
          <w:highlight w:val="yellow"/>
          <w:lang w:val="en-US"/>
        </w:rPr>
      </w:pPr>
    </w:p>
    <w:p w14:paraId="036CAB35" w14:textId="45F48AF2" w:rsidR="00A86995" w:rsidRPr="00135695" w:rsidRDefault="001D176D" w:rsidP="00135695">
      <w:pPr>
        <w:pStyle w:val="af3"/>
        <w:numPr>
          <w:ilvl w:val="2"/>
          <w:numId w:val="27"/>
        </w:numPr>
      </w:pPr>
      <w:r w:rsidRPr="00135695">
        <w:t>Pour</w:t>
      </w:r>
      <w:r w:rsidR="00A86995" w:rsidRPr="00135695">
        <w:t xml:space="preserve"> </w:t>
      </w:r>
      <w:r w:rsidRPr="00135695">
        <w:t xml:space="preserve">the contents of all </w:t>
      </w:r>
      <w:r w:rsidR="00A86995" w:rsidRPr="00135695">
        <w:t xml:space="preserve">the </w:t>
      </w:r>
      <w:r w:rsidR="002B3448" w:rsidRPr="00135695">
        <w:t xml:space="preserve">EDTA </w:t>
      </w:r>
      <w:r w:rsidR="00F51703" w:rsidRPr="00135695">
        <w:t xml:space="preserve">blood </w:t>
      </w:r>
      <w:r w:rsidR="00A86995" w:rsidRPr="00135695">
        <w:t>tubes into a 50</w:t>
      </w:r>
      <w:r w:rsidR="000F341B" w:rsidRPr="00135695">
        <w:t xml:space="preserve"> mL </w:t>
      </w:r>
      <w:bookmarkStart w:id="2" w:name="_Hlk14227136"/>
      <w:r w:rsidR="00B332CA" w:rsidRPr="00135695">
        <w:t xml:space="preserve">conical </w:t>
      </w:r>
      <w:bookmarkEnd w:id="2"/>
      <w:r w:rsidR="00B332CA" w:rsidRPr="00135695">
        <w:t xml:space="preserve">centrifuge </w:t>
      </w:r>
      <w:r w:rsidR="00A86995" w:rsidRPr="00135695">
        <w:t xml:space="preserve">tube and add 50 </w:t>
      </w:r>
      <w:r w:rsidR="000F341B" w:rsidRPr="00135695">
        <w:t>µL</w:t>
      </w:r>
      <w:r w:rsidR="00AB1E00" w:rsidRPr="00135695">
        <w:t xml:space="preserve"> of</w:t>
      </w:r>
      <w:r w:rsidR="00A86995" w:rsidRPr="00135695">
        <w:t xml:space="preserve"> Human B Cell Enrichment Cocktail per </w:t>
      </w:r>
      <w:r w:rsidR="00AB1E00" w:rsidRPr="00135695">
        <w:t>1</w:t>
      </w:r>
      <w:r w:rsidR="000F341B" w:rsidRPr="00135695">
        <w:t xml:space="preserve"> mL </w:t>
      </w:r>
      <w:r w:rsidR="00A86995" w:rsidRPr="00135695">
        <w:t>of blood.  Incubate at room temperature</w:t>
      </w:r>
      <w:r w:rsidR="00DD45A2" w:rsidRPr="00135695">
        <w:t xml:space="preserve"> (RT)</w:t>
      </w:r>
      <w:r w:rsidR="00A86995" w:rsidRPr="00135695">
        <w:t xml:space="preserve"> for 20 min.  </w:t>
      </w:r>
      <w:r w:rsidR="00DF62E3" w:rsidRPr="00135695">
        <w:t xml:space="preserve">Proceed to step </w:t>
      </w:r>
      <w:r w:rsidR="002D3F1C" w:rsidRPr="00135695">
        <w:t>1.1.2.</w:t>
      </w:r>
    </w:p>
    <w:p w14:paraId="2A0E2737" w14:textId="77777777" w:rsidR="00C1130A" w:rsidRPr="000F341B" w:rsidRDefault="00C1130A" w:rsidP="00C1130A">
      <w:pPr>
        <w:jc w:val="both"/>
        <w:rPr>
          <w:rFonts w:ascii="Calibri" w:hAnsi="Calibri" w:cs="Calibri"/>
          <w:lang w:val="en-US"/>
        </w:rPr>
      </w:pPr>
    </w:p>
    <w:p w14:paraId="00893A82" w14:textId="62FE9AF6" w:rsidR="00A86995" w:rsidRPr="00135695" w:rsidRDefault="00A86995" w:rsidP="00135695">
      <w:pPr>
        <w:pStyle w:val="af3"/>
        <w:numPr>
          <w:ilvl w:val="2"/>
          <w:numId w:val="27"/>
        </w:numPr>
        <w:rPr>
          <w:highlight w:val="yellow"/>
        </w:rPr>
      </w:pPr>
      <w:r w:rsidRPr="00135695">
        <w:rPr>
          <w:highlight w:val="yellow"/>
        </w:rPr>
        <w:t xml:space="preserve">Dilute the sample at a ratio of 1:1 with </w:t>
      </w:r>
      <w:r w:rsidR="00DD45A2" w:rsidRPr="00135695">
        <w:rPr>
          <w:highlight w:val="yellow"/>
        </w:rPr>
        <w:t>RT</w:t>
      </w:r>
      <w:r w:rsidRPr="00135695">
        <w:rPr>
          <w:highlight w:val="yellow"/>
        </w:rPr>
        <w:t xml:space="preserve"> CLL wash buffer (</w:t>
      </w:r>
      <w:r w:rsidR="00AB1E00" w:rsidRPr="00135695">
        <w:rPr>
          <w:highlight w:val="yellow"/>
        </w:rPr>
        <w:t>phosphate-buffered salin (</w:t>
      </w:r>
      <w:r w:rsidRPr="00135695">
        <w:rPr>
          <w:highlight w:val="yellow"/>
        </w:rPr>
        <w:t>PBS</w:t>
      </w:r>
      <w:r w:rsidR="00AB1E00" w:rsidRPr="00135695">
        <w:rPr>
          <w:highlight w:val="yellow"/>
        </w:rPr>
        <w:t>)</w:t>
      </w:r>
      <w:r w:rsidRPr="00135695">
        <w:rPr>
          <w:highlight w:val="yellow"/>
        </w:rPr>
        <w:t xml:space="preserve">, 0.5% Fetal </w:t>
      </w:r>
      <w:r w:rsidR="00DD45A2" w:rsidRPr="00135695">
        <w:rPr>
          <w:highlight w:val="yellow"/>
        </w:rPr>
        <w:t>Bovine Serum (FB</w:t>
      </w:r>
      <w:r w:rsidRPr="00135695">
        <w:rPr>
          <w:highlight w:val="yellow"/>
        </w:rPr>
        <w:t>S) and 2 mM EDTA).</w:t>
      </w:r>
    </w:p>
    <w:p w14:paraId="0496D88D" w14:textId="77777777" w:rsidR="00C1130A" w:rsidRPr="000F341B" w:rsidRDefault="00C1130A" w:rsidP="00C1130A">
      <w:pPr>
        <w:jc w:val="both"/>
        <w:rPr>
          <w:rFonts w:ascii="Calibri" w:hAnsi="Calibri" w:cs="Calibri"/>
          <w:highlight w:val="yellow"/>
          <w:lang w:val="en-US"/>
        </w:rPr>
      </w:pPr>
    </w:p>
    <w:p w14:paraId="3D851357" w14:textId="59CBC62C" w:rsidR="00A86995" w:rsidRPr="00135695" w:rsidRDefault="00A86995" w:rsidP="00135695">
      <w:pPr>
        <w:pStyle w:val="af3"/>
        <w:numPr>
          <w:ilvl w:val="1"/>
          <w:numId w:val="27"/>
        </w:numPr>
        <w:rPr>
          <w:highlight w:val="yellow"/>
        </w:rPr>
      </w:pPr>
      <w:r w:rsidRPr="00135695">
        <w:rPr>
          <w:highlight w:val="yellow"/>
        </w:rPr>
        <w:t xml:space="preserve">Aliquot </w:t>
      </w:r>
      <w:r w:rsidR="00DD45A2" w:rsidRPr="00135695">
        <w:rPr>
          <w:highlight w:val="yellow"/>
        </w:rPr>
        <w:t>RT</w:t>
      </w:r>
      <w:r w:rsidRPr="00135695">
        <w:rPr>
          <w:highlight w:val="yellow"/>
        </w:rPr>
        <w:t xml:space="preserve"> </w:t>
      </w:r>
      <w:r w:rsidR="0031715B" w:rsidRPr="00135695">
        <w:rPr>
          <w:highlight w:val="yellow"/>
        </w:rPr>
        <w:t xml:space="preserve">density gradient media </w:t>
      </w:r>
      <w:r w:rsidRPr="00135695">
        <w:rPr>
          <w:highlight w:val="yellow"/>
        </w:rPr>
        <w:t xml:space="preserve">into an appropriately sized </w:t>
      </w:r>
      <w:r w:rsidR="00B332CA" w:rsidRPr="00135695">
        <w:rPr>
          <w:highlight w:val="yellow"/>
        </w:rPr>
        <w:t xml:space="preserve">conical centrifuge </w:t>
      </w:r>
      <w:r w:rsidRPr="00135695">
        <w:rPr>
          <w:highlight w:val="yellow"/>
        </w:rPr>
        <w:t>tube for the sample (10</w:t>
      </w:r>
      <w:r w:rsidR="000F341B" w:rsidRPr="00135695">
        <w:rPr>
          <w:highlight w:val="yellow"/>
        </w:rPr>
        <w:t xml:space="preserve"> mL </w:t>
      </w:r>
      <w:r w:rsidRPr="00135695">
        <w:rPr>
          <w:highlight w:val="yellow"/>
        </w:rPr>
        <w:t>into a 50</w:t>
      </w:r>
      <w:r w:rsidR="000F341B" w:rsidRPr="00135695">
        <w:rPr>
          <w:highlight w:val="yellow"/>
        </w:rPr>
        <w:t xml:space="preserve"> mL </w:t>
      </w:r>
      <w:r w:rsidRPr="00135695">
        <w:rPr>
          <w:highlight w:val="yellow"/>
        </w:rPr>
        <w:t xml:space="preserve">tube </w:t>
      </w:r>
      <w:r w:rsidR="006F7E86" w:rsidRPr="00135695">
        <w:rPr>
          <w:highlight w:val="yellow"/>
        </w:rPr>
        <w:t>for</w:t>
      </w:r>
      <w:r w:rsidRPr="00135695">
        <w:rPr>
          <w:highlight w:val="yellow"/>
        </w:rPr>
        <w:t xml:space="preserve"> 30</w:t>
      </w:r>
      <w:r w:rsidR="000F341B" w:rsidRPr="00135695">
        <w:rPr>
          <w:highlight w:val="yellow"/>
        </w:rPr>
        <w:t xml:space="preserve"> mL </w:t>
      </w:r>
      <w:r w:rsidRPr="00135695">
        <w:rPr>
          <w:highlight w:val="yellow"/>
        </w:rPr>
        <w:t>of sample or 4</w:t>
      </w:r>
      <w:r w:rsidR="000F341B" w:rsidRPr="00135695">
        <w:rPr>
          <w:highlight w:val="yellow"/>
        </w:rPr>
        <w:t xml:space="preserve"> mL </w:t>
      </w:r>
      <w:r w:rsidRPr="00135695">
        <w:rPr>
          <w:highlight w:val="yellow"/>
        </w:rPr>
        <w:t>into a 15</w:t>
      </w:r>
      <w:r w:rsidR="000F341B" w:rsidRPr="00135695">
        <w:rPr>
          <w:highlight w:val="yellow"/>
        </w:rPr>
        <w:t xml:space="preserve"> mL </w:t>
      </w:r>
      <w:r w:rsidRPr="00135695">
        <w:rPr>
          <w:highlight w:val="yellow"/>
        </w:rPr>
        <w:t xml:space="preserve">tube </w:t>
      </w:r>
      <w:r w:rsidR="006F7E86" w:rsidRPr="00135695">
        <w:rPr>
          <w:highlight w:val="yellow"/>
        </w:rPr>
        <w:t>for</w:t>
      </w:r>
      <w:r w:rsidRPr="00135695">
        <w:rPr>
          <w:highlight w:val="yellow"/>
        </w:rPr>
        <w:t xml:space="preserve"> 10</w:t>
      </w:r>
      <w:r w:rsidR="000F341B" w:rsidRPr="00135695">
        <w:rPr>
          <w:highlight w:val="yellow"/>
        </w:rPr>
        <w:t xml:space="preserve"> mL </w:t>
      </w:r>
      <w:r w:rsidRPr="00135695">
        <w:rPr>
          <w:highlight w:val="yellow"/>
        </w:rPr>
        <w:t>of sample).</w:t>
      </w:r>
    </w:p>
    <w:p w14:paraId="1DCF7894" w14:textId="77777777" w:rsidR="00C1130A" w:rsidRPr="000F341B" w:rsidRDefault="00C1130A" w:rsidP="00C1130A">
      <w:pPr>
        <w:jc w:val="both"/>
        <w:rPr>
          <w:rFonts w:ascii="Calibri" w:hAnsi="Calibri" w:cs="Calibri"/>
          <w:highlight w:val="yellow"/>
          <w:lang w:val="en-US"/>
        </w:rPr>
      </w:pPr>
    </w:p>
    <w:p w14:paraId="63EB57BB" w14:textId="2FF7AF51" w:rsidR="00C1130A" w:rsidRPr="00135695" w:rsidRDefault="00A86995" w:rsidP="00135695">
      <w:pPr>
        <w:pStyle w:val="af3"/>
        <w:numPr>
          <w:ilvl w:val="1"/>
          <w:numId w:val="27"/>
        </w:numPr>
        <w:rPr>
          <w:b/>
        </w:rPr>
      </w:pPr>
      <w:r w:rsidRPr="00135695">
        <w:rPr>
          <w:highlight w:val="yellow"/>
        </w:rPr>
        <w:t xml:space="preserve">Carefully layer the sample on top of the </w:t>
      </w:r>
      <w:r w:rsidR="004D63EC" w:rsidRPr="00135695">
        <w:rPr>
          <w:highlight w:val="yellow"/>
        </w:rPr>
        <w:t xml:space="preserve">density gradient media </w:t>
      </w:r>
      <w:r w:rsidRPr="00135695">
        <w:rPr>
          <w:highlight w:val="yellow"/>
        </w:rPr>
        <w:t xml:space="preserve">and centrifuge at 400 x </w:t>
      </w:r>
      <w:r w:rsidRPr="00135695">
        <w:rPr>
          <w:i/>
          <w:iCs/>
          <w:highlight w:val="yellow"/>
        </w:rPr>
        <w:t>g</w:t>
      </w:r>
      <w:r w:rsidRPr="00135695">
        <w:rPr>
          <w:highlight w:val="yellow"/>
        </w:rPr>
        <w:t xml:space="preserve"> for 30 min</w:t>
      </w:r>
      <w:r w:rsidR="00DF62E3" w:rsidRPr="00135695">
        <w:rPr>
          <w:highlight w:val="yellow"/>
        </w:rPr>
        <w:t xml:space="preserve"> at </w:t>
      </w:r>
      <w:r w:rsidR="00DD45A2" w:rsidRPr="00135695">
        <w:rPr>
          <w:highlight w:val="yellow"/>
        </w:rPr>
        <w:t>RT</w:t>
      </w:r>
      <w:r w:rsidRPr="00135695">
        <w:rPr>
          <w:highlight w:val="yellow"/>
        </w:rPr>
        <w:t>.</w:t>
      </w:r>
      <w:r w:rsidR="001D176D" w:rsidRPr="00135695">
        <w:rPr>
          <w:b/>
          <w:highlight w:val="yellow"/>
        </w:rPr>
        <w:t xml:space="preserve"> </w:t>
      </w:r>
    </w:p>
    <w:p w14:paraId="1688AF45" w14:textId="77777777" w:rsidR="00C1130A" w:rsidRPr="000F341B" w:rsidRDefault="00C1130A" w:rsidP="00C1130A">
      <w:pPr>
        <w:jc w:val="both"/>
        <w:rPr>
          <w:rFonts w:ascii="Calibri" w:hAnsi="Calibri" w:cs="Calibri"/>
          <w:b/>
          <w:lang w:val="en-US"/>
        </w:rPr>
      </w:pPr>
    </w:p>
    <w:p w14:paraId="05AA4E54" w14:textId="625F97E0" w:rsidR="00A86995" w:rsidRPr="000F341B" w:rsidRDefault="000F341B" w:rsidP="00C1130A">
      <w:pPr>
        <w:jc w:val="both"/>
        <w:rPr>
          <w:rFonts w:ascii="Calibri" w:hAnsi="Calibri" w:cs="Calibri"/>
          <w:lang w:val="en-US"/>
        </w:rPr>
      </w:pPr>
      <w:r w:rsidRPr="000F341B">
        <w:rPr>
          <w:rFonts w:ascii="Calibri" w:hAnsi="Calibri" w:cs="Calibri"/>
          <w:lang w:val="en-US"/>
        </w:rPr>
        <w:t>NOTE:</w:t>
      </w:r>
      <w:r w:rsidR="00AB1E00" w:rsidRPr="000F341B">
        <w:rPr>
          <w:rFonts w:ascii="Calibri" w:hAnsi="Calibri" w:cs="Calibri"/>
          <w:b/>
          <w:lang w:val="en-US"/>
        </w:rPr>
        <w:t xml:space="preserve"> </w:t>
      </w:r>
      <w:r w:rsidR="00DC5B15" w:rsidRPr="000F341B">
        <w:rPr>
          <w:rFonts w:ascii="Calibri" w:hAnsi="Calibri" w:cs="Calibri"/>
          <w:lang w:val="en-US"/>
        </w:rPr>
        <w:t xml:space="preserve">Ensure that the centrifuge is at RT </w:t>
      </w:r>
      <w:r w:rsidR="003C2E46" w:rsidRPr="000F341B">
        <w:rPr>
          <w:rFonts w:ascii="Calibri" w:hAnsi="Calibri" w:cs="Calibri"/>
          <w:lang w:val="en-US"/>
        </w:rPr>
        <w:t>before</w:t>
      </w:r>
      <w:r w:rsidR="00DC5B15" w:rsidRPr="000F341B">
        <w:rPr>
          <w:rFonts w:ascii="Calibri" w:hAnsi="Calibri" w:cs="Calibri"/>
          <w:lang w:val="en-US"/>
        </w:rPr>
        <w:t xml:space="preserve"> the samples are placed in the centrifuge as a change in temperature will </w:t>
      </w:r>
      <w:r w:rsidR="003C2E46" w:rsidRPr="000F341B">
        <w:rPr>
          <w:rFonts w:ascii="Calibri" w:hAnsi="Calibri" w:cs="Calibri"/>
          <w:lang w:val="en-US"/>
        </w:rPr>
        <w:t>result</w:t>
      </w:r>
      <w:r w:rsidR="00DC5B15" w:rsidRPr="000F341B">
        <w:rPr>
          <w:rFonts w:ascii="Calibri" w:hAnsi="Calibri" w:cs="Calibri"/>
          <w:lang w:val="en-US"/>
        </w:rPr>
        <w:t xml:space="preserve"> in poor enrichment of </w:t>
      </w:r>
      <w:r w:rsidR="003C2E46" w:rsidRPr="000F341B">
        <w:rPr>
          <w:rFonts w:ascii="Calibri" w:hAnsi="Calibri" w:cs="Calibri"/>
          <w:lang w:val="en-US"/>
        </w:rPr>
        <w:t xml:space="preserve">mononuclear </w:t>
      </w:r>
      <w:r w:rsidR="00DC5B15" w:rsidRPr="000F341B">
        <w:rPr>
          <w:rFonts w:ascii="Calibri" w:hAnsi="Calibri" w:cs="Calibri"/>
          <w:lang w:val="en-US"/>
        </w:rPr>
        <w:t>cells</w:t>
      </w:r>
      <w:r w:rsidR="00895C2A" w:rsidRPr="000F341B">
        <w:rPr>
          <w:rFonts w:ascii="Calibri" w:hAnsi="Calibri" w:cs="Calibri"/>
          <w:lang w:val="en-US"/>
        </w:rPr>
        <w:t>, and</w:t>
      </w:r>
      <w:r w:rsidR="00DC5B15" w:rsidRPr="000F341B">
        <w:rPr>
          <w:rFonts w:ascii="Calibri" w:hAnsi="Calibri" w:cs="Calibri"/>
          <w:b/>
          <w:lang w:val="en-US"/>
        </w:rPr>
        <w:t xml:space="preserve"> </w:t>
      </w:r>
      <w:r w:rsidR="00895C2A" w:rsidRPr="000F341B">
        <w:rPr>
          <w:rFonts w:ascii="Calibri" w:hAnsi="Calibri" w:cs="Calibri"/>
          <w:lang w:val="en-US"/>
        </w:rPr>
        <w:t>s</w:t>
      </w:r>
      <w:r w:rsidR="003C2E46" w:rsidRPr="000F341B">
        <w:rPr>
          <w:rFonts w:ascii="Calibri" w:hAnsi="Calibri" w:cs="Calibri"/>
          <w:lang w:val="en-US"/>
        </w:rPr>
        <w:t>witch off</w:t>
      </w:r>
      <w:r w:rsidR="00DC5B15" w:rsidRPr="000F341B">
        <w:rPr>
          <w:rFonts w:ascii="Calibri" w:hAnsi="Calibri" w:cs="Calibri"/>
          <w:lang w:val="en-US"/>
        </w:rPr>
        <w:t xml:space="preserve"> the brake on the centrifuge, as sudden br</w:t>
      </w:r>
      <w:r w:rsidR="00A80852" w:rsidRPr="000F341B">
        <w:rPr>
          <w:rFonts w:ascii="Calibri" w:hAnsi="Calibri" w:cs="Calibri"/>
          <w:lang w:val="en-US"/>
        </w:rPr>
        <w:t>aking can disrupt the liquid interface.</w:t>
      </w:r>
    </w:p>
    <w:p w14:paraId="4A1848BA" w14:textId="77777777" w:rsidR="00C1130A" w:rsidRPr="000F341B" w:rsidRDefault="00C1130A" w:rsidP="00C1130A">
      <w:pPr>
        <w:jc w:val="both"/>
        <w:rPr>
          <w:rFonts w:ascii="Calibri" w:hAnsi="Calibri" w:cs="Calibri"/>
          <w:highlight w:val="yellow"/>
          <w:lang w:val="en-US"/>
        </w:rPr>
      </w:pPr>
    </w:p>
    <w:p w14:paraId="1EE0F79D" w14:textId="7AA1BFEA" w:rsidR="00F51703" w:rsidRPr="00135695" w:rsidRDefault="00546FEA" w:rsidP="00135695">
      <w:pPr>
        <w:pStyle w:val="af3"/>
        <w:numPr>
          <w:ilvl w:val="1"/>
          <w:numId w:val="27"/>
        </w:numPr>
        <w:rPr>
          <w:highlight w:val="yellow"/>
        </w:rPr>
      </w:pPr>
      <w:r w:rsidRPr="00135695">
        <w:rPr>
          <w:highlight w:val="yellow"/>
        </w:rPr>
        <w:t>Gently h</w:t>
      </w:r>
      <w:r w:rsidR="00A86995" w:rsidRPr="00135695">
        <w:rPr>
          <w:highlight w:val="yellow"/>
        </w:rPr>
        <w:t xml:space="preserve">arvest the </w:t>
      </w:r>
      <w:r w:rsidR="00DF62E3" w:rsidRPr="00135695">
        <w:rPr>
          <w:highlight w:val="yellow"/>
        </w:rPr>
        <w:t xml:space="preserve">white layer of </w:t>
      </w:r>
      <w:r w:rsidR="00A86995" w:rsidRPr="00135695">
        <w:rPr>
          <w:highlight w:val="yellow"/>
        </w:rPr>
        <w:t xml:space="preserve">mononuclear cells </w:t>
      </w:r>
      <w:r w:rsidR="00DF62E3" w:rsidRPr="00135695">
        <w:rPr>
          <w:highlight w:val="yellow"/>
        </w:rPr>
        <w:t xml:space="preserve">that collect at the interface of the </w:t>
      </w:r>
      <w:r w:rsidR="004D63EC" w:rsidRPr="00135695">
        <w:rPr>
          <w:highlight w:val="yellow"/>
        </w:rPr>
        <w:t xml:space="preserve">density gradient media </w:t>
      </w:r>
      <w:r w:rsidR="00DF62E3" w:rsidRPr="00135695">
        <w:rPr>
          <w:highlight w:val="yellow"/>
        </w:rPr>
        <w:t>and CLL wash buffer</w:t>
      </w:r>
      <w:r w:rsidRPr="00135695">
        <w:rPr>
          <w:highlight w:val="yellow"/>
        </w:rPr>
        <w:t xml:space="preserve">, into a fresh </w:t>
      </w:r>
      <w:r w:rsidR="002D3F1C" w:rsidRPr="00135695">
        <w:rPr>
          <w:highlight w:val="yellow"/>
        </w:rPr>
        <w:t>50</w:t>
      </w:r>
      <w:r w:rsidR="000F341B" w:rsidRPr="00135695">
        <w:rPr>
          <w:highlight w:val="yellow"/>
        </w:rPr>
        <w:t xml:space="preserve"> mL </w:t>
      </w:r>
      <w:r w:rsidR="00895C2A" w:rsidRPr="00135695">
        <w:rPr>
          <w:highlight w:val="yellow"/>
        </w:rPr>
        <w:t xml:space="preserve">conical centrifuge </w:t>
      </w:r>
      <w:r w:rsidRPr="00135695">
        <w:rPr>
          <w:highlight w:val="yellow"/>
        </w:rPr>
        <w:t xml:space="preserve">tube using a </w:t>
      </w:r>
      <w:r w:rsidR="002D3F1C" w:rsidRPr="00135695">
        <w:rPr>
          <w:highlight w:val="yellow"/>
        </w:rPr>
        <w:t xml:space="preserve">plastic </w:t>
      </w:r>
      <w:r w:rsidR="000A15CC" w:rsidRPr="00135695">
        <w:rPr>
          <w:highlight w:val="yellow"/>
        </w:rPr>
        <w:t>P</w:t>
      </w:r>
      <w:r w:rsidR="002D3F1C" w:rsidRPr="00135695">
        <w:rPr>
          <w:highlight w:val="yellow"/>
        </w:rPr>
        <w:t>asteur</w:t>
      </w:r>
      <w:r w:rsidRPr="00135695">
        <w:rPr>
          <w:highlight w:val="yellow"/>
        </w:rPr>
        <w:t xml:space="preserve"> pipette</w:t>
      </w:r>
      <w:r w:rsidR="002D3F1C" w:rsidRPr="00135695">
        <w:rPr>
          <w:highlight w:val="yellow"/>
        </w:rPr>
        <w:t>.</w:t>
      </w:r>
      <w:r w:rsidR="003C2E46" w:rsidRPr="00135695">
        <w:rPr>
          <w:highlight w:val="yellow"/>
        </w:rPr>
        <w:t xml:space="preserve"> </w:t>
      </w:r>
    </w:p>
    <w:p w14:paraId="7CC77D28" w14:textId="77777777" w:rsidR="00C1130A" w:rsidRPr="000F341B" w:rsidRDefault="00C1130A" w:rsidP="00C1130A">
      <w:pPr>
        <w:jc w:val="both"/>
        <w:rPr>
          <w:rFonts w:ascii="Calibri" w:hAnsi="Calibri" w:cs="Calibri"/>
          <w:highlight w:val="yellow"/>
          <w:lang w:val="en-US"/>
        </w:rPr>
      </w:pPr>
    </w:p>
    <w:p w14:paraId="15269DB5" w14:textId="364A9E99" w:rsidR="00A86995" w:rsidRPr="00135695" w:rsidRDefault="00546FEA" w:rsidP="00135695">
      <w:pPr>
        <w:pStyle w:val="af3"/>
        <w:numPr>
          <w:ilvl w:val="1"/>
          <w:numId w:val="27"/>
        </w:numPr>
        <w:rPr>
          <w:highlight w:val="yellow"/>
        </w:rPr>
      </w:pPr>
      <w:r w:rsidRPr="00135695">
        <w:rPr>
          <w:highlight w:val="yellow"/>
        </w:rPr>
        <w:t xml:space="preserve">Add </w:t>
      </w:r>
      <w:r w:rsidR="002D3F1C" w:rsidRPr="00135695">
        <w:rPr>
          <w:highlight w:val="yellow"/>
        </w:rPr>
        <w:t>40</w:t>
      </w:r>
      <w:r w:rsidR="000F341B" w:rsidRPr="00135695">
        <w:rPr>
          <w:highlight w:val="yellow"/>
        </w:rPr>
        <w:t xml:space="preserve"> mL </w:t>
      </w:r>
      <w:r w:rsidR="000A15CC" w:rsidRPr="00135695">
        <w:rPr>
          <w:highlight w:val="yellow"/>
        </w:rPr>
        <w:t>of</w:t>
      </w:r>
      <w:r w:rsidR="002D3F1C" w:rsidRPr="00135695">
        <w:rPr>
          <w:highlight w:val="yellow"/>
        </w:rPr>
        <w:t xml:space="preserve"> </w:t>
      </w:r>
      <w:r w:rsidRPr="00135695">
        <w:rPr>
          <w:highlight w:val="yellow"/>
        </w:rPr>
        <w:t xml:space="preserve">CLL wash buffer to the isolated monolayer to wash the cells and centrifuge at </w:t>
      </w:r>
      <w:r w:rsidR="00A86995" w:rsidRPr="00135695">
        <w:rPr>
          <w:highlight w:val="yellow"/>
        </w:rPr>
        <w:t xml:space="preserve">300 x </w:t>
      </w:r>
      <w:r w:rsidR="00A86995" w:rsidRPr="00135695">
        <w:rPr>
          <w:i/>
          <w:iCs/>
          <w:highlight w:val="yellow"/>
        </w:rPr>
        <w:t>g</w:t>
      </w:r>
      <w:r w:rsidR="00A86995" w:rsidRPr="00135695">
        <w:rPr>
          <w:highlight w:val="yellow"/>
        </w:rPr>
        <w:t xml:space="preserve"> for 10 min</w:t>
      </w:r>
      <w:r w:rsidRPr="00135695">
        <w:rPr>
          <w:highlight w:val="yellow"/>
        </w:rPr>
        <w:t xml:space="preserve"> at </w:t>
      </w:r>
      <w:r w:rsidR="00DD45A2" w:rsidRPr="00135695">
        <w:rPr>
          <w:highlight w:val="yellow"/>
        </w:rPr>
        <w:t>RT</w:t>
      </w:r>
      <w:r w:rsidRPr="00135695">
        <w:rPr>
          <w:highlight w:val="yellow"/>
        </w:rPr>
        <w:t>.</w:t>
      </w:r>
    </w:p>
    <w:p w14:paraId="3831784E" w14:textId="77777777" w:rsidR="00C1130A" w:rsidRPr="000F341B" w:rsidRDefault="00C1130A" w:rsidP="00C1130A">
      <w:pPr>
        <w:jc w:val="both"/>
        <w:rPr>
          <w:rFonts w:ascii="Calibri" w:hAnsi="Calibri" w:cs="Calibri"/>
          <w:highlight w:val="yellow"/>
          <w:lang w:val="en-US"/>
        </w:rPr>
      </w:pPr>
    </w:p>
    <w:p w14:paraId="777594E6" w14:textId="29A27C9B" w:rsidR="00546FEA" w:rsidRPr="00135695" w:rsidRDefault="00546FEA" w:rsidP="00135695">
      <w:pPr>
        <w:pStyle w:val="af3"/>
        <w:numPr>
          <w:ilvl w:val="1"/>
          <w:numId w:val="27"/>
        </w:numPr>
        <w:rPr>
          <w:highlight w:val="yellow"/>
        </w:rPr>
      </w:pPr>
      <w:r w:rsidRPr="00135695">
        <w:rPr>
          <w:highlight w:val="yellow"/>
        </w:rPr>
        <w:t xml:space="preserve">Discard the supernatant, resuspend the pellet by </w:t>
      </w:r>
      <w:r w:rsidR="00E3386F" w:rsidRPr="00135695">
        <w:rPr>
          <w:highlight w:val="yellow"/>
        </w:rPr>
        <w:t>flicking</w:t>
      </w:r>
      <w:r w:rsidRPr="00135695">
        <w:rPr>
          <w:highlight w:val="yellow"/>
        </w:rPr>
        <w:t xml:space="preserve"> the bottom of the tube, then repeat the wash step described in step 1.</w:t>
      </w:r>
      <w:r w:rsidR="00F51703" w:rsidRPr="00135695">
        <w:rPr>
          <w:highlight w:val="yellow"/>
        </w:rPr>
        <w:t>5</w:t>
      </w:r>
      <w:r w:rsidRPr="00135695">
        <w:rPr>
          <w:highlight w:val="yellow"/>
        </w:rPr>
        <w:t>.</w:t>
      </w:r>
    </w:p>
    <w:p w14:paraId="2443DFA3" w14:textId="77777777" w:rsidR="00C1130A" w:rsidRPr="000F341B" w:rsidRDefault="00C1130A" w:rsidP="00C1130A">
      <w:pPr>
        <w:jc w:val="both"/>
        <w:rPr>
          <w:rFonts w:ascii="Calibri" w:hAnsi="Calibri" w:cs="Calibri"/>
          <w:highlight w:val="yellow"/>
          <w:lang w:val="en-US"/>
        </w:rPr>
      </w:pPr>
    </w:p>
    <w:p w14:paraId="132D11EC" w14:textId="0E9D0956" w:rsidR="00546FEA" w:rsidRPr="00135695" w:rsidRDefault="00546FEA" w:rsidP="00135695">
      <w:pPr>
        <w:pStyle w:val="af3"/>
        <w:numPr>
          <w:ilvl w:val="1"/>
          <w:numId w:val="27"/>
        </w:numPr>
      </w:pPr>
      <w:r w:rsidRPr="00135695">
        <w:rPr>
          <w:highlight w:val="yellow"/>
        </w:rPr>
        <w:t>Discard the supernatant, resuspend the pellet as described in step 1.</w:t>
      </w:r>
      <w:r w:rsidR="00F51703" w:rsidRPr="00135695">
        <w:rPr>
          <w:highlight w:val="yellow"/>
        </w:rPr>
        <w:t>6</w:t>
      </w:r>
      <w:r w:rsidRPr="00135695">
        <w:rPr>
          <w:highlight w:val="yellow"/>
        </w:rPr>
        <w:t>, then resuspend the pellet in a set volume of CLL wash buffer (</w:t>
      </w:r>
      <w:r w:rsidR="002D3F1C" w:rsidRPr="00135695">
        <w:rPr>
          <w:highlight w:val="yellow"/>
        </w:rPr>
        <w:t>up to 40 m</w:t>
      </w:r>
      <w:r w:rsidR="000A15CC" w:rsidRPr="00135695">
        <w:rPr>
          <w:highlight w:val="yellow"/>
        </w:rPr>
        <w:t>L</w:t>
      </w:r>
      <w:r w:rsidR="002D3F1C" w:rsidRPr="00135695">
        <w:rPr>
          <w:highlight w:val="yellow"/>
        </w:rPr>
        <w:t>, depending on the size of the cell pellet</w:t>
      </w:r>
      <w:r w:rsidRPr="00135695">
        <w:rPr>
          <w:highlight w:val="yellow"/>
        </w:rPr>
        <w:t>).</w:t>
      </w:r>
    </w:p>
    <w:p w14:paraId="782A3541" w14:textId="77777777" w:rsidR="00C1130A" w:rsidRPr="000F341B" w:rsidRDefault="00C1130A" w:rsidP="00C1130A">
      <w:pPr>
        <w:jc w:val="both"/>
        <w:rPr>
          <w:rFonts w:ascii="Calibri" w:hAnsi="Calibri" w:cs="Calibri"/>
          <w:lang w:val="en-US"/>
        </w:rPr>
      </w:pPr>
    </w:p>
    <w:p w14:paraId="6D92009E" w14:textId="0026A153" w:rsidR="00C1130A" w:rsidRPr="00135695" w:rsidRDefault="00546FEA" w:rsidP="00135695">
      <w:pPr>
        <w:pStyle w:val="af3"/>
        <w:numPr>
          <w:ilvl w:val="1"/>
          <w:numId w:val="27"/>
        </w:numPr>
      </w:pPr>
      <w:r w:rsidRPr="00135695">
        <w:t>Count the cells</w:t>
      </w:r>
      <w:r w:rsidR="00A86995" w:rsidRPr="00135695">
        <w:t xml:space="preserve"> using </w:t>
      </w:r>
      <w:r w:rsidR="002B3448" w:rsidRPr="00135695">
        <w:t>t</w:t>
      </w:r>
      <w:r w:rsidR="00A86995" w:rsidRPr="00135695">
        <w:t xml:space="preserve">rypan </w:t>
      </w:r>
      <w:r w:rsidR="002B3448" w:rsidRPr="00135695">
        <w:t>b</w:t>
      </w:r>
      <w:r w:rsidR="00A86995" w:rsidRPr="00135695">
        <w:t xml:space="preserve">lue and a </w:t>
      </w:r>
      <w:r w:rsidRPr="00135695">
        <w:t>h</w:t>
      </w:r>
      <w:r w:rsidR="00A86995" w:rsidRPr="00135695">
        <w:t>aemocytometer.</w:t>
      </w:r>
      <w:r w:rsidR="000A15CC" w:rsidRPr="00135695">
        <w:t xml:space="preserve"> </w:t>
      </w:r>
      <w:r w:rsidR="002D3F1C" w:rsidRPr="00135695">
        <w:t xml:space="preserve">Then proceed </w:t>
      </w:r>
      <w:r w:rsidR="00EF55D0" w:rsidRPr="00135695">
        <w:t xml:space="preserve">to </w:t>
      </w:r>
      <w:r w:rsidR="002D3F1C" w:rsidRPr="00135695">
        <w:t xml:space="preserve">flow cytometry to check </w:t>
      </w:r>
      <w:r w:rsidR="00EF55D0" w:rsidRPr="00135695">
        <w:t>the</w:t>
      </w:r>
      <w:r w:rsidR="002D3F1C" w:rsidRPr="00135695">
        <w:t xml:space="preserve"> purity of CLL cells. </w:t>
      </w:r>
    </w:p>
    <w:p w14:paraId="0415F812" w14:textId="77777777" w:rsidR="00C1130A" w:rsidRPr="000F341B" w:rsidRDefault="00C1130A" w:rsidP="00C1130A">
      <w:pPr>
        <w:jc w:val="both"/>
        <w:rPr>
          <w:rFonts w:ascii="Calibri" w:hAnsi="Calibri" w:cs="Calibri"/>
          <w:lang w:val="en-US"/>
        </w:rPr>
      </w:pPr>
    </w:p>
    <w:p w14:paraId="21F716A9" w14:textId="5A33BCEE" w:rsidR="00A86995" w:rsidRPr="000F341B" w:rsidRDefault="000F341B" w:rsidP="00C1130A">
      <w:pPr>
        <w:jc w:val="both"/>
        <w:rPr>
          <w:rFonts w:ascii="Calibri" w:hAnsi="Calibri" w:cs="Calibri"/>
          <w:lang w:val="en-US"/>
        </w:rPr>
      </w:pPr>
      <w:r w:rsidRPr="000F341B">
        <w:rPr>
          <w:rFonts w:ascii="Calibri" w:hAnsi="Calibri" w:cs="Calibri"/>
          <w:lang w:val="en-US"/>
        </w:rPr>
        <w:t>NOTE:</w:t>
      </w:r>
      <w:r w:rsidR="000A15CC" w:rsidRPr="000F341B">
        <w:rPr>
          <w:rFonts w:ascii="Calibri" w:hAnsi="Calibri" w:cs="Calibri"/>
          <w:lang w:val="en-US"/>
        </w:rPr>
        <w:t xml:space="preserve"> </w:t>
      </w:r>
      <w:r w:rsidR="002D3F1C" w:rsidRPr="000F341B">
        <w:rPr>
          <w:rFonts w:ascii="Calibri" w:hAnsi="Calibri" w:cs="Calibri"/>
          <w:lang w:val="en-US"/>
        </w:rPr>
        <w:t xml:space="preserve">At this stage the </w:t>
      </w:r>
      <w:r w:rsidR="00546FEA" w:rsidRPr="000F341B">
        <w:rPr>
          <w:rFonts w:ascii="Calibri" w:hAnsi="Calibri" w:cs="Calibri"/>
          <w:lang w:val="en-US"/>
        </w:rPr>
        <w:t>CLL c</w:t>
      </w:r>
      <w:r w:rsidR="00A86995" w:rsidRPr="000F341B">
        <w:rPr>
          <w:rFonts w:ascii="Calibri" w:hAnsi="Calibri" w:cs="Calibri"/>
          <w:lang w:val="en-US"/>
        </w:rPr>
        <w:t xml:space="preserve">ells </w:t>
      </w:r>
      <w:r w:rsidR="008658D0" w:rsidRPr="000F341B">
        <w:rPr>
          <w:rFonts w:ascii="Calibri" w:hAnsi="Calibri" w:cs="Calibri"/>
          <w:lang w:val="en-US"/>
        </w:rPr>
        <w:t>can be</w:t>
      </w:r>
      <w:r w:rsidR="00A86995" w:rsidRPr="000F341B">
        <w:rPr>
          <w:rFonts w:ascii="Calibri" w:hAnsi="Calibri" w:cs="Calibri"/>
          <w:lang w:val="en-US"/>
        </w:rPr>
        <w:t xml:space="preserve"> culture</w:t>
      </w:r>
      <w:r w:rsidR="008658D0" w:rsidRPr="000F341B">
        <w:rPr>
          <w:rFonts w:ascii="Calibri" w:hAnsi="Calibri" w:cs="Calibri"/>
          <w:lang w:val="en-US"/>
        </w:rPr>
        <w:t>d</w:t>
      </w:r>
      <w:r w:rsidR="00A86995" w:rsidRPr="000F341B">
        <w:rPr>
          <w:rFonts w:ascii="Calibri" w:hAnsi="Calibri" w:cs="Calibri"/>
          <w:lang w:val="en-US"/>
        </w:rPr>
        <w:t xml:space="preserve"> at a concentration of 10x10</w:t>
      </w:r>
      <w:r w:rsidR="00A86995" w:rsidRPr="000F341B">
        <w:rPr>
          <w:rFonts w:ascii="Calibri" w:hAnsi="Calibri" w:cs="Calibri"/>
          <w:vertAlign w:val="superscript"/>
          <w:lang w:val="en-US"/>
        </w:rPr>
        <w:t>6</w:t>
      </w:r>
      <w:r w:rsidR="00A86995" w:rsidRPr="000F341B">
        <w:rPr>
          <w:rFonts w:ascii="Calibri" w:hAnsi="Calibri" w:cs="Calibri"/>
          <w:lang w:val="en-US"/>
        </w:rPr>
        <w:t xml:space="preserve"> </w:t>
      </w:r>
      <w:r w:rsidR="0031715B" w:rsidRPr="000F341B">
        <w:rPr>
          <w:rFonts w:ascii="Calibri" w:hAnsi="Calibri" w:cs="Calibri"/>
          <w:lang w:val="en-US"/>
        </w:rPr>
        <w:t>cells/</w:t>
      </w:r>
      <w:r w:rsidR="00A86995" w:rsidRPr="000F341B">
        <w:rPr>
          <w:rFonts w:ascii="Calibri" w:hAnsi="Calibri" w:cs="Calibri"/>
          <w:lang w:val="en-US"/>
        </w:rPr>
        <w:t>m</w:t>
      </w:r>
      <w:r w:rsidR="000A15CC" w:rsidRPr="000F341B">
        <w:rPr>
          <w:rFonts w:ascii="Calibri" w:hAnsi="Calibri" w:cs="Calibri"/>
          <w:lang w:val="en-US"/>
        </w:rPr>
        <w:t>L</w:t>
      </w:r>
      <w:r w:rsidR="00A86995" w:rsidRPr="000F341B">
        <w:rPr>
          <w:rFonts w:ascii="Calibri" w:hAnsi="Calibri" w:cs="Calibri"/>
          <w:lang w:val="en-US"/>
        </w:rPr>
        <w:t xml:space="preserve"> </w:t>
      </w:r>
      <w:r w:rsidR="008658D0" w:rsidRPr="000F341B">
        <w:rPr>
          <w:rFonts w:ascii="Calibri" w:hAnsi="Calibri" w:cs="Calibri"/>
          <w:lang w:val="en-US"/>
        </w:rPr>
        <w:t xml:space="preserve">in media </w:t>
      </w:r>
      <w:r w:rsidR="00A86995" w:rsidRPr="000F341B">
        <w:rPr>
          <w:rFonts w:ascii="Calibri" w:hAnsi="Calibri" w:cs="Calibri"/>
          <w:lang w:val="en-US"/>
        </w:rPr>
        <w:t xml:space="preserve">to be used </w:t>
      </w:r>
      <w:r w:rsidR="002D3F1C" w:rsidRPr="000F341B">
        <w:rPr>
          <w:rFonts w:ascii="Calibri" w:hAnsi="Calibri" w:cs="Calibri"/>
          <w:lang w:val="en-US"/>
        </w:rPr>
        <w:t>in experiments,</w:t>
      </w:r>
      <w:r w:rsidR="00A86995" w:rsidRPr="000F341B">
        <w:rPr>
          <w:rFonts w:ascii="Calibri" w:hAnsi="Calibri" w:cs="Calibri"/>
          <w:lang w:val="en-US"/>
        </w:rPr>
        <w:t xml:space="preserve"> and</w:t>
      </w:r>
      <w:r w:rsidR="00B60A7B" w:rsidRPr="000F341B">
        <w:rPr>
          <w:rFonts w:ascii="Calibri" w:hAnsi="Calibri" w:cs="Calibri"/>
          <w:lang w:val="en-US"/>
        </w:rPr>
        <w:t>/or</w:t>
      </w:r>
      <w:r w:rsidR="00A86995" w:rsidRPr="000F341B">
        <w:rPr>
          <w:rFonts w:ascii="Calibri" w:hAnsi="Calibri" w:cs="Calibri"/>
          <w:lang w:val="en-US"/>
        </w:rPr>
        <w:t xml:space="preserve"> cryopreserved in 10% </w:t>
      </w:r>
      <w:r w:rsidR="000A15CC" w:rsidRPr="000F341B">
        <w:rPr>
          <w:rFonts w:ascii="Calibri" w:hAnsi="Calibri" w:cs="Calibri"/>
          <w:lang w:val="en-US"/>
        </w:rPr>
        <w:t>dimethyl sulfoxide (</w:t>
      </w:r>
      <w:r w:rsidR="00A86995" w:rsidRPr="000F341B">
        <w:rPr>
          <w:rFonts w:ascii="Calibri" w:hAnsi="Calibri" w:cs="Calibri"/>
          <w:lang w:val="en-US"/>
        </w:rPr>
        <w:t>DMSO</w:t>
      </w:r>
      <w:r w:rsidR="000A15CC" w:rsidRPr="000F341B">
        <w:rPr>
          <w:rFonts w:ascii="Calibri" w:hAnsi="Calibri" w:cs="Calibri"/>
          <w:lang w:val="en-US"/>
        </w:rPr>
        <w:t>)</w:t>
      </w:r>
      <w:r w:rsidR="00A86995" w:rsidRPr="000F341B">
        <w:rPr>
          <w:rFonts w:ascii="Calibri" w:hAnsi="Calibri" w:cs="Calibri"/>
          <w:lang w:val="en-US"/>
        </w:rPr>
        <w:t>/</w:t>
      </w:r>
      <w:r w:rsidR="00DD45A2" w:rsidRPr="000F341B">
        <w:rPr>
          <w:rFonts w:ascii="Calibri" w:hAnsi="Calibri" w:cs="Calibri"/>
          <w:lang w:val="en-US"/>
        </w:rPr>
        <w:t>FBS</w:t>
      </w:r>
      <w:r w:rsidR="00A86995" w:rsidRPr="000F341B">
        <w:rPr>
          <w:rFonts w:ascii="Calibri" w:hAnsi="Calibri" w:cs="Calibri"/>
          <w:lang w:val="en-US"/>
        </w:rPr>
        <w:t xml:space="preserve"> for future work</w:t>
      </w:r>
      <w:r w:rsidR="001C24F7" w:rsidRPr="000F341B">
        <w:rPr>
          <w:rFonts w:ascii="Calibri" w:hAnsi="Calibri" w:cs="Calibri"/>
          <w:lang w:val="en-US"/>
        </w:rPr>
        <w:t xml:space="preserve"> at</w:t>
      </w:r>
      <w:r w:rsidR="00B60A7B" w:rsidRPr="000F341B">
        <w:rPr>
          <w:rFonts w:ascii="Calibri" w:hAnsi="Calibri" w:cs="Calibri"/>
          <w:lang w:val="en-US"/>
        </w:rPr>
        <w:t xml:space="preserve"> concentrations of up to 100x10</w:t>
      </w:r>
      <w:r w:rsidR="00B60A7B" w:rsidRPr="000F341B">
        <w:rPr>
          <w:rFonts w:ascii="Calibri" w:hAnsi="Calibri" w:cs="Calibri"/>
          <w:vertAlign w:val="superscript"/>
          <w:lang w:val="en-US"/>
        </w:rPr>
        <w:t>6</w:t>
      </w:r>
      <w:r w:rsidR="00B60A7B" w:rsidRPr="000F341B">
        <w:rPr>
          <w:rFonts w:ascii="Calibri" w:hAnsi="Calibri" w:cs="Calibri"/>
          <w:lang w:val="en-US"/>
        </w:rPr>
        <w:t xml:space="preserve"> cells/vial</w:t>
      </w:r>
      <w:r w:rsidR="00A86995" w:rsidRPr="000F341B">
        <w:rPr>
          <w:rFonts w:ascii="Calibri" w:hAnsi="Calibri" w:cs="Calibri"/>
          <w:lang w:val="en-US"/>
        </w:rPr>
        <w:t>.</w:t>
      </w:r>
    </w:p>
    <w:p w14:paraId="57FF93E8" w14:textId="77777777" w:rsidR="00C1130A" w:rsidRPr="000F341B" w:rsidRDefault="00C1130A" w:rsidP="00C1130A">
      <w:pPr>
        <w:jc w:val="both"/>
        <w:rPr>
          <w:rFonts w:ascii="Calibri" w:hAnsi="Calibri" w:cs="Calibri"/>
          <w:lang w:val="en-US"/>
        </w:rPr>
      </w:pPr>
    </w:p>
    <w:p w14:paraId="6518161D" w14:textId="451B334F" w:rsidR="00B60A7B" w:rsidRPr="00135695" w:rsidRDefault="00B60A7B" w:rsidP="00135695">
      <w:pPr>
        <w:pStyle w:val="af3"/>
        <w:numPr>
          <w:ilvl w:val="0"/>
          <w:numId w:val="27"/>
        </w:numPr>
        <w:rPr>
          <w:b/>
        </w:rPr>
      </w:pPr>
      <w:r w:rsidRPr="00135695">
        <w:rPr>
          <w:b/>
        </w:rPr>
        <w:t xml:space="preserve">Flow </w:t>
      </w:r>
      <w:r w:rsidR="000F341B" w:rsidRPr="00135695">
        <w:rPr>
          <w:b/>
        </w:rPr>
        <w:t>c</w:t>
      </w:r>
      <w:r w:rsidRPr="00135695">
        <w:rPr>
          <w:b/>
        </w:rPr>
        <w:t>ytometry of CLL cells</w:t>
      </w:r>
    </w:p>
    <w:p w14:paraId="749424EE" w14:textId="77777777" w:rsidR="00C1130A" w:rsidRPr="000F341B" w:rsidRDefault="00C1130A" w:rsidP="00C1130A">
      <w:pPr>
        <w:jc w:val="both"/>
        <w:rPr>
          <w:rFonts w:ascii="Calibri" w:hAnsi="Calibri" w:cs="Calibri"/>
          <w:b/>
          <w:lang w:val="en-US"/>
        </w:rPr>
      </w:pPr>
    </w:p>
    <w:p w14:paraId="3023F873" w14:textId="04525ADA" w:rsidR="00794565" w:rsidRPr="00135695" w:rsidRDefault="00B60A7B" w:rsidP="00135695">
      <w:pPr>
        <w:pStyle w:val="af3"/>
        <w:numPr>
          <w:ilvl w:val="1"/>
          <w:numId w:val="27"/>
        </w:numPr>
      </w:pPr>
      <w:r w:rsidRPr="00135695">
        <w:t>Label 12x75 mm ro</w:t>
      </w:r>
      <w:r w:rsidR="0031715B" w:rsidRPr="00135695">
        <w:t xml:space="preserve">und bottomed </w:t>
      </w:r>
      <w:r w:rsidR="00895C2A" w:rsidRPr="00135695">
        <w:t xml:space="preserve">polystyrene </w:t>
      </w:r>
      <w:r w:rsidR="0031715B" w:rsidRPr="00135695">
        <w:t xml:space="preserve">tubes as described in </w:t>
      </w:r>
      <w:r w:rsidR="0031715B" w:rsidRPr="00135695">
        <w:rPr>
          <w:b/>
          <w:bCs/>
        </w:rPr>
        <w:t>T</w:t>
      </w:r>
      <w:r w:rsidRPr="00135695">
        <w:rPr>
          <w:b/>
          <w:bCs/>
        </w:rPr>
        <w:t>able 1</w:t>
      </w:r>
      <w:r w:rsidRPr="00135695">
        <w:t>.</w:t>
      </w:r>
    </w:p>
    <w:p w14:paraId="41BC86D5" w14:textId="77777777" w:rsidR="00C1130A" w:rsidRPr="000F341B" w:rsidRDefault="00C1130A" w:rsidP="00C1130A">
      <w:pPr>
        <w:jc w:val="both"/>
        <w:rPr>
          <w:rFonts w:ascii="Calibri" w:hAnsi="Calibri" w:cs="Calibri"/>
          <w:lang w:val="en-US"/>
        </w:rPr>
      </w:pPr>
    </w:p>
    <w:p w14:paraId="444BFC96" w14:textId="6D9B22DA" w:rsidR="00C1130A" w:rsidRPr="00135695" w:rsidRDefault="00794565" w:rsidP="00135695">
      <w:pPr>
        <w:pStyle w:val="af3"/>
        <w:numPr>
          <w:ilvl w:val="1"/>
          <w:numId w:val="27"/>
        </w:numPr>
      </w:pPr>
      <w:r w:rsidRPr="00135695">
        <w:t>In tubes 2</w:t>
      </w:r>
      <w:r w:rsidR="004C5908" w:rsidRPr="00135695">
        <w:t xml:space="preserve"> </w:t>
      </w:r>
      <w:r w:rsidR="000F341B" w:rsidRPr="00135695">
        <w:t>–</w:t>
      </w:r>
      <w:r w:rsidR="004C5908" w:rsidRPr="00135695">
        <w:t xml:space="preserve"> </w:t>
      </w:r>
      <w:r w:rsidRPr="00135695">
        <w:t>5</w:t>
      </w:r>
      <w:r w:rsidR="000F341B" w:rsidRPr="00135695">
        <w:t>,</w:t>
      </w:r>
      <w:r w:rsidRPr="00135695">
        <w:t xml:space="preserve"> put one drop of compensation beads and store on ice.</w:t>
      </w:r>
      <w:r w:rsidR="008658D0" w:rsidRPr="00135695">
        <w:t xml:space="preserve"> </w:t>
      </w:r>
      <w:r w:rsidRPr="00135695">
        <w:t xml:space="preserve">Add 1 </w:t>
      </w:r>
      <w:r w:rsidR="000F341B" w:rsidRPr="00135695">
        <w:t>µL</w:t>
      </w:r>
      <w:r w:rsidRPr="00135695">
        <w:t xml:space="preserve"> of the appropriate antibody </w:t>
      </w:r>
      <w:r w:rsidR="00023E58" w:rsidRPr="00135695">
        <w:t xml:space="preserve">(anti-CD5, CD19, CD23 or CD45, as indicated in </w:t>
      </w:r>
      <w:r w:rsidR="00023E58" w:rsidRPr="00135695">
        <w:rPr>
          <w:b/>
          <w:bCs/>
        </w:rPr>
        <w:t>Table 1</w:t>
      </w:r>
      <w:r w:rsidR="00023E58" w:rsidRPr="00135695">
        <w:t xml:space="preserve">) </w:t>
      </w:r>
      <w:r w:rsidRPr="00135695">
        <w:t xml:space="preserve">to </w:t>
      </w:r>
      <w:r w:rsidR="002D3F1C" w:rsidRPr="00135695">
        <w:t>tubes</w:t>
      </w:r>
      <w:r w:rsidRPr="00135695">
        <w:t xml:space="preserve"> 2 – 5, and </w:t>
      </w:r>
      <w:r w:rsidR="004C5908" w:rsidRPr="00135695">
        <w:t>incubate</w:t>
      </w:r>
      <w:r w:rsidRPr="00135695">
        <w:t xml:space="preserve"> on ice </w:t>
      </w:r>
      <w:r w:rsidR="004C5908" w:rsidRPr="00135695">
        <w:t xml:space="preserve">for 20 min, </w:t>
      </w:r>
      <w:r w:rsidRPr="00135695">
        <w:t>protected from light by placing tin foil over the ice bucket.</w:t>
      </w:r>
      <w:r w:rsidR="00F63207" w:rsidRPr="00135695">
        <w:t xml:space="preserve"> </w:t>
      </w:r>
    </w:p>
    <w:p w14:paraId="23BB0B99" w14:textId="77777777" w:rsidR="00C1130A" w:rsidRPr="000F341B" w:rsidRDefault="00C1130A" w:rsidP="00C1130A">
      <w:pPr>
        <w:jc w:val="both"/>
        <w:rPr>
          <w:rFonts w:ascii="Calibri" w:hAnsi="Calibri" w:cs="Calibri"/>
          <w:lang w:val="en-US"/>
        </w:rPr>
      </w:pPr>
    </w:p>
    <w:p w14:paraId="0693DB3A" w14:textId="7C63D5F9" w:rsidR="00794565" w:rsidRPr="000F341B" w:rsidRDefault="000F341B" w:rsidP="00C1130A">
      <w:pPr>
        <w:jc w:val="both"/>
        <w:rPr>
          <w:rFonts w:ascii="Calibri" w:hAnsi="Calibri" w:cs="Calibri"/>
          <w:lang w:val="en-US"/>
        </w:rPr>
      </w:pPr>
      <w:r w:rsidRPr="000F341B">
        <w:rPr>
          <w:rFonts w:ascii="Calibri" w:hAnsi="Calibri" w:cs="Calibri"/>
          <w:lang w:val="en-US"/>
        </w:rPr>
        <w:t xml:space="preserve">NOTE: </w:t>
      </w:r>
      <w:r w:rsidR="00F63207" w:rsidRPr="000F341B">
        <w:rPr>
          <w:rFonts w:ascii="Calibri" w:hAnsi="Calibri" w:cs="Calibri"/>
          <w:lang w:val="en-US"/>
        </w:rPr>
        <w:t>These tubes serve as compensation controls for setting up the flow cytometry template.</w:t>
      </w:r>
    </w:p>
    <w:p w14:paraId="03F0674F" w14:textId="77777777" w:rsidR="008658D0" w:rsidRPr="000F341B" w:rsidRDefault="008658D0" w:rsidP="00C1130A">
      <w:pPr>
        <w:jc w:val="both"/>
        <w:rPr>
          <w:rFonts w:ascii="Calibri" w:hAnsi="Calibri" w:cs="Calibri"/>
          <w:highlight w:val="yellow"/>
          <w:lang w:val="en-US"/>
        </w:rPr>
      </w:pPr>
    </w:p>
    <w:p w14:paraId="0E86BD94" w14:textId="75F0DFFC" w:rsidR="00C1130A" w:rsidRPr="00135695" w:rsidRDefault="008658D0" w:rsidP="00135695">
      <w:pPr>
        <w:pStyle w:val="af3"/>
        <w:numPr>
          <w:ilvl w:val="1"/>
          <w:numId w:val="27"/>
        </w:numPr>
      </w:pPr>
      <w:r w:rsidRPr="00135695">
        <w:t>Put up to 1x10</w:t>
      </w:r>
      <w:r w:rsidRPr="00135695">
        <w:rPr>
          <w:vertAlign w:val="superscript"/>
        </w:rPr>
        <w:t>6</w:t>
      </w:r>
      <w:r w:rsidRPr="00135695">
        <w:t xml:space="preserve"> CLL cells i</w:t>
      </w:r>
      <w:r w:rsidR="00B60A7B" w:rsidRPr="00135695">
        <w:t>nto tubes 1, 6 and 7</w:t>
      </w:r>
      <w:r w:rsidR="00794565" w:rsidRPr="00135695">
        <w:t>,</w:t>
      </w:r>
      <w:r w:rsidR="00B60A7B" w:rsidRPr="00135695">
        <w:t xml:space="preserve"> </w:t>
      </w:r>
      <w:r w:rsidR="008918ED" w:rsidRPr="00135695">
        <w:t>add 2</w:t>
      </w:r>
      <w:r w:rsidR="000F341B" w:rsidRPr="00135695">
        <w:t xml:space="preserve"> mL of</w:t>
      </w:r>
      <w:r w:rsidR="008918ED" w:rsidRPr="00135695">
        <w:t xml:space="preserve"> FACS buffer </w:t>
      </w:r>
      <w:r w:rsidR="00B60A7B" w:rsidRPr="00135695">
        <w:t xml:space="preserve">(PBS + 2% </w:t>
      </w:r>
      <w:r w:rsidR="00DD45A2" w:rsidRPr="00135695">
        <w:t>FBS</w:t>
      </w:r>
      <w:r w:rsidR="00B60A7B" w:rsidRPr="00135695">
        <w:t xml:space="preserve">) </w:t>
      </w:r>
      <w:r w:rsidR="008918ED" w:rsidRPr="00135695">
        <w:t xml:space="preserve">to </w:t>
      </w:r>
      <w:r w:rsidR="00AC656E" w:rsidRPr="00135695">
        <w:t xml:space="preserve">each </w:t>
      </w:r>
      <w:r w:rsidR="008918ED" w:rsidRPr="00135695">
        <w:t xml:space="preserve">tube </w:t>
      </w:r>
      <w:r w:rsidR="000A21E3" w:rsidRPr="00135695">
        <w:t xml:space="preserve">and centrifuge at </w:t>
      </w:r>
      <w:r w:rsidR="00B60A7B" w:rsidRPr="00135695">
        <w:t xml:space="preserve">300 x </w:t>
      </w:r>
      <w:r w:rsidR="00B60A7B" w:rsidRPr="00135695">
        <w:rPr>
          <w:i/>
          <w:iCs/>
        </w:rPr>
        <w:t>g</w:t>
      </w:r>
      <w:r w:rsidR="00B60A7B" w:rsidRPr="00135695">
        <w:t xml:space="preserve"> for 5 min at </w:t>
      </w:r>
      <w:r w:rsidR="00DD45A2" w:rsidRPr="00135695">
        <w:t>RT</w:t>
      </w:r>
      <w:r w:rsidR="008918ED" w:rsidRPr="00135695">
        <w:t xml:space="preserve"> to wash the cells</w:t>
      </w:r>
      <w:r w:rsidR="00B60A7B" w:rsidRPr="00135695">
        <w:t xml:space="preserve">. </w:t>
      </w:r>
      <w:r w:rsidR="00EF55D0" w:rsidRPr="00135695">
        <w:t>Discard the supernatant a</w:t>
      </w:r>
      <w:r w:rsidR="00794565" w:rsidRPr="00135695">
        <w:t xml:space="preserve">nd store </w:t>
      </w:r>
      <w:r w:rsidR="00EF55D0" w:rsidRPr="00135695">
        <w:t xml:space="preserve">the tubes containing cell pellets </w:t>
      </w:r>
      <w:r w:rsidR="00794565" w:rsidRPr="00135695">
        <w:t>on ice.</w:t>
      </w:r>
      <w:r w:rsidR="00B60A7B" w:rsidRPr="00135695">
        <w:t xml:space="preserve">  </w:t>
      </w:r>
    </w:p>
    <w:p w14:paraId="6BF8ACF6" w14:textId="212B2066" w:rsidR="00794565" w:rsidRPr="000F341B" w:rsidRDefault="00B60A7B" w:rsidP="00C1130A">
      <w:pPr>
        <w:jc w:val="both"/>
        <w:rPr>
          <w:rFonts w:ascii="Calibri" w:hAnsi="Calibri" w:cs="Calibri"/>
          <w:lang w:val="en-US"/>
        </w:rPr>
      </w:pPr>
      <w:r w:rsidRPr="000F341B">
        <w:rPr>
          <w:rFonts w:ascii="Calibri" w:hAnsi="Calibri" w:cs="Calibri"/>
          <w:lang w:val="en-US"/>
        </w:rPr>
        <w:t xml:space="preserve"> </w:t>
      </w:r>
    </w:p>
    <w:p w14:paraId="6817E548" w14:textId="1BDC325C" w:rsidR="00B60A7B" w:rsidRPr="00135695" w:rsidRDefault="004C5908" w:rsidP="00135695">
      <w:pPr>
        <w:pStyle w:val="af3"/>
        <w:numPr>
          <w:ilvl w:val="2"/>
          <w:numId w:val="27"/>
        </w:numPr>
      </w:pPr>
      <w:r w:rsidRPr="00135695">
        <w:t>Resuspend the cell pellets and a</w:t>
      </w:r>
      <w:r w:rsidR="00B60A7B" w:rsidRPr="00135695">
        <w:t xml:space="preserve">dd </w:t>
      </w:r>
      <w:r w:rsidRPr="00135695">
        <w:t>the appropriate combination of</w:t>
      </w:r>
      <w:r w:rsidR="00B60A7B" w:rsidRPr="00135695">
        <w:t xml:space="preserve"> antibodies </w:t>
      </w:r>
      <w:r w:rsidRPr="00135695">
        <w:t xml:space="preserve">to the cells in tube 7 </w:t>
      </w:r>
      <w:r w:rsidR="00B60A7B" w:rsidRPr="00135695">
        <w:t xml:space="preserve">as instructed in </w:t>
      </w:r>
      <w:r w:rsidR="00023E58" w:rsidRPr="00135695">
        <w:rPr>
          <w:b/>
          <w:bCs/>
        </w:rPr>
        <w:t>T</w:t>
      </w:r>
      <w:r w:rsidR="00B60A7B" w:rsidRPr="00135695">
        <w:rPr>
          <w:b/>
          <w:bCs/>
        </w:rPr>
        <w:t>able 1</w:t>
      </w:r>
      <w:r w:rsidR="00B60A7B" w:rsidRPr="00135695">
        <w:t xml:space="preserve">, in a final volume of 100 </w:t>
      </w:r>
      <w:r w:rsidR="000F341B" w:rsidRPr="00135695">
        <w:t xml:space="preserve">µL </w:t>
      </w:r>
      <w:r w:rsidR="000A21E3" w:rsidRPr="00135695">
        <w:t xml:space="preserve">with </w:t>
      </w:r>
      <w:r w:rsidR="00B60A7B" w:rsidRPr="00135695">
        <w:t>FACS buffer</w:t>
      </w:r>
      <w:r w:rsidR="00794565" w:rsidRPr="00135695">
        <w:t xml:space="preserve">. </w:t>
      </w:r>
      <w:r w:rsidR="00B60A7B" w:rsidRPr="00135695">
        <w:t xml:space="preserve">Antibodies </w:t>
      </w:r>
      <w:r w:rsidR="00AC656E" w:rsidRPr="00135695">
        <w:t xml:space="preserve">are </w:t>
      </w:r>
      <w:r w:rsidR="00B60A7B" w:rsidRPr="00135695">
        <w:t xml:space="preserve">used at an appropriate concentration according to </w:t>
      </w:r>
      <w:r w:rsidR="000A21E3" w:rsidRPr="00135695">
        <w:t>the</w:t>
      </w:r>
      <w:r w:rsidR="00B60A7B" w:rsidRPr="00135695">
        <w:t xml:space="preserve"> manufacturer guidelines. </w:t>
      </w:r>
    </w:p>
    <w:p w14:paraId="65B146EE" w14:textId="77777777" w:rsidR="00C1130A" w:rsidRPr="000F341B" w:rsidRDefault="00C1130A" w:rsidP="00C1130A">
      <w:pPr>
        <w:jc w:val="both"/>
        <w:rPr>
          <w:rFonts w:ascii="Calibri" w:hAnsi="Calibri" w:cs="Calibri"/>
          <w:lang w:val="en-US"/>
        </w:rPr>
      </w:pPr>
    </w:p>
    <w:p w14:paraId="29937B34" w14:textId="381DDCE8" w:rsidR="004C5908" w:rsidRPr="00135695" w:rsidRDefault="004C5908" w:rsidP="00135695">
      <w:pPr>
        <w:pStyle w:val="af3"/>
        <w:numPr>
          <w:ilvl w:val="2"/>
          <w:numId w:val="27"/>
        </w:numPr>
      </w:pPr>
      <w:r w:rsidRPr="00135695">
        <w:t xml:space="preserve">Resuspend the cell pellets in tubes 2 and 6 in 100 </w:t>
      </w:r>
      <w:r w:rsidR="000F341B" w:rsidRPr="00135695">
        <w:t>µL of</w:t>
      </w:r>
      <w:r w:rsidRPr="00135695">
        <w:t xml:space="preserve"> FACS buffer.</w:t>
      </w:r>
    </w:p>
    <w:p w14:paraId="62C40EF8" w14:textId="77777777" w:rsidR="00C1130A" w:rsidRPr="000F341B" w:rsidRDefault="00C1130A" w:rsidP="00C1130A">
      <w:pPr>
        <w:jc w:val="both"/>
        <w:rPr>
          <w:rFonts w:ascii="Calibri" w:hAnsi="Calibri" w:cs="Calibri"/>
          <w:lang w:val="en-US"/>
        </w:rPr>
      </w:pPr>
    </w:p>
    <w:p w14:paraId="57070B6C" w14:textId="2D3B7CAC" w:rsidR="004C5908" w:rsidRPr="00135695" w:rsidRDefault="004C5908" w:rsidP="00135695">
      <w:pPr>
        <w:pStyle w:val="af3"/>
        <w:numPr>
          <w:ilvl w:val="2"/>
          <w:numId w:val="27"/>
        </w:numPr>
      </w:pPr>
      <w:r w:rsidRPr="00135695">
        <w:t>Incubate the cells on ice, alongside the stained beads in tubes 2 – 5,</w:t>
      </w:r>
      <w:r w:rsidR="00B60A7B" w:rsidRPr="00135695">
        <w:t xml:space="preserve"> protected from light for 20 min.  </w:t>
      </w:r>
    </w:p>
    <w:p w14:paraId="089DE718" w14:textId="77777777" w:rsidR="00C1130A" w:rsidRPr="000F341B" w:rsidRDefault="00C1130A" w:rsidP="00C1130A">
      <w:pPr>
        <w:jc w:val="both"/>
        <w:rPr>
          <w:rFonts w:ascii="Calibri" w:hAnsi="Calibri" w:cs="Calibri"/>
          <w:lang w:val="en-US"/>
        </w:rPr>
      </w:pPr>
    </w:p>
    <w:p w14:paraId="74B0A1BB" w14:textId="59325411" w:rsidR="00E3386F" w:rsidRPr="00135695" w:rsidRDefault="00E3386F" w:rsidP="00135695">
      <w:pPr>
        <w:pStyle w:val="af3"/>
        <w:numPr>
          <w:ilvl w:val="1"/>
          <w:numId w:val="27"/>
        </w:numPr>
      </w:pPr>
      <w:r w:rsidRPr="00135695">
        <w:t>After the incubation, add</w:t>
      </w:r>
      <w:r w:rsidR="0031715B" w:rsidRPr="00135695">
        <w:t xml:space="preserve"> 2</w:t>
      </w:r>
      <w:r w:rsidR="000F341B" w:rsidRPr="00135695">
        <w:t xml:space="preserve"> mL of</w:t>
      </w:r>
      <w:r w:rsidR="0031715B" w:rsidRPr="00135695">
        <w:t xml:space="preserve"> FACS b</w:t>
      </w:r>
      <w:r w:rsidR="00B60A7B" w:rsidRPr="00135695">
        <w:t xml:space="preserve">uffer </w:t>
      </w:r>
      <w:r w:rsidRPr="00135695">
        <w:t xml:space="preserve">to all the tubes and centrifuge </w:t>
      </w:r>
      <w:r w:rsidR="00B60A7B" w:rsidRPr="00135695">
        <w:t xml:space="preserve">at 300 x </w:t>
      </w:r>
      <w:r w:rsidR="00B60A7B" w:rsidRPr="00135695">
        <w:rPr>
          <w:i/>
          <w:iCs/>
        </w:rPr>
        <w:t>g</w:t>
      </w:r>
      <w:r w:rsidR="00B60A7B" w:rsidRPr="00135695">
        <w:t xml:space="preserve"> for 5 min </w:t>
      </w:r>
      <w:r w:rsidRPr="00135695">
        <w:t xml:space="preserve">at </w:t>
      </w:r>
      <w:r w:rsidR="00DD45A2" w:rsidRPr="00135695">
        <w:t>RT</w:t>
      </w:r>
      <w:r w:rsidRPr="00135695">
        <w:t xml:space="preserve"> to wash the cells. Discard the supernatant and resuspend the bead/cell pellets by gently flicking the tubes.</w:t>
      </w:r>
    </w:p>
    <w:p w14:paraId="5DF05D65" w14:textId="77777777" w:rsidR="00C1130A" w:rsidRPr="000F341B" w:rsidRDefault="00C1130A" w:rsidP="00C1130A">
      <w:pPr>
        <w:jc w:val="both"/>
        <w:rPr>
          <w:rFonts w:ascii="Calibri" w:hAnsi="Calibri" w:cs="Calibri"/>
          <w:lang w:val="en-US"/>
        </w:rPr>
      </w:pPr>
    </w:p>
    <w:p w14:paraId="52F425D5" w14:textId="709DC15A" w:rsidR="00B60A7B" w:rsidRPr="00135695" w:rsidRDefault="00E3386F" w:rsidP="00135695">
      <w:pPr>
        <w:pStyle w:val="af3"/>
        <w:numPr>
          <w:ilvl w:val="1"/>
          <w:numId w:val="27"/>
        </w:numPr>
      </w:pPr>
      <w:r w:rsidRPr="00135695">
        <w:t>R</w:t>
      </w:r>
      <w:r w:rsidR="00B60A7B" w:rsidRPr="00135695">
        <w:t xml:space="preserve">esuspend </w:t>
      </w:r>
      <w:r w:rsidRPr="00135695">
        <w:t xml:space="preserve">tubes 1 - 5 </w:t>
      </w:r>
      <w:r w:rsidR="00B60A7B" w:rsidRPr="00135695">
        <w:t xml:space="preserve">in 100 </w:t>
      </w:r>
      <w:r w:rsidR="000F341B" w:rsidRPr="00135695">
        <w:t>µL of</w:t>
      </w:r>
      <w:r w:rsidR="00B60A7B" w:rsidRPr="00135695">
        <w:t xml:space="preserve"> </w:t>
      </w:r>
      <w:r w:rsidR="0031715B" w:rsidRPr="00135695">
        <w:t>FACS b</w:t>
      </w:r>
      <w:r w:rsidR="00B60A7B" w:rsidRPr="00135695">
        <w:t>uffer</w:t>
      </w:r>
      <w:r w:rsidRPr="00135695">
        <w:t xml:space="preserve"> and place on ice until ready to </w:t>
      </w:r>
      <w:r w:rsidR="00AC656E" w:rsidRPr="00135695">
        <w:t xml:space="preserve">analyze </w:t>
      </w:r>
      <w:r w:rsidRPr="00135695">
        <w:t>on the flow cytometer.</w:t>
      </w:r>
    </w:p>
    <w:p w14:paraId="71B076D2" w14:textId="77777777" w:rsidR="00C1130A" w:rsidRPr="000F341B" w:rsidRDefault="00C1130A" w:rsidP="00C1130A">
      <w:pPr>
        <w:jc w:val="both"/>
        <w:rPr>
          <w:rFonts w:ascii="Calibri" w:hAnsi="Calibri" w:cs="Calibri"/>
          <w:lang w:val="en-US"/>
        </w:rPr>
      </w:pPr>
    </w:p>
    <w:p w14:paraId="1E7543EF" w14:textId="4576C6B5" w:rsidR="00E3386F" w:rsidRPr="00135695" w:rsidRDefault="00B60A7B" w:rsidP="00135695">
      <w:pPr>
        <w:pStyle w:val="af3"/>
        <w:numPr>
          <w:ilvl w:val="1"/>
          <w:numId w:val="27"/>
        </w:numPr>
      </w:pPr>
      <w:r w:rsidRPr="00135695">
        <w:t xml:space="preserve">Dilute </w:t>
      </w:r>
      <w:r w:rsidR="00EF55D0" w:rsidRPr="00135695">
        <w:t xml:space="preserve">the </w:t>
      </w:r>
      <w:r w:rsidRPr="00135695">
        <w:t xml:space="preserve">DAPI </w:t>
      </w:r>
      <w:r w:rsidR="00F37DCB" w:rsidRPr="00135695">
        <w:t xml:space="preserve">solution </w:t>
      </w:r>
      <w:r w:rsidRPr="00135695">
        <w:t>to 0.05-0.2 µg/m</w:t>
      </w:r>
      <w:r w:rsidR="000F341B" w:rsidRPr="00135695">
        <w:t>L</w:t>
      </w:r>
      <w:r w:rsidRPr="00135695">
        <w:t xml:space="preserve"> </w:t>
      </w:r>
      <w:r w:rsidR="00E3386F" w:rsidRPr="00135695">
        <w:t>in FACS buffer immediately prior to use. T</w:t>
      </w:r>
      <w:r w:rsidRPr="00135695">
        <w:t>he optimal concentration may vary</w:t>
      </w:r>
      <w:r w:rsidR="000F341B" w:rsidRPr="00135695">
        <w:t xml:space="preserve">, and </w:t>
      </w:r>
      <w:r w:rsidRPr="00135695">
        <w:t>titration is recommended</w:t>
      </w:r>
      <w:r w:rsidR="00E3386F" w:rsidRPr="00135695">
        <w:t>.</w:t>
      </w:r>
    </w:p>
    <w:p w14:paraId="1FDD9DDD" w14:textId="77777777" w:rsidR="00C1130A" w:rsidRPr="000F341B" w:rsidRDefault="00C1130A" w:rsidP="00C1130A">
      <w:pPr>
        <w:jc w:val="both"/>
        <w:rPr>
          <w:rFonts w:ascii="Calibri" w:hAnsi="Calibri" w:cs="Calibri"/>
          <w:lang w:val="en-US"/>
        </w:rPr>
      </w:pPr>
    </w:p>
    <w:p w14:paraId="08C07C85" w14:textId="7A8B4FE1" w:rsidR="00C1130A" w:rsidRPr="000F341B" w:rsidRDefault="00E3386F" w:rsidP="00135695">
      <w:pPr>
        <w:pStyle w:val="af3"/>
        <w:widowControl/>
        <w:numPr>
          <w:ilvl w:val="1"/>
          <w:numId w:val="27"/>
        </w:numPr>
        <w:autoSpaceDE/>
        <w:autoSpaceDN/>
        <w:adjustRightInd/>
      </w:pPr>
      <w:r w:rsidRPr="000F341B">
        <w:t>R</w:t>
      </w:r>
      <w:r w:rsidR="00B60A7B" w:rsidRPr="000F341B">
        <w:t xml:space="preserve">esuspend tubes 6 and 7 </w:t>
      </w:r>
      <w:r w:rsidRPr="000F341B">
        <w:t xml:space="preserve">with 100 </w:t>
      </w:r>
      <w:r w:rsidR="000F341B">
        <w:t>µL</w:t>
      </w:r>
      <w:r w:rsidRPr="000F341B">
        <w:t xml:space="preserve"> </w:t>
      </w:r>
      <w:r w:rsidR="000F341B">
        <w:t xml:space="preserve">of </w:t>
      </w:r>
      <w:r w:rsidRPr="000F341B">
        <w:t>diluted DAPI solution and incubate the tubes on ice for a minimum of 5 min to allow the cells to stain</w:t>
      </w:r>
      <w:r w:rsidR="008658D0" w:rsidRPr="000F341B">
        <w:t xml:space="preserve">. </w:t>
      </w:r>
    </w:p>
    <w:p w14:paraId="319D239F" w14:textId="77777777" w:rsidR="00C1130A" w:rsidRPr="000F341B" w:rsidRDefault="00C1130A" w:rsidP="00C1130A">
      <w:pPr>
        <w:pStyle w:val="af3"/>
        <w:widowControl/>
        <w:autoSpaceDE/>
        <w:autoSpaceDN/>
        <w:adjustRightInd/>
        <w:ind w:left="0"/>
      </w:pPr>
    </w:p>
    <w:p w14:paraId="001192CC" w14:textId="098D7CC3" w:rsidR="00B60A7B" w:rsidRPr="000F341B" w:rsidRDefault="000F341B" w:rsidP="00C1130A">
      <w:pPr>
        <w:pStyle w:val="af3"/>
        <w:widowControl/>
        <w:autoSpaceDE/>
        <w:autoSpaceDN/>
        <w:adjustRightInd/>
        <w:ind w:left="0"/>
      </w:pPr>
      <w:r w:rsidRPr="000F341B">
        <w:t>NOTE:</w:t>
      </w:r>
      <w:r w:rsidR="00E3386F" w:rsidRPr="000F341B">
        <w:t xml:space="preserve"> </w:t>
      </w:r>
      <w:r w:rsidR="00B60A7B" w:rsidRPr="000F341B">
        <w:t>No further wash</w:t>
      </w:r>
      <w:r w:rsidR="00EF55D0" w:rsidRPr="000F341B">
        <w:t>ing</w:t>
      </w:r>
      <w:r w:rsidR="00B60A7B" w:rsidRPr="000F341B">
        <w:t xml:space="preserve"> is necessary as DAPI must be present in the buffer for dead cells to remain labelled.  Once DAPI has been added</w:t>
      </w:r>
      <w:r w:rsidR="008658D0" w:rsidRPr="000F341B">
        <w:t>,</w:t>
      </w:r>
      <w:r w:rsidR="0031715B" w:rsidRPr="000F341B">
        <w:t xml:space="preserve"> cells must be analyz</w:t>
      </w:r>
      <w:r w:rsidR="00B60A7B" w:rsidRPr="000F341B">
        <w:t xml:space="preserve">ed </w:t>
      </w:r>
      <w:r w:rsidR="008918ED" w:rsidRPr="000F341B">
        <w:t xml:space="preserve">on the flow cytometer </w:t>
      </w:r>
      <w:r w:rsidR="00B60A7B" w:rsidRPr="000F341B">
        <w:t>within 4 h.</w:t>
      </w:r>
    </w:p>
    <w:p w14:paraId="1E5227BA" w14:textId="77777777" w:rsidR="00C1130A" w:rsidRPr="000F341B" w:rsidRDefault="00C1130A" w:rsidP="00C1130A">
      <w:pPr>
        <w:pStyle w:val="af3"/>
        <w:widowControl/>
        <w:autoSpaceDE/>
        <w:autoSpaceDN/>
        <w:adjustRightInd/>
        <w:ind w:left="0"/>
      </w:pPr>
    </w:p>
    <w:p w14:paraId="6CB488FF" w14:textId="5754D1C0" w:rsidR="00E3386F" w:rsidRPr="00135695" w:rsidRDefault="00AC656E" w:rsidP="00135695">
      <w:pPr>
        <w:pStyle w:val="af3"/>
        <w:numPr>
          <w:ilvl w:val="1"/>
          <w:numId w:val="27"/>
        </w:numPr>
      </w:pPr>
      <w:r w:rsidRPr="00135695">
        <w:t xml:space="preserve">Analyze </w:t>
      </w:r>
      <w:r w:rsidR="0031715B" w:rsidRPr="00135695">
        <w:t xml:space="preserve">cells </w:t>
      </w:r>
      <w:r w:rsidR="00141532" w:rsidRPr="00135695">
        <w:t>using a</w:t>
      </w:r>
      <w:r w:rsidR="00E3386F" w:rsidRPr="00135695">
        <w:t xml:space="preserve"> </w:t>
      </w:r>
      <w:r w:rsidR="008658D0" w:rsidRPr="00135695">
        <w:t>f</w:t>
      </w:r>
      <w:r w:rsidR="00E3386F" w:rsidRPr="00135695">
        <w:t xml:space="preserve">low </w:t>
      </w:r>
      <w:r w:rsidR="008658D0" w:rsidRPr="00135695">
        <w:t>c</w:t>
      </w:r>
      <w:r w:rsidR="00E3386F" w:rsidRPr="00135695">
        <w:t>ytometer.</w:t>
      </w:r>
    </w:p>
    <w:p w14:paraId="52F85517" w14:textId="77777777" w:rsidR="00C1130A" w:rsidRPr="000F341B" w:rsidRDefault="00C1130A" w:rsidP="00C1130A">
      <w:pPr>
        <w:jc w:val="both"/>
        <w:rPr>
          <w:rFonts w:ascii="Calibri" w:hAnsi="Calibri" w:cs="Calibri"/>
          <w:lang w:val="en-US"/>
        </w:rPr>
      </w:pPr>
    </w:p>
    <w:p w14:paraId="76EF766E" w14:textId="74B631FB" w:rsidR="0027319E" w:rsidRPr="00135695" w:rsidRDefault="00FF3A84" w:rsidP="00135695">
      <w:pPr>
        <w:pStyle w:val="af3"/>
        <w:numPr>
          <w:ilvl w:val="0"/>
          <w:numId w:val="27"/>
        </w:numPr>
        <w:rPr>
          <w:b/>
        </w:rPr>
      </w:pPr>
      <w:r w:rsidRPr="00135695">
        <w:rPr>
          <w:b/>
          <w:highlight w:val="yellow"/>
        </w:rPr>
        <w:t xml:space="preserve">Preparation of </w:t>
      </w:r>
      <w:r w:rsidR="00C924F2" w:rsidRPr="00135695">
        <w:rPr>
          <w:b/>
          <w:highlight w:val="yellow"/>
        </w:rPr>
        <w:t>subcellular</w:t>
      </w:r>
      <w:r w:rsidRPr="00135695">
        <w:rPr>
          <w:b/>
          <w:highlight w:val="yellow"/>
        </w:rPr>
        <w:t xml:space="preserve"> fractions from</w:t>
      </w:r>
      <w:r w:rsidR="007D6ABF" w:rsidRPr="00135695">
        <w:rPr>
          <w:b/>
          <w:highlight w:val="yellow"/>
        </w:rPr>
        <w:t xml:space="preserve"> CLL cells.</w:t>
      </w:r>
    </w:p>
    <w:p w14:paraId="7A37EBC5" w14:textId="77777777" w:rsidR="00F37DCB" w:rsidRPr="000F341B" w:rsidRDefault="00F37DCB" w:rsidP="00C1130A">
      <w:pPr>
        <w:jc w:val="both"/>
        <w:rPr>
          <w:rFonts w:ascii="Calibri" w:hAnsi="Calibri" w:cs="Calibri"/>
          <w:b/>
          <w:lang w:val="en-US"/>
        </w:rPr>
      </w:pPr>
    </w:p>
    <w:p w14:paraId="46AC330A" w14:textId="2D960F3A" w:rsidR="00C924F2" w:rsidRPr="000F341B" w:rsidRDefault="000F341B" w:rsidP="00C1130A">
      <w:pPr>
        <w:jc w:val="both"/>
        <w:rPr>
          <w:rFonts w:ascii="Calibri" w:hAnsi="Calibri" w:cs="Calibri"/>
          <w:lang w:val="en-US"/>
        </w:rPr>
      </w:pPr>
      <w:r w:rsidRPr="000F341B">
        <w:rPr>
          <w:rFonts w:ascii="Calibri" w:hAnsi="Calibri" w:cs="Calibri"/>
          <w:lang w:val="en-US"/>
        </w:rPr>
        <w:t>NOTE:</w:t>
      </w:r>
      <w:r w:rsidR="005C2EB5" w:rsidRPr="000F341B">
        <w:rPr>
          <w:rFonts w:ascii="Calibri" w:hAnsi="Calibri" w:cs="Calibri"/>
          <w:lang w:val="en-US"/>
        </w:rPr>
        <w:t xml:space="preserve"> </w:t>
      </w:r>
      <w:r w:rsidR="006574A9" w:rsidRPr="000F341B">
        <w:rPr>
          <w:rFonts w:ascii="Calibri" w:hAnsi="Calibri" w:cs="Calibri"/>
          <w:lang w:val="en-US"/>
        </w:rPr>
        <w:t xml:space="preserve">When planning the experimental set-up, include </w:t>
      </w:r>
      <w:r w:rsidR="00D611D5" w:rsidRPr="000F341B">
        <w:rPr>
          <w:rFonts w:ascii="Calibri" w:hAnsi="Calibri" w:cs="Calibri"/>
          <w:lang w:val="en-US"/>
        </w:rPr>
        <w:t>a</w:t>
      </w:r>
      <w:r w:rsidR="006574A9" w:rsidRPr="000F341B">
        <w:rPr>
          <w:rFonts w:ascii="Calibri" w:hAnsi="Calibri" w:cs="Calibri"/>
          <w:lang w:val="en-US"/>
        </w:rPr>
        <w:t xml:space="preserve"> well of </w:t>
      </w:r>
      <w:r w:rsidR="00D611D5" w:rsidRPr="000F341B">
        <w:rPr>
          <w:rFonts w:ascii="Calibri" w:hAnsi="Calibri" w:cs="Calibri"/>
          <w:lang w:val="en-US"/>
        </w:rPr>
        <w:t xml:space="preserve">unstimulated/untreated </w:t>
      </w:r>
      <w:r w:rsidR="006574A9" w:rsidRPr="000F341B">
        <w:rPr>
          <w:rFonts w:ascii="Calibri" w:hAnsi="Calibri" w:cs="Calibri"/>
          <w:lang w:val="en-US"/>
        </w:rPr>
        <w:t xml:space="preserve">cells </w:t>
      </w:r>
      <w:r w:rsidR="008E11CE" w:rsidRPr="000F341B">
        <w:rPr>
          <w:rFonts w:ascii="Calibri" w:hAnsi="Calibri" w:cs="Calibri"/>
          <w:lang w:val="en-US"/>
        </w:rPr>
        <w:t xml:space="preserve">from which </w:t>
      </w:r>
      <w:r w:rsidR="002C770A" w:rsidRPr="000F341B">
        <w:rPr>
          <w:rFonts w:ascii="Calibri" w:hAnsi="Calibri" w:cs="Calibri"/>
          <w:lang w:val="en-US"/>
        </w:rPr>
        <w:t>the whole cell extract can be generated</w:t>
      </w:r>
      <w:r w:rsidR="006574A9" w:rsidRPr="000F341B">
        <w:rPr>
          <w:rFonts w:ascii="Calibri" w:hAnsi="Calibri" w:cs="Calibri"/>
          <w:lang w:val="en-US"/>
        </w:rPr>
        <w:t>.</w:t>
      </w:r>
    </w:p>
    <w:p w14:paraId="3F98095E" w14:textId="05FF5314" w:rsidR="00C924F2" w:rsidRPr="000F341B" w:rsidRDefault="00C924F2" w:rsidP="00C1130A">
      <w:pPr>
        <w:jc w:val="both"/>
        <w:rPr>
          <w:rFonts w:ascii="Calibri" w:hAnsi="Calibri" w:cs="Calibri"/>
          <w:b/>
          <w:lang w:val="en-US"/>
        </w:rPr>
      </w:pPr>
    </w:p>
    <w:p w14:paraId="697DA35F" w14:textId="1182FA38" w:rsidR="00B24674" w:rsidRPr="00135695" w:rsidRDefault="00B24674" w:rsidP="00135695">
      <w:pPr>
        <w:pStyle w:val="af3"/>
        <w:numPr>
          <w:ilvl w:val="1"/>
          <w:numId w:val="27"/>
        </w:numPr>
      </w:pPr>
      <w:r w:rsidRPr="00135695">
        <w:t>Perform the desired stimulation and/or drug treatment of the MEC1 CLL cell line or isolated primary CLL cells</w:t>
      </w:r>
      <w:r w:rsidR="00C962C7" w:rsidRPr="00135695">
        <w:t xml:space="preserve"> using 10 – 20x10</w:t>
      </w:r>
      <w:r w:rsidR="00C962C7" w:rsidRPr="00135695">
        <w:rPr>
          <w:vertAlign w:val="superscript"/>
        </w:rPr>
        <w:t>6</w:t>
      </w:r>
      <w:r w:rsidR="00C962C7" w:rsidRPr="00135695">
        <w:t xml:space="preserve"> cells/condition</w:t>
      </w:r>
      <w:r w:rsidRPr="00135695">
        <w:t>. Cells will then be used for subcellular fractionation (steps 3.</w:t>
      </w:r>
      <w:r w:rsidR="00D611D5" w:rsidRPr="00135695">
        <w:t>4</w:t>
      </w:r>
      <w:r w:rsidRPr="00135695">
        <w:t xml:space="preserve"> &amp; 3.</w:t>
      </w:r>
      <w:r w:rsidR="00D611D5" w:rsidRPr="00135695">
        <w:t>5</w:t>
      </w:r>
      <w:r w:rsidRPr="00135695">
        <w:t>) or to generate whole cell extract (step 3.</w:t>
      </w:r>
      <w:r w:rsidR="00D611D5" w:rsidRPr="00135695">
        <w:t>6</w:t>
      </w:r>
      <w:r w:rsidRPr="00135695">
        <w:t>).</w:t>
      </w:r>
    </w:p>
    <w:p w14:paraId="2F22EA27" w14:textId="77777777" w:rsidR="00B24674" w:rsidRPr="000F341B" w:rsidRDefault="00B24674" w:rsidP="00C1130A">
      <w:pPr>
        <w:jc w:val="both"/>
        <w:rPr>
          <w:rFonts w:ascii="Calibri" w:hAnsi="Calibri" w:cs="Calibri"/>
          <w:b/>
          <w:lang w:val="en-US"/>
        </w:rPr>
      </w:pPr>
    </w:p>
    <w:p w14:paraId="7DA42301" w14:textId="33AE7017" w:rsidR="006574A9" w:rsidRPr="00135695" w:rsidRDefault="006574A9" w:rsidP="00135695">
      <w:pPr>
        <w:pStyle w:val="af3"/>
        <w:numPr>
          <w:ilvl w:val="1"/>
          <w:numId w:val="27"/>
        </w:numPr>
        <w:rPr>
          <w:b/>
        </w:rPr>
      </w:pPr>
      <w:r w:rsidRPr="00135695">
        <w:rPr>
          <w:b/>
        </w:rPr>
        <w:t xml:space="preserve">Preparation of </w:t>
      </w:r>
      <w:r w:rsidR="00E97FA8" w:rsidRPr="00135695">
        <w:rPr>
          <w:b/>
        </w:rPr>
        <w:t>solutions</w:t>
      </w:r>
      <w:r w:rsidR="00CD4109" w:rsidRPr="00135695">
        <w:rPr>
          <w:b/>
        </w:rPr>
        <w:t>/tubes</w:t>
      </w:r>
      <w:r w:rsidRPr="00135695">
        <w:rPr>
          <w:b/>
        </w:rPr>
        <w:t xml:space="preserve">: </w:t>
      </w:r>
      <w:r w:rsidR="00C25B2E" w:rsidRPr="00135695">
        <w:t>P</w:t>
      </w:r>
      <w:r w:rsidRPr="00135695">
        <w:t>repare</w:t>
      </w:r>
      <w:r w:rsidR="00C25B2E" w:rsidRPr="00135695">
        <w:t xml:space="preserve"> all </w:t>
      </w:r>
      <w:r w:rsidR="00E97FA8" w:rsidRPr="00135695">
        <w:t>solutions/buffers</w:t>
      </w:r>
      <w:r w:rsidRPr="00135695">
        <w:t xml:space="preserve"> freshly on the day of the fractionation, before the cells are harvested. </w:t>
      </w:r>
      <w:r w:rsidR="00B24674" w:rsidRPr="00135695">
        <w:t>S</w:t>
      </w:r>
      <w:r w:rsidRPr="00135695">
        <w:t>tore</w:t>
      </w:r>
      <w:r w:rsidR="00B24674" w:rsidRPr="00135695">
        <w:t xml:space="preserve"> the solutions</w:t>
      </w:r>
      <w:r w:rsidRPr="00135695">
        <w:t xml:space="preserve"> on ice until required</w:t>
      </w:r>
      <w:r w:rsidR="004C5900" w:rsidRPr="00135695">
        <w:t xml:space="preserve"> and use within 4 h of preparation</w:t>
      </w:r>
      <w:r w:rsidRPr="00135695">
        <w:t>.</w:t>
      </w:r>
    </w:p>
    <w:p w14:paraId="286808FF" w14:textId="77777777" w:rsidR="006574A9" w:rsidRPr="000F341B" w:rsidRDefault="006574A9" w:rsidP="00C1130A">
      <w:pPr>
        <w:jc w:val="both"/>
        <w:rPr>
          <w:rFonts w:ascii="Calibri" w:hAnsi="Calibri" w:cs="Calibri"/>
          <w:lang w:val="en-US"/>
        </w:rPr>
      </w:pPr>
    </w:p>
    <w:p w14:paraId="25A3A442" w14:textId="400F8C56" w:rsidR="00C1130A" w:rsidRPr="00135695" w:rsidRDefault="00E97FA8" w:rsidP="00135695">
      <w:pPr>
        <w:pStyle w:val="af3"/>
        <w:numPr>
          <w:ilvl w:val="2"/>
          <w:numId w:val="27"/>
        </w:numPr>
      </w:pPr>
      <w:r w:rsidRPr="00135695">
        <w:t xml:space="preserve">PBS/phosphatase inhibitor solution: </w:t>
      </w:r>
      <w:r w:rsidR="008C4E7C" w:rsidRPr="00135695">
        <w:t xml:space="preserve">Prepare </w:t>
      </w:r>
      <w:r w:rsidR="00B24674" w:rsidRPr="00135695">
        <w:t>the</w:t>
      </w:r>
      <w:r w:rsidR="008C4E7C" w:rsidRPr="00135695">
        <w:t xml:space="preserve"> phosphatase inhibitor</w:t>
      </w:r>
      <w:r w:rsidR="00B24674" w:rsidRPr="00135695">
        <w:t>s</w:t>
      </w:r>
      <w:r w:rsidR="008C4E7C" w:rsidRPr="00135695">
        <w:t xml:space="preserve"> in PBS </w:t>
      </w:r>
      <w:r w:rsidRPr="00135695">
        <w:t>by diluting the phosphatase inhibitors 1:20 in 1</w:t>
      </w:r>
      <w:r w:rsidR="000F341B" w:rsidRPr="00135695">
        <w:t>x</w:t>
      </w:r>
      <w:r w:rsidRPr="00135695">
        <w:t xml:space="preserve"> PBS (i.e.</w:t>
      </w:r>
      <w:r w:rsidR="000F341B" w:rsidRPr="00135695">
        <w:t>,</w:t>
      </w:r>
      <w:r w:rsidRPr="00135695">
        <w:t xml:space="preserve"> 0.5</w:t>
      </w:r>
      <w:r w:rsidR="000F341B" w:rsidRPr="00135695">
        <w:t xml:space="preserve"> mL of</w:t>
      </w:r>
      <w:r w:rsidRPr="00135695">
        <w:t xml:space="preserve"> phosphatase inhibitors in 9.5</w:t>
      </w:r>
      <w:r w:rsidR="000F341B" w:rsidRPr="00135695">
        <w:t xml:space="preserve"> mL of</w:t>
      </w:r>
      <w:r w:rsidRPr="00135695">
        <w:t xml:space="preserve"> 1</w:t>
      </w:r>
      <w:r w:rsidR="000F341B" w:rsidRPr="00135695">
        <w:t>x</w:t>
      </w:r>
      <w:r w:rsidRPr="00135695">
        <w:t xml:space="preserve"> PBS). </w:t>
      </w:r>
    </w:p>
    <w:p w14:paraId="1144ACB8" w14:textId="77777777" w:rsidR="00C1130A" w:rsidRPr="000F341B" w:rsidRDefault="00C1130A" w:rsidP="00C1130A">
      <w:pPr>
        <w:jc w:val="both"/>
        <w:rPr>
          <w:rFonts w:ascii="Calibri" w:hAnsi="Calibri" w:cs="Calibri"/>
          <w:lang w:val="en-US"/>
        </w:rPr>
      </w:pPr>
    </w:p>
    <w:p w14:paraId="1B080110" w14:textId="658972B6" w:rsidR="00E97FA8" w:rsidRPr="000F341B" w:rsidRDefault="000F341B" w:rsidP="00C1130A">
      <w:pPr>
        <w:jc w:val="both"/>
        <w:rPr>
          <w:rFonts w:ascii="Calibri" w:hAnsi="Calibri" w:cs="Calibri"/>
          <w:lang w:val="en-US"/>
        </w:rPr>
      </w:pPr>
      <w:r w:rsidRPr="000F341B">
        <w:rPr>
          <w:rFonts w:ascii="Calibri" w:hAnsi="Calibri" w:cs="Calibri"/>
          <w:lang w:val="en-US"/>
        </w:rPr>
        <w:t>NOTE:</w:t>
      </w:r>
      <w:r w:rsidR="00E97FA8" w:rsidRPr="000F341B">
        <w:rPr>
          <w:rFonts w:ascii="Calibri" w:hAnsi="Calibri" w:cs="Calibri"/>
          <w:lang w:val="en-US"/>
        </w:rPr>
        <w:t xml:space="preserve"> Ensure the phosphatase inhibitors have not precipitated. If a precipitate is present, heat to 50 </w:t>
      </w:r>
      <w:r>
        <w:rPr>
          <w:rFonts w:ascii="Calibri" w:hAnsi="Calibri" w:cs="Calibri"/>
          <w:lang w:val="en-US"/>
        </w:rPr>
        <w:t>°</w:t>
      </w:r>
      <w:r w:rsidR="00E97FA8" w:rsidRPr="000F341B">
        <w:rPr>
          <w:rFonts w:ascii="Calibri" w:hAnsi="Calibri" w:cs="Calibri"/>
          <w:lang w:val="en-US"/>
        </w:rPr>
        <w:t xml:space="preserve">C for 10 min. </w:t>
      </w:r>
    </w:p>
    <w:p w14:paraId="28C5F2ED" w14:textId="218D4F74" w:rsidR="007D6ABF" w:rsidRPr="000F341B" w:rsidRDefault="007D6ABF" w:rsidP="00C1130A">
      <w:pPr>
        <w:jc w:val="both"/>
        <w:rPr>
          <w:rFonts w:ascii="Calibri" w:hAnsi="Calibri" w:cs="Calibri"/>
          <w:lang w:val="en-US"/>
        </w:rPr>
      </w:pPr>
    </w:p>
    <w:p w14:paraId="77566FCF" w14:textId="207EFB53" w:rsidR="00E97FA8" w:rsidRPr="00135695" w:rsidRDefault="00E97FA8" w:rsidP="00135695">
      <w:pPr>
        <w:pStyle w:val="af3"/>
        <w:numPr>
          <w:ilvl w:val="2"/>
          <w:numId w:val="27"/>
        </w:numPr>
      </w:pPr>
      <w:r w:rsidRPr="00135695">
        <w:t xml:space="preserve">Hypotonic </w:t>
      </w:r>
      <w:r w:rsidR="00E34186" w:rsidRPr="00135695">
        <w:t>buffer</w:t>
      </w:r>
      <w:r w:rsidRPr="00135695">
        <w:t>: Prepare 1</w:t>
      </w:r>
      <w:r w:rsidR="000F341B" w:rsidRPr="00135695">
        <w:t>x</w:t>
      </w:r>
      <w:r w:rsidRPr="00135695">
        <w:t xml:space="preserve"> </w:t>
      </w:r>
      <w:r w:rsidR="00E34186" w:rsidRPr="00135695">
        <w:t xml:space="preserve">hypotonic </w:t>
      </w:r>
      <w:r w:rsidRPr="00135695">
        <w:t>Buffer by making a 1:10 dilution of 10</w:t>
      </w:r>
      <w:r w:rsidR="000F341B" w:rsidRPr="00135695">
        <w:t>x</w:t>
      </w:r>
      <w:r w:rsidRPr="00135695">
        <w:t xml:space="preserve"> </w:t>
      </w:r>
      <w:r w:rsidR="00E34186" w:rsidRPr="00135695">
        <w:t xml:space="preserve">hypotonic buffer </w:t>
      </w:r>
      <w:r w:rsidRPr="00135695">
        <w:t>in distilled water (i.e.</w:t>
      </w:r>
      <w:r w:rsidR="000F341B" w:rsidRPr="00135695">
        <w:t>,</w:t>
      </w:r>
      <w:r w:rsidRPr="00135695">
        <w:t xml:space="preserve"> 50</w:t>
      </w:r>
      <w:r w:rsidRPr="00135695">
        <w:rPr>
          <w:rStyle w:val="apple-converted-space"/>
        </w:rPr>
        <w:t> </w:t>
      </w:r>
      <w:r w:rsidR="000F341B" w:rsidRPr="00135695">
        <w:t>μL of</w:t>
      </w:r>
      <w:r w:rsidRPr="00135695">
        <w:t xml:space="preserve"> 10</w:t>
      </w:r>
      <w:r w:rsidR="000F341B" w:rsidRPr="00135695">
        <w:t>x</w:t>
      </w:r>
      <w:r w:rsidRPr="00135695">
        <w:t xml:space="preserve"> </w:t>
      </w:r>
      <w:r w:rsidR="00E34186" w:rsidRPr="00135695">
        <w:t xml:space="preserve">hypotonic </w:t>
      </w:r>
      <w:r w:rsidRPr="00135695">
        <w:t>Buffer into 450</w:t>
      </w:r>
      <w:r w:rsidRPr="00135695">
        <w:rPr>
          <w:rStyle w:val="apple-converted-space"/>
        </w:rPr>
        <w:t> </w:t>
      </w:r>
      <w:r w:rsidR="000F341B" w:rsidRPr="00135695">
        <w:rPr>
          <w:rStyle w:val="apple-converted-space"/>
        </w:rPr>
        <w:t>μ L of</w:t>
      </w:r>
      <w:r w:rsidRPr="00135695">
        <w:t xml:space="preserve"> dH</w:t>
      </w:r>
      <w:r w:rsidRPr="00135695">
        <w:rPr>
          <w:vertAlign w:val="subscript"/>
        </w:rPr>
        <w:t>2</w:t>
      </w:r>
      <w:r w:rsidRPr="00135695">
        <w:t>O).</w:t>
      </w:r>
    </w:p>
    <w:p w14:paraId="26D6B40E" w14:textId="25434F8E" w:rsidR="006574A9" w:rsidRPr="000F341B" w:rsidRDefault="006574A9" w:rsidP="00C1130A">
      <w:pPr>
        <w:jc w:val="both"/>
        <w:rPr>
          <w:rFonts w:ascii="Calibri" w:hAnsi="Calibri" w:cs="Calibri"/>
          <w:lang w:val="en-US"/>
        </w:rPr>
      </w:pPr>
    </w:p>
    <w:p w14:paraId="079DE39C" w14:textId="7BFF2DB3" w:rsidR="00C1130A" w:rsidRPr="00135695" w:rsidRDefault="00FD764D" w:rsidP="00135695">
      <w:pPr>
        <w:pStyle w:val="af3"/>
        <w:numPr>
          <w:ilvl w:val="2"/>
          <w:numId w:val="27"/>
        </w:numPr>
      </w:pPr>
      <w:r w:rsidRPr="00135695">
        <w:t xml:space="preserve">10 mM </w:t>
      </w:r>
      <w:r w:rsidR="00E34186" w:rsidRPr="00135695">
        <w:t xml:space="preserve">dithiothreitol </w:t>
      </w:r>
      <w:r w:rsidRPr="00135695">
        <w:t>(DTT)</w:t>
      </w:r>
      <w:r w:rsidR="00E97FA8" w:rsidRPr="00135695">
        <w:t>: Prepare 10 mM DTT by making a 1:100 dilution of 1M DTT with distilled water (i.e.</w:t>
      </w:r>
      <w:r w:rsidR="000F341B" w:rsidRPr="00135695">
        <w:t>,</w:t>
      </w:r>
      <w:r w:rsidR="00E97FA8" w:rsidRPr="00135695">
        <w:t xml:space="preserve"> </w:t>
      </w:r>
      <w:r w:rsidRPr="00135695">
        <w:t>1</w:t>
      </w:r>
      <w:r w:rsidR="00B24674" w:rsidRPr="00135695">
        <w:t>0</w:t>
      </w:r>
      <w:r w:rsidRPr="00135695">
        <w:t xml:space="preserve"> </w:t>
      </w:r>
      <w:r w:rsidR="000F341B" w:rsidRPr="00135695">
        <w:t>μL</w:t>
      </w:r>
      <w:r w:rsidR="00E97FA8" w:rsidRPr="00135695">
        <w:t xml:space="preserve"> </w:t>
      </w:r>
      <w:r w:rsidR="000F341B" w:rsidRPr="00135695">
        <w:t xml:space="preserve">of </w:t>
      </w:r>
      <w:r w:rsidR="00E97FA8" w:rsidRPr="00135695">
        <w:t xml:space="preserve">1 M DTT in </w:t>
      </w:r>
      <w:r w:rsidRPr="00135695">
        <w:t>99</w:t>
      </w:r>
      <w:r w:rsidR="00B24674" w:rsidRPr="00135695">
        <w:t>0</w:t>
      </w:r>
      <w:r w:rsidRPr="00135695">
        <w:t xml:space="preserve"> </w:t>
      </w:r>
      <w:r w:rsidR="000F341B" w:rsidRPr="00135695">
        <w:t>μL of</w:t>
      </w:r>
      <w:r w:rsidRPr="00135695">
        <w:t xml:space="preserve"> </w:t>
      </w:r>
      <w:r w:rsidR="00E97FA8" w:rsidRPr="00135695">
        <w:t>dH</w:t>
      </w:r>
      <w:r w:rsidR="00E97FA8" w:rsidRPr="00135695">
        <w:rPr>
          <w:vertAlign w:val="subscript"/>
        </w:rPr>
        <w:t>2</w:t>
      </w:r>
      <w:r w:rsidR="00E97FA8" w:rsidRPr="00135695">
        <w:t xml:space="preserve">O). </w:t>
      </w:r>
    </w:p>
    <w:p w14:paraId="4FD5233E" w14:textId="77777777" w:rsidR="00C1130A" w:rsidRPr="000F341B" w:rsidRDefault="00C1130A" w:rsidP="00C1130A">
      <w:pPr>
        <w:jc w:val="both"/>
        <w:rPr>
          <w:rFonts w:ascii="Calibri" w:hAnsi="Calibri" w:cs="Calibri"/>
          <w:color w:val="000000"/>
          <w:lang w:val="en-US"/>
        </w:rPr>
      </w:pPr>
    </w:p>
    <w:p w14:paraId="7181009C" w14:textId="209F9341" w:rsidR="00FD764D" w:rsidRPr="000F341B" w:rsidRDefault="000F341B" w:rsidP="00C1130A">
      <w:pPr>
        <w:jc w:val="both"/>
        <w:rPr>
          <w:rFonts w:ascii="Calibri" w:hAnsi="Calibri" w:cs="Calibri"/>
          <w:color w:val="000000"/>
          <w:lang w:val="en-US"/>
        </w:rPr>
      </w:pPr>
      <w:r w:rsidRPr="000F341B">
        <w:rPr>
          <w:rFonts w:ascii="Calibri" w:hAnsi="Calibri" w:cs="Calibri"/>
          <w:color w:val="000000"/>
          <w:lang w:val="en-US"/>
        </w:rPr>
        <w:t>NOTE:</w:t>
      </w:r>
      <w:r w:rsidR="00B24674" w:rsidRPr="000F341B">
        <w:rPr>
          <w:rFonts w:ascii="Calibri" w:hAnsi="Calibri" w:cs="Calibri"/>
          <w:color w:val="000000"/>
          <w:lang w:val="en-US"/>
        </w:rPr>
        <w:t xml:space="preserve"> </w:t>
      </w:r>
      <w:r w:rsidR="00E97FA8" w:rsidRPr="000F341B">
        <w:rPr>
          <w:rFonts w:ascii="Calibri" w:hAnsi="Calibri" w:cs="Calibri"/>
          <w:color w:val="000000"/>
          <w:lang w:val="en-US"/>
        </w:rPr>
        <w:t>DTT is highly labile so prepare this freshly each time.</w:t>
      </w:r>
      <w:r w:rsidR="00FD764D" w:rsidRPr="000F341B">
        <w:rPr>
          <w:rFonts w:ascii="Calibri" w:hAnsi="Calibri" w:cs="Calibri"/>
          <w:color w:val="000000"/>
          <w:lang w:val="en-US"/>
        </w:rPr>
        <w:t xml:space="preserve"> </w:t>
      </w:r>
      <w:r w:rsidR="00B24674" w:rsidRPr="000F341B">
        <w:rPr>
          <w:rFonts w:ascii="Calibri" w:hAnsi="Calibri" w:cs="Calibri"/>
          <w:color w:val="000000"/>
          <w:lang w:val="en-US"/>
        </w:rPr>
        <w:t>Avoid repeated freeze/thaw cycles.</w:t>
      </w:r>
    </w:p>
    <w:p w14:paraId="380E0D36" w14:textId="77777777" w:rsidR="00FD764D" w:rsidRPr="000F341B" w:rsidRDefault="00FD764D" w:rsidP="00C1130A">
      <w:pPr>
        <w:jc w:val="both"/>
        <w:rPr>
          <w:rFonts w:ascii="Calibri" w:hAnsi="Calibri" w:cs="Calibri"/>
          <w:color w:val="000000"/>
          <w:lang w:val="en-US"/>
        </w:rPr>
      </w:pPr>
    </w:p>
    <w:p w14:paraId="1CC710C7" w14:textId="0E1D4622" w:rsidR="00FD764D" w:rsidRPr="00135695" w:rsidRDefault="00FD764D" w:rsidP="00135695">
      <w:pPr>
        <w:pStyle w:val="af3"/>
        <w:numPr>
          <w:ilvl w:val="2"/>
          <w:numId w:val="27"/>
        </w:numPr>
      </w:pPr>
      <w:r w:rsidRPr="00135695">
        <w:t xml:space="preserve">Complete </w:t>
      </w:r>
      <w:r w:rsidR="00E34186" w:rsidRPr="00135695">
        <w:t>lysis buffer</w:t>
      </w:r>
      <w:r w:rsidRPr="00135695">
        <w:t xml:space="preserve">: Determine how much buffer is required for each </w:t>
      </w:r>
      <w:r w:rsidR="00B24674" w:rsidRPr="00135695">
        <w:t>experiment</w:t>
      </w:r>
      <w:r w:rsidRPr="00135695">
        <w:t xml:space="preserve">.  </w:t>
      </w:r>
      <w:r w:rsidR="002C770A" w:rsidRPr="00135695">
        <w:t>Each sample requires</w:t>
      </w:r>
      <w:r w:rsidRPr="00135695">
        <w:t xml:space="preserve"> 50</w:t>
      </w:r>
      <w:r w:rsidRPr="00135695">
        <w:rPr>
          <w:rStyle w:val="apple-converted-space"/>
        </w:rPr>
        <w:t> </w:t>
      </w:r>
      <w:r w:rsidR="000F341B" w:rsidRPr="00135695">
        <w:t>μL of</w:t>
      </w:r>
      <w:r w:rsidRPr="00135695">
        <w:t xml:space="preserve"> </w:t>
      </w:r>
      <w:r w:rsidR="00E34186" w:rsidRPr="00135695">
        <w:t>complete lysis buffer</w:t>
      </w:r>
      <w:r w:rsidRPr="00135695">
        <w:t xml:space="preserve">, </w:t>
      </w:r>
      <w:r w:rsidR="002C770A" w:rsidRPr="00135695">
        <w:t xml:space="preserve">so </w:t>
      </w:r>
      <w:r w:rsidRPr="00135695">
        <w:t>add 5</w:t>
      </w:r>
      <w:r w:rsidRPr="00135695">
        <w:rPr>
          <w:rStyle w:val="apple-converted-space"/>
        </w:rPr>
        <w:t> </w:t>
      </w:r>
      <w:r w:rsidR="000F341B" w:rsidRPr="00135695">
        <w:t>μL of</w:t>
      </w:r>
      <w:r w:rsidRPr="00135695">
        <w:t xml:space="preserve"> 10</w:t>
      </w:r>
      <w:r w:rsidR="00B24674" w:rsidRPr="00135695">
        <w:t xml:space="preserve"> </w:t>
      </w:r>
      <w:r w:rsidRPr="00135695">
        <w:t xml:space="preserve">mM DTT </w:t>
      </w:r>
      <w:r w:rsidR="002C770A" w:rsidRPr="00135695">
        <w:t xml:space="preserve">(step 3.2.3) </w:t>
      </w:r>
      <w:r w:rsidRPr="00135695">
        <w:t>to 44.5</w:t>
      </w:r>
      <w:r w:rsidRPr="00135695">
        <w:rPr>
          <w:rStyle w:val="apple-converted-space"/>
        </w:rPr>
        <w:t> </w:t>
      </w:r>
      <w:r w:rsidR="000F341B" w:rsidRPr="00135695">
        <w:t xml:space="preserve">μL of </w:t>
      </w:r>
      <w:r w:rsidR="00E34186" w:rsidRPr="00135695">
        <w:t xml:space="preserve">lysis buffer </w:t>
      </w:r>
      <w:r w:rsidRPr="00135695">
        <w:t>and then add 0.5</w:t>
      </w:r>
      <w:r w:rsidRPr="00135695">
        <w:rPr>
          <w:rStyle w:val="apple-converted-space"/>
        </w:rPr>
        <w:t> </w:t>
      </w:r>
      <w:r w:rsidR="000F341B" w:rsidRPr="00135695">
        <w:t>μL of</w:t>
      </w:r>
      <w:r w:rsidRPr="00135695">
        <w:t xml:space="preserve"> </w:t>
      </w:r>
      <w:r w:rsidR="00E34186" w:rsidRPr="00135695">
        <w:t>protease inhibitor cocktail</w:t>
      </w:r>
      <w:r w:rsidRPr="00135695">
        <w:t xml:space="preserve">. This amount can be scaled up </w:t>
      </w:r>
      <w:r w:rsidR="008918ED" w:rsidRPr="00135695">
        <w:t>depending on</w:t>
      </w:r>
      <w:r w:rsidRPr="00135695">
        <w:t xml:space="preserve"> the number of samples in </w:t>
      </w:r>
      <w:r w:rsidR="008918ED" w:rsidRPr="00135695">
        <w:t>the</w:t>
      </w:r>
      <w:r w:rsidRPr="00135695">
        <w:t xml:space="preserve"> experiment.</w:t>
      </w:r>
    </w:p>
    <w:p w14:paraId="6503FE2B" w14:textId="653A93DB" w:rsidR="00CD4109" w:rsidRPr="000F341B" w:rsidRDefault="00CD4109" w:rsidP="00C1130A">
      <w:pPr>
        <w:jc w:val="both"/>
        <w:rPr>
          <w:rFonts w:ascii="Calibri" w:hAnsi="Calibri" w:cs="Calibri"/>
          <w:highlight w:val="yellow"/>
          <w:lang w:val="en-US"/>
        </w:rPr>
      </w:pPr>
    </w:p>
    <w:p w14:paraId="13472967" w14:textId="4ED1CDA7" w:rsidR="00CD4109" w:rsidRPr="00135695" w:rsidRDefault="00CD4109" w:rsidP="00135695">
      <w:pPr>
        <w:pStyle w:val="af3"/>
        <w:numPr>
          <w:ilvl w:val="2"/>
          <w:numId w:val="27"/>
        </w:numPr>
      </w:pPr>
      <w:r w:rsidRPr="00135695">
        <w:t xml:space="preserve">Label </w:t>
      </w:r>
      <w:r w:rsidR="00E35D25" w:rsidRPr="00135695">
        <w:t>four</w:t>
      </w:r>
      <w:r w:rsidRPr="00135695">
        <w:t xml:space="preserve"> sets of 1.5</w:t>
      </w:r>
      <w:r w:rsidR="000F341B" w:rsidRPr="00135695">
        <w:t xml:space="preserve"> mL </w:t>
      </w:r>
      <w:r w:rsidRPr="00135695">
        <w:t>microfuge tubes for each stimulation and/or drug treatment</w:t>
      </w:r>
      <w:r w:rsidR="00164558" w:rsidRPr="00135695">
        <w:t xml:space="preserve"> for the freshly stimulated cells (step 3.3), the freshly generated cytoplasmic fraction</w:t>
      </w:r>
      <w:r w:rsidR="00E35D25" w:rsidRPr="00135695">
        <w:t>s</w:t>
      </w:r>
      <w:r w:rsidR="00164558" w:rsidRPr="00135695">
        <w:t xml:space="preserve"> (step 3.4.3)</w:t>
      </w:r>
      <w:r w:rsidR="00E35D25" w:rsidRPr="00135695">
        <w:t>,</w:t>
      </w:r>
      <w:r w:rsidR="00164558" w:rsidRPr="00135695">
        <w:t xml:space="preserve"> the freshly generated nuclear fraction</w:t>
      </w:r>
      <w:r w:rsidR="00E35D25" w:rsidRPr="00135695">
        <w:t>s</w:t>
      </w:r>
      <w:r w:rsidR="00164558" w:rsidRPr="00135695">
        <w:t xml:space="preserve"> (step 3.5.3)</w:t>
      </w:r>
      <w:r w:rsidR="00E35D25" w:rsidRPr="00135695">
        <w:t>, and the whole cell lysates (step</w:t>
      </w:r>
      <w:r w:rsidR="00DC136A" w:rsidRPr="00135695">
        <w:t xml:space="preserve"> 3.6.3)</w:t>
      </w:r>
      <w:r w:rsidR="00164558" w:rsidRPr="00135695">
        <w:t>. Pre-chill these microfuge tubes on ice until required.</w:t>
      </w:r>
    </w:p>
    <w:p w14:paraId="429EF105" w14:textId="77777777" w:rsidR="00FF3A84" w:rsidRPr="000F341B" w:rsidRDefault="00FF3A84" w:rsidP="00C1130A">
      <w:pPr>
        <w:jc w:val="both"/>
        <w:rPr>
          <w:rFonts w:ascii="Calibri" w:hAnsi="Calibri" w:cs="Calibri"/>
          <w:highlight w:val="yellow"/>
          <w:lang w:val="en-US"/>
        </w:rPr>
      </w:pPr>
    </w:p>
    <w:p w14:paraId="36BDA9A0" w14:textId="016D774A" w:rsidR="007D6ABF" w:rsidRPr="00135695" w:rsidRDefault="00FF3A84" w:rsidP="00135695">
      <w:pPr>
        <w:pStyle w:val="af3"/>
        <w:numPr>
          <w:ilvl w:val="1"/>
          <w:numId w:val="27"/>
        </w:numPr>
        <w:rPr>
          <w:highlight w:val="yellow"/>
        </w:rPr>
      </w:pPr>
      <w:r w:rsidRPr="00135695">
        <w:rPr>
          <w:highlight w:val="yellow"/>
        </w:rPr>
        <w:t>T</w:t>
      </w:r>
      <w:r w:rsidR="008C4E7C" w:rsidRPr="00135695">
        <w:rPr>
          <w:highlight w:val="yellow"/>
        </w:rPr>
        <w:t xml:space="preserve">ransfer </w:t>
      </w:r>
      <w:r w:rsidR="008E11CE" w:rsidRPr="00135695">
        <w:rPr>
          <w:highlight w:val="yellow"/>
        </w:rPr>
        <w:t xml:space="preserve">the </w:t>
      </w:r>
      <w:r w:rsidRPr="00135695">
        <w:rPr>
          <w:highlight w:val="yellow"/>
        </w:rPr>
        <w:t xml:space="preserve">cells </w:t>
      </w:r>
      <w:r w:rsidR="008918ED" w:rsidRPr="00135695">
        <w:rPr>
          <w:highlight w:val="yellow"/>
        </w:rPr>
        <w:t>in</w:t>
      </w:r>
      <w:r w:rsidR="008E11CE" w:rsidRPr="00135695">
        <w:rPr>
          <w:highlight w:val="yellow"/>
        </w:rPr>
        <w:t xml:space="preserve">to </w:t>
      </w:r>
      <w:r w:rsidR="000F341B" w:rsidRPr="00135695">
        <w:rPr>
          <w:highlight w:val="yellow"/>
        </w:rPr>
        <w:t>individually labelled</w:t>
      </w:r>
      <w:r w:rsidR="008C4E7C" w:rsidRPr="00135695">
        <w:rPr>
          <w:highlight w:val="yellow"/>
        </w:rPr>
        <w:t xml:space="preserve"> 1.5</w:t>
      </w:r>
      <w:r w:rsidR="000F341B" w:rsidRPr="00135695">
        <w:rPr>
          <w:highlight w:val="yellow"/>
        </w:rPr>
        <w:t xml:space="preserve"> mL </w:t>
      </w:r>
      <w:r w:rsidR="008C4E7C" w:rsidRPr="00135695">
        <w:rPr>
          <w:highlight w:val="yellow"/>
        </w:rPr>
        <w:t xml:space="preserve">microfuge tubes and pellet by centrifuging at 200 x </w:t>
      </w:r>
      <w:r w:rsidR="008C4E7C" w:rsidRPr="00135695">
        <w:rPr>
          <w:i/>
          <w:iCs/>
          <w:highlight w:val="yellow"/>
        </w:rPr>
        <w:t>g</w:t>
      </w:r>
      <w:r w:rsidR="008C4E7C" w:rsidRPr="00135695">
        <w:rPr>
          <w:highlight w:val="yellow"/>
        </w:rPr>
        <w:t xml:space="preserve"> for 5 min at </w:t>
      </w:r>
      <w:r w:rsidR="006C33D1" w:rsidRPr="00135695">
        <w:rPr>
          <w:highlight w:val="yellow"/>
        </w:rPr>
        <w:t xml:space="preserve">4 </w:t>
      </w:r>
      <w:r w:rsidR="000F341B" w:rsidRPr="00135695">
        <w:rPr>
          <w:highlight w:val="yellow"/>
        </w:rPr>
        <w:t>°</w:t>
      </w:r>
      <w:r w:rsidR="006C33D1" w:rsidRPr="00135695">
        <w:rPr>
          <w:highlight w:val="yellow"/>
        </w:rPr>
        <w:t>C.</w:t>
      </w:r>
      <w:r w:rsidR="008C4E7C" w:rsidRPr="00135695">
        <w:rPr>
          <w:highlight w:val="yellow"/>
        </w:rPr>
        <w:t xml:space="preserve"> </w:t>
      </w:r>
      <w:r w:rsidR="006C33D1" w:rsidRPr="00135695">
        <w:rPr>
          <w:highlight w:val="yellow"/>
        </w:rPr>
        <w:t>Remove the supernatant and resuspend</w:t>
      </w:r>
      <w:r w:rsidR="007D6ABF" w:rsidRPr="00135695">
        <w:rPr>
          <w:highlight w:val="yellow"/>
        </w:rPr>
        <w:t xml:space="preserve"> the cells in</w:t>
      </w:r>
      <w:r w:rsidR="008C4E7C" w:rsidRPr="00135695">
        <w:rPr>
          <w:highlight w:val="yellow"/>
        </w:rPr>
        <w:t xml:space="preserve"> 1</w:t>
      </w:r>
      <w:r w:rsidR="000F341B" w:rsidRPr="00135695">
        <w:rPr>
          <w:highlight w:val="yellow"/>
        </w:rPr>
        <w:t xml:space="preserve"> mL of </w:t>
      </w:r>
      <w:r w:rsidR="008C4E7C" w:rsidRPr="00135695">
        <w:rPr>
          <w:highlight w:val="yellow"/>
        </w:rPr>
        <w:t>ice-cold PBS</w:t>
      </w:r>
      <w:r w:rsidR="00C67E97" w:rsidRPr="00135695">
        <w:rPr>
          <w:highlight w:val="yellow"/>
        </w:rPr>
        <w:t>/</w:t>
      </w:r>
      <w:r w:rsidR="008C4E7C" w:rsidRPr="00135695">
        <w:rPr>
          <w:highlight w:val="yellow"/>
        </w:rPr>
        <w:t>phosphatase inhibitors</w:t>
      </w:r>
      <w:r w:rsidR="006C33D1" w:rsidRPr="00135695">
        <w:rPr>
          <w:highlight w:val="yellow"/>
        </w:rPr>
        <w:t xml:space="preserve"> (step 3.</w:t>
      </w:r>
      <w:r w:rsidR="00C67E97" w:rsidRPr="00135695">
        <w:rPr>
          <w:highlight w:val="yellow"/>
        </w:rPr>
        <w:t>2</w:t>
      </w:r>
      <w:r w:rsidR="006C33D1" w:rsidRPr="00135695">
        <w:rPr>
          <w:highlight w:val="yellow"/>
        </w:rPr>
        <w:t>.1).</w:t>
      </w:r>
      <w:r w:rsidR="008C4E7C" w:rsidRPr="00135695">
        <w:rPr>
          <w:highlight w:val="yellow"/>
        </w:rPr>
        <w:t xml:space="preserve"> </w:t>
      </w:r>
      <w:r w:rsidR="006C33D1" w:rsidRPr="00135695">
        <w:rPr>
          <w:highlight w:val="yellow"/>
        </w:rPr>
        <w:t>Pellet the cells by</w:t>
      </w:r>
      <w:r w:rsidR="008C4E7C" w:rsidRPr="00135695">
        <w:rPr>
          <w:highlight w:val="yellow"/>
        </w:rPr>
        <w:t xml:space="preserve"> centrifug</w:t>
      </w:r>
      <w:r w:rsidR="00C25B2E" w:rsidRPr="00135695">
        <w:rPr>
          <w:highlight w:val="yellow"/>
        </w:rPr>
        <w:t xml:space="preserve">ation </w:t>
      </w:r>
      <w:r w:rsidR="008C4E7C" w:rsidRPr="00135695">
        <w:rPr>
          <w:highlight w:val="yellow"/>
        </w:rPr>
        <w:t xml:space="preserve">at 200 x </w:t>
      </w:r>
      <w:r w:rsidR="008C4E7C" w:rsidRPr="00135695">
        <w:rPr>
          <w:i/>
          <w:iCs/>
          <w:highlight w:val="yellow"/>
        </w:rPr>
        <w:t>g</w:t>
      </w:r>
      <w:r w:rsidR="008C4E7C" w:rsidRPr="00135695">
        <w:rPr>
          <w:highlight w:val="yellow"/>
        </w:rPr>
        <w:t xml:space="preserve"> for 5 min </w:t>
      </w:r>
      <w:r w:rsidR="006C33D1" w:rsidRPr="00135695">
        <w:rPr>
          <w:highlight w:val="yellow"/>
        </w:rPr>
        <w:t xml:space="preserve">at 4 </w:t>
      </w:r>
      <w:r w:rsidR="000F341B" w:rsidRPr="00135695">
        <w:rPr>
          <w:highlight w:val="yellow"/>
        </w:rPr>
        <w:t>°</w:t>
      </w:r>
      <w:r w:rsidR="006C33D1" w:rsidRPr="00135695">
        <w:rPr>
          <w:highlight w:val="yellow"/>
        </w:rPr>
        <w:t>C.</w:t>
      </w:r>
      <w:r w:rsidR="00C25B2E" w:rsidRPr="00135695">
        <w:rPr>
          <w:highlight w:val="yellow"/>
        </w:rPr>
        <w:t xml:space="preserve"> Remove the supernatant and keep the cell pellets on ice.</w:t>
      </w:r>
    </w:p>
    <w:p w14:paraId="2D3A2293" w14:textId="2A4D2A16" w:rsidR="008C4E7C" w:rsidRPr="000F341B" w:rsidRDefault="008C4E7C" w:rsidP="00C1130A">
      <w:pPr>
        <w:jc w:val="both"/>
        <w:rPr>
          <w:rFonts w:ascii="Calibri" w:hAnsi="Calibri" w:cs="Calibri"/>
          <w:highlight w:val="yellow"/>
          <w:lang w:val="en-US"/>
        </w:rPr>
      </w:pPr>
    </w:p>
    <w:p w14:paraId="72648030" w14:textId="1F5773AC" w:rsidR="00C1130A" w:rsidRPr="00135695" w:rsidRDefault="00D611D5" w:rsidP="00135695">
      <w:pPr>
        <w:pStyle w:val="af3"/>
        <w:numPr>
          <w:ilvl w:val="1"/>
          <w:numId w:val="27"/>
        </w:numPr>
        <w:rPr>
          <w:b/>
        </w:rPr>
      </w:pPr>
      <w:r w:rsidRPr="00135695">
        <w:rPr>
          <w:b/>
          <w:highlight w:val="yellow"/>
        </w:rPr>
        <w:t>Preparation of cytoplasmic fractions:</w:t>
      </w:r>
      <w:r w:rsidRPr="00135695">
        <w:rPr>
          <w:highlight w:val="yellow"/>
        </w:rPr>
        <w:t xml:space="preserve"> </w:t>
      </w:r>
      <w:r w:rsidR="00C25B2E" w:rsidRPr="00135695">
        <w:rPr>
          <w:highlight w:val="yellow"/>
        </w:rPr>
        <w:t>Gently resuspend the cell pellets</w:t>
      </w:r>
      <w:r w:rsidRPr="00135695">
        <w:rPr>
          <w:highlight w:val="yellow"/>
        </w:rPr>
        <w:t xml:space="preserve"> </w:t>
      </w:r>
      <w:r w:rsidR="0031715B" w:rsidRPr="00135695">
        <w:rPr>
          <w:highlight w:val="yellow"/>
        </w:rPr>
        <w:t xml:space="preserve">to </w:t>
      </w:r>
      <w:r w:rsidRPr="00135695">
        <w:rPr>
          <w:highlight w:val="yellow"/>
        </w:rPr>
        <w:t>be used for subcellular fractionation</w:t>
      </w:r>
      <w:r w:rsidR="00C25B2E" w:rsidRPr="00135695">
        <w:rPr>
          <w:highlight w:val="yellow"/>
        </w:rPr>
        <w:t xml:space="preserve"> in 50 </w:t>
      </w:r>
      <w:r w:rsidR="00C25B2E" w:rsidRPr="000F341B">
        <w:rPr>
          <w:highlight w:val="yellow"/>
        </w:rPr>
        <w:sym w:font="Symbol" w:char="F06D"/>
      </w:r>
      <w:r w:rsidR="000F341B" w:rsidRPr="00135695">
        <w:rPr>
          <w:highlight w:val="yellow"/>
        </w:rPr>
        <w:t>L of</w:t>
      </w:r>
      <w:r w:rsidR="00C25B2E" w:rsidRPr="00135695">
        <w:rPr>
          <w:highlight w:val="yellow"/>
        </w:rPr>
        <w:t xml:space="preserve"> 1x </w:t>
      </w:r>
      <w:r w:rsidR="00E34186" w:rsidRPr="00135695">
        <w:rPr>
          <w:highlight w:val="yellow"/>
        </w:rPr>
        <w:t xml:space="preserve">hypotonic </w:t>
      </w:r>
      <w:r w:rsidR="00C25B2E" w:rsidRPr="00135695">
        <w:rPr>
          <w:highlight w:val="yellow"/>
        </w:rPr>
        <w:t>Buffer (step 3.</w:t>
      </w:r>
      <w:r w:rsidR="00C67E97" w:rsidRPr="00135695">
        <w:rPr>
          <w:highlight w:val="yellow"/>
        </w:rPr>
        <w:t>2</w:t>
      </w:r>
      <w:r w:rsidR="00C25B2E" w:rsidRPr="00135695">
        <w:rPr>
          <w:highlight w:val="yellow"/>
        </w:rPr>
        <w:t>.2).</w:t>
      </w:r>
      <w:r w:rsidR="00C25B2E" w:rsidRPr="00135695">
        <w:rPr>
          <w:b/>
          <w:highlight w:val="yellow"/>
        </w:rPr>
        <w:t xml:space="preserve"> </w:t>
      </w:r>
      <w:r w:rsidR="00E34186" w:rsidRPr="00135695">
        <w:rPr>
          <w:highlight w:val="yellow"/>
        </w:rPr>
        <w:t>Incubate the cells on ice for 15 min to allow the cells to swell.</w:t>
      </w:r>
    </w:p>
    <w:p w14:paraId="7D621BD7" w14:textId="77777777" w:rsidR="00C1130A" w:rsidRPr="000F341B" w:rsidRDefault="00C1130A" w:rsidP="00C1130A">
      <w:pPr>
        <w:jc w:val="both"/>
        <w:rPr>
          <w:rFonts w:ascii="Calibri" w:hAnsi="Calibri" w:cs="Calibri"/>
          <w:b/>
          <w:lang w:val="en-US"/>
        </w:rPr>
      </w:pPr>
    </w:p>
    <w:p w14:paraId="5A9C8A17" w14:textId="62DFA43B" w:rsidR="00A46658"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C25B2E" w:rsidRPr="000F341B">
        <w:rPr>
          <w:rFonts w:ascii="Calibri" w:hAnsi="Calibri" w:cs="Calibri"/>
          <w:lang w:val="en-US"/>
        </w:rPr>
        <w:t xml:space="preserve"> </w:t>
      </w:r>
      <w:r w:rsidR="00E34186" w:rsidRPr="000F341B">
        <w:rPr>
          <w:rFonts w:ascii="Calibri" w:hAnsi="Calibri" w:cs="Calibri"/>
          <w:lang w:val="en-US"/>
        </w:rPr>
        <w:t xml:space="preserve">The </w:t>
      </w:r>
      <w:r w:rsidR="00C25B2E" w:rsidRPr="000F341B">
        <w:rPr>
          <w:rFonts w:ascii="Calibri" w:hAnsi="Calibri" w:cs="Calibri"/>
          <w:lang w:val="en-US"/>
        </w:rPr>
        <w:t xml:space="preserve">volume </w:t>
      </w:r>
      <w:r w:rsidR="00E34186" w:rsidRPr="000F341B">
        <w:rPr>
          <w:rFonts w:ascii="Calibri" w:hAnsi="Calibri" w:cs="Calibri"/>
          <w:lang w:val="en-US"/>
        </w:rPr>
        <w:t xml:space="preserve">of hypotonic buffer used </w:t>
      </w:r>
      <w:r w:rsidR="00C25B2E" w:rsidRPr="000F341B">
        <w:rPr>
          <w:rFonts w:ascii="Calibri" w:hAnsi="Calibri" w:cs="Calibri"/>
          <w:lang w:val="en-US"/>
        </w:rPr>
        <w:t>can be increased empirically depending on the cell number.</w:t>
      </w:r>
      <w:r w:rsidR="00C67E97" w:rsidRPr="000F341B">
        <w:rPr>
          <w:rFonts w:ascii="Calibri" w:hAnsi="Calibri" w:cs="Calibri"/>
          <w:lang w:val="en-US"/>
        </w:rPr>
        <w:t xml:space="preserve"> </w:t>
      </w:r>
    </w:p>
    <w:p w14:paraId="54851154" w14:textId="0FF6AF44" w:rsidR="00A46658" w:rsidRPr="000F341B" w:rsidRDefault="00A46658" w:rsidP="00C1130A">
      <w:pPr>
        <w:jc w:val="both"/>
        <w:rPr>
          <w:rFonts w:ascii="Calibri" w:hAnsi="Calibri" w:cs="Calibri"/>
          <w:highlight w:val="yellow"/>
          <w:lang w:val="en-US"/>
        </w:rPr>
      </w:pPr>
    </w:p>
    <w:p w14:paraId="05AE7ED3" w14:textId="71E517DD" w:rsidR="00A46658" w:rsidRPr="00135695" w:rsidRDefault="00A46658" w:rsidP="00135695">
      <w:pPr>
        <w:pStyle w:val="af3"/>
        <w:numPr>
          <w:ilvl w:val="2"/>
          <w:numId w:val="27"/>
        </w:numPr>
        <w:rPr>
          <w:highlight w:val="yellow"/>
        </w:rPr>
      </w:pPr>
      <w:r w:rsidRPr="00135695">
        <w:rPr>
          <w:highlight w:val="yellow"/>
        </w:rPr>
        <w:t xml:space="preserve">Add 0.8 - 2.5 </w:t>
      </w:r>
      <w:r w:rsidRPr="000F341B">
        <w:rPr>
          <w:highlight w:val="yellow"/>
        </w:rPr>
        <w:sym w:font="Symbol" w:char="F06D"/>
      </w:r>
      <w:r w:rsidR="000F341B" w:rsidRPr="00135695">
        <w:rPr>
          <w:highlight w:val="yellow"/>
        </w:rPr>
        <w:t>L</w:t>
      </w:r>
      <w:r w:rsidRPr="00135695">
        <w:rPr>
          <w:highlight w:val="yellow"/>
        </w:rPr>
        <w:t xml:space="preserve"> (1:20 to 1:60) of detergent into each sample and vortex on </w:t>
      </w:r>
      <w:r w:rsidR="0031715B" w:rsidRPr="00135695">
        <w:rPr>
          <w:highlight w:val="yellow"/>
        </w:rPr>
        <w:t xml:space="preserve">the </w:t>
      </w:r>
      <w:r w:rsidRPr="00135695">
        <w:rPr>
          <w:highlight w:val="yellow"/>
        </w:rPr>
        <w:t>high</w:t>
      </w:r>
      <w:r w:rsidR="0031715B" w:rsidRPr="00135695">
        <w:rPr>
          <w:highlight w:val="yellow"/>
        </w:rPr>
        <w:t>est setting</w:t>
      </w:r>
      <w:r w:rsidRPr="00135695">
        <w:rPr>
          <w:highlight w:val="yellow"/>
        </w:rPr>
        <w:t xml:space="preserve"> for 10 s</w:t>
      </w:r>
      <w:r w:rsidR="009201E5" w:rsidRPr="00135695">
        <w:rPr>
          <w:highlight w:val="yellow"/>
        </w:rPr>
        <w:t>.</w:t>
      </w:r>
    </w:p>
    <w:p w14:paraId="3617D47E" w14:textId="77777777" w:rsidR="00A46658" w:rsidRPr="000F341B" w:rsidRDefault="00A46658" w:rsidP="00C1130A">
      <w:pPr>
        <w:jc w:val="both"/>
        <w:rPr>
          <w:rFonts w:ascii="Calibri" w:hAnsi="Calibri" w:cs="Calibri"/>
          <w:highlight w:val="yellow"/>
          <w:lang w:val="en-US"/>
        </w:rPr>
      </w:pPr>
    </w:p>
    <w:p w14:paraId="119AF069" w14:textId="2B2B0823" w:rsidR="00C1130A" w:rsidRPr="00135695" w:rsidRDefault="00A46658" w:rsidP="00135695">
      <w:pPr>
        <w:pStyle w:val="af3"/>
        <w:numPr>
          <w:ilvl w:val="3"/>
          <w:numId w:val="27"/>
        </w:numPr>
      </w:pPr>
      <w:r w:rsidRPr="00135695">
        <w:rPr>
          <w:highlight w:val="yellow"/>
        </w:rPr>
        <w:t xml:space="preserve">To determine the optimal concentration of detergent to use for a specific cell type to </w:t>
      </w:r>
      <w:r w:rsidR="00C25B2E" w:rsidRPr="00135695">
        <w:rPr>
          <w:highlight w:val="yellow"/>
        </w:rPr>
        <w:t>isolate</w:t>
      </w:r>
      <w:r w:rsidRPr="00135695">
        <w:rPr>
          <w:highlight w:val="yellow"/>
        </w:rPr>
        <w:t xml:space="preserve"> nuclear and cytoplasmic fractions, perform a detergent gradient</w:t>
      </w:r>
      <w:r w:rsidR="00C25B2E" w:rsidRPr="00135695">
        <w:rPr>
          <w:highlight w:val="yellow"/>
        </w:rPr>
        <w:t xml:space="preserve"> initially</w:t>
      </w:r>
      <w:r w:rsidRPr="00135695">
        <w:rPr>
          <w:highlight w:val="yellow"/>
        </w:rPr>
        <w:t>. A range of 1:20 to 1:60 (i.e.</w:t>
      </w:r>
      <w:r w:rsidR="000F341B" w:rsidRPr="00135695">
        <w:rPr>
          <w:highlight w:val="yellow"/>
        </w:rPr>
        <w:t>,</w:t>
      </w:r>
      <w:r w:rsidRPr="00135695">
        <w:rPr>
          <w:highlight w:val="yellow"/>
        </w:rPr>
        <w:t xml:space="preserve"> 2.5 </w:t>
      </w:r>
      <w:r w:rsidRPr="000F341B">
        <w:rPr>
          <w:highlight w:val="yellow"/>
        </w:rPr>
        <w:sym w:font="Symbol" w:char="F06D"/>
      </w:r>
      <w:r w:rsidR="000F341B" w:rsidRPr="00135695">
        <w:rPr>
          <w:highlight w:val="yellow"/>
        </w:rPr>
        <w:t xml:space="preserve">L to 0.8 </w:t>
      </w:r>
      <w:r w:rsidR="000F341B" w:rsidRPr="000F341B">
        <w:rPr>
          <w:highlight w:val="yellow"/>
        </w:rPr>
        <w:sym w:font="Symbol" w:char="F06D"/>
      </w:r>
      <w:r w:rsidR="000F341B" w:rsidRPr="00135695">
        <w:rPr>
          <w:highlight w:val="yellow"/>
        </w:rPr>
        <w:t>L of</w:t>
      </w:r>
      <w:r w:rsidRPr="00135695">
        <w:rPr>
          <w:highlight w:val="yellow"/>
        </w:rPr>
        <w:t xml:space="preserve"> detergent into 50 </w:t>
      </w:r>
      <w:r w:rsidRPr="000F341B">
        <w:rPr>
          <w:highlight w:val="yellow"/>
        </w:rPr>
        <w:sym w:font="Symbol" w:char="F06D"/>
      </w:r>
      <w:r w:rsidR="000F341B" w:rsidRPr="00135695">
        <w:rPr>
          <w:highlight w:val="yellow"/>
        </w:rPr>
        <w:t>L of</w:t>
      </w:r>
      <w:r w:rsidRPr="00135695">
        <w:rPr>
          <w:highlight w:val="yellow"/>
        </w:rPr>
        <w:t xml:space="preserve"> Hypotonic Buffer)</w:t>
      </w:r>
      <w:r w:rsidR="009201E5" w:rsidRPr="00135695">
        <w:rPr>
          <w:highlight w:val="yellow"/>
        </w:rPr>
        <w:t xml:space="preserve"> should be adequate. </w:t>
      </w:r>
    </w:p>
    <w:p w14:paraId="155892B4" w14:textId="77777777" w:rsidR="00C1130A" w:rsidRPr="000F341B" w:rsidRDefault="00C1130A" w:rsidP="00C1130A">
      <w:pPr>
        <w:jc w:val="both"/>
        <w:rPr>
          <w:rFonts w:ascii="Calibri" w:hAnsi="Calibri" w:cs="Calibri"/>
          <w:lang w:val="en-US"/>
        </w:rPr>
      </w:pPr>
    </w:p>
    <w:p w14:paraId="72B9B57A" w14:textId="4532115C" w:rsidR="008C4E7C"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9201E5" w:rsidRPr="000F341B">
        <w:rPr>
          <w:rFonts w:ascii="Calibri" w:hAnsi="Calibri" w:cs="Calibri"/>
          <w:lang w:val="en-US"/>
        </w:rPr>
        <w:t xml:space="preserve"> </w:t>
      </w:r>
      <w:r w:rsidR="00A46658" w:rsidRPr="000F341B">
        <w:rPr>
          <w:rFonts w:ascii="Calibri" w:hAnsi="Calibri" w:cs="Calibri"/>
          <w:lang w:val="en-US"/>
        </w:rPr>
        <w:t xml:space="preserve">If the volume </w:t>
      </w:r>
      <w:r w:rsidR="00C25B2E" w:rsidRPr="000F341B">
        <w:rPr>
          <w:rFonts w:ascii="Calibri" w:hAnsi="Calibri" w:cs="Calibri"/>
          <w:lang w:val="en-US"/>
        </w:rPr>
        <w:t xml:space="preserve">of hypotonic buffer </w:t>
      </w:r>
      <w:r w:rsidR="009201E5" w:rsidRPr="000F341B">
        <w:rPr>
          <w:rFonts w:ascii="Calibri" w:hAnsi="Calibri" w:cs="Calibri"/>
          <w:lang w:val="en-US"/>
        </w:rPr>
        <w:t>in step 3.</w:t>
      </w:r>
      <w:r w:rsidR="00CD4109" w:rsidRPr="000F341B">
        <w:rPr>
          <w:rFonts w:ascii="Calibri" w:hAnsi="Calibri" w:cs="Calibri"/>
          <w:lang w:val="en-US"/>
        </w:rPr>
        <w:t>4</w:t>
      </w:r>
      <w:r w:rsidR="009201E5" w:rsidRPr="000F341B">
        <w:rPr>
          <w:rFonts w:ascii="Calibri" w:hAnsi="Calibri" w:cs="Calibri"/>
          <w:lang w:val="en-US"/>
        </w:rPr>
        <w:t xml:space="preserve"> </w:t>
      </w:r>
      <w:r w:rsidR="00A46658" w:rsidRPr="000F341B">
        <w:rPr>
          <w:rFonts w:ascii="Calibri" w:hAnsi="Calibri" w:cs="Calibri"/>
          <w:lang w:val="en-US"/>
        </w:rPr>
        <w:t xml:space="preserve">is adjusted, ensure </w:t>
      </w:r>
      <w:r w:rsidR="00C67E97" w:rsidRPr="000F341B">
        <w:rPr>
          <w:rFonts w:ascii="Calibri" w:hAnsi="Calibri" w:cs="Calibri"/>
          <w:lang w:val="en-US"/>
        </w:rPr>
        <w:t>the appropriate detergent ratio is</w:t>
      </w:r>
      <w:r w:rsidR="00A46658" w:rsidRPr="000F341B">
        <w:rPr>
          <w:rFonts w:ascii="Calibri" w:hAnsi="Calibri" w:cs="Calibri"/>
          <w:lang w:val="en-US"/>
        </w:rPr>
        <w:t xml:space="preserve"> maintain</w:t>
      </w:r>
      <w:r w:rsidR="00C67E97" w:rsidRPr="000F341B">
        <w:rPr>
          <w:rFonts w:ascii="Calibri" w:hAnsi="Calibri" w:cs="Calibri"/>
          <w:lang w:val="en-US"/>
        </w:rPr>
        <w:t>ed.</w:t>
      </w:r>
    </w:p>
    <w:p w14:paraId="40A22AC3" w14:textId="284F5D99" w:rsidR="009201E5" w:rsidRPr="000F341B" w:rsidRDefault="009201E5" w:rsidP="00C1130A">
      <w:pPr>
        <w:jc w:val="both"/>
        <w:rPr>
          <w:rFonts w:ascii="Calibri" w:hAnsi="Calibri" w:cs="Calibri"/>
          <w:highlight w:val="yellow"/>
          <w:lang w:val="en-US"/>
        </w:rPr>
      </w:pPr>
    </w:p>
    <w:p w14:paraId="3020DA78" w14:textId="6873726C" w:rsidR="008C6231" w:rsidRPr="00135695" w:rsidRDefault="00135695" w:rsidP="00135695">
      <w:pPr>
        <w:pStyle w:val="af3"/>
        <w:numPr>
          <w:ilvl w:val="3"/>
          <w:numId w:val="27"/>
        </w:numPr>
        <w:rPr>
          <w:highlight w:val="yellow"/>
        </w:rPr>
      </w:pPr>
      <w:r w:rsidRPr="00135695">
        <w:rPr>
          <w:highlight w:val="yellow"/>
        </w:rPr>
        <w:t>Verify c</w:t>
      </w:r>
      <w:r w:rsidR="009201E5" w:rsidRPr="00135695">
        <w:rPr>
          <w:highlight w:val="yellow"/>
        </w:rPr>
        <w:t>ell lysis</w:t>
      </w:r>
      <w:r w:rsidRPr="00135695">
        <w:rPr>
          <w:highlight w:val="yellow"/>
        </w:rPr>
        <w:t xml:space="preserve"> </w:t>
      </w:r>
      <w:r w:rsidR="009201E5" w:rsidRPr="00135695">
        <w:rPr>
          <w:highlight w:val="yellow"/>
        </w:rPr>
        <w:t xml:space="preserve">by observing cells using a phase contrast microscope before and after addition of detergent. Whole cells appear larger with a dense, dark nucleus.  The cytoplasm will appear as a bright halo around the nucleus. </w:t>
      </w:r>
    </w:p>
    <w:p w14:paraId="037DCDD6" w14:textId="77777777" w:rsidR="008C6231" w:rsidRPr="000F341B" w:rsidRDefault="008C6231" w:rsidP="00C1130A">
      <w:pPr>
        <w:jc w:val="both"/>
        <w:rPr>
          <w:rFonts w:ascii="Calibri" w:hAnsi="Calibri" w:cs="Calibri"/>
          <w:highlight w:val="yellow"/>
          <w:lang w:val="en-US"/>
        </w:rPr>
      </w:pPr>
    </w:p>
    <w:p w14:paraId="07C6797F" w14:textId="6056FD15" w:rsidR="009201E5" w:rsidRPr="000F341B" w:rsidRDefault="000F341B" w:rsidP="00C1130A">
      <w:pPr>
        <w:jc w:val="both"/>
        <w:rPr>
          <w:rFonts w:ascii="Calibri" w:hAnsi="Calibri" w:cs="Calibri"/>
          <w:lang w:val="en-US"/>
        </w:rPr>
      </w:pPr>
      <w:r w:rsidRPr="000F341B">
        <w:rPr>
          <w:rFonts w:ascii="Calibri" w:hAnsi="Calibri" w:cs="Calibri"/>
          <w:lang w:val="en-US"/>
        </w:rPr>
        <w:t>NOTE:</w:t>
      </w:r>
      <w:r w:rsidR="008C6231" w:rsidRPr="000F341B">
        <w:rPr>
          <w:rFonts w:ascii="Calibri" w:hAnsi="Calibri" w:cs="Calibri"/>
          <w:lang w:val="en-US"/>
        </w:rPr>
        <w:t xml:space="preserve"> </w:t>
      </w:r>
      <w:r w:rsidR="009201E5" w:rsidRPr="000F341B">
        <w:rPr>
          <w:rFonts w:ascii="Calibri" w:hAnsi="Calibri" w:cs="Calibri"/>
          <w:lang w:val="en-US"/>
        </w:rPr>
        <w:t xml:space="preserve">Appropriate lysis </w:t>
      </w:r>
      <w:r w:rsidR="00D8404A" w:rsidRPr="000F341B">
        <w:rPr>
          <w:rFonts w:ascii="Calibri" w:hAnsi="Calibri" w:cs="Calibri"/>
          <w:lang w:val="en-US"/>
        </w:rPr>
        <w:t>is further</w:t>
      </w:r>
      <w:r w:rsidR="009201E5" w:rsidRPr="000F341B">
        <w:rPr>
          <w:rFonts w:ascii="Calibri" w:hAnsi="Calibri" w:cs="Calibri"/>
          <w:lang w:val="en-US"/>
        </w:rPr>
        <w:t xml:space="preserve"> confirmed by </w:t>
      </w:r>
      <w:r w:rsidR="00D8404A" w:rsidRPr="000F341B">
        <w:rPr>
          <w:rFonts w:ascii="Calibri" w:hAnsi="Calibri" w:cs="Calibri"/>
          <w:lang w:val="en-US"/>
        </w:rPr>
        <w:t xml:space="preserve">using Western blotting to analyze </w:t>
      </w:r>
      <w:r w:rsidR="00C962C7" w:rsidRPr="000F341B">
        <w:rPr>
          <w:rFonts w:ascii="Calibri" w:hAnsi="Calibri" w:cs="Calibri"/>
          <w:lang w:val="en-US"/>
        </w:rPr>
        <w:t xml:space="preserve">specific proteins within </w:t>
      </w:r>
      <w:r w:rsidR="009201E5" w:rsidRPr="000F341B">
        <w:rPr>
          <w:rFonts w:ascii="Calibri" w:hAnsi="Calibri" w:cs="Calibri"/>
          <w:lang w:val="en-US"/>
        </w:rPr>
        <w:t xml:space="preserve">the lysed </w:t>
      </w:r>
      <w:r w:rsidR="00C962C7" w:rsidRPr="000F341B">
        <w:rPr>
          <w:rFonts w:ascii="Calibri" w:hAnsi="Calibri" w:cs="Calibri"/>
          <w:lang w:val="en-US"/>
        </w:rPr>
        <w:t xml:space="preserve">fractions generated </w:t>
      </w:r>
      <w:r w:rsidR="009201E5" w:rsidRPr="000F341B">
        <w:rPr>
          <w:rFonts w:ascii="Calibri" w:hAnsi="Calibri" w:cs="Calibri"/>
          <w:lang w:val="en-US"/>
        </w:rPr>
        <w:t>from the detergent gradient.</w:t>
      </w:r>
    </w:p>
    <w:p w14:paraId="777123D2" w14:textId="4A782680" w:rsidR="009201E5" w:rsidRPr="000F341B" w:rsidRDefault="009201E5" w:rsidP="00C1130A">
      <w:pPr>
        <w:jc w:val="both"/>
        <w:rPr>
          <w:rFonts w:ascii="Calibri" w:hAnsi="Calibri" w:cs="Calibri"/>
          <w:highlight w:val="yellow"/>
          <w:lang w:val="en-US"/>
        </w:rPr>
      </w:pPr>
    </w:p>
    <w:p w14:paraId="0ED6B591" w14:textId="464838E7" w:rsidR="001369E9" w:rsidRPr="00135695" w:rsidRDefault="00C67E97" w:rsidP="00135695">
      <w:pPr>
        <w:pStyle w:val="af3"/>
        <w:numPr>
          <w:ilvl w:val="2"/>
          <w:numId w:val="27"/>
        </w:numPr>
        <w:rPr>
          <w:highlight w:val="yellow"/>
        </w:rPr>
      </w:pPr>
      <w:r w:rsidRPr="00135695">
        <w:rPr>
          <w:highlight w:val="yellow"/>
        </w:rPr>
        <w:t>Once lysed, c</w:t>
      </w:r>
      <w:r w:rsidR="009201E5" w:rsidRPr="00135695">
        <w:rPr>
          <w:highlight w:val="yellow"/>
        </w:rPr>
        <w:t xml:space="preserve">entrifuge the samples at 14,000 x </w:t>
      </w:r>
      <w:r w:rsidR="009201E5" w:rsidRPr="00135695">
        <w:rPr>
          <w:i/>
          <w:iCs/>
          <w:highlight w:val="yellow"/>
        </w:rPr>
        <w:t>g</w:t>
      </w:r>
      <w:r w:rsidR="009201E5" w:rsidRPr="00135695">
        <w:rPr>
          <w:highlight w:val="yellow"/>
        </w:rPr>
        <w:t xml:space="preserve"> for 30 s at 4 </w:t>
      </w:r>
      <w:r w:rsidR="00135695">
        <w:rPr>
          <w:highlight w:val="yellow"/>
        </w:rPr>
        <w:t>°</w:t>
      </w:r>
      <w:r w:rsidR="009201E5" w:rsidRPr="00135695">
        <w:rPr>
          <w:highlight w:val="yellow"/>
        </w:rPr>
        <w:t xml:space="preserve">C. </w:t>
      </w:r>
    </w:p>
    <w:p w14:paraId="4B4B383D" w14:textId="77777777" w:rsidR="001369E9" w:rsidRPr="000F341B" w:rsidRDefault="001369E9" w:rsidP="00C1130A">
      <w:pPr>
        <w:jc w:val="both"/>
        <w:rPr>
          <w:rFonts w:ascii="Calibri" w:hAnsi="Calibri" w:cs="Calibri"/>
          <w:highlight w:val="yellow"/>
          <w:lang w:val="en-US"/>
        </w:rPr>
      </w:pPr>
    </w:p>
    <w:p w14:paraId="2D4CE2DE" w14:textId="48350966" w:rsidR="00C1130A" w:rsidRPr="00135695" w:rsidRDefault="009201E5" w:rsidP="00135695">
      <w:pPr>
        <w:pStyle w:val="af3"/>
        <w:numPr>
          <w:ilvl w:val="2"/>
          <w:numId w:val="27"/>
        </w:numPr>
      </w:pPr>
      <w:r w:rsidRPr="00135695">
        <w:rPr>
          <w:highlight w:val="yellow"/>
        </w:rPr>
        <w:t>Carefully transfer the supernatant into a pre-chilled</w:t>
      </w:r>
      <w:r w:rsidR="00CD4109" w:rsidRPr="00135695">
        <w:rPr>
          <w:highlight w:val="yellow"/>
        </w:rPr>
        <w:t>, labelled</w:t>
      </w:r>
      <w:r w:rsidRPr="00135695">
        <w:rPr>
          <w:highlight w:val="yellow"/>
        </w:rPr>
        <w:t xml:space="preserve"> microfuge tube. This </w:t>
      </w:r>
      <w:r w:rsidRPr="00135695">
        <w:rPr>
          <w:b/>
          <w:highlight w:val="yellow"/>
        </w:rPr>
        <w:t xml:space="preserve">cytoplasmic fraction </w:t>
      </w:r>
      <w:r w:rsidRPr="00135695">
        <w:rPr>
          <w:highlight w:val="yellow"/>
        </w:rPr>
        <w:t xml:space="preserve">can be stored </w:t>
      </w:r>
      <w:r w:rsidR="001369E9" w:rsidRPr="00135695">
        <w:rPr>
          <w:highlight w:val="yellow"/>
        </w:rPr>
        <w:t xml:space="preserve">at -80 </w:t>
      </w:r>
      <w:r w:rsidR="00135695">
        <w:rPr>
          <w:highlight w:val="yellow"/>
        </w:rPr>
        <w:t>°</w:t>
      </w:r>
      <w:r w:rsidR="001369E9" w:rsidRPr="00135695">
        <w:rPr>
          <w:highlight w:val="yellow"/>
        </w:rPr>
        <w:t>C until required for further analysis.</w:t>
      </w:r>
      <w:r w:rsidR="00FF3A84" w:rsidRPr="00135695">
        <w:rPr>
          <w:highlight w:val="yellow"/>
        </w:rPr>
        <w:t xml:space="preserve"> </w:t>
      </w:r>
      <w:r w:rsidR="00245EE7" w:rsidRPr="00135695">
        <w:rPr>
          <w:highlight w:val="yellow"/>
        </w:rPr>
        <w:t>The remaining pellet contains the nuclear fraction (step 3.5).</w:t>
      </w:r>
    </w:p>
    <w:p w14:paraId="38638AAE" w14:textId="77777777" w:rsidR="00C1130A" w:rsidRPr="000F341B" w:rsidRDefault="00C1130A" w:rsidP="00C1130A">
      <w:pPr>
        <w:jc w:val="both"/>
        <w:rPr>
          <w:rFonts w:ascii="Calibri" w:hAnsi="Calibri" w:cs="Calibri"/>
          <w:lang w:val="en-US"/>
        </w:rPr>
      </w:pPr>
    </w:p>
    <w:p w14:paraId="7E69D609" w14:textId="70D54A24" w:rsidR="009201E5"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FF3A84" w:rsidRPr="000F341B">
        <w:rPr>
          <w:rFonts w:ascii="Calibri" w:hAnsi="Calibri" w:cs="Calibri"/>
          <w:lang w:val="en-US"/>
        </w:rPr>
        <w:t xml:space="preserve"> Avoid repeated freeze/thaw cycles of </w:t>
      </w:r>
      <w:r w:rsidR="00245EE7" w:rsidRPr="000F341B">
        <w:rPr>
          <w:rFonts w:ascii="Calibri" w:hAnsi="Calibri" w:cs="Calibri"/>
          <w:lang w:val="en-US"/>
        </w:rPr>
        <w:t xml:space="preserve">the </w:t>
      </w:r>
      <w:r w:rsidR="00FF3A84" w:rsidRPr="000F341B">
        <w:rPr>
          <w:rFonts w:ascii="Calibri" w:hAnsi="Calibri" w:cs="Calibri"/>
          <w:lang w:val="en-US"/>
        </w:rPr>
        <w:t>samples.</w:t>
      </w:r>
      <w:r w:rsidR="00911893" w:rsidRPr="000F341B">
        <w:rPr>
          <w:rFonts w:ascii="Calibri" w:hAnsi="Calibri" w:cs="Calibri"/>
          <w:lang w:val="en-US"/>
        </w:rPr>
        <w:t xml:space="preserve"> </w:t>
      </w:r>
    </w:p>
    <w:p w14:paraId="0BD7E7E1" w14:textId="74E755E9" w:rsidR="001369E9" w:rsidRPr="000F341B" w:rsidRDefault="001369E9" w:rsidP="00C1130A">
      <w:pPr>
        <w:jc w:val="both"/>
        <w:rPr>
          <w:rFonts w:ascii="Calibri" w:hAnsi="Calibri" w:cs="Calibri"/>
          <w:highlight w:val="yellow"/>
          <w:lang w:val="en-US"/>
        </w:rPr>
      </w:pPr>
    </w:p>
    <w:p w14:paraId="10D60103" w14:textId="6EF17158" w:rsidR="00C1130A" w:rsidRPr="00135695" w:rsidRDefault="00C67E97" w:rsidP="00135695">
      <w:pPr>
        <w:pStyle w:val="af3"/>
        <w:numPr>
          <w:ilvl w:val="1"/>
          <w:numId w:val="27"/>
        </w:numPr>
      </w:pPr>
      <w:r w:rsidRPr="00135695">
        <w:rPr>
          <w:b/>
          <w:highlight w:val="yellow"/>
        </w:rPr>
        <w:t>Preparation of nuclear fractions:</w:t>
      </w:r>
      <w:r w:rsidRPr="00135695">
        <w:rPr>
          <w:highlight w:val="yellow"/>
        </w:rPr>
        <w:t xml:space="preserve"> </w:t>
      </w:r>
      <w:r w:rsidR="001369E9" w:rsidRPr="00135695">
        <w:rPr>
          <w:highlight w:val="yellow"/>
        </w:rPr>
        <w:t xml:space="preserve">Resuspend </w:t>
      </w:r>
      <w:r w:rsidR="003B3AF1" w:rsidRPr="00135695">
        <w:rPr>
          <w:highlight w:val="yellow"/>
        </w:rPr>
        <w:t>each</w:t>
      </w:r>
      <w:r w:rsidR="001369E9" w:rsidRPr="00135695">
        <w:rPr>
          <w:highlight w:val="yellow"/>
        </w:rPr>
        <w:t xml:space="preserve"> nuclear pellet in 50 </w:t>
      </w:r>
      <w:r w:rsidR="001369E9" w:rsidRPr="000F341B">
        <w:rPr>
          <w:highlight w:val="yellow"/>
        </w:rPr>
        <w:sym w:font="Symbol" w:char="F06D"/>
      </w:r>
      <w:r w:rsidR="00135695">
        <w:rPr>
          <w:highlight w:val="yellow"/>
        </w:rPr>
        <w:t>L of</w:t>
      </w:r>
      <w:r w:rsidR="001369E9" w:rsidRPr="00135695">
        <w:rPr>
          <w:highlight w:val="yellow"/>
        </w:rPr>
        <w:t xml:space="preserve"> complete lysis buffer </w:t>
      </w:r>
      <w:r w:rsidR="003B3AF1" w:rsidRPr="00135695">
        <w:rPr>
          <w:highlight w:val="yellow"/>
        </w:rPr>
        <w:t xml:space="preserve">(step 3.2.4) </w:t>
      </w:r>
      <w:r w:rsidR="001369E9" w:rsidRPr="00135695">
        <w:rPr>
          <w:highlight w:val="yellow"/>
        </w:rPr>
        <w:t xml:space="preserve">by pipetting up and down. </w:t>
      </w:r>
    </w:p>
    <w:p w14:paraId="6E51C3DC" w14:textId="77777777" w:rsidR="00C1130A" w:rsidRPr="000F341B" w:rsidRDefault="00C1130A" w:rsidP="00C1130A">
      <w:pPr>
        <w:jc w:val="both"/>
        <w:rPr>
          <w:rFonts w:ascii="Calibri" w:hAnsi="Calibri" w:cs="Calibri"/>
          <w:lang w:val="en-US"/>
        </w:rPr>
      </w:pPr>
    </w:p>
    <w:p w14:paraId="13F7AD2A" w14:textId="6F6D7774" w:rsidR="001369E9"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1369E9" w:rsidRPr="000F341B">
        <w:rPr>
          <w:rFonts w:ascii="Calibri" w:hAnsi="Calibri" w:cs="Calibri"/>
          <w:lang w:val="en-US"/>
        </w:rPr>
        <w:t xml:space="preserve"> The volume of complete lysis buffer can be adjusted </w:t>
      </w:r>
      <w:r w:rsidR="003B3AF1" w:rsidRPr="000F341B">
        <w:rPr>
          <w:rFonts w:ascii="Calibri" w:hAnsi="Calibri" w:cs="Calibri"/>
          <w:lang w:val="en-US"/>
        </w:rPr>
        <w:t xml:space="preserve">empirically </w:t>
      </w:r>
      <w:r w:rsidR="001369E9" w:rsidRPr="000F341B">
        <w:rPr>
          <w:rFonts w:ascii="Calibri" w:hAnsi="Calibri" w:cs="Calibri"/>
          <w:lang w:val="en-US"/>
        </w:rPr>
        <w:t>according to the starting cell number</w:t>
      </w:r>
      <w:r w:rsidR="003B3AF1" w:rsidRPr="000F341B">
        <w:rPr>
          <w:rFonts w:ascii="Calibri" w:hAnsi="Calibri" w:cs="Calibri"/>
          <w:lang w:val="en-US"/>
        </w:rPr>
        <w:t>.</w:t>
      </w:r>
    </w:p>
    <w:p w14:paraId="5DC23B2A" w14:textId="77777777" w:rsidR="001369E9" w:rsidRPr="000F341B" w:rsidRDefault="001369E9" w:rsidP="00C1130A">
      <w:pPr>
        <w:jc w:val="both"/>
        <w:rPr>
          <w:rFonts w:ascii="Calibri" w:hAnsi="Calibri" w:cs="Calibri"/>
          <w:highlight w:val="yellow"/>
          <w:lang w:val="en-US"/>
        </w:rPr>
      </w:pPr>
    </w:p>
    <w:p w14:paraId="71996561" w14:textId="188BBF7A" w:rsidR="001369E9" w:rsidRPr="00135695" w:rsidRDefault="001369E9" w:rsidP="00135695">
      <w:pPr>
        <w:pStyle w:val="af3"/>
        <w:numPr>
          <w:ilvl w:val="2"/>
          <w:numId w:val="27"/>
        </w:numPr>
        <w:rPr>
          <w:highlight w:val="yellow"/>
        </w:rPr>
      </w:pPr>
      <w:r w:rsidRPr="00135695">
        <w:rPr>
          <w:highlight w:val="yellow"/>
        </w:rPr>
        <w:t xml:space="preserve">Add 2.5 </w:t>
      </w:r>
      <w:r w:rsidRPr="000F341B">
        <w:rPr>
          <w:highlight w:val="yellow"/>
        </w:rPr>
        <w:sym w:font="Symbol" w:char="F06D"/>
      </w:r>
      <w:r w:rsidR="00135695">
        <w:rPr>
          <w:highlight w:val="yellow"/>
        </w:rPr>
        <w:t>L of</w:t>
      </w:r>
      <w:r w:rsidRPr="00135695">
        <w:rPr>
          <w:highlight w:val="yellow"/>
        </w:rPr>
        <w:t xml:space="preserve"> detergent to solubilize proteins associated with the nuclear membrane and vortex </w:t>
      </w:r>
      <w:r w:rsidR="0031715B" w:rsidRPr="00135695">
        <w:rPr>
          <w:highlight w:val="yellow"/>
        </w:rPr>
        <w:t xml:space="preserve">on the highest setting </w:t>
      </w:r>
      <w:r w:rsidRPr="00135695">
        <w:rPr>
          <w:highlight w:val="yellow"/>
        </w:rPr>
        <w:t>for 10 s. Incubate the samples on ice for 30 min.</w:t>
      </w:r>
    </w:p>
    <w:p w14:paraId="418A4405" w14:textId="70603A8C" w:rsidR="001369E9" w:rsidRPr="000F341B" w:rsidRDefault="001369E9" w:rsidP="00C1130A">
      <w:pPr>
        <w:jc w:val="both"/>
        <w:rPr>
          <w:rFonts w:ascii="Calibri" w:hAnsi="Calibri" w:cs="Calibri"/>
          <w:highlight w:val="yellow"/>
          <w:lang w:val="en-US"/>
        </w:rPr>
      </w:pPr>
    </w:p>
    <w:p w14:paraId="36B2F8AF" w14:textId="1C7B0ED1" w:rsidR="001369E9" w:rsidRPr="00135695" w:rsidRDefault="001369E9" w:rsidP="00135695">
      <w:pPr>
        <w:pStyle w:val="af3"/>
        <w:numPr>
          <w:ilvl w:val="2"/>
          <w:numId w:val="27"/>
        </w:numPr>
        <w:rPr>
          <w:highlight w:val="yellow"/>
        </w:rPr>
      </w:pPr>
      <w:r w:rsidRPr="00135695">
        <w:rPr>
          <w:highlight w:val="yellow"/>
        </w:rPr>
        <w:t xml:space="preserve">Vortex </w:t>
      </w:r>
      <w:r w:rsidR="0031715B" w:rsidRPr="00135695">
        <w:rPr>
          <w:highlight w:val="yellow"/>
        </w:rPr>
        <w:t xml:space="preserve">on the highest setting </w:t>
      </w:r>
      <w:r w:rsidRPr="00135695">
        <w:rPr>
          <w:highlight w:val="yellow"/>
        </w:rPr>
        <w:t xml:space="preserve">for 30 s, then centrifuge the samples at 14,000 x </w:t>
      </w:r>
      <w:r w:rsidRPr="00135695">
        <w:rPr>
          <w:i/>
          <w:iCs/>
          <w:highlight w:val="yellow"/>
        </w:rPr>
        <w:t>g</w:t>
      </w:r>
      <w:r w:rsidRPr="00135695">
        <w:rPr>
          <w:highlight w:val="yellow"/>
        </w:rPr>
        <w:t xml:space="preserve"> for 20 min at 4 </w:t>
      </w:r>
      <w:r w:rsidR="00135695">
        <w:rPr>
          <w:highlight w:val="yellow"/>
        </w:rPr>
        <w:t>°</w:t>
      </w:r>
      <w:r w:rsidRPr="00135695">
        <w:rPr>
          <w:highlight w:val="yellow"/>
        </w:rPr>
        <w:t>C.</w:t>
      </w:r>
    </w:p>
    <w:p w14:paraId="579B3711" w14:textId="789C7012" w:rsidR="001369E9" w:rsidRPr="000F341B" w:rsidRDefault="001369E9" w:rsidP="00C1130A">
      <w:pPr>
        <w:jc w:val="both"/>
        <w:rPr>
          <w:rFonts w:ascii="Calibri" w:hAnsi="Calibri" w:cs="Calibri"/>
          <w:highlight w:val="yellow"/>
          <w:lang w:val="en-US"/>
        </w:rPr>
      </w:pPr>
    </w:p>
    <w:p w14:paraId="31119863" w14:textId="69F4CF40" w:rsidR="00C1130A" w:rsidRPr="00135695" w:rsidRDefault="001369E9" w:rsidP="00135695">
      <w:pPr>
        <w:pStyle w:val="af3"/>
        <w:numPr>
          <w:ilvl w:val="2"/>
          <w:numId w:val="27"/>
        </w:numPr>
      </w:pPr>
      <w:r w:rsidRPr="00135695">
        <w:rPr>
          <w:highlight w:val="yellow"/>
        </w:rPr>
        <w:t xml:space="preserve">Transfer the </w:t>
      </w:r>
      <w:r w:rsidR="00FF3A84" w:rsidRPr="00135695">
        <w:rPr>
          <w:highlight w:val="yellow"/>
        </w:rPr>
        <w:t>supernatant into a pre-chilled</w:t>
      </w:r>
      <w:r w:rsidR="00E35D25" w:rsidRPr="00135695">
        <w:rPr>
          <w:highlight w:val="yellow"/>
        </w:rPr>
        <w:t xml:space="preserve">, labelled </w:t>
      </w:r>
      <w:r w:rsidR="00FF3A84" w:rsidRPr="00135695">
        <w:rPr>
          <w:highlight w:val="yellow"/>
        </w:rPr>
        <w:t xml:space="preserve">microfuge tube. This </w:t>
      </w:r>
      <w:r w:rsidR="00FF3A84" w:rsidRPr="00135695">
        <w:rPr>
          <w:b/>
          <w:highlight w:val="yellow"/>
        </w:rPr>
        <w:t xml:space="preserve">nuclear fraction </w:t>
      </w:r>
      <w:r w:rsidR="00FF3A84" w:rsidRPr="00135695">
        <w:rPr>
          <w:highlight w:val="yellow"/>
        </w:rPr>
        <w:t xml:space="preserve">can be stored at -80 </w:t>
      </w:r>
      <w:r w:rsidR="00135695">
        <w:rPr>
          <w:highlight w:val="yellow"/>
        </w:rPr>
        <w:t>°</w:t>
      </w:r>
      <w:r w:rsidR="00FF3A84" w:rsidRPr="00135695">
        <w:rPr>
          <w:highlight w:val="yellow"/>
        </w:rPr>
        <w:t xml:space="preserve">C until required for further analysis. </w:t>
      </w:r>
    </w:p>
    <w:p w14:paraId="14A2D515" w14:textId="77777777" w:rsidR="00C1130A" w:rsidRPr="000F341B" w:rsidRDefault="00C1130A" w:rsidP="00C1130A">
      <w:pPr>
        <w:jc w:val="both"/>
        <w:rPr>
          <w:rFonts w:ascii="Calibri" w:hAnsi="Calibri" w:cs="Calibri"/>
          <w:lang w:val="en-US"/>
        </w:rPr>
      </w:pPr>
    </w:p>
    <w:p w14:paraId="24846E22" w14:textId="0E073019" w:rsidR="001369E9"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FF3A84" w:rsidRPr="000F341B">
        <w:rPr>
          <w:rFonts w:ascii="Calibri" w:hAnsi="Calibri" w:cs="Calibri"/>
          <w:lang w:val="en-US"/>
        </w:rPr>
        <w:t xml:space="preserve"> Av</w:t>
      </w:r>
      <w:r w:rsidR="001C24F7" w:rsidRPr="000F341B">
        <w:rPr>
          <w:rFonts w:ascii="Calibri" w:hAnsi="Calibri" w:cs="Calibri"/>
          <w:lang w:val="en-US"/>
        </w:rPr>
        <w:t>oid repeated freeze/thaw cycles</w:t>
      </w:r>
      <w:r w:rsidR="00FF3A84" w:rsidRPr="000F341B">
        <w:rPr>
          <w:rFonts w:ascii="Calibri" w:hAnsi="Calibri" w:cs="Calibri"/>
          <w:lang w:val="en-US"/>
        </w:rPr>
        <w:t xml:space="preserve"> of </w:t>
      </w:r>
      <w:r w:rsidR="00245EE7" w:rsidRPr="000F341B">
        <w:rPr>
          <w:rFonts w:ascii="Calibri" w:hAnsi="Calibri" w:cs="Calibri"/>
          <w:lang w:val="en-US"/>
        </w:rPr>
        <w:t xml:space="preserve">the </w:t>
      </w:r>
      <w:r w:rsidR="00FF3A84" w:rsidRPr="000F341B">
        <w:rPr>
          <w:rFonts w:ascii="Calibri" w:hAnsi="Calibri" w:cs="Calibri"/>
          <w:lang w:val="en-US"/>
        </w:rPr>
        <w:t>samples.</w:t>
      </w:r>
    </w:p>
    <w:p w14:paraId="61BFADF3" w14:textId="11812343" w:rsidR="00BD498D" w:rsidRPr="000F341B" w:rsidRDefault="00BD498D" w:rsidP="00C1130A">
      <w:pPr>
        <w:jc w:val="both"/>
        <w:rPr>
          <w:rFonts w:ascii="Calibri" w:hAnsi="Calibri" w:cs="Calibri"/>
          <w:highlight w:val="yellow"/>
          <w:lang w:val="en-US"/>
        </w:rPr>
      </w:pPr>
    </w:p>
    <w:p w14:paraId="4E92316C" w14:textId="7B17223E" w:rsidR="00C1130A" w:rsidRPr="00135695" w:rsidRDefault="00BD498D" w:rsidP="00135695">
      <w:pPr>
        <w:pStyle w:val="af3"/>
        <w:numPr>
          <w:ilvl w:val="1"/>
          <w:numId w:val="27"/>
        </w:numPr>
        <w:rPr>
          <w:b/>
        </w:rPr>
      </w:pPr>
      <w:r w:rsidRPr="00135695">
        <w:rPr>
          <w:b/>
          <w:highlight w:val="yellow"/>
        </w:rPr>
        <w:t xml:space="preserve">Preparation of whole cell </w:t>
      </w:r>
      <w:r w:rsidR="008874A9" w:rsidRPr="00135695">
        <w:rPr>
          <w:b/>
          <w:highlight w:val="yellow"/>
        </w:rPr>
        <w:t>lysates (</w:t>
      </w:r>
      <w:r w:rsidR="00594281" w:rsidRPr="00135695">
        <w:rPr>
          <w:b/>
          <w:highlight w:val="yellow"/>
        </w:rPr>
        <w:t>WCL)</w:t>
      </w:r>
      <w:r w:rsidRPr="00135695">
        <w:rPr>
          <w:b/>
          <w:highlight w:val="yellow"/>
        </w:rPr>
        <w:t xml:space="preserve"> from CLL cells</w:t>
      </w:r>
      <w:r w:rsidR="00D611D5" w:rsidRPr="00135695">
        <w:rPr>
          <w:b/>
          <w:highlight w:val="yellow"/>
        </w:rPr>
        <w:t xml:space="preserve"> </w:t>
      </w:r>
    </w:p>
    <w:p w14:paraId="03BEE5CD" w14:textId="77777777" w:rsidR="00C1130A" w:rsidRPr="000F341B" w:rsidRDefault="00C1130A" w:rsidP="00C1130A">
      <w:pPr>
        <w:jc w:val="both"/>
        <w:rPr>
          <w:rFonts w:ascii="Calibri" w:hAnsi="Calibri" w:cs="Calibri"/>
          <w:b/>
          <w:lang w:val="en-US"/>
        </w:rPr>
      </w:pPr>
    </w:p>
    <w:p w14:paraId="5317280E" w14:textId="01B509CA" w:rsidR="003B3AF1" w:rsidRPr="000F341B" w:rsidRDefault="000F341B" w:rsidP="00C1130A">
      <w:pPr>
        <w:jc w:val="both"/>
        <w:rPr>
          <w:rFonts w:ascii="Calibri" w:hAnsi="Calibri" w:cs="Calibri"/>
          <w:b/>
          <w:highlight w:val="yellow"/>
          <w:lang w:val="en-US"/>
        </w:rPr>
      </w:pPr>
      <w:r w:rsidRPr="000F341B">
        <w:rPr>
          <w:rFonts w:ascii="Calibri" w:hAnsi="Calibri" w:cs="Calibri"/>
          <w:lang w:val="en-US"/>
        </w:rPr>
        <w:t>NOTE:</w:t>
      </w:r>
      <w:r w:rsidR="003B3AF1" w:rsidRPr="000F341B">
        <w:rPr>
          <w:rFonts w:ascii="Calibri" w:hAnsi="Calibri" w:cs="Calibri"/>
          <w:lang w:val="en-US"/>
        </w:rPr>
        <w:t xml:space="preserve"> The preparation of the whole cell extract can be carried out at the same time as the preparation of the nuclear fractions (step 3.</w:t>
      </w:r>
      <w:r w:rsidR="00D611D5" w:rsidRPr="000F341B">
        <w:rPr>
          <w:rFonts w:ascii="Calibri" w:hAnsi="Calibri" w:cs="Calibri"/>
          <w:lang w:val="en-US"/>
        </w:rPr>
        <w:t>5</w:t>
      </w:r>
      <w:r w:rsidR="003B3AF1" w:rsidRPr="000F341B">
        <w:rPr>
          <w:rFonts w:ascii="Calibri" w:hAnsi="Calibri" w:cs="Calibri"/>
          <w:lang w:val="en-US"/>
        </w:rPr>
        <w:t>).</w:t>
      </w:r>
    </w:p>
    <w:p w14:paraId="09832A6D" w14:textId="77777777" w:rsidR="00D611D5" w:rsidRPr="000F341B" w:rsidRDefault="00D611D5" w:rsidP="00C1130A">
      <w:pPr>
        <w:jc w:val="both"/>
        <w:rPr>
          <w:rFonts w:ascii="Calibri" w:hAnsi="Calibri" w:cs="Calibri"/>
          <w:highlight w:val="yellow"/>
          <w:lang w:val="en-US"/>
        </w:rPr>
      </w:pPr>
    </w:p>
    <w:p w14:paraId="00C2C906" w14:textId="02C00ADD" w:rsidR="00BD498D" w:rsidRPr="00135695" w:rsidRDefault="00D611D5" w:rsidP="00135695">
      <w:pPr>
        <w:pStyle w:val="af3"/>
        <w:numPr>
          <w:ilvl w:val="2"/>
          <w:numId w:val="27"/>
        </w:numPr>
        <w:rPr>
          <w:highlight w:val="yellow"/>
        </w:rPr>
      </w:pPr>
      <w:r w:rsidRPr="00135695">
        <w:rPr>
          <w:highlight w:val="yellow"/>
        </w:rPr>
        <w:t xml:space="preserve">Resuspend the whole cell extract </w:t>
      </w:r>
      <w:r w:rsidR="00BD498D" w:rsidRPr="00135695">
        <w:rPr>
          <w:highlight w:val="yellow"/>
        </w:rPr>
        <w:t xml:space="preserve">pellets in 100 </w:t>
      </w:r>
      <w:r w:rsidR="00BD498D" w:rsidRPr="000F341B">
        <w:rPr>
          <w:highlight w:val="yellow"/>
        </w:rPr>
        <w:sym w:font="Symbol" w:char="F06D"/>
      </w:r>
      <w:r w:rsidR="00135695">
        <w:rPr>
          <w:highlight w:val="yellow"/>
        </w:rPr>
        <w:t>L of</w:t>
      </w:r>
      <w:r w:rsidR="00BD498D" w:rsidRPr="00135695">
        <w:rPr>
          <w:highlight w:val="yellow"/>
        </w:rPr>
        <w:t xml:space="preserve"> complete lysis buffer </w:t>
      </w:r>
      <w:r w:rsidRPr="00135695">
        <w:rPr>
          <w:highlight w:val="yellow"/>
        </w:rPr>
        <w:t xml:space="preserve">(prepared in step 3.2.4) </w:t>
      </w:r>
      <w:r w:rsidR="00BD498D" w:rsidRPr="00135695">
        <w:rPr>
          <w:highlight w:val="yellow"/>
        </w:rPr>
        <w:t xml:space="preserve">by pipetting up and down, then </w:t>
      </w:r>
      <w:r w:rsidRPr="00135695">
        <w:rPr>
          <w:highlight w:val="yellow"/>
        </w:rPr>
        <w:t xml:space="preserve">add </w:t>
      </w:r>
      <w:r w:rsidR="00BD498D" w:rsidRPr="00135695">
        <w:rPr>
          <w:highlight w:val="yellow"/>
        </w:rPr>
        <w:t xml:space="preserve">5 </w:t>
      </w:r>
      <w:r w:rsidR="00BD498D" w:rsidRPr="000F341B">
        <w:rPr>
          <w:highlight w:val="yellow"/>
        </w:rPr>
        <w:sym w:font="Symbol" w:char="F06D"/>
      </w:r>
      <w:r w:rsidR="00135695">
        <w:rPr>
          <w:highlight w:val="yellow"/>
        </w:rPr>
        <w:t>L of</w:t>
      </w:r>
      <w:r w:rsidR="00BD498D" w:rsidRPr="00135695">
        <w:rPr>
          <w:highlight w:val="yellow"/>
        </w:rPr>
        <w:t xml:space="preserve"> detergent to ensure complete </w:t>
      </w:r>
      <w:r w:rsidRPr="00135695">
        <w:rPr>
          <w:highlight w:val="yellow"/>
        </w:rPr>
        <w:t xml:space="preserve">cell </w:t>
      </w:r>
      <w:r w:rsidR="00BD498D" w:rsidRPr="00135695">
        <w:rPr>
          <w:highlight w:val="yellow"/>
        </w:rPr>
        <w:t>lysis. Incubate the samples on ice for 30 min.</w:t>
      </w:r>
    </w:p>
    <w:p w14:paraId="3C05DE7D" w14:textId="77777777" w:rsidR="00BD498D" w:rsidRPr="000F341B" w:rsidRDefault="00BD498D" w:rsidP="00C1130A">
      <w:pPr>
        <w:jc w:val="both"/>
        <w:rPr>
          <w:rFonts w:ascii="Calibri" w:hAnsi="Calibri" w:cs="Calibri"/>
          <w:highlight w:val="yellow"/>
          <w:lang w:val="en-US"/>
        </w:rPr>
      </w:pPr>
    </w:p>
    <w:p w14:paraId="483545BD" w14:textId="3452D262" w:rsidR="00BD498D" w:rsidRPr="00135695" w:rsidRDefault="00BD498D" w:rsidP="00135695">
      <w:pPr>
        <w:pStyle w:val="af3"/>
        <w:numPr>
          <w:ilvl w:val="2"/>
          <w:numId w:val="27"/>
        </w:numPr>
        <w:rPr>
          <w:highlight w:val="yellow"/>
        </w:rPr>
      </w:pPr>
      <w:r w:rsidRPr="00135695">
        <w:rPr>
          <w:highlight w:val="yellow"/>
        </w:rPr>
        <w:t xml:space="preserve">Vortex </w:t>
      </w:r>
      <w:r w:rsidR="003D4A60" w:rsidRPr="00135695">
        <w:rPr>
          <w:highlight w:val="yellow"/>
        </w:rPr>
        <w:t>on the highest setting</w:t>
      </w:r>
      <w:r w:rsidRPr="00135695">
        <w:rPr>
          <w:highlight w:val="yellow"/>
        </w:rPr>
        <w:t xml:space="preserve"> for 30 s, then centrifuge the samples at 14,000 x </w:t>
      </w:r>
      <w:r w:rsidRPr="00135695">
        <w:rPr>
          <w:i/>
          <w:iCs/>
          <w:highlight w:val="yellow"/>
        </w:rPr>
        <w:t>g</w:t>
      </w:r>
      <w:r w:rsidRPr="00135695">
        <w:rPr>
          <w:highlight w:val="yellow"/>
        </w:rPr>
        <w:t xml:space="preserve"> for 20 min at 4 </w:t>
      </w:r>
      <w:r w:rsidR="00135695">
        <w:rPr>
          <w:highlight w:val="yellow"/>
        </w:rPr>
        <w:t>°</w:t>
      </w:r>
      <w:r w:rsidRPr="00135695">
        <w:rPr>
          <w:highlight w:val="yellow"/>
        </w:rPr>
        <w:t>C.</w:t>
      </w:r>
    </w:p>
    <w:p w14:paraId="3EC145D1" w14:textId="77777777" w:rsidR="00BD498D" w:rsidRPr="000F341B" w:rsidRDefault="00BD498D" w:rsidP="00C1130A">
      <w:pPr>
        <w:jc w:val="both"/>
        <w:rPr>
          <w:rFonts w:ascii="Calibri" w:hAnsi="Calibri" w:cs="Calibri"/>
          <w:highlight w:val="yellow"/>
          <w:lang w:val="en-US"/>
        </w:rPr>
      </w:pPr>
    </w:p>
    <w:p w14:paraId="1B92DB68" w14:textId="77A07947" w:rsidR="00C1130A" w:rsidRPr="00135695" w:rsidRDefault="00BD498D" w:rsidP="00135695">
      <w:pPr>
        <w:pStyle w:val="af3"/>
        <w:numPr>
          <w:ilvl w:val="2"/>
          <w:numId w:val="27"/>
        </w:numPr>
      </w:pPr>
      <w:r w:rsidRPr="00135695">
        <w:rPr>
          <w:highlight w:val="yellow"/>
        </w:rPr>
        <w:t xml:space="preserve">Transfer the supernatant into a pre-chilled microfuge tube. This </w:t>
      </w:r>
      <w:r w:rsidR="00E70EC2" w:rsidRPr="00135695">
        <w:rPr>
          <w:b/>
          <w:highlight w:val="yellow"/>
        </w:rPr>
        <w:t xml:space="preserve">whole cell </w:t>
      </w:r>
      <w:r w:rsidR="00594281" w:rsidRPr="00135695">
        <w:rPr>
          <w:b/>
          <w:highlight w:val="yellow"/>
        </w:rPr>
        <w:t>lysate</w:t>
      </w:r>
      <w:r w:rsidRPr="00135695">
        <w:rPr>
          <w:b/>
          <w:highlight w:val="yellow"/>
        </w:rPr>
        <w:t xml:space="preserve"> </w:t>
      </w:r>
      <w:r w:rsidRPr="00135695">
        <w:rPr>
          <w:highlight w:val="yellow"/>
        </w:rPr>
        <w:t xml:space="preserve">can be stored at -80 </w:t>
      </w:r>
      <w:r w:rsidR="00135695">
        <w:rPr>
          <w:highlight w:val="yellow"/>
        </w:rPr>
        <w:t>°</w:t>
      </w:r>
      <w:r w:rsidRPr="00135695">
        <w:rPr>
          <w:highlight w:val="yellow"/>
        </w:rPr>
        <w:t xml:space="preserve">C until required for further analysis. </w:t>
      </w:r>
    </w:p>
    <w:p w14:paraId="612A1C7C" w14:textId="77777777" w:rsidR="00C1130A" w:rsidRPr="000F341B" w:rsidRDefault="00C1130A" w:rsidP="00C1130A">
      <w:pPr>
        <w:jc w:val="both"/>
        <w:rPr>
          <w:rFonts w:ascii="Calibri" w:hAnsi="Calibri" w:cs="Calibri"/>
          <w:lang w:val="en-US"/>
        </w:rPr>
      </w:pPr>
    </w:p>
    <w:p w14:paraId="78A8D40E" w14:textId="12C7370D" w:rsidR="00BD498D" w:rsidRPr="000F341B" w:rsidRDefault="000F341B" w:rsidP="00C1130A">
      <w:pPr>
        <w:jc w:val="both"/>
        <w:rPr>
          <w:rFonts w:ascii="Calibri" w:hAnsi="Calibri" w:cs="Calibri"/>
          <w:highlight w:val="yellow"/>
          <w:lang w:val="en-US"/>
        </w:rPr>
      </w:pPr>
      <w:r w:rsidRPr="000F341B">
        <w:rPr>
          <w:rFonts w:ascii="Calibri" w:hAnsi="Calibri" w:cs="Calibri"/>
          <w:lang w:val="en-US"/>
        </w:rPr>
        <w:t>NOTE:</w:t>
      </w:r>
      <w:r w:rsidR="00BD498D" w:rsidRPr="000F341B">
        <w:rPr>
          <w:rFonts w:ascii="Calibri" w:hAnsi="Calibri" w:cs="Calibri"/>
          <w:lang w:val="en-US"/>
        </w:rPr>
        <w:t xml:space="preserve"> Avo</w:t>
      </w:r>
      <w:r w:rsidR="001C24F7" w:rsidRPr="000F341B">
        <w:rPr>
          <w:rFonts w:ascii="Calibri" w:hAnsi="Calibri" w:cs="Calibri"/>
          <w:lang w:val="en-US"/>
        </w:rPr>
        <w:t xml:space="preserve">id repeated freeze/thaw cycles </w:t>
      </w:r>
      <w:r w:rsidR="00BD498D" w:rsidRPr="000F341B">
        <w:rPr>
          <w:rFonts w:ascii="Calibri" w:hAnsi="Calibri" w:cs="Calibri"/>
          <w:lang w:val="en-US"/>
        </w:rPr>
        <w:t>of the samples.</w:t>
      </w:r>
    </w:p>
    <w:p w14:paraId="70160141" w14:textId="77777777" w:rsidR="00E73C47" w:rsidRPr="000F341B" w:rsidRDefault="00E73C47" w:rsidP="00C1130A">
      <w:pPr>
        <w:jc w:val="both"/>
        <w:rPr>
          <w:rFonts w:ascii="Calibri" w:hAnsi="Calibri" w:cs="Calibri"/>
          <w:highlight w:val="yellow"/>
          <w:lang w:val="en-US"/>
        </w:rPr>
      </w:pPr>
    </w:p>
    <w:p w14:paraId="4A45FFE4" w14:textId="765AAC9C" w:rsidR="00E70EC2" w:rsidRPr="00135695" w:rsidRDefault="00E70EC2" w:rsidP="00135695">
      <w:pPr>
        <w:pStyle w:val="af3"/>
        <w:numPr>
          <w:ilvl w:val="0"/>
          <w:numId w:val="27"/>
        </w:numPr>
        <w:rPr>
          <w:b/>
          <w:highlight w:val="yellow"/>
        </w:rPr>
      </w:pPr>
      <w:r w:rsidRPr="00135695">
        <w:rPr>
          <w:b/>
          <w:highlight w:val="yellow"/>
        </w:rPr>
        <w:t>Downstream analysis of subcellular fractions</w:t>
      </w:r>
    </w:p>
    <w:p w14:paraId="3D91D0E6" w14:textId="77777777" w:rsidR="00C1130A" w:rsidRPr="000F341B" w:rsidRDefault="00C1130A" w:rsidP="00C1130A">
      <w:pPr>
        <w:jc w:val="both"/>
        <w:rPr>
          <w:rFonts w:ascii="Calibri" w:hAnsi="Calibri" w:cs="Calibri"/>
          <w:b/>
          <w:highlight w:val="yellow"/>
          <w:lang w:val="en-US"/>
        </w:rPr>
      </w:pPr>
    </w:p>
    <w:p w14:paraId="52EC9F42" w14:textId="548F96BF" w:rsidR="009E0C6F" w:rsidRPr="000F341B" w:rsidRDefault="000F341B" w:rsidP="00C1130A">
      <w:pPr>
        <w:jc w:val="both"/>
        <w:rPr>
          <w:rFonts w:ascii="Calibri" w:hAnsi="Calibri" w:cs="Calibri"/>
          <w:lang w:val="en-US"/>
        </w:rPr>
      </w:pPr>
      <w:r w:rsidRPr="000F341B">
        <w:rPr>
          <w:rFonts w:ascii="Calibri" w:hAnsi="Calibri" w:cs="Calibri"/>
          <w:lang w:val="en-US"/>
        </w:rPr>
        <w:t>NOTE:</w:t>
      </w:r>
      <w:r w:rsidR="00171C9F" w:rsidRPr="000F341B">
        <w:rPr>
          <w:rFonts w:ascii="Calibri" w:hAnsi="Calibri" w:cs="Calibri"/>
          <w:lang w:val="en-US"/>
        </w:rPr>
        <w:t xml:space="preserve"> </w:t>
      </w:r>
      <w:r w:rsidR="00EE270F" w:rsidRPr="000F341B">
        <w:rPr>
          <w:rFonts w:ascii="Calibri" w:hAnsi="Calibri" w:cs="Calibri"/>
          <w:lang w:val="en-US"/>
        </w:rPr>
        <w:t>In this protocol</w:t>
      </w:r>
      <w:r w:rsidR="00034BEB" w:rsidRPr="000F341B">
        <w:rPr>
          <w:rFonts w:ascii="Calibri" w:hAnsi="Calibri" w:cs="Calibri"/>
          <w:lang w:val="en-US"/>
        </w:rPr>
        <w:t>,</w:t>
      </w:r>
      <w:r w:rsidR="00EE270F" w:rsidRPr="000F341B">
        <w:rPr>
          <w:rFonts w:ascii="Calibri" w:hAnsi="Calibri" w:cs="Calibri"/>
          <w:lang w:val="en-US"/>
        </w:rPr>
        <w:t xml:space="preserve"> a</w:t>
      </w:r>
      <w:r w:rsidR="009E0C6F" w:rsidRPr="000F341B">
        <w:rPr>
          <w:rFonts w:ascii="Calibri" w:hAnsi="Calibri" w:cs="Calibri"/>
          <w:lang w:val="en-US"/>
        </w:rPr>
        <w:t xml:space="preserve">nalysis of the generated cell fractions </w:t>
      </w:r>
      <w:r w:rsidR="00034BEB" w:rsidRPr="000F341B">
        <w:rPr>
          <w:rFonts w:ascii="Calibri" w:hAnsi="Calibri" w:cs="Calibri"/>
          <w:lang w:val="en-US"/>
        </w:rPr>
        <w:t>was</w:t>
      </w:r>
      <w:r w:rsidR="009E0C6F" w:rsidRPr="000F341B">
        <w:rPr>
          <w:rFonts w:ascii="Calibri" w:hAnsi="Calibri" w:cs="Calibri"/>
          <w:lang w:val="en-US"/>
        </w:rPr>
        <w:t xml:space="preserve"> carried out by Western blotting using standard protocols</w:t>
      </w:r>
      <w:r w:rsidR="00FF0B8C" w:rsidRPr="000F341B">
        <w:rPr>
          <w:rFonts w:ascii="Calibri" w:hAnsi="Calibri" w:cs="Calibri"/>
          <w:lang w:val="en-US"/>
        </w:rPr>
        <w:t xml:space="preserve">, loading </w:t>
      </w:r>
      <w:r w:rsidR="00123771" w:rsidRPr="000F341B">
        <w:rPr>
          <w:rFonts w:ascii="Calibri" w:hAnsi="Calibri" w:cs="Calibri"/>
          <w:lang w:val="en-US"/>
        </w:rPr>
        <w:t>equal cell numbers/lane (equivalent to ~</w:t>
      </w:r>
      <w:r w:rsidR="00FF0B8C" w:rsidRPr="000F341B">
        <w:rPr>
          <w:rFonts w:ascii="Calibri" w:hAnsi="Calibri" w:cs="Calibri"/>
          <w:lang w:val="en-US"/>
        </w:rPr>
        <w:t>10</w:t>
      </w:r>
      <w:r w:rsidR="00123771" w:rsidRPr="000F341B">
        <w:rPr>
          <w:rFonts w:ascii="Calibri" w:hAnsi="Calibri" w:cs="Calibri"/>
          <w:lang w:val="en-US"/>
        </w:rPr>
        <w:t xml:space="preserve"> µ</w:t>
      </w:r>
      <w:r w:rsidR="00FF0B8C" w:rsidRPr="000F341B">
        <w:rPr>
          <w:rFonts w:ascii="Calibri" w:hAnsi="Calibri" w:cs="Calibri"/>
          <w:lang w:val="en-US"/>
        </w:rPr>
        <w:t xml:space="preserve">g </w:t>
      </w:r>
      <w:r w:rsidR="00135695">
        <w:rPr>
          <w:rFonts w:ascii="Calibri" w:hAnsi="Calibri" w:cs="Calibri"/>
          <w:lang w:val="en-US"/>
        </w:rPr>
        <w:t xml:space="preserve">of </w:t>
      </w:r>
      <w:r w:rsidR="00FF0B8C" w:rsidRPr="000F341B">
        <w:rPr>
          <w:rFonts w:ascii="Calibri" w:hAnsi="Calibri" w:cs="Calibri"/>
          <w:lang w:val="en-US"/>
        </w:rPr>
        <w:t>protein</w:t>
      </w:r>
      <w:r w:rsidR="00123771" w:rsidRPr="000F341B">
        <w:rPr>
          <w:rFonts w:ascii="Calibri" w:hAnsi="Calibri" w:cs="Calibri"/>
          <w:lang w:val="en-US"/>
        </w:rPr>
        <w:t>)</w:t>
      </w:r>
      <w:r w:rsidR="00FF0B8C" w:rsidRPr="000F341B">
        <w:rPr>
          <w:rFonts w:ascii="Calibri" w:hAnsi="Calibri" w:cs="Calibri"/>
          <w:lang w:val="en-US"/>
        </w:rPr>
        <w:t xml:space="preserve"> for nuclear and cytoplasmic fractions</w:t>
      </w:r>
      <w:r w:rsidR="00E73C47" w:rsidRPr="000F341B">
        <w:rPr>
          <w:rFonts w:ascii="Calibri" w:hAnsi="Calibri" w:cs="Calibri"/>
          <w:lang w:val="en-US"/>
        </w:rPr>
        <w:t>.</w:t>
      </w:r>
    </w:p>
    <w:p w14:paraId="43F205AB" w14:textId="77777777" w:rsidR="00C1130A" w:rsidRPr="000F341B" w:rsidRDefault="00C1130A" w:rsidP="00C1130A">
      <w:pPr>
        <w:jc w:val="both"/>
        <w:rPr>
          <w:rFonts w:ascii="Calibri" w:hAnsi="Calibri" w:cs="Calibri"/>
          <w:lang w:val="en-US"/>
        </w:rPr>
      </w:pPr>
    </w:p>
    <w:p w14:paraId="4A50F7B2" w14:textId="2D75D6A1" w:rsidR="00A82BE2" w:rsidRPr="00135695" w:rsidRDefault="00E70EC2" w:rsidP="00C1130A">
      <w:pPr>
        <w:pStyle w:val="af3"/>
        <w:numPr>
          <w:ilvl w:val="1"/>
          <w:numId w:val="27"/>
        </w:numPr>
      </w:pPr>
      <w:r w:rsidRPr="00135695">
        <w:rPr>
          <w:b/>
        </w:rPr>
        <w:t>Quantification of protein trafficking between nuclear and cytoplasmic fractions</w:t>
      </w:r>
      <w:r w:rsidR="00E73C47" w:rsidRPr="00135695">
        <w:rPr>
          <w:b/>
        </w:rPr>
        <w:t>:</w:t>
      </w:r>
      <w:r w:rsidR="00135695">
        <w:rPr>
          <w:b/>
        </w:rPr>
        <w:t xml:space="preserve"> </w:t>
      </w:r>
      <w:r w:rsidR="00135695" w:rsidRPr="00135695">
        <w:rPr>
          <w:bCs/>
        </w:rPr>
        <w:t>Perform</w:t>
      </w:r>
      <w:r w:rsidR="00135695">
        <w:rPr>
          <w:b/>
        </w:rPr>
        <w:t xml:space="preserve"> </w:t>
      </w:r>
      <w:r w:rsidR="00135695">
        <w:t>q</w:t>
      </w:r>
      <w:r w:rsidR="00A82BE2" w:rsidRPr="00135695">
        <w:t xml:space="preserve">uantitative </w:t>
      </w:r>
      <w:r w:rsidR="00E73C47" w:rsidRPr="00135695">
        <w:t>W</w:t>
      </w:r>
      <w:r w:rsidR="00A82BE2" w:rsidRPr="00135695">
        <w:t xml:space="preserve">estern blot analysis through quantitation of signal intensity, </w:t>
      </w:r>
      <w:r w:rsidR="00D8404A" w:rsidRPr="00135695">
        <w:t>or</w:t>
      </w:r>
      <w:r w:rsidR="00A82BE2" w:rsidRPr="00135695">
        <w:t xml:space="preserve"> densitometry using </w:t>
      </w:r>
      <w:r w:rsidR="00311C34" w:rsidRPr="00135695">
        <w:t xml:space="preserve">freely available </w:t>
      </w:r>
      <w:r w:rsidR="00241758" w:rsidRPr="00135695">
        <w:t xml:space="preserve">Western blot analysis software. </w:t>
      </w:r>
    </w:p>
    <w:p w14:paraId="17B82DFE" w14:textId="59200FEB" w:rsidR="00A86995" w:rsidRPr="000F341B" w:rsidRDefault="00A86995" w:rsidP="00C1130A">
      <w:pPr>
        <w:jc w:val="both"/>
        <w:rPr>
          <w:rFonts w:ascii="Calibri" w:hAnsi="Calibri" w:cs="Calibri"/>
          <w:color w:val="808080"/>
          <w:lang w:val="en-US"/>
        </w:rPr>
      </w:pPr>
    </w:p>
    <w:p w14:paraId="7A3DC942" w14:textId="5E51740E" w:rsidR="00A82BE2" w:rsidRPr="000F341B" w:rsidRDefault="00A82BE2" w:rsidP="00135695">
      <w:pPr>
        <w:pStyle w:val="af3"/>
        <w:widowControl/>
        <w:numPr>
          <w:ilvl w:val="1"/>
          <w:numId w:val="27"/>
        </w:numPr>
        <w:autoSpaceDE/>
        <w:autoSpaceDN/>
        <w:adjustRightInd/>
      </w:pPr>
      <w:r w:rsidRPr="000F341B">
        <w:rPr>
          <w:b/>
        </w:rPr>
        <w:t>Importing images:</w:t>
      </w:r>
      <w:r w:rsidRPr="000F341B">
        <w:t xml:space="preserve"> Western blot images generated from </w:t>
      </w:r>
      <w:r w:rsidR="000436D5" w:rsidRPr="000F341B">
        <w:t>different developing instruments</w:t>
      </w:r>
      <w:r w:rsidRPr="000F341B">
        <w:t xml:space="preserve"> must be imported as JPG, PNG or TIFF files. </w:t>
      </w:r>
      <w:r w:rsidR="003D4A60" w:rsidRPr="000F341B">
        <w:t xml:space="preserve">A 16-bit depth RAW file is recommended. </w:t>
      </w:r>
      <w:r w:rsidRPr="000F341B">
        <w:t xml:space="preserve">To import an image, click the </w:t>
      </w:r>
      <w:r w:rsidR="000436D5" w:rsidRPr="000F341B">
        <w:t>software</w:t>
      </w:r>
      <w:r w:rsidRPr="000F341B">
        <w:t xml:space="preserve"> icon and hover over Import. Then click Third-Party Images. Select the image file and click </w:t>
      </w:r>
      <w:r w:rsidRPr="00135695">
        <w:rPr>
          <w:b/>
          <w:bCs/>
        </w:rPr>
        <w:t>Open</w:t>
      </w:r>
      <w:r w:rsidRPr="000F341B">
        <w:t xml:space="preserve">. </w:t>
      </w:r>
    </w:p>
    <w:p w14:paraId="656AEF14" w14:textId="5262C8E0" w:rsidR="00E57EA2" w:rsidRPr="000F341B" w:rsidRDefault="00E57EA2" w:rsidP="00C1130A">
      <w:pPr>
        <w:pStyle w:val="af3"/>
        <w:widowControl/>
        <w:autoSpaceDE/>
        <w:autoSpaceDN/>
        <w:adjustRightInd/>
        <w:ind w:left="0"/>
        <w:rPr>
          <w:rFonts w:eastAsiaTheme="minorHAnsi"/>
          <w:highlight w:val="yellow"/>
        </w:rPr>
      </w:pPr>
    </w:p>
    <w:p w14:paraId="32C127D2" w14:textId="3E9D76C3" w:rsidR="00E57EA2" w:rsidRPr="000F341B" w:rsidRDefault="00E57EA2" w:rsidP="00135695">
      <w:pPr>
        <w:pStyle w:val="af3"/>
        <w:widowControl/>
        <w:numPr>
          <w:ilvl w:val="1"/>
          <w:numId w:val="27"/>
        </w:numPr>
        <w:autoSpaceDE/>
        <w:autoSpaceDN/>
        <w:adjustRightInd/>
        <w:rPr>
          <w:highlight w:val="yellow"/>
        </w:rPr>
      </w:pPr>
      <w:r w:rsidRPr="000F341B">
        <w:rPr>
          <w:b/>
          <w:highlight w:val="yellow"/>
        </w:rPr>
        <w:t xml:space="preserve">Displaying the image: </w:t>
      </w:r>
      <w:r w:rsidRPr="000F341B">
        <w:rPr>
          <w:highlight w:val="yellow"/>
        </w:rPr>
        <w:t xml:space="preserve">In the Image ribbon, click on the </w:t>
      </w:r>
      <w:r w:rsidRPr="00135695">
        <w:rPr>
          <w:b/>
          <w:bCs/>
          <w:highlight w:val="yellow"/>
        </w:rPr>
        <w:t xml:space="preserve">Choose </w:t>
      </w:r>
      <w:r w:rsidRPr="000F341B">
        <w:rPr>
          <w:highlight w:val="yellow"/>
        </w:rPr>
        <w:t xml:space="preserve">button in the </w:t>
      </w:r>
      <w:r w:rsidRPr="00135695">
        <w:rPr>
          <w:b/>
          <w:bCs/>
          <w:highlight w:val="yellow"/>
        </w:rPr>
        <w:t xml:space="preserve">Display </w:t>
      </w:r>
      <w:r w:rsidRPr="000F341B">
        <w:rPr>
          <w:highlight w:val="yellow"/>
        </w:rPr>
        <w:t xml:space="preserve">group. The </w:t>
      </w:r>
      <w:r w:rsidRPr="00135695">
        <w:rPr>
          <w:b/>
          <w:bCs/>
          <w:highlight w:val="yellow"/>
        </w:rPr>
        <w:t>Adjust Display</w:t>
      </w:r>
      <w:r w:rsidRPr="000F341B">
        <w:rPr>
          <w:highlight w:val="yellow"/>
        </w:rPr>
        <w:t xml:space="preserve"> dialog will open to enable further adjustments if necessary. </w:t>
      </w:r>
      <w:r w:rsidR="00135695">
        <w:rPr>
          <w:highlight w:val="yellow"/>
        </w:rPr>
        <w:t>Implement a</w:t>
      </w:r>
      <w:r w:rsidRPr="000F341B">
        <w:rPr>
          <w:highlight w:val="yellow"/>
        </w:rPr>
        <w:t xml:space="preserve">dditional enhancements including </w:t>
      </w:r>
      <w:r w:rsidRPr="00135695">
        <w:rPr>
          <w:b/>
          <w:bCs/>
          <w:highlight w:val="yellow"/>
        </w:rPr>
        <w:t>Brightness</w:t>
      </w:r>
      <w:r w:rsidRPr="000F341B">
        <w:rPr>
          <w:highlight w:val="yellow"/>
        </w:rPr>
        <w:t xml:space="preserve"> or </w:t>
      </w:r>
      <w:r w:rsidRPr="00135695">
        <w:rPr>
          <w:b/>
          <w:bCs/>
          <w:highlight w:val="yellow"/>
        </w:rPr>
        <w:t>Contrast</w:t>
      </w:r>
      <w:r w:rsidRPr="000F341B">
        <w:rPr>
          <w:highlight w:val="yellow"/>
        </w:rPr>
        <w:t xml:space="preserve"> using the adjustable sliders on the </w:t>
      </w:r>
      <w:r w:rsidRPr="00135695">
        <w:rPr>
          <w:b/>
          <w:bCs/>
          <w:highlight w:val="yellow"/>
        </w:rPr>
        <w:t>Image LUTs</w:t>
      </w:r>
      <w:r w:rsidRPr="000F341B">
        <w:rPr>
          <w:highlight w:val="yellow"/>
        </w:rPr>
        <w:t xml:space="preserve"> tab.</w:t>
      </w:r>
      <w:r w:rsidR="00135695">
        <w:rPr>
          <w:highlight w:val="yellow"/>
        </w:rPr>
        <w:t xml:space="preserve"> Use</w:t>
      </w:r>
      <w:r w:rsidRPr="000F341B">
        <w:rPr>
          <w:highlight w:val="yellow"/>
        </w:rPr>
        <w:t xml:space="preserve"> </w:t>
      </w:r>
      <w:r w:rsidR="00135695">
        <w:rPr>
          <w:highlight w:val="yellow"/>
        </w:rPr>
        <w:t>t</w:t>
      </w:r>
      <w:r w:rsidRPr="000F341B">
        <w:rPr>
          <w:highlight w:val="yellow"/>
        </w:rPr>
        <w:t xml:space="preserve">he </w:t>
      </w:r>
      <w:r w:rsidRPr="00135695">
        <w:rPr>
          <w:b/>
          <w:bCs/>
          <w:highlight w:val="yellow"/>
        </w:rPr>
        <w:t>Curves</w:t>
      </w:r>
      <w:r w:rsidRPr="000F341B">
        <w:rPr>
          <w:highlight w:val="yellow"/>
        </w:rPr>
        <w:t xml:space="preserve"> tab for finer adjustments.</w:t>
      </w:r>
    </w:p>
    <w:p w14:paraId="1A870546" w14:textId="48E1FE15" w:rsidR="00E57EA2" w:rsidRPr="000F341B" w:rsidRDefault="00E57EA2" w:rsidP="00C1130A">
      <w:pPr>
        <w:pStyle w:val="af3"/>
        <w:widowControl/>
        <w:autoSpaceDE/>
        <w:autoSpaceDN/>
        <w:adjustRightInd/>
        <w:ind w:left="0"/>
        <w:rPr>
          <w:rFonts w:eastAsiaTheme="minorHAnsi"/>
          <w:highlight w:val="yellow"/>
        </w:rPr>
      </w:pPr>
    </w:p>
    <w:p w14:paraId="20DD598D" w14:textId="3006A5D6" w:rsidR="00E57EA2" w:rsidRPr="000F341B" w:rsidRDefault="00E57EA2" w:rsidP="00135695">
      <w:pPr>
        <w:pStyle w:val="af3"/>
        <w:widowControl/>
        <w:numPr>
          <w:ilvl w:val="1"/>
          <w:numId w:val="27"/>
        </w:numPr>
        <w:autoSpaceDE/>
        <w:autoSpaceDN/>
        <w:adjustRightInd/>
        <w:rPr>
          <w:rFonts w:eastAsiaTheme="minorHAnsi"/>
        </w:rPr>
      </w:pPr>
      <w:r w:rsidRPr="000F341B">
        <w:rPr>
          <w:b/>
          <w:highlight w:val="yellow"/>
        </w:rPr>
        <w:t xml:space="preserve">Data analysis (channel deselection): </w:t>
      </w:r>
      <w:r w:rsidRPr="000F341B">
        <w:rPr>
          <w:highlight w:val="yellow"/>
        </w:rPr>
        <w:t xml:space="preserve">Click the </w:t>
      </w:r>
      <w:r w:rsidRPr="00135695">
        <w:rPr>
          <w:b/>
          <w:bCs/>
          <w:highlight w:val="yellow"/>
        </w:rPr>
        <w:t>Analysis</w:t>
      </w:r>
      <w:r w:rsidRPr="000F341B">
        <w:rPr>
          <w:highlight w:val="yellow"/>
        </w:rPr>
        <w:t xml:space="preserve"> ribbon. To </w:t>
      </w:r>
      <w:r w:rsidR="00AC656E" w:rsidRPr="000F341B">
        <w:rPr>
          <w:highlight w:val="yellow"/>
        </w:rPr>
        <w:t xml:space="preserve">analyze </w:t>
      </w:r>
      <w:r w:rsidRPr="000F341B">
        <w:rPr>
          <w:highlight w:val="yellow"/>
        </w:rPr>
        <w:t xml:space="preserve">only one channel, deselect the channel(s) not </w:t>
      </w:r>
      <w:r w:rsidR="002B3448" w:rsidRPr="000F341B">
        <w:rPr>
          <w:highlight w:val="yellow"/>
        </w:rPr>
        <w:t>being analyzed</w:t>
      </w:r>
      <w:r w:rsidRPr="000F341B">
        <w:rPr>
          <w:highlight w:val="yellow"/>
        </w:rPr>
        <w:t xml:space="preserve">. Click on a channel’s </w:t>
      </w:r>
      <w:r w:rsidRPr="00135695">
        <w:rPr>
          <w:b/>
          <w:bCs/>
          <w:highlight w:val="yellow"/>
        </w:rPr>
        <w:t>Don’t Show Channel</w:t>
      </w:r>
      <w:r w:rsidRPr="000F341B">
        <w:rPr>
          <w:highlight w:val="yellow"/>
        </w:rPr>
        <w:t xml:space="preserve"> thumbnail in the </w:t>
      </w:r>
      <w:r w:rsidRPr="00135695">
        <w:rPr>
          <w:b/>
          <w:bCs/>
          <w:highlight w:val="yellow"/>
        </w:rPr>
        <w:t>Image LUTs</w:t>
      </w:r>
      <w:r w:rsidRPr="000F341B">
        <w:rPr>
          <w:highlight w:val="yellow"/>
        </w:rPr>
        <w:t xml:space="preserve">, leaving only the desired channel displayed. </w:t>
      </w:r>
      <w:r w:rsidRPr="000F341B">
        <w:t>Images imported as JPG, PNG or TIFF files may require deselection of multiple unwanted RGB channels.</w:t>
      </w:r>
    </w:p>
    <w:p w14:paraId="5CEFEFA4" w14:textId="7BC946B5" w:rsidR="00E57EA2" w:rsidRPr="000F341B" w:rsidRDefault="00E57EA2" w:rsidP="00C1130A">
      <w:pPr>
        <w:pStyle w:val="af3"/>
        <w:widowControl/>
        <w:autoSpaceDE/>
        <w:autoSpaceDN/>
        <w:adjustRightInd/>
        <w:ind w:left="0"/>
        <w:rPr>
          <w:rFonts w:eastAsiaTheme="minorHAnsi"/>
          <w:highlight w:val="yellow"/>
        </w:rPr>
      </w:pPr>
    </w:p>
    <w:p w14:paraId="47C3B299" w14:textId="4F4E765F" w:rsidR="00C1130A" w:rsidRPr="000F341B" w:rsidRDefault="001C24F7" w:rsidP="00135695">
      <w:pPr>
        <w:pStyle w:val="af3"/>
        <w:widowControl/>
        <w:numPr>
          <w:ilvl w:val="2"/>
          <w:numId w:val="27"/>
        </w:numPr>
        <w:autoSpaceDE/>
        <w:autoSpaceDN/>
        <w:adjustRightInd/>
      </w:pPr>
      <w:r w:rsidRPr="000F341B">
        <w:rPr>
          <w:rFonts w:eastAsiaTheme="minorHAnsi"/>
          <w:b/>
          <w:highlight w:val="yellow"/>
        </w:rPr>
        <w:t>A</w:t>
      </w:r>
      <w:r w:rsidRPr="000F341B">
        <w:rPr>
          <w:b/>
          <w:highlight w:val="yellow"/>
        </w:rPr>
        <w:t>dding shapes</w:t>
      </w:r>
      <w:r w:rsidR="00E57EA2" w:rsidRPr="000F341B">
        <w:rPr>
          <w:b/>
          <w:highlight w:val="yellow"/>
        </w:rPr>
        <w:t xml:space="preserve">: </w:t>
      </w:r>
      <w:r w:rsidR="00E57EA2" w:rsidRPr="000F341B">
        <w:rPr>
          <w:highlight w:val="yellow"/>
        </w:rPr>
        <w:t xml:space="preserve">To quantify signal intensity, click </w:t>
      </w:r>
      <w:r w:rsidR="00E57EA2" w:rsidRPr="00135695">
        <w:rPr>
          <w:b/>
          <w:bCs/>
          <w:highlight w:val="yellow"/>
        </w:rPr>
        <w:t>Add Rectangle</w:t>
      </w:r>
      <w:r w:rsidR="00E57EA2" w:rsidRPr="000F341B">
        <w:rPr>
          <w:highlight w:val="yellow"/>
        </w:rPr>
        <w:t xml:space="preserve"> to add a rectangle to the image. Click the </w:t>
      </w:r>
      <w:r w:rsidR="005507B0" w:rsidRPr="000F341B">
        <w:rPr>
          <w:highlight w:val="yellow"/>
        </w:rPr>
        <w:t xml:space="preserve">center </w:t>
      </w:r>
      <w:r w:rsidR="00E57EA2" w:rsidRPr="000F341B">
        <w:rPr>
          <w:highlight w:val="yellow"/>
        </w:rPr>
        <w:t>of a feature (e.g.</w:t>
      </w:r>
      <w:r w:rsidR="006F20E9">
        <w:rPr>
          <w:highlight w:val="yellow"/>
        </w:rPr>
        <w:t>,</w:t>
      </w:r>
      <w:r w:rsidR="00E57EA2" w:rsidRPr="000F341B">
        <w:rPr>
          <w:highlight w:val="yellow"/>
        </w:rPr>
        <w:t xml:space="preserve"> a protein band) to place a rectangle around it. Alternatively, to manually draw a shape, choose </w:t>
      </w:r>
      <w:r w:rsidR="00E57EA2" w:rsidRPr="006F20E9">
        <w:rPr>
          <w:b/>
          <w:bCs/>
          <w:highlight w:val="yellow"/>
        </w:rPr>
        <w:t>Draw Rectangle</w:t>
      </w:r>
      <w:r w:rsidR="00E57EA2" w:rsidRPr="000F341B">
        <w:rPr>
          <w:i/>
          <w:highlight w:val="yellow"/>
        </w:rPr>
        <w:t xml:space="preserve">. </w:t>
      </w:r>
      <w:r w:rsidR="00E57EA2" w:rsidRPr="000F341B">
        <w:rPr>
          <w:highlight w:val="yellow"/>
        </w:rPr>
        <w:t xml:space="preserve">After adding all the desired shapes, click </w:t>
      </w:r>
      <w:r w:rsidR="00E57EA2" w:rsidRPr="006F20E9">
        <w:rPr>
          <w:b/>
          <w:bCs/>
          <w:highlight w:val="yellow"/>
        </w:rPr>
        <w:t>Select</w:t>
      </w:r>
      <w:r w:rsidR="00E57EA2" w:rsidRPr="000F341B">
        <w:rPr>
          <w:highlight w:val="yellow"/>
        </w:rPr>
        <w:t xml:space="preserve"> to return the cursor to the selection tool. </w:t>
      </w:r>
    </w:p>
    <w:p w14:paraId="7ECBDFF9" w14:textId="77777777" w:rsidR="00C1130A" w:rsidRPr="000F341B" w:rsidRDefault="00C1130A" w:rsidP="00C1130A">
      <w:pPr>
        <w:pStyle w:val="af3"/>
        <w:widowControl/>
        <w:autoSpaceDE/>
        <w:autoSpaceDN/>
        <w:adjustRightInd/>
        <w:ind w:left="0"/>
      </w:pPr>
    </w:p>
    <w:p w14:paraId="73AA8FAD" w14:textId="3505A313" w:rsidR="00E57EA2" w:rsidRPr="000F341B" w:rsidRDefault="000F341B" w:rsidP="00C1130A">
      <w:pPr>
        <w:pStyle w:val="af3"/>
        <w:widowControl/>
        <w:autoSpaceDE/>
        <w:autoSpaceDN/>
        <w:adjustRightInd/>
        <w:ind w:left="0"/>
        <w:rPr>
          <w:rFonts w:eastAsiaTheme="minorHAnsi"/>
          <w:highlight w:val="yellow"/>
        </w:rPr>
      </w:pPr>
      <w:r w:rsidRPr="000F341B">
        <w:t>NOTE:</w:t>
      </w:r>
      <w:r w:rsidR="00E57EA2" w:rsidRPr="000F341B">
        <w:t xml:space="preserve"> Add multiple shapes in a logical order, as the data is sorted by an ID number that is generated sequentially.</w:t>
      </w:r>
      <w:r w:rsidR="00E57EA2" w:rsidRPr="000F341B">
        <w:rPr>
          <w:i/>
        </w:rPr>
        <w:t xml:space="preserve"> </w:t>
      </w:r>
    </w:p>
    <w:p w14:paraId="106544F9" w14:textId="1813D010" w:rsidR="00E57EA2" w:rsidRPr="000F341B" w:rsidRDefault="00E57EA2" w:rsidP="00C1130A">
      <w:pPr>
        <w:pStyle w:val="af3"/>
        <w:widowControl/>
        <w:autoSpaceDE/>
        <w:autoSpaceDN/>
        <w:adjustRightInd/>
        <w:ind w:left="0"/>
        <w:rPr>
          <w:rFonts w:eastAsiaTheme="minorHAnsi"/>
          <w:highlight w:val="yellow"/>
        </w:rPr>
      </w:pPr>
    </w:p>
    <w:p w14:paraId="4B21B3DA" w14:textId="34AD0327" w:rsidR="00E57EA2" w:rsidRPr="000F341B" w:rsidRDefault="001C24F7" w:rsidP="006F20E9">
      <w:pPr>
        <w:pStyle w:val="af3"/>
        <w:widowControl/>
        <w:numPr>
          <w:ilvl w:val="2"/>
          <w:numId w:val="27"/>
        </w:numPr>
        <w:autoSpaceDE/>
        <w:autoSpaceDN/>
        <w:adjustRightInd/>
        <w:rPr>
          <w:highlight w:val="yellow"/>
        </w:rPr>
      </w:pPr>
      <w:r w:rsidRPr="000F341B">
        <w:rPr>
          <w:b/>
          <w:highlight w:val="yellow"/>
        </w:rPr>
        <w:t>B</w:t>
      </w:r>
      <w:r w:rsidR="00E57EA2" w:rsidRPr="000F341B">
        <w:rPr>
          <w:b/>
          <w:highlight w:val="yellow"/>
        </w:rPr>
        <w:t>ackground subtraction:</w:t>
      </w:r>
      <w:r w:rsidR="00E57EA2" w:rsidRPr="000F341B">
        <w:rPr>
          <w:i/>
          <w:highlight w:val="yellow"/>
        </w:rPr>
        <w:t xml:space="preserve"> </w:t>
      </w:r>
      <w:r w:rsidR="00E57EA2" w:rsidRPr="000F341B">
        <w:rPr>
          <w:highlight w:val="yellow"/>
        </w:rPr>
        <w:t xml:space="preserve">To subtract background noise, click the first button in the </w:t>
      </w:r>
      <w:r w:rsidR="00E57EA2" w:rsidRPr="006F20E9">
        <w:rPr>
          <w:b/>
          <w:bCs/>
          <w:highlight w:val="yellow"/>
        </w:rPr>
        <w:t>Background</w:t>
      </w:r>
      <w:r w:rsidR="00E57EA2" w:rsidRPr="000F341B">
        <w:rPr>
          <w:b/>
          <w:highlight w:val="yellow"/>
        </w:rPr>
        <w:t xml:space="preserve"> </w:t>
      </w:r>
      <w:r w:rsidR="00E57EA2" w:rsidRPr="000F341B">
        <w:rPr>
          <w:highlight w:val="yellow"/>
        </w:rPr>
        <w:t xml:space="preserve">group and select </w:t>
      </w:r>
      <w:r w:rsidR="00E57EA2" w:rsidRPr="006F20E9">
        <w:rPr>
          <w:b/>
          <w:bCs/>
          <w:highlight w:val="yellow"/>
        </w:rPr>
        <w:t>Median</w:t>
      </w:r>
      <w:r w:rsidR="00E57EA2" w:rsidRPr="000F341B">
        <w:rPr>
          <w:highlight w:val="yellow"/>
        </w:rPr>
        <w:t xml:space="preserve"> from the drop-down menu. Set the border width to 3 in the </w:t>
      </w:r>
      <w:r w:rsidR="00E57EA2" w:rsidRPr="006F20E9">
        <w:rPr>
          <w:b/>
          <w:bCs/>
          <w:highlight w:val="yellow"/>
        </w:rPr>
        <w:t>Background</w:t>
      </w:r>
      <w:r w:rsidR="00E57EA2" w:rsidRPr="000F341B">
        <w:rPr>
          <w:highlight w:val="yellow"/>
        </w:rPr>
        <w:t xml:space="preserve"> dialogue and select the segments to be used for the background calculation. When choosing which segments to use, select segments that best represent the </w:t>
      </w:r>
      <w:r w:rsidR="00C811B9" w:rsidRPr="000F341B">
        <w:rPr>
          <w:highlight w:val="yellow"/>
        </w:rPr>
        <w:t xml:space="preserve">image </w:t>
      </w:r>
      <w:r w:rsidR="00E57EA2" w:rsidRPr="000F341B">
        <w:rPr>
          <w:highlight w:val="yellow"/>
        </w:rPr>
        <w:t>background.</w:t>
      </w:r>
    </w:p>
    <w:p w14:paraId="43D6A205" w14:textId="77777777" w:rsidR="00C1130A" w:rsidRPr="000F341B" w:rsidRDefault="00C1130A" w:rsidP="00C1130A">
      <w:pPr>
        <w:pStyle w:val="af3"/>
        <w:widowControl/>
        <w:autoSpaceDE/>
        <w:autoSpaceDN/>
        <w:adjustRightInd/>
        <w:ind w:left="0"/>
        <w:rPr>
          <w:rFonts w:eastAsiaTheme="minorHAnsi"/>
          <w:highlight w:val="yellow"/>
        </w:rPr>
      </w:pPr>
    </w:p>
    <w:p w14:paraId="3D9324A2" w14:textId="29A8AB3E" w:rsidR="00E57EA2" w:rsidRPr="000F341B" w:rsidRDefault="000F341B" w:rsidP="00C1130A">
      <w:pPr>
        <w:pStyle w:val="af3"/>
        <w:widowControl/>
        <w:autoSpaceDE/>
        <w:autoSpaceDN/>
        <w:adjustRightInd/>
        <w:ind w:left="0"/>
      </w:pPr>
      <w:r w:rsidRPr="000F341B">
        <w:t>NOTE:</w:t>
      </w:r>
      <w:r w:rsidR="00C1130A" w:rsidRPr="000F341B">
        <w:rPr>
          <w:b/>
        </w:rPr>
        <w:t xml:space="preserve"> </w:t>
      </w:r>
      <w:r w:rsidR="00C1130A" w:rsidRPr="000F341B">
        <w:t>Background</w:t>
      </w:r>
      <w:r w:rsidR="00C1130A" w:rsidRPr="000F341B">
        <w:rPr>
          <w:b/>
        </w:rPr>
        <w:t xml:space="preserve"> </w:t>
      </w:r>
      <w:r w:rsidR="00C1130A" w:rsidRPr="000F341B">
        <w:t>noise can affect signal quantification</w:t>
      </w:r>
      <w:r w:rsidR="00C811B9" w:rsidRPr="000F341B">
        <w:t>, so i</w:t>
      </w:r>
      <w:r w:rsidR="00C1130A" w:rsidRPr="000F341B">
        <w:t>t must be subtracted to accurately calculate signal from the shapes of interest.</w:t>
      </w:r>
    </w:p>
    <w:p w14:paraId="104AF6A0" w14:textId="77777777" w:rsidR="00C1130A" w:rsidRPr="000F341B" w:rsidRDefault="00C1130A" w:rsidP="00C1130A">
      <w:pPr>
        <w:pStyle w:val="af3"/>
        <w:widowControl/>
        <w:autoSpaceDE/>
        <w:autoSpaceDN/>
        <w:adjustRightInd/>
        <w:ind w:left="0"/>
        <w:rPr>
          <w:rFonts w:eastAsiaTheme="minorHAnsi"/>
          <w:highlight w:val="yellow"/>
        </w:rPr>
      </w:pPr>
    </w:p>
    <w:p w14:paraId="390AE932" w14:textId="2F91628A" w:rsidR="00B0375E" w:rsidRPr="000F341B" w:rsidRDefault="00B0375E" w:rsidP="006F20E9">
      <w:pPr>
        <w:pStyle w:val="af3"/>
        <w:widowControl/>
        <w:numPr>
          <w:ilvl w:val="2"/>
          <w:numId w:val="27"/>
        </w:numPr>
        <w:autoSpaceDE/>
        <w:autoSpaceDN/>
        <w:adjustRightInd/>
        <w:rPr>
          <w:rFonts w:eastAsiaTheme="minorHAnsi"/>
          <w:i/>
        </w:rPr>
      </w:pPr>
      <w:r w:rsidRPr="000F341B">
        <w:rPr>
          <w:b/>
        </w:rPr>
        <w:t xml:space="preserve">Trim Signal and Trim Background - OPTIONAL: </w:t>
      </w:r>
      <w:r w:rsidRPr="000F341B">
        <w:t xml:space="preserve">Files imported in JPG, PNG or TIFF formats may </w:t>
      </w:r>
      <w:r w:rsidR="00FA657C" w:rsidRPr="000F341B">
        <w:t xml:space="preserve">exhibit </w:t>
      </w:r>
      <w:r w:rsidRPr="000F341B">
        <w:t>pixel saturation</w:t>
      </w:r>
      <w:r w:rsidR="00B431C1" w:rsidRPr="000F341B">
        <w:t>:</w:t>
      </w:r>
      <w:r w:rsidRPr="000F341B">
        <w:t xml:space="preserve"> highlighted</w:t>
      </w:r>
      <w:r w:rsidR="00C811B9" w:rsidRPr="000F341B">
        <w:t>/</w:t>
      </w:r>
      <w:r w:rsidRPr="000F341B">
        <w:t xml:space="preserve">bright regions within a protein band. </w:t>
      </w:r>
      <w:r w:rsidRPr="006F20E9">
        <w:rPr>
          <w:b/>
          <w:bCs/>
        </w:rPr>
        <w:t xml:space="preserve">Trim Signal </w:t>
      </w:r>
      <w:r w:rsidRPr="000F341B">
        <w:t xml:space="preserve">and </w:t>
      </w:r>
      <w:r w:rsidRPr="006F20E9">
        <w:rPr>
          <w:b/>
          <w:bCs/>
        </w:rPr>
        <w:t>Trim Background</w:t>
      </w:r>
      <w:r w:rsidRPr="000F341B">
        <w:t xml:space="preserve"> </w:t>
      </w:r>
      <w:r w:rsidR="00FA657C" w:rsidRPr="000F341B">
        <w:t>(</w:t>
      </w:r>
      <w:r w:rsidRPr="000F341B">
        <w:t>Bkgnd) remove</w:t>
      </w:r>
      <w:r w:rsidR="00FA657C" w:rsidRPr="000F341B">
        <w:t>s</w:t>
      </w:r>
      <w:r w:rsidRPr="000F341B">
        <w:t xml:space="preserve"> saturated pixels from analysis</w:t>
      </w:r>
      <w:r w:rsidR="00FA657C" w:rsidRPr="000F341B">
        <w:t>.</w:t>
      </w:r>
      <w:r w:rsidRPr="000F341B">
        <w:t xml:space="preserve"> To view these values, add </w:t>
      </w:r>
      <w:r w:rsidRPr="006F20E9">
        <w:rPr>
          <w:b/>
          <w:bCs/>
        </w:rPr>
        <w:t>Trim Signal</w:t>
      </w:r>
      <w:r w:rsidRPr="000F341B">
        <w:t xml:space="preserve"> and </w:t>
      </w:r>
      <w:r w:rsidRPr="006F20E9">
        <w:rPr>
          <w:b/>
          <w:bCs/>
        </w:rPr>
        <w:t>Trim Bkgnd</w:t>
      </w:r>
      <w:r w:rsidRPr="000F341B">
        <w:t xml:space="preserve"> to a table by clicking on the </w:t>
      </w:r>
      <w:r w:rsidRPr="006F20E9">
        <w:rPr>
          <w:b/>
          <w:bCs/>
        </w:rPr>
        <w:t>Columns</w:t>
      </w:r>
      <w:r w:rsidRPr="000F341B">
        <w:t xml:space="preserve"> button to the right of the table view.</w:t>
      </w:r>
      <w:r w:rsidRPr="000F341B">
        <w:rPr>
          <w:i/>
        </w:rPr>
        <w:t xml:space="preserve"> </w:t>
      </w:r>
    </w:p>
    <w:p w14:paraId="3D304616" w14:textId="683D5D67" w:rsidR="00E57EA2" w:rsidRPr="000F341B" w:rsidRDefault="00E57EA2" w:rsidP="00C1130A">
      <w:pPr>
        <w:pStyle w:val="af3"/>
        <w:widowControl/>
        <w:autoSpaceDE/>
        <w:autoSpaceDN/>
        <w:adjustRightInd/>
        <w:ind w:left="0"/>
        <w:rPr>
          <w:rFonts w:eastAsiaTheme="minorHAnsi"/>
          <w:highlight w:val="yellow"/>
        </w:rPr>
      </w:pPr>
    </w:p>
    <w:p w14:paraId="153530E8" w14:textId="0B6A8120" w:rsidR="00B431C1" w:rsidRPr="000F341B" w:rsidRDefault="000F341B" w:rsidP="00C1130A">
      <w:pPr>
        <w:pStyle w:val="af3"/>
        <w:widowControl/>
        <w:autoSpaceDE/>
        <w:autoSpaceDN/>
        <w:adjustRightInd/>
        <w:ind w:left="0"/>
        <w:rPr>
          <w:rFonts w:eastAsiaTheme="minorHAnsi"/>
          <w:highlight w:val="yellow"/>
        </w:rPr>
      </w:pPr>
      <w:r w:rsidRPr="000F341B">
        <w:t>NOTE:</w:t>
      </w:r>
      <w:r w:rsidR="00B431C1" w:rsidRPr="000F341B">
        <w:rPr>
          <w:b/>
        </w:rPr>
        <w:t xml:space="preserve"> </w:t>
      </w:r>
      <w:r w:rsidR="00B431C1" w:rsidRPr="000F341B">
        <w:t>Pixel saturation may lead to unreliable quantification</w:t>
      </w:r>
      <w:r w:rsidR="00FA657C" w:rsidRPr="000F341B">
        <w:t>. Saturated pixels can only be removed if fewer than 5% of pixels within a shape are saturated.</w:t>
      </w:r>
    </w:p>
    <w:p w14:paraId="72377288" w14:textId="77777777" w:rsidR="00B431C1" w:rsidRPr="000F341B" w:rsidRDefault="00B431C1" w:rsidP="00C1130A">
      <w:pPr>
        <w:pStyle w:val="af3"/>
        <w:widowControl/>
        <w:autoSpaceDE/>
        <w:autoSpaceDN/>
        <w:adjustRightInd/>
        <w:ind w:left="0"/>
        <w:rPr>
          <w:rFonts w:eastAsiaTheme="minorHAnsi"/>
          <w:highlight w:val="yellow"/>
        </w:rPr>
      </w:pPr>
    </w:p>
    <w:p w14:paraId="718BC391" w14:textId="49AE986E" w:rsidR="00B0375E" w:rsidRPr="006F20E9" w:rsidRDefault="00B0375E" w:rsidP="00C1130A">
      <w:pPr>
        <w:pStyle w:val="af3"/>
        <w:widowControl/>
        <w:numPr>
          <w:ilvl w:val="1"/>
          <w:numId w:val="27"/>
        </w:numPr>
        <w:autoSpaceDE/>
        <w:autoSpaceDN/>
        <w:adjustRightInd/>
        <w:rPr>
          <w:rFonts w:eastAsiaTheme="minorHAnsi"/>
          <w:highlight w:val="yellow"/>
        </w:rPr>
      </w:pPr>
      <w:r w:rsidRPr="000F341B">
        <w:rPr>
          <w:b/>
          <w:highlight w:val="yellow"/>
        </w:rPr>
        <w:t>Export Data:</w:t>
      </w:r>
      <w:r w:rsidRPr="000F341B">
        <w:rPr>
          <w:rFonts w:eastAsiaTheme="minorHAnsi"/>
          <w:i/>
          <w:highlight w:val="yellow"/>
        </w:rPr>
        <w:t xml:space="preserve"> </w:t>
      </w:r>
      <w:r w:rsidRPr="000F341B">
        <w:rPr>
          <w:rFonts w:eastAsiaTheme="minorHAnsi"/>
          <w:highlight w:val="yellow"/>
        </w:rPr>
        <w:t xml:space="preserve">Click the </w:t>
      </w:r>
      <w:r w:rsidRPr="006F20E9">
        <w:rPr>
          <w:rFonts w:eastAsiaTheme="minorHAnsi"/>
          <w:b/>
          <w:bCs/>
          <w:highlight w:val="yellow"/>
        </w:rPr>
        <w:t>Shapes</w:t>
      </w:r>
      <w:r w:rsidRPr="000F341B">
        <w:rPr>
          <w:rFonts w:eastAsiaTheme="minorHAnsi"/>
          <w:highlight w:val="yellow"/>
        </w:rPr>
        <w:t xml:space="preserve"> tab above the table. For densitometry, values in the </w:t>
      </w:r>
      <w:r w:rsidRPr="006F20E9">
        <w:rPr>
          <w:rFonts w:eastAsiaTheme="minorHAnsi"/>
          <w:b/>
          <w:bCs/>
          <w:highlight w:val="yellow"/>
        </w:rPr>
        <w:t xml:space="preserve">Signal </w:t>
      </w:r>
      <w:r w:rsidRPr="000F341B">
        <w:rPr>
          <w:rFonts w:eastAsiaTheme="minorHAnsi"/>
          <w:highlight w:val="yellow"/>
        </w:rPr>
        <w:t xml:space="preserve">column are required. Signal is the sum of the pixel intensity values (Total) for a shape minus the product of the Bkgnd and the Area. </w:t>
      </w:r>
      <w:r w:rsidR="00FA657C" w:rsidRPr="000F341B">
        <w:rPr>
          <w:rFonts w:eastAsiaTheme="minorHAnsi"/>
          <w:highlight w:val="yellow"/>
        </w:rPr>
        <w:t xml:space="preserve">Click the Report button. Click </w:t>
      </w:r>
      <w:r w:rsidR="00FA657C" w:rsidRPr="006F20E9">
        <w:rPr>
          <w:rFonts w:eastAsiaTheme="minorHAnsi"/>
          <w:b/>
          <w:bCs/>
          <w:highlight w:val="yellow"/>
        </w:rPr>
        <w:t>Save As</w:t>
      </w:r>
      <w:r w:rsidR="00FA657C" w:rsidRPr="000F341B">
        <w:rPr>
          <w:rFonts w:eastAsiaTheme="minorHAnsi"/>
          <w:highlight w:val="yellow"/>
        </w:rPr>
        <w:t xml:space="preserve"> or </w:t>
      </w:r>
      <w:r w:rsidR="00FA657C" w:rsidRPr="006F20E9">
        <w:rPr>
          <w:rFonts w:eastAsiaTheme="minorHAnsi"/>
          <w:b/>
          <w:bCs/>
          <w:highlight w:val="yellow"/>
        </w:rPr>
        <w:t>Launch Spreadsheet</w:t>
      </w:r>
      <w:r w:rsidR="00FA657C" w:rsidRPr="000F341B">
        <w:rPr>
          <w:rFonts w:eastAsiaTheme="minorHAnsi"/>
          <w:highlight w:val="yellow"/>
        </w:rPr>
        <w:t>.</w:t>
      </w:r>
    </w:p>
    <w:p w14:paraId="35E1964D" w14:textId="43AF0420" w:rsidR="00B0375E" w:rsidRPr="000F341B" w:rsidRDefault="00B0375E" w:rsidP="00C1130A">
      <w:pPr>
        <w:pStyle w:val="af3"/>
        <w:widowControl/>
        <w:autoSpaceDE/>
        <w:autoSpaceDN/>
        <w:adjustRightInd/>
        <w:ind w:left="0"/>
        <w:rPr>
          <w:rFonts w:eastAsiaTheme="minorHAnsi"/>
          <w:highlight w:val="yellow"/>
        </w:rPr>
      </w:pPr>
      <w:r w:rsidRPr="000F341B">
        <w:rPr>
          <w:rFonts w:eastAsiaTheme="minorHAnsi"/>
          <w:b/>
          <w:highlight w:val="yellow"/>
        </w:rPr>
        <w:t>Signal = Total – (Bkgnd x Area)</w:t>
      </w:r>
    </w:p>
    <w:p w14:paraId="4C5CD96E" w14:textId="77777777" w:rsidR="00C1130A" w:rsidRPr="000F341B" w:rsidRDefault="00C1130A" w:rsidP="00C1130A">
      <w:pPr>
        <w:pStyle w:val="af3"/>
        <w:widowControl/>
        <w:autoSpaceDE/>
        <w:autoSpaceDN/>
        <w:adjustRightInd/>
        <w:ind w:left="0"/>
        <w:rPr>
          <w:rFonts w:eastAsiaTheme="minorHAnsi"/>
          <w:b/>
        </w:rPr>
      </w:pPr>
    </w:p>
    <w:p w14:paraId="4C25DB4B" w14:textId="613336D4" w:rsidR="00E57EA2" w:rsidRPr="000F341B" w:rsidRDefault="000F341B" w:rsidP="00C1130A">
      <w:pPr>
        <w:pStyle w:val="af3"/>
        <w:widowControl/>
        <w:autoSpaceDE/>
        <w:autoSpaceDN/>
        <w:adjustRightInd/>
        <w:ind w:left="0"/>
        <w:rPr>
          <w:rFonts w:eastAsiaTheme="minorHAnsi"/>
        </w:rPr>
      </w:pPr>
      <w:r w:rsidRPr="000F341B">
        <w:rPr>
          <w:rFonts w:eastAsiaTheme="minorHAnsi"/>
        </w:rPr>
        <w:t>NOTE:</w:t>
      </w:r>
      <w:r w:rsidR="00C1130A" w:rsidRPr="000F341B">
        <w:rPr>
          <w:rFonts w:eastAsiaTheme="minorHAnsi"/>
        </w:rPr>
        <w:t xml:space="preserve"> The shapes tab provides a table of quantitative values including Signal, Total, Area and Bkgrnd.</w:t>
      </w:r>
    </w:p>
    <w:p w14:paraId="571FF4D3" w14:textId="77777777" w:rsidR="00C1130A" w:rsidRPr="000F341B" w:rsidRDefault="00C1130A" w:rsidP="00C1130A">
      <w:pPr>
        <w:pStyle w:val="af3"/>
        <w:widowControl/>
        <w:autoSpaceDE/>
        <w:autoSpaceDN/>
        <w:adjustRightInd/>
        <w:ind w:left="0"/>
        <w:rPr>
          <w:rFonts w:eastAsiaTheme="minorHAnsi"/>
          <w:highlight w:val="yellow"/>
        </w:rPr>
      </w:pPr>
    </w:p>
    <w:p w14:paraId="6D3E60F5" w14:textId="77777777" w:rsidR="00C1130A" w:rsidRPr="000F341B" w:rsidRDefault="00691391" w:rsidP="00C1130A">
      <w:pPr>
        <w:pStyle w:val="af3"/>
        <w:widowControl/>
        <w:autoSpaceDE/>
        <w:autoSpaceDN/>
        <w:adjustRightInd/>
        <w:ind w:left="0"/>
      </w:pPr>
      <w:r w:rsidRPr="000F341B">
        <w:rPr>
          <w:rFonts w:eastAsiaTheme="minorHAnsi"/>
          <w:highlight w:val="yellow"/>
        </w:rPr>
        <w:t>4</w:t>
      </w:r>
      <w:r w:rsidR="00E57EA2" w:rsidRPr="000F341B">
        <w:rPr>
          <w:rFonts w:eastAsiaTheme="minorHAnsi"/>
          <w:highlight w:val="yellow"/>
        </w:rPr>
        <w:t>.</w:t>
      </w:r>
      <w:r w:rsidR="001C24F7" w:rsidRPr="000F341B">
        <w:rPr>
          <w:rFonts w:eastAsiaTheme="minorHAnsi"/>
          <w:highlight w:val="yellow"/>
        </w:rPr>
        <w:t>6</w:t>
      </w:r>
      <w:r w:rsidR="00B0375E" w:rsidRPr="000F341B">
        <w:rPr>
          <w:rFonts w:eastAsiaTheme="minorHAnsi"/>
          <w:highlight w:val="yellow"/>
        </w:rPr>
        <w:tab/>
      </w:r>
      <w:r w:rsidR="00B0375E" w:rsidRPr="000F341B">
        <w:rPr>
          <w:b/>
          <w:highlight w:val="yellow"/>
        </w:rPr>
        <w:t xml:space="preserve">Quantifying protein expression: </w:t>
      </w:r>
      <w:r w:rsidR="00B0375E" w:rsidRPr="000F341B">
        <w:rPr>
          <w:highlight w:val="yellow"/>
        </w:rPr>
        <w:t>Within the saved spreadsheet, calculate normali</w:t>
      </w:r>
      <w:r w:rsidR="003D4A60" w:rsidRPr="000F341B">
        <w:rPr>
          <w:highlight w:val="yellow"/>
        </w:rPr>
        <w:t>z</w:t>
      </w:r>
      <w:r w:rsidR="00B0375E" w:rsidRPr="000F341B">
        <w:rPr>
          <w:highlight w:val="yellow"/>
        </w:rPr>
        <w:t xml:space="preserve">ed expression of the protein of interest for each lane or variable by dividing the obtained </w:t>
      </w:r>
      <w:r w:rsidR="00B0375E" w:rsidRPr="006F20E9">
        <w:rPr>
          <w:b/>
          <w:bCs/>
          <w:highlight w:val="yellow"/>
        </w:rPr>
        <w:t xml:space="preserve">Signal </w:t>
      </w:r>
      <w:r w:rsidR="00B0375E" w:rsidRPr="000F341B">
        <w:rPr>
          <w:highlight w:val="yellow"/>
        </w:rPr>
        <w:t xml:space="preserve">for the protein of interest by the </w:t>
      </w:r>
      <w:r w:rsidR="00B0375E" w:rsidRPr="006F20E9">
        <w:rPr>
          <w:b/>
          <w:bCs/>
          <w:highlight w:val="yellow"/>
        </w:rPr>
        <w:t>Signal</w:t>
      </w:r>
      <w:r w:rsidR="00B0375E" w:rsidRPr="000F341B">
        <w:rPr>
          <w:highlight w:val="yellow"/>
        </w:rPr>
        <w:t xml:space="preserve"> for the corresponding protein loading control band. </w:t>
      </w:r>
    </w:p>
    <w:p w14:paraId="3B74E5A6" w14:textId="77777777" w:rsidR="00C1130A" w:rsidRPr="000F341B" w:rsidRDefault="00C1130A" w:rsidP="00C1130A">
      <w:pPr>
        <w:pStyle w:val="af3"/>
        <w:widowControl/>
        <w:autoSpaceDE/>
        <w:autoSpaceDN/>
        <w:adjustRightInd/>
        <w:ind w:left="0"/>
      </w:pPr>
    </w:p>
    <w:p w14:paraId="28042745" w14:textId="4C3C2F78" w:rsidR="00E57EA2" w:rsidRPr="000F341B" w:rsidRDefault="000F341B" w:rsidP="00C1130A">
      <w:pPr>
        <w:pStyle w:val="af3"/>
        <w:widowControl/>
        <w:autoSpaceDE/>
        <w:autoSpaceDN/>
        <w:adjustRightInd/>
        <w:ind w:left="0"/>
        <w:rPr>
          <w:rFonts w:eastAsiaTheme="minorHAnsi"/>
          <w:highlight w:val="yellow"/>
        </w:rPr>
      </w:pPr>
      <w:r w:rsidRPr="000F341B">
        <w:rPr>
          <w:rFonts w:eastAsiaTheme="minorHAnsi"/>
        </w:rPr>
        <w:t>NOTE:</w:t>
      </w:r>
      <w:r w:rsidR="00B0375E" w:rsidRPr="000F341B">
        <w:rPr>
          <w:rFonts w:eastAsiaTheme="minorHAnsi"/>
        </w:rPr>
        <w:t xml:space="preserve"> </w:t>
      </w:r>
      <w:r w:rsidR="00034BEB" w:rsidRPr="000F341B">
        <w:rPr>
          <w:rFonts w:eastAsiaTheme="minorHAnsi"/>
        </w:rPr>
        <w:t>C</w:t>
      </w:r>
      <w:r w:rsidR="00B0375E" w:rsidRPr="000F341B">
        <w:rPr>
          <w:rFonts w:eastAsiaTheme="minorHAnsi"/>
        </w:rPr>
        <w:t>omparisons between the amounts of a normali</w:t>
      </w:r>
      <w:r w:rsidR="003D4A60" w:rsidRPr="000F341B">
        <w:rPr>
          <w:rFonts w:eastAsiaTheme="minorHAnsi"/>
        </w:rPr>
        <w:t>z</w:t>
      </w:r>
      <w:r w:rsidR="00B0375E" w:rsidRPr="000F341B">
        <w:rPr>
          <w:rFonts w:eastAsiaTheme="minorHAnsi"/>
        </w:rPr>
        <w:t xml:space="preserve">ed protein of interest across nuclear and cytoplasmic fractions cannot be directly compared because of the different loading controls used to distinguish nuclear and cytoplasmic fractions. </w:t>
      </w:r>
      <w:r w:rsidR="00FA657C" w:rsidRPr="000F341B">
        <w:rPr>
          <w:rFonts w:eastAsiaTheme="minorHAnsi"/>
        </w:rPr>
        <w:t>However</w:t>
      </w:r>
      <w:r w:rsidR="006F20E9">
        <w:rPr>
          <w:rFonts w:eastAsiaTheme="minorHAnsi"/>
        </w:rPr>
        <w:t>,</w:t>
      </w:r>
      <w:r w:rsidR="00B0375E" w:rsidRPr="000F341B">
        <w:rPr>
          <w:rFonts w:eastAsiaTheme="minorHAnsi"/>
        </w:rPr>
        <w:t xml:space="preserve"> </w:t>
      </w:r>
      <w:r w:rsidR="00FA657C" w:rsidRPr="000F341B">
        <w:rPr>
          <w:rFonts w:eastAsiaTheme="minorHAnsi"/>
        </w:rPr>
        <w:t xml:space="preserve">comparisons </w:t>
      </w:r>
      <w:r w:rsidR="00B0375E" w:rsidRPr="000F341B">
        <w:rPr>
          <w:rFonts w:eastAsiaTheme="minorHAnsi"/>
        </w:rPr>
        <w:t xml:space="preserve">within </w:t>
      </w:r>
      <w:r w:rsidR="00034BEB" w:rsidRPr="000F341B">
        <w:rPr>
          <w:rFonts w:eastAsiaTheme="minorHAnsi"/>
        </w:rPr>
        <w:t xml:space="preserve">individual </w:t>
      </w:r>
      <w:r w:rsidR="00B0375E" w:rsidRPr="000F341B">
        <w:rPr>
          <w:rFonts w:eastAsiaTheme="minorHAnsi"/>
        </w:rPr>
        <w:t>fraction</w:t>
      </w:r>
      <w:r w:rsidR="00034BEB" w:rsidRPr="000F341B">
        <w:rPr>
          <w:rFonts w:eastAsiaTheme="minorHAnsi"/>
        </w:rPr>
        <w:t>s</w:t>
      </w:r>
      <w:r w:rsidR="00B0375E" w:rsidRPr="000F341B">
        <w:rPr>
          <w:rFonts w:eastAsiaTheme="minorHAnsi"/>
        </w:rPr>
        <w:t>, e.g. following drug treatment, are appropriate.</w:t>
      </w:r>
    </w:p>
    <w:p w14:paraId="5C8BB889" w14:textId="773354BB" w:rsidR="009860CA" w:rsidRPr="000F341B" w:rsidRDefault="009860CA" w:rsidP="00C1130A">
      <w:pPr>
        <w:pStyle w:val="af3"/>
        <w:widowControl/>
        <w:autoSpaceDE/>
        <w:autoSpaceDN/>
        <w:adjustRightInd/>
        <w:ind w:left="0"/>
        <w:rPr>
          <w:rFonts w:eastAsiaTheme="minorHAnsi"/>
          <w:highlight w:val="yellow"/>
        </w:rPr>
      </w:pPr>
    </w:p>
    <w:p w14:paraId="07467888" w14:textId="2D6C05F5" w:rsidR="009860CA" w:rsidRPr="000F341B" w:rsidRDefault="00691391" w:rsidP="00C1130A">
      <w:pPr>
        <w:pStyle w:val="af3"/>
        <w:widowControl/>
        <w:autoSpaceDE/>
        <w:autoSpaceDN/>
        <w:adjustRightInd/>
        <w:ind w:left="0"/>
        <w:rPr>
          <w:rFonts w:eastAsiaTheme="minorHAnsi"/>
        </w:rPr>
      </w:pPr>
      <w:r w:rsidRPr="000F341B">
        <w:rPr>
          <w:rFonts w:eastAsiaTheme="minorHAnsi"/>
          <w:highlight w:val="yellow"/>
        </w:rPr>
        <w:t>4</w:t>
      </w:r>
      <w:r w:rsidR="009860CA" w:rsidRPr="000F341B">
        <w:rPr>
          <w:rFonts w:eastAsiaTheme="minorHAnsi"/>
          <w:highlight w:val="yellow"/>
        </w:rPr>
        <w:t>.</w:t>
      </w:r>
      <w:r w:rsidR="001C24F7" w:rsidRPr="000F341B">
        <w:rPr>
          <w:rFonts w:eastAsiaTheme="minorHAnsi"/>
          <w:highlight w:val="yellow"/>
        </w:rPr>
        <w:t>7</w:t>
      </w:r>
      <w:r w:rsidR="009860CA" w:rsidRPr="000F341B">
        <w:rPr>
          <w:rFonts w:eastAsiaTheme="minorHAnsi"/>
          <w:highlight w:val="yellow"/>
        </w:rPr>
        <w:tab/>
      </w:r>
      <w:r w:rsidR="009860CA" w:rsidRPr="000F341B">
        <w:rPr>
          <w:b/>
          <w:highlight w:val="yellow"/>
        </w:rPr>
        <w:t>Export image for publication or presentation:</w:t>
      </w:r>
      <w:r w:rsidR="009860CA" w:rsidRPr="000F341B">
        <w:rPr>
          <w:rFonts w:eastAsiaTheme="minorHAnsi"/>
          <w:i/>
          <w:highlight w:val="yellow"/>
        </w:rPr>
        <w:t xml:space="preserve"> </w:t>
      </w:r>
      <w:r w:rsidR="009860CA" w:rsidRPr="000F341B">
        <w:rPr>
          <w:rFonts w:eastAsiaTheme="minorHAnsi"/>
          <w:highlight w:val="yellow"/>
        </w:rPr>
        <w:t xml:space="preserve">Click the </w:t>
      </w:r>
      <w:r w:rsidR="009860CA" w:rsidRPr="006F20E9">
        <w:rPr>
          <w:rFonts w:eastAsiaTheme="minorHAnsi"/>
          <w:b/>
          <w:bCs/>
          <w:highlight w:val="yellow"/>
        </w:rPr>
        <w:t>Images</w:t>
      </w:r>
      <w:r w:rsidR="009860CA" w:rsidRPr="000F341B">
        <w:rPr>
          <w:rFonts w:eastAsiaTheme="minorHAnsi"/>
          <w:highlight w:val="yellow"/>
        </w:rPr>
        <w:t xml:space="preserve"> tab found above the table and then click on the image to be exported. If using the image for a slide presentation or other digital formats, click the </w:t>
      </w:r>
      <w:r w:rsidR="00B41152" w:rsidRPr="000F341B">
        <w:rPr>
          <w:rFonts w:eastAsiaTheme="minorHAnsi"/>
          <w:highlight w:val="yellow"/>
        </w:rPr>
        <w:t>software</w:t>
      </w:r>
      <w:r w:rsidR="009860CA" w:rsidRPr="000F341B">
        <w:rPr>
          <w:rFonts w:eastAsiaTheme="minorHAnsi"/>
          <w:highlight w:val="yellow"/>
        </w:rPr>
        <w:t xml:space="preserve"> icon, hover over </w:t>
      </w:r>
      <w:r w:rsidR="009860CA" w:rsidRPr="006F20E9">
        <w:rPr>
          <w:rFonts w:eastAsiaTheme="minorHAnsi"/>
          <w:b/>
          <w:bCs/>
          <w:highlight w:val="yellow"/>
        </w:rPr>
        <w:t>Export</w:t>
      </w:r>
      <w:r w:rsidR="009860CA" w:rsidRPr="000F341B">
        <w:rPr>
          <w:rFonts w:eastAsiaTheme="minorHAnsi"/>
          <w:highlight w:val="yellow"/>
        </w:rPr>
        <w:t xml:space="preserve"> and click on </w:t>
      </w:r>
      <w:r w:rsidR="009860CA" w:rsidRPr="006F20E9">
        <w:rPr>
          <w:rFonts w:eastAsiaTheme="minorHAnsi"/>
          <w:b/>
          <w:bCs/>
          <w:highlight w:val="yellow"/>
        </w:rPr>
        <w:t>Image</w:t>
      </w:r>
      <w:r w:rsidR="009860CA" w:rsidRPr="000F341B">
        <w:rPr>
          <w:rFonts w:eastAsiaTheme="minorHAnsi"/>
          <w:highlight w:val="yellow"/>
        </w:rPr>
        <w:t xml:space="preserve"> for </w:t>
      </w:r>
      <w:r w:rsidR="009860CA" w:rsidRPr="006F20E9">
        <w:rPr>
          <w:rFonts w:eastAsiaTheme="minorHAnsi"/>
          <w:b/>
          <w:bCs/>
          <w:highlight w:val="yellow"/>
        </w:rPr>
        <w:t>Digital</w:t>
      </w:r>
      <w:r w:rsidR="009860CA" w:rsidRPr="000F341B">
        <w:rPr>
          <w:rFonts w:eastAsiaTheme="minorHAnsi"/>
          <w:highlight w:val="yellow"/>
        </w:rPr>
        <w:t xml:space="preserve"> </w:t>
      </w:r>
      <w:r w:rsidR="009860CA" w:rsidRPr="006F20E9">
        <w:rPr>
          <w:rFonts w:eastAsiaTheme="minorHAnsi"/>
          <w:b/>
          <w:bCs/>
          <w:highlight w:val="yellow"/>
        </w:rPr>
        <w:t>Media</w:t>
      </w:r>
      <w:r w:rsidR="009860CA" w:rsidRPr="000F341B">
        <w:rPr>
          <w:rFonts w:eastAsiaTheme="minorHAnsi"/>
          <w:highlight w:val="yellow"/>
        </w:rPr>
        <w:t xml:space="preserve">. Save the image </w:t>
      </w:r>
      <w:r w:rsidR="009860CA" w:rsidRPr="000F341B">
        <w:rPr>
          <w:highlight w:val="yellow"/>
        </w:rPr>
        <w:t>as a JPG, PNG or TIFF file, as required.</w:t>
      </w:r>
    </w:p>
    <w:bookmarkEnd w:id="1"/>
    <w:p w14:paraId="496AB0B4" w14:textId="77777777" w:rsidR="001C1E49" w:rsidRPr="000F341B" w:rsidRDefault="001C1E49" w:rsidP="00C1130A">
      <w:pPr>
        <w:pStyle w:val="a3"/>
        <w:spacing w:before="0" w:beforeAutospacing="0" w:after="0" w:afterAutospacing="0"/>
        <w:rPr>
          <w:b/>
        </w:rPr>
      </w:pPr>
    </w:p>
    <w:p w14:paraId="3E79FCA8" w14:textId="1121178E" w:rsidR="006305D7" w:rsidRPr="000F341B" w:rsidRDefault="006305D7" w:rsidP="00C1130A">
      <w:pPr>
        <w:pStyle w:val="a3"/>
        <w:spacing w:before="0" w:beforeAutospacing="0" w:after="0" w:afterAutospacing="0"/>
        <w:rPr>
          <w:b/>
          <w:bCs/>
        </w:rPr>
      </w:pPr>
      <w:r w:rsidRPr="000F341B">
        <w:rPr>
          <w:b/>
        </w:rPr>
        <w:t>REPRESENTATIVE RESULTS</w:t>
      </w:r>
      <w:r w:rsidR="00EF1462" w:rsidRPr="000F341B">
        <w:rPr>
          <w:b/>
        </w:rPr>
        <w:t xml:space="preserve">: </w:t>
      </w:r>
    </w:p>
    <w:p w14:paraId="17384D44" w14:textId="1BF026FD" w:rsidR="001C728F" w:rsidRPr="000F341B" w:rsidRDefault="00876FF0" w:rsidP="00C1130A">
      <w:pPr>
        <w:pStyle w:val="a3"/>
        <w:spacing w:before="0" w:beforeAutospacing="0" w:after="0" w:afterAutospacing="0"/>
        <w:rPr>
          <w:color w:val="000000" w:themeColor="text1"/>
        </w:rPr>
      </w:pPr>
      <w:r w:rsidRPr="000F341B">
        <w:rPr>
          <w:color w:val="000000" w:themeColor="text1"/>
        </w:rPr>
        <w:t>When planning experiments on primary CLL cells, if assays require a large number of cells (&gt;50x10</w:t>
      </w:r>
      <w:r w:rsidRPr="000F341B">
        <w:rPr>
          <w:color w:val="000000" w:themeColor="text1"/>
          <w:vertAlign w:val="superscript"/>
        </w:rPr>
        <w:t>6</w:t>
      </w:r>
      <w:r w:rsidRPr="000F341B">
        <w:rPr>
          <w:color w:val="000000" w:themeColor="text1"/>
        </w:rPr>
        <w:t xml:space="preserve"> cells), </w:t>
      </w:r>
      <w:r w:rsidR="000D5625" w:rsidRPr="000F341B">
        <w:rPr>
          <w:color w:val="000000" w:themeColor="text1"/>
        </w:rPr>
        <w:t>there is a preference to</w:t>
      </w:r>
      <w:r w:rsidR="001C728F" w:rsidRPr="000F341B">
        <w:rPr>
          <w:color w:val="000000" w:themeColor="text1"/>
        </w:rPr>
        <w:t xml:space="preserve"> us</w:t>
      </w:r>
      <w:r w:rsidRPr="000F341B">
        <w:rPr>
          <w:color w:val="000000" w:themeColor="text1"/>
        </w:rPr>
        <w:t>e</w:t>
      </w:r>
      <w:r w:rsidR="001C728F" w:rsidRPr="000F341B">
        <w:rPr>
          <w:color w:val="000000" w:themeColor="text1"/>
        </w:rPr>
        <w:t xml:space="preserve"> </w:t>
      </w:r>
      <w:r w:rsidRPr="000F341B">
        <w:rPr>
          <w:color w:val="000000" w:themeColor="text1"/>
        </w:rPr>
        <w:t xml:space="preserve">freshly isolated CLL </w:t>
      </w:r>
      <w:r w:rsidR="001C728F" w:rsidRPr="000F341B">
        <w:rPr>
          <w:color w:val="000000" w:themeColor="text1"/>
        </w:rPr>
        <w:t>cells</w:t>
      </w:r>
      <w:r w:rsidR="000D5625" w:rsidRPr="000F341B">
        <w:rPr>
          <w:color w:val="000000" w:themeColor="text1"/>
        </w:rPr>
        <w:t>,</w:t>
      </w:r>
      <w:r w:rsidR="001C728F" w:rsidRPr="000F341B">
        <w:rPr>
          <w:color w:val="000000" w:themeColor="text1"/>
        </w:rPr>
        <w:t xml:space="preserve"> rather than cryopreserv</w:t>
      </w:r>
      <w:r w:rsidRPr="000F341B">
        <w:rPr>
          <w:color w:val="000000" w:themeColor="text1"/>
        </w:rPr>
        <w:t>ed cells that require thawing</w:t>
      </w:r>
      <w:r w:rsidR="001C728F" w:rsidRPr="000F341B">
        <w:rPr>
          <w:color w:val="000000" w:themeColor="text1"/>
        </w:rPr>
        <w:t xml:space="preserve">, however this is not always possible. This is because the freeze/thaw </w:t>
      </w:r>
      <w:r w:rsidRPr="000F341B">
        <w:rPr>
          <w:color w:val="000000" w:themeColor="text1"/>
        </w:rPr>
        <w:t>process can</w:t>
      </w:r>
      <w:r w:rsidR="001C728F" w:rsidRPr="000F341B">
        <w:rPr>
          <w:color w:val="000000" w:themeColor="text1"/>
        </w:rPr>
        <w:t xml:space="preserve"> result in </w:t>
      </w:r>
      <w:r w:rsidRPr="000F341B">
        <w:rPr>
          <w:color w:val="000000" w:themeColor="text1"/>
        </w:rPr>
        <w:t>the death</w:t>
      </w:r>
      <w:r w:rsidR="001C728F" w:rsidRPr="000F341B">
        <w:rPr>
          <w:color w:val="000000" w:themeColor="text1"/>
        </w:rPr>
        <w:t xml:space="preserve"> of up to 50% of the </w:t>
      </w:r>
      <w:r w:rsidR="0056117B" w:rsidRPr="000F341B">
        <w:rPr>
          <w:color w:val="000000" w:themeColor="text1"/>
        </w:rPr>
        <w:t xml:space="preserve">CLL </w:t>
      </w:r>
      <w:r w:rsidR="001C728F" w:rsidRPr="000F341B">
        <w:rPr>
          <w:color w:val="000000" w:themeColor="text1"/>
        </w:rPr>
        <w:t xml:space="preserve">cells, although this is sample dependent. </w:t>
      </w:r>
      <w:r w:rsidR="000D5625" w:rsidRPr="000F341B">
        <w:rPr>
          <w:color w:val="000000" w:themeColor="text1"/>
        </w:rPr>
        <w:t>E</w:t>
      </w:r>
      <w:r w:rsidRPr="000F341B">
        <w:rPr>
          <w:color w:val="000000" w:themeColor="text1"/>
        </w:rPr>
        <w:t>nrichment of CLL</w:t>
      </w:r>
      <w:r w:rsidR="001C728F" w:rsidRPr="000F341B">
        <w:rPr>
          <w:color w:val="000000" w:themeColor="text1"/>
        </w:rPr>
        <w:t xml:space="preserve"> cells with a WCC</w:t>
      </w:r>
      <w:r w:rsidR="000D5625" w:rsidRPr="000F341B">
        <w:rPr>
          <w:color w:val="000000" w:themeColor="text1"/>
        </w:rPr>
        <w:t xml:space="preserve"> </w:t>
      </w:r>
      <w:r w:rsidR="001C728F" w:rsidRPr="000F341B">
        <w:rPr>
          <w:color w:val="000000" w:themeColor="text1"/>
        </w:rPr>
        <w:t>&gt;40</w:t>
      </w:r>
      <w:r w:rsidR="009F7DC0" w:rsidRPr="000F341B">
        <w:rPr>
          <w:color w:val="000000" w:themeColor="text1"/>
        </w:rPr>
        <w:t>x10</w:t>
      </w:r>
      <w:r w:rsidR="009F7DC0" w:rsidRPr="000F341B">
        <w:rPr>
          <w:color w:val="000000" w:themeColor="text1"/>
          <w:vertAlign w:val="superscript"/>
        </w:rPr>
        <w:t>6</w:t>
      </w:r>
      <w:r w:rsidR="009F7DC0" w:rsidRPr="000F341B">
        <w:rPr>
          <w:color w:val="000000" w:themeColor="text1"/>
        </w:rPr>
        <w:t>/m</w:t>
      </w:r>
      <w:r w:rsidR="006F20E9">
        <w:rPr>
          <w:color w:val="000000" w:themeColor="text1"/>
        </w:rPr>
        <w:t>L</w:t>
      </w:r>
      <w:r w:rsidR="001C728F" w:rsidRPr="000F341B">
        <w:rPr>
          <w:color w:val="000000" w:themeColor="text1"/>
        </w:rPr>
        <w:t xml:space="preserve"> </w:t>
      </w:r>
      <w:r w:rsidRPr="000F341B">
        <w:rPr>
          <w:color w:val="000000" w:themeColor="text1"/>
        </w:rPr>
        <w:t xml:space="preserve">using </w:t>
      </w:r>
      <w:r w:rsidR="005E37C9" w:rsidRPr="000F341B">
        <w:rPr>
          <w:color w:val="000000" w:themeColor="text1"/>
        </w:rPr>
        <w:t>density centrifugation</w:t>
      </w:r>
      <w:r w:rsidRPr="000F341B">
        <w:rPr>
          <w:color w:val="000000" w:themeColor="text1"/>
        </w:rPr>
        <w:t xml:space="preserve"> as described here (steps 1.3 – 1.5) </w:t>
      </w:r>
      <w:r w:rsidR="001C728F" w:rsidRPr="000F341B">
        <w:rPr>
          <w:color w:val="000000" w:themeColor="text1"/>
        </w:rPr>
        <w:t xml:space="preserve">enables a </w:t>
      </w:r>
      <w:r w:rsidR="00884B5A" w:rsidRPr="000F341B">
        <w:rPr>
          <w:color w:val="000000" w:themeColor="text1"/>
        </w:rPr>
        <w:t>high cell recovery with</w:t>
      </w:r>
      <w:r w:rsidR="006C0F9C" w:rsidRPr="000F341B">
        <w:rPr>
          <w:color w:val="000000" w:themeColor="text1"/>
        </w:rPr>
        <w:t xml:space="preserve"> high purity (≥</w:t>
      </w:r>
      <w:r w:rsidR="00884B5A" w:rsidRPr="000F341B">
        <w:rPr>
          <w:color w:val="000000" w:themeColor="text1"/>
        </w:rPr>
        <w:t xml:space="preserve"> </w:t>
      </w:r>
      <w:r w:rsidR="006C0F9C" w:rsidRPr="000F341B">
        <w:rPr>
          <w:color w:val="000000" w:themeColor="text1"/>
        </w:rPr>
        <w:t>95%)</w:t>
      </w:r>
      <w:r w:rsidR="00884B5A" w:rsidRPr="000F341B">
        <w:rPr>
          <w:color w:val="000000" w:themeColor="text1"/>
        </w:rPr>
        <w:t xml:space="preserve"> of primary CLL cells</w:t>
      </w:r>
      <w:r w:rsidR="006C0F9C" w:rsidRPr="000F341B">
        <w:rPr>
          <w:color w:val="000000" w:themeColor="text1"/>
        </w:rPr>
        <w:t>. In the sample shown</w:t>
      </w:r>
      <w:r w:rsidR="000D5625" w:rsidRPr="000F341B">
        <w:rPr>
          <w:color w:val="000000" w:themeColor="text1"/>
        </w:rPr>
        <w:t>,</w:t>
      </w:r>
      <w:r w:rsidR="006C0F9C" w:rsidRPr="000F341B">
        <w:rPr>
          <w:color w:val="000000" w:themeColor="text1"/>
        </w:rPr>
        <w:t xml:space="preserve"> </w:t>
      </w:r>
      <w:r w:rsidR="00ED3CF0" w:rsidRPr="000F341B">
        <w:rPr>
          <w:color w:val="000000" w:themeColor="text1"/>
        </w:rPr>
        <w:t xml:space="preserve">the </w:t>
      </w:r>
      <w:r w:rsidR="001C728F" w:rsidRPr="000F341B">
        <w:rPr>
          <w:color w:val="000000" w:themeColor="text1"/>
        </w:rPr>
        <w:t>WCC</w:t>
      </w:r>
      <w:r w:rsidR="00884B5A" w:rsidRPr="000F341B">
        <w:rPr>
          <w:color w:val="000000" w:themeColor="text1"/>
        </w:rPr>
        <w:t xml:space="preserve"> </w:t>
      </w:r>
      <w:r w:rsidR="00ED3CF0" w:rsidRPr="000F341B">
        <w:rPr>
          <w:color w:val="000000" w:themeColor="text1"/>
        </w:rPr>
        <w:t xml:space="preserve">= </w:t>
      </w:r>
      <w:r w:rsidR="00C018B2" w:rsidRPr="000F341B">
        <w:rPr>
          <w:color w:val="000000" w:themeColor="text1"/>
        </w:rPr>
        <w:t>177</w:t>
      </w:r>
      <w:r w:rsidR="009F7DC0" w:rsidRPr="000F341B">
        <w:rPr>
          <w:color w:val="000000" w:themeColor="text1"/>
        </w:rPr>
        <w:t>x10</w:t>
      </w:r>
      <w:r w:rsidR="009F7DC0" w:rsidRPr="000F341B">
        <w:rPr>
          <w:color w:val="000000" w:themeColor="text1"/>
          <w:vertAlign w:val="superscript"/>
        </w:rPr>
        <w:t>6</w:t>
      </w:r>
      <w:r w:rsidR="009F7DC0" w:rsidRPr="000F341B">
        <w:rPr>
          <w:color w:val="000000" w:themeColor="text1"/>
        </w:rPr>
        <w:t>/m</w:t>
      </w:r>
      <w:r w:rsidR="006F20E9">
        <w:rPr>
          <w:color w:val="000000" w:themeColor="text1"/>
        </w:rPr>
        <w:t>L</w:t>
      </w:r>
      <w:r w:rsidR="009F7DC0" w:rsidRPr="000F341B">
        <w:rPr>
          <w:color w:val="000000" w:themeColor="text1"/>
        </w:rPr>
        <w:t xml:space="preserve">: </w:t>
      </w:r>
      <w:r w:rsidR="00AD6F1D" w:rsidRPr="000F341B">
        <w:rPr>
          <w:color w:val="000000" w:themeColor="text1"/>
        </w:rPr>
        <w:t>from a 30</w:t>
      </w:r>
      <w:r w:rsidR="000F341B" w:rsidRPr="000F341B">
        <w:rPr>
          <w:color w:val="000000" w:themeColor="text1"/>
        </w:rPr>
        <w:t xml:space="preserve"> mL </w:t>
      </w:r>
      <w:r w:rsidR="00AD6F1D" w:rsidRPr="000F341B">
        <w:rPr>
          <w:color w:val="000000" w:themeColor="text1"/>
        </w:rPr>
        <w:t>blood sample 5 x 10</w:t>
      </w:r>
      <w:r w:rsidR="00AD6F1D" w:rsidRPr="000F341B">
        <w:rPr>
          <w:color w:val="000000" w:themeColor="text1"/>
          <w:vertAlign w:val="superscript"/>
        </w:rPr>
        <w:t>9</w:t>
      </w:r>
      <w:r w:rsidR="000D5625" w:rsidRPr="000F341B">
        <w:rPr>
          <w:color w:val="000000" w:themeColor="text1"/>
        </w:rPr>
        <w:t xml:space="preserve"> </w:t>
      </w:r>
      <w:r w:rsidR="00AD6F1D" w:rsidRPr="000F341B">
        <w:rPr>
          <w:color w:val="000000" w:themeColor="text1"/>
        </w:rPr>
        <w:t>cells were recovered, which represents a cell yield of 94% of total cells.</w:t>
      </w:r>
      <w:r w:rsidR="00ED3CF0" w:rsidRPr="000F341B">
        <w:rPr>
          <w:color w:val="000000" w:themeColor="text1"/>
        </w:rPr>
        <w:t xml:space="preserve"> Analysis of this sample by flow cytometry revealed a purity of CLL cells of </w:t>
      </w:r>
      <w:r w:rsidR="001C728F" w:rsidRPr="000F341B">
        <w:rPr>
          <w:color w:val="000000" w:themeColor="text1"/>
        </w:rPr>
        <w:t xml:space="preserve">&gt;95% </w:t>
      </w:r>
      <w:r w:rsidR="00884B5A" w:rsidRPr="000F341B">
        <w:rPr>
          <w:color w:val="000000" w:themeColor="text1"/>
        </w:rPr>
        <w:t>as indicated by the dual surface expression of CLL cell markers</w:t>
      </w:r>
      <w:r w:rsidR="001C728F" w:rsidRPr="000F341B">
        <w:rPr>
          <w:color w:val="000000" w:themeColor="text1"/>
        </w:rPr>
        <w:t xml:space="preserve"> CD19</w:t>
      </w:r>
      <w:r w:rsidR="00884B5A" w:rsidRPr="000F341B">
        <w:rPr>
          <w:color w:val="000000" w:themeColor="text1"/>
        </w:rPr>
        <w:t xml:space="preserve"> and </w:t>
      </w:r>
      <w:r w:rsidR="001C728F" w:rsidRPr="000F341B">
        <w:rPr>
          <w:color w:val="000000" w:themeColor="text1"/>
        </w:rPr>
        <w:t xml:space="preserve">CD5 after gating </w:t>
      </w:r>
      <w:r w:rsidR="00ED3CF0" w:rsidRPr="000F341B">
        <w:rPr>
          <w:color w:val="000000" w:themeColor="text1"/>
        </w:rPr>
        <w:t xml:space="preserve">on </w:t>
      </w:r>
      <w:r w:rsidR="001C728F" w:rsidRPr="000F341B">
        <w:rPr>
          <w:color w:val="000000" w:themeColor="text1"/>
        </w:rPr>
        <w:t>FSC/SSC</w:t>
      </w:r>
      <w:r w:rsidR="00ED3CF0" w:rsidRPr="000F341B">
        <w:rPr>
          <w:color w:val="000000" w:themeColor="text1"/>
        </w:rPr>
        <w:t>,</w:t>
      </w:r>
      <w:r w:rsidR="001C728F" w:rsidRPr="000F341B">
        <w:rPr>
          <w:color w:val="000000" w:themeColor="text1"/>
        </w:rPr>
        <w:t xml:space="preserve"> single cells</w:t>
      </w:r>
      <w:r w:rsidR="00ED3CF0" w:rsidRPr="000F341B">
        <w:rPr>
          <w:color w:val="000000" w:themeColor="text1"/>
        </w:rPr>
        <w:t xml:space="preserve"> that were DAPI negative (viable cells)</w:t>
      </w:r>
      <w:r w:rsidR="001C728F" w:rsidRPr="000F341B">
        <w:rPr>
          <w:color w:val="000000" w:themeColor="text1"/>
        </w:rPr>
        <w:t xml:space="preserve"> (</w:t>
      </w:r>
      <w:r w:rsidR="001C728F" w:rsidRPr="006F20E9">
        <w:rPr>
          <w:b/>
          <w:bCs/>
          <w:color w:val="000000" w:themeColor="text1"/>
        </w:rPr>
        <w:t>Figure 1</w:t>
      </w:r>
      <w:r w:rsidR="001C728F" w:rsidRPr="000F341B">
        <w:rPr>
          <w:color w:val="000000" w:themeColor="text1"/>
        </w:rPr>
        <w:t>).</w:t>
      </w:r>
      <w:r w:rsidR="00FD422B" w:rsidRPr="000F341B">
        <w:rPr>
          <w:color w:val="000000" w:themeColor="text1"/>
        </w:rPr>
        <w:t xml:space="preserve"> </w:t>
      </w:r>
    </w:p>
    <w:p w14:paraId="464607A0" w14:textId="079F55D4" w:rsidR="00AD6F1D" w:rsidRPr="000F341B" w:rsidRDefault="00AD6F1D" w:rsidP="00C1130A">
      <w:pPr>
        <w:pStyle w:val="a3"/>
        <w:spacing w:before="0" w:beforeAutospacing="0" w:after="0" w:afterAutospacing="0"/>
        <w:rPr>
          <w:color w:val="000000" w:themeColor="text1"/>
        </w:rPr>
      </w:pPr>
    </w:p>
    <w:p w14:paraId="356E5DAD" w14:textId="746080C2" w:rsidR="001C728F" w:rsidRPr="000F341B" w:rsidRDefault="008874A9" w:rsidP="00C1130A">
      <w:pPr>
        <w:pStyle w:val="a3"/>
        <w:spacing w:before="0" w:beforeAutospacing="0" w:after="0" w:afterAutospacing="0"/>
        <w:rPr>
          <w:color w:val="000000" w:themeColor="text1"/>
        </w:rPr>
      </w:pPr>
      <w:r w:rsidRPr="000F341B">
        <w:rPr>
          <w:color w:val="000000" w:themeColor="text1"/>
        </w:rPr>
        <w:t>Optimi</w:t>
      </w:r>
      <w:r w:rsidR="009F7DC0" w:rsidRPr="000F341B">
        <w:rPr>
          <w:color w:val="000000" w:themeColor="text1"/>
        </w:rPr>
        <w:t>z</w:t>
      </w:r>
      <w:r w:rsidRPr="000F341B">
        <w:rPr>
          <w:color w:val="000000" w:themeColor="text1"/>
        </w:rPr>
        <w:t xml:space="preserve">ation of the subcellular fractionation procedure </w:t>
      </w:r>
      <w:r w:rsidRPr="000F341B">
        <w:t xml:space="preserve">was carried out using a range of detergent ratios (1:20 to 1:60) </w:t>
      </w:r>
      <w:r w:rsidR="00992D33" w:rsidRPr="000F341B">
        <w:t>during the</w:t>
      </w:r>
      <w:r w:rsidRPr="000F341B">
        <w:t xml:space="preserve"> prepar</w:t>
      </w:r>
      <w:r w:rsidR="00992D33" w:rsidRPr="000F341B">
        <w:t>ation of</w:t>
      </w:r>
      <w:r w:rsidRPr="000F341B">
        <w:t xml:space="preserve"> the cytoplasmic fraction (step 3.4).  Thereafter</w:t>
      </w:r>
      <w:r w:rsidR="001157DD" w:rsidRPr="000F341B">
        <w:t>,</w:t>
      </w:r>
      <w:r w:rsidRPr="000F341B">
        <w:t xml:space="preserve"> the nuclear fractions and WCLs were prepared </w:t>
      </w:r>
      <w:r w:rsidR="00992D33" w:rsidRPr="000F341B">
        <w:t>(</w:t>
      </w:r>
      <w:r w:rsidRPr="000F341B">
        <w:t>steps</w:t>
      </w:r>
      <w:r w:rsidR="00594281" w:rsidRPr="000F341B">
        <w:t xml:space="preserve"> 3.5 and 3.6 respectively</w:t>
      </w:r>
      <w:r w:rsidR="00992D33" w:rsidRPr="000F341B">
        <w:t>)</w:t>
      </w:r>
      <w:r w:rsidR="00594281" w:rsidRPr="000F341B">
        <w:t>. I</w:t>
      </w:r>
      <w:r w:rsidRPr="000F341B">
        <w:t>mmunoblot</w:t>
      </w:r>
      <w:r w:rsidR="00594281" w:rsidRPr="000F341B">
        <w:t>s were performed on the resultant fractions of</w:t>
      </w:r>
      <w:r w:rsidRPr="000F341B">
        <w:t xml:space="preserve"> </w:t>
      </w:r>
      <w:r w:rsidR="00594281" w:rsidRPr="000F341B">
        <w:rPr>
          <w:color w:val="000000" w:themeColor="text1"/>
        </w:rPr>
        <w:t>the CLL cell line MEC1 (</w:t>
      </w:r>
      <w:r w:rsidR="00594281" w:rsidRPr="006F20E9">
        <w:rPr>
          <w:b/>
          <w:bCs/>
          <w:color w:val="000000" w:themeColor="text1"/>
        </w:rPr>
        <w:t>Figure 2A</w:t>
      </w:r>
      <w:r w:rsidR="00594281" w:rsidRPr="000F341B">
        <w:rPr>
          <w:color w:val="000000" w:themeColor="text1"/>
        </w:rPr>
        <w:t>) and primary CLL cells (</w:t>
      </w:r>
      <w:r w:rsidR="00594281" w:rsidRPr="006F20E9">
        <w:rPr>
          <w:b/>
          <w:bCs/>
          <w:color w:val="000000" w:themeColor="text1"/>
        </w:rPr>
        <w:t>Figure 2B</w:t>
      </w:r>
      <w:r w:rsidR="00594281" w:rsidRPr="000F341B">
        <w:rPr>
          <w:color w:val="000000" w:themeColor="text1"/>
        </w:rPr>
        <w:t xml:space="preserve">). </w:t>
      </w:r>
      <w:r w:rsidR="00992D33" w:rsidRPr="000F341B">
        <w:t>T</w:t>
      </w:r>
      <w:r w:rsidR="00594281" w:rsidRPr="000F341B">
        <w:t>he blots were</w:t>
      </w:r>
      <w:r w:rsidRPr="000F341B">
        <w:t xml:space="preserve"> probed for the fraction markers Lamin A/C (nuclear</w:t>
      </w:r>
      <w:r w:rsidR="00594281" w:rsidRPr="000F341B">
        <w:t>; 74/63 kDa</w:t>
      </w:r>
      <w:r w:rsidRPr="000F341B">
        <w:t xml:space="preserve">) and </w:t>
      </w:r>
      <w:r w:rsidR="006F20E9">
        <w:t>β</w:t>
      </w:r>
      <w:r w:rsidRPr="000F341B">
        <w:t>-tubulin (cytoplasmic</w:t>
      </w:r>
      <w:r w:rsidR="00594281" w:rsidRPr="000F341B">
        <w:t>; 55 kDa</w:t>
      </w:r>
      <w:r w:rsidRPr="000F341B">
        <w:t>) to confirm successful cell fractionation.</w:t>
      </w:r>
      <w:r w:rsidR="00594281" w:rsidRPr="000F341B">
        <w:t xml:space="preserve"> The fractionation indicates that</w:t>
      </w:r>
      <w:r w:rsidR="00F77E20" w:rsidRPr="000F341B">
        <w:t xml:space="preserve"> the optimal detergent level for MEC1 cells is a 1:</w:t>
      </w:r>
      <w:r w:rsidR="00475357" w:rsidRPr="000F341B">
        <w:t>6</w:t>
      </w:r>
      <w:r w:rsidR="00F77E20" w:rsidRPr="000F341B">
        <w:t>0 dilution (</w:t>
      </w:r>
      <w:r w:rsidR="00F77E20" w:rsidRPr="006F20E9">
        <w:rPr>
          <w:b/>
          <w:bCs/>
        </w:rPr>
        <w:t>Figure 2A</w:t>
      </w:r>
      <w:r w:rsidR="00F77E20" w:rsidRPr="000F341B">
        <w:t>), compared with a 1:30 dilution being optimal for primary CLL cells (</w:t>
      </w:r>
      <w:r w:rsidR="00F77E20" w:rsidRPr="006F20E9">
        <w:rPr>
          <w:b/>
          <w:bCs/>
        </w:rPr>
        <w:t>Figure 2B</w:t>
      </w:r>
      <w:r w:rsidR="00F77E20" w:rsidRPr="000F341B">
        <w:t xml:space="preserve">), </w:t>
      </w:r>
      <w:r w:rsidR="00F77E20" w:rsidRPr="000F341B">
        <w:rPr>
          <w:color w:val="000000" w:themeColor="text1"/>
        </w:rPr>
        <w:t>a</w:t>
      </w:r>
      <w:r w:rsidR="00757FC7" w:rsidRPr="000F341B">
        <w:rPr>
          <w:color w:val="000000" w:themeColor="text1"/>
        </w:rPr>
        <w:t xml:space="preserve">s indicated by an enrichment of nuclear protein and a lack of cytoplasmic protein </w:t>
      </w:r>
      <w:r w:rsidR="00F77E20" w:rsidRPr="000F341B">
        <w:rPr>
          <w:color w:val="000000" w:themeColor="text1"/>
        </w:rPr>
        <w:t xml:space="preserve">in the fractions </w:t>
      </w:r>
      <w:r w:rsidR="00757FC7" w:rsidRPr="000F341B">
        <w:rPr>
          <w:color w:val="000000" w:themeColor="text1"/>
        </w:rPr>
        <w:t xml:space="preserve">and </w:t>
      </w:r>
      <w:r w:rsidR="00757FC7" w:rsidRPr="000F341B">
        <w:rPr>
          <w:i/>
          <w:color w:val="000000" w:themeColor="text1"/>
        </w:rPr>
        <w:t>vice versa</w:t>
      </w:r>
      <w:r w:rsidR="00757FC7" w:rsidRPr="000F341B">
        <w:rPr>
          <w:color w:val="000000" w:themeColor="text1"/>
        </w:rPr>
        <w:t>.</w:t>
      </w:r>
      <w:r w:rsidR="00F77E20" w:rsidRPr="000F341B">
        <w:rPr>
          <w:color w:val="000000" w:themeColor="text1"/>
        </w:rPr>
        <w:t xml:space="preserve"> WCL</w:t>
      </w:r>
      <w:r w:rsidR="00433BA0" w:rsidRPr="000F341B">
        <w:rPr>
          <w:color w:val="000000" w:themeColor="text1"/>
        </w:rPr>
        <w:t xml:space="preserve">s </w:t>
      </w:r>
      <w:r w:rsidR="001157DD" w:rsidRPr="000F341B">
        <w:rPr>
          <w:color w:val="000000" w:themeColor="text1"/>
        </w:rPr>
        <w:t xml:space="preserve">represent the total protein and act as a positive </w:t>
      </w:r>
      <w:r w:rsidR="00433BA0" w:rsidRPr="000F341B">
        <w:rPr>
          <w:color w:val="000000" w:themeColor="text1"/>
        </w:rPr>
        <w:t>control</w:t>
      </w:r>
      <w:r w:rsidR="00E23C85" w:rsidRPr="000F341B">
        <w:rPr>
          <w:color w:val="000000" w:themeColor="text1"/>
        </w:rPr>
        <w:t xml:space="preserve"> for antibodies used to probe</w:t>
      </w:r>
      <w:r w:rsidR="001157DD" w:rsidRPr="000F341B">
        <w:rPr>
          <w:color w:val="000000" w:themeColor="text1"/>
        </w:rPr>
        <w:t xml:space="preserve"> the subcellular fractions.</w:t>
      </w:r>
      <w:r w:rsidR="002C11D5" w:rsidRPr="000F341B">
        <w:rPr>
          <w:color w:val="000000" w:themeColor="text1"/>
        </w:rPr>
        <w:t xml:space="preserve"> It is important to choose appropriate proteins as fraction markers: </w:t>
      </w:r>
      <w:r w:rsidR="002C11D5" w:rsidRPr="006F20E9">
        <w:rPr>
          <w:b/>
          <w:bCs/>
          <w:color w:val="000000" w:themeColor="text1"/>
        </w:rPr>
        <w:t>Figure 2C</w:t>
      </w:r>
      <w:r w:rsidR="002C11D5" w:rsidRPr="000F341B">
        <w:rPr>
          <w:color w:val="000000" w:themeColor="text1"/>
        </w:rPr>
        <w:t xml:space="preserve"> shows immunoblot</w:t>
      </w:r>
      <w:r w:rsidR="00472966" w:rsidRPr="000F341B">
        <w:rPr>
          <w:color w:val="000000" w:themeColor="text1"/>
        </w:rPr>
        <w:t>s</w:t>
      </w:r>
      <w:r w:rsidR="002C11D5" w:rsidRPr="000F341B">
        <w:rPr>
          <w:color w:val="000000" w:themeColor="text1"/>
        </w:rPr>
        <w:t xml:space="preserve"> of nuclear/cytoplasmic fractions </w:t>
      </w:r>
      <w:r w:rsidR="00085D30" w:rsidRPr="000F341B">
        <w:rPr>
          <w:color w:val="000000" w:themeColor="text1"/>
        </w:rPr>
        <w:t xml:space="preserve">prepared </w:t>
      </w:r>
      <w:r w:rsidR="002C11D5" w:rsidRPr="000F341B">
        <w:rPr>
          <w:color w:val="000000" w:themeColor="text1"/>
        </w:rPr>
        <w:t>from MEC1 cells in which</w:t>
      </w:r>
      <w:r w:rsidR="00B50618" w:rsidRPr="000F341B">
        <w:rPr>
          <w:color w:val="000000" w:themeColor="text1"/>
        </w:rPr>
        <w:t xml:space="preserve"> RNA polymerase II (Rpb1 CTD; 250 kDa) </w:t>
      </w:r>
      <w:r w:rsidR="002940D3" w:rsidRPr="000F341B">
        <w:rPr>
          <w:color w:val="000000" w:themeColor="text1"/>
        </w:rPr>
        <w:t>and Lamin A</w:t>
      </w:r>
      <w:r w:rsidR="00472966" w:rsidRPr="000F341B">
        <w:rPr>
          <w:color w:val="000000" w:themeColor="text1"/>
        </w:rPr>
        <w:t>/</w:t>
      </w:r>
      <w:r w:rsidR="002940D3" w:rsidRPr="000F341B">
        <w:rPr>
          <w:color w:val="000000" w:themeColor="text1"/>
        </w:rPr>
        <w:t xml:space="preserve">C </w:t>
      </w:r>
      <w:r w:rsidR="00472966" w:rsidRPr="000F341B">
        <w:rPr>
          <w:color w:val="000000" w:themeColor="text1"/>
        </w:rPr>
        <w:t>were</w:t>
      </w:r>
      <w:r w:rsidR="00B50618" w:rsidRPr="000F341B">
        <w:rPr>
          <w:color w:val="000000" w:themeColor="text1"/>
        </w:rPr>
        <w:t xml:space="preserve"> blotted as marker</w:t>
      </w:r>
      <w:r w:rsidR="002940D3" w:rsidRPr="000F341B">
        <w:rPr>
          <w:color w:val="000000" w:themeColor="text1"/>
        </w:rPr>
        <w:t>s</w:t>
      </w:r>
      <w:r w:rsidR="00B50618" w:rsidRPr="000F341B">
        <w:rPr>
          <w:color w:val="000000" w:themeColor="text1"/>
        </w:rPr>
        <w:t xml:space="preserve"> of nuclear fractions, </w:t>
      </w:r>
      <w:r w:rsidR="002940D3" w:rsidRPr="000F341B">
        <w:rPr>
          <w:color w:val="000000" w:themeColor="text1"/>
        </w:rPr>
        <w:t>while</w:t>
      </w:r>
      <w:r w:rsidR="002C11D5" w:rsidRPr="000F341B">
        <w:rPr>
          <w:color w:val="000000" w:themeColor="text1"/>
        </w:rPr>
        <w:t xml:space="preserve"> </w:t>
      </w:r>
      <w:r w:rsidR="006F20E9">
        <w:t>β</w:t>
      </w:r>
      <w:r w:rsidR="00B50618" w:rsidRPr="000F341B">
        <w:t xml:space="preserve">-tubulin and </w:t>
      </w:r>
      <w:r w:rsidR="006F20E9" w:rsidRPr="006F20E9">
        <w:rPr>
          <w:rFonts w:ascii="Times New Roman" w:hAnsi="Times New Roman" w:cs="Times New Roman"/>
          <w:color w:val="000000" w:themeColor="text1"/>
        </w:rPr>
        <w:t>γ</w:t>
      </w:r>
      <w:r w:rsidR="002C11D5" w:rsidRPr="000F341B">
        <w:rPr>
          <w:color w:val="000000" w:themeColor="text1"/>
        </w:rPr>
        <w:t>-tubulin</w:t>
      </w:r>
      <w:r w:rsidR="006566CE" w:rsidRPr="000F341B">
        <w:rPr>
          <w:color w:val="000000" w:themeColor="text1"/>
        </w:rPr>
        <w:t xml:space="preserve"> (50 kDa)</w:t>
      </w:r>
      <w:r w:rsidR="002C11D5" w:rsidRPr="000F341B">
        <w:rPr>
          <w:color w:val="000000" w:themeColor="text1"/>
        </w:rPr>
        <w:t xml:space="preserve"> </w:t>
      </w:r>
      <w:r w:rsidR="00472966" w:rsidRPr="000F341B">
        <w:rPr>
          <w:color w:val="000000" w:themeColor="text1"/>
        </w:rPr>
        <w:t>were</w:t>
      </w:r>
      <w:r w:rsidR="002C11D5" w:rsidRPr="000F341B">
        <w:rPr>
          <w:color w:val="000000" w:themeColor="text1"/>
        </w:rPr>
        <w:t xml:space="preserve"> used as cytoplasmic marker</w:t>
      </w:r>
      <w:r w:rsidR="00B50618" w:rsidRPr="000F341B">
        <w:rPr>
          <w:color w:val="000000" w:themeColor="text1"/>
        </w:rPr>
        <w:t>s</w:t>
      </w:r>
      <w:r w:rsidR="002C11D5" w:rsidRPr="000F341B">
        <w:rPr>
          <w:color w:val="000000" w:themeColor="text1"/>
        </w:rPr>
        <w:t xml:space="preserve">. It is clear that </w:t>
      </w:r>
      <w:r w:rsidR="006F20E9">
        <w:rPr>
          <w:color w:val="000000" w:themeColor="text1"/>
        </w:rPr>
        <w:t>γ</w:t>
      </w:r>
      <w:r w:rsidR="002C11D5" w:rsidRPr="000F341B">
        <w:rPr>
          <w:color w:val="000000" w:themeColor="text1"/>
        </w:rPr>
        <w:t>-tubulin is enriched in the cytoplasm however expression is evident in the nucleus</w:t>
      </w:r>
      <w:r w:rsidR="00943EF3" w:rsidRPr="000F341B">
        <w:rPr>
          <w:color w:val="000000" w:themeColor="text1"/>
        </w:rPr>
        <w:t>, as shown previously</w:t>
      </w:r>
      <w:r w:rsidR="00251702" w:rsidRPr="000F341B">
        <w:rPr>
          <w:color w:val="000000" w:themeColor="text1"/>
        </w:rPr>
        <w:fldChar w:fldCharType="begin"/>
      </w:r>
      <w:r w:rsidR="00D33634" w:rsidRPr="000F341B">
        <w:rPr>
          <w:color w:val="000000" w:themeColor="text1"/>
        </w:rPr>
        <w:instrText xml:space="preserve"> ADDIN EN.CITE &lt;EndNote&gt;&lt;Cite&gt;&lt;Author&gt;Hořejší&lt;/Author&gt;&lt;Year&gt;2012&lt;/Year&gt;&lt;RecNum&gt;117&lt;/RecNum&gt;&lt;DisplayText&gt;&lt;style face="superscript"&gt;9&lt;/style&gt;&lt;/DisplayText&gt;&lt;record&gt;&lt;rec-number&gt;117&lt;/rec-number&gt;&lt;foreign-keys&gt;&lt;key app="EN" db-id="vsvz5xesc9adt8edspw5w2fcvfrw2rw5svr5" timestamp="1560246696"&gt;117&lt;/key&gt;&lt;/foreign-keys&gt;&lt;ref-type name="Journal Article"&gt;17&lt;/ref-type&gt;&lt;contributors&gt;&lt;authors&gt;&lt;author&gt;Hořejší, B.&lt;/author&gt;&lt;author&gt;Vinopal, S.&lt;/author&gt;&lt;author&gt;Sládková, V.&lt;/author&gt;&lt;author&gt;Dráberová, E.&lt;/author&gt;&lt;author&gt;Sulimenko, V.&lt;/author&gt;&lt;author&gt;Sulimenko, T.&lt;/author&gt;&lt;author&gt;Vosecká, V.&lt;/author&gt;&lt;author&gt;Philimonenko, A.&lt;/author&gt;&lt;author&gt;Hozák, P.&lt;/author&gt;&lt;author&gt;Katsetos, C.D.&lt;/author&gt;&lt;author&gt;Dráber, P.&lt;/author&gt;&lt;/authors&gt;&lt;/contributors&gt;&lt;titles&gt;&lt;title&gt;Nuclear γ-tubulin associates with nucleoli and interacts with tumor suppressor protein C53&lt;/title&gt;&lt;secondary-title&gt;J Cell Physiol&lt;/secondary-title&gt;&lt;/titles&gt;&lt;periodical&gt;&lt;full-title&gt;J Cell Physiol&lt;/full-title&gt;&lt;/periodical&gt;&lt;pages&gt;367-82&lt;/pages&gt;&lt;volume&gt;227&lt;/volume&gt;&lt;dates&gt;&lt;year&gt;2012&lt;/year&gt;&lt;/dates&gt;&lt;urls&gt;&lt;/urls&gt;&lt;/record&gt;&lt;/Cite&gt;&lt;/EndNote&gt;</w:instrText>
      </w:r>
      <w:r w:rsidR="00251702" w:rsidRPr="000F341B">
        <w:rPr>
          <w:color w:val="000000" w:themeColor="text1"/>
        </w:rPr>
        <w:fldChar w:fldCharType="separate"/>
      </w:r>
      <w:r w:rsidR="00D33634" w:rsidRPr="000F341B">
        <w:rPr>
          <w:noProof/>
          <w:color w:val="000000" w:themeColor="text1"/>
          <w:vertAlign w:val="superscript"/>
        </w:rPr>
        <w:t>9</w:t>
      </w:r>
      <w:r w:rsidR="00251702" w:rsidRPr="000F341B">
        <w:rPr>
          <w:color w:val="000000" w:themeColor="text1"/>
        </w:rPr>
        <w:fldChar w:fldCharType="end"/>
      </w:r>
      <w:r w:rsidR="00B41152" w:rsidRPr="000F341B">
        <w:rPr>
          <w:color w:val="000000" w:themeColor="text1"/>
        </w:rPr>
        <w:t>.</w:t>
      </w:r>
    </w:p>
    <w:p w14:paraId="7301426A" w14:textId="4A6C0F17" w:rsidR="002C11D5" w:rsidRPr="000F341B" w:rsidRDefault="002C11D5" w:rsidP="00C1130A">
      <w:pPr>
        <w:pStyle w:val="a3"/>
        <w:spacing w:before="0" w:beforeAutospacing="0" w:after="0" w:afterAutospacing="0"/>
        <w:rPr>
          <w:color w:val="000000" w:themeColor="text1"/>
        </w:rPr>
      </w:pPr>
    </w:p>
    <w:p w14:paraId="33BB5CF4" w14:textId="7A6B7C06" w:rsidR="002C11D5" w:rsidRPr="000F341B" w:rsidRDefault="00E17C11" w:rsidP="00C1130A">
      <w:pPr>
        <w:pStyle w:val="a3"/>
        <w:spacing w:before="0" w:beforeAutospacing="0" w:after="0" w:afterAutospacing="0"/>
        <w:rPr>
          <w:color w:val="000000" w:themeColor="text1"/>
        </w:rPr>
      </w:pPr>
      <w:r w:rsidRPr="000F341B">
        <w:rPr>
          <w:color w:val="000000" w:themeColor="text1"/>
        </w:rPr>
        <w:t xml:space="preserve">Once experimental conditions </w:t>
      </w:r>
      <w:r w:rsidR="00CF3E22" w:rsidRPr="000F341B">
        <w:rPr>
          <w:color w:val="000000" w:themeColor="text1"/>
        </w:rPr>
        <w:t>are</w:t>
      </w:r>
      <w:r w:rsidRPr="000F341B">
        <w:rPr>
          <w:color w:val="000000" w:themeColor="text1"/>
        </w:rPr>
        <w:t xml:space="preserve"> optimized, an experiment can be performed. In the </w:t>
      </w:r>
      <w:r w:rsidR="00CF3E22" w:rsidRPr="000F341B">
        <w:rPr>
          <w:color w:val="000000" w:themeColor="text1"/>
        </w:rPr>
        <w:t>examples</w:t>
      </w:r>
      <w:r w:rsidRPr="000F341B">
        <w:rPr>
          <w:color w:val="000000" w:themeColor="text1"/>
        </w:rPr>
        <w:t xml:space="preserve"> shown, the subcellular localization of FOXO1 in nuclear and cytoplasmic fractions was determined upon stimulation of </w:t>
      </w:r>
      <w:r w:rsidR="009358CE" w:rsidRPr="000F341B">
        <w:rPr>
          <w:color w:val="000000" w:themeColor="text1"/>
        </w:rPr>
        <w:t>cells with the B cell antigen receptor (BCR) in the presence or absence of the dual mTORC1/2 inhibitor AZD8055</w:t>
      </w:r>
      <w:r w:rsidR="00CF3E22" w:rsidRPr="000F341B">
        <w:rPr>
          <w:color w:val="000000" w:themeColor="text1"/>
        </w:rPr>
        <w:t>, in MEC1 cells (</w:t>
      </w:r>
      <w:r w:rsidR="00CF3E22" w:rsidRPr="006F20E9">
        <w:rPr>
          <w:b/>
          <w:bCs/>
          <w:color w:val="000000" w:themeColor="text1"/>
        </w:rPr>
        <w:t>Figure 3A</w:t>
      </w:r>
      <w:r w:rsidR="00CF3E22" w:rsidRPr="000F341B">
        <w:rPr>
          <w:color w:val="000000" w:themeColor="text1"/>
        </w:rPr>
        <w:t>) and primary CLL cells (</w:t>
      </w:r>
      <w:r w:rsidR="00CF3E22" w:rsidRPr="006F20E9">
        <w:rPr>
          <w:b/>
          <w:bCs/>
          <w:color w:val="000000" w:themeColor="text1"/>
        </w:rPr>
        <w:t>Figure 3B</w:t>
      </w:r>
      <w:r w:rsidR="00CF3E22" w:rsidRPr="000F341B">
        <w:rPr>
          <w:color w:val="000000" w:themeColor="text1"/>
        </w:rPr>
        <w:t>)</w:t>
      </w:r>
      <w:r w:rsidR="00031FD9" w:rsidRPr="000F341B">
        <w:rPr>
          <w:color w:val="000000" w:themeColor="text1"/>
        </w:rPr>
        <w:fldChar w:fldCharType="begin">
          <w:fldData xml:space="preserve">PEVuZE5vdGU+PENpdGU+PEF1dGhvcj5Db3NpbW88L0F1dGhvcj48WWVhcj4yMDE5PC9ZZWFyPjxS
ZWNOdW0+MTEwPC9SZWNOdW0+PERpc3BsYXlUZXh0PjxzdHlsZSBmYWNlPSJzdXBlcnNjcmlwdCI+
NSwxMDwvc3R5bGU+PC9EaXNwbGF5VGV4dD48cmVjb3JkPjxyZWMtbnVtYmVyPjExMDwvcmVjLW51
bWJlcj48Zm9yZWlnbi1rZXlzPjxrZXkgYXBwPSJFTiIgZGItaWQ9InZzdno1eGVzYzlhZHQ4ZWRz
cHc1dzJmY3Zmcncycnc1c3ZyNSIgdGltZXN0YW1wPSIxNTQ4MTcxMzgyIj4xMTA8L2tleT48L2Zv
cmVpZ24ta2V5cz48cmVmLXR5cGUgbmFtZT0iSm91cm5hbCBBcnRpY2xlIj4xNzwvcmVmLXR5cGU+
PGNvbnRyaWJ1dG9ycz48YXV0aG9ycz48YXV0aG9yPkNvc2ltbywgRS48L2F1dGhvcj48YXV0aG9y
PlRhcmFmZGFyLCBBLjwvYXV0aG9yPjxhdXRob3I+TW9sZXMsIE0uVy48L2F1dGhvcj48YXV0aG9y
PkhvbHJveWQsIEEuSy48L2F1dGhvcj48YXV0aG9yPk1hbGlrLCBOLjwvYXV0aG9yPjxhdXRob3I+
Q2F0aGVyd29vZCwgTS5BLjwvYXV0aG9yPjxhdXRob3I+SGF5LCBKLjwvYXV0aG9yPjxhdXRob3I+
RHVubiwgSy5NLjwvYXV0aG9yPjxhdXRob3I+TWFjZG9uYWxkLCBBLk0uPC9hdXRob3I+PGF1dGhv
cj5HdWljaGFyZCwgUy5NLjwvYXV0aG9yPjxhdXRob3I+TyZhcG9zO1JvdXJrZSwgRC5NLjwvYXV0
aG9yPjxhdXRob3I+TGVhY2gsIE0uVC48L2F1dGhvcj48YXV0aG9yPlNhbnNvbSwgTy5KLjwvYXV0
aG9yPjxhdXRob3I+Q29zdWxpY2gsIFMuQy48L2F1dGhvcj48YXV0aG9yPk1jQ2FpZywgQS5NLjwv
YXV0aG9yPjxhdXRob3I+TWljaGllLCBBLk0uPC9hdXRob3I+PC9hdXRob3JzPjwvY29udHJpYnV0
b3JzPjx0aXRsZXM+PHRpdGxlPkFLVC9tVE9SQzIgaW5oaWJpdGlvbiBhY3RpdmF0ZXMgRk9YTzEg
ZnVuY3Rpb24gaW4gQ0xMIGNlbGxzIHJlZHVjaW5nIEIgY2VsbCByZWNlcHRvci1tZWRpYXRlZCBz
dXJ2aXZhbDwvdGl0bGU+PHNlY29uZGFyeS10aXRsZT5DbGluIENhbmNlciBSZXM8L3NlY29uZGFy
eS10aXRsZT48L3RpdGxlcz48cGVyaW9kaWNhbD48ZnVsbC10aXRsZT5DbGluIENhbmNlciBSZXM8
L2Z1bGwtdGl0bGU+PC9wZXJpb2RpY2FsPjxwYWdlcz4xNTc0LTE1ODc8L3BhZ2VzPjx2b2x1bWU+
MjU8L3ZvbHVtZT48ZGF0ZXM+PHllYXI+MjAxOTwveWVhcj48L2RhdGVzPjx1cmxzPjwvdXJscz48
L3JlY29yZD48L0NpdGU+PENpdGU+PEF1dGhvcj5NY0NhaWc8L0F1dGhvcj48WWVhcj4yMDExPC9Z
ZWFyPjxSZWNOdW0+OTwvUmVjTnVtPjxyZWNvcmQ+PHJlYy1udW1iZXI+OTwvcmVjLW51bWJlcj48
Zm9yZWlnbi1rZXlzPjxrZXkgYXBwPSJFTiIgZGItaWQ9InZzdno1eGVzYzlhZHQ4ZWRzcHc1dzJm
Y3Zmcncycnc1c3ZyNSIgdGltZXN0YW1wPSIxNDkyNTMwODU5Ij45PC9rZXk+PC9mb3JlaWduLWtl
eXM+PHJlZi10eXBlIG5hbWU9IkpvdXJuYWwgQXJ0aWNsZSI+MTc8L3JlZi10eXBlPjxjb250cmli
dXRvcnM+PGF1dGhvcnM+PGF1dGhvcj5NY0NhaWcsIEEuTS48L2F1dGhvcj48YXV0aG9yPkNvc2lt
bywgRS48L2F1dGhvcj48YXV0aG9yPkxlYWNoLCBNLlQuPC9hdXRob3I+PGF1dGhvcj5NaWNoaWUs
IEEuTS48L2F1dGhvcj48L2F1dGhvcnM+PC9jb250cmlidXRvcnM+PHRpdGxlcz48dGl0bGU+RGFz
YXRpbmliIGluaGliaXRzIEIgY2VsbCByZWNlcHRvciBzaWduYWxsaW5nIGluIGNocm9uaWMgbHlt
cGhvY3l0aWMgbGV1a2FlbWlhIGJ1dCBub3ZlbCBjb21iaW5hdGlvbiBhcHByb2FjaGVzIGFyZSBy
ZXF1aXJlZCB0byBvdmVyY29tZSBhZGRpdGlvbmFsIHByby1zdXJ2aXZhbCBtaWNyb2Vudmlyb25t
ZW50YWwgc2lnbmFsczwvdGl0bGU+PHNlY29uZGFyeS10aXRsZT5CciBKIEhhZW1hdG9sPC9zZWNv
bmRhcnktdGl0bGU+PC90aXRsZXM+PHBlcmlvZGljYWw+PGZ1bGwtdGl0bGU+QnIgSiBIYWVtYXRv
bDwvZnVsbC10aXRsZT48L3BlcmlvZGljYWw+PHBhZ2VzPjE5OS0yMTE8L3BhZ2VzPjx2b2x1bWU+
MTUzPC92b2x1bWU+PGRhdGVzPjx5ZWFyPjIwMTE8L3llYXI+PC9kYXRlcz48dXJscz48L3VybHM+
PC9yZWNvcmQ+PC9DaXRlPjwvRW5kTm90ZT5=
</w:fldData>
        </w:fldChar>
      </w:r>
      <w:r w:rsidR="00031FD9" w:rsidRPr="000F341B">
        <w:rPr>
          <w:color w:val="000000" w:themeColor="text1"/>
        </w:rPr>
        <w:instrText xml:space="preserve"> ADDIN EN.CITE </w:instrText>
      </w:r>
      <w:r w:rsidR="00031FD9" w:rsidRPr="000F341B">
        <w:rPr>
          <w:color w:val="000000" w:themeColor="text1"/>
        </w:rPr>
        <w:fldChar w:fldCharType="begin">
          <w:fldData xml:space="preserve">PEVuZE5vdGU+PENpdGU+PEF1dGhvcj5Db3NpbW88L0F1dGhvcj48WWVhcj4yMDE5PC9ZZWFyPjxS
ZWNOdW0+MTEwPC9SZWNOdW0+PERpc3BsYXlUZXh0PjxzdHlsZSBmYWNlPSJzdXBlcnNjcmlwdCI+
NSwxMDwvc3R5bGU+PC9EaXNwbGF5VGV4dD48cmVjb3JkPjxyZWMtbnVtYmVyPjExMDwvcmVjLW51
bWJlcj48Zm9yZWlnbi1rZXlzPjxrZXkgYXBwPSJFTiIgZGItaWQ9InZzdno1eGVzYzlhZHQ4ZWRz
cHc1dzJmY3Zmcncycnc1c3ZyNSIgdGltZXN0YW1wPSIxNTQ4MTcxMzgyIj4xMTA8L2tleT48L2Zv
cmVpZ24ta2V5cz48cmVmLXR5cGUgbmFtZT0iSm91cm5hbCBBcnRpY2xlIj4xNzwvcmVmLXR5cGU+
PGNvbnRyaWJ1dG9ycz48YXV0aG9ycz48YXV0aG9yPkNvc2ltbywgRS48L2F1dGhvcj48YXV0aG9y
PlRhcmFmZGFyLCBBLjwvYXV0aG9yPjxhdXRob3I+TW9sZXMsIE0uVy48L2F1dGhvcj48YXV0aG9y
PkhvbHJveWQsIEEuSy48L2F1dGhvcj48YXV0aG9yPk1hbGlrLCBOLjwvYXV0aG9yPjxhdXRob3I+
Q2F0aGVyd29vZCwgTS5BLjwvYXV0aG9yPjxhdXRob3I+SGF5LCBKLjwvYXV0aG9yPjxhdXRob3I+
RHVubiwgSy5NLjwvYXV0aG9yPjxhdXRob3I+TWFjZG9uYWxkLCBBLk0uPC9hdXRob3I+PGF1dGhv
cj5HdWljaGFyZCwgUy5NLjwvYXV0aG9yPjxhdXRob3I+TyZhcG9zO1JvdXJrZSwgRC5NLjwvYXV0
aG9yPjxhdXRob3I+TGVhY2gsIE0uVC48L2F1dGhvcj48YXV0aG9yPlNhbnNvbSwgTy5KLjwvYXV0
aG9yPjxhdXRob3I+Q29zdWxpY2gsIFMuQy48L2F1dGhvcj48YXV0aG9yPk1jQ2FpZywgQS5NLjwv
YXV0aG9yPjxhdXRob3I+TWljaGllLCBBLk0uPC9hdXRob3I+PC9hdXRob3JzPjwvY29udHJpYnV0
b3JzPjx0aXRsZXM+PHRpdGxlPkFLVC9tVE9SQzIgaW5oaWJpdGlvbiBhY3RpdmF0ZXMgRk9YTzEg
ZnVuY3Rpb24gaW4gQ0xMIGNlbGxzIHJlZHVjaW5nIEIgY2VsbCByZWNlcHRvci1tZWRpYXRlZCBz
dXJ2aXZhbDwvdGl0bGU+PHNlY29uZGFyeS10aXRsZT5DbGluIENhbmNlciBSZXM8L3NlY29uZGFy
eS10aXRsZT48L3RpdGxlcz48cGVyaW9kaWNhbD48ZnVsbC10aXRsZT5DbGluIENhbmNlciBSZXM8
L2Z1bGwtdGl0bGU+PC9wZXJpb2RpY2FsPjxwYWdlcz4xNTc0LTE1ODc8L3BhZ2VzPjx2b2x1bWU+
MjU8L3ZvbHVtZT48ZGF0ZXM+PHllYXI+MjAxOTwveWVhcj48L2RhdGVzPjx1cmxzPjwvdXJscz48
L3JlY29yZD48L0NpdGU+PENpdGU+PEF1dGhvcj5NY0NhaWc8L0F1dGhvcj48WWVhcj4yMDExPC9Z
ZWFyPjxSZWNOdW0+OTwvUmVjTnVtPjxyZWNvcmQ+PHJlYy1udW1iZXI+OTwvcmVjLW51bWJlcj48
Zm9yZWlnbi1rZXlzPjxrZXkgYXBwPSJFTiIgZGItaWQ9InZzdno1eGVzYzlhZHQ4ZWRzcHc1dzJm
Y3Zmcncycnc1c3ZyNSIgdGltZXN0YW1wPSIxNDkyNTMwODU5Ij45PC9rZXk+PC9mb3JlaWduLWtl
eXM+PHJlZi10eXBlIG5hbWU9IkpvdXJuYWwgQXJ0aWNsZSI+MTc8L3JlZi10eXBlPjxjb250cmli
dXRvcnM+PGF1dGhvcnM+PGF1dGhvcj5NY0NhaWcsIEEuTS48L2F1dGhvcj48YXV0aG9yPkNvc2lt
bywgRS48L2F1dGhvcj48YXV0aG9yPkxlYWNoLCBNLlQuPC9hdXRob3I+PGF1dGhvcj5NaWNoaWUs
IEEuTS48L2F1dGhvcj48L2F1dGhvcnM+PC9jb250cmlidXRvcnM+PHRpdGxlcz48dGl0bGU+RGFz
YXRpbmliIGluaGliaXRzIEIgY2VsbCByZWNlcHRvciBzaWduYWxsaW5nIGluIGNocm9uaWMgbHlt
cGhvY3l0aWMgbGV1a2FlbWlhIGJ1dCBub3ZlbCBjb21iaW5hdGlvbiBhcHByb2FjaGVzIGFyZSBy
ZXF1aXJlZCB0byBvdmVyY29tZSBhZGRpdGlvbmFsIHByby1zdXJ2aXZhbCBtaWNyb2Vudmlyb25t
ZW50YWwgc2lnbmFsczwvdGl0bGU+PHNlY29uZGFyeS10aXRsZT5CciBKIEhhZW1hdG9sPC9zZWNv
bmRhcnktdGl0bGU+PC90aXRsZXM+PHBlcmlvZGljYWw+PGZ1bGwtdGl0bGU+QnIgSiBIYWVtYXRv
bDwvZnVsbC10aXRsZT48L3BlcmlvZGljYWw+PHBhZ2VzPjE5OS0yMTE8L3BhZ2VzPjx2b2x1bWU+
MTUzPC92b2x1bWU+PGRhdGVzPjx5ZWFyPjIwMTE8L3llYXI+PC9kYXRlcz48dXJscz48L3VybHM+
PC9yZWNvcmQ+PC9DaXRlPjwvRW5kTm90ZT5=
</w:fldData>
        </w:fldChar>
      </w:r>
      <w:r w:rsidR="00031FD9" w:rsidRPr="000F341B">
        <w:rPr>
          <w:color w:val="000000" w:themeColor="text1"/>
        </w:rPr>
        <w:instrText xml:space="preserve"> ADDIN EN.CITE.DATA </w:instrText>
      </w:r>
      <w:r w:rsidR="00031FD9" w:rsidRPr="000F341B">
        <w:rPr>
          <w:color w:val="000000" w:themeColor="text1"/>
        </w:rPr>
      </w:r>
      <w:r w:rsidR="00031FD9" w:rsidRPr="000F341B">
        <w:rPr>
          <w:color w:val="000000" w:themeColor="text1"/>
        </w:rPr>
        <w:fldChar w:fldCharType="end"/>
      </w:r>
      <w:r w:rsidR="00031FD9" w:rsidRPr="000F341B">
        <w:rPr>
          <w:color w:val="000000" w:themeColor="text1"/>
        </w:rPr>
      </w:r>
      <w:r w:rsidR="00031FD9" w:rsidRPr="000F341B">
        <w:rPr>
          <w:color w:val="000000" w:themeColor="text1"/>
        </w:rPr>
        <w:fldChar w:fldCharType="separate"/>
      </w:r>
      <w:r w:rsidR="00031FD9" w:rsidRPr="000F341B">
        <w:rPr>
          <w:noProof/>
          <w:color w:val="000000" w:themeColor="text1"/>
          <w:vertAlign w:val="superscript"/>
        </w:rPr>
        <w:t>5,10</w:t>
      </w:r>
      <w:r w:rsidR="00031FD9" w:rsidRPr="000F341B">
        <w:rPr>
          <w:color w:val="000000" w:themeColor="text1"/>
        </w:rPr>
        <w:fldChar w:fldCharType="end"/>
      </w:r>
      <w:r w:rsidR="00B41152" w:rsidRPr="000F341B">
        <w:rPr>
          <w:color w:val="000000" w:themeColor="text1"/>
        </w:rPr>
        <w:t>.</w:t>
      </w:r>
      <w:r w:rsidR="00CF3E22" w:rsidRPr="000F341B">
        <w:rPr>
          <w:color w:val="000000" w:themeColor="text1"/>
        </w:rPr>
        <w:t xml:space="preserve"> In both examples, the generation of highly enriched nuclear and cytoplasmic fractions was achieved as indicated by the almost exclusive expression of Lamin in the nuclear fraction and </w:t>
      </w:r>
      <w:r w:rsidR="006F20E9">
        <w:t>β</w:t>
      </w:r>
      <w:r w:rsidR="00CF3E22" w:rsidRPr="000F341B">
        <w:rPr>
          <w:color w:val="000000" w:themeColor="text1"/>
        </w:rPr>
        <w:t xml:space="preserve">-tubulin in the cytoplasmic fractions. In both cell types, </w:t>
      </w:r>
      <w:r w:rsidR="00CF3E22" w:rsidRPr="000F341B">
        <w:rPr>
          <w:color w:val="auto"/>
          <w:lang w:eastAsia="en-GB"/>
        </w:rPr>
        <w:t>FOXO1 expression was reduced in the cytoplasm following treatment with AZD8055 compared to NDC, accompanied by an increase of FOXO1 expression in the nuclear compartment, thus demonstrating protein translocation</w:t>
      </w:r>
      <w:r w:rsidR="00846125" w:rsidRPr="000F341B">
        <w:rPr>
          <w:color w:val="auto"/>
          <w:lang w:eastAsia="en-GB"/>
        </w:rPr>
        <w:t xml:space="preserve"> (</w:t>
      </w:r>
      <w:r w:rsidR="00846125" w:rsidRPr="00EB5C7C">
        <w:rPr>
          <w:b/>
          <w:bCs/>
          <w:color w:val="auto"/>
          <w:lang w:eastAsia="en-GB"/>
        </w:rPr>
        <w:t>Figure 3</w:t>
      </w:r>
      <w:r w:rsidR="00846125" w:rsidRPr="000F341B">
        <w:rPr>
          <w:color w:val="auto"/>
          <w:lang w:eastAsia="en-GB"/>
        </w:rPr>
        <w:t>)</w:t>
      </w:r>
      <w:r w:rsidR="00CF3E22" w:rsidRPr="000F341B">
        <w:rPr>
          <w:color w:val="auto"/>
          <w:lang w:eastAsia="en-GB"/>
        </w:rPr>
        <w:t xml:space="preserve">. </w:t>
      </w:r>
      <w:r w:rsidR="009779EE" w:rsidRPr="000F341B">
        <w:rPr>
          <w:color w:val="auto"/>
          <w:lang w:eastAsia="en-GB"/>
        </w:rPr>
        <w:t xml:space="preserve">To remove the subjectivity of data </w:t>
      </w:r>
      <w:r w:rsidR="00AC0597" w:rsidRPr="000F341B">
        <w:rPr>
          <w:color w:val="auto"/>
          <w:lang w:eastAsia="en-GB"/>
        </w:rPr>
        <w:t>interpretation</w:t>
      </w:r>
      <w:r w:rsidR="009779EE" w:rsidRPr="000F341B">
        <w:rPr>
          <w:color w:val="auto"/>
          <w:lang w:eastAsia="en-GB"/>
        </w:rPr>
        <w:t xml:space="preserve">, </w:t>
      </w:r>
      <w:r w:rsidR="00AC0597" w:rsidRPr="000F341B">
        <w:rPr>
          <w:color w:val="auto"/>
          <w:lang w:eastAsia="en-GB"/>
        </w:rPr>
        <w:t>individual immuno</w:t>
      </w:r>
      <w:r w:rsidR="009779EE" w:rsidRPr="000F341B">
        <w:rPr>
          <w:color w:val="auto"/>
          <w:lang w:eastAsia="en-GB"/>
        </w:rPr>
        <w:t xml:space="preserve">blots </w:t>
      </w:r>
      <w:r w:rsidR="00AC0597" w:rsidRPr="000F341B">
        <w:rPr>
          <w:color w:val="auto"/>
          <w:lang w:eastAsia="en-GB"/>
        </w:rPr>
        <w:t>from f</w:t>
      </w:r>
      <w:r w:rsidR="00705AFD" w:rsidRPr="000F341B">
        <w:rPr>
          <w:color w:val="auto"/>
          <w:lang w:eastAsia="en-GB"/>
        </w:rPr>
        <w:t>ive</w:t>
      </w:r>
      <w:r w:rsidR="00AC0597" w:rsidRPr="000F341B">
        <w:rPr>
          <w:color w:val="auto"/>
          <w:lang w:eastAsia="en-GB"/>
        </w:rPr>
        <w:t xml:space="preserve"> </w:t>
      </w:r>
      <w:r w:rsidR="00DC3BAA" w:rsidRPr="000F341B">
        <w:rPr>
          <w:color w:val="auto"/>
          <w:lang w:eastAsia="en-GB"/>
        </w:rPr>
        <w:t xml:space="preserve">primary </w:t>
      </w:r>
      <w:r w:rsidR="00AC0597" w:rsidRPr="000F341B">
        <w:rPr>
          <w:color w:val="auto"/>
          <w:lang w:eastAsia="en-GB"/>
        </w:rPr>
        <w:t xml:space="preserve">CLL samples </w:t>
      </w:r>
      <w:r w:rsidR="009779EE" w:rsidRPr="000F341B">
        <w:rPr>
          <w:color w:val="auto"/>
          <w:lang w:eastAsia="en-GB"/>
        </w:rPr>
        <w:t xml:space="preserve">were </w:t>
      </w:r>
      <w:r w:rsidR="00CF3E22" w:rsidRPr="000F341B">
        <w:rPr>
          <w:color w:val="auto"/>
          <w:lang w:eastAsia="en-GB"/>
        </w:rPr>
        <w:t>quanti</w:t>
      </w:r>
      <w:r w:rsidR="009779EE" w:rsidRPr="000F341B">
        <w:rPr>
          <w:color w:val="auto"/>
          <w:lang w:eastAsia="en-GB"/>
        </w:rPr>
        <w:t xml:space="preserve">fied </w:t>
      </w:r>
      <w:r w:rsidR="00E973DA" w:rsidRPr="000F341B">
        <w:rPr>
          <w:color w:val="auto"/>
          <w:lang w:eastAsia="en-GB"/>
        </w:rPr>
        <w:t xml:space="preserve">within subcellular fractions </w:t>
      </w:r>
      <w:r w:rsidR="00AC0597" w:rsidRPr="000F341B">
        <w:rPr>
          <w:color w:val="auto"/>
          <w:lang w:eastAsia="en-GB"/>
        </w:rPr>
        <w:t xml:space="preserve">(step 4; </w:t>
      </w:r>
      <w:r w:rsidR="00AC0597" w:rsidRPr="00EB5C7C">
        <w:rPr>
          <w:b/>
          <w:bCs/>
          <w:color w:val="auto"/>
          <w:lang w:eastAsia="en-GB"/>
        </w:rPr>
        <w:t>Figure 4A</w:t>
      </w:r>
      <w:r w:rsidR="00AC0597" w:rsidRPr="000F341B">
        <w:rPr>
          <w:color w:val="auto"/>
          <w:lang w:eastAsia="en-GB"/>
        </w:rPr>
        <w:t xml:space="preserve">), </w:t>
      </w:r>
      <w:r w:rsidR="00E973DA" w:rsidRPr="000F341B">
        <w:rPr>
          <w:color w:val="auto"/>
          <w:lang w:eastAsia="en-GB"/>
        </w:rPr>
        <w:t>using the respective nuclear o</w:t>
      </w:r>
      <w:r w:rsidR="00EF68E9" w:rsidRPr="000F341B">
        <w:rPr>
          <w:color w:val="auto"/>
          <w:lang w:eastAsia="en-GB"/>
        </w:rPr>
        <w:t>r</w:t>
      </w:r>
      <w:r w:rsidR="00E973DA" w:rsidRPr="000F341B">
        <w:rPr>
          <w:color w:val="auto"/>
          <w:lang w:eastAsia="en-GB"/>
        </w:rPr>
        <w:t xml:space="preserve"> cytoplasmic proteins as internal loading controls for each sample, and then normali</w:t>
      </w:r>
      <w:r w:rsidR="00DC3BAA" w:rsidRPr="000F341B">
        <w:rPr>
          <w:color w:val="auto"/>
          <w:lang w:eastAsia="en-GB"/>
        </w:rPr>
        <w:t>z</w:t>
      </w:r>
      <w:r w:rsidR="00E973DA" w:rsidRPr="000F341B">
        <w:rPr>
          <w:color w:val="auto"/>
          <w:lang w:eastAsia="en-GB"/>
        </w:rPr>
        <w:t>ing each fraction to the unstimulated</w:t>
      </w:r>
      <w:r w:rsidR="00EF68E9" w:rsidRPr="000F341B">
        <w:rPr>
          <w:color w:val="auto"/>
          <w:lang w:eastAsia="en-GB"/>
        </w:rPr>
        <w:t xml:space="preserve"> (US)</w:t>
      </w:r>
      <w:r w:rsidR="00E973DA" w:rsidRPr="000F341B">
        <w:rPr>
          <w:color w:val="auto"/>
          <w:lang w:eastAsia="en-GB"/>
        </w:rPr>
        <w:t xml:space="preserve"> no drug control (NDC) control, as indicated. The resultant graph shows trends of FOXO1 movement between the nuclear and cytoplasmic fractions, with AZD8055 reducing the levels of FOXO1 expression in the cytoplasm, while concurrently increasing expression in the nucleus. Furthermore, an elevation in cytoplasmic FOXO1 expression is evident upon BCR crosslinking. </w:t>
      </w:r>
    </w:p>
    <w:p w14:paraId="7F5815FC" w14:textId="3133E33C" w:rsidR="004A71E4" w:rsidRPr="000F341B" w:rsidRDefault="004A71E4" w:rsidP="00C1130A">
      <w:pPr>
        <w:jc w:val="both"/>
        <w:rPr>
          <w:rFonts w:ascii="Calibri" w:hAnsi="Calibri" w:cs="Calibri"/>
          <w:color w:val="808080" w:themeColor="background1" w:themeShade="80"/>
          <w:lang w:val="en-US"/>
        </w:rPr>
      </w:pPr>
    </w:p>
    <w:p w14:paraId="3C9083F6" w14:textId="4A18E14E" w:rsidR="00B32616" w:rsidRPr="000F341B" w:rsidRDefault="00B32616" w:rsidP="00C1130A">
      <w:pPr>
        <w:jc w:val="both"/>
        <w:rPr>
          <w:rFonts w:ascii="Calibri" w:hAnsi="Calibri" w:cs="Calibri"/>
          <w:bCs/>
          <w:color w:val="808080"/>
          <w:lang w:val="en-US"/>
        </w:rPr>
      </w:pPr>
      <w:r w:rsidRPr="000F341B">
        <w:rPr>
          <w:rFonts w:ascii="Calibri" w:hAnsi="Calibri" w:cs="Calibri"/>
          <w:b/>
          <w:lang w:val="en-US"/>
        </w:rPr>
        <w:t xml:space="preserve">FIGURE </w:t>
      </w:r>
      <w:r w:rsidR="0013621E" w:rsidRPr="000F341B">
        <w:rPr>
          <w:rFonts w:ascii="Calibri" w:hAnsi="Calibri" w:cs="Calibri"/>
          <w:b/>
          <w:lang w:val="en-US"/>
        </w:rPr>
        <w:t xml:space="preserve">AND TABLE </w:t>
      </w:r>
      <w:r w:rsidRPr="000F341B">
        <w:rPr>
          <w:rFonts w:ascii="Calibri" w:hAnsi="Calibri" w:cs="Calibri"/>
          <w:b/>
          <w:lang w:val="en-US"/>
        </w:rPr>
        <w:t>LEGENDS:</w:t>
      </w:r>
      <w:r w:rsidRPr="000F341B">
        <w:rPr>
          <w:rFonts w:ascii="Calibri" w:hAnsi="Calibri" w:cs="Calibri"/>
          <w:color w:val="808080"/>
          <w:lang w:val="en-US"/>
        </w:rPr>
        <w:t xml:space="preserve"> </w:t>
      </w:r>
    </w:p>
    <w:p w14:paraId="1B79ECC0" w14:textId="4304CE49" w:rsidR="009860CA" w:rsidRPr="000F341B" w:rsidRDefault="009860CA" w:rsidP="00C1130A">
      <w:pPr>
        <w:jc w:val="both"/>
        <w:rPr>
          <w:rFonts w:ascii="Calibri" w:hAnsi="Calibri" w:cs="Calibri"/>
          <w:color w:val="292B31"/>
          <w:shd w:val="clear" w:color="auto" w:fill="FFFFFF"/>
          <w:lang w:val="en-US"/>
        </w:rPr>
      </w:pPr>
      <w:r w:rsidRPr="000F341B">
        <w:rPr>
          <w:rFonts w:ascii="Calibri" w:hAnsi="Calibri" w:cs="Calibri"/>
          <w:b/>
          <w:lang w:val="en-US"/>
        </w:rPr>
        <w:t xml:space="preserve">Table 1.  </w:t>
      </w:r>
      <w:r w:rsidRPr="000F341B">
        <w:rPr>
          <w:rFonts w:ascii="Calibri" w:hAnsi="Calibri" w:cs="Calibri"/>
          <w:b/>
          <w:color w:val="292B31"/>
          <w:shd w:val="clear" w:color="auto" w:fill="FFFFFF"/>
          <w:lang w:val="en-US"/>
        </w:rPr>
        <w:t>Table showing the ideal set of sample tubes required for flow cytometry of CLL cells.</w:t>
      </w:r>
      <w:r w:rsidRPr="000F341B">
        <w:rPr>
          <w:rFonts w:ascii="Calibri" w:hAnsi="Calibri" w:cs="Calibri"/>
          <w:color w:val="292B31"/>
          <w:shd w:val="clear" w:color="auto" w:fill="FFFFFF"/>
          <w:lang w:val="en-US"/>
        </w:rPr>
        <w:t xml:space="preserve"> Each experiment must include all the appropriate controls for accurate analysis of the results obtained.</w:t>
      </w:r>
    </w:p>
    <w:p w14:paraId="6BAE5EDB" w14:textId="77777777" w:rsidR="009860CA" w:rsidRPr="000F341B" w:rsidRDefault="009860CA" w:rsidP="00C1130A">
      <w:pPr>
        <w:jc w:val="both"/>
        <w:rPr>
          <w:rFonts w:ascii="Calibri" w:hAnsi="Calibri" w:cs="Calibri"/>
          <w:b/>
          <w:lang w:val="en-US"/>
        </w:rPr>
      </w:pPr>
    </w:p>
    <w:p w14:paraId="66DCD1F1" w14:textId="582CDB00" w:rsidR="00ED3786" w:rsidRPr="00EB5C7C" w:rsidRDefault="00CC0B7C" w:rsidP="00C1130A">
      <w:pPr>
        <w:jc w:val="both"/>
        <w:rPr>
          <w:rFonts w:ascii="Calibri" w:hAnsi="Calibri" w:cs="Calibri"/>
          <w:b/>
          <w:lang w:val="en-US"/>
        </w:rPr>
      </w:pPr>
      <w:r w:rsidRPr="000F341B">
        <w:rPr>
          <w:rFonts w:ascii="Calibri" w:hAnsi="Calibri" w:cs="Calibri"/>
          <w:b/>
          <w:lang w:val="en-US"/>
        </w:rPr>
        <w:t xml:space="preserve">Figure 1: </w:t>
      </w:r>
      <w:r w:rsidR="0027319E" w:rsidRPr="000F341B">
        <w:rPr>
          <w:rFonts w:ascii="Calibri" w:hAnsi="Calibri" w:cs="Calibri"/>
          <w:b/>
          <w:lang w:val="en-US"/>
        </w:rPr>
        <w:t xml:space="preserve">Representative flow cytometry analysis plot of enriched CLL patients.  </w:t>
      </w:r>
      <w:r w:rsidR="0027319E" w:rsidRPr="000F341B">
        <w:rPr>
          <w:rFonts w:ascii="Calibri" w:hAnsi="Calibri" w:cs="Calibri"/>
          <w:lang w:val="en-US"/>
        </w:rPr>
        <w:t>Mononuclear</w:t>
      </w:r>
      <w:r w:rsidR="00EB0210" w:rsidRPr="000F341B">
        <w:rPr>
          <w:rFonts w:ascii="Calibri" w:hAnsi="Calibri" w:cs="Calibri"/>
          <w:lang w:val="en-US"/>
        </w:rPr>
        <w:t>-CLL</w:t>
      </w:r>
      <w:r w:rsidR="0027319E" w:rsidRPr="000F341B">
        <w:rPr>
          <w:rFonts w:ascii="Calibri" w:hAnsi="Calibri" w:cs="Calibri"/>
          <w:lang w:val="en-US"/>
        </w:rPr>
        <w:t xml:space="preserve"> cells enriched from the peripheral blood of an individual CLL patient were gated using FSC-A </w:t>
      </w:r>
      <w:r w:rsidR="002317F4" w:rsidRPr="000F341B">
        <w:rPr>
          <w:rFonts w:ascii="Calibri" w:hAnsi="Calibri" w:cs="Calibri"/>
          <w:i/>
          <w:lang w:val="en-US"/>
        </w:rPr>
        <w:t>vs</w:t>
      </w:r>
      <w:r w:rsidR="002317F4" w:rsidRPr="000F341B">
        <w:rPr>
          <w:rFonts w:ascii="Calibri" w:hAnsi="Calibri" w:cs="Calibri"/>
          <w:lang w:val="en-US"/>
        </w:rPr>
        <w:t>.</w:t>
      </w:r>
      <w:r w:rsidR="0027319E" w:rsidRPr="000F341B">
        <w:rPr>
          <w:rFonts w:ascii="Calibri" w:hAnsi="Calibri" w:cs="Calibri"/>
          <w:lang w:val="en-US"/>
        </w:rPr>
        <w:t xml:space="preserve"> SSC-A, </w:t>
      </w:r>
      <w:r w:rsidR="00EB0210" w:rsidRPr="000F341B">
        <w:rPr>
          <w:rFonts w:ascii="Calibri" w:hAnsi="Calibri" w:cs="Calibri"/>
          <w:lang w:val="en-US"/>
        </w:rPr>
        <w:t xml:space="preserve">and </w:t>
      </w:r>
      <w:r w:rsidR="0027319E" w:rsidRPr="000F341B">
        <w:rPr>
          <w:rFonts w:ascii="Calibri" w:hAnsi="Calibri" w:cs="Calibri"/>
          <w:lang w:val="en-US"/>
        </w:rPr>
        <w:t xml:space="preserve">doublets were then excluded using FSC-A </w:t>
      </w:r>
      <w:r w:rsidR="002317F4" w:rsidRPr="000F341B">
        <w:rPr>
          <w:rFonts w:ascii="Calibri" w:hAnsi="Calibri" w:cs="Calibri"/>
          <w:i/>
          <w:lang w:val="en-US"/>
        </w:rPr>
        <w:t>vs</w:t>
      </w:r>
      <w:r w:rsidR="002317F4" w:rsidRPr="000F341B">
        <w:rPr>
          <w:rFonts w:ascii="Calibri" w:hAnsi="Calibri" w:cs="Calibri"/>
          <w:lang w:val="en-US"/>
        </w:rPr>
        <w:t>.</w:t>
      </w:r>
      <w:r w:rsidR="0027319E" w:rsidRPr="000F341B">
        <w:rPr>
          <w:rFonts w:ascii="Calibri" w:hAnsi="Calibri" w:cs="Calibri"/>
          <w:lang w:val="en-US"/>
        </w:rPr>
        <w:t xml:space="preserve"> FSC-H </w:t>
      </w:r>
      <w:r w:rsidR="0027319E" w:rsidRPr="000F341B">
        <w:rPr>
          <w:rFonts w:ascii="Calibri" w:hAnsi="Calibri" w:cs="Calibri"/>
          <w:b/>
          <w:lang w:val="en-US"/>
        </w:rPr>
        <w:t>(</w:t>
      </w:r>
      <w:r w:rsidR="00EB0210" w:rsidRPr="000F341B">
        <w:rPr>
          <w:rFonts w:ascii="Calibri" w:hAnsi="Calibri" w:cs="Calibri"/>
          <w:b/>
          <w:lang w:val="en-US"/>
        </w:rPr>
        <w:t>A</w:t>
      </w:r>
      <w:r w:rsidR="0027319E" w:rsidRPr="000F341B">
        <w:rPr>
          <w:rFonts w:ascii="Calibri" w:hAnsi="Calibri" w:cs="Calibri"/>
          <w:b/>
          <w:lang w:val="en-US"/>
        </w:rPr>
        <w:t>)</w:t>
      </w:r>
      <w:r w:rsidR="0027319E" w:rsidRPr="000F341B">
        <w:rPr>
          <w:rFonts w:ascii="Calibri" w:hAnsi="Calibri" w:cs="Calibri"/>
          <w:lang w:val="en-US"/>
        </w:rPr>
        <w:t xml:space="preserve">.  </w:t>
      </w:r>
      <w:r w:rsidR="00EB0210" w:rsidRPr="000F341B">
        <w:rPr>
          <w:rFonts w:ascii="Calibri" w:hAnsi="Calibri" w:cs="Calibri"/>
          <w:lang w:val="en-US"/>
        </w:rPr>
        <w:t>Unstained cells (tube 1) and compensation controls (tubes 2-6) were used to set up the flow cytometer to detect cells and compensate between the fluorescent channels, thus ensuring that the fluorescence signals w</w:t>
      </w:r>
      <w:r w:rsidR="00EB5C7C">
        <w:rPr>
          <w:rFonts w:ascii="Calibri" w:hAnsi="Calibri" w:cs="Calibri"/>
          <w:lang w:val="en-US"/>
        </w:rPr>
        <w:t>ere</w:t>
      </w:r>
      <w:r w:rsidR="00EB0210" w:rsidRPr="000F341B">
        <w:rPr>
          <w:rFonts w:ascii="Calibri" w:hAnsi="Calibri" w:cs="Calibri"/>
          <w:lang w:val="en-US"/>
        </w:rPr>
        <w:t xml:space="preserve"> detected correctly. </w:t>
      </w:r>
      <w:r w:rsidR="00EB0210" w:rsidRPr="000F341B">
        <w:rPr>
          <w:rFonts w:ascii="Calibri" w:hAnsi="Calibri" w:cs="Calibri"/>
          <w:b/>
          <w:lang w:val="en-US"/>
        </w:rPr>
        <w:t>(B)</w:t>
      </w:r>
      <w:r w:rsidR="00EB0210" w:rsidRPr="000F341B">
        <w:rPr>
          <w:rFonts w:ascii="Calibri" w:hAnsi="Calibri" w:cs="Calibri"/>
          <w:lang w:val="en-US"/>
        </w:rPr>
        <w:t xml:space="preserve"> An example of negative staining (unstained cells; tube 1) in the CD19 and CD5 fluorescence channels.  </w:t>
      </w:r>
      <w:r w:rsidR="0027319E" w:rsidRPr="000F341B">
        <w:rPr>
          <w:rFonts w:ascii="Calibri" w:hAnsi="Calibri" w:cs="Calibri"/>
          <w:lang w:val="en-US"/>
        </w:rPr>
        <w:t xml:space="preserve">Live (DAPI negative) and CD45 positive cells were gated </w:t>
      </w:r>
      <w:r w:rsidR="0027319E" w:rsidRPr="000F341B">
        <w:rPr>
          <w:rFonts w:ascii="Calibri" w:hAnsi="Calibri" w:cs="Calibri"/>
          <w:b/>
          <w:lang w:val="en-US"/>
        </w:rPr>
        <w:t>(</w:t>
      </w:r>
      <w:r w:rsidR="00EB0210" w:rsidRPr="000F341B">
        <w:rPr>
          <w:rFonts w:ascii="Calibri" w:hAnsi="Calibri" w:cs="Calibri"/>
          <w:b/>
          <w:lang w:val="en-US"/>
        </w:rPr>
        <w:t>C</w:t>
      </w:r>
      <w:r w:rsidR="0027319E" w:rsidRPr="000F341B">
        <w:rPr>
          <w:rFonts w:ascii="Calibri" w:hAnsi="Calibri" w:cs="Calibri"/>
          <w:b/>
          <w:lang w:val="en-US"/>
        </w:rPr>
        <w:t xml:space="preserve">) </w:t>
      </w:r>
      <w:r w:rsidR="0027319E" w:rsidRPr="000F341B">
        <w:rPr>
          <w:rFonts w:ascii="Calibri" w:hAnsi="Calibri" w:cs="Calibri"/>
          <w:lang w:val="en-US"/>
        </w:rPr>
        <w:t>and the proportion of CD19</w:t>
      </w:r>
      <w:r w:rsidR="0027319E" w:rsidRPr="000F341B">
        <w:rPr>
          <w:rFonts w:ascii="Calibri" w:hAnsi="Calibri" w:cs="Calibri"/>
          <w:vertAlign w:val="superscript"/>
          <w:lang w:val="en-US"/>
        </w:rPr>
        <w:t>+</w:t>
      </w:r>
      <w:r w:rsidR="0027319E" w:rsidRPr="000F341B">
        <w:rPr>
          <w:rFonts w:ascii="Calibri" w:hAnsi="Calibri" w:cs="Calibri"/>
          <w:lang w:val="en-US"/>
        </w:rPr>
        <w:t>CD5</w:t>
      </w:r>
      <w:r w:rsidR="0027319E" w:rsidRPr="000F341B">
        <w:rPr>
          <w:rFonts w:ascii="Calibri" w:hAnsi="Calibri" w:cs="Calibri"/>
          <w:vertAlign w:val="superscript"/>
          <w:lang w:val="en-US"/>
        </w:rPr>
        <w:t>+</w:t>
      </w:r>
      <w:r w:rsidR="0027319E" w:rsidRPr="000F341B">
        <w:rPr>
          <w:rFonts w:ascii="Calibri" w:hAnsi="Calibri" w:cs="Calibri"/>
          <w:lang w:val="en-US"/>
        </w:rPr>
        <w:t xml:space="preserve"> (95.</w:t>
      </w:r>
      <w:r w:rsidR="00FD422B" w:rsidRPr="000F341B">
        <w:rPr>
          <w:rFonts w:ascii="Calibri" w:hAnsi="Calibri" w:cs="Calibri"/>
          <w:lang w:val="en-US"/>
        </w:rPr>
        <w:t>5</w:t>
      </w:r>
      <w:r w:rsidR="0027319E" w:rsidRPr="000F341B">
        <w:rPr>
          <w:rFonts w:ascii="Calibri" w:hAnsi="Calibri" w:cs="Calibri"/>
          <w:lang w:val="en-US"/>
        </w:rPr>
        <w:t>%) and CD19</w:t>
      </w:r>
      <w:r w:rsidR="0027319E" w:rsidRPr="000F341B">
        <w:rPr>
          <w:rFonts w:ascii="Calibri" w:hAnsi="Calibri" w:cs="Calibri"/>
          <w:vertAlign w:val="superscript"/>
          <w:lang w:val="en-US"/>
        </w:rPr>
        <w:t>+</w:t>
      </w:r>
      <w:r w:rsidR="0027319E" w:rsidRPr="000F341B">
        <w:rPr>
          <w:rFonts w:ascii="Calibri" w:hAnsi="Calibri" w:cs="Calibri"/>
          <w:lang w:val="en-US"/>
        </w:rPr>
        <w:t>CD23</w:t>
      </w:r>
      <w:r w:rsidR="0027319E" w:rsidRPr="000F341B">
        <w:rPr>
          <w:rFonts w:ascii="Calibri" w:hAnsi="Calibri" w:cs="Calibri"/>
          <w:vertAlign w:val="superscript"/>
          <w:lang w:val="en-US"/>
        </w:rPr>
        <w:t>+</w:t>
      </w:r>
      <w:r w:rsidR="0027319E" w:rsidRPr="000F341B">
        <w:rPr>
          <w:rFonts w:ascii="Calibri" w:hAnsi="Calibri" w:cs="Calibri"/>
          <w:lang w:val="en-US"/>
        </w:rPr>
        <w:t xml:space="preserve"> (91.2%) cells within the DAPI</w:t>
      </w:r>
      <w:r w:rsidR="0027319E" w:rsidRPr="000F341B">
        <w:rPr>
          <w:rFonts w:ascii="Calibri" w:hAnsi="Calibri" w:cs="Calibri"/>
          <w:vertAlign w:val="superscript"/>
          <w:lang w:val="en-US"/>
        </w:rPr>
        <w:t>-</w:t>
      </w:r>
      <w:r w:rsidR="0027319E" w:rsidRPr="000F341B">
        <w:rPr>
          <w:rFonts w:ascii="Calibri" w:hAnsi="Calibri" w:cs="Calibri"/>
          <w:lang w:val="en-US"/>
        </w:rPr>
        <w:t>CD45</w:t>
      </w:r>
      <w:r w:rsidR="0027319E" w:rsidRPr="000F341B">
        <w:rPr>
          <w:rFonts w:ascii="Calibri" w:hAnsi="Calibri" w:cs="Calibri"/>
          <w:vertAlign w:val="superscript"/>
          <w:lang w:val="en-US"/>
        </w:rPr>
        <w:t>+</w:t>
      </w:r>
      <w:r w:rsidR="0027319E" w:rsidRPr="000F341B">
        <w:rPr>
          <w:rFonts w:ascii="Calibri" w:hAnsi="Calibri" w:cs="Calibri"/>
          <w:lang w:val="en-US"/>
        </w:rPr>
        <w:t xml:space="preserve"> population was determined </w:t>
      </w:r>
      <w:r w:rsidR="0027319E" w:rsidRPr="000F341B">
        <w:rPr>
          <w:rFonts w:ascii="Calibri" w:hAnsi="Calibri" w:cs="Calibri"/>
          <w:b/>
          <w:lang w:val="en-US"/>
        </w:rPr>
        <w:t>(</w:t>
      </w:r>
      <w:r w:rsidR="00EB0210" w:rsidRPr="000F341B">
        <w:rPr>
          <w:rFonts w:ascii="Calibri" w:hAnsi="Calibri" w:cs="Calibri"/>
          <w:b/>
          <w:lang w:val="en-US"/>
        </w:rPr>
        <w:t>D</w:t>
      </w:r>
      <w:r w:rsidR="0027319E" w:rsidRPr="000F341B">
        <w:rPr>
          <w:rFonts w:ascii="Calibri" w:hAnsi="Calibri" w:cs="Calibri"/>
          <w:b/>
          <w:lang w:val="en-US"/>
        </w:rPr>
        <w:t>)</w:t>
      </w:r>
      <w:r w:rsidR="0027319E" w:rsidRPr="000F341B">
        <w:rPr>
          <w:rFonts w:ascii="Calibri" w:hAnsi="Calibri" w:cs="Calibri"/>
          <w:lang w:val="en-US"/>
        </w:rPr>
        <w:t>.</w:t>
      </w:r>
    </w:p>
    <w:p w14:paraId="1461BD8B" w14:textId="77777777" w:rsidR="00CC0B7C" w:rsidRPr="000F341B" w:rsidRDefault="00CC0B7C" w:rsidP="00C1130A">
      <w:pPr>
        <w:jc w:val="both"/>
        <w:rPr>
          <w:rFonts w:ascii="Calibri" w:hAnsi="Calibri" w:cs="Calibri"/>
          <w:lang w:val="en-US"/>
        </w:rPr>
      </w:pPr>
    </w:p>
    <w:p w14:paraId="2B902575" w14:textId="295B0A05" w:rsidR="00270B83" w:rsidRPr="00EB5C7C" w:rsidRDefault="00CC0B7C" w:rsidP="00C1130A">
      <w:pPr>
        <w:jc w:val="both"/>
        <w:rPr>
          <w:rFonts w:ascii="Calibri" w:hAnsi="Calibri" w:cs="Calibri"/>
          <w:b/>
          <w:lang w:val="en-US"/>
        </w:rPr>
      </w:pPr>
      <w:r w:rsidRPr="000F341B">
        <w:rPr>
          <w:rFonts w:ascii="Calibri" w:hAnsi="Calibri" w:cs="Calibri"/>
          <w:b/>
          <w:lang w:val="en-US"/>
        </w:rPr>
        <w:t xml:space="preserve">Figure 2: </w:t>
      </w:r>
      <w:r w:rsidR="00342F8A" w:rsidRPr="000F341B">
        <w:rPr>
          <w:rFonts w:ascii="Calibri" w:hAnsi="Calibri" w:cs="Calibri"/>
          <w:b/>
          <w:lang w:val="en-US"/>
        </w:rPr>
        <w:t xml:space="preserve">Optimization </w:t>
      </w:r>
      <w:r w:rsidRPr="000F341B">
        <w:rPr>
          <w:rFonts w:ascii="Calibri" w:hAnsi="Calibri" w:cs="Calibri"/>
          <w:b/>
          <w:lang w:val="en-US"/>
        </w:rPr>
        <w:t>of nuclear</w:t>
      </w:r>
      <w:r w:rsidR="00466B1B" w:rsidRPr="000F341B">
        <w:rPr>
          <w:rFonts w:ascii="Calibri" w:hAnsi="Calibri" w:cs="Calibri"/>
          <w:b/>
          <w:lang w:val="en-US"/>
        </w:rPr>
        <w:t>/cytoplasmic</w:t>
      </w:r>
      <w:r w:rsidRPr="000F341B">
        <w:rPr>
          <w:rFonts w:ascii="Calibri" w:hAnsi="Calibri" w:cs="Calibri"/>
          <w:b/>
          <w:lang w:val="en-US"/>
        </w:rPr>
        <w:t xml:space="preserve"> </w:t>
      </w:r>
      <w:r w:rsidR="008D0E79" w:rsidRPr="000F341B">
        <w:rPr>
          <w:rFonts w:ascii="Calibri" w:hAnsi="Calibri" w:cs="Calibri"/>
          <w:b/>
          <w:lang w:val="en-US"/>
        </w:rPr>
        <w:t>fractionation</w:t>
      </w:r>
      <w:r w:rsidR="00466B1B" w:rsidRPr="000F341B">
        <w:rPr>
          <w:rFonts w:ascii="Calibri" w:hAnsi="Calibri" w:cs="Calibri"/>
          <w:b/>
          <w:lang w:val="en-US"/>
        </w:rPr>
        <w:t>.</w:t>
      </w:r>
      <w:r w:rsidR="00A61D50" w:rsidRPr="000F341B">
        <w:rPr>
          <w:rFonts w:ascii="Calibri" w:hAnsi="Calibri" w:cs="Calibri"/>
          <w:b/>
          <w:lang w:val="en-US"/>
        </w:rPr>
        <w:t xml:space="preserve"> </w:t>
      </w:r>
      <w:r w:rsidR="00270B83" w:rsidRPr="000F341B">
        <w:rPr>
          <w:rFonts w:ascii="Calibri" w:hAnsi="Calibri" w:cs="Calibri"/>
          <w:lang w:val="en-US"/>
        </w:rPr>
        <w:t>Cytoplasmic and nuclear fractions, and whole cell lysates (WCL), were prepared from cell pellets (10</w:t>
      </w:r>
      <w:r w:rsidR="00512B26" w:rsidRPr="000F341B">
        <w:rPr>
          <w:rFonts w:ascii="Calibri" w:hAnsi="Calibri" w:cs="Calibri"/>
          <w:lang w:val="en-US"/>
        </w:rPr>
        <w:t xml:space="preserve"> – </w:t>
      </w:r>
      <w:r w:rsidR="00270B83" w:rsidRPr="000F341B">
        <w:rPr>
          <w:rFonts w:ascii="Calibri" w:hAnsi="Calibri" w:cs="Calibri"/>
          <w:lang w:val="en-US"/>
        </w:rPr>
        <w:t>20x10</w:t>
      </w:r>
      <w:r w:rsidR="00270B83" w:rsidRPr="000F341B">
        <w:rPr>
          <w:rFonts w:ascii="Calibri" w:hAnsi="Calibri" w:cs="Calibri"/>
          <w:vertAlign w:val="superscript"/>
          <w:lang w:val="en-US"/>
        </w:rPr>
        <w:t>6</w:t>
      </w:r>
      <w:r w:rsidR="00270B83" w:rsidRPr="000F341B">
        <w:rPr>
          <w:rFonts w:ascii="Calibri" w:hAnsi="Calibri" w:cs="Calibri"/>
          <w:lang w:val="en-US"/>
        </w:rPr>
        <w:t xml:space="preserve"> cells) of the CLL cell line </w:t>
      </w:r>
      <w:r w:rsidR="00270B83" w:rsidRPr="000F341B">
        <w:rPr>
          <w:rFonts w:ascii="Calibri" w:hAnsi="Calibri" w:cs="Calibri"/>
          <w:b/>
          <w:lang w:val="en-US"/>
        </w:rPr>
        <w:t>(A)</w:t>
      </w:r>
      <w:r w:rsidR="00270B83" w:rsidRPr="000F341B">
        <w:rPr>
          <w:rFonts w:ascii="Calibri" w:hAnsi="Calibri" w:cs="Calibri"/>
          <w:lang w:val="en-US"/>
        </w:rPr>
        <w:t xml:space="preserve"> MEC1 or </w:t>
      </w:r>
      <w:r w:rsidR="00270B83" w:rsidRPr="000F341B">
        <w:rPr>
          <w:rFonts w:ascii="Calibri" w:hAnsi="Calibri" w:cs="Calibri"/>
          <w:b/>
          <w:lang w:val="en-US"/>
        </w:rPr>
        <w:t>(B)</w:t>
      </w:r>
      <w:r w:rsidR="00270B83" w:rsidRPr="000F341B">
        <w:rPr>
          <w:rFonts w:ascii="Calibri" w:hAnsi="Calibri" w:cs="Calibri"/>
          <w:lang w:val="en-US"/>
        </w:rPr>
        <w:t xml:space="preserve"> primary CLL cells enriched from the peripheral blood of patients as described in Step 3. Optimi</w:t>
      </w:r>
      <w:r w:rsidR="008C5B9C" w:rsidRPr="000F341B">
        <w:rPr>
          <w:rFonts w:ascii="Calibri" w:hAnsi="Calibri" w:cs="Calibri"/>
          <w:lang w:val="en-US"/>
        </w:rPr>
        <w:t>z</w:t>
      </w:r>
      <w:r w:rsidR="00270B83" w:rsidRPr="000F341B">
        <w:rPr>
          <w:rFonts w:ascii="Calibri" w:hAnsi="Calibri" w:cs="Calibri"/>
          <w:lang w:val="en-US"/>
        </w:rPr>
        <w:t xml:space="preserve">ation of the subcellular fractionation was carried out by using a range of detergent ratios (1:20 to 1:60) when preparing the cytoplasmic fraction (as described in step 3.4).  The resultant samples were immunoblotted and probed </w:t>
      </w:r>
      <w:r w:rsidR="00195B65" w:rsidRPr="000F341B">
        <w:rPr>
          <w:rFonts w:ascii="Calibri" w:hAnsi="Calibri" w:cs="Calibri"/>
          <w:lang w:val="en-US"/>
        </w:rPr>
        <w:t>with anti-</w:t>
      </w:r>
      <w:r w:rsidR="00270B83" w:rsidRPr="000F341B">
        <w:rPr>
          <w:rFonts w:ascii="Calibri" w:hAnsi="Calibri" w:cs="Calibri"/>
          <w:lang w:val="en-US"/>
        </w:rPr>
        <w:t xml:space="preserve">Lamin A/C (nuclear) and </w:t>
      </w:r>
      <w:r w:rsidR="00195B65" w:rsidRPr="000F341B">
        <w:rPr>
          <w:rFonts w:ascii="Calibri" w:hAnsi="Calibri" w:cs="Calibri"/>
          <w:lang w:val="en-US"/>
        </w:rPr>
        <w:t>anti-</w:t>
      </w:r>
      <w:r w:rsidR="00EB5C7C">
        <w:rPr>
          <w:rFonts w:ascii="Calibri" w:hAnsi="Calibri" w:cs="Calibri"/>
          <w:lang w:val="en-US"/>
        </w:rPr>
        <w:t>β</w:t>
      </w:r>
      <w:r w:rsidR="00270B83" w:rsidRPr="000F341B">
        <w:rPr>
          <w:rFonts w:ascii="Calibri" w:hAnsi="Calibri" w:cs="Calibri"/>
          <w:lang w:val="en-US"/>
        </w:rPr>
        <w:t xml:space="preserve">-tubulin (cytoplasmic) </w:t>
      </w:r>
      <w:r w:rsidR="00195B65" w:rsidRPr="000F341B">
        <w:rPr>
          <w:rFonts w:ascii="Calibri" w:hAnsi="Calibri" w:cs="Calibri"/>
          <w:lang w:val="en-US"/>
        </w:rPr>
        <w:t xml:space="preserve">antibodies </w:t>
      </w:r>
      <w:r w:rsidR="00270B83" w:rsidRPr="000F341B">
        <w:rPr>
          <w:rFonts w:ascii="Calibri" w:hAnsi="Calibri" w:cs="Calibri"/>
          <w:lang w:val="en-US"/>
        </w:rPr>
        <w:t>to confirm successful cell fractionation</w:t>
      </w:r>
      <w:r w:rsidR="00594281" w:rsidRPr="000F341B">
        <w:rPr>
          <w:rFonts w:ascii="Calibri" w:hAnsi="Calibri" w:cs="Calibri"/>
          <w:lang w:val="en-US"/>
        </w:rPr>
        <w:t xml:space="preserve"> </w:t>
      </w:r>
      <w:r w:rsidR="00594281" w:rsidRPr="000F341B">
        <w:rPr>
          <w:rFonts w:ascii="Calibri" w:hAnsi="Calibri" w:cs="Calibri"/>
          <w:color w:val="000000"/>
          <w:lang w:val="en-US" w:eastAsia="en-GB"/>
        </w:rPr>
        <w:t>alongside WCL</w:t>
      </w:r>
      <w:r w:rsidR="00270B83" w:rsidRPr="000F341B">
        <w:rPr>
          <w:rFonts w:ascii="Calibri" w:hAnsi="Calibri" w:cs="Calibri"/>
          <w:lang w:val="en-US"/>
        </w:rPr>
        <w:t>. Molecular weight markers are shown on the left of the blot</w:t>
      </w:r>
      <w:r w:rsidR="00195B65" w:rsidRPr="000F341B">
        <w:rPr>
          <w:rFonts w:ascii="Calibri" w:hAnsi="Calibri" w:cs="Calibri"/>
          <w:lang w:val="en-US"/>
        </w:rPr>
        <w:t xml:space="preserve"> (</w:t>
      </w:r>
      <w:r w:rsidR="00195B65" w:rsidRPr="000F341B">
        <w:rPr>
          <w:rFonts w:ascii="Calibri" w:hAnsi="Calibri" w:cs="Calibri"/>
          <w:b/>
          <w:lang w:val="en-US"/>
        </w:rPr>
        <w:t>M</w:t>
      </w:r>
      <w:r w:rsidR="00195B65" w:rsidRPr="000F341B">
        <w:rPr>
          <w:rFonts w:ascii="Calibri" w:hAnsi="Calibri" w:cs="Calibri"/>
          <w:lang w:val="en-US"/>
        </w:rPr>
        <w:t>)</w:t>
      </w:r>
      <w:r w:rsidR="00270B83" w:rsidRPr="000F341B">
        <w:rPr>
          <w:rFonts w:ascii="Calibri" w:hAnsi="Calibri" w:cs="Calibri"/>
          <w:lang w:val="en-US"/>
        </w:rPr>
        <w:t>.</w:t>
      </w:r>
      <w:r w:rsidR="00E17C11" w:rsidRPr="000F341B">
        <w:rPr>
          <w:rFonts w:ascii="Calibri" w:hAnsi="Calibri" w:cs="Calibri"/>
          <w:lang w:val="en-US"/>
        </w:rPr>
        <w:t xml:space="preserve"> * indicates the optimal detergent conditions for cell lysis.</w:t>
      </w:r>
      <w:r w:rsidR="00270B83" w:rsidRPr="000F341B">
        <w:rPr>
          <w:rFonts w:ascii="Calibri" w:hAnsi="Calibri" w:cs="Calibri"/>
          <w:lang w:val="en-US"/>
        </w:rPr>
        <w:t xml:space="preserve"> </w:t>
      </w:r>
      <w:r w:rsidR="00270B83" w:rsidRPr="000F341B">
        <w:rPr>
          <w:rFonts w:ascii="Calibri" w:hAnsi="Calibri" w:cs="Calibri"/>
          <w:b/>
          <w:lang w:val="en-US"/>
        </w:rPr>
        <w:t>(C)</w:t>
      </w:r>
      <w:r w:rsidR="00270B83" w:rsidRPr="000F341B">
        <w:rPr>
          <w:rFonts w:ascii="Calibri" w:hAnsi="Calibri" w:cs="Calibri"/>
          <w:lang w:val="en-US"/>
        </w:rPr>
        <w:t xml:space="preserve"> Immunoblot of nuclear and cytoplasmic fractions from MEC1 cells with control conditions (NDC) or drug treatment (8055) in the presence of absence of stimulation (+ or – </w:t>
      </w:r>
      <w:r w:rsidR="008C5B9C" w:rsidRPr="000F341B">
        <w:rPr>
          <w:rFonts w:ascii="Calibri" w:hAnsi="Calibri" w:cs="Calibri"/>
          <w:lang w:val="en-US"/>
        </w:rPr>
        <w:t xml:space="preserve">BCR crosslinking </w:t>
      </w:r>
      <w:r w:rsidR="00270B83" w:rsidRPr="000F341B">
        <w:rPr>
          <w:rFonts w:ascii="Calibri" w:hAnsi="Calibri" w:cs="Calibri"/>
          <w:lang w:val="en-US"/>
        </w:rPr>
        <w:t xml:space="preserve">respectively).  </w:t>
      </w:r>
      <w:r w:rsidR="00D86BF5" w:rsidRPr="000F341B">
        <w:rPr>
          <w:rFonts w:ascii="Calibri" w:hAnsi="Calibri" w:cs="Calibri"/>
          <w:lang w:val="en-US"/>
        </w:rPr>
        <w:t xml:space="preserve">Blots </w:t>
      </w:r>
      <w:r w:rsidR="00270B83" w:rsidRPr="000F341B">
        <w:rPr>
          <w:rFonts w:ascii="Calibri" w:hAnsi="Calibri" w:cs="Calibri"/>
          <w:lang w:val="en-US"/>
        </w:rPr>
        <w:t xml:space="preserve">were probed </w:t>
      </w:r>
      <w:r w:rsidR="000822B6" w:rsidRPr="000F341B">
        <w:rPr>
          <w:rFonts w:ascii="Calibri" w:hAnsi="Calibri" w:cs="Calibri"/>
          <w:lang w:val="en-US"/>
        </w:rPr>
        <w:t xml:space="preserve">with </w:t>
      </w:r>
      <w:r w:rsidR="00B50618" w:rsidRPr="000F341B">
        <w:rPr>
          <w:rFonts w:ascii="Calibri" w:hAnsi="Calibri" w:cs="Calibri"/>
          <w:lang w:val="en-US"/>
        </w:rPr>
        <w:t>anti-Rbp1 CTD (clone 4H8</w:t>
      </w:r>
      <w:r w:rsidR="00472966" w:rsidRPr="000F341B">
        <w:rPr>
          <w:rFonts w:ascii="Calibri" w:hAnsi="Calibri" w:cs="Calibri"/>
          <w:lang w:val="en-US"/>
        </w:rPr>
        <w:t>;</w:t>
      </w:r>
      <w:r w:rsidR="00B50618" w:rsidRPr="000F341B">
        <w:rPr>
          <w:rFonts w:ascii="Calibri" w:hAnsi="Calibri" w:cs="Calibri"/>
          <w:lang w:val="en-US"/>
        </w:rPr>
        <w:t xml:space="preserve"> recognizing RNA polymerase II subunit B1)</w:t>
      </w:r>
      <w:r w:rsidR="00466604" w:rsidRPr="000F341B">
        <w:rPr>
          <w:rFonts w:ascii="Calibri" w:hAnsi="Calibri" w:cs="Calibri"/>
          <w:lang w:val="en-US"/>
        </w:rPr>
        <w:t>,</w:t>
      </w:r>
      <w:r w:rsidR="00B50618" w:rsidRPr="000F341B">
        <w:rPr>
          <w:rFonts w:ascii="Calibri" w:hAnsi="Calibri" w:cs="Calibri"/>
          <w:lang w:val="en-US"/>
        </w:rPr>
        <w:t xml:space="preserve"> </w:t>
      </w:r>
      <w:r w:rsidR="00195B65" w:rsidRPr="000F341B">
        <w:rPr>
          <w:rFonts w:ascii="Calibri" w:hAnsi="Calibri" w:cs="Calibri"/>
          <w:lang w:val="en-US"/>
        </w:rPr>
        <w:t>anti-</w:t>
      </w:r>
      <w:r w:rsidR="00270B83" w:rsidRPr="000F341B">
        <w:rPr>
          <w:rFonts w:ascii="Calibri" w:hAnsi="Calibri" w:cs="Calibri"/>
          <w:lang w:val="en-US"/>
        </w:rPr>
        <w:t>Lamin A/C</w:t>
      </w:r>
      <w:r w:rsidR="00466604" w:rsidRPr="000F341B">
        <w:rPr>
          <w:rFonts w:ascii="Calibri" w:hAnsi="Calibri" w:cs="Calibri"/>
          <w:lang w:val="en-US"/>
        </w:rPr>
        <w:t xml:space="preserve">, </w:t>
      </w:r>
      <w:r w:rsidR="00B50618" w:rsidRPr="000F341B">
        <w:rPr>
          <w:rFonts w:ascii="Calibri" w:hAnsi="Calibri" w:cs="Calibri"/>
          <w:lang w:val="en-US"/>
        </w:rPr>
        <w:t>anti-</w:t>
      </w:r>
      <w:r w:rsidR="00EB5C7C">
        <w:rPr>
          <w:rFonts w:ascii="Calibri" w:hAnsi="Calibri" w:cs="Calibri"/>
          <w:lang w:val="en-US"/>
        </w:rPr>
        <w:t>β</w:t>
      </w:r>
      <w:r w:rsidR="00B50618" w:rsidRPr="000F341B">
        <w:rPr>
          <w:rFonts w:ascii="Calibri" w:hAnsi="Calibri" w:cs="Calibri"/>
          <w:lang w:val="en-US"/>
        </w:rPr>
        <w:t xml:space="preserve">-tubulin or </w:t>
      </w:r>
      <w:r w:rsidR="00195B65" w:rsidRPr="000F341B">
        <w:rPr>
          <w:rFonts w:ascii="Calibri" w:hAnsi="Calibri" w:cs="Calibri"/>
          <w:lang w:val="en-US"/>
        </w:rPr>
        <w:t>anti-</w:t>
      </w:r>
      <w:r w:rsidR="00EB5C7C">
        <w:rPr>
          <w:rFonts w:ascii="Calibri" w:hAnsi="Calibri" w:cs="Calibri"/>
          <w:lang w:val="en-US"/>
        </w:rPr>
        <w:t>γ</w:t>
      </w:r>
      <w:r w:rsidR="00270B83" w:rsidRPr="000F341B">
        <w:rPr>
          <w:rFonts w:ascii="Calibri" w:hAnsi="Calibri" w:cs="Calibri"/>
          <w:lang w:val="en-US"/>
        </w:rPr>
        <w:t>-tubulin</w:t>
      </w:r>
      <w:r w:rsidR="00023E58" w:rsidRPr="000F341B">
        <w:rPr>
          <w:rFonts w:ascii="Calibri" w:hAnsi="Calibri" w:cs="Calibri"/>
          <w:lang w:val="en-US"/>
        </w:rPr>
        <w:t xml:space="preserve"> </w:t>
      </w:r>
      <w:r w:rsidR="00F838D3" w:rsidRPr="000F341B">
        <w:rPr>
          <w:rFonts w:ascii="Calibri" w:hAnsi="Calibri" w:cs="Calibri"/>
          <w:lang w:val="en-US"/>
        </w:rPr>
        <w:t xml:space="preserve">(clone GTU-88) </w:t>
      </w:r>
      <w:r w:rsidR="00195B65" w:rsidRPr="000F341B">
        <w:rPr>
          <w:rFonts w:ascii="Calibri" w:hAnsi="Calibri" w:cs="Calibri"/>
          <w:lang w:val="en-US"/>
        </w:rPr>
        <w:t>antibod</w:t>
      </w:r>
      <w:r w:rsidR="00B50618" w:rsidRPr="000F341B">
        <w:rPr>
          <w:rFonts w:ascii="Calibri" w:hAnsi="Calibri" w:cs="Calibri"/>
          <w:lang w:val="en-US"/>
        </w:rPr>
        <w:t>ies</w:t>
      </w:r>
      <w:r w:rsidR="00270B83" w:rsidRPr="000F341B">
        <w:rPr>
          <w:rFonts w:ascii="Calibri" w:hAnsi="Calibri" w:cs="Calibri"/>
          <w:lang w:val="en-US"/>
        </w:rPr>
        <w:t xml:space="preserve">, </w:t>
      </w:r>
      <w:r w:rsidR="00466604" w:rsidRPr="000F341B">
        <w:rPr>
          <w:rFonts w:ascii="Calibri" w:hAnsi="Calibri" w:cs="Calibri"/>
          <w:lang w:val="en-US"/>
        </w:rPr>
        <w:t>to identify subcellular fractions</w:t>
      </w:r>
      <w:r w:rsidR="00270B83" w:rsidRPr="000F341B">
        <w:rPr>
          <w:rFonts w:ascii="Calibri" w:hAnsi="Calibri" w:cs="Calibri"/>
          <w:lang w:val="en-US"/>
        </w:rPr>
        <w:t>.</w:t>
      </w:r>
    </w:p>
    <w:p w14:paraId="4BAD31C6" w14:textId="1069F7D8" w:rsidR="00CC0B7C" w:rsidRPr="000F341B" w:rsidRDefault="00CC0B7C" w:rsidP="00C1130A">
      <w:pPr>
        <w:jc w:val="both"/>
        <w:rPr>
          <w:rFonts w:ascii="Calibri" w:hAnsi="Calibri" w:cs="Calibri"/>
          <w:lang w:val="en-US"/>
        </w:rPr>
      </w:pPr>
    </w:p>
    <w:p w14:paraId="582019E6" w14:textId="238233C6" w:rsidR="00243C1C" w:rsidRPr="000F341B" w:rsidRDefault="00CC0B7C" w:rsidP="00C1130A">
      <w:pPr>
        <w:jc w:val="both"/>
        <w:rPr>
          <w:rFonts w:ascii="Calibri" w:hAnsi="Calibri" w:cs="Calibri"/>
          <w:lang w:val="en-US"/>
        </w:rPr>
      </w:pPr>
      <w:r w:rsidRPr="000F341B">
        <w:rPr>
          <w:rFonts w:ascii="Calibri" w:hAnsi="Calibri" w:cs="Calibri"/>
          <w:b/>
          <w:lang w:val="en-US"/>
        </w:rPr>
        <w:t>Figure 3:</w:t>
      </w:r>
      <w:r w:rsidRPr="000F341B">
        <w:rPr>
          <w:rFonts w:ascii="Calibri" w:hAnsi="Calibri" w:cs="Calibri"/>
          <w:lang w:val="en-US"/>
        </w:rPr>
        <w:t xml:space="preserve"> </w:t>
      </w:r>
      <w:r w:rsidR="00AB2D09" w:rsidRPr="000F341B">
        <w:rPr>
          <w:rFonts w:ascii="Calibri" w:hAnsi="Calibri" w:cs="Calibri"/>
          <w:b/>
          <w:lang w:val="en-US"/>
        </w:rPr>
        <w:t xml:space="preserve">Subcellular fractionation demonstrates the </w:t>
      </w:r>
      <w:r w:rsidRPr="000F341B">
        <w:rPr>
          <w:rFonts w:ascii="Calibri" w:hAnsi="Calibri" w:cs="Calibri"/>
          <w:b/>
          <w:lang w:val="en-US"/>
        </w:rPr>
        <w:t xml:space="preserve">shuttling </w:t>
      </w:r>
      <w:r w:rsidR="00AB2D09" w:rsidRPr="000F341B">
        <w:rPr>
          <w:rFonts w:ascii="Calibri" w:hAnsi="Calibri" w:cs="Calibri"/>
          <w:b/>
          <w:lang w:val="en-US"/>
        </w:rPr>
        <w:t xml:space="preserve">of FOXO1 between </w:t>
      </w:r>
      <w:r w:rsidR="008B44C9" w:rsidRPr="000F341B">
        <w:rPr>
          <w:rFonts w:ascii="Calibri" w:hAnsi="Calibri" w:cs="Calibri"/>
          <w:b/>
          <w:lang w:val="en-US"/>
        </w:rPr>
        <w:t>the nucleus and cytoplasm in CLL.</w:t>
      </w:r>
      <w:r w:rsidR="008B44C9" w:rsidRPr="000F341B">
        <w:rPr>
          <w:rFonts w:ascii="Calibri" w:hAnsi="Calibri" w:cs="Calibri"/>
          <w:lang w:val="en-US"/>
        </w:rPr>
        <w:t xml:space="preserve"> </w:t>
      </w:r>
      <w:r w:rsidR="00243C1C" w:rsidRPr="000F341B">
        <w:rPr>
          <w:rFonts w:ascii="Calibri" w:hAnsi="Calibri" w:cs="Calibri"/>
          <w:b/>
          <w:color w:val="000000"/>
          <w:lang w:val="en-US" w:eastAsia="en-GB"/>
        </w:rPr>
        <w:t xml:space="preserve">(A) </w:t>
      </w:r>
      <w:r w:rsidR="00243C1C" w:rsidRPr="000F341B">
        <w:rPr>
          <w:rFonts w:ascii="Calibri" w:hAnsi="Calibri" w:cs="Calibri"/>
          <w:color w:val="000000"/>
          <w:lang w:val="en-US" w:eastAsia="en-GB"/>
        </w:rPr>
        <w:t xml:space="preserve">MEC-1 cells and </w:t>
      </w:r>
      <w:r w:rsidR="00243C1C" w:rsidRPr="000F341B">
        <w:rPr>
          <w:rFonts w:ascii="Calibri" w:hAnsi="Calibri" w:cs="Calibri"/>
          <w:b/>
          <w:color w:val="000000"/>
          <w:lang w:val="en-US" w:eastAsia="en-GB"/>
        </w:rPr>
        <w:t>(B)</w:t>
      </w:r>
      <w:r w:rsidR="00243C1C" w:rsidRPr="000F341B">
        <w:rPr>
          <w:rFonts w:ascii="Calibri" w:hAnsi="Calibri" w:cs="Calibri"/>
          <w:color w:val="000000"/>
          <w:lang w:val="en-US" w:eastAsia="en-GB"/>
        </w:rPr>
        <w:t xml:space="preserve"> primary CLL cells were pre-treated for 30 min with 100 nM AZD8055 (8055) or left untreated (NDC) as indicated and then BCR was ligated for 1 </w:t>
      </w:r>
      <w:r w:rsidR="0089757E" w:rsidRPr="000F341B">
        <w:rPr>
          <w:rFonts w:ascii="Calibri" w:hAnsi="Calibri" w:cs="Calibri"/>
          <w:color w:val="000000"/>
          <w:lang w:val="en-US" w:eastAsia="en-GB"/>
        </w:rPr>
        <w:t xml:space="preserve">h </w:t>
      </w:r>
      <w:r w:rsidR="00243C1C" w:rsidRPr="000F341B">
        <w:rPr>
          <w:rFonts w:ascii="Calibri" w:hAnsi="Calibri" w:cs="Calibri"/>
          <w:color w:val="000000"/>
          <w:lang w:val="en-US" w:eastAsia="en-GB"/>
        </w:rPr>
        <w:t xml:space="preserve">or left US. </w:t>
      </w:r>
      <w:r w:rsidR="0089757E" w:rsidRPr="000F341B">
        <w:rPr>
          <w:rFonts w:ascii="Calibri" w:hAnsi="Calibri" w:cs="Calibri"/>
          <w:color w:val="000000"/>
          <w:lang w:val="en-US" w:eastAsia="en-GB"/>
        </w:rPr>
        <w:t>N</w:t>
      </w:r>
      <w:r w:rsidR="00243C1C" w:rsidRPr="000F341B">
        <w:rPr>
          <w:rFonts w:ascii="Calibri" w:hAnsi="Calibri" w:cs="Calibri"/>
          <w:color w:val="000000"/>
          <w:lang w:val="en-US" w:eastAsia="en-GB"/>
        </w:rPr>
        <w:t xml:space="preserve">uclear and cytoplasmic fractions were </w:t>
      </w:r>
      <w:r w:rsidR="0089757E" w:rsidRPr="000F341B">
        <w:rPr>
          <w:rFonts w:ascii="Calibri" w:hAnsi="Calibri" w:cs="Calibri"/>
          <w:color w:val="000000"/>
          <w:lang w:val="en-US" w:eastAsia="en-GB"/>
        </w:rPr>
        <w:t xml:space="preserve">then </w:t>
      </w:r>
      <w:r w:rsidR="00243C1C" w:rsidRPr="000F341B">
        <w:rPr>
          <w:rFonts w:ascii="Calibri" w:hAnsi="Calibri" w:cs="Calibri"/>
          <w:color w:val="000000"/>
          <w:lang w:val="en-US" w:eastAsia="en-GB"/>
        </w:rPr>
        <w:t xml:space="preserve">prepared and immunoblotted. Following confirmation of fractionation by probing </w:t>
      </w:r>
      <w:r w:rsidR="00195B65" w:rsidRPr="000F341B">
        <w:rPr>
          <w:rFonts w:ascii="Calibri" w:hAnsi="Calibri" w:cs="Calibri"/>
          <w:color w:val="000000"/>
          <w:lang w:val="en-US" w:eastAsia="en-GB"/>
        </w:rPr>
        <w:t>with anti-</w:t>
      </w:r>
      <w:r w:rsidR="00243C1C" w:rsidRPr="000F341B">
        <w:rPr>
          <w:rFonts w:ascii="Calibri" w:hAnsi="Calibri" w:cs="Calibri"/>
          <w:lang w:val="en-US" w:eastAsia="en-GB"/>
        </w:rPr>
        <w:t xml:space="preserve">Lamin A/C (nuclear) and </w:t>
      </w:r>
      <w:r w:rsidR="00195B65" w:rsidRPr="000F341B">
        <w:rPr>
          <w:rFonts w:ascii="Calibri" w:hAnsi="Calibri" w:cs="Calibri"/>
          <w:lang w:val="en-US" w:eastAsia="en-GB"/>
        </w:rPr>
        <w:t>anti-</w:t>
      </w:r>
      <w:r w:rsidR="00EB5C7C">
        <w:rPr>
          <w:rFonts w:ascii="Calibri" w:hAnsi="Calibri" w:cs="Calibri"/>
          <w:lang w:val="en-US" w:eastAsia="en-GB"/>
        </w:rPr>
        <w:t>β</w:t>
      </w:r>
      <w:r w:rsidR="00243C1C" w:rsidRPr="000F341B">
        <w:rPr>
          <w:rFonts w:ascii="Calibri" w:hAnsi="Calibri" w:cs="Calibri"/>
          <w:lang w:val="en-US" w:eastAsia="en-GB"/>
        </w:rPr>
        <w:t xml:space="preserve">-tubulin (cytoplasmic) </w:t>
      </w:r>
      <w:r w:rsidR="00195B65" w:rsidRPr="000F341B">
        <w:rPr>
          <w:rFonts w:ascii="Calibri" w:hAnsi="Calibri" w:cs="Calibri"/>
          <w:lang w:val="en-US" w:eastAsia="en-GB"/>
        </w:rPr>
        <w:t>antibodies</w:t>
      </w:r>
      <w:r w:rsidR="00243C1C" w:rsidRPr="000F341B">
        <w:rPr>
          <w:rFonts w:ascii="Calibri" w:hAnsi="Calibri" w:cs="Calibri"/>
          <w:lang w:val="en-US" w:eastAsia="en-GB"/>
        </w:rPr>
        <w:t>, the effect of both drug treatment and BCR ligation was assessed on FOXO1 protein expression</w:t>
      </w:r>
      <w:r w:rsidR="00195B65" w:rsidRPr="000F341B">
        <w:rPr>
          <w:rFonts w:ascii="Calibri" w:hAnsi="Calibri" w:cs="Calibri"/>
          <w:lang w:val="en-US" w:eastAsia="en-GB"/>
        </w:rPr>
        <w:t>, using an anti-FOXO1 antibody</w:t>
      </w:r>
      <w:r w:rsidR="00243C1C" w:rsidRPr="000F341B">
        <w:rPr>
          <w:rFonts w:ascii="Calibri" w:hAnsi="Calibri" w:cs="Calibri"/>
          <w:lang w:val="en-US" w:eastAsia="en-GB"/>
        </w:rPr>
        <w:t xml:space="preserve">. </w:t>
      </w:r>
      <w:r w:rsidR="00DF1487" w:rsidRPr="000F341B">
        <w:rPr>
          <w:rFonts w:ascii="Calibri" w:hAnsi="Calibri" w:cs="Calibri"/>
          <w:b/>
          <w:lang w:val="en-US"/>
        </w:rPr>
        <w:t>M</w:t>
      </w:r>
      <w:r w:rsidR="00DF1487" w:rsidRPr="000F341B">
        <w:rPr>
          <w:rFonts w:ascii="Calibri" w:hAnsi="Calibri" w:cs="Calibri"/>
          <w:lang w:val="en-US"/>
        </w:rPr>
        <w:t xml:space="preserve"> indicates molecular weight marker.</w:t>
      </w:r>
    </w:p>
    <w:p w14:paraId="2349214C" w14:textId="77777777" w:rsidR="00CC0B7C" w:rsidRPr="000F341B" w:rsidRDefault="00CC0B7C" w:rsidP="00C1130A">
      <w:pPr>
        <w:jc w:val="both"/>
        <w:rPr>
          <w:rFonts w:ascii="Calibri" w:hAnsi="Calibri" w:cs="Calibri"/>
          <w:lang w:val="en-US"/>
        </w:rPr>
      </w:pPr>
    </w:p>
    <w:p w14:paraId="793129DD" w14:textId="5992FE21" w:rsidR="00316F09" w:rsidRPr="00EB5C7C" w:rsidRDefault="00CC0B7C" w:rsidP="00C1130A">
      <w:pPr>
        <w:jc w:val="both"/>
        <w:rPr>
          <w:rFonts w:ascii="Calibri" w:hAnsi="Calibri" w:cs="Calibri"/>
          <w:b/>
          <w:lang w:val="en-US"/>
        </w:rPr>
      </w:pPr>
      <w:r w:rsidRPr="000F341B">
        <w:rPr>
          <w:rFonts w:ascii="Calibri" w:hAnsi="Calibri" w:cs="Calibri"/>
          <w:b/>
          <w:lang w:val="en-US"/>
        </w:rPr>
        <w:t xml:space="preserve">Figure 4: </w:t>
      </w:r>
      <w:r w:rsidR="001C24F7" w:rsidRPr="000F341B">
        <w:rPr>
          <w:rFonts w:ascii="Calibri" w:hAnsi="Calibri" w:cs="Calibri"/>
          <w:b/>
          <w:lang w:val="en-US"/>
        </w:rPr>
        <w:t xml:space="preserve">A worked example of </w:t>
      </w:r>
      <w:r w:rsidR="00316F09" w:rsidRPr="000F341B">
        <w:rPr>
          <w:rFonts w:ascii="Calibri" w:hAnsi="Calibri" w:cs="Calibri"/>
          <w:b/>
          <w:lang w:val="en-US"/>
        </w:rPr>
        <w:t xml:space="preserve">quantitative </w:t>
      </w:r>
      <w:r w:rsidR="00846125" w:rsidRPr="000F341B">
        <w:rPr>
          <w:rFonts w:ascii="Calibri" w:hAnsi="Calibri" w:cs="Calibri"/>
          <w:b/>
          <w:lang w:val="en-US"/>
        </w:rPr>
        <w:t>W</w:t>
      </w:r>
      <w:r w:rsidR="00316F09" w:rsidRPr="000F341B">
        <w:rPr>
          <w:rFonts w:ascii="Calibri" w:hAnsi="Calibri" w:cs="Calibri"/>
          <w:b/>
          <w:lang w:val="en-US"/>
        </w:rPr>
        <w:t>estern blot analysis (densitometry)</w:t>
      </w:r>
      <w:r w:rsidR="001C24F7" w:rsidRPr="000F341B">
        <w:rPr>
          <w:rFonts w:ascii="Calibri" w:hAnsi="Calibri" w:cs="Calibri"/>
          <w:b/>
          <w:lang w:val="en-US"/>
        </w:rPr>
        <w:t>.</w:t>
      </w:r>
      <w:r w:rsidR="00EB5C7C">
        <w:rPr>
          <w:rFonts w:ascii="Calibri" w:hAnsi="Calibri" w:cs="Calibri"/>
          <w:b/>
          <w:lang w:val="en-US"/>
        </w:rPr>
        <w:t xml:space="preserve"> </w:t>
      </w:r>
      <w:r w:rsidR="00316F09" w:rsidRPr="000F341B">
        <w:rPr>
          <w:rFonts w:ascii="Calibri" w:hAnsi="Calibri" w:cs="Calibri"/>
          <w:b/>
          <w:lang w:val="en-US"/>
        </w:rPr>
        <w:t>(A)</w:t>
      </w:r>
      <w:r w:rsidR="00316F09" w:rsidRPr="000F341B">
        <w:rPr>
          <w:rFonts w:ascii="Calibri" w:hAnsi="Calibri" w:cs="Calibri"/>
          <w:lang w:val="en-US"/>
        </w:rPr>
        <w:t xml:space="preserve"> Densitometry was performed using </w:t>
      </w:r>
      <w:r w:rsidR="00DF1487" w:rsidRPr="000F341B">
        <w:rPr>
          <w:rFonts w:ascii="Calibri" w:hAnsi="Calibri" w:cs="Calibri"/>
          <w:lang w:val="en-US"/>
        </w:rPr>
        <w:t>Western blot analysis software available online</w:t>
      </w:r>
      <w:r w:rsidR="00316F09" w:rsidRPr="000F341B">
        <w:rPr>
          <w:rFonts w:ascii="Calibri" w:hAnsi="Calibri" w:cs="Calibri"/>
          <w:lang w:val="en-US"/>
        </w:rPr>
        <w:t xml:space="preserve">. Briefly, within the Analysis ribbon, rectangles were drawn around protein bands in the image to calculate signal intensity. Depicted is densitometry of a representative </w:t>
      </w:r>
      <w:r w:rsidR="0089757E" w:rsidRPr="000F341B">
        <w:rPr>
          <w:rFonts w:ascii="Calibri" w:hAnsi="Calibri" w:cs="Calibri"/>
          <w:lang w:val="en-US"/>
        </w:rPr>
        <w:t xml:space="preserve">Western </w:t>
      </w:r>
      <w:r w:rsidR="00316F09" w:rsidRPr="000F341B">
        <w:rPr>
          <w:rFonts w:ascii="Calibri" w:hAnsi="Calibri" w:cs="Calibri"/>
          <w:lang w:val="en-US"/>
        </w:rPr>
        <w:t>blot image of a CLL patient sample that underwent cytoplasmic/nuclear fractionation. Cytoplasmic and nuclear fractions are distinguished by the expression of cytoplasmic (</w:t>
      </w:r>
      <w:r w:rsidR="00EB5C7C">
        <w:rPr>
          <w:rFonts w:ascii="Calibri" w:hAnsi="Calibri" w:cs="Calibri"/>
          <w:lang w:val="en-US"/>
        </w:rPr>
        <w:t>β</w:t>
      </w:r>
      <w:r w:rsidR="00316F09" w:rsidRPr="000F341B">
        <w:rPr>
          <w:rFonts w:ascii="Calibri" w:hAnsi="Calibri" w:cs="Calibri"/>
          <w:lang w:val="en-US"/>
        </w:rPr>
        <w:t xml:space="preserve">-tubulin) and nuclear (Lamin </w:t>
      </w:r>
      <w:r w:rsidR="002173B8" w:rsidRPr="000F341B">
        <w:rPr>
          <w:rFonts w:ascii="Calibri" w:hAnsi="Calibri" w:cs="Calibri"/>
          <w:lang w:val="en-US"/>
        </w:rPr>
        <w:t>A/</w:t>
      </w:r>
      <w:r w:rsidR="00316F09" w:rsidRPr="000F341B">
        <w:rPr>
          <w:rFonts w:ascii="Calibri" w:hAnsi="Calibri" w:cs="Calibri"/>
          <w:lang w:val="en-US"/>
        </w:rPr>
        <w:t>C) markers. Normali</w:t>
      </w:r>
      <w:r w:rsidR="006C6771" w:rsidRPr="000F341B">
        <w:rPr>
          <w:rFonts w:ascii="Calibri" w:hAnsi="Calibri" w:cs="Calibri"/>
          <w:lang w:val="en-US"/>
        </w:rPr>
        <w:t>z</w:t>
      </w:r>
      <w:r w:rsidR="00316F09" w:rsidRPr="000F341B">
        <w:rPr>
          <w:rFonts w:ascii="Calibri" w:hAnsi="Calibri" w:cs="Calibri"/>
          <w:lang w:val="en-US"/>
        </w:rPr>
        <w:t xml:space="preserve">ed expression of FOXO1 for a given condition can be calculated by dividing the signal obtained for FOXO1 by the corresponding signal for </w:t>
      </w:r>
      <w:r w:rsidR="00EB5C7C">
        <w:rPr>
          <w:rFonts w:ascii="Calibri" w:hAnsi="Calibri" w:cs="Calibri"/>
          <w:lang w:val="en-US"/>
        </w:rPr>
        <w:t>β</w:t>
      </w:r>
      <w:r w:rsidR="00316F09" w:rsidRPr="000F341B">
        <w:rPr>
          <w:rFonts w:ascii="Calibri" w:hAnsi="Calibri" w:cs="Calibri"/>
          <w:lang w:val="en-US"/>
        </w:rPr>
        <w:t xml:space="preserve">-Tubulin or Lamin </w:t>
      </w:r>
      <w:r w:rsidR="002173B8" w:rsidRPr="000F341B">
        <w:rPr>
          <w:rFonts w:ascii="Calibri" w:hAnsi="Calibri" w:cs="Calibri"/>
          <w:lang w:val="en-US"/>
        </w:rPr>
        <w:t>A/</w:t>
      </w:r>
      <w:r w:rsidR="00316F09" w:rsidRPr="000F341B">
        <w:rPr>
          <w:rFonts w:ascii="Calibri" w:hAnsi="Calibri" w:cs="Calibri"/>
          <w:lang w:val="en-US"/>
        </w:rPr>
        <w:t>C, depending on the fraction being analy</w:t>
      </w:r>
      <w:r w:rsidR="006C6771" w:rsidRPr="000F341B">
        <w:rPr>
          <w:rFonts w:ascii="Calibri" w:hAnsi="Calibri" w:cs="Calibri"/>
          <w:lang w:val="en-US"/>
        </w:rPr>
        <w:t>z</w:t>
      </w:r>
      <w:r w:rsidR="00316F09" w:rsidRPr="000F341B">
        <w:rPr>
          <w:rFonts w:ascii="Calibri" w:hAnsi="Calibri" w:cs="Calibri"/>
          <w:lang w:val="en-US"/>
        </w:rPr>
        <w:t xml:space="preserve">ed. Relative FOXO1 expression (relative to </w:t>
      </w:r>
      <w:r w:rsidR="006C6771" w:rsidRPr="000F341B">
        <w:rPr>
          <w:rFonts w:ascii="Calibri" w:hAnsi="Calibri" w:cs="Calibri"/>
          <w:lang w:val="en-US"/>
        </w:rPr>
        <w:t>US</w:t>
      </w:r>
      <w:r w:rsidR="00316F09" w:rsidRPr="000F341B">
        <w:rPr>
          <w:rFonts w:ascii="Calibri" w:hAnsi="Calibri" w:cs="Calibri"/>
          <w:lang w:val="en-US"/>
        </w:rPr>
        <w:t xml:space="preserve"> vehicle control), can be calculated by dividing normali</w:t>
      </w:r>
      <w:r w:rsidR="006C6771" w:rsidRPr="000F341B">
        <w:rPr>
          <w:rFonts w:ascii="Calibri" w:hAnsi="Calibri" w:cs="Calibri"/>
          <w:lang w:val="en-US"/>
        </w:rPr>
        <w:t>z</w:t>
      </w:r>
      <w:r w:rsidR="00316F09" w:rsidRPr="000F341B">
        <w:rPr>
          <w:rFonts w:ascii="Calibri" w:hAnsi="Calibri" w:cs="Calibri"/>
          <w:lang w:val="en-US"/>
        </w:rPr>
        <w:t>ed FOXO1 expression of a given condition by the normali</w:t>
      </w:r>
      <w:r w:rsidR="006C6771" w:rsidRPr="000F341B">
        <w:rPr>
          <w:rFonts w:ascii="Calibri" w:hAnsi="Calibri" w:cs="Calibri"/>
          <w:lang w:val="en-US"/>
        </w:rPr>
        <w:t>z</w:t>
      </w:r>
      <w:r w:rsidR="00316F09" w:rsidRPr="000F341B">
        <w:rPr>
          <w:rFonts w:ascii="Calibri" w:hAnsi="Calibri" w:cs="Calibri"/>
          <w:lang w:val="en-US"/>
        </w:rPr>
        <w:t xml:space="preserve">ed FOXO1 expression of the </w:t>
      </w:r>
      <w:r w:rsidR="006C6771" w:rsidRPr="000F341B">
        <w:rPr>
          <w:rFonts w:ascii="Calibri" w:hAnsi="Calibri" w:cs="Calibri"/>
          <w:lang w:val="en-US"/>
        </w:rPr>
        <w:t>US</w:t>
      </w:r>
      <w:r w:rsidR="00316F09" w:rsidRPr="000F341B">
        <w:rPr>
          <w:rFonts w:ascii="Calibri" w:hAnsi="Calibri" w:cs="Calibri"/>
          <w:lang w:val="en-US"/>
        </w:rPr>
        <w:t xml:space="preserve"> vehicle control of a given cellular fraction. </w:t>
      </w:r>
      <w:r w:rsidR="00316F09" w:rsidRPr="000F341B">
        <w:rPr>
          <w:rFonts w:ascii="Calibri" w:hAnsi="Calibri" w:cs="Calibri"/>
          <w:b/>
          <w:lang w:val="en-US"/>
        </w:rPr>
        <w:t>(B)</w:t>
      </w:r>
      <w:r w:rsidR="00316F09" w:rsidRPr="000F341B">
        <w:rPr>
          <w:rFonts w:ascii="Calibri" w:hAnsi="Calibri" w:cs="Calibri"/>
          <w:lang w:val="en-US"/>
        </w:rPr>
        <w:t xml:space="preserve"> Graph showing the FOXO1 expression levels in the cytoplasmic (left) or nuclear (right) fractions normali</w:t>
      </w:r>
      <w:r w:rsidR="006C6771" w:rsidRPr="000F341B">
        <w:rPr>
          <w:rFonts w:ascii="Calibri" w:hAnsi="Calibri" w:cs="Calibri"/>
          <w:lang w:val="en-US"/>
        </w:rPr>
        <w:t>z</w:t>
      </w:r>
      <w:r w:rsidR="00316F09" w:rsidRPr="000F341B">
        <w:rPr>
          <w:rFonts w:ascii="Calibri" w:hAnsi="Calibri" w:cs="Calibri"/>
          <w:lang w:val="en-US"/>
        </w:rPr>
        <w:t xml:space="preserve">ed to </w:t>
      </w:r>
      <w:r w:rsidR="006C6771" w:rsidRPr="000F341B">
        <w:rPr>
          <w:rFonts w:ascii="Calibri" w:hAnsi="Calibri" w:cs="Calibri"/>
          <w:lang w:val="en-US"/>
        </w:rPr>
        <w:t>US-</w:t>
      </w:r>
      <w:r w:rsidR="00E973DA" w:rsidRPr="000F341B">
        <w:rPr>
          <w:rFonts w:ascii="Calibri" w:hAnsi="Calibri" w:cs="Calibri"/>
          <w:lang w:val="en-US"/>
        </w:rPr>
        <w:t>NDC</w:t>
      </w:r>
      <w:r w:rsidR="00316F09" w:rsidRPr="000F341B">
        <w:rPr>
          <w:rFonts w:ascii="Calibri" w:hAnsi="Calibri" w:cs="Calibri"/>
          <w:lang w:val="en-US"/>
        </w:rPr>
        <w:t xml:space="preserve"> control within each cellular fraction. </w:t>
      </w:r>
      <w:r w:rsidR="00E973DA" w:rsidRPr="000F341B">
        <w:rPr>
          <w:rFonts w:ascii="Calibri" w:hAnsi="Calibri" w:cs="Calibri"/>
          <w:lang w:val="en-US"/>
        </w:rPr>
        <w:t xml:space="preserve">The red dot on the graph is the worked example shown. </w:t>
      </w:r>
      <w:r w:rsidR="00316F09" w:rsidRPr="000F341B">
        <w:rPr>
          <w:rFonts w:ascii="Calibri" w:hAnsi="Calibri" w:cs="Calibri"/>
          <w:lang w:val="en-US"/>
        </w:rPr>
        <w:t xml:space="preserve">This data </w:t>
      </w:r>
      <w:r w:rsidR="00EF68E9" w:rsidRPr="000F341B">
        <w:rPr>
          <w:rFonts w:ascii="Calibri" w:hAnsi="Calibri" w:cs="Calibri"/>
          <w:lang w:val="en-US"/>
        </w:rPr>
        <w:t xml:space="preserve">shows the average fold change in FOXO1 expression compared to </w:t>
      </w:r>
      <w:r w:rsidR="006C6771" w:rsidRPr="000F341B">
        <w:rPr>
          <w:rFonts w:ascii="Calibri" w:hAnsi="Calibri" w:cs="Calibri"/>
          <w:lang w:val="en-US"/>
        </w:rPr>
        <w:t>US-</w:t>
      </w:r>
      <w:r w:rsidR="00EF68E9" w:rsidRPr="000F341B">
        <w:rPr>
          <w:rFonts w:ascii="Calibri" w:hAnsi="Calibri" w:cs="Calibri"/>
          <w:lang w:val="en-US"/>
        </w:rPr>
        <w:t>NDC ± SEM.</w:t>
      </w:r>
      <w:r w:rsidR="00316F09" w:rsidRPr="000F341B">
        <w:rPr>
          <w:rFonts w:ascii="Calibri" w:hAnsi="Calibri" w:cs="Calibri"/>
          <w:lang w:val="en-US"/>
        </w:rPr>
        <w:t xml:space="preserve"> </w:t>
      </w:r>
      <w:r w:rsidR="00EF68E9" w:rsidRPr="000F341B">
        <w:rPr>
          <w:rFonts w:ascii="Calibri" w:hAnsi="Calibri" w:cs="Calibri"/>
          <w:i/>
          <w:lang w:val="en-US"/>
        </w:rPr>
        <w:t>P</w:t>
      </w:r>
      <w:r w:rsidR="00EF68E9" w:rsidRPr="000F341B">
        <w:rPr>
          <w:rFonts w:ascii="Calibri" w:hAnsi="Calibri" w:cs="Calibri"/>
          <w:lang w:val="en-US"/>
        </w:rPr>
        <w:t xml:space="preserve"> values were determined by two-tailed Students paired </w:t>
      </w:r>
      <w:r w:rsidR="00EF68E9" w:rsidRPr="000F341B">
        <w:rPr>
          <w:rFonts w:ascii="Calibri" w:hAnsi="Calibri" w:cs="Calibri"/>
          <w:i/>
          <w:lang w:val="en-US"/>
        </w:rPr>
        <w:t>t</w:t>
      </w:r>
      <w:r w:rsidR="00EF68E9" w:rsidRPr="000F341B">
        <w:rPr>
          <w:rFonts w:ascii="Calibri" w:hAnsi="Calibri" w:cs="Calibri"/>
          <w:lang w:val="en-US"/>
        </w:rPr>
        <w:t xml:space="preserve"> test. </w:t>
      </w:r>
      <w:r w:rsidR="00316F09" w:rsidRPr="000F341B">
        <w:rPr>
          <w:rFonts w:ascii="Calibri" w:hAnsi="Calibri" w:cs="Calibri"/>
          <w:lang w:val="en-US"/>
        </w:rPr>
        <w:t>n=</w:t>
      </w:r>
      <w:r w:rsidR="00E12902" w:rsidRPr="000F341B">
        <w:rPr>
          <w:rFonts w:ascii="Calibri" w:hAnsi="Calibri" w:cs="Calibri"/>
          <w:lang w:val="en-US"/>
        </w:rPr>
        <w:t>5</w:t>
      </w:r>
      <w:r w:rsidR="00316F09" w:rsidRPr="000F341B">
        <w:rPr>
          <w:rFonts w:ascii="Calibri" w:hAnsi="Calibri" w:cs="Calibri"/>
          <w:lang w:val="en-US"/>
        </w:rPr>
        <w:t xml:space="preserve"> individual CLL patient samples.</w:t>
      </w:r>
    </w:p>
    <w:p w14:paraId="75182EC3" w14:textId="410A4B73" w:rsidR="00B32616" w:rsidRPr="000F341B" w:rsidRDefault="00B32616" w:rsidP="00C1130A">
      <w:pPr>
        <w:jc w:val="both"/>
        <w:rPr>
          <w:rFonts w:ascii="Calibri" w:hAnsi="Calibri" w:cs="Calibri"/>
          <w:color w:val="808080" w:themeColor="background1" w:themeShade="80"/>
          <w:lang w:val="en-US"/>
        </w:rPr>
      </w:pPr>
    </w:p>
    <w:p w14:paraId="71D6A246" w14:textId="37883A83" w:rsidR="002E5C64" w:rsidRPr="000F341B" w:rsidRDefault="006305D7" w:rsidP="00C1130A">
      <w:pPr>
        <w:jc w:val="both"/>
        <w:rPr>
          <w:rFonts w:ascii="Calibri" w:hAnsi="Calibri" w:cs="Calibri"/>
          <w:b/>
          <w:lang w:val="en-US"/>
        </w:rPr>
      </w:pPr>
      <w:r w:rsidRPr="000F341B">
        <w:rPr>
          <w:rFonts w:ascii="Calibri" w:hAnsi="Calibri" w:cs="Calibri"/>
          <w:b/>
          <w:lang w:val="en-US"/>
        </w:rPr>
        <w:t>DISCUSSION</w:t>
      </w:r>
      <w:r w:rsidRPr="000F341B">
        <w:rPr>
          <w:rFonts w:ascii="Calibri" w:hAnsi="Calibri" w:cs="Calibri"/>
          <w:b/>
          <w:bCs/>
          <w:lang w:val="en-US"/>
        </w:rPr>
        <w:t xml:space="preserve">: </w:t>
      </w:r>
    </w:p>
    <w:p w14:paraId="0D1C7F6C" w14:textId="416D834F" w:rsidR="00DB0C54" w:rsidRPr="000F341B" w:rsidRDefault="00DB0C54" w:rsidP="00C1130A">
      <w:pPr>
        <w:jc w:val="both"/>
        <w:rPr>
          <w:rFonts w:ascii="Calibri" w:hAnsi="Calibri" w:cs="Calibri"/>
          <w:color w:val="000000" w:themeColor="text1"/>
          <w:lang w:val="en-US"/>
        </w:rPr>
      </w:pPr>
      <w:r w:rsidRPr="000F341B">
        <w:rPr>
          <w:rFonts w:ascii="Calibri" w:hAnsi="Calibri" w:cs="Calibri"/>
          <w:color w:val="000000" w:themeColor="text1"/>
          <w:lang w:val="en-US"/>
        </w:rPr>
        <w:t>Th</w:t>
      </w:r>
      <w:r w:rsidR="00927A2E" w:rsidRPr="000F341B">
        <w:rPr>
          <w:rFonts w:ascii="Calibri" w:hAnsi="Calibri" w:cs="Calibri"/>
          <w:color w:val="000000" w:themeColor="text1"/>
          <w:lang w:val="en-US"/>
        </w:rPr>
        <w:t>e</w:t>
      </w:r>
      <w:r w:rsidRPr="000F341B">
        <w:rPr>
          <w:rFonts w:ascii="Calibri" w:hAnsi="Calibri" w:cs="Calibri"/>
          <w:color w:val="000000" w:themeColor="text1"/>
          <w:lang w:val="en-US"/>
        </w:rPr>
        <w:t xml:space="preserve"> protocol </w:t>
      </w:r>
      <w:r w:rsidR="008F175B" w:rsidRPr="000F341B">
        <w:rPr>
          <w:rFonts w:ascii="Calibri" w:hAnsi="Calibri" w:cs="Calibri"/>
          <w:color w:val="000000" w:themeColor="text1"/>
          <w:lang w:val="en-US"/>
        </w:rPr>
        <w:t xml:space="preserve">described </w:t>
      </w:r>
      <w:r w:rsidRPr="000F341B">
        <w:rPr>
          <w:rFonts w:ascii="Calibri" w:hAnsi="Calibri" w:cs="Calibri"/>
          <w:color w:val="000000" w:themeColor="text1"/>
          <w:lang w:val="en-US"/>
        </w:rPr>
        <w:t>provides a</w:t>
      </w:r>
      <w:r w:rsidR="00B42495" w:rsidRPr="000F341B">
        <w:rPr>
          <w:rFonts w:ascii="Calibri" w:hAnsi="Calibri" w:cs="Calibri"/>
          <w:color w:val="000000" w:themeColor="text1"/>
          <w:lang w:val="en-US"/>
        </w:rPr>
        <w:t xml:space="preserve"> fast and</w:t>
      </w:r>
      <w:r w:rsidRPr="000F341B">
        <w:rPr>
          <w:rFonts w:ascii="Calibri" w:hAnsi="Calibri" w:cs="Calibri"/>
          <w:color w:val="000000" w:themeColor="text1"/>
          <w:lang w:val="en-US"/>
        </w:rPr>
        <w:t xml:space="preserve"> efficient</w:t>
      </w:r>
      <w:r w:rsidR="00927A2E" w:rsidRPr="000F341B">
        <w:rPr>
          <w:rFonts w:ascii="Calibri" w:hAnsi="Calibri" w:cs="Calibri"/>
          <w:color w:val="000000" w:themeColor="text1"/>
          <w:lang w:val="en-US"/>
        </w:rPr>
        <w:t xml:space="preserve"> </w:t>
      </w:r>
      <w:r w:rsidRPr="000F341B">
        <w:rPr>
          <w:rFonts w:ascii="Calibri" w:hAnsi="Calibri" w:cs="Calibri"/>
          <w:color w:val="000000" w:themeColor="text1"/>
          <w:lang w:val="en-US"/>
        </w:rPr>
        <w:t xml:space="preserve">method for the generation of nuclear and cytoplasmic fractions from primary CLL cells, and subsequent quantification of protein trafficking between the nuclear and cytoplasmic fractions upon cell stimulation and drug treatment. The data presented demonstrates the ability to detect trafficking of </w:t>
      </w:r>
      <w:r w:rsidR="00B42495" w:rsidRPr="000F341B">
        <w:rPr>
          <w:rFonts w:ascii="Calibri" w:hAnsi="Calibri" w:cs="Calibri"/>
          <w:color w:val="000000" w:themeColor="text1"/>
          <w:lang w:val="en-US"/>
        </w:rPr>
        <w:t>specific</w:t>
      </w:r>
      <w:r w:rsidR="008F175B" w:rsidRPr="000F341B">
        <w:rPr>
          <w:rFonts w:ascii="Calibri" w:hAnsi="Calibri" w:cs="Calibri"/>
          <w:color w:val="000000" w:themeColor="text1"/>
          <w:lang w:val="en-US"/>
        </w:rPr>
        <w:t xml:space="preserve"> proteins, </w:t>
      </w:r>
      <w:r w:rsidR="00B42495" w:rsidRPr="000F341B">
        <w:rPr>
          <w:rFonts w:ascii="Calibri" w:hAnsi="Calibri" w:cs="Calibri"/>
          <w:color w:val="000000" w:themeColor="text1"/>
          <w:lang w:val="en-US"/>
        </w:rPr>
        <w:t>for example</w:t>
      </w:r>
      <w:r w:rsidR="00EB5C7C">
        <w:rPr>
          <w:rFonts w:ascii="Calibri" w:hAnsi="Calibri" w:cs="Calibri"/>
          <w:color w:val="000000" w:themeColor="text1"/>
          <w:lang w:val="en-US"/>
        </w:rPr>
        <w:t>,</w:t>
      </w:r>
      <w:r w:rsidR="00B42495" w:rsidRPr="000F341B">
        <w:rPr>
          <w:rFonts w:ascii="Calibri" w:hAnsi="Calibri" w:cs="Calibri"/>
          <w:color w:val="000000" w:themeColor="text1"/>
          <w:lang w:val="en-US"/>
        </w:rPr>
        <w:t xml:space="preserve"> FOXO1, </w:t>
      </w:r>
      <w:r w:rsidRPr="000F341B">
        <w:rPr>
          <w:rFonts w:ascii="Calibri" w:hAnsi="Calibri" w:cs="Calibri"/>
          <w:color w:val="000000" w:themeColor="text1"/>
          <w:lang w:val="en-US"/>
        </w:rPr>
        <w:t>between the nuclear and cytoplasmic fractions, upon treatment with a dual mTOR inhibitor AZD8055 in the presence/absence of BCR crosslinking through F(ab’)</w:t>
      </w:r>
      <w:r w:rsidRPr="000F341B">
        <w:rPr>
          <w:rFonts w:ascii="Calibri" w:hAnsi="Calibri" w:cs="Calibri"/>
          <w:color w:val="000000" w:themeColor="text1"/>
          <w:vertAlign w:val="subscript"/>
          <w:lang w:val="en-US"/>
        </w:rPr>
        <w:t>2</w:t>
      </w:r>
      <w:r w:rsidRPr="000F341B">
        <w:rPr>
          <w:rFonts w:ascii="Calibri" w:hAnsi="Calibri" w:cs="Calibri"/>
          <w:color w:val="000000" w:themeColor="text1"/>
          <w:lang w:val="en-US"/>
        </w:rPr>
        <w:t xml:space="preserve"> fragment stimulation (</w:t>
      </w:r>
      <w:r w:rsidRPr="00EB5C7C">
        <w:rPr>
          <w:rFonts w:ascii="Calibri" w:hAnsi="Calibri" w:cs="Calibri"/>
          <w:b/>
          <w:bCs/>
          <w:color w:val="000000" w:themeColor="text1"/>
          <w:lang w:val="en-US"/>
        </w:rPr>
        <w:t>Figure 3</w:t>
      </w:r>
      <w:r w:rsidR="00EB5C7C">
        <w:rPr>
          <w:rFonts w:ascii="Calibri" w:hAnsi="Calibri" w:cs="Calibri"/>
          <w:color w:val="000000" w:themeColor="text1"/>
          <w:lang w:val="en-US"/>
        </w:rPr>
        <w:t xml:space="preserve"> and </w:t>
      </w:r>
      <w:r w:rsidR="00EB5C7C" w:rsidRPr="00EB5C7C">
        <w:rPr>
          <w:rFonts w:ascii="Calibri" w:hAnsi="Calibri" w:cs="Calibri"/>
          <w:b/>
          <w:bCs/>
          <w:color w:val="000000" w:themeColor="text1"/>
          <w:lang w:val="en-US"/>
        </w:rPr>
        <w:t xml:space="preserve">Figure </w:t>
      </w:r>
      <w:r w:rsidRPr="00EB5C7C">
        <w:rPr>
          <w:rFonts w:ascii="Calibri" w:hAnsi="Calibri" w:cs="Calibri"/>
          <w:b/>
          <w:bCs/>
          <w:color w:val="000000" w:themeColor="text1"/>
          <w:lang w:val="en-US"/>
        </w:rPr>
        <w:t>4</w:t>
      </w:r>
      <w:r w:rsidRPr="000F341B">
        <w:rPr>
          <w:rFonts w:ascii="Calibri" w:hAnsi="Calibri" w:cs="Calibri"/>
          <w:color w:val="000000" w:themeColor="text1"/>
          <w:lang w:val="en-US"/>
        </w:rPr>
        <w:t xml:space="preserve">). Coupling </w:t>
      </w:r>
      <w:r w:rsidR="00B42495" w:rsidRPr="000F341B">
        <w:rPr>
          <w:rFonts w:ascii="Calibri" w:hAnsi="Calibri" w:cs="Calibri"/>
          <w:color w:val="000000" w:themeColor="text1"/>
          <w:lang w:val="en-US"/>
        </w:rPr>
        <w:t>these experiments</w:t>
      </w:r>
      <w:r w:rsidRPr="000F341B">
        <w:rPr>
          <w:rFonts w:ascii="Calibri" w:hAnsi="Calibri" w:cs="Calibri"/>
          <w:color w:val="000000" w:themeColor="text1"/>
          <w:lang w:val="en-US"/>
        </w:rPr>
        <w:t xml:space="preserve"> with quantification of Western blots from individual CLL patient samples, </w:t>
      </w:r>
      <w:r w:rsidR="00D46AA5" w:rsidRPr="000F341B">
        <w:rPr>
          <w:rFonts w:ascii="Calibri" w:hAnsi="Calibri" w:cs="Calibri"/>
          <w:color w:val="000000" w:themeColor="text1"/>
          <w:lang w:val="en-US"/>
        </w:rPr>
        <w:t>enables</w:t>
      </w:r>
      <w:r w:rsidRPr="000F341B">
        <w:rPr>
          <w:rFonts w:ascii="Calibri" w:hAnsi="Calibri" w:cs="Calibri"/>
          <w:color w:val="000000" w:themeColor="text1"/>
          <w:lang w:val="en-US"/>
        </w:rPr>
        <w:t xml:space="preserve"> objective </w:t>
      </w:r>
      <w:r w:rsidR="002173B8" w:rsidRPr="000F341B">
        <w:rPr>
          <w:rFonts w:ascii="Calibri" w:hAnsi="Calibri" w:cs="Calibri"/>
          <w:color w:val="000000" w:themeColor="text1"/>
          <w:lang w:val="en-US"/>
        </w:rPr>
        <w:t>analyse</w:t>
      </w:r>
      <w:r w:rsidR="00D46AA5" w:rsidRPr="000F341B">
        <w:rPr>
          <w:rFonts w:ascii="Calibri" w:hAnsi="Calibri" w:cs="Calibri"/>
          <w:color w:val="000000" w:themeColor="text1"/>
          <w:lang w:val="en-US"/>
        </w:rPr>
        <w:t>s of</w:t>
      </w:r>
      <w:r w:rsidRPr="000F341B">
        <w:rPr>
          <w:rFonts w:ascii="Calibri" w:hAnsi="Calibri" w:cs="Calibri"/>
          <w:color w:val="000000" w:themeColor="text1"/>
          <w:lang w:val="en-US"/>
        </w:rPr>
        <w:t xml:space="preserve"> the data generated and demonstrates the robustness of the assay described to quantify global changes in </w:t>
      </w:r>
      <w:r w:rsidR="00B42495" w:rsidRPr="000F341B">
        <w:rPr>
          <w:rFonts w:ascii="Calibri" w:hAnsi="Calibri" w:cs="Calibri"/>
          <w:color w:val="000000" w:themeColor="text1"/>
          <w:lang w:val="en-US"/>
        </w:rPr>
        <w:t xml:space="preserve">protein </w:t>
      </w:r>
      <w:r w:rsidR="00342F8A" w:rsidRPr="000F341B">
        <w:rPr>
          <w:rFonts w:ascii="Calibri" w:hAnsi="Calibri" w:cs="Calibri"/>
          <w:color w:val="000000" w:themeColor="text1"/>
          <w:lang w:val="en-US"/>
        </w:rPr>
        <w:t xml:space="preserve">localization </w:t>
      </w:r>
      <w:r w:rsidR="00B42495" w:rsidRPr="000F341B">
        <w:rPr>
          <w:rFonts w:ascii="Calibri" w:hAnsi="Calibri" w:cs="Calibri"/>
          <w:color w:val="000000" w:themeColor="text1"/>
          <w:lang w:val="en-US"/>
        </w:rPr>
        <w:t>in CLL cells isolated</w:t>
      </w:r>
      <w:r w:rsidRPr="000F341B">
        <w:rPr>
          <w:rFonts w:ascii="Calibri" w:hAnsi="Calibri" w:cs="Calibri"/>
          <w:color w:val="000000" w:themeColor="text1"/>
          <w:lang w:val="en-US"/>
        </w:rPr>
        <w:t xml:space="preserve"> from patient cohorts (</w:t>
      </w:r>
      <w:r w:rsidRPr="00EB5C7C">
        <w:rPr>
          <w:rFonts w:ascii="Calibri" w:hAnsi="Calibri" w:cs="Calibri"/>
          <w:b/>
          <w:bCs/>
          <w:color w:val="000000" w:themeColor="text1"/>
          <w:lang w:val="en-US"/>
        </w:rPr>
        <w:t>Figure 4</w:t>
      </w:r>
      <w:r w:rsidRPr="000F341B">
        <w:rPr>
          <w:rFonts w:ascii="Calibri" w:hAnsi="Calibri" w:cs="Calibri"/>
          <w:color w:val="000000" w:themeColor="text1"/>
          <w:lang w:val="en-US"/>
        </w:rPr>
        <w:t>). It is clear from the data that an average of five patient samples in the cytoplasmic fractions reached near significance. Given the clinical heterogeneity of CLL patients</w:t>
      </w:r>
      <w:r w:rsidR="00410689" w:rsidRPr="000F341B">
        <w:rPr>
          <w:rFonts w:ascii="Calibri" w:hAnsi="Calibri" w:cs="Calibri"/>
          <w:color w:val="000000" w:themeColor="text1"/>
          <w:lang w:val="en-US"/>
        </w:rPr>
        <w:fldChar w:fldCharType="begin"/>
      </w:r>
      <w:r w:rsidR="00410689" w:rsidRPr="000F341B">
        <w:rPr>
          <w:rFonts w:ascii="Calibri" w:hAnsi="Calibri" w:cs="Calibri"/>
          <w:color w:val="000000" w:themeColor="text1"/>
          <w:lang w:val="en-US"/>
        </w:rPr>
        <w:instrText xml:space="preserve"> ADDIN EN.CITE &lt;EndNote&gt;&lt;Cite&gt;&lt;Author&gt;Fischer&lt;/Author&gt;&lt;Year&gt;2017&lt;/Year&gt;&lt;RecNum&gt;119&lt;/RecNum&gt;&lt;DisplayText&gt;&lt;style face="superscript"&gt;11&lt;/style&gt;&lt;/DisplayText&gt;&lt;record&gt;&lt;rec-number&gt;119&lt;/rec-number&gt;&lt;foreign-keys&gt;&lt;key app="EN" db-id="vsvz5xesc9adt8edspw5w2fcvfrw2rw5svr5" timestamp="1560515651"&gt;119&lt;/key&gt;&lt;/foreign-keys&gt;&lt;ref-type name="Journal Article"&gt;17&lt;/ref-type&gt;&lt;contributors&gt;&lt;authors&gt;&lt;author&gt;Fischer, K.&lt;/author&gt;&lt;author&gt;Hallek, M.&lt;/author&gt;&lt;/authors&gt;&lt;/contributors&gt;&lt;titles&gt;&lt;title&gt;Optimizing frontline therapy of CLL based on clinical and biological factors&lt;/title&gt;&lt;secondary-title&gt;Hematology Am Soc Hematol Educ Program&lt;/secondary-title&gt;&lt;/titles&gt;&lt;periodical&gt;&lt;full-title&gt;Hematology Am Soc Hematol Educ Program&lt;/full-title&gt;&lt;/periodical&gt;&lt;pages&gt;338-345&lt;/pages&gt;&lt;volume&gt;2017&lt;/volume&gt;&lt;dates&gt;&lt;year&gt;2017&lt;/year&gt;&lt;/dates&gt;&lt;urls&gt;&lt;/urls&gt;&lt;/record&gt;&lt;/Cite&gt;&lt;/EndNote&gt;</w:instrText>
      </w:r>
      <w:r w:rsidR="00410689" w:rsidRPr="000F341B">
        <w:rPr>
          <w:rFonts w:ascii="Calibri" w:hAnsi="Calibri" w:cs="Calibri"/>
          <w:color w:val="000000" w:themeColor="text1"/>
          <w:lang w:val="en-US"/>
        </w:rPr>
        <w:fldChar w:fldCharType="separate"/>
      </w:r>
      <w:r w:rsidR="00410689" w:rsidRPr="000F341B">
        <w:rPr>
          <w:rFonts w:ascii="Calibri" w:hAnsi="Calibri" w:cs="Calibri"/>
          <w:noProof/>
          <w:color w:val="000000" w:themeColor="text1"/>
          <w:vertAlign w:val="superscript"/>
          <w:lang w:val="en-US"/>
        </w:rPr>
        <w:t>11</w:t>
      </w:r>
      <w:r w:rsidR="00410689"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w:t>
      </w:r>
      <w:r w:rsidR="0089603D" w:rsidRPr="000F341B">
        <w:rPr>
          <w:rFonts w:ascii="Calibri" w:hAnsi="Calibri" w:cs="Calibri"/>
          <w:color w:val="000000" w:themeColor="text1"/>
          <w:lang w:val="en-US"/>
        </w:rPr>
        <w:t>th</w:t>
      </w:r>
      <w:r w:rsidR="00B42495" w:rsidRPr="000F341B">
        <w:rPr>
          <w:rFonts w:ascii="Calibri" w:hAnsi="Calibri" w:cs="Calibri"/>
          <w:color w:val="000000" w:themeColor="text1"/>
          <w:lang w:val="en-US"/>
        </w:rPr>
        <w:t>ese</w:t>
      </w:r>
      <w:r w:rsidR="0089603D" w:rsidRPr="000F341B">
        <w:rPr>
          <w:rFonts w:ascii="Calibri" w:hAnsi="Calibri" w:cs="Calibri"/>
          <w:color w:val="000000" w:themeColor="text1"/>
          <w:lang w:val="en-US"/>
        </w:rPr>
        <w:t xml:space="preserve"> analys</w:t>
      </w:r>
      <w:r w:rsidR="00B42495" w:rsidRPr="000F341B">
        <w:rPr>
          <w:rFonts w:ascii="Calibri" w:hAnsi="Calibri" w:cs="Calibri"/>
          <w:color w:val="000000" w:themeColor="text1"/>
          <w:lang w:val="en-US"/>
        </w:rPr>
        <w:t>e</w:t>
      </w:r>
      <w:r w:rsidR="0089603D" w:rsidRPr="000F341B">
        <w:rPr>
          <w:rFonts w:ascii="Calibri" w:hAnsi="Calibri" w:cs="Calibri"/>
          <w:color w:val="000000" w:themeColor="text1"/>
          <w:lang w:val="en-US"/>
        </w:rPr>
        <w:t xml:space="preserve">s would ordinarily be carried out on bigger patient cohorts, and/or focused on specific prognostic subgroups of patients to </w:t>
      </w:r>
      <w:r w:rsidR="00B42495" w:rsidRPr="000F341B">
        <w:rPr>
          <w:rFonts w:ascii="Calibri" w:hAnsi="Calibri" w:cs="Calibri"/>
          <w:color w:val="000000" w:themeColor="text1"/>
          <w:lang w:val="en-US"/>
        </w:rPr>
        <w:t>gain a fuller understanding of</w:t>
      </w:r>
      <w:r w:rsidR="0089603D" w:rsidRPr="000F341B">
        <w:rPr>
          <w:rFonts w:ascii="Calibri" w:hAnsi="Calibri" w:cs="Calibri"/>
          <w:color w:val="000000" w:themeColor="text1"/>
          <w:lang w:val="en-US"/>
        </w:rPr>
        <w:t xml:space="preserve"> the cellular response </w:t>
      </w:r>
      <w:r w:rsidR="00B42495" w:rsidRPr="000F341B">
        <w:rPr>
          <w:rFonts w:ascii="Calibri" w:hAnsi="Calibri" w:cs="Calibri"/>
          <w:color w:val="000000" w:themeColor="text1"/>
          <w:lang w:val="en-US"/>
        </w:rPr>
        <w:t xml:space="preserve">of CLL cells </w:t>
      </w:r>
      <w:r w:rsidR="0089603D" w:rsidRPr="000F341B">
        <w:rPr>
          <w:rFonts w:ascii="Calibri" w:hAnsi="Calibri" w:cs="Calibri"/>
          <w:color w:val="000000" w:themeColor="text1"/>
          <w:lang w:val="en-US"/>
        </w:rPr>
        <w:t xml:space="preserve">to </w:t>
      </w:r>
      <w:r w:rsidR="00B42495" w:rsidRPr="000F341B">
        <w:rPr>
          <w:rFonts w:ascii="Calibri" w:hAnsi="Calibri" w:cs="Calibri"/>
          <w:color w:val="000000" w:themeColor="text1"/>
          <w:lang w:val="en-US"/>
        </w:rPr>
        <w:t xml:space="preserve">specific </w:t>
      </w:r>
      <w:r w:rsidR="0089603D" w:rsidRPr="000F341B">
        <w:rPr>
          <w:rFonts w:ascii="Calibri" w:hAnsi="Calibri" w:cs="Calibri"/>
          <w:color w:val="000000" w:themeColor="text1"/>
          <w:lang w:val="en-US"/>
        </w:rPr>
        <w:t xml:space="preserve">drug treatments. </w:t>
      </w:r>
    </w:p>
    <w:p w14:paraId="1B092748" w14:textId="77777777" w:rsidR="00DB0C54" w:rsidRPr="000F341B" w:rsidRDefault="00DB0C54" w:rsidP="00C1130A">
      <w:pPr>
        <w:jc w:val="both"/>
        <w:rPr>
          <w:rFonts w:ascii="Calibri" w:hAnsi="Calibri" w:cs="Calibri"/>
          <w:color w:val="000000" w:themeColor="text1"/>
          <w:lang w:val="en-US"/>
        </w:rPr>
      </w:pPr>
    </w:p>
    <w:p w14:paraId="53D0CE5D" w14:textId="5932BE9D" w:rsidR="0089603D" w:rsidRPr="000F341B" w:rsidRDefault="00B42495" w:rsidP="00C1130A">
      <w:pPr>
        <w:jc w:val="both"/>
        <w:rPr>
          <w:rFonts w:ascii="Calibri" w:hAnsi="Calibri" w:cs="Calibri"/>
          <w:color w:val="000000" w:themeColor="text1"/>
          <w:lang w:val="en-US"/>
        </w:rPr>
      </w:pPr>
      <w:r w:rsidRPr="000F341B">
        <w:rPr>
          <w:rFonts w:ascii="Calibri" w:hAnsi="Calibri" w:cs="Calibri"/>
          <w:color w:val="000000" w:themeColor="text1"/>
          <w:lang w:val="en-US"/>
        </w:rPr>
        <w:t>The data presented demonstrate the</w:t>
      </w:r>
      <w:r w:rsidR="0089603D" w:rsidRPr="000F341B">
        <w:rPr>
          <w:rFonts w:ascii="Calibri" w:hAnsi="Calibri" w:cs="Calibri"/>
          <w:color w:val="000000" w:themeColor="text1"/>
          <w:lang w:val="en-US"/>
        </w:rPr>
        <w:t xml:space="preserve"> importan</w:t>
      </w:r>
      <w:r w:rsidRPr="000F341B">
        <w:rPr>
          <w:rFonts w:ascii="Calibri" w:hAnsi="Calibri" w:cs="Calibri"/>
          <w:color w:val="000000" w:themeColor="text1"/>
          <w:lang w:val="en-US"/>
        </w:rPr>
        <w:t>ce of</w:t>
      </w:r>
      <w:r w:rsidR="0089603D" w:rsidRPr="000F341B">
        <w:rPr>
          <w:rFonts w:ascii="Calibri" w:hAnsi="Calibri" w:cs="Calibri"/>
          <w:color w:val="000000" w:themeColor="text1"/>
          <w:lang w:val="en-US"/>
        </w:rPr>
        <w:t xml:space="preserve"> choos</w:t>
      </w:r>
      <w:r w:rsidRPr="000F341B">
        <w:rPr>
          <w:rFonts w:ascii="Calibri" w:hAnsi="Calibri" w:cs="Calibri"/>
          <w:color w:val="000000" w:themeColor="text1"/>
          <w:lang w:val="en-US"/>
        </w:rPr>
        <w:t>ing</w:t>
      </w:r>
      <w:r w:rsidR="0089603D" w:rsidRPr="000F341B">
        <w:rPr>
          <w:rFonts w:ascii="Calibri" w:hAnsi="Calibri" w:cs="Calibri"/>
          <w:color w:val="000000" w:themeColor="text1"/>
          <w:lang w:val="en-US"/>
        </w:rPr>
        <w:t xml:space="preserve"> protein markers </w:t>
      </w:r>
      <w:r w:rsidR="00EE3DD4" w:rsidRPr="000F341B">
        <w:rPr>
          <w:rFonts w:ascii="Calibri" w:hAnsi="Calibri" w:cs="Calibri"/>
          <w:color w:val="000000" w:themeColor="text1"/>
          <w:lang w:val="en-US"/>
        </w:rPr>
        <w:t xml:space="preserve">that </w:t>
      </w:r>
      <w:r w:rsidR="00EE3DD4" w:rsidRPr="000F341B">
        <w:rPr>
          <w:rFonts w:ascii="Calibri" w:hAnsi="Calibri" w:cs="Calibri"/>
          <w:lang w:val="en-US"/>
        </w:rPr>
        <w:t>exclusively reside in either the cytoplasmic or nuclear fractions</w:t>
      </w:r>
      <w:r w:rsidR="00EE3DD4" w:rsidRPr="000F341B">
        <w:rPr>
          <w:rFonts w:ascii="Calibri" w:hAnsi="Calibri" w:cs="Calibri"/>
          <w:color w:val="000000" w:themeColor="text1"/>
          <w:lang w:val="en-US"/>
        </w:rPr>
        <w:t xml:space="preserve">, as the purity of the </w:t>
      </w:r>
      <w:r w:rsidR="00EE3DD4" w:rsidRPr="000F341B">
        <w:rPr>
          <w:rFonts w:ascii="Calibri" w:hAnsi="Calibri" w:cs="Calibri"/>
          <w:lang w:val="en-US"/>
        </w:rPr>
        <w:t>f</w:t>
      </w:r>
      <w:r w:rsidR="0089603D" w:rsidRPr="000F341B">
        <w:rPr>
          <w:rFonts w:ascii="Calibri" w:hAnsi="Calibri" w:cs="Calibri"/>
          <w:lang w:val="en-US"/>
        </w:rPr>
        <w:t>ractionation will be confirmed by</w:t>
      </w:r>
      <w:r w:rsidR="00EE3DD4" w:rsidRPr="000F341B">
        <w:rPr>
          <w:rFonts w:ascii="Calibri" w:hAnsi="Calibri" w:cs="Calibri"/>
          <w:lang w:val="en-US"/>
        </w:rPr>
        <w:t xml:space="preserve"> these</w:t>
      </w:r>
      <w:r w:rsidR="0089603D" w:rsidRPr="000F341B">
        <w:rPr>
          <w:rFonts w:ascii="Calibri" w:hAnsi="Calibri" w:cs="Calibri"/>
          <w:lang w:val="en-US"/>
        </w:rPr>
        <w:t xml:space="preserve"> markers. </w:t>
      </w:r>
      <w:r w:rsidR="00EB5C7C">
        <w:rPr>
          <w:rFonts w:ascii="Calibri" w:hAnsi="Calibri" w:cs="Calibri"/>
          <w:lang w:val="en-US"/>
        </w:rPr>
        <w:t>β</w:t>
      </w:r>
      <w:r w:rsidR="0089603D" w:rsidRPr="000F341B">
        <w:rPr>
          <w:rFonts w:ascii="Calibri" w:hAnsi="Calibri" w:cs="Calibri"/>
          <w:lang w:val="en-US"/>
        </w:rPr>
        <w:t xml:space="preserve">-tubulin </w:t>
      </w:r>
      <w:r w:rsidR="002B3448" w:rsidRPr="000F341B">
        <w:rPr>
          <w:rFonts w:ascii="Calibri" w:hAnsi="Calibri" w:cs="Calibri"/>
          <w:lang w:val="en-US"/>
        </w:rPr>
        <w:t xml:space="preserve">was chosen </w:t>
      </w:r>
      <w:r w:rsidR="0089603D" w:rsidRPr="000F341B">
        <w:rPr>
          <w:rFonts w:ascii="Calibri" w:hAnsi="Calibri" w:cs="Calibri"/>
          <w:lang w:val="en-US"/>
        </w:rPr>
        <w:t xml:space="preserve">for cytoplasmic fraction confirmation, and Lamin A/C as a nuclear marker.  Additional proteins </w:t>
      </w:r>
      <w:r w:rsidR="00E809DB" w:rsidRPr="000F341B">
        <w:rPr>
          <w:rFonts w:ascii="Calibri" w:hAnsi="Calibri" w:cs="Calibri"/>
          <w:lang w:val="en-US"/>
        </w:rPr>
        <w:t>commonly</w:t>
      </w:r>
      <w:r w:rsidR="0089603D" w:rsidRPr="000F341B">
        <w:rPr>
          <w:rFonts w:ascii="Calibri" w:hAnsi="Calibri" w:cs="Calibri"/>
          <w:lang w:val="en-US"/>
        </w:rPr>
        <w:t xml:space="preserve"> used</w:t>
      </w:r>
      <w:r w:rsidR="00F0215F" w:rsidRPr="000F341B">
        <w:rPr>
          <w:rFonts w:ascii="Calibri" w:hAnsi="Calibri" w:cs="Calibri"/>
          <w:lang w:val="en-US"/>
        </w:rPr>
        <w:t xml:space="preserve"> are GAPDH</w:t>
      </w:r>
      <w:r w:rsidR="00B76278" w:rsidRPr="000F341B">
        <w:rPr>
          <w:rFonts w:ascii="Calibri" w:hAnsi="Calibri" w:cs="Calibri"/>
          <w:lang w:val="en-US"/>
        </w:rPr>
        <w:t xml:space="preserve"> and</w:t>
      </w:r>
      <w:r w:rsidR="00F0215F" w:rsidRPr="000F341B">
        <w:rPr>
          <w:rFonts w:ascii="Calibri" w:hAnsi="Calibri" w:cs="Calibri"/>
          <w:lang w:val="en-US"/>
        </w:rPr>
        <w:t xml:space="preserve"> </w:t>
      </w:r>
      <w:r w:rsidR="00EB5C7C">
        <w:rPr>
          <w:rFonts w:ascii="Calibri" w:hAnsi="Calibri" w:cs="Calibri"/>
          <w:lang w:val="en-US"/>
        </w:rPr>
        <w:t>α</w:t>
      </w:r>
      <w:r w:rsidR="00B76278" w:rsidRPr="000F341B">
        <w:rPr>
          <w:rFonts w:ascii="Calibri" w:hAnsi="Calibri" w:cs="Calibri"/>
          <w:lang w:val="en-US"/>
        </w:rPr>
        <w:t>-tubulin</w:t>
      </w:r>
      <w:r w:rsidR="00F0215F" w:rsidRPr="000F341B">
        <w:rPr>
          <w:rFonts w:ascii="Calibri" w:hAnsi="Calibri" w:cs="Calibri"/>
          <w:lang w:val="en-US"/>
        </w:rPr>
        <w:t xml:space="preserve"> </w:t>
      </w:r>
      <w:r w:rsidR="00E809DB" w:rsidRPr="000F341B">
        <w:rPr>
          <w:rFonts w:ascii="Calibri" w:hAnsi="Calibri" w:cs="Calibri"/>
          <w:lang w:val="en-US"/>
        </w:rPr>
        <w:t xml:space="preserve">to identify the </w:t>
      </w:r>
      <w:r w:rsidR="00B76278" w:rsidRPr="000F341B">
        <w:rPr>
          <w:rFonts w:ascii="Calibri" w:hAnsi="Calibri" w:cs="Calibri"/>
          <w:lang w:val="en-US"/>
        </w:rPr>
        <w:t>cytoplasmic fraction or</w:t>
      </w:r>
      <w:r w:rsidR="00F0215F" w:rsidRPr="000F341B">
        <w:rPr>
          <w:rFonts w:ascii="Calibri" w:hAnsi="Calibri" w:cs="Calibri"/>
          <w:lang w:val="en-US"/>
        </w:rPr>
        <w:t xml:space="preserve"> Brg1</w:t>
      </w:r>
      <w:r w:rsidR="00FF0B8C" w:rsidRPr="000F341B">
        <w:rPr>
          <w:rFonts w:ascii="Calibri" w:hAnsi="Calibri" w:cs="Calibri"/>
          <w:lang w:val="en-US"/>
        </w:rPr>
        <w:t xml:space="preserve"> </w:t>
      </w:r>
      <w:r w:rsidR="00F0215F" w:rsidRPr="000F341B">
        <w:rPr>
          <w:rFonts w:ascii="Calibri" w:hAnsi="Calibri" w:cs="Calibri"/>
          <w:lang w:val="en-US"/>
        </w:rPr>
        <w:t>(SMARCA4)</w:t>
      </w:r>
      <w:r w:rsidR="00E809DB" w:rsidRPr="000F341B">
        <w:rPr>
          <w:rFonts w:ascii="Calibri" w:hAnsi="Calibri" w:cs="Calibri"/>
          <w:lang w:val="en-US"/>
        </w:rPr>
        <w:t>, TFIID</w:t>
      </w:r>
      <w:r w:rsidR="00F0215F" w:rsidRPr="000F341B">
        <w:rPr>
          <w:rFonts w:ascii="Calibri" w:hAnsi="Calibri" w:cs="Calibri"/>
          <w:lang w:val="en-US"/>
        </w:rPr>
        <w:t xml:space="preserve"> </w:t>
      </w:r>
      <w:r w:rsidR="00B76278" w:rsidRPr="000F341B">
        <w:rPr>
          <w:rFonts w:ascii="Calibri" w:hAnsi="Calibri" w:cs="Calibri"/>
          <w:lang w:val="en-US"/>
        </w:rPr>
        <w:t>and</w:t>
      </w:r>
      <w:r w:rsidR="00F0215F" w:rsidRPr="000F341B">
        <w:rPr>
          <w:rFonts w:ascii="Calibri" w:hAnsi="Calibri" w:cs="Calibri"/>
          <w:lang w:val="en-US"/>
        </w:rPr>
        <w:t xml:space="preserve"> RNA Polymerase II for nuclear fraction</w:t>
      </w:r>
      <w:r w:rsidR="00B76278" w:rsidRPr="000F341B">
        <w:rPr>
          <w:rFonts w:ascii="Calibri" w:hAnsi="Calibri" w:cs="Calibri"/>
          <w:lang w:val="en-US"/>
        </w:rPr>
        <w:t xml:space="preserve"> purity</w:t>
      </w:r>
      <w:r w:rsidR="00D71AB5" w:rsidRPr="000F341B">
        <w:rPr>
          <w:rFonts w:ascii="Calibri" w:hAnsi="Calibri" w:cs="Calibri"/>
          <w:lang w:val="en-US"/>
        </w:rPr>
        <w:fldChar w:fldCharType="begin"/>
      </w:r>
      <w:r w:rsidR="00386AE1" w:rsidRPr="000F341B">
        <w:rPr>
          <w:rFonts w:ascii="Calibri" w:hAnsi="Calibri" w:cs="Calibri"/>
          <w:lang w:val="en-US"/>
        </w:rPr>
        <w:instrText xml:space="preserve"> ADDIN EN.CITE &lt;EndNote&gt;&lt;Cite&gt;&lt;Author&gt;Calnan&lt;/Author&gt;&lt;Year&gt;2008&lt;/Year&gt;&lt;RecNum&gt;25&lt;/RecNum&gt;&lt;DisplayText&gt;&lt;style face="superscript"&gt;4,5&lt;/style&gt;&lt;/DisplayText&gt;&lt;record&gt;&lt;rec-number&gt;25&lt;/rec-number&gt;&lt;foreign-keys&gt;&lt;key app="EN" db-id="vsvz5xesc9adt8edspw5w2fcvfrw2rw5svr5" timestamp="1492532700"&gt;25&lt;/key&gt;&lt;/foreign-keys&gt;&lt;ref-type name="Journal Article"&gt;17&lt;/ref-type&gt;&lt;contributors&gt;&lt;authors&gt;&lt;author&gt;Calnan, D.R.&lt;/author&gt;&lt;author&gt;Brunet, A.&lt;/author&gt;&lt;/authors&gt;&lt;/contributors&gt;&lt;titles&gt;&lt;title&gt;The FoxO code&lt;/title&gt;&lt;secondary-title&gt;Oncogene&lt;/secondary-title&gt;&lt;/titles&gt;&lt;periodical&gt;&lt;full-title&gt;Oncogene&lt;/full-title&gt;&lt;/periodical&gt;&lt;pages&gt;2276-88&lt;/pages&gt;&lt;volume&gt;27&lt;/volume&gt;&lt;dates&gt;&lt;year&gt;2008&lt;/year&gt;&lt;/dates&gt;&lt;urls&gt;&lt;/urls&gt;&lt;/record&gt;&lt;/Cite&gt;&lt;Cite&gt;&lt;Author&gt;Cosimo&lt;/Author&gt;&lt;Year&gt;2019&lt;/Year&gt;&lt;RecNum&gt;110&lt;/RecNum&gt;&lt;record&gt;&lt;rec-number&gt;110&lt;/rec-number&gt;&lt;foreign-keys&gt;&lt;key app="EN" db-id="vsvz5xesc9adt8edspw5w2fcvfrw2rw5svr5" timestamp="1548171382"&gt;110&lt;/key&gt;&lt;/foreign-keys&gt;&lt;ref-type name="Journal Article"&gt;17&lt;/ref-type&gt;&lt;contributors&gt;&lt;authors&gt;&lt;author&gt;Cosimo, E.&lt;/author&gt;&lt;author&gt;Tarafdar, A.&lt;/author&gt;&lt;author&gt;Moles, M.W.&lt;/author&gt;&lt;author&gt;Holroyd, A.K.&lt;/author&gt;&lt;author&gt;Malik, N.&lt;/author&gt;&lt;author&gt;Catherwood, M.A.&lt;/author&gt;&lt;author&gt;Hay, J.&lt;/author&gt;&lt;author&gt;Dunn, K.M.&lt;/author&gt;&lt;author&gt;Macdonald, A.M.&lt;/author&gt;&lt;author&gt;Guichard, S.M.&lt;/author&gt;&lt;author&gt;O&amp;apos;Rourke, D.M.&lt;/author&gt;&lt;author&gt;Leach, M.T.&lt;/author&gt;&lt;author&gt;Sansom, O.J.&lt;/author&gt;&lt;author&gt;Cosulich, S.C.&lt;/author&gt;&lt;author&gt;McCaig, A.M.&lt;/author&gt;&lt;author&gt;Michie, A.M.&lt;/author&gt;&lt;/authors&gt;&lt;/contributors&gt;&lt;titles&gt;&lt;title&gt;AKT/mTORC2 inhibition activates FOXO1 function in CLL cells reducing B cell receptor-mediated survival&lt;/title&gt;&lt;secondary-title&gt;Clin Cancer Res&lt;/secondary-title&gt;&lt;/titles&gt;&lt;periodical&gt;&lt;full-title&gt;Clin Cancer Res&lt;/full-title&gt;&lt;/periodical&gt;&lt;pages&gt;1574-1587&lt;/pages&gt;&lt;volume&gt;25&lt;/volume&gt;&lt;dates&gt;&lt;year&gt;2019&lt;/year&gt;&lt;/dates&gt;&lt;urls&gt;&lt;/urls&gt;&lt;/record&gt;&lt;/Cite&gt;&lt;/EndNote&gt;</w:instrText>
      </w:r>
      <w:r w:rsidR="00D71AB5" w:rsidRPr="000F341B">
        <w:rPr>
          <w:rFonts w:ascii="Calibri" w:hAnsi="Calibri" w:cs="Calibri"/>
          <w:lang w:val="en-US"/>
        </w:rPr>
        <w:fldChar w:fldCharType="separate"/>
      </w:r>
      <w:r w:rsidR="00386AE1" w:rsidRPr="000F341B">
        <w:rPr>
          <w:rFonts w:ascii="Calibri" w:hAnsi="Calibri" w:cs="Calibri"/>
          <w:noProof/>
          <w:vertAlign w:val="superscript"/>
          <w:lang w:val="en-US"/>
        </w:rPr>
        <w:t>4,5</w:t>
      </w:r>
      <w:r w:rsidR="00D71AB5" w:rsidRPr="000F341B">
        <w:rPr>
          <w:rFonts w:ascii="Calibri" w:hAnsi="Calibri" w:cs="Calibri"/>
          <w:lang w:val="en-US"/>
        </w:rPr>
        <w:fldChar w:fldCharType="end"/>
      </w:r>
      <w:r w:rsidR="00B41152" w:rsidRPr="000F341B">
        <w:rPr>
          <w:rFonts w:ascii="Calibri" w:hAnsi="Calibri" w:cs="Calibri"/>
          <w:lang w:val="en-US"/>
        </w:rPr>
        <w:t>.</w:t>
      </w:r>
      <w:r w:rsidR="00F0215F" w:rsidRPr="000F341B">
        <w:rPr>
          <w:rFonts w:ascii="Calibri" w:hAnsi="Calibri" w:cs="Calibri"/>
          <w:lang w:val="en-US"/>
        </w:rPr>
        <w:t xml:space="preserve"> </w:t>
      </w:r>
      <w:r w:rsidR="00E809DB" w:rsidRPr="000F341B">
        <w:rPr>
          <w:rFonts w:ascii="Calibri" w:hAnsi="Calibri" w:cs="Calibri"/>
          <w:lang w:val="en-US"/>
        </w:rPr>
        <w:t>However, c</w:t>
      </w:r>
      <w:r w:rsidR="0089603D" w:rsidRPr="000F341B">
        <w:rPr>
          <w:rFonts w:ascii="Calibri" w:hAnsi="Calibri" w:cs="Calibri"/>
          <w:lang w:val="en-US"/>
        </w:rPr>
        <w:t xml:space="preserve">are must be taken </w:t>
      </w:r>
      <w:r w:rsidR="00794BE4" w:rsidRPr="000F341B">
        <w:rPr>
          <w:rFonts w:ascii="Calibri" w:hAnsi="Calibri" w:cs="Calibri"/>
          <w:lang w:val="en-US"/>
        </w:rPr>
        <w:t>when choosing</w:t>
      </w:r>
      <w:r w:rsidR="0089603D" w:rsidRPr="000F341B">
        <w:rPr>
          <w:rFonts w:ascii="Calibri" w:hAnsi="Calibri" w:cs="Calibri"/>
          <w:lang w:val="en-US"/>
        </w:rPr>
        <w:t xml:space="preserve"> proteins that </w:t>
      </w:r>
      <w:r w:rsidR="00B76278" w:rsidRPr="000F341B">
        <w:rPr>
          <w:rFonts w:ascii="Calibri" w:hAnsi="Calibri" w:cs="Calibri"/>
          <w:lang w:val="en-US"/>
        </w:rPr>
        <w:t xml:space="preserve">are highly enriched in specific fractions, and not </w:t>
      </w:r>
      <w:r w:rsidR="0089603D" w:rsidRPr="000F341B">
        <w:rPr>
          <w:rFonts w:ascii="Calibri" w:hAnsi="Calibri" w:cs="Calibri"/>
          <w:lang w:val="en-US"/>
        </w:rPr>
        <w:t xml:space="preserve">present in both </w:t>
      </w:r>
      <w:r w:rsidR="009C4035" w:rsidRPr="000F341B">
        <w:rPr>
          <w:rFonts w:ascii="Calibri" w:hAnsi="Calibri" w:cs="Calibri"/>
          <w:lang w:val="en-US"/>
        </w:rPr>
        <w:t xml:space="preserve">fractions </w:t>
      </w:r>
      <w:r w:rsidR="00EB5C7C">
        <w:rPr>
          <w:rFonts w:ascii="Calibri" w:hAnsi="Calibri" w:cs="Calibri"/>
          <w:lang w:val="en-US"/>
        </w:rPr>
        <w:t>(</w:t>
      </w:r>
      <w:r w:rsidR="00B76278" w:rsidRPr="000F341B">
        <w:rPr>
          <w:rFonts w:ascii="Calibri" w:hAnsi="Calibri" w:cs="Calibri"/>
          <w:lang w:val="en-US"/>
        </w:rPr>
        <w:t>e</w:t>
      </w:r>
      <w:r w:rsidR="00EB5C7C">
        <w:rPr>
          <w:rFonts w:ascii="Calibri" w:hAnsi="Calibri" w:cs="Calibri"/>
          <w:lang w:val="en-US"/>
        </w:rPr>
        <w:t>.</w:t>
      </w:r>
      <w:r w:rsidR="00B76278" w:rsidRPr="000F341B">
        <w:rPr>
          <w:rFonts w:ascii="Calibri" w:hAnsi="Calibri" w:cs="Calibri"/>
          <w:lang w:val="en-US"/>
        </w:rPr>
        <w:t>g.,</w:t>
      </w:r>
      <w:r w:rsidR="0089603D" w:rsidRPr="000F341B">
        <w:rPr>
          <w:rFonts w:ascii="Calibri" w:hAnsi="Calibri" w:cs="Calibri"/>
          <w:lang w:val="en-US"/>
        </w:rPr>
        <w:t xml:space="preserve"> </w:t>
      </w:r>
      <w:r w:rsidR="0089603D" w:rsidRPr="000F341B">
        <w:rPr>
          <w:rFonts w:ascii="Calibri" w:hAnsi="Calibri" w:cs="Calibri"/>
          <w:lang w:val="en-US"/>
        </w:rPr>
        <w:sym w:font="Symbol" w:char="F067"/>
      </w:r>
      <w:r w:rsidR="0089603D" w:rsidRPr="000F341B">
        <w:rPr>
          <w:rFonts w:ascii="Calibri" w:hAnsi="Calibri" w:cs="Calibri"/>
          <w:lang w:val="en-US"/>
        </w:rPr>
        <w:t>-tubulin</w:t>
      </w:r>
      <w:r w:rsidR="00EB5C7C">
        <w:rPr>
          <w:rFonts w:ascii="Calibri" w:hAnsi="Calibri" w:cs="Calibri"/>
          <w:lang w:val="en-US"/>
        </w:rPr>
        <w:t>) (</w:t>
      </w:r>
      <w:r w:rsidR="00B76278" w:rsidRPr="00EB5C7C">
        <w:rPr>
          <w:rFonts w:ascii="Calibri" w:hAnsi="Calibri" w:cs="Calibri"/>
          <w:b/>
          <w:bCs/>
          <w:lang w:val="en-US"/>
        </w:rPr>
        <w:t>Figure 2</w:t>
      </w:r>
      <w:r w:rsidR="002940D3" w:rsidRPr="00EB5C7C">
        <w:rPr>
          <w:rFonts w:ascii="Calibri" w:hAnsi="Calibri" w:cs="Calibri"/>
          <w:b/>
          <w:bCs/>
          <w:lang w:val="en-US"/>
        </w:rPr>
        <w:t>C</w:t>
      </w:r>
      <w:r w:rsidR="00B76278" w:rsidRPr="000F341B">
        <w:rPr>
          <w:rFonts w:ascii="Calibri" w:hAnsi="Calibri" w:cs="Calibri"/>
          <w:lang w:val="en-US"/>
        </w:rPr>
        <w:t>)</w:t>
      </w:r>
      <w:r w:rsidR="00251702" w:rsidRPr="000F341B">
        <w:rPr>
          <w:rFonts w:ascii="Calibri" w:hAnsi="Calibri" w:cs="Calibri"/>
          <w:lang w:val="en-US"/>
        </w:rPr>
        <w:fldChar w:fldCharType="begin"/>
      </w:r>
      <w:r w:rsidR="00D33634" w:rsidRPr="000F341B">
        <w:rPr>
          <w:rFonts w:ascii="Calibri" w:hAnsi="Calibri" w:cs="Calibri"/>
          <w:lang w:val="en-US"/>
        </w:rPr>
        <w:instrText xml:space="preserve"> ADDIN EN.CITE &lt;EndNote&gt;&lt;Cite&gt;&lt;Author&gt;Hořejší&lt;/Author&gt;&lt;Year&gt;2012&lt;/Year&gt;&lt;RecNum&gt;117&lt;/RecNum&gt;&lt;DisplayText&gt;&lt;style face="superscript"&gt;9&lt;/style&gt;&lt;/DisplayText&gt;&lt;record&gt;&lt;rec-number&gt;117&lt;/rec-number&gt;&lt;foreign-keys&gt;&lt;key app="EN" db-id="vsvz5xesc9adt8edspw5w2fcvfrw2rw5svr5" timestamp="1560246696"&gt;117&lt;/key&gt;&lt;/foreign-keys&gt;&lt;ref-type name="Journal Article"&gt;17&lt;/ref-type&gt;&lt;contributors&gt;&lt;authors&gt;&lt;author&gt;Hořejší, B.&lt;/author&gt;&lt;author&gt;Vinopal, S.&lt;/author&gt;&lt;author&gt;Sládková, V.&lt;/author&gt;&lt;author&gt;Dráberová, E.&lt;/author&gt;&lt;author&gt;Sulimenko, V.&lt;/author&gt;&lt;author&gt;Sulimenko, T.&lt;/author&gt;&lt;author&gt;Vosecká, V.&lt;/author&gt;&lt;author&gt;Philimonenko, A.&lt;/author&gt;&lt;author&gt;Hozák, P.&lt;/author&gt;&lt;author&gt;Katsetos, C.D.&lt;/author&gt;&lt;author&gt;Dráber, P.&lt;/author&gt;&lt;/authors&gt;&lt;/contributors&gt;&lt;titles&gt;&lt;title&gt;Nuclear γ-tubulin associates with nucleoli and interacts with tumor suppressor protein C53&lt;/title&gt;&lt;secondary-title&gt;J Cell Physiol&lt;/secondary-title&gt;&lt;/titles&gt;&lt;periodical&gt;&lt;full-title&gt;J Cell Physiol&lt;/full-title&gt;&lt;/periodical&gt;&lt;pages&gt;367-82&lt;/pages&gt;&lt;volume&gt;227&lt;/volume&gt;&lt;dates&gt;&lt;year&gt;2012&lt;/year&gt;&lt;/dates&gt;&lt;urls&gt;&lt;/urls&gt;&lt;/record&gt;&lt;/Cite&gt;&lt;/EndNote&gt;</w:instrText>
      </w:r>
      <w:r w:rsidR="00251702" w:rsidRPr="000F341B">
        <w:rPr>
          <w:rFonts w:ascii="Calibri" w:hAnsi="Calibri" w:cs="Calibri"/>
          <w:lang w:val="en-US"/>
        </w:rPr>
        <w:fldChar w:fldCharType="separate"/>
      </w:r>
      <w:r w:rsidR="00D33634" w:rsidRPr="000F341B">
        <w:rPr>
          <w:rFonts w:ascii="Calibri" w:hAnsi="Calibri" w:cs="Calibri"/>
          <w:noProof/>
          <w:vertAlign w:val="superscript"/>
          <w:lang w:val="en-US"/>
        </w:rPr>
        <w:t>9</w:t>
      </w:r>
      <w:r w:rsidR="00251702" w:rsidRPr="000F341B">
        <w:rPr>
          <w:rFonts w:ascii="Calibri" w:hAnsi="Calibri" w:cs="Calibri"/>
          <w:lang w:val="en-US"/>
        </w:rPr>
        <w:fldChar w:fldCharType="end"/>
      </w:r>
      <w:r w:rsidR="00B41152" w:rsidRPr="000F341B">
        <w:rPr>
          <w:rFonts w:ascii="Calibri" w:hAnsi="Calibri" w:cs="Calibri"/>
          <w:lang w:val="en-US"/>
        </w:rPr>
        <w:t>.</w:t>
      </w:r>
      <w:r w:rsidR="0089603D" w:rsidRPr="000F341B">
        <w:rPr>
          <w:rFonts w:ascii="Calibri" w:hAnsi="Calibri" w:cs="Calibri"/>
          <w:lang w:val="en-US"/>
        </w:rPr>
        <w:t xml:space="preserve"> </w:t>
      </w:r>
      <w:r w:rsidR="00E809DB" w:rsidRPr="000F341B">
        <w:rPr>
          <w:rFonts w:ascii="Calibri" w:hAnsi="Calibri" w:cs="Calibri"/>
          <w:lang w:val="en-US"/>
        </w:rPr>
        <w:t>Indeed, GAPDH</w:t>
      </w:r>
      <w:r w:rsidR="002940D3" w:rsidRPr="000F341B">
        <w:rPr>
          <w:rFonts w:ascii="Calibri" w:hAnsi="Calibri" w:cs="Calibri"/>
          <w:lang w:val="en-US"/>
        </w:rPr>
        <w:t xml:space="preserve"> and actin</w:t>
      </w:r>
      <w:r w:rsidR="00E809DB" w:rsidRPr="000F341B">
        <w:rPr>
          <w:rFonts w:ascii="Calibri" w:hAnsi="Calibri" w:cs="Calibri"/>
          <w:lang w:val="en-US"/>
        </w:rPr>
        <w:t xml:space="preserve"> </w:t>
      </w:r>
      <w:r w:rsidR="00794BE4" w:rsidRPr="000F341B">
        <w:rPr>
          <w:rFonts w:ascii="Calibri" w:hAnsi="Calibri" w:cs="Calibri"/>
          <w:lang w:val="en-US"/>
        </w:rPr>
        <w:t xml:space="preserve">while generally considered to be cytoplasmic proteins </w:t>
      </w:r>
      <w:r w:rsidR="0089757E" w:rsidRPr="000F341B">
        <w:rPr>
          <w:rFonts w:ascii="Calibri" w:hAnsi="Calibri" w:cs="Calibri"/>
          <w:lang w:val="en-US"/>
        </w:rPr>
        <w:t>can</w:t>
      </w:r>
      <w:r w:rsidR="00E809DB" w:rsidRPr="000F341B">
        <w:rPr>
          <w:rFonts w:ascii="Calibri" w:hAnsi="Calibri" w:cs="Calibri"/>
          <w:lang w:val="en-US"/>
        </w:rPr>
        <w:t xml:space="preserve"> locali</w:t>
      </w:r>
      <w:r w:rsidR="00EB5C7C">
        <w:rPr>
          <w:rFonts w:ascii="Calibri" w:hAnsi="Calibri" w:cs="Calibri"/>
          <w:lang w:val="en-US"/>
        </w:rPr>
        <w:t>z</w:t>
      </w:r>
      <w:r w:rsidR="00E809DB" w:rsidRPr="000F341B">
        <w:rPr>
          <w:rFonts w:ascii="Calibri" w:hAnsi="Calibri" w:cs="Calibri"/>
          <w:lang w:val="en-US"/>
        </w:rPr>
        <w:t>e to the nucleus</w:t>
      </w:r>
      <w:r w:rsidR="00741AED" w:rsidRPr="000F341B">
        <w:rPr>
          <w:rFonts w:ascii="Calibri" w:hAnsi="Calibri" w:cs="Calibri"/>
          <w:vertAlign w:val="superscript"/>
          <w:lang w:val="en-US"/>
        </w:rPr>
        <w:t>12</w:t>
      </w:r>
      <w:r w:rsidR="00794BE4" w:rsidRPr="000F341B">
        <w:rPr>
          <w:rFonts w:ascii="Calibri" w:hAnsi="Calibri" w:cs="Calibri"/>
          <w:vertAlign w:val="superscript"/>
          <w:lang w:val="en-US"/>
        </w:rPr>
        <w:t>,13</w:t>
      </w:r>
      <w:r w:rsidR="00E809DB" w:rsidRPr="000F341B">
        <w:rPr>
          <w:rFonts w:ascii="Calibri" w:hAnsi="Calibri" w:cs="Calibri"/>
          <w:lang w:val="en-US"/>
        </w:rPr>
        <w:t xml:space="preserve">, </w:t>
      </w:r>
      <w:r w:rsidR="00911936" w:rsidRPr="000F341B">
        <w:rPr>
          <w:rFonts w:ascii="Calibri" w:hAnsi="Calibri" w:cs="Calibri"/>
          <w:lang w:val="en-US"/>
        </w:rPr>
        <w:t>highlighting the</w:t>
      </w:r>
      <w:r w:rsidR="00E809DB" w:rsidRPr="000F341B">
        <w:rPr>
          <w:rFonts w:ascii="Calibri" w:hAnsi="Calibri" w:cs="Calibri"/>
          <w:lang w:val="en-US"/>
        </w:rPr>
        <w:t xml:space="preserve"> importan</w:t>
      </w:r>
      <w:r w:rsidR="00911936" w:rsidRPr="000F341B">
        <w:rPr>
          <w:rFonts w:ascii="Calibri" w:hAnsi="Calibri" w:cs="Calibri"/>
          <w:lang w:val="en-US"/>
        </w:rPr>
        <w:t>ce</w:t>
      </w:r>
      <w:r w:rsidR="00E809DB" w:rsidRPr="000F341B">
        <w:rPr>
          <w:rFonts w:ascii="Calibri" w:hAnsi="Calibri" w:cs="Calibri"/>
          <w:lang w:val="en-US"/>
        </w:rPr>
        <w:t xml:space="preserve"> </w:t>
      </w:r>
      <w:r w:rsidR="00911936" w:rsidRPr="000F341B">
        <w:rPr>
          <w:rFonts w:ascii="Calibri" w:hAnsi="Calibri" w:cs="Calibri"/>
          <w:lang w:val="en-US"/>
        </w:rPr>
        <w:t>of</w:t>
      </w:r>
      <w:r w:rsidR="00E809DB" w:rsidRPr="000F341B">
        <w:rPr>
          <w:rFonts w:ascii="Calibri" w:hAnsi="Calibri" w:cs="Calibri"/>
          <w:lang w:val="en-US"/>
        </w:rPr>
        <w:t xml:space="preserve"> choos</w:t>
      </w:r>
      <w:r w:rsidR="00911936" w:rsidRPr="000F341B">
        <w:rPr>
          <w:rFonts w:ascii="Calibri" w:hAnsi="Calibri" w:cs="Calibri"/>
          <w:lang w:val="en-US"/>
        </w:rPr>
        <w:t>ing</w:t>
      </w:r>
      <w:r w:rsidR="00E809DB" w:rsidRPr="000F341B">
        <w:rPr>
          <w:rFonts w:ascii="Calibri" w:hAnsi="Calibri" w:cs="Calibri"/>
          <w:lang w:val="en-US"/>
        </w:rPr>
        <w:t xml:space="preserve"> a</w:t>
      </w:r>
      <w:r w:rsidR="000A5713" w:rsidRPr="000F341B">
        <w:rPr>
          <w:rFonts w:ascii="Calibri" w:hAnsi="Calibri" w:cs="Calibri"/>
          <w:lang w:val="en-US"/>
        </w:rPr>
        <w:t xml:space="preserve"> </w:t>
      </w:r>
      <w:r w:rsidR="00E809DB" w:rsidRPr="000F341B">
        <w:rPr>
          <w:rFonts w:ascii="Calibri" w:hAnsi="Calibri" w:cs="Calibri"/>
          <w:lang w:val="en-US"/>
        </w:rPr>
        <w:t xml:space="preserve">fraction marker that </w:t>
      </w:r>
      <w:r w:rsidR="000A5713" w:rsidRPr="000F341B">
        <w:rPr>
          <w:rFonts w:ascii="Calibri" w:hAnsi="Calibri" w:cs="Calibri"/>
          <w:lang w:val="en-US"/>
        </w:rPr>
        <w:t>does not relocate when</w:t>
      </w:r>
      <w:r w:rsidR="00E809DB" w:rsidRPr="000F341B">
        <w:rPr>
          <w:rFonts w:ascii="Calibri" w:hAnsi="Calibri" w:cs="Calibri"/>
          <w:lang w:val="en-US"/>
        </w:rPr>
        <w:t xml:space="preserve"> stimulation or treatment </w:t>
      </w:r>
      <w:r w:rsidR="000A5713" w:rsidRPr="000F341B">
        <w:rPr>
          <w:rFonts w:ascii="Calibri" w:hAnsi="Calibri" w:cs="Calibri"/>
          <w:lang w:val="en-US"/>
        </w:rPr>
        <w:t xml:space="preserve">is </w:t>
      </w:r>
      <w:r w:rsidR="00E809DB" w:rsidRPr="000F341B">
        <w:rPr>
          <w:rFonts w:ascii="Calibri" w:hAnsi="Calibri" w:cs="Calibri"/>
          <w:lang w:val="en-US"/>
        </w:rPr>
        <w:t xml:space="preserve">applied to the cells. </w:t>
      </w:r>
      <w:r w:rsidR="00410689" w:rsidRPr="000F341B">
        <w:rPr>
          <w:rFonts w:ascii="Calibri" w:hAnsi="Calibri" w:cs="Calibri"/>
          <w:lang w:val="en-US"/>
        </w:rPr>
        <w:t>Furthermore, it is important to</w:t>
      </w:r>
      <w:r w:rsidR="009C4035" w:rsidRPr="000F341B">
        <w:rPr>
          <w:rFonts w:ascii="Calibri" w:hAnsi="Calibri" w:cs="Calibri"/>
          <w:lang w:val="en-US"/>
        </w:rPr>
        <w:t xml:space="preserve"> </w:t>
      </w:r>
      <w:r w:rsidR="00EE3DD4" w:rsidRPr="000F341B">
        <w:rPr>
          <w:rFonts w:ascii="Calibri" w:hAnsi="Calibri" w:cs="Calibri"/>
          <w:lang w:val="en-US"/>
        </w:rPr>
        <w:t>confirm that the protein marker chosen is expressed in the cell of interest by running the WCL</w:t>
      </w:r>
      <w:r w:rsidR="009C4035" w:rsidRPr="000F341B">
        <w:rPr>
          <w:rFonts w:ascii="Calibri" w:hAnsi="Calibri" w:cs="Calibri"/>
          <w:lang w:val="en-US"/>
        </w:rPr>
        <w:t xml:space="preserve"> </w:t>
      </w:r>
      <w:r w:rsidR="00EE3DD4" w:rsidRPr="000F341B">
        <w:rPr>
          <w:rFonts w:ascii="Calibri" w:hAnsi="Calibri" w:cs="Calibri"/>
          <w:lang w:val="en-US"/>
        </w:rPr>
        <w:t>alongside the subcellular fractionations</w:t>
      </w:r>
      <w:r w:rsidR="009C4035" w:rsidRPr="000F341B">
        <w:rPr>
          <w:rFonts w:ascii="Calibri" w:hAnsi="Calibri" w:cs="Calibri"/>
          <w:lang w:val="en-US"/>
        </w:rPr>
        <w:t>.</w:t>
      </w:r>
    </w:p>
    <w:p w14:paraId="19DF8AB8" w14:textId="17921B14" w:rsidR="0089603D" w:rsidRPr="000F341B" w:rsidRDefault="0089603D" w:rsidP="00C1130A">
      <w:pPr>
        <w:jc w:val="both"/>
        <w:rPr>
          <w:rFonts w:ascii="Calibri" w:hAnsi="Calibri" w:cs="Calibri"/>
          <w:color w:val="000000" w:themeColor="text1"/>
          <w:lang w:val="en-US"/>
        </w:rPr>
      </w:pPr>
    </w:p>
    <w:p w14:paraId="2108EE4C" w14:textId="25AA25DD" w:rsidR="002E5C64" w:rsidRPr="000F341B" w:rsidRDefault="009C4035" w:rsidP="00C1130A">
      <w:pPr>
        <w:jc w:val="both"/>
        <w:rPr>
          <w:rFonts w:ascii="Calibri" w:hAnsi="Calibri" w:cs="Calibri"/>
          <w:lang w:val="en-US"/>
        </w:rPr>
      </w:pPr>
      <w:r w:rsidRPr="000F341B">
        <w:rPr>
          <w:rFonts w:ascii="Calibri" w:hAnsi="Calibri" w:cs="Calibri"/>
          <w:color w:val="000000" w:themeColor="text1"/>
          <w:lang w:val="en-US"/>
        </w:rPr>
        <w:t xml:space="preserve">In the representative experiment shown, </w:t>
      </w:r>
      <w:r w:rsidR="000772C8" w:rsidRPr="000F341B">
        <w:rPr>
          <w:rFonts w:ascii="Calibri" w:hAnsi="Calibri" w:cs="Calibri"/>
          <w:color w:val="000000" w:themeColor="text1"/>
          <w:lang w:val="en-US"/>
        </w:rPr>
        <w:t>the same number of</w:t>
      </w:r>
      <w:r w:rsidR="002173B8" w:rsidRPr="000F341B">
        <w:rPr>
          <w:rFonts w:ascii="Calibri" w:hAnsi="Calibri" w:cs="Calibri"/>
          <w:color w:val="000000" w:themeColor="text1"/>
          <w:lang w:val="en-US"/>
        </w:rPr>
        <w:t xml:space="preserve"> CLL cells </w:t>
      </w:r>
      <w:r w:rsidR="000772C8" w:rsidRPr="000F341B">
        <w:rPr>
          <w:rFonts w:ascii="Calibri" w:hAnsi="Calibri" w:cs="Calibri"/>
          <w:color w:val="000000" w:themeColor="text1"/>
          <w:lang w:val="en-US"/>
        </w:rPr>
        <w:t>was</w:t>
      </w:r>
      <w:r w:rsidR="002E5C64" w:rsidRPr="000F341B">
        <w:rPr>
          <w:rFonts w:ascii="Calibri" w:hAnsi="Calibri" w:cs="Calibri"/>
          <w:color w:val="000000" w:themeColor="text1"/>
          <w:lang w:val="en-US"/>
        </w:rPr>
        <w:t xml:space="preserve"> used for each condition (stimulation/drug treatment), and </w:t>
      </w:r>
      <w:r w:rsidRPr="000F341B">
        <w:rPr>
          <w:rFonts w:ascii="Calibri" w:hAnsi="Calibri" w:cs="Calibri"/>
          <w:color w:val="000000" w:themeColor="text1"/>
          <w:lang w:val="en-US"/>
        </w:rPr>
        <w:t xml:space="preserve">thereafter </w:t>
      </w:r>
      <w:r w:rsidR="002E5C64" w:rsidRPr="000F341B">
        <w:rPr>
          <w:rFonts w:ascii="Calibri" w:hAnsi="Calibri" w:cs="Calibri"/>
          <w:color w:val="000000" w:themeColor="text1"/>
          <w:lang w:val="en-US"/>
        </w:rPr>
        <w:t xml:space="preserve">the </w:t>
      </w:r>
      <w:r w:rsidRPr="000F341B">
        <w:rPr>
          <w:rFonts w:ascii="Calibri" w:hAnsi="Calibri" w:cs="Calibri"/>
          <w:color w:val="000000" w:themeColor="text1"/>
          <w:lang w:val="en-US"/>
        </w:rPr>
        <w:t xml:space="preserve">fractionation </w:t>
      </w:r>
      <w:r w:rsidR="002E5C64" w:rsidRPr="000F341B">
        <w:rPr>
          <w:rFonts w:ascii="Calibri" w:hAnsi="Calibri" w:cs="Calibri"/>
          <w:color w:val="000000" w:themeColor="text1"/>
          <w:lang w:val="en-US"/>
        </w:rPr>
        <w:t xml:space="preserve">samples </w:t>
      </w:r>
      <w:r w:rsidRPr="000F341B">
        <w:rPr>
          <w:rFonts w:ascii="Calibri" w:hAnsi="Calibri" w:cs="Calibri"/>
          <w:color w:val="000000" w:themeColor="text1"/>
          <w:lang w:val="en-US"/>
        </w:rPr>
        <w:t>were</w:t>
      </w:r>
      <w:r w:rsidR="002E5C64" w:rsidRPr="000F341B">
        <w:rPr>
          <w:rFonts w:ascii="Calibri" w:hAnsi="Calibri" w:cs="Calibri"/>
          <w:color w:val="000000" w:themeColor="text1"/>
          <w:lang w:val="en-US"/>
        </w:rPr>
        <w:t xml:space="preserve"> prepared </w:t>
      </w:r>
      <w:r w:rsidRPr="000F341B">
        <w:rPr>
          <w:rFonts w:ascii="Calibri" w:hAnsi="Calibri" w:cs="Calibri"/>
          <w:color w:val="000000" w:themeColor="text1"/>
          <w:lang w:val="en-US"/>
        </w:rPr>
        <w:t xml:space="preserve">immediately. </w:t>
      </w:r>
      <w:r w:rsidR="00123771" w:rsidRPr="000F341B">
        <w:rPr>
          <w:rFonts w:ascii="Calibri" w:hAnsi="Calibri" w:cs="Calibri"/>
          <w:color w:val="000000" w:themeColor="text1"/>
          <w:lang w:val="en-US"/>
        </w:rPr>
        <w:t xml:space="preserve">Loading 10 µg </w:t>
      </w:r>
      <w:r w:rsidR="00EB5C7C">
        <w:rPr>
          <w:rFonts w:ascii="Calibri" w:hAnsi="Calibri" w:cs="Calibri"/>
          <w:color w:val="000000" w:themeColor="text1"/>
          <w:lang w:val="en-US"/>
        </w:rPr>
        <w:t xml:space="preserve">of </w:t>
      </w:r>
      <w:r w:rsidR="00123771" w:rsidRPr="000F341B">
        <w:rPr>
          <w:rFonts w:ascii="Calibri" w:hAnsi="Calibri" w:cs="Calibri"/>
          <w:color w:val="000000" w:themeColor="text1"/>
          <w:lang w:val="en-US"/>
        </w:rPr>
        <w:t xml:space="preserve">fractionated protein/lane provides sufficient material for detection of the proteins of interest. </w:t>
      </w:r>
      <w:r w:rsidRPr="000F341B">
        <w:rPr>
          <w:rFonts w:ascii="Calibri" w:hAnsi="Calibri" w:cs="Calibri"/>
          <w:color w:val="000000" w:themeColor="text1"/>
          <w:lang w:val="en-US"/>
        </w:rPr>
        <w:t>As the</w:t>
      </w:r>
      <w:r w:rsidR="00927A2E" w:rsidRPr="000F341B">
        <w:rPr>
          <w:rFonts w:ascii="Calibri" w:hAnsi="Calibri" w:cs="Calibri"/>
          <w:color w:val="000000" w:themeColor="text1"/>
          <w:lang w:val="en-US"/>
        </w:rPr>
        <w:t>se</w:t>
      </w:r>
      <w:r w:rsidRPr="000F341B">
        <w:rPr>
          <w:rFonts w:ascii="Calibri" w:hAnsi="Calibri" w:cs="Calibri"/>
          <w:color w:val="000000" w:themeColor="text1"/>
          <w:lang w:val="en-US"/>
        </w:rPr>
        <w:t xml:space="preserve"> samples only underwent </w:t>
      </w:r>
      <w:r w:rsidR="000772C8" w:rsidRPr="000F341B">
        <w:rPr>
          <w:rFonts w:ascii="Calibri" w:hAnsi="Calibri" w:cs="Calibri"/>
          <w:color w:val="000000" w:themeColor="text1"/>
          <w:lang w:val="en-US"/>
        </w:rPr>
        <w:t xml:space="preserve">a </w:t>
      </w:r>
      <w:r w:rsidR="00EB5C7C" w:rsidRPr="000F341B">
        <w:rPr>
          <w:rFonts w:ascii="Calibri" w:hAnsi="Calibri" w:cs="Calibri"/>
          <w:color w:val="000000" w:themeColor="text1"/>
          <w:lang w:val="en-US"/>
        </w:rPr>
        <w:t>short-term</w:t>
      </w:r>
      <w:r w:rsidRPr="000F341B">
        <w:rPr>
          <w:rFonts w:ascii="Calibri" w:hAnsi="Calibri" w:cs="Calibri"/>
          <w:color w:val="000000" w:themeColor="text1"/>
          <w:lang w:val="en-US"/>
        </w:rPr>
        <w:t xml:space="preserve"> drug treatment </w:t>
      </w:r>
      <w:r w:rsidR="00271ABC" w:rsidRPr="000F341B">
        <w:rPr>
          <w:rFonts w:ascii="Calibri" w:hAnsi="Calibri" w:cs="Calibri"/>
          <w:color w:val="000000" w:themeColor="text1"/>
          <w:lang w:val="en-US"/>
        </w:rPr>
        <w:t>and</w:t>
      </w:r>
      <w:r w:rsidRPr="000F341B">
        <w:rPr>
          <w:rFonts w:ascii="Calibri" w:hAnsi="Calibri" w:cs="Calibri"/>
          <w:color w:val="000000" w:themeColor="text1"/>
          <w:lang w:val="en-US"/>
        </w:rPr>
        <w:t xml:space="preserve"> stimulation (up to 4 h)</w:t>
      </w:r>
      <w:r w:rsidR="000772C8"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it was assumed that the protein level would remain the same in each sample</w:t>
      </w:r>
      <w:r w:rsidR="00927A2E" w:rsidRPr="000F341B">
        <w:rPr>
          <w:rFonts w:ascii="Calibri" w:hAnsi="Calibri" w:cs="Calibri"/>
          <w:color w:val="000000" w:themeColor="text1"/>
          <w:lang w:val="en-US"/>
        </w:rPr>
        <w:t>, and a protein assay was not performed</w:t>
      </w:r>
      <w:r w:rsidRPr="000F341B">
        <w:rPr>
          <w:rFonts w:ascii="Calibri" w:hAnsi="Calibri" w:cs="Calibri"/>
          <w:color w:val="000000" w:themeColor="text1"/>
          <w:lang w:val="en-US"/>
        </w:rPr>
        <w:t>. However</w:t>
      </w:r>
      <w:r w:rsidR="002173B8"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if </w:t>
      </w:r>
      <w:r w:rsidR="00927A2E" w:rsidRPr="000F341B">
        <w:rPr>
          <w:rFonts w:ascii="Calibri" w:hAnsi="Calibri" w:cs="Calibri"/>
          <w:color w:val="000000" w:themeColor="text1"/>
          <w:lang w:val="en-US"/>
        </w:rPr>
        <w:t xml:space="preserve">cell </w:t>
      </w:r>
      <w:r w:rsidRPr="000F341B">
        <w:rPr>
          <w:rFonts w:ascii="Calibri" w:hAnsi="Calibri" w:cs="Calibri"/>
          <w:color w:val="000000" w:themeColor="text1"/>
          <w:lang w:val="en-US"/>
        </w:rPr>
        <w:t>treatments are extended (18 - 72 h), the level of cell death or proliferation</w:t>
      </w:r>
      <w:r w:rsidR="00927A2E" w:rsidRPr="000F341B">
        <w:rPr>
          <w:rFonts w:ascii="Calibri" w:hAnsi="Calibri" w:cs="Calibri"/>
          <w:color w:val="000000" w:themeColor="text1"/>
          <w:lang w:val="en-US"/>
        </w:rPr>
        <w:t xml:space="preserve"> in cells</w:t>
      </w:r>
      <w:r w:rsidR="000772C8" w:rsidRPr="000F341B">
        <w:rPr>
          <w:rFonts w:ascii="Calibri" w:hAnsi="Calibri" w:cs="Calibri"/>
          <w:color w:val="000000" w:themeColor="text1"/>
          <w:lang w:val="en-US"/>
        </w:rPr>
        <w:t xml:space="preserve"> may significantly alter the quality </w:t>
      </w:r>
      <w:r w:rsidR="000822B6" w:rsidRPr="000F341B">
        <w:rPr>
          <w:rFonts w:ascii="Calibri" w:hAnsi="Calibri" w:cs="Calibri"/>
          <w:color w:val="000000" w:themeColor="text1"/>
          <w:lang w:val="en-US"/>
        </w:rPr>
        <w:t xml:space="preserve">and quantity </w:t>
      </w:r>
      <w:r w:rsidR="000772C8" w:rsidRPr="000F341B">
        <w:rPr>
          <w:rFonts w:ascii="Calibri" w:hAnsi="Calibri" w:cs="Calibri"/>
          <w:color w:val="000000" w:themeColor="text1"/>
          <w:lang w:val="en-US"/>
        </w:rPr>
        <w:t>of protein extracted</w:t>
      </w:r>
      <w:r w:rsidR="00927A2E" w:rsidRPr="000F341B">
        <w:rPr>
          <w:rFonts w:ascii="Calibri" w:hAnsi="Calibri" w:cs="Calibri"/>
          <w:color w:val="000000" w:themeColor="text1"/>
          <w:lang w:val="en-US"/>
        </w:rPr>
        <w:t>, dependent on the drug/cell stimulation applied,</w:t>
      </w:r>
      <w:r w:rsidRPr="000F341B">
        <w:rPr>
          <w:rFonts w:ascii="Calibri" w:hAnsi="Calibri" w:cs="Calibri"/>
          <w:color w:val="000000" w:themeColor="text1"/>
          <w:lang w:val="en-US"/>
        </w:rPr>
        <w:t xml:space="preserve"> </w:t>
      </w:r>
      <w:r w:rsidR="000772C8" w:rsidRPr="000F341B">
        <w:rPr>
          <w:rFonts w:ascii="Calibri" w:hAnsi="Calibri" w:cs="Calibri"/>
          <w:color w:val="000000" w:themeColor="text1"/>
          <w:lang w:val="en-US"/>
        </w:rPr>
        <w:t>thus altering</w:t>
      </w:r>
      <w:r w:rsidRPr="000F341B">
        <w:rPr>
          <w:rFonts w:ascii="Calibri" w:hAnsi="Calibri" w:cs="Calibri"/>
          <w:color w:val="000000" w:themeColor="text1"/>
          <w:lang w:val="en-US"/>
        </w:rPr>
        <w:t xml:space="preserve"> protein levels in the treated/stimulated samples. </w:t>
      </w:r>
      <w:r w:rsidR="000772C8" w:rsidRPr="000F341B">
        <w:rPr>
          <w:rFonts w:ascii="Calibri" w:hAnsi="Calibri" w:cs="Calibri"/>
          <w:color w:val="000000" w:themeColor="text1"/>
          <w:lang w:val="en-US"/>
        </w:rPr>
        <w:t>In these cases</w:t>
      </w:r>
      <w:r w:rsidRPr="000F341B">
        <w:rPr>
          <w:rFonts w:ascii="Calibri" w:hAnsi="Calibri" w:cs="Calibri"/>
          <w:color w:val="000000" w:themeColor="text1"/>
          <w:lang w:val="en-US"/>
        </w:rPr>
        <w:t xml:space="preserve"> for longer term drug treatments</w:t>
      </w:r>
      <w:r w:rsidR="000772C8" w:rsidRPr="000F341B">
        <w:rPr>
          <w:rFonts w:ascii="Calibri" w:hAnsi="Calibri" w:cs="Calibri"/>
          <w:color w:val="000000" w:themeColor="text1"/>
          <w:lang w:val="en-US"/>
        </w:rPr>
        <w:t>,</w:t>
      </w:r>
      <w:r w:rsidRPr="000F341B">
        <w:rPr>
          <w:rFonts w:ascii="Calibri" w:hAnsi="Calibri" w:cs="Calibri"/>
          <w:color w:val="000000" w:themeColor="text1"/>
          <w:lang w:val="en-US"/>
        </w:rPr>
        <w:t xml:space="preserve"> it </w:t>
      </w:r>
      <w:r w:rsidR="00927A2E" w:rsidRPr="000F341B">
        <w:rPr>
          <w:rFonts w:ascii="Calibri" w:hAnsi="Calibri" w:cs="Calibri"/>
          <w:color w:val="000000" w:themeColor="text1"/>
          <w:lang w:val="en-US"/>
        </w:rPr>
        <w:t>is</w:t>
      </w:r>
      <w:r w:rsidRPr="000F341B">
        <w:rPr>
          <w:rFonts w:ascii="Calibri" w:hAnsi="Calibri" w:cs="Calibri"/>
          <w:color w:val="000000" w:themeColor="text1"/>
          <w:lang w:val="en-US"/>
        </w:rPr>
        <w:t xml:space="preserve"> advisable to carry out protein quantification using a Bradford assay or equivalent, prior to Western blotting </w:t>
      </w:r>
      <w:r w:rsidR="00927A2E" w:rsidRPr="000F341B">
        <w:rPr>
          <w:rFonts w:ascii="Calibri" w:hAnsi="Calibri" w:cs="Calibri"/>
          <w:color w:val="000000" w:themeColor="text1"/>
          <w:lang w:val="en-US"/>
        </w:rPr>
        <w:t>to ensure the same amount of protein is</w:t>
      </w:r>
      <w:r w:rsidRPr="000F341B">
        <w:rPr>
          <w:rFonts w:ascii="Calibri" w:hAnsi="Calibri" w:cs="Calibri"/>
          <w:color w:val="000000" w:themeColor="text1"/>
          <w:lang w:val="en-US"/>
        </w:rPr>
        <w:t xml:space="preserve"> run in each lane of the </w:t>
      </w:r>
      <w:r w:rsidR="00927A2E" w:rsidRPr="000F341B">
        <w:rPr>
          <w:rFonts w:ascii="Calibri" w:hAnsi="Calibri" w:cs="Calibri"/>
          <w:color w:val="000000" w:themeColor="text1"/>
          <w:lang w:val="en-US"/>
        </w:rPr>
        <w:t>immunoblot</w:t>
      </w:r>
      <w:r w:rsidRPr="000F341B">
        <w:rPr>
          <w:rFonts w:ascii="Calibri" w:hAnsi="Calibri" w:cs="Calibri"/>
          <w:color w:val="000000" w:themeColor="text1"/>
          <w:lang w:val="en-US"/>
        </w:rPr>
        <w:t>.</w:t>
      </w:r>
      <w:r w:rsidR="00927A2E" w:rsidRPr="000F341B">
        <w:rPr>
          <w:rFonts w:ascii="Calibri" w:hAnsi="Calibri" w:cs="Calibri"/>
          <w:color w:val="000000" w:themeColor="text1"/>
          <w:lang w:val="en-US"/>
        </w:rPr>
        <w:t xml:space="preserve"> </w:t>
      </w:r>
      <w:r w:rsidR="002E5C64" w:rsidRPr="000F341B">
        <w:rPr>
          <w:rFonts w:ascii="Calibri" w:hAnsi="Calibri" w:cs="Calibri"/>
          <w:lang w:val="en-US"/>
        </w:rPr>
        <w:t xml:space="preserve">The presence of detergents may interfere with </w:t>
      </w:r>
      <w:r w:rsidR="00927A2E" w:rsidRPr="000F341B">
        <w:rPr>
          <w:rFonts w:ascii="Calibri" w:hAnsi="Calibri" w:cs="Calibri"/>
          <w:lang w:val="en-US"/>
        </w:rPr>
        <w:t>specific protein assays</w:t>
      </w:r>
      <w:r w:rsidR="00794BE4" w:rsidRPr="000F341B">
        <w:rPr>
          <w:rFonts w:ascii="Calibri" w:hAnsi="Calibri" w:cs="Calibri"/>
          <w:vertAlign w:val="superscript"/>
          <w:lang w:val="en-US"/>
        </w:rPr>
        <w:t>14</w:t>
      </w:r>
      <w:r w:rsidR="00B41152" w:rsidRPr="000F341B">
        <w:rPr>
          <w:rFonts w:ascii="Calibri" w:hAnsi="Calibri" w:cs="Calibri"/>
          <w:lang w:val="en-US"/>
        </w:rPr>
        <w:t>,</w:t>
      </w:r>
      <w:r w:rsidR="002E5C64" w:rsidRPr="000F341B">
        <w:rPr>
          <w:rFonts w:ascii="Calibri" w:hAnsi="Calibri" w:cs="Calibri"/>
          <w:lang w:val="en-US"/>
        </w:rPr>
        <w:t xml:space="preserve"> </w:t>
      </w:r>
      <w:r w:rsidR="00927A2E" w:rsidRPr="000F341B">
        <w:rPr>
          <w:rFonts w:ascii="Calibri" w:hAnsi="Calibri" w:cs="Calibri"/>
          <w:lang w:val="en-US"/>
        </w:rPr>
        <w:t>t</w:t>
      </w:r>
      <w:r w:rsidR="002E5C64" w:rsidRPr="000F341B">
        <w:rPr>
          <w:rFonts w:ascii="Calibri" w:hAnsi="Calibri" w:cs="Calibri"/>
          <w:lang w:val="en-US"/>
        </w:rPr>
        <w:t xml:space="preserve">his interference can be reduced by diluting cell fraction protein samples.  </w:t>
      </w:r>
      <w:r w:rsidR="002317F4" w:rsidRPr="000F341B">
        <w:rPr>
          <w:rFonts w:ascii="Calibri" w:hAnsi="Calibri" w:cs="Calibri"/>
          <w:lang w:val="en-US"/>
        </w:rPr>
        <w:t>In addition,</w:t>
      </w:r>
      <w:r w:rsidR="002E5C64" w:rsidRPr="000F341B">
        <w:rPr>
          <w:rFonts w:ascii="Calibri" w:hAnsi="Calibri" w:cs="Calibri"/>
          <w:lang w:val="en-US"/>
        </w:rPr>
        <w:t xml:space="preserve"> use the complete lysis buffer as the blank</w:t>
      </w:r>
      <w:r w:rsidR="0089757E" w:rsidRPr="000F341B">
        <w:rPr>
          <w:rFonts w:ascii="Calibri" w:hAnsi="Calibri" w:cs="Calibri"/>
          <w:lang w:val="en-US"/>
        </w:rPr>
        <w:t>,</w:t>
      </w:r>
      <w:r w:rsidR="002E5C64" w:rsidRPr="000F341B">
        <w:rPr>
          <w:rFonts w:ascii="Calibri" w:hAnsi="Calibri" w:cs="Calibri"/>
          <w:lang w:val="en-US"/>
        </w:rPr>
        <w:t xml:space="preserve"> </w:t>
      </w:r>
      <w:r w:rsidR="0089757E" w:rsidRPr="000F341B">
        <w:rPr>
          <w:rFonts w:ascii="Calibri" w:hAnsi="Calibri" w:cs="Calibri"/>
          <w:lang w:val="en-US"/>
        </w:rPr>
        <w:t xml:space="preserve">using </w:t>
      </w:r>
      <w:r w:rsidR="002E5C64" w:rsidRPr="000F341B">
        <w:rPr>
          <w:rFonts w:ascii="Calibri" w:hAnsi="Calibri" w:cs="Calibri"/>
          <w:lang w:val="en-US"/>
        </w:rPr>
        <w:t xml:space="preserve">the same dilution as </w:t>
      </w:r>
      <w:r w:rsidR="0089757E" w:rsidRPr="000F341B">
        <w:rPr>
          <w:rFonts w:ascii="Calibri" w:hAnsi="Calibri" w:cs="Calibri"/>
          <w:lang w:val="en-US"/>
        </w:rPr>
        <w:t xml:space="preserve">in </w:t>
      </w:r>
      <w:r w:rsidR="002B3448" w:rsidRPr="000F341B">
        <w:rPr>
          <w:rFonts w:ascii="Calibri" w:hAnsi="Calibri" w:cs="Calibri"/>
          <w:lang w:val="en-US"/>
        </w:rPr>
        <w:t xml:space="preserve">the </w:t>
      </w:r>
      <w:r w:rsidR="002E5C64" w:rsidRPr="000F341B">
        <w:rPr>
          <w:rFonts w:ascii="Calibri" w:hAnsi="Calibri" w:cs="Calibri"/>
          <w:lang w:val="en-US"/>
        </w:rPr>
        <w:t>samples</w:t>
      </w:r>
      <w:r w:rsidR="0089757E" w:rsidRPr="000F341B">
        <w:rPr>
          <w:rFonts w:ascii="Calibri" w:hAnsi="Calibri" w:cs="Calibri"/>
          <w:lang w:val="en-US"/>
        </w:rPr>
        <w:t xml:space="preserve"> being tested</w:t>
      </w:r>
      <w:r w:rsidR="002E5C64" w:rsidRPr="000F341B">
        <w:rPr>
          <w:rFonts w:ascii="Calibri" w:hAnsi="Calibri" w:cs="Calibri"/>
          <w:lang w:val="en-US"/>
        </w:rPr>
        <w:t>.</w:t>
      </w:r>
    </w:p>
    <w:p w14:paraId="78728D18" w14:textId="6809AE2A" w:rsidR="00014314" w:rsidRPr="000F341B" w:rsidRDefault="00014314" w:rsidP="00C1130A">
      <w:pPr>
        <w:jc w:val="both"/>
        <w:rPr>
          <w:rFonts w:ascii="Calibri" w:hAnsi="Calibri" w:cs="Calibri"/>
          <w:lang w:val="en-US"/>
        </w:rPr>
      </w:pPr>
    </w:p>
    <w:p w14:paraId="566B81FC" w14:textId="1ECFF1E3" w:rsidR="00251702" w:rsidRPr="000F341B" w:rsidRDefault="00D07D48" w:rsidP="00C1130A">
      <w:pPr>
        <w:jc w:val="both"/>
        <w:rPr>
          <w:rFonts w:ascii="Calibri" w:hAnsi="Calibri" w:cs="Calibri"/>
          <w:color w:val="000000" w:themeColor="text1"/>
          <w:lang w:val="en-US"/>
        </w:rPr>
      </w:pPr>
      <w:r w:rsidRPr="000F341B">
        <w:rPr>
          <w:rFonts w:ascii="Calibri" w:hAnsi="Calibri" w:cs="Calibri"/>
          <w:color w:val="000000" w:themeColor="text1"/>
          <w:lang w:val="en-US"/>
        </w:rPr>
        <w:t>To provide supporting evidence for findings described here, parallel experiments could be performed</w:t>
      </w:r>
      <w:r w:rsidR="00251702" w:rsidRPr="000F341B">
        <w:rPr>
          <w:rFonts w:ascii="Calibri" w:hAnsi="Calibri" w:cs="Calibri"/>
          <w:color w:val="000000" w:themeColor="text1"/>
          <w:lang w:val="en-US"/>
        </w:rPr>
        <w:t xml:space="preserve"> </w:t>
      </w:r>
      <w:r w:rsidRPr="000F341B">
        <w:rPr>
          <w:rFonts w:ascii="Calibri" w:hAnsi="Calibri" w:cs="Calibri"/>
          <w:color w:val="000000" w:themeColor="text1"/>
          <w:lang w:val="en-US"/>
        </w:rPr>
        <w:t>using</w:t>
      </w:r>
      <w:r w:rsidR="00251702" w:rsidRPr="000F341B">
        <w:rPr>
          <w:rFonts w:ascii="Calibri" w:hAnsi="Calibri" w:cs="Calibri"/>
          <w:color w:val="000000" w:themeColor="text1"/>
          <w:lang w:val="en-US"/>
        </w:rPr>
        <w:t xml:space="preserve"> fluorescence microscopy to </w:t>
      </w:r>
      <w:r w:rsidR="00AC656E" w:rsidRPr="000F341B">
        <w:rPr>
          <w:rFonts w:ascii="Calibri" w:hAnsi="Calibri" w:cs="Calibri"/>
          <w:color w:val="000000" w:themeColor="text1"/>
          <w:lang w:val="en-US"/>
        </w:rPr>
        <w:t xml:space="preserve">analyze </w:t>
      </w:r>
      <w:r w:rsidR="00251702" w:rsidRPr="000F341B">
        <w:rPr>
          <w:rFonts w:ascii="Calibri" w:hAnsi="Calibri" w:cs="Calibri"/>
          <w:color w:val="000000" w:themeColor="text1"/>
          <w:lang w:val="en-US"/>
        </w:rPr>
        <w:t xml:space="preserve">the location of FOXO1 within </w:t>
      </w:r>
      <w:r w:rsidRPr="000F341B">
        <w:rPr>
          <w:rFonts w:ascii="Calibri" w:hAnsi="Calibri" w:cs="Calibri"/>
          <w:color w:val="000000" w:themeColor="text1"/>
          <w:lang w:val="en-US"/>
        </w:rPr>
        <w:t xml:space="preserve">CLL </w:t>
      </w:r>
      <w:r w:rsidR="00251702" w:rsidRPr="000F341B">
        <w:rPr>
          <w:rFonts w:ascii="Calibri" w:hAnsi="Calibri" w:cs="Calibri"/>
          <w:color w:val="000000" w:themeColor="text1"/>
          <w:lang w:val="en-US"/>
        </w:rPr>
        <w:t xml:space="preserve">cells </w:t>
      </w:r>
      <w:r w:rsidRPr="000F341B">
        <w:rPr>
          <w:rFonts w:ascii="Calibri" w:hAnsi="Calibri" w:cs="Calibri"/>
          <w:color w:val="000000" w:themeColor="text1"/>
          <w:lang w:val="en-US"/>
        </w:rPr>
        <w:t>to</w:t>
      </w:r>
      <w:r w:rsidR="00251702" w:rsidRPr="000F341B">
        <w:rPr>
          <w:rFonts w:ascii="Calibri" w:hAnsi="Calibri" w:cs="Calibri"/>
          <w:color w:val="000000" w:themeColor="text1"/>
          <w:lang w:val="en-US"/>
        </w:rPr>
        <w:t xml:space="preserve"> enable visualization of these findings</w:t>
      </w:r>
      <w:r w:rsidR="00251702" w:rsidRPr="000F341B">
        <w:rPr>
          <w:rFonts w:ascii="Calibri" w:hAnsi="Calibri" w:cs="Calibri"/>
          <w:color w:val="000000" w:themeColor="text1"/>
          <w:lang w:val="en-US"/>
        </w:rPr>
        <w:fldChar w:fldCharType="begin"/>
      </w:r>
      <w:r w:rsidR="00251702" w:rsidRPr="000F341B">
        <w:rPr>
          <w:rFonts w:ascii="Calibri" w:hAnsi="Calibri" w:cs="Calibri"/>
          <w:color w:val="000000" w:themeColor="text1"/>
          <w:lang w:val="en-US"/>
        </w:rPr>
        <w:instrText xml:space="preserve"> ADDIN EN.CITE &lt;EndNote&gt;&lt;Cite&gt;&lt;Author&gt;Cosimo&lt;/Author&gt;&lt;Year&gt;2019&lt;/Year&gt;&lt;RecNum&gt;110&lt;/RecNum&gt;&lt;DisplayText&gt;&lt;style face="superscript"&gt;5&lt;/style&gt;&lt;/DisplayText&gt;&lt;record&gt;&lt;rec-number&gt;110&lt;/rec-number&gt;&lt;foreign-keys&gt;&lt;key app="EN" db-id="vsvz5xesc9adt8edspw5w2fcvfrw2rw5svr5" timestamp="1548171382"&gt;110&lt;/key&gt;&lt;/foreign-keys&gt;&lt;ref-type name="Journal Article"&gt;17&lt;/ref-type&gt;&lt;contributors&gt;&lt;authors&gt;&lt;author&gt;Cosimo, E.&lt;/author&gt;&lt;author&gt;Tarafdar, A.&lt;/author&gt;&lt;author&gt;Moles, M.W.&lt;/author&gt;&lt;author&gt;Holroyd, A.K.&lt;/author&gt;&lt;author&gt;Malik, N.&lt;/author&gt;&lt;author&gt;Catherwood, M.A.&lt;/author&gt;&lt;author&gt;Hay, J.&lt;/author&gt;&lt;author&gt;Dunn, K.M.&lt;/author&gt;&lt;author&gt;Macdonald, A.M.&lt;/author&gt;&lt;author&gt;Guichard, S.M.&lt;/author&gt;&lt;author&gt;O&amp;apos;Rourke, D.M.&lt;/author&gt;&lt;author&gt;Leach, M.T.&lt;/author&gt;&lt;author&gt;Sansom, O.J.&lt;/author&gt;&lt;author&gt;Cosulich, S.C.&lt;/author&gt;&lt;author&gt;McCaig, A.M.&lt;/author&gt;&lt;author&gt;Michie, A.M.&lt;/author&gt;&lt;/authors&gt;&lt;/contributors&gt;&lt;titles&gt;&lt;title&gt;AKT/mTORC2 inhibition activates FOXO1 function in CLL cells reducing B cell receptor-mediated survival&lt;/title&gt;&lt;secondary-title&gt;Clin Cancer Res&lt;/secondary-title&gt;&lt;/titles&gt;&lt;periodical&gt;&lt;full-title&gt;Clin Cancer Res&lt;/full-title&gt;&lt;/periodical&gt;&lt;pages&gt;1574-1587&lt;/pages&gt;&lt;volume&gt;25&lt;/volume&gt;&lt;dates&gt;&lt;year&gt;2019&lt;/year&gt;&lt;/dates&gt;&lt;urls&gt;&lt;/urls&gt;&lt;/record&gt;&lt;/Cite&gt;&lt;/EndNote&gt;</w:instrText>
      </w:r>
      <w:r w:rsidR="00251702" w:rsidRPr="000F341B">
        <w:rPr>
          <w:rFonts w:ascii="Calibri" w:hAnsi="Calibri" w:cs="Calibri"/>
          <w:color w:val="000000" w:themeColor="text1"/>
          <w:lang w:val="en-US"/>
        </w:rPr>
        <w:fldChar w:fldCharType="separate"/>
      </w:r>
      <w:r w:rsidR="00251702" w:rsidRPr="000F341B">
        <w:rPr>
          <w:rFonts w:ascii="Calibri" w:hAnsi="Calibri" w:cs="Calibri"/>
          <w:noProof/>
          <w:color w:val="000000" w:themeColor="text1"/>
          <w:vertAlign w:val="superscript"/>
          <w:lang w:val="en-US"/>
        </w:rPr>
        <w:t>5</w:t>
      </w:r>
      <w:r w:rsidR="00251702" w:rsidRPr="000F341B">
        <w:rPr>
          <w:rFonts w:ascii="Calibri" w:hAnsi="Calibri" w:cs="Calibri"/>
          <w:color w:val="000000" w:themeColor="text1"/>
          <w:lang w:val="en-US"/>
        </w:rPr>
        <w:fldChar w:fldCharType="end"/>
      </w:r>
      <w:r w:rsidR="00B41152" w:rsidRPr="000F341B">
        <w:rPr>
          <w:rFonts w:ascii="Calibri" w:hAnsi="Calibri" w:cs="Calibri"/>
          <w:color w:val="000000" w:themeColor="text1"/>
          <w:lang w:val="en-US"/>
        </w:rPr>
        <w:t>.</w:t>
      </w:r>
      <w:r w:rsidR="00251702" w:rsidRPr="000F341B">
        <w:rPr>
          <w:rFonts w:ascii="Calibri" w:hAnsi="Calibri" w:cs="Calibri"/>
          <w:color w:val="000000" w:themeColor="text1"/>
          <w:lang w:val="en-US"/>
        </w:rPr>
        <w:t xml:space="preserve"> </w:t>
      </w:r>
      <w:r w:rsidRPr="000F341B">
        <w:rPr>
          <w:rFonts w:ascii="Calibri" w:hAnsi="Calibri" w:cs="Calibri"/>
          <w:color w:val="000000" w:themeColor="text1"/>
          <w:lang w:val="en-US"/>
        </w:rPr>
        <w:t>Furthermore, the s</w:t>
      </w:r>
      <w:r w:rsidR="00251702" w:rsidRPr="000F341B">
        <w:rPr>
          <w:rFonts w:ascii="Calibri" w:hAnsi="Calibri" w:cs="Calibri"/>
          <w:color w:val="000000" w:themeColor="text1"/>
          <w:lang w:val="en-US"/>
        </w:rPr>
        <w:t>ubcellular fractions generated can also be used for enzyme activity assays or proteomics analysis in further downstream analyses.</w:t>
      </w:r>
    </w:p>
    <w:p w14:paraId="56C32453" w14:textId="77777777" w:rsidR="00251702" w:rsidRPr="000F341B" w:rsidRDefault="00251702" w:rsidP="00C1130A">
      <w:pPr>
        <w:jc w:val="both"/>
        <w:rPr>
          <w:rFonts w:ascii="Calibri" w:hAnsi="Calibri" w:cs="Calibri"/>
          <w:lang w:val="en-US"/>
        </w:rPr>
      </w:pPr>
    </w:p>
    <w:p w14:paraId="1734505F" w14:textId="0BDA4B40" w:rsidR="00AA03DF" w:rsidRPr="000F341B" w:rsidRDefault="00AA03DF" w:rsidP="00C1130A">
      <w:pPr>
        <w:pStyle w:val="a3"/>
        <w:spacing w:before="0" w:beforeAutospacing="0" w:after="0" w:afterAutospacing="0"/>
        <w:rPr>
          <w:color w:val="808080"/>
        </w:rPr>
      </w:pPr>
      <w:r w:rsidRPr="000F341B">
        <w:rPr>
          <w:b/>
          <w:bCs/>
        </w:rPr>
        <w:t xml:space="preserve">ACKNOWLEDGMENTS: </w:t>
      </w:r>
    </w:p>
    <w:p w14:paraId="246DCD94" w14:textId="56506591" w:rsidR="007A4DD6" w:rsidRPr="000F341B" w:rsidRDefault="001B57E2" w:rsidP="00C1130A">
      <w:pPr>
        <w:jc w:val="both"/>
        <w:rPr>
          <w:rFonts w:ascii="Calibri" w:hAnsi="Calibri" w:cs="Calibri"/>
          <w:color w:val="000000" w:themeColor="text1"/>
          <w:lang w:val="en-US"/>
        </w:rPr>
      </w:pPr>
      <w:r w:rsidRPr="000F341B">
        <w:rPr>
          <w:rFonts w:ascii="Calibri" w:hAnsi="Calibri" w:cs="Calibri"/>
          <w:color w:val="000000" w:themeColor="text1"/>
          <w:lang w:val="en-US"/>
        </w:rPr>
        <w:t xml:space="preserve">The authors would like to thank </w:t>
      </w:r>
      <w:r w:rsidR="00823328" w:rsidRPr="000F341B">
        <w:rPr>
          <w:rFonts w:ascii="Calibri" w:hAnsi="Calibri" w:cs="Calibri"/>
          <w:color w:val="000000" w:themeColor="text1"/>
          <w:lang w:val="en-US"/>
        </w:rPr>
        <w:t xml:space="preserve">Dr. </w:t>
      </w:r>
      <w:r w:rsidRPr="000F341B">
        <w:rPr>
          <w:rFonts w:ascii="Calibri" w:hAnsi="Calibri" w:cs="Calibri"/>
          <w:color w:val="000000" w:themeColor="text1"/>
          <w:lang w:val="en-US"/>
        </w:rPr>
        <w:t xml:space="preserve">Natasha Malik for critically reviewing the manuscript. This study was funded by </w:t>
      </w:r>
      <w:r w:rsidR="000E3188" w:rsidRPr="000F341B">
        <w:rPr>
          <w:rFonts w:ascii="Calibri" w:hAnsi="Calibri" w:cs="Calibri"/>
          <w:color w:val="000000" w:themeColor="text1"/>
          <w:lang w:val="en-US"/>
        </w:rPr>
        <w:t>a Bloodwise project grant awarded to AMM (18003). FACS analysis facilities were funded by the Howat Foundation. MWM was funded by a PhD studentship from Friends of Paul O’Gorman Leuk</w:t>
      </w:r>
      <w:r w:rsidR="00823328" w:rsidRPr="000F341B">
        <w:rPr>
          <w:rFonts w:ascii="Calibri" w:hAnsi="Calibri" w:cs="Calibri"/>
          <w:color w:val="000000" w:themeColor="text1"/>
          <w:lang w:val="en-US"/>
        </w:rPr>
        <w:t>a</w:t>
      </w:r>
      <w:r w:rsidR="000E3188" w:rsidRPr="000F341B">
        <w:rPr>
          <w:rFonts w:ascii="Calibri" w:hAnsi="Calibri" w:cs="Calibri"/>
          <w:color w:val="000000" w:themeColor="text1"/>
          <w:lang w:val="en-US"/>
        </w:rPr>
        <w:t>emia Research Centre</w:t>
      </w:r>
      <w:r w:rsidR="000E3AC3" w:rsidRPr="000F341B">
        <w:rPr>
          <w:rFonts w:ascii="Calibri" w:hAnsi="Calibri" w:cs="Calibri"/>
          <w:color w:val="000000" w:themeColor="text1"/>
          <w:lang w:val="en-US"/>
        </w:rPr>
        <w:t>,</w:t>
      </w:r>
      <w:r w:rsidR="000E3188" w:rsidRPr="000F341B">
        <w:rPr>
          <w:rFonts w:ascii="Calibri" w:hAnsi="Calibri" w:cs="Calibri"/>
          <w:color w:val="000000" w:themeColor="text1"/>
          <w:lang w:val="en-US"/>
        </w:rPr>
        <w:t xml:space="preserve"> JC was funded by the Friends of Paul O’Gorman </w:t>
      </w:r>
      <w:r w:rsidR="002173B8" w:rsidRPr="000F341B">
        <w:rPr>
          <w:rFonts w:ascii="Calibri" w:hAnsi="Calibri" w:cs="Calibri"/>
          <w:color w:val="000000" w:themeColor="text1"/>
          <w:lang w:val="en-US"/>
        </w:rPr>
        <w:t xml:space="preserve">Leukaemia Research Centre </w:t>
      </w:r>
      <w:r w:rsidR="000E3188" w:rsidRPr="000F341B">
        <w:rPr>
          <w:rFonts w:ascii="Calibri" w:hAnsi="Calibri" w:cs="Calibri"/>
          <w:color w:val="000000" w:themeColor="text1"/>
          <w:lang w:val="en-US"/>
        </w:rPr>
        <w:t xml:space="preserve">and JH was funded by </w:t>
      </w:r>
      <w:r w:rsidR="000E3AC3" w:rsidRPr="000F341B">
        <w:rPr>
          <w:rFonts w:ascii="Calibri" w:hAnsi="Calibri" w:cs="Calibri"/>
          <w:color w:val="000000" w:themeColor="text1"/>
          <w:lang w:val="en-US"/>
        </w:rPr>
        <w:t xml:space="preserve">a </w:t>
      </w:r>
      <w:r w:rsidR="000E3188" w:rsidRPr="000F341B">
        <w:rPr>
          <w:rFonts w:ascii="Calibri" w:hAnsi="Calibri" w:cs="Calibri"/>
          <w:color w:val="000000" w:themeColor="text1"/>
          <w:lang w:val="en-US"/>
        </w:rPr>
        <w:t xml:space="preserve">Bloodwise </w:t>
      </w:r>
      <w:r w:rsidR="000E3AC3" w:rsidRPr="000F341B">
        <w:rPr>
          <w:rFonts w:ascii="Calibri" w:hAnsi="Calibri" w:cs="Calibri"/>
          <w:color w:val="000000" w:themeColor="text1"/>
          <w:lang w:val="en-US"/>
        </w:rPr>
        <w:t xml:space="preserve">project </w:t>
      </w:r>
      <w:r w:rsidR="000E3188" w:rsidRPr="000F341B">
        <w:rPr>
          <w:rFonts w:ascii="Calibri" w:hAnsi="Calibri" w:cs="Calibri"/>
          <w:color w:val="000000" w:themeColor="text1"/>
          <w:lang w:val="en-US"/>
        </w:rPr>
        <w:t>grant (18003).</w:t>
      </w:r>
    </w:p>
    <w:p w14:paraId="2D96E92E" w14:textId="72F287DC" w:rsidR="00AA03DF" w:rsidRPr="000F341B" w:rsidRDefault="00AA03DF" w:rsidP="00C1130A">
      <w:pPr>
        <w:jc w:val="both"/>
        <w:rPr>
          <w:rFonts w:ascii="Calibri" w:hAnsi="Calibri" w:cs="Calibri"/>
          <w:b/>
          <w:bCs/>
          <w:lang w:val="en-US"/>
        </w:rPr>
      </w:pPr>
    </w:p>
    <w:p w14:paraId="5D52ED8B" w14:textId="3C95EE76" w:rsidR="00AA03DF" w:rsidRPr="000F341B" w:rsidRDefault="00AA03DF" w:rsidP="00C1130A">
      <w:pPr>
        <w:pStyle w:val="a3"/>
        <w:spacing w:before="0" w:beforeAutospacing="0" w:after="0" w:afterAutospacing="0"/>
        <w:rPr>
          <w:color w:val="808080"/>
        </w:rPr>
      </w:pPr>
      <w:r w:rsidRPr="000F341B">
        <w:rPr>
          <w:b/>
        </w:rPr>
        <w:t>DISCLOSURES</w:t>
      </w:r>
      <w:r w:rsidRPr="000F341B">
        <w:rPr>
          <w:b/>
          <w:bCs/>
        </w:rPr>
        <w:t xml:space="preserve">: </w:t>
      </w:r>
    </w:p>
    <w:p w14:paraId="4E0C3135" w14:textId="573713D3" w:rsidR="007A4DD6" w:rsidRPr="000F341B" w:rsidRDefault="001B3EAF" w:rsidP="00C1130A">
      <w:pPr>
        <w:jc w:val="both"/>
        <w:rPr>
          <w:rFonts w:ascii="Calibri" w:hAnsi="Calibri" w:cs="Calibri"/>
          <w:color w:val="000000" w:themeColor="text1"/>
          <w:lang w:val="en-US"/>
        </w:rPr>
      </w:pPr>
      <w:r w:rsidRPr="000F341B">
        <w:rPr>
          <w:rFonts w:ascii="Calibri" w:hAnsi="Calibri" w:cs="Calibri"/>
          <w:color w:val="000000" w:themeColor="text1"/>
          <w:lang w:val="en-US"/>
        </w:rPr>
        <w:t>The authors have nothing to disclose.</w:t>
      </w:r>
    </w:p>
    <w:p w14:paraId="66030076" w14:textId="77777777" w:rsidR="00AA03DF" w:rsidRPr="000F341B" w:rsidRDefault="00AA03DF" w:rsidP="00C1130A">
      <w:pPr>
        <w:jc w:val="both"/>
        <w:rPr>
          <w:rFonts w:ascii="Calibri" w:hAnsi="Calibri" w:cs="Calibri"/>
          <w:lang w:val="en-US"/>
        </w:rPr>
      </w:pPr>
    </w:p>
    <w:p w14:paraId="00FCE869" w14:textId="3B0FA65A" w:rsidR="00D71AB5" w:rsidRPr="000F341B" w:rsidRDefault="009726EE" w:rsidP="00C1130A">
      <w:pPr>
        <w:jc w:val="both"/>
        <w:rPr>
          <w:rFonts w:ascii="Calibri" w:hAnsi="Calibri" w:cs="Calibri"/>
          <w:b/>
          <w:color w:val="000000" w:themeColor="text1"/>
          <w:lang w:val="en-US"/>
        </w:rPr>
      </w:pPr>
      <w:r w:rsidRPr="000F341B">
        <w:rPr>
          <w:rFonts w:ascii="Calibri" w:hAnsi="Calibri" w:cs="Calibri"/>
          <w:b/>
          <w:bCs/>
          <w:lang w:val="en-US"/>
        </w:rPr>
        <w:t>REFERENCES</w:t>
      </w:r>
      <w:r w:rsidR="00D04760" w:rsidRPr="000F341B">
        <w:rPr>
          <w:rFonts w:ascii="Calibri" w:hAnsi="Calibri" w:cs="Calibri"/>
          <w:b/>
          <w:bCs/>
          <w:lang w:val="en-US"/>
        </w:rPr>
        <w:t>:</w:t>
      </w:r>
      <w:r w:rsidRPr="000F341B">
        <w:rPr>
          <w:rFonts w:ascii="Calibri" w:hAnsi="Calibri" w:cs="Calibri"/>
          <w:lang w:val="en-US"/>
        </w:rPr>
        <w:t xml:space="preserve"> </w:t>
      </w:r>
    </w:p>
    <w:p w14:paraId="6EF427C3" w14:textId="0B9F13C2" w:rsidR="00D07D48" w:rsidRPr="000F341B" w:rsidRDefault="00D71AB5" w:rsidP="00C1130A">
      <w:pPr>
        <w:pStyle w:val="EndNoteBibliography"/>
        <w:ind w:left="720" w:hanging="720"/>
        <w:rPr>
          <w:noProof/>
        </w:rPr>
      </w:pPr>
      <w:r w:rsidRPr="000F341B">
        <w:rPr>
          <w:color w:val="808080" w:themeColor="background1" w:themeShade="80"/>
        </w:rPr>
        <w:fldChar w:fldCharType="begin"/>
      </w:r>
      <w:r w:rsidRPr="000F341B">
        <w:rPr>
          <w:color w:val="808080" w:themeColor="background1" w:themeShade="80"/>
        </w:rPr>
        <w:instrText xml:space="preserve"> ADDIN EN.REFLIST </w:instrText>
      </w:r>
      <w:r w:rsidRPr="000F341B">
        <w:rPr>
          <w:color w:val="808080" w:themeColor="background1" w:themeShade="80"/>
        </w:rPr>
        <w:fldChar w:fldCharType="separate"/>
      </w:r>
      <w:r w:rsidR="00D07D48" w:rsidRPr="000F341B">
        <w:rPr>
          <w:noProof/>
        </w:rPr>
        <w:t>1</w:t>
      </w:r>
      <w:r w:rsidR="00D07D48" w:rsidRPr="000F341B">
        <w:rPr>
          <w:noProof/>
        </w:rPr>
        <w:tab/>
        <w:t xml:space="preserve">Kau, T. R., Way, J. C. &amp; Silver, P. A. Nuclear transport and cancer: from mechanism to intervention. </w:t>
      </w:r>
      <w:r w:rsidR="00D07D48" w:rsidRPr="000F341B">
        <w:rPr>
          <w:i/>
          <w:noProof/>
        </w:rPr>
        <w:t>Nat</w:t>
      </w:r>
      <w:r w:rsidR="005610DF" w:rsidRPr="000F341B">
        <w:rPr>
          <w:i/>
          <w:noProof/>
        </w:rPr>
        <w:t>ure Reviews</w:t>
      </w:r>
      <w:r w:rsidR="00D07D48" w:rsidRPr="000F341B">
        <w:rPr>
          <w:i/>
          <w:noProof/>
        </w:rPr>
        <w:t xml:space="preserve"> Cancer.</w:t>
      </w:r>
      <w:r w:rsidR="00D07D48" w:rsidRPr="000F341B">
        <w:rPr>
          <w:noProof/>
        </w:rPr>
        <w:t xml:space="preserve"> </w:t>
      </w:r>
      <w:r w:rsidR="00D07D48" w:rsidRPr="000F341B">
        <w:rPr>
          <w:b/>
          <w:noProof/>
        </w:rPr>
        <w:t>4</w:t>
      </w:r>
      <w:r w:rsidR="00EB5C7C">
        <w:rPr>
          <w:b/>
          <w:noProof/>
        </w:rPr>
        <w:t>,</w:t>
      </w:r>
      <w:r w:rsidR="00D07D48" w:rsidRPr="000F341B">
        <w:rPr>
          <w:noProof/>
        </w:rPr>
        <w:t xml:space="preserve"> 106-117, (2004).</w:t>
      </w:r>
    </w:p>
    <w:p w14:paraId="1D3CDBF0" w14:textId="7867913B" w:rsidR="00D07D48" w:rsidRPr="000F341B" w:rsidRDefault="00D07D48" w:rsidP="00C1130A">
      <w:pPr>
        <w:pStyle w:val="EndNoteBibliography"/>
        <w:ind w:left="720" w:hanging="720"/>
        <w:rPr>
          <w:noProof/>
        </w:rPr>
      </w:pPr>
      <w:r w:rsidRPr="000F341B">
        <w:rPr>
          <w:noProof/>
        </w:rPr>
        <w:t>2</w:t>
      </w:r>
      <w:r w:rsidRPr="000F341B">
        <w:rPr>
          <w:noProof/>
        </w:rPr>
        <w:tab/>
        <w:t xml:space="preserve">Turner, J. G., Dawson, J. &amp; Sullivan, D. M. Nuclear export of proteins and drug resistance in cancer. </w:t>
      </w:r>
      <w:r w:rsidRPr="000F341B">
        <w:rPr>
          <w:i/>
          <w:noProof/>
        </w:rPr>
        <w:t>Biochem</w:t>
      </w:r>
      <w:r w:rsidR="005610DF" w:rsidRPr="000F341B">
        <w:rPr>
          <w:i/>
          <w:noProof/>
        </w:rPr>
        <w:t>ical</w:t>
      </w:r>
      <w:r w:rsidRPr="000F341B">
        <w:rPr>
          <w:i/>
          <w:noProof/>
        </w:rPr>
        <w:t xml:space="preserve"> Pharmacol</w:t>
      </w:r>
      <w:r w:rsidR="005610DF" w:rsidRPr="000F341B">
        <w:rPr>
          <w:i/>
          <w:noProof/>
        </w:rPr>
        <w:t>ogy</w:t>
      </w:r>
      <w:r w:rsidRPr="000F341B">
        <w:rPr>
          <w:i/>
          <w:noProof/>
        </w:rPr>
        <w:t>.</w:t>
      </w:r>
      <w:r w:rsidRPr="000F341B">
        <w:rPr>
          <w:noProof/>
        </w:rPr>
        <w:t xml:space="preserve"> </w:t>
      </w:r>
      <w:r w:rsidRPr="000F341B">
        <w:rPr>
          <w:b/>
          <w:noProof/>
        </w:rPr>
        <w:t>83</w:t>
      </w:r>
      <w:r w:rsidR="00EB5C7C">
        <w:rPr>
          <w:b/>
          <w:noProof/>
        </w:rPr>
        <w:t>,</w:t>
      </w:r>
      <w:r w:rsidRPr="000F341B">
        <w:rPr>
          <w:noProof/>
        </w:rPr>
        <w:t xml:space="preserve"> 1021-1032, (2012).</w:t>
      </w:r>
    </w:p>
    <w:p w14:paraId="7D44B7E4" w14:textId="130AF91A" w:rsidR="00D07D48" w:rsidRPr="000F341B" w:rsidRDefault="00D07D48" w:rsidP="00C1130A">
      <w:pPr>
        <w:pStyle w:val="EndNoteBibliography"/>
        <w:ind w:left="720" w:hanging="720"/>
        <w:rPr>
          <w:noProof/>
        </w:rPr>
      </w:pPr>
      <w:r w:rsidRPr="000F341B">
        <w:rPr>
          <w:noProof/>
        </w:rPr>
        <w:t>3</w:t>
      </w:r>
      <w:r w:rsidRPr="000F341B">
        <w:rPr>
          <w:noProof/>
        </w:rPr>
        <w:tab/>
        <w:t>Nakamura, N.</w:t>
      </w:r>
      <w:r w:rsidRPr="000F341B">
        <w:rPr>
          <w:i/>
          <w:noProof/>
        </w:rPr>
        <w:t xml:space="preserve"> et al.</w:t>
      </w:r>
      <w:r w:rsidRPr="000F341B">
        <w:rPr>
          <w:noProof/>
        </w:rPr>
        <w:t xml:space="preserve"> Forkhead transcription factors are critical effectors of cell death and cell cycle arrest downstream of PTEN. </w:t>
      </w:r>
      <w:r w:rsidRPr="000F341B">
        <w:rPr>
          <w:i/>
          <w:noProof/>
        </w:rPr>
        <w:t>Mol</w:t>
      </w:r>
      <w:r w:rsidR="005610DF" w:rsidRPr="000F341B">
        <w:rPr>
          <w:i/>
          <w:noProof/>
        </w:rPr>
        <w:t>ecular and</w:t>
      </w:r>
      <w:r w:rsidRPr="000F341B">
        <w:rPr>
          <w:i/>
          <w:noProof/>
        </w:rPr>
        <w:t xml:space="preserve"> Cell</w:t>
      </w:r>
      <w:r w:rsidR="005610DF" w:rsidRPr="000F341B">
        <w:rPr>
          <w:i/>
          <w:noProof/>
        </w:rPr>
        <w:t>ular</w:t>
      </w:r>
      <w:r w:rsidRPr="000F341B">
        <w:rPr>
          <w:i/>
          <w:noProof/>
        </w:rPr>
        <w:t xml:space="preserve"> Biol</w:t>
      </w:r>
      <w:r w:rsidR="00DA5258" w:rsidRPr="000F341B">
        <w:rPr>
          <w:i/>
          <w:noProof/>
        </w:rPr>
        <w:t>ogy</w:t>
      </w:r>
      <w:r w:rsidRPr="000F341B">
        <w:rPr>
          <w:i/>
          <w:noProof/>
        </w:rPr>
        <w:t>.</w:t>
      </w:r>
      <w:r w:rsidRPr="000F341B">
        <w:rPr>
          <w:noProof/>
        </w:rPr>
        <w:t xml:space="preserve"> </w:t>
      </w:r>
      <w:r w:rsidRPr="000F341B">
        <w:rPr>
          <w:b/>
          <w:noProof/>
        </w:rPr>
        <w:t>20</w:t>
      </w:r>
      <w:r w:rsidR="00EB5C7C">
        <w:rPr>
          <w:b/>
          <w:noProof/>
        </w:rPr>
        <w:t>,</w:t>
      </w:r>
      <w:r w:rsidRPr="000F341B">
        <w:rPr>
          <w:noProof/>
        </w:rPr>
        <w:t xml:space="preserve"> 8969-8982, (2000).</w:t>
      </w:r>
    </w:p>
    <w:p w14:paraId="539F2EB6" w14:textId="5F4D8E97" w:rsidR="00D07D48" w:rsidRPr="000F341B" w:rsidRDefault="00D07D48" w:rsidP="00C1130A">
      <w:pPr>
        <w:pStyle w:val="EndNoteBibliography"/>
        <w:ind w:left="720" w:hanging="720"/>
        <w:rPr>
          <w:noProof/>
        </w:rPr>
      </w:pPr>
      <w:r w:rsidRPr="000F341B">
        <w:rPr>
          <w:noProof/>
        </w:rPr>
        <w:t>4</w:t>
      </w:r>
      <w:r w:rsidRPr="000F341B">
        <w:rPr>
          <w:noProof/>
        </w:rPr>
        <w:tab/>
        <w:t xml:space="preserve">Calnan, D. R. &amp; Brunet, A. The FoxO code. </w:t>
      </w:r>
      <w:r w:rsidRPr="000F341B">
        <w:rPr>
          <w:i/>
          <w:noProof/>
        </w:rPr>
        <w:t>Oncogene.</w:t>
      </w:r>
      <w:r w:rsidRPr="000F341B">
        <w:rPr>
          <w:noProof/>
        </w:rPr>
        <w:t xml:space="preserve"> </w:t>
      </w:r>
      <w:r w:rsidRPr="000F341B">
        <w:rPr>
          <w:b/>
          <w:noProof/>
        </w:rPr>
        <w:t>27</w:t>
      </w:r>
      <w:r w:rsidR="00EB5C7C">
        <w:rPr>
          <w:b/>
          <w:noProof/>
        </w:rPr>
        <w:t>,</w:t>
      </w:r>
      <w:r w:rsidRPr="000F341B">
        <w:rPr>
          <w:noProof/>
        </w:rPr>
        <w:t xml:space="preserve"> 2276-2288, (2008).</w:t>
      </w:r>
    </w:p>
    <w:p w14:paraId="6CC8A43E" w14:textId="1A86BAB1" w:rsidR="00D07D48" w:rsidRPr="000F341B" w:rsidRDefault="00D07D48" w:rsidP="00C1130A">
      <w:pPr>
        <w:pStyle w:val="EndNoteBibliography"/>
        <w:ind w:left="720" w:hanging="720"/>
        <w:rPr>
          <w:noProof/>
        </w:rPr>
      </w:pPr>
      <w:r w:rsidRPr="000F341B">
        <w:rPr>
          <w:noProof/>
        </w:rPr>
        <w:t>5</w:t>
      </w:r>
      <w:r w:rsidRPr="000F341B">
        <w:rPr>
          <w:noProof/>
        </w:rPr>
        <w:tab/>
        <w:t>Cosimo, E.</w:t>
      </w:r>
      <w:r w:rsidRPr="000F341B">
        <w:rPr>
          <w:i/>
          <w:noProof/>
        </w:rPr>
        <w:t xml:space="preserve"> et al.</w:t>
      </w:r>
      <w:r w:rsidRPr="000F341B">
        <w:rPr>
          <w:noProof/>
        </w:rPr>
        <w:t xml:space="preserve"> AKT/mTORC2 inhibition activates FOXO1 function in CLL cells reducing B cell receptor-mediated survival. </w:t>
      </w:r>
      <w:r w:rsidRPr="000F341B">
        <w:rPr>
          <w:i/>
          <w:noProof/>
        </w:rPr>
        <w:t>Clin</w:t>
      </w:r>
      <w:r w:rsidR="00DA5258" w:rsidRPr="000F341B">
        <w:rPr>
          <w:i/>
          <w:noProof/>
        </w:rPr>
        <w:t>ical</w:t>
      </w:r>
      <w:r w:rsidRPr="000F341B">
        <w:rPr>
          <w:i/>
          <w:noProof/>
        </w:rPr>
        <w:t xml:space="preserve"> Cancer Res</w:t>
      </w:r>
      <w:r w:rsidR="00DA5258" w:rsidRPr="000F341B">
        <w:rPr>
          <w:i/>
          <w:noProof/>
        </w:rPr>
        <w:t>earch</w:t>
      </w:r>
      <w:r w:rsidRPr="000F341B">
        <w:rPr>
          <w:i/>
          <w:noProof/>
        </w:rPr>
        <w:t>.</w:t>
      </w:r>
      <w:r w:rsidRPr="000F341B">
        <w:rPr>
          <w:noProof/>
        </w:rPr>
        <w:t xml:space="preserve"> </w:t>
      </w:r>
      <w:r w:rsidRPr="000F341B">
        <w:rPr>
          <w:b/>
          <w:noProof/>
        </w:rPr>
        <w:t>25</w:t>
      </w:r>
      <w:r w:rsidR="00EB5C7C">
        <w:rPr>
          <w:b/>
          <w:noProof/>
        </w:rPr>
        <w:t>,</w:t>
      </w:r>
      <w:r w:rsidRPr="000F341B">
        <w:rPr>
          <w:noProof/>
        </w:rPr>
        <w:t xml:space="preserve"> 1574-1587, (2019).</w:t>
      </w:r>
    </w:p>
    <w:p w14:paraId="0C9DC417" w14:textId="59E5B1CE" w:rsidR="00D07D48" w:rsidRPr="000F341B" w:rsidRDefault="00D07D48" w:rsidP="00C1130A">
      <w:pPr>
        <w:pStyle w:val="EndNoteBibliography"/>
        <w:ind w:left="720" w:hanging="720"/>
        <w:rPr>
          <w:noProof/>
        </w:rPr>
      </w:pPr>
      <w:r w:rsidRPr="000F341B">
        <w:rPr>
          <w:noProof/>
        </w:rPr>
        <w:t>6</w:t>
      </w:r>
      <w:r w:rsidRPr="000F341B">
        <w:rPr>
          <w:noProof/>
        </w:rPr>
        <w:tab/>
        <w:t xml:space="preserve">Mahipal, A. &amp; Malafa, M. Importins and exportins as therapeutic targets in cancer. </w:t>
      </w:r>
      <w:r w:rsidRPr="000F341B">
        <w:rPr>
          <w:i/>
          <w:noProof/>
        </w:rPr>
        <w:t>Pharmacol</w:t>
      </w:r>
      <w:r w:rsidR="00DA5258" w:rsidRPr="000F341B">
        <w:rPr>
          <w:i/>
          <w:noProof/>
        </w:rPr>
        <w:t>ogy &amp;</w:t>
      </w:r>
      <w:r w:rsidRPr="000F341B">
        <w:rPr>
          <w:i/>
          <w:noProof/>
        </w:rPr>
        <w:t xml:space="preserve"> Ther</w:t>
      </w:r>
      <w:r w:rsidR="00DA5258" w:rsidRPr="000F341B">
        <w:rPr>
          <w:i/>
          <w:noProof/>
        </w:rPr>
        <w:t>apeutics</w:t>
      </w:r>
      <w:r w:rsidRPr="000F341B">
        <w:rPr>
          <w:i/>
          <w:noProof/>
        </w:rPr>
        <w:t>.</w:t>
      </w:r>
      <w:r w:rsidRPr="000F341B">
        <w:rPr>
          <w:noProof/>
        </w:rPr>
        <w:t xml:space="preserve"> </w:t>
      </w:r>
      <w:r w:rsidRPr="000F341B">
        <w:rPr>
          <w:b/>
          <w:noProof/>
        </w:rPr>
        <w:t>164</w:t>
      </w:r>
      <w:r w:rsidR="00EB5C7C">
        <w:rPr>
          <w:b/>
          <w:noProof/>
        </w:rPr>
        <w:t>,</w:t>
      </w:r>
      <w:r w:rsidRPr="000F341B">
        <w:rPr>
          <w:noProof/>
        </w:rPr>
        <w:t xml:space="preserve"> 135-143, (2016).</w:t>
      </w:r>
    </w:p>
    <w:p w14:paraId="72F2D3DC" w14:textId="4F7B9033" w:rsidR="00D07D48" w:rsidRPr="000F341B" w:rsidRDefault="00D07D48" w:rsidP="00C1130A">
      <w:pPr>
        <w:pStyle w:val="EndNoteBibliography"/>
        <w:ind w:left="720" w:hanging="720"/>
        <w:rPr>
          <w:noProof/>
        </w:rPr>
      </w:pPr>
      <w:r w:rsidRPr="000F341B">
        <w:rPr>
          <w:noProof/>
        </w:rPr>
        <w:t>7</w:t>
      </w:r>
      <w:r w:rsidRPr="000F341B">
        <w:rPr>
          <w:noProof/>
        </w:rPr>
        <w:tab/>
        <w:t>Hing, Z. A.</w:t>
      </w:r>
      <w:r w:rsidRPr="000F341B">
        <w:rPr>
          <w:i/>
          <w:noProof/>
        </w:rPr>
        <w:t xml:space="preserve"> et al.</w:t>
      </w:r>
      <w:r w:rsidRPr="000F341B">
        <w:rPr>
          <w:noProof/>
        </w:rPr>
        <w:t xml:space="preserve"> Next-generation XPO1 inhibitor shows improved efficacy and in vivo tolerability in hematological malignancies. </w:t>
      </w:r>
      <w:r w:rsidRPr="000F341B">
        <w:rPr>
          <w:i/>
          <w:noProof/>
        </w:rPr>
        <w:t>Leukemia.</w:t>
      </w:r>
      <w:r w:rsidRPr="000F341B">
        <w:rPr>
          <w:noProof/>
        </w:rPr>
        <w:t xml:space="preserve"> </w:t>
      </w:r>
      <w:r w:rsidRPr="000F341B">
        <w:rPr>
          <w:b/>
          <w:noProof/>
        </w:rPr>
        <w:t>30</w:t>
      </w:r>
      <w:r w:rsidR="00EB5C7C">
        <w:rPr>
          <w:b/>
          <w:noProof/>
        </w:rPr>
        <w:t>,</w:t>
      </w:r>
      <w:r w:rsidRPr="000F341B">
        <w:rPr>
          <w:noProof/>
        </w:rPr>
        <w:t xml:space="preserve"> 2364-2372, (2016).</w:t>
      </w:r>
    </w:p>
    <w:p w14:paraId="3A11714C" w14:textId="55F33D64" w:rsidR="00D07D48" w:rsidRPr="000F341B" w:rsidRDefault="00D07D48" w:rsidP="00C1130A">
      <w:pPr>
        <w:pStyle w:val="EndNoteBibliography"/>
        <w:ind w:left="720" w:hanging="720"/>
        <w:rPr>
          <w:noProof/>
        </w:rPr>
      </w:pPr>
      <w:r w:rsidRPr="000F341B">
        <w:rPr>
          <w:noProof/>
        </w:rPr>
        <w:t>8</w:t>
      </w:r>
      <w:r w:rsidRPr="000F341B">
        <w:rPr>
          <w:noProof/>
        </w:rPr>
        <w:tab/>
        <w:t>Lapalombella, R.</w:t>
      </w:r>
      <w:r w:rsidRPr="000F341B">
        <w:rPr>
          <w:i/>
          <w:noProof/>
        </w:rPr>
        <w:t xml:space="preserve"> et al.</w:t>
      </w:r>
      <w:r w:rsidRPr="000F341B">
        <w:rPr>
          <w:noProof/>
        </w:rPr>
        <w:t xml:space="preserve"> Selective inhibitors of nuclear export show that CRM1/XPO1 is a target in chronic lymphocytic leukemia. </w:t>
      </w:r>
      <w:r w:rsidRPr="000F341B">
        <w:rPr>
          <w:i/>
          <w:noProof/>
        </w:rPr>
        <w:t>Blood.</w:t>
      </w:r>
      <w:r w:rsidRPr="000F341B">
        <w:rPr>
          <w:noProof/>
        </w:rPr>
        <w:t xml:space="preserve"> </w:t>
      </w:r>
      <w:r w:rsidRPr="000F341B">
        <w:rPr>
          <w:b/>
          <w:noProof/>
        </w:rPr>
        <w:t>120</w:t>
      </w:r>
      <w:r w:rsidR="00EB5C7C">
        <w:rPr>
          <w:b/>
          <w:noProof/>
        </w:rPr>
        <w:t>,</w:t>
      </w:r>
      <w:r w:rsidRPr="000F341B">
        <w:rPr>
          <w:noProof/>
        </w:rPr>
        <w:t xml:space="preserve"> 4621-4634, (2012).</w:t>
      </w:r>
    </w:p>
    <w:p w14:paraId="31CDA953" w14:textId="486CE226" w:rsidR="00D07D48" w:rsidRPr="000F341B" w:rsidRDefault="00D07D48" w:rsidP="00C1130A">
      <w:pPr>
        <w:pStyle w:val="EndNoteBibliography"/>
        <w:ind w:left="720" w:hanging="720"/>
        <w:rPr>
          <w:noProof/>
        </w:rPr>
      </w:pPr>
      <w:r w:rsidRPr="000F341B">
        <w:rPr>
          <w:noProof/>
        </w:rPr>
        <w:t>9</w:t>
      </w:r>
      <w:r w:rsidRPr="000F341B">
        <w:rPr>
          <w:noProof/>
        </w:rPr>
        <w:tab/>
        <w:t>Hořejší, B.</w:t>
      </w:r>
      <w:r w:rsidRPr="000F341B">
        <w:rPr>
          <w:i/>
          <w:noProof/>
        </w:rPr>
        <w:t xml:space="preserve"> et al.</w:t>
      </w:r>
      <w:r w:rsidRPr="000F341B">
        <w:rPr>
          <w:noProof/>
        </w:rPr>
        <w:t xml:space="preserve"> Nuclear γ-tubulin associates with nucleoli and interacts with tumor suppressor protein C53. </w:t>
      </w:r>
      <w:r w:rsidRPr="000F341B">
        <w:rPr>
          <w:i/>
          <w:noProof/>
        </w:rPr>
        <w:t>J</w:t>
      </w:r>
      <w:r w:rsidR="00DA5258" w:rsidRPr="000F341B">
        <w:rPr>
          <w:i/>
          <w:noProof/>
        </w:rPr>
        <w:t>ournal of</w:t>
      </w:r>
      <w:r w:rsidRPr="000F341B">
        <w:rPr>
          <w:i/>
          <w:noProof/>
        </w:rPr>
        <w:t xml:space="preserve"> Cell</w:t>
      </w:r>
      <w:r w:rsidR="00DA5258" w:rsidRPr="000F341B">
        <w:rPr>
          <w:i/>
          <w:noProof/>
        </w:rPr>
        <w:t>ular</w:t>
      </w:r>
      <w:r w:rsidRPr="000F341B">
        <w:rPr>
          <w:i/>
          <w:noProof/>
        </w:rPr>
        <w:t xml:space="preserve"> Physiol</w:t>
      </w:r>
      <w:r w:rsidR="00DA5258" w:rsidRPr="000F341B">
        <w:rPr>
          <w:i/>
          <w:noProof/>
        </w:rPr>
        <w:t>ogy</w:t>
      </w:r>
      <w:r w:rsidRPr="000F341B">
        <w:rPr>
          <w:i/>
          <w:noProof/>
        </w:rPr>
        <w:t>.</w:t>
      </w:r>
      <w:r w:rsidRPr="000F341B">
        <w:rPr>
          <w:noProof/>
        </w:rPr>
        <w:t xml:space="preserve"> </w:t>
      </w:r>
      <w:r w:rsidRPr="000F341B">
        <w:rPr>
          <w:b/>
          <w:noProof/>
        </w:rPr>
        <w:t>227</w:t>
      </w:r>
      <w:r w:rsidR="00EB5C7C">
        <w:rPr>
          <w:b/>
          <w:noProof/>
        </w:rPr>
        <w:t>,</w:t>
      </w:r>
      <w:r w:rsidRPr="000F341B">
        <w:rPr>
          <w:noProof/>
        </w:rPr>
        <w:t xml:space="preserve"> 367-382, (2012).</w:t>
      </w:r>
    </w:p>
    <w:p w14:paraId="1DFE210A" w14:textId="5FB13F91" w:rsidR="00D07D48" w:rsidRPr="000F341B" w:rsidRDefault="00D07D48" w:rsidP="00C1130A">
      <w:pPr>
        <w:pStyle w:val="EndNoteBibliography"/>
        <w:ind w:left="720" w:hanging="720"/>
        <w:rPr>
          <w:noProof/>
        </w:rPr>
      </w:pPr>
      <w:r w:rsidRPr="000F341B">
        <w:rPr>
          <w:noProof/>
        </w:rPr>
        <w:t>10</w:t>
      </w:r>
      <w:r w:rsidRPr="000F341B">
        <w:rPr>
          <w:noProof/>
        </w:rPr>
        <w:tab/>
        <w:t xml:space="preserve">McCaig, A. M., Cosimo, E., Leach, M. T. &amp; Michie, A. M. Dasatinib inhibits B cell receptor signalling in chronic lymphocytic leukaemia but novel combination approaches are required to overcome additional pro-survival microenvironmental signals. </w:t>
      </w:r>
      <w:r w:rsidRPr="000F341B">
        <w:rPr>
          <w:i/>
          <w:noProof/>
        </w:rPr>
        <w:t>Br</w:t>
      </w:r>
      <w:r w:rsidR="00DA5258" w:rsidRPr="000F341B">
        <w:rPr>
          <w:i/>
          <w:noProof/>
        </w:rPr>
        <w:t>itish</w:t>
      </w:r>
      <w:r w:rsidRPr="000F341B">
        <w:rPr>
          <w:i/>
          <w:noProof/>
        </w:rPr>
        <w:t xml:space="preserve"> J</w:t>
      </w:r>
      <w:r w:rsidR="00DA5258" w:rsidRPr="000F341B">
        <w:rPr>
          <w:i/>
          <w:noProof/>
        </w:rPr>
        <w:t>ournal of</w:t>
      </w:r>
      <w:r w:rsidRPr="000F341B">
        <w:rPr>
          <w:i/>
          <w:noProof/>
        </w:rPr>
        <w:t xml:space="preserve"> Haematol</w:t>
      </w:r>
      <w:r w:rsidR="00DA5258" w:rsidRPr="000F341B">
        <w:rPr>
          <w:i/>
          <w:noProof/>
        </w:rPr>
        <w:t>ogy</w:t>
      </w:r>
      <w:r w:rsidRPr="000F341B">
        <w:rPr>
          <w:i/>
          <w:noProof/>
        </w:rPr>
        <w:t>.</w:t>
      </w:r>
      <w:r w:rsidRPr="000F341B">
        <w:rPr>
          <w:noProof/>
        </w:rPr>
        <w:t xml:space="preserve"> </w:t>
      </w:r>
      <w:r w:rsidRPr="000F341B">
        <w:rPr>
          <w:b/>
          <w:noProof/>
        </w:rPr>
        <w:t>153</w:t>
      </w:r>
      <w:r w:rsidR="00EB5C7C">
        <w:rPr>
          <w:b/>
          <w:noProof/>
        </w:rPr>
        <w:t>,</w:t>
      </w:r>
      <w:r w:rsidRPr="000F341B">
        <w:rPr>
          <w:noProof/>
        </w:rPr>
        <w:t xml:space="preserve"> 199-211, (2011).</w:t>
      </w:r>
    </w:p>
    <w:p w14:paraId="574B55D7" w14:textId="75041619" w:rsidR="00D07D48" w:rsidRPr="000F341B" w:rsidRDefault="00D07D48" w:rsidP="00C1130A">
      <w:pPr>
        <w:pStyle w:val="EndNoteBibliography"/>
        <w:ind w:left="720" w:hanging="720"/>
        <w:rPr>
          <w:noProof/>
        </w:rPr>
      </w:pPr>
      <w:r w:rsidRPr="000F341B">
        <w:rPr>
          <w:noProof/>
        </w:rPr>
        <w:t>11</w:t>
      </w:r>
      <w:r w:rsidRPr="000F341B">
        <w:rPr>
          <w:noProof/>
        </w:rPr>
        <w:tab/>
        <w:t xml:space="preserve">Fischer, K. &amp; Hallek, M. Optimizing frontline therapy of CLL based on clinical and biological factors. </w:t>
      </w:r>
      <w:r w:rsidRPr="000F341B">
        <w:rPr>
          <w:i/>
          <w:noProof/>
        </w:rPr>
        <w:t>Hematology</w:t>
      </w:r>
      <w:r w:rsidR="00DA5258" w:rsidRPr="000F341B">
        <w:rPr>
          <w:i/>
          <w:noProof/>
        </w:rPr>
        <w:t>.</w:t>
      </w:r>
      <w:r w:rsidRPr="000F341B">
        <w:rPr>
          <w:i/>
          <w:noProof/>
        </w:rPr>
        <w:t xml:space="preserve"> Am</w:t>
      </w:r>
      <w:r w:rsidR="00DA5258" w:rsidRPr="000F341B">
        <w:rPr>
          <w:i/>
          <w:noProof/>
        </w:rPr>
        <w:t>erican</w:t>
      </w:r>
      <w:r w:rsidRPr="000F341B">
        <w:rPr>
          <w:i/>
          <w:noProof/>
        </w:rPr>
        <w:t xml:space="preserve"> Soc</w:t>
      </w:r>
      <w:r w:rsidR="00DA5258" w:rsidRPr="000F341B">
        <w:rPr>
          <w:i/>
          <w:noProof/>
        </w:rPr>
        <w:t>iety of</w:t>
      </w:r>
      <w:r w:rsidRPr="000F341B">
        <w:rPr>
          <w:i/>
          <w:noProof/>
        </w:rPr>
        <w:t xml:space="preserve"> Hematol</w:t>
      </w:r>
      <w:r w:rsidR="00DA5258" w:rsidRPr="000F341B">
        <w:rPr>
          <w:i/>
          <w:noProof/>
        </w:rPr>
        <w:t>ogy.</w:t>
      </w:r>
      <w:r w:rsidRPr="000F341B">
        <w:rPr>
          <w:i/>
          <w:noProof/>
        </w:rPr>
        <w:t xml:space="preserve"> Educ</w:t>
      </w:r>
      <w:r w:rsidR="00DA5258" w:rsidRPr="000F341B">
        <w:rPr>
          <w:i/>
          <w:noProof/>
        </w:rPr>
        <w:t>ation</w:t>
      </w:r>
      <w:r w:rsidRPr="000F341B">
        <w:rPr>
          <w:i/>
          <w:noProof/>
        </w:rPr>
        <w:t xml:space="preserve"> Program.</w:t>
      </w:r>
      <w:r w:rsidRPr="000F341B">
        <w:rPr>
          <w:noProof/>
        </w:rPr>
        <w:t xml:space="preserve"> </w:t>
      </w:r>
      <w:r w:rsidRPr="000F341B">
        <w:rPr>
          <w:b/>
          <w:noProof/>
        </w:rPr>
        <w:t>2017</w:t>
      </w:r>
      <w:r w:rsidR="00EB5C7C">
        <w:rPr>
          <w:b/>
          <w:noProof/>
        </w:rPr>
        <w:t>,</w:t>
      </w:r>
      <w:r w:rsidRPr="000F341B">
        <w:rPr>
          <w:noProof/>
        </w:rPr>
        <w:t xml:space="preserve"> 338-345, (2017).</w:t>
      </w:r>
    </w:p>
    <w:p w14:paraId="63E19759" w14:textId="0486317A" w:rsidR="00741AED" w:rsidRPr="000F341B" w:rsidRDefault="00741AED" w:rsidP="00C1130A">
      <w:pPr>
        <w:pStyle w:val="EndNoteBibliography"/>
        <w:ind w:left="720" w:hanging="720"/>
        <w:rPr>
          <w:noProof/>
        </w:rPr>
      </w:pPr>
      <w:r w:rsidRPr="000F341B">
        <w:rPr>
          <w:noProof/>
        </w:rPr>
        <w:t>12</w:t>
      </w:r>
      <w:r w:rsidRPr="000F341B">
        <w:rPr>
          <w:noProof/>
        </w:rPr>
        <w:tab/>
        <w:t>Butera, G.</w:t>
      </w:r>
      <w:r w:rsidRPr="000F341B">
        <w:rPr>
          <w:i/>
          <w:noProof/>
        </w:rPr>
        <w:t xml:space="preserve"> et al. </w:t>
      </w:r>
      <w:r w:rsidRPr="000F341B">
        <w:rPr>
          <w:noProof/>
        </w:rPr>
        <w:t xml:space="preserve">Regulation of autophagy by nuclear GAPDH and its aggregates in cancer and neurodegenerative disorders. </w:t>
      </w:r>
      <w:r w:rsidRPr="000F341B">
        <w:rPr>
          <w:i/>
          <w:noProof/>
        </w:rPr>
        <w:t>International Journal of Molecular Sciences</w:t>
      </w:r>
      <w:r w:rsidRPr="000F341B">
        <w:rPr>
          <w:noProof/>
        </w:rPr>
        <w:t xml:space="preserve">. </w:t>
      </w:r>
      <w:r w:rsidRPr="000F341B">
        <w:rPr>
          <w:b/>
          <w:noProof/>
        </w:rPr>
        <w:t>20</w:t>
      </w:r>
      <w:r w:rsidR="00EB5C7C">
        <w:rPr>
          <w:b/>
          <w:noProof/>
        </w:rPr>
        <w:t>,</w:t>
      </w:r>
      <w:r w:rsidRPr="000F341B">
        <w:rPr>
          <w:noProof/>
        </w:rPr>
        <w:t xml:space="preserve"> 2062 (2019).</w:t>
      </w:r>
    </w:p>
    <w:p w14:paraId="287F24DA" w14:textId="21A41E7C" w:rsidR="00794BE4" w:rsidRPr="000F341B" w:rsidRDefault="00794BE4" w:rsidP="00C1130A">
      <w:pPr>
        <w:pStyle w:val="EndNoteBibliography"/>
        <w:ind w:left="720" w:hanging="720"/>
        <w:rPr>
          <w:noProof/>
        </w:rPr>
      </w:pPr>
      <w:r w:rsidRPr="000F341B">
        <w:rPr>
          <w:noProof/>
        </w:rPr>
        <w:t>13</w:t>
      </w:r>
      <w:r w:rsidRPr="000F341B">
        <w:rPr>
          <w:noProof/>
        </w:rPr>
        <w:tab/>
        <w:t>Vi</w:t>
      </w:r>
      <w:r w:rsidR="00421F2E" w:rsidRPr="000F341B">
        <w:rPr>
          <w:noProof/>
        </w:rPr>
        <w:t xml:space="preserve">rtanen, J. A. &amp; Vartiainen, M. K. Diverse functions for different forms of nuclear actin. </w:t>
      </w:r>
      <w:r w:rsidR="00421F2E" w:rsidRPr="000F341B">
        <w:rPr>
          <w:i/>
          <w:noProof/>
        </w:rPr>
        <w:t xml:space="preserve">Current Opinion in Cell Biology. </w:t>
      </w:r>
      <w:r w:rsidR="00421F2E" w:rsidRPr="000F341B">
        <w:rPr>
          <w:b/>
          <w:noProof/>
        </w:rPr>
        <w:t>46</w:t>
      </w:r>
      <w:r w:rsidR="00EB5C7C">
        <w:rPr>
          <w:b/>
          <w:noProof/>
        </w:rPr>
        <w:t>,</w:t>
      </w:r>
      <w:r w:rsidR="00421F2E" w:rsidRPr="000F341B">
        <w:rPr>
          <w:noProof/>
        </w:rPr>
        <w:t xml:space="preserve"> 33-38 (2017).</w:t>
      </w:r>
    </w:p>
    <w:p w14:paraId="5340072A" w14:textId="5239E38A" w:rsidR="00D07D48" w:rsidRPr="000F341B" w:rsidRDefault="00741AED" w:rsidP="00C1130A">
      <w:pPr>
        <w:pStyle w:val="EndNoteBibliography"/>
        <w:ind w:left="720" w:hanging="720"/>
        <w:rPr>
          <w:noProof/>
        </w:rPr>
      </w:pPr>
      <w:r w:rsidRPr="000F341B">
        <w:rPr>
          <w:noProof/>
        </w:rPr>
        <w:t>1</w:t>
      </w:r>
      <w:r w:rsidR="00794BE4" w:rsidRPr="000F341B">
        <w:rPr>
          <w:noProof/>
        </w:rPr>
        <w:t>4</w:t>
      </w:r>
      <w:r w:rsidR="00D07D48" w:rsidRPr="000F341B">
        <w:rPr>
          <w:noProof/>
        </w:rPr>
        <w:tab/>
        <w:t xml:space="preserve">Friedenauer, S. &amp; Berlet, H. H. Sensitivity and variability of the Bradford protein assay in the presence of detergents. </w:t>
      </w:r>
      <w:r w:rsidR="00D07D48" w:rsidRPr="000F341B">
        <w:rPr>
          <w:i/>
          <w:noProof/>
        </w:rPr>
        <w:t>Anal</w:t>
      </w:r>
      <w:r w:rsidR="00DA5258" w:rsidRPr="000F341B">
        <w:rPr>
          <w:i/>
          <w:noProof/>
        </w:rPr>
        <w:t>ytical</w:t>
      </w:r>
      <w:r w:rsidR="00D07D48" w:rsidRPr="000F341B">
        <w:rPr>
          <w:i/>
          <w:noProof/>
        </w:rPr>
        <w:t xml:space="preserve"> Biochem</w:t>
      </w:r>
      <w:r w:rsidR="00DA5258" w:rsidRPr="000F341B">
        <w:rPr>
          <w:i/>
          <w:noProof/>
        </w:rPr>
        <w:t>istry</w:t>
      </w:r>
      <w:r w:rsidR="00D07D48" w:rsidRPr="000F341B">
        <w:rPr>
          <w:i/>
          <w:noProof/>
        </w:rPr>
        <w:t>.</w:t>
      </w:r>
      <w:r w:rsidR="00D07D48" w:rsidRPr="000F341B">
        <w:rPr>
          <w:noProof/>
        </w:rPr>
        <w:t xml:space="preserve"> </w:t>
      </w:r>
      <w:r w:rsidR="00D07D48" w:rsidRPr="000F341B">
        <w:rPr>
          <w:b/>
          <w:noProof/>
        </w:rPr>
        <w:t>178</w:t>
      </w:r>
      <w:r w:rsidR="00EB5C7C">
        <w:rPr>
          <w:b/>
          <w:noProof/>
        </w:rPr>
        <w:t>,</w:t>
      </w:r>
      <w:r w:rsidR="00D07D48" w:rsidRPr="000F341B">
        <w:rPr>
          <w:noProof/>
        </w:rPr>
        <w:t xml:space="preserve"> 263-268, (1989).</w:t>
      </w:r>
    </w:p>
    <w:p w14:paraId="420D45E4" w14:textId="3E5EBB30" w:rsidR="001157DD" w:rsidRPr="000F341B" w:rsidRDefault="00D71AB5" w:rsidP="00C1130A">
      <w:pPr>
        <w:jc w:val="both"/>
        <w:rPr>
          <w:rFonts w:ascii="Calibri" w:hAnsi="Calibri" w:cs="Calibri"/>
          <w:lang w:val="en-US"/>
        </w:rPr>
      </w:pPr>
      <w:r w:rsidRPr="000F341B">
        <w:rPr>
          <w:rFonts w:ascii="Calibri" w:hAnsi="Calibri" w:cs="Calibri"/>
          <w:lang w:val="en-US"/>
        </w:rPr>
        <w:fldChar w:fldCharType="end"/>
      </w:r>
    </w:p>
    <w:sectPr w:rsidR="001157DD" w:rsidRPr="000F341B" w:rsidSect="001C3B8F">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8350" w14:textId="77777777" w:rsidR="001A12B5" w:rsidRDefault="001A12B5" w:rsidP="00621C4E">
      <w:r>
        <w:separator/>
      </w:r>
    </w:p>
  </w:endnote>
  <w:endnote w:type="continuationSeparator" w:id="0">
    <w:p w14:paraId="1B51E898" w14:textId="77777777" w:rsidR="001A12B5" w:rsidRDefault="001A12B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7D7A183C" w:rsidR="00A8257C" w:rsidRDefault="00A8257C">
    <w:pPr>
      <w:pStyle w:val="a7"/>
    </w:pPr>
  </w:p>
  <w:p w14:paraId="39947363" w14:textId="71AB2B06" w:rsidR="00A8257C" w:rsidRPr="00494F77" w:rsidRDefault="00A8257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257C" w:rsidRDefault="00A8257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0D36" w14:textId="77777777" w:rsidR="001A12B5" w:rsidRDefault="001A12B5" w:rsidP="00621C4E">
      <w:r>
        <w:separator/>
      </w:r>
    </w:p>
  </w:footnote>
  <w:footnote w:type="continuationSeparator" w:id="0">
    <w:p w14:paraId="40E06C11" w14:textId="77777777" w:rsidR="001A12B5" w:rsidRDefault="001A12B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9845" w14:textId="77777777" w:rsidR="00A8257C" w:rsidRDefault="00A8257C" w:rsidP="00621C4E">
    <w:pPr>
      <w:pStyle w:val="a5"/>
      <w:rPr>
        <w:sz w:val="22"/>
      </w:rPr>
    </w:pPr>
  </w:p>
  <w:p w14:paraId="2249A9C9" w14:textId="31815174" w:rsidR="00A8257C" w:rsidRPr="006F06E4" w:rsidRDefault="00A8257C"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BB756C" w:rsidR="00A8257C" w:rsidRPr="006F06E4" w:rsidRDefault="00A8257C"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13014"/>
    <w:multiLevelType w:val="hybridMultilevel"/>
    <w:tmpl w:val="68341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C0198"/>
    <w:multiLevelType w:val="multilevel"/>
    <w:tmpl w:val="A4EA2420"/>
    <w:lvl w:ilvl="0">
      <w:start w:val="2"/>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93F84"/>
    <w:multiLevelType w:val="hybridMultilevel"/>
    <w:tmpl w:val="DF00A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03003"/>
    <w:multiLevelType w:val="multilevel"/>
    <w:tmpl w:val="0C18681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i w:val="0"/>
        <w:iCs/>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1023E"/>
    <w:multiLevelType w:val="multilevel"/>
    <w:tmpl w:val="67602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B51B3"/>
    <w:multiLevelType w:val="hybridMultilevel"/>
    <w:tmpl w:val="014AE37E"/>
    <w:lvl w:ilvl="0" w:tplc="AFC211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5"/>
  </w:num>
  <w:num w:numId="4">
    <w:abstractNumId w:val="16"/>
  </w:num>
  <w:num w:numId="5">
    <w:abstractNumId w:val="10"/>
  </w:num>
  <w:num w:numId="6">
    <w:abstractNumId w:val="15"/>
  </w:num>
  <w:num w:numId="7">
    <w:abstractNumId w:val="0"/>
  </w:num>
  <w:num w:numId="8">
    <w:abstractNumId w:val="11"/>
  </w:num>
  <w:num w:numId="9">
    <w:abstractNumId w:val="12"/>
  </w:num>
  <w:num w:numId="10">
    <w:abstractNumId w:val="17"/>
  </w:num>
  <w:num w:numId="11">
    <w:abstractNumId w:val="22"/>
  </w:num>
  <w:num w:numId="12">
    <w:abstractNumId w:val="1"/>
  </w:num>
  <w:num w:numId="13">
    <w:abstractNumId w:val="19"/>
  </w:num>
  <w:num w:numId="14">
    <w:abstractNumId w:val="25"/>
  </w:num>
  <w:num w:numId="15">
    <w:abstractNumId w:val="13"/>
  </w:num>
  <w:num w:numId="16">
    <w:abstractNumId w:val="9"/>
  </w:num>
  <w:num w:numId="17">
    <w:abstractNumId w:val="21"/>
  </w:num>
  <w:num w:numId="18">
    <w:abstractNumId w:val="14"/>
  </w:num>
  <w:num w:numId="19">
    <w:abstractNumId w:val="23"/>
  </w:num>
  <w:num w:numId="20">
    <w:abstractNumId w:val="2"/>
  </w:num>
  <w:num w:numId="21">
    <w:abstractNumId w:val="24"/>
  </w:num>
  <w:num w:numId="22">
    <w:abstractNumId w:val="6"/>
  </w:num>
  <w:num w:numId="23">
    <w:abstractNumId w:val="3"/>
  </w:num>
  <w:num w:numId="24">
    <w:abstractNumId w:val="20"/>
  </w:num>
  <w:num w:numId="25">
    <w:abstractNumId w:val="4"/>
  </w:num>
  <w:num w:numId="26">
    <w:abstractNumId w:val="26"/>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vz5xesc9adt8edspw5w2fcvfrw2rw5svr5&quot;&gt;FOXO Library&lt;record-ids&gt;&lt;item&gt;9&lt;/item&gt;&lt;item&gt;25&lt;/item&gt;&lt;item&gt;110&lt;/item&gt;&lt;item&gt;111&lt;/item&gt;&lt;item&gt;112&lt;/item&gt;&lt;item&gt;113&lt;/item&gt;&lt;item&gt;115&lt;/item&gt;&lt;item&gt;116&lt;/item&gt;&lt;item&gt;117&lt;/item&gt;&lt;item&gt;118&lt;/item&gt;&lt;item&gt;119&lt;/item&gt;&lt;item&gt;120&lt;/item&gt;&lt;/record-ids&gt;&lt;/item&gt;&lt;/Libraries&gt;"/>
  </w:docVars>
  <w:rsids>
    <w:rsidRoot w:val="00EE705F"/>
    <w:rsid w:val="0000068E"/>
    <w:rsid w:val="00001169"/>
    <w:rsid w:val="00001806"/>
    <w:rsid w:val="00005815"/>
    <w:rsid w:val="00007DBC"/>
    <w:rsid w:val="00007EA1"/>
    <w:rsid w:val="000100F0"/>
    <w:rsid w:val="00012FF9"/>
    <w:rsid w:val="00014314"/>
    <w:rsid w:val="00021434"/>
    <w:rsid w:val="00021774"/>
    <w:rsid w:val="00021DF3"/>
    <w:rsid w:val="00023869"/>
    <w:rsid w:val="00023E58"/>
    <w:rsid w:val="00024598"/>
    <w:rsid w:val="00031FD9"/>
    <w:rsid w:val="00032769"/>
    <w:rsid w:val="00034BEB"/>
    <w:rsid w:val="00037B58"/>
    <w:rsid w:val="000436D5"/>
    <w:rsid w:val="00051B73"/>
    <w:rsid w:val="000545C8"/>
    <w:rsid w:val="00060ABE"/>
    <w:rsid w:val="00061A50"/>
    <w:rsid w:val="00064104"/>
    <w:rsid w:val="00066025"/>
    <w:rsid w:val="000701D1"/>
    <w:rsid w:val="000772C8"/>
    <w:rsid w:val="00080A20"/>
    <w:rsid w:val="000822B6"/>
    <w:rsid w:val="00082796"/>
    <w:rsid w:val="000843ED"/>
    <w:rsid w:val="00085A27"/>
    <w:rsid w:val="00085D30"/>
    <w:rsid w:val="00087C0A"/>
    <w:rsid w:val="00093BC4"/>
    <w:rsid w:val="00097929"/>
    <w:rsid w:val="000A15CC"/>
    <w:rsid w:val="000A1E80"/>
    <w:rsid w:val="000A21E3"/>
    <w:rsid w:val="000A3B70"/>
    <w:rsid w:val="000A5153"/>
    <w:rsid w:val="000A571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625"/>
    <w:rsid w:val="000D76E4"/>
    <w:rsid w:val="000E3188"/>
    <w:rsid w:val="000E3816"/>
    <w:rsid w:val="000E3AC3"/>
    <w:rsid w:val="000E4F77"/>
    <w:rsid w:val="000F265C"/>
    <w:rsid w:val="000F341B"/>
    <w:rsid w:val="000F3AFA"/>
    <w:rsid w:val="000F5712"/>
    <w:rsid w:val="000F6611"/>
    <w:rsid w:val="000F7E22"/>
    <w:rsid w:val="001079A4"/>
    <w:rsid w:val="001104F3"/>
    <w:rsid w:val="00112EEB"/>
    <w:rsid w:val="001157DD"/>
    <w:rsid w:val="00123771"/>
    <w:rsid w:val="0012563A"/>
    <w:rsid w:val="001259C0"/>
    <w:rsid w:val="001313A7"/>
    <w:rsid w:val="0013276F"/>
    <w:rsid w:val="00135695"/>
    <w:rsid w:val="0013621E"/>
    <w:rsid w:val="0013642E"/>
    <w:rsid w:val="001369E9"/>
    <w:rsid w:val="00140B34"/>
    <w:rsid w:val="00141532"/>
    <w:rsid w:val="00152A23"/>
    <w:rsid w:val="00162CB7"/>
    <w:rsid w:val="00164558"/>
    <w:rsid w:val="001656F2"/>
    <w:rsid w:val="00171C9F"/>
    <w:rsid w:val="00171E5B"/>
    <w:rsid w:val="00171F94"/>
    <w:rsid w:val="001724F4"/>
    <w:rsid w:val="00175D4E"/>
    <w:rsid w:val="0017668A"/>
    <w:rsid w:val="001766FE"/>
    <w:rsid w:val="001771E7"/>
    <w:rsid w:val="001911FF"/>
    <w:rsid w:val="00192006"/>
    <w:rsid w:val="00193180"/>
    <w:rsid w:val="00195B65"/>
    <w:rsid w:val="001A12B5"/>
    <w:rsid w:val="001A6A66"/>
    <w:rsid w:val="001B1519"/>
    <w:rsid w:val="001B2E2D"/>
    <w:rsid w:val="001B3EAF"/>
    <w:rsid w:val="001B57E2"/>
    <w:rsid w:val="001B5CD2"/>
    <w:rsid w:val="001C0BEE"/>
    <w:rsid w:val="001C1E49"/>
    <w:rsid w:val="001C24F7"/>
    <w:rsid w:val="001C2A98"/>
    <w:rsid w:val="001C3B8F"/>
    <w:rsid w:val="001C728F"/>
    <w:rsid w:val="001D176D"/>
    <w:rsid w:val="001D3D7D"/>
    <w:rsid w:val="001D3FFF"/>
    <w:rsid w:val="001D625F"/>
    <w:rsid w:val="001D7576"/>
    <w:rsid w:val="001E14A0"/>
    <w:rsid w:val="001E7376"/>
    <w:rsid w:val="001F225C"/>
    <w:rsid w:val="001F6CB9"/>
    <w:rsid w:val="00201CFA"/>
    <w:rsid w:val="0020220D"/>
    <w:rsid w:val="00202448"/>
    <w:rsid w:val="00202D15"/>
    <w:rsid w:val="00204AAF"/>
    <w:rsid w:val="00212EAE"/>
    <w:rsid w:val="00214BEE"/>
    <w:rsid w:val="002173B8"/>
    <w:rsid w:val="002205B8"/>
    <w:rsid w:val="00225720"/>
    <w:rsid w:val="002259E5"/>
    <w:rsid w:val="00226140"/>
    <w:rsid w:val="002274F3"/>
    <w:rsid w:val="0023094C"/>
    <w:rsid w:val="002317F4"/>
    <w:rsid w:val="00233100"/>
    <w:rsid w:val="00234BE3"/>
    <w:rsid w:val="00235A90"/>
    <w:rsid w:val="00241758"/>
    <w:rsid w:val="00241E48"/>
    <w:rsid w:val="0024214E"/>
    <w:rsid w:val="00242623"/>
    <w:rsid w:val="00243C1C"/>
    <w:rsid w:val="00245EE7"/>
    <w:rsid w:val="00250558"/>
    <w:rsid w:val="00251702"/>
    <w:rsid w:val="00260652"/>
    <w:rsid w:val="00261F25"/>
    <w:rsid w:val="002648A9"/>
    <w:rsid w:val="0026536F"/>
    <w:rsid w:val="0026553C"/>
    <w:rsid w:val="00267DD5"/>
    <w:rsid w:val="00270B83"/>
    <w:rsid w:val="00271ABC"/>
    <w:rsid w:val="0027319E"/>
    <w:rsid w:val="002740E0"/>
    <w:rsid w:val="00274A0A"/>
    <w:rsid w:val="00277593"/>
    <w:rsid w:val="00280918"/>
    <w:rsid w:val="00280EDF"/>
    <w:rsid w:val="00281EE7"/>
    <w:rsid w:val="00282AF6"/>
    <w:rsid w:val="00287085"/>
    <w:rsid w:val="00290AF9"/>
    <w:rsid w:val="002940D3"/>
    <w:rsid w:val="002967CF"/>
    <w:rsid w:val="00297788"/>
    <w:rsid w:val="002A0906"/>
    <w:rsid w:val="002A484B"/>
    <w:rsid w:val="002A64A6"/>
    <w:rsid w:val="002B3448"/>
    <w:rsid w:val="002C11D5"/>
    <w:rsid w:val="002C1498"/>
    <w:rsid w:val="002C47D4"/>
    <w:rsid w:val="002C770A"/>
    <w:rsid w:val="002D0F38"/>
    <w:rsid w:val="002D3F1C"/>
    <w:rsid w:val="002D77E3"/>
    <w:rsid w:val="002E5C64"/>
    <w:rsid w:val="002F2859"/>
    <w:rsid w:val="002F6E3C"/>
    <w:rsid w:val="0030117D"/>
    <w:rsid w:val="00301F30"/>
    <w:rsid w:val="00303C87"/>
    <w:rsid w:val="00305F60"/>
    <w:rsid w:val="003108E5"/>
    <w:rsid w:val="00311C34"/>
    <w:rsid w:val="003120CB"/>
    <w:rsid w:val="0031502A"/>
    <w:rsid w:val="00316F09"/>
    <w:rsid w:val="0031715B"/>
    <w:rsid w:val="00317A60"/>
    <w:rsid w:val="00320153"/>
    <w:rsid w:val="0032024D"/>
    <w:rsid w:val="00320367"/>
    <w:rsid w:val="00322871"/>
    <w:rsid w:val="00323EEF"/>
    <w:rsid w:val="00326FB3"/>
    <w:rsid w:val="003316D4"/>
    <w:rsid w:val="00333822"/>
    <w:rsid w:val="00336715"/>
    <w:rsid w:val="00340DFD"/>
    <w:rsid w:val="00342F8A"/>
    <w:rsid w:val="00344954"/>
    <w:rsid w:val="00344B6F"/>
    <w:rsid w:val="00350CD7"/>
    <w:rsid w:val="00360C17"/>
    <w:rsid w:val="003621C6"/>
    <w:rsid w:val="003622B8"/>
    <w:rsid w:val="00366B76"/>
    <w:rsid w:val="00373051"/>
    <w:rsid w:val="00373B8F"/>
    <w:rsid w:val="00376D95"/>
    <w:rsid w:val="00377FBB"/>
    <w:rsid w:val="00385140"/>
    <w:rsid w:val="00386AE1"/>
    <w:rsid w:val="00391DFD"/>
    <w:rsid w:val="00397ABA"/>
    <w:rsid w:val="003A16FC"/>
    <w:rsid w:val="003A4FCD"/>
    <w:rsid w:val="003B0944"/>
    <w:rsid w:val="003B1593"/>
    <w:rsid w:val="003B3AF1"/>
    <w:rsid w:val="003B4381"/>
    <w:rsid w:val="003B65E4"/>
    <w:rsid w:val="003C1043"/>
    <w:rsid w:val="003C1A30"/>
    <w:rsid w:val="003C2E46"/>
    <w:rsid w:val="003C6779"/>
    <w:rsid w:val="003D2998"/>
    <w:rsid w:val="003D2F0A"/>
    <w:rsid w:val="003D3891"/>
    <w:rsid w:val="003D4A60"/>
    <w:rsid w:val="003D5D84"/>
    <w:rsid w:val="003D750E"/>
    <w:rsid w:val="003E0F4F"/>
    <w:rsid w:val="003E18AC"/>
    <w:rsid w:val="003E210B"/>
    <w:rsid w:val="003E2A12"/>
    <w:rsid w:val="003E3384"/>
    <w:rsid w:val="003E548E"/>
    <w:rsid w:val="003E780B"/>
    <w:rsid w:val="00410689"/>
    <w:rsid w:val="004148E1"/>
    <w:rsid w:val="00414CFA"/>
    <w:rsid w:val="00420BE9"/>
    <w:rsid w:val="00421F2E"/>
    <w:rsid w:val="00423AD8"/>
    <w:rsid w:val="00424C85"/>
    <w:rsid w:val="004260BD"/>
    <w:rsid w:val="0043012F"/>
    <w:rsid w:val="00430F1F"/>
    <w:rsid w:val="004326EA"/>
    <w:rsid w:val="00433BA0"/>
    <w:rsid w:val="0044434C"/>
    <w:rsid w:val="0044456B"/>
    <w:rsid w:val="00445B7A"/>
    <w:rsid w:val="00447BD1"/>
    <w:rsid w:val="004507F3"/>
    <w:rsid w:val="00450AF4"/>
    <w:rsid w:val="00453858"/>
    <w:rsid w:val="00466604"/>
    <w:rsid w:val="00466B1B"/>
    <w:rsid w:val="004671C7"/>
    <w:rsid w:val="00472966"/>
    <w:rsid w:val="00472F4D"/>
    <w:rsid w:val="004730BF"/>
    <w:rsid w:val="00474DCB"/>
    <w:rsid w:val="00475357"/>
    <w:rsid w:val="0047535C"/>
    <w:rsid w:val="00485870"/>
    <w:rsid w:val="00485FE8"/>
    <w:rsid w:val="00487644"/>
    <w:rsid w:val="00492EB5"/>
    <w:rsid w:val="00494F77"/>
    <w:rsid w:val="00497721"/>
    <w:rsid w:val="004A0229"/>
    <w:rsid w:val="004A35D2"/>
    <w:rsid w:val="004A71E4"/>
    <w:rsid w:val="004B2F00"/>
    <w:rsid w:val="004B6E31"/>
    <w:rsid w:val="004C1D66"/>
    <w:rsid w:val="004C31D7"/>
    <w:rsid w:val="004C4AD2"/>
    <w:rsid w:val="004C5900"/>
    <w:rsid w:val="004C5908"/>
    <w:rsid w:val="004D1F21"/>
    <w:rsid w:val="004D59D8"/>
    <w:rsid w:val="004D5DA1"/>
    <w:rsid w:val="004D63EC"/>
    <w:rsid w:val="004E150F"/>
    <w:rsid w:val="004E1DCA"/>
    <w:rsid w:val="004E22CD"/>
    <w:rsid w:val="004E23A1"/>
    <w:rsid w:val="004E3489"/>
    <w:rsid w:val="004E358A"/>
    <w:rsid w:val="004E3AFA"/>
    <w:rsid w:val="004E6588"/>
    <w:rsid w:val="00502A0A"/>
    <w:rsid w:val="00507C50"/>
    <w:rsid w:val="00512B26"/>
    <w:rsid w:val="00517C3A"/>
    <w:rsid w:val="00527BF4"/>
    <w:rsid w:val="005324BE"/>
    <w:rsid w:val="00534F6C"/>
    <w:rsid w:val="00535994"/>
    <w:rsid w:val="0053646D"/>
    <w:rsid w:val="00540AAD"/>
    <w:rsid w:val="00543EC1"/>
    <w:rsid w:val="00546458"/>
    <w:rsid w:val="00546FEA"/>
    <w:rsid w:val="005507B0"/>
    <w:rsid w:val="0055087C"/>
    <w:rsid w:val="00553413"/>
    <w:rsid w:val="005537EC"/>
    <w:rsid w:val="00560E31"/>
    <w:rsid w:val="00560F59"/>
    <w:rsid w:val="005610DF"/>
    <w:rsid w:val="0056117B"/>
    <w:rsid w:val="00572754"/>
    <w:rsid w:val="00576174"/>
    <w:rsid w:val="00581B23"/>
    <w:rsid w:val="0058219C"/>
    <w:rsid w:val="00584AF2"/>
    <w:rsid w:val="0058707F"/>
    <w:rsid w:val="005922B6"/>
    <w:rsid w:val="005931FE"/>
    <w:rsid w:val="00594281"/>
    <w:rsid w:val="005B0072"/>
    <w:rsid w:val="005B0732"/>
    <w:rsid w:val="005B38A0"/>
    <w:rsid w:val="005B491C"/>
    <w:rsid w:val="005B4DBF"/>
    <w:rsid w:val="005B4DCA"/>
    <w:rsid w:val="005B5DE2"/>
    <w:rsid w:val="005B674C"/>
    <w:rsid w:val="005C2EB5"/>
    <w:rsid w:val="005C7561"/>
    <w:rsid w:val="005D1E57"/>
    <w:rsid w:val="005D2F57"/>
    <w:rsid w:val="005D34F6"/>
    <w:rsid w:val="005D4F1A"/>
    <w:rsid w:val="005E1884"/>
    <w:rsid w:val="005E37C9"/>
    <w:rsid w:val="005E3EBA"/>
    <w:rsid w:val="005E6A69"/>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3617"/>
    <w:rsid w:val="006566CE"/>
    <w:rsid w:val="006574A9"/>
    <w:rsid w:val="006619C8"/>
    <w:rsid w:val="00671710"/>
    <w:rsid w:val="00673414"/>
    <w:rsid w:val="00676079"/>
    <w:rsid w:val="00676ECD"/>
    <w:rsid w:val="00677D0A"/>
    <w:rsid w:val="0068185F"/>
    <w:rsid w:val="00691391"/>
    <w:rsid w:val="00692C50"/>
    <w:rsid w:val="00697DF4"/>
    <w:rsid w:val="006A01CF"/>
    <w:rsid w:val="006A60DD"/>
    <w:rsid w:val="006B074C"/>
    <w:rsid w:val="006B3B84"/>
    <w:rsid w:val="006B4E7C"/>
    <w:rsid w:val="006B5D8C"/>
    <w:rsid w:val="006B72D4"/>
    <w:rsid w:val="006C0F9C"/>
    <w:rsid w:val="006C11CC"/>
    <w:rsid w:val="006C1AEB"/>
    <w:rsid w:val="006C33AE"/>
    <w:rsid w:val="006C33D1"/>
    <w:rsid w:val="006C57FE"/>
    <w:rsid w:val="006C6771"/>
    <w:rsid w:val="006D1C2F"/>
    <w:rsid w:val="006E4B63"/>
    <w:rsid w:val="006F06E4"/>
    <w:rsid w:val="006F20E9"/>
    <w:rsid w:val="006F7B41"/>
    <w:rsid w:val="006F7E86"/>
    <w:rsid w:val="00702B5D"/>
    <w:rsid w:val="00703ED2"/>
    <w:rsid w:val="00705AFD"/>
    <w:rsid w:val="00707B8D"/>
    <w:rsid w:val="00713636"/>
    <w:rsid w:val="00714B8C"/>
    <w:rsid w:val="0071675D"/>
    <w:rsid w:val="00720531"/>
    <w:rsid w:val="00735CF5"/>
    <w:rsid w:val="0074063A"/>
    <w:rsid w:val="00741AED"/>
    <w:rsid w:val="00742AA4"/>
    <w:rsid w:val="00743BA1"/>
    <w:rsid w:val="00745F1E"/>
    <w:rsid w:val="007515FE"/>
    <w:rsid w:val="007530DA"/>
    <w:rsid w:val="00757FC7"/>
    <w:rsid w:val="007601D0"/>
    <w:rsid w:val="0076065D"/>
    <w:rsid w:val="0076109D"/>
    <w:rsid w:val="00765884"/>
    <w:rsid w:val="00767107"/>
    <w:rsid w:val="00771817"/>
    <w:rsid w:val="00773BFD"/>
    <w:rsid w:val="007743B3"/>
    <w:rsid w:val="00774490"/>
    <w:rsid w:val="007819FF"/>
    <w:rsid w:val="00784A4C"/>
    <w:rsid w:val="00784BC6"/>
    <w:rsid w:val="0078523D"/>
    <w:rsid w:val="007931DF"/>
    <w:rsid w:val="00794565"/>
    <w:rsid w:val="00794BE4"/>
    <w:rsid w:val="007960F7"/>
    <w:rsid w:val="007A0172"/>
    <w:rsid w:val="007A2511"/>
    <w:rsid w:val="007A260E"/>
    <w:rsid w:val="007A4D4C"/>
    <w:rsid w:val="007A4DD6"/>
    <w:rsid w:val="007A5CB9"/>
    <w:rsid w:val="007B6B07"/>
    <w:rsid w:val="007B6D43"/>
    <w:rsid w:val="007B749A"/>
    <w:rsid w:val="007B7C6E"/>
    <w:rsid w:val="007C3C30"/>
    <w:rsid w:val="007D44D7"/>
    <w:rsid w:val="007D621A"/>
    <w:rsid w:val="007D6ABF"/>
    <w:rsid w:val="007E058A"/>
    <w:rsid w:val="007E2887"/>
    <w:rsid w:val="007E5278"/>
    <w:rsid w:val="007E536C"/>
    <w:rsid w:val="007E7160"/>
    <w:rsid w:val="007E749C"/>
    <w:rsid w:val="007F1B5C"/>
    <w:rsid w:val="00801257"/>
    <w:rsid w:val="00803B0A"/>
    <w:rsid w:val="00804DED"/>
    <w:rsid w:val="00805B96"/>
    <w:rsid w:val="008105BE"/>
    <w:rsid w:val="008115A5"/>
    <w:rsid w:val="00811D46"/>
    <w:rsid w:val="0081415D"/>
    <w:rsid w:val="00820229"/>
    <w:rsid w:val="00822448"/>
    <w:rsid w:val="00822ABE"/>
    <w:rsid w:val="00823328"/>
    <w:rsid w:val="008244D1"/>
    <w:rsid w:val="00827F51"/>
    <w:rsid w:val="0083104E"/>
    <w:rsid w:val="008343BE"/>
    <w:rsid w:val="00840A95"/>
    <w:rsid w:val="00840FB4"/>
    <w:rsid w:val="008410B2"/>
    <w:rsid w:val="008415DE"/>
    <w:rsid w:val="00846125"/>
    <w:rsid w:val="008500A0"/>
    <w:rsid w:val="008524E5"/>
    <w:rsid w:val="0085351C"/>
    <w:rsid w:val="008549CA"/>
    <w:rsid w:val="008556C3"/>
    <w:rsid w:val="0085687C"/>
    <w:rsid w:val="008569C2"/>
    <w:rsid w:val="008658D0"/>
    <w:rsid w:val="008706C5"/>
    <w:rsid w:val="00873707"/>
    <w:rsid w:val="00874B20"/>
    <w:rsid w:val="008763E1"/>
    <w:rsid w:val="00876FF0"/>
    <w:rsid w:val="0087775C"/>
    <w:rsid w:val="00877EC8"/>
    <w:rsid w:val="00880F36"/>
    <w:rsid w:val="00884B5A"/>
    <w:rsid w:val="00885530"/>
    <w:rsid w:val="0088560B"/>
    <w:rsid w:val="008874A9"/>
    <w:rsid w:val="008910D1"/>
    <w:rsid w:val="008918ED"/>
    <w:rsid w:val="0089296C"/>
    <w:rsid w:val="00895C2A"/>
    <w:rsid w:val="0089603D"/>
    <w:rsid w:val="00896ABD"/>
    <w:rsid w:val="0089757E"/>
    <w:rsid w:val="008A3380"/>
    <w:rsid w:val="008A7A9C"/>
    <w:rsid w:val="008B44C9"/>
    <w:rsid w:val="008B5218"/>
    <w:rsid w:val="008B7102"/>
    <w:rsid w:val="008C3B7D"/>
    <w:rsid w:val="008C4E7C"/>
    <w:rsid w:val="008C5B9C"/>
    <w:rsid w:val="008C6231"/>
    <w:rsid w:val="008D0E79"/>
    <w:rsid w:val="008D0F90"/>
    <w:rsid w:val="008D3715"/>
    <w:rsid w:val="008D5252"/>
    <w:rsid w:val="008D5465"/>
    <w:rsid w:val="008D7EB7"/>
    <w:rsid w:val="008E11CE"/>
    <w:rsid w:val="008E3684"/>
    <w:rsid w:val="008E4CA0"/>
    <w:rsid w:val="008E57F5"/>
    <w:rsid w:val="008E7606"/>
    <w:rsid w:val="008E796C"/>
    <w:rsid w:val="008F175B"/>
    <w:rsid w:val="008F1DAA"/>
    <w:rsid w:val="008F3381"/>
    <w:rsid w:val="008F3EBD"/>
    <w:rsid w:val="008F60B2"/>
    <w:rsid w:val="008F7C41"/>
    <w:rsid w:val="00901E65"/>
    <w:rsid w:val="009031E2"/>
    <w:rsid w:val="00911893"/>
    <w:rsid w:val="00911936"/>
    <w:rsid w:val="0091276C"/>
    <w:rsid w:val="009165AC"/>
    <w:rsid w:val="009201E5"/>
    <w:rsid w:val="0092053F"/>
    <w:rsid w:val="0092087B"/>
    <w:rsid w:val="0092340A"/>
    <w:rsid w:val="00927A2E"/>
    <w:rsid w:val="009313D9"/>
    <w:rsid w:val="009329E2"/>
    <w:rsid w:val="009358CE"/>
    <w:rsid w:val="00935B7F"/>
    <w:rsid w:val="00941293"/>
    <w:rsid w:val="00943EF3"/>
    <w:rsid w:val="00946372"/>
    <w:rsid w:val="009507FA"/>
    <w:rsid w:val="00950C17"/>
    <w:rsid w:val="00951FAF"/>
    <w:rsid w:val="00954740"/>
    <w:rsid w:val="00963ABC"/>
    <w:rsid w:val="00965D21"/>
    <w:rsid w:val="00967764"/>
    <w:rsid w:val="00970B0E"/>
    <w:rsid w:val="00970BB9"/>
    <w:rsid w:val="009726EE"/>
    <w:rsid w:val="00975573"/>
    <w:rsid w:val="00976D03"/>
    <w:rsid w:val="009775CA"/>
    <w:rsid w:val="009779EE"/>
    <w:rsid w:val="00977B30"/>
    <w:rsid w:val="00982F41"/>
    <w:rsid w:val="00985090"/>
    <w:rsid w:val="009860CA"/>
    <w:rsid w:val="00987710"/>
    <w:rsid w:val="009904AB"/>
    <w:rsid w:val="00992D33"/>
    <w:rsid w:val="00995688"/>
    <w:rsid w:val="009958A6"/>
    <w:rsid w:val="00996456"/>
    <w:rsid w:val="009A04F5"/>
    <w:rsid w:val="009A15EF"/>
    <w:rsid w:val="009A38A5"/>
    <w:rsid w:val="009A5CD0"/>
    <w:rsid w:val="009B118B"/>
    <w:rsid w:val="009B1737"/>
    <w:rsid w:val="009B2C6F"/>
    <w:rsid w:val="009B3D4B"/>
    <w:rsid w:val="009B5B99"/>
    <w:rsid w:val="009B6EFC"/>
    <w:rsid w:val="009C2DF8"/>
    <w:rsid w:val="009C31BF"/>
    <w:rsid w:val="009C4035"/>
    <w:rsid w:val="009C68B7"/>
    <w:rsid w:val="009C7066"/>
    <w:rsid w:val="009C782E"/>
    <w:rsid w:val="009D0834"/>
    <w:rsid w:val="009D0A1E"/>
    <w:rsid w:val="009D2AE3"/>
    <w:rsid w:val="009D52BC"/>
    <w:rsid w:val="009D7D0A"/>
    <w:rsid w:val="009E09D9"/>
    <w:rsid w:val="009E0C6F"/>
    <w:rsid w:val="009F01B1"/>
    <w:rsid w:val="009F0DBB"/>
    <w:rsid w:val="009F3887"/>
    <w:rsid w:val="009F732B"/>
    <w:rsid w:val="009F7DC0"/>
    <w:rsid w:val="00A01FE0"/>
    <w:rsid w:val="00A10656"/>
    <w:rsid w:val="00A113C0"/>
    <w:rsid w:val="00A12FA6"/>
    <w:rsid w:val="00A1339B"/>
    <w:rsid w:val="00A14ABA"/>
    <w:rsid w:val="00A24CB6"/>
    <w:rsid w:val="00A25B64"/>
    <w:rsid w:val="00A26CD2"/>
    <w:rsid w:val="00A27667"/>
    <w:rsid w:val="00A32979"/>
    <w:rsid w:val="00A34A67"/>
    <w:rsid w:val="00A37462"/>
    <w:rsid w:val="00A42E3D"/>
    <w:rsid w:val="00A459E1"/>
    <w:rsid w:val="00A46658"/>
    <w:rsid w:val="00A52296"/>
    <w:rsid w:val="00A55661"/>
    <w:rsid w:val="00A61B70"/>
    <w:rsid w:val="00A61D50"/>
    <w:rsid w:val="00A61FA8"/>
    <w:rsid w:val="00A6285F"/>
    <w:rsid w:val="00A637F4"/>
    <w:rsid w:val="00A65485"/>
    <w:rsid w:val="00A66E05"/>
    <w:rsid w:val="00A700F6"/>
    <w:rsid w:val="00A70753"/>
    <w:rsid w:val="00A70CF7"/>
    <w:rsid w:val="00A712D2"/>
    <w:rsid w:val="00A80852"/>
    <w:rsid w:val="00A8257C"/>
    <w:rsid w:val="00A82BE2"/>
    <w:rsid w:val="00A82C8A"/>
    <w:rsid w:val="00A8346B"/>
    <w:rsid w:val="00A852FF"/>
    <w:rsid w:val="00A86995"/>
    <w:rsid w:val="00A87337"/>
    <w:rsid w:val="00A90C97"/>
    <w:rsid w:val="00A960C8"/>
    <w:rsid w:val="00A96604"/>
    <w:rsid w:val="00AA03DF"/>
    <w:rsid w:val="00AA1B4F"/>
    <w:rsid w:val="00AA21D8"/>
    <w:rsid w:val="00AA54F3"/>
    <w:rsid w:val="00AA6B43"/>
    <w:rsid w:val="00AB1E00"/>
    <w:rsid w:val="00AB2D09"/>
    <w:rsid w:val="00AB367A"/>
    <w:rsid w:val="00AC01D1"/>
    <w:rsid w:val="00AC0597"/>
    <w:rsid w:val="00AC52A5"/>
    <w:rsid w:val="00AC656E"/>
    <w:rsid w:val="00AC6EFD"/>
    <w:rsid w:val="00AC7151"/>
    <w:rsid w:val="00AD460A"/>
    <w:rsid w:val="00AD6A05"/>
    <w:rsid w:val="00AD6F1D"/>
    <w:rsid w:val="00AE272B"/>
    <w:rsid w:val="00AE3E3A"/>
    <w:rsid w:val="00AE77B4"/>
    <w:rsid w:val="00AE7C1A"/>
    <w:rsid w:val="00AE7DF8"/>
    <w:rsid w:val="00AF0D9C"/>
    <w:rsid w:val="00AF13AB"/>
    <w:rsid w:val="00AF1D36"/>
    <w:rsid w:val="00AF280B"/>
    <w:rsid w:val="00AF5F75"/>
    <w:rsid w:val="00AF6001"/>
    <w:rsid w:val="00B01A16"/>
    <w:rsid w:val="00B0375E"/>
    <w:rsid w:val="00B07F45"/>
    <w:rsid w:val="00B1021A"/>
    <w:rsid w:val="00B1481A"/>
    <w:rsid w:val="00B15A1F"/>
    <w:rsid w:val="00B15FE9"/>
    <w:rsid w:val="00B16064"/>
    <w:rsid w:val="00B2148A"/>
    <w:rsid w:val="00B220C2"/>
    <w:rsid w:val="00B24674"/>
    <w:rsid w:val="00B25B32"/>
    <w:rsid w:val="00B25CFB"/>
    <w:rsid w:val="00B32616"/>
    <w:rsid w:val="00B332CA"/>
    <w:rsid w:val="00B36C42"/>
    <w:rsid w:val="00B407E3"/>
    <w:rsid w:val="00B41152"/>
    <w:rsid w:val="00B42495"/>
    <w:rsid w:val="00B42EA7"/>
    <w:rsid w:val="00B431C1"/>
    <w:rsid w:val="00B50618"/>
    <w:rsid w:val="00B5337C"/>
    <w:rsid w:val="00B53FDE"/>
    <w:rsid w:val="00B56397"/>
    <w:rsid w:val="00B6027B"/>
    <w:rsid w:val="00B60A7B"/>
    <w:rsid w:val="00B62208"/>
    <w:rsid w:val="00B65EDB"/>
    <w:rsid w:val="00B67AFF"/>
    <w:rsid w:val="00B707DA"/>
    <w:rsid w:val="00B70B59"/>
    <w:rsid w:val="00B73657"/>
    <w:rsid w:val="00B76278"/>
    <w:rsid w:val="00B800E6"/>
    <w:rsid w:val="00BA1735"/>
    <w:rsid w:val="00BA19FA"/>
    <w:rsid w:val="00BA4288"/>
    <w:rsid w:val="00BB48E5"/>
    <w:rsid w:val="00BB5607"/>
    <w:rsid w:val="00BB5ACA"/>
    <w:rsid w:val="00BB627F"/>
    <w:rsid w:val="00BC3823"/>
    <w:rsid w:val="00BC5841"/>
    <w:rsid w:val="00BD498D"/>
    <w:rsid w:val="00BD60B4"/>
    <w:rsid w:val="00BD796B"/>
    <w:rsid w:val="00BE40C0"/>
    <w:rsid w:val="00BE5F4A"/>
    <w:rsid w:val="00BE7AEF"/>
    <w:rsid w:val="00BF09B0"/>
    <w:rsid w:val="00BF1544"/>
    <w:rsid w:val="00BF1B53"/>
    <w:rsid w:val="00BF246D"/>
    <w:rsid w:val="00BF2725"/>
    <w:rsid w:val="00C018B2"/>
    <w:rsid w:val="00C06F06"/>
    <w:rsid w:val="00C1130A"/>
    <w:rsid w:val="00C20FAD"/>
    <w:rsid w:val="00C2375F"/>
    <w:rsid w:val="00C247CB"/>
    <w:rsid w:val="00C25B2E"/>
    <w:rsid w:val="00C32E66"/>
    <w:rsid w:val="00C3355F"/>
    <w:rsid w:val="00C3569A"/>
    <w:rsid w:val="00C356E8"/>
    <w:rsid w:val="00C43F48"/>
    <w:rsid w:val="00C448FF"/>
    <w:rsid w:val="00C45E57"/>
    <w:rsid w:val="00C52F29"/>
    <w:rsid w:val="00C55B77"/>
    <w:rsid w:val="00C56CE6"/>
    <w:rsid w:val="00C5745F"/>
    <w:rsid w:val="00C60005"/>
    <w:rsid w:val="00C61A98"/>
    <w:rsid w:val="00C63201"/>
    <w:rsid w:val="00C64E62"/>
    <w:rsid w:val="00C651D5"/>
    <w:rsid w:val="00C65CCC"/>
    <w:rsid w:val="00C67E97"/>
    <w:rsid w:val="00C70420"/>
    <w:rsid w:val="00C73EFA"/>
    <w:rsid w:val="00C7618F"/>
    <w:rsid w:val="00C765A9"/>
    <w:rsid w:val="00C811B9"/>
    <w:rsid w:val="00C8162D"/>
    <w:rsid w:val="00C83A0B"/>
    <w:rsid w:val="00C842D0"/>
    <w:rsid w:val="00C84ED1"/>
    <w:rsid w:val="00C87A90"/>
    <w:rsid w:val="00C9038F"/>
    <w:rsid w:val="00C924F2"/>
    <w:rsid w:val="00C92AAB"/>
    <w:rsid w:val="00C962C7"/>
    <w:rsid w:val="00CA2435"/>
    <w:rsid w:val="00CA4068"/>
    <w:rsid w:val="00CA61ED"/>
    <w:rsid w:val="00CB1CD1"/>
    <w:rsid w:val="00CB37F8"/>
    <w:rsid w:val="00CB7DC3"/>
    <w:rsid w:val="00CC0B7C"/>
    <w:rsid w:val="00CD0E2F"/>
    <w:rsid w:val="00CD1D49"/>
    <w:rsid w:val="00CD2F20"/>
    <w:rsid w:val="00CD4109"/>
    <w:rsid w:val="00CD4FB0"/>
    <w:rsid w:val="00CD6B20"/>
    <w:rsid w:val="00CE1339"/>
    <w:rsid w:val="00CE61CC"/>
    <w:rsid w:val="00CE6E42"/>
    <w:rsid w:val="00CF20B7"/>
    <w:rsid w:val="00CF299A"/>
    <w:rsid w:val="00CF3E22"/>
    <w:rsid w:val="00CF6692"/>
    <w:rsid w:val="00CF7441"/>
    <w:rsid w:val="00D00D16"/>
    <w:rsid w:val="00D03C6C"/>
    <w:rsid w:val="00D04760"/>
    <w:rsid w:val="00D04A95"/>
    <w:rsid w:val="00D06288"/>
    <w:rsid w:val="00D068C7"/>
    <w:rsid w:val="00D07D48"/>
    <w:rsid w:val="00D10619"/>
    <w:rsid w:val="00D128A4"/>
    <w:rsid w:val="00D15131"/>
    <w:rsid w:val="00D16FA2"/>
    <w:rsid w:val="00D20954"/>
    <w:rsid w:val="00D21C39"/>
    <w:rsid w:val="00D21FC6"/>
    <w:rsid w:val="00D2243A"/>
    <w:rsid w:val="00D270E9"/>
    <w:rsid w:val="00D33393"/>
    <w:rsid w:val="00D33634"/>
    <w:rsid w:val="00D33D36"/>
    <w:rsid w:val="00D34D94"/>
    <w:rsid w:val="00D409E2"/>
    <w:rsid w:val="00D427D7"/>
    <w:rsid w:val="00D44E62"/>
    <w:rsid w:val="00D46AA5"/>
    <w:rsid w:val="00D47C3E"/>
    <w:rsid w:val="00D51570"/>
    <w:rsid w:val="00D556AD"/>
    <w:rsid w:val="00D60381"/>
    <w:rsid w:val="00D611D5"/>
    <w:rsid w:val="00D616DE"/>
    <w:rsid w:val="00D62201"/>
    <w:rsid w:val="00D651D1"/>
    <w:rsid w:val="00D717BB"/>
    <w:rsid w:val="00D71AB5"/>
    <w:rsid w:val="00D7226B"/>
    <w:rsid w:val="00D72707"/>
    <w:rsid w:val="00D75A9C"/>
    <w:rsid w:val="00D81E5F"/>
    <w:rsid w:val="00D8404A"/>
    <w:rsid w:val="00D86BF5"/>
    <w:rsid w:val="00D90871"/>
    <w:rsid w:val="00D9155F"/>
    <w:rsid w:val="00D9403F"/>
    <w:rsid w:val="00D959B4"/>
    <w:rsid w:val="00DA370B"/>
    <w:rsid w:val="00DA44DE"/>
    <w:rsid w:val="00DA5258"/>
    <w:rsid w:val="00DB0C54"/>
    <w:rsid w:val="00DB620A"/>
    <w:rsid w:val="00DC136A"/>
    <w:rsid w:val="00DC3832"/>
    <w:rsid w:val="00DC3BAA"/>
    <w:rsid w:val="00DC5B15"/>
    <w:rsid w:val="00DC7A51"/>
    <w:rsid w:val="00DD0AA9"/>
    <w:rsid w:val="00DD3200"/>
    <w:rsid w:val="00DD3B1E"/>
    <w:rsid w:val="00DD45A2"/>
    <w:rsid w:val="00DE5B5F"/>
    <w:rsid w:val="00DF0687"/>
    <w:rsid w:val="00DF1487"/>
    <w:rsid w:val="00DF62E3"/>
    <w:rsid w:val="00E00696"/>
    <w:rsid w:val="00E03651"/>
    <w:rsid w:val="00E03808"/>
    <w:rsid w:val="00E060C2"/>
    <w:rsid w:val="00E06324"/>
    <w:rsid w:val="00E07B42"/>
    <w:rsid w:val="00E12902"/>
    <w:rsid w:val="00E12FB0"/>
    <w:rsid w:val="00E14814"/>
    <w:rsid w:val="00E1591B"/>
    <w:rsid w:val="00E16A50"/>
    <w:rsid w:val="00E17C11"/>
    <w:rsid w:val="00E23C85"/>
    <w:rsid w:val="00E249D5"/>
    <w:rsid w:val="00E26F73"/>
    <w:rsid w:val="00E3386F"/>
    <w:rsid w:val="00E33C68"/>
    <w:rsid w:val="00E34186"/>
    <w:rsid w:val="00E34EEB"/>
    <w:rsid w:val="00E35D25"/>
    <w:rsid w:val="00E3687C"/>
    <w:rsid w:val="00E44E0B"/>
    <w:rsid w:val="00E44EB9"/>
    <w:rsid w:val="00E46358"/>
    <w:rsid w:val="00E471DC"/>
    <w:rsid w:val="00E50EB4"/>
    <w:rsid w:val="00E532FC"/>
    <w:rsid w:val="00E559B4"/>
    <w:rsid w:val="00E55BB0"/>
    <w:rsid w:val="00E57EA2"/>
    <w:rsid w:val="00E609E5"/>
    <w:rsid w:val="00E60F27"/>
    <w:rsid w:val="00E64D93"/>
    <w:rsid w:val="00E65EDB"/>
    <w:rsid w:val="00E66729"/>
    <w:rsid w:val="00E66927"/>
    <w:rsid w:val="00E677B8"/>
    <w:rsid w:val="00E67CA8"/>
    <w:rsid w:val="00E67E32"/>
    <w:rsid w:val="00E67FA1"/>
    <w:rsid w:val="00E70EC2"/>
    <w:rsid w:val="00E7387D"/>
    <w:rsid w:val="00E73C47"/>
    <w:rsid w:val="00E73D53"/>
    <w:rsid w:val="00E75111"/>
    <w:rsid w:val="00E77296"/>
    <w:rsid w:val="00E809DB"/>
    <w:rsid w:val="00E93763"/>
    <w:rsid w:val="00E96B14"/>
    <w:rsid w:val="00E96C4C"/>
    <w:rsid w:val="00E973DA"/>
    <w:rsid w:val="00E97FA8"/>
    <w:rsid w:val="00EA01E5"/>
    <w:rsid w:val="00EA2AAE"/>
    <w:rsid w:val="00EA2EC0"/>
    <w:rsid w:val="00EA427A"/>
    <w:rsid w:val="00EA723B"/>
    <w:rsid w:val="00EB0210"/>
    <w:rsid w:val="00EB5C7C"/>
    <w:rsid w:val="00EB6350"/>
    <w:rsid w:val="00EB687A"/>
    <w:rsid w:val="00EC2F62"/>
    <w:rsid w:val="00EC62EB"/>
    <w:rsid w:val="00EC645E"/>
    <w:rsid w:val="00EC6E9F"/>
    <w:rsid w:val="00ED2F4D"/>
    <w:rsid w:val="00ED3786"/>
    <w:rsid w:val="00ED3CF0"/>
    <w:rsid w:val="00ED44F0"/>
    <w:rsid w:val="00ED4B33"/>
    <w:rsid w:val="00ED7DD6"/>
    <w:rsid w:val="00EE060B"/>
    <w:rsid w:val="00EE15A1"/>
    <w:rsid w:val="00EE270F"/>
    <w:rsid w:val="00EE2A7C"/>
    <w:rsid w:val="00EE2C42"/>
    <w:rsid w:val="00EE341B"/>
    <w:rsid w:val="00EE3DD4"/>
    <w:rsid w:val="00EE4453"/>
    <w:rsid w:val="00EE5FCE"/>
    <w:rsid w:val="00EE6BBD"/>
    <w:rsid w:val="00EE6E1E"/>
    <w:rsid w:val="00EE705F"/>
    <w:rsid w:val="00EF1462"/>
    <w:rsid w:val="00EF54FD"/>
    <w:rsid w:val="00EF55D0"/>
    <w:rsid w:val="00EF68E9"/>
    <w:rsid w:val="00F0215F"/>
    <w:rsid w:val="00F13112"/>
    <w:rsid w:val="00F15DC0"/>
    <w:rsid w:val="00F161AA"/>
    <w:rsid w:val="00F16FE6"/>
    <w:rsid w:val="00F238BD"/>
    <w:rsid w:val="00F238D1"/>
    <w:rsid w:val="00F24992"/>
    <w:rsid w:val="00F30591"/>
    <w:rsid w:val="00F32F2F"/>
    <w:rsid w:val="00F33F3F"/>
    <w:rsid w:val="00F35BDD"/>
    <w:rsid w:val="00F37B74"/>
    <w:rsid w:val="00F37DCB"/>
    <w:rsid w:val="00F403FD"/>
    <w:rsid w:val="00F41E72"/>
    <w:rsid w:val="00F45BDF"/>
    <w:rsid w:val="00F50300"/>
    <w:rsid w:val="00F51703"/>
    <w:rsid w:val="00F56E39"/>
    <w:rsid w:val="00F623E9"/>
    <w:rsid w:val="00F63207"/>
    <w:rsid w:val="00F63951"/>
    <w:rsid w:val="00F63C86"/>
    <w:rsid w:val="00F766BE"/>
    <w:rsid w:val="00F77E20"/>
    <w:rsid w:val="00F77EB9"/>
    <w:rsid w:val="00F80635"/>
    <w:rsid w:val="00F815D1"/>
    <w:rsid w:val="00F81E7E"/>
    <w:rsid w:val="00F81F0F"/>
    <w:rsid w:val="00F825F4"/>
    <w:rsid w:val="00F838D3"/>
    <w:rsid w:val="00F92AA1"/>
    <w:rsid w:val="00F932DE"/>
    <w:rsid w:val="00F963DD"/>
    <w:rsid w:val="00F9641A"/>
    <w:rsid w:val="00F97004"/>
    <w:rsid w:val="00F978BC"/>
    <w:rsid w:val="00FA2045"/>
    <w:rsid w:val="00FA59DC"/>
    <w:rsid w:val="00FA657C"/>
    <w:rsid w:val="00FA7A66"/>
    <w:rsid w:val="00FB1AA9"/>
    <w:rsid w:val="00FB4B5A"/>
    <w:rsid w:val="00FB5963"/>
    <w:rsid w:val="00FB5DAA"/>
    <w:rsid w:val="00FC04B9"/>
    <w:rsid w:val="00FC161A"/>
    <w:rsid w:val="00FC23D5"/>
    <w:rsid w:val="00FC3EFE"/>
    <w:rsid w:val="00FC4C1A"/>
    <w:rsid w:val="00FC6468"/>
    <w:rsid w:val="00FC6D49"/>
    <w:rsid w:val="00FD422B"/>
    <w:rsid w:val="00FD4922"/>
    <w:rsid w:val="00FD6461"/>
    <w:rsid w:val="00FD764D"/>
    <w:rsid w:val="00FE0281"/>
    <w:rsid w:val="00FE7083"/>
    <w:rsid w:val="00FF019F"/>
    <w:rsid w:val="00FF0B8C"/>
    <w:rsid w:val="00FF1B2A"/>
    <w:rsid w:val="00FF2D23"/>
    <w:rsid w:val="00FF30DE"/>
    <w:rsid w:val="00FF3A8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786"/>
    <w:rPr>
      <w:sz w:val="24"/>
      <w:szCs w:val="24"/>
      <w:lang w:val="en-GB"/>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lang w:val="en-US"/>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lang w:val="en-US"/>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lang w:val="en-US"/>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lang w:val="en-US"/>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lang w:val="en-US"/>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UnresolvedMention1">
    <w:name w:val="Unresolved Mention1"/>
    <w:basedOn w:val="a0"/>
    <w:uiPriority w:val="99"/>
    <w:semiHidden/>
    <w:unhideWhenUsed/>
    <w:rsid w:val="00DD0AA9"/>
    <w:rPr>
      <w:color w:val="605E5C"/>
      <w:shd w:val="clear" w:color="auto" w:fill="E1DFDD"/>
    </w:rPr>
  </w:style>
  <w:style w:type="table" w:styleId="af9">
    <w:name w:val="Table Grid"/>
    <w:basedOn w:val="a1"/>
    <w:uiPriority w:val="59"/>
    <w:rsid w:val="00B60A7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D71AB5"/>
    <w:pPr>
      <w:jc w:val="center"/>
    </w:pPr>
    <w:rPr>
      <w:rFonts w:ascii="Calibri" w:hAnsi="Calibri" w:cs="Calibri"/>
      <w:lang w:val="en-US"/>
    </w:rPr>
  </w:style>
  <w:style w:type="character" w:customStyle="1" w:styleId="EndNoteBibliographyTitleChar">
    <w:name w:val="EndNote Bibliography Title Char"/>
    <w:basedOn w:val="a0"/>
    <w:link w:val="EndNoteBibliographyTitle"/>
    <w:rsid w:val="00D71AB5"/>
    <w:rPr>
      <w:rFonts w:ascii="Calibri" w:hAnsi="Calibri" w:cs="Calibri"/>
      <w:sz w:val="24"/>
      <w:szCs w:val="24"/>
    </w:rPr>
  </w:style>
  <w:style w:type="paragraph" w:customStyle="1" w:styleId="EndNoteBibliography">
    <w:name w:val="EndNote Bibliography"/>
    <w:basedOn w:val="a"/>
    <w:link w:val="EndNoteBibliographyChar"/>
    <w:rsid w:val="00D71AB5"/>
    <w:pPr>
      <w:jc w:val="both"/>
    </w:pPr>
    <w:rPr>
      <w:rFonts w:ascii="Calibri" w:hAnsi="Calibri" w:cs="Calibri"/>
      <w:lang w:val="en-US"/>
    </w:rPr>
  </w:style>
  <w:style w:type="character" w:customStyle="1" w:styleId="EndNoteBibliographyChar">
    <w:name w:val="EndNote Bibliography Char"/>
    <w:basedOn w:val="a0"/>
    <w:link w:val="EndNoteBibliography"/>
    <w:rsid w:val="00D71AB5"/>
    <w:rPr>
      <w:rFonts w:ascii="Calibri" w:hAnsi="Calibri" w:cs="Calibri"/>
      <w:sz w:val="24"/>
      <w:szCs w:val="24"/>
    </w:rPr>
  </w:style>
  <w:style w:type="character" w:styleId="afa">
    <w:name w:val="line number"/>
    <w:basedOn w:val="a0"/>
    <w:uiPriority w:val="99"/>
    <w:semiHidden/>
    <w:unhideWhenUsed/>
    <w:rsid w:val="001C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19987">
      <w:bodyDiv w:val="1"/>
      <w:marLeft w:val="0"/>
      <w:marRight w:val="0"/>
      <w:marTop w:val="0"/>
      <w:marBottom w:val="0"/>
      <w:divBdr>
        <w:top w:val="none" w:sz="0" w:space="0" w:color="auto"/>
        <w:left w:val="none" w:sz="0" w:space="0" w:color="auto"/>
        <w:bottom w:val="none" w:sz="0" w:space="0" w:color="auto"/>
        <w:right w:val="none" w:sz="0" w:space="0" w:color="auto"/>
      </w:divBdr>
    </w:div>
    <w:div w:id="703291457">
      <w:bodyDiv w:val="1"/>
      <w:marLeft w:val="0"/>
      <w:marRight w:val="0"/>
      <w:marTop w:val="0"/>
      <w:marBottom w:val="0"/>
      <w:divBdr>
        <w:top w:val="none" w:sz="0" w:space="0" w:color="auto"/>
        <w:left w:val="none" w:sz="0" w:space="0" w:color="auto"/>
        <w:bottom w:val="none" w:sz="0" w:space="0" w:color="auto"/>
        <w:right w:val="none" w:sz="0" w:space="0" w:color="auto"/>
      </w:divBdr>
    </w:div>
    <w:div w:id="7041396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84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7548116">
      <w:bodyDiv w:val="1"/>
      <w:marLeft w:val="0"/>
      <w:marRight w:val="0"/>
      <w:marTop w:val="0"/>
      <w:marBottom w:val="0"/>
      <w:divBdr>
        <w:top w:val="none" w:sz="0" w:space="0" w:color="auto"/>
        <w:left w:val="none" w:sz="0" w:space="0" w:color="auto"/>
        <w:bottom w:val="none" w:sz="0" w:space="0" w:color="auto"/>
        <w:right w:val="none" w:sz="0" w:space="0" w:color="auto"/>
      </w:divBdr>
    </w:div>
    <w:div w:id="1494372125">
      <w:bodyDiv w:val="1"/>
      <w:marLeft w:val="0"/>
      <w:marRight w:val="0"/>
      <w:marTop w:val="0"/>
      <w:marBottom w:val="0"/>
      <w:divBdr>
        <w:top w:val="none" w:sz="0" w:space="0" w:color="auto"/>
        <w:left w:val="none" w:sz="0" w:space="0" w:color="auto"/>
        <w:bottom w:val="none" w:sz="0" w:space="0" w:color="auto"/>
        <w:right w:val="none" w:sz="0" w:space="0" w:color="auto"/>
      </w:divBdr>
    </w:div>
    <w:div w:id="1825121303">
      <w:bodyDiv w:val="1"/>
      <w:marLeft w:val="0"/>
      <w:marRight w:val="0"/>
      <w:marTop w:val="0"/>
      <w:marBottom w:val="0"/>
      <w:divBdr>
        <w:top w:val="none" w:sz="0" w:space="0" w:color="auto"/>
        <w:left w:val="none" w:sz="0" w:space="0" w:color="auto"/>
        <w:bottom w:val="none" w:sz="0" w:space="0" w:color="auto"/>
        <w:right w:val="none" w:sz="0" w:space="0" w:color="auto"/>
      </w:divBdr>
    </w:div>
    <w:div w:id="19164312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1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Michie@glasgow.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25FD-8894-4489-A3C6-047956D5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44967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2019-06-11T09:55:00Z</cp:lastPrinted>
  <dcterms:created xsi:type="dcterms:W3CDTF">2019-07-17T08:17:00Z</dcterms:created>
  <dcterms:modified xsi:type="dcterms:W3CDTF">2019-07-18T05:34:00Z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