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554524" w:rsidR="006305D7" w:rsidRPr="00FB6D51" w:rsidRDefault="006305D7" w:rsidP="00192E37">
      <w:r w:rsidRPr="00FB6D51">
        <w:rPr>
          <w:b/>
        </w:rPr>
        <w:t>TITLE:</w:t>
      </w:r>
      <w:r w:rsidRPr="00FB6D51">
        <w:t xml:space="preserve"> </w:t>
      </w:r>
    </w:p>
    <w:p w14:paraId="7913435E" w14:textId="54A91273" w:rsidR="00997878" w:rsidRPr="00FB6D51" w:rsidRDefault="00997878" w:rsidP="00192E37">
      <w:pPr>
        <w:rPr>
          <w:color w:val="000000" w:themeColor="text1"/>
        </w:rPr>
      </w:pPr>
      <w:r w:rsidRPr="00FB6D51">
        <w:rPr>
          <w:iCs/>
          <w:color w:val="000000" w:themeColor="text1"/>
        </w:rPr>
        <w:t xml:space="preserve">In </w:t>
      </w:r>
      <w:r w:rsidR="007F6755" w:rsidRPr="00FB6D51">
        <w:rPr>
          <w:iCs/>
          <w:color w:val="000000" w:themeColor="text1"/>
        </w:rPr>
        <w:t>Vitro</w:t>
      </w:r>
      <w:r w:rsidR="007F6755" w:rsidRPr="00FB6D51">
        <w:rPr>
          <w:color w:val="000000" w:themeColor="text1"/>
        </w:rPr>
        <w:t xml:space="preserve"> </w:t>
      </w:r>
      <w:bookmarkStart w:id="0" w:name="_Hlk8316627"/>
      <w:r w:rsidR="007F6755" w:rsidRPr="00FB6D51">
        <w:rPr>
          <w:color w:val="000000" w:themeColor="text1"/>
        </w:rPr>
        <w:t xml:space="preserve">Reconstitution </w:t>
      </w:r>
      <w:r w:rsidRPr="00FB6D51">
        <w:rPr>
          <w:color w:val="000000" w:themeColor="text1"/>
        </w:rPr>
        <w:t xml:space="preserve">of </w:t>
      </w:r>
      <w:r w:rsidR="007F6755" w:rsidRPr="00FB6D51">
        <w:rPr>
          <w:color w:val="000000" w:themeColor="text1"/>
        </w:rPr>
        <w:t xml:space="preserve">Spatial Cell Contact Patterns </w:t>
      </w:r>
      <w:r w:rsidRPr="00FB6D51">
        <w:rPr>
          <w:color w:val="000000" w:themeColor="text1"/>
        </w:rPr>
        <w:t xml:space="preserve">with </w:t>
      </w:r>
      <w:r w:rsidR="007F6755" w:rsidRPr="00FB6D51">
        <w:rPr>
          <w:color w:val="000000" w:themeColor="text1"/>
        </w:rPr>
        <w:t>I</w:t>
      </w:r>
      <w:r w:rsidRPr="00FB6D51">
        <w:rPr>
          <w:color w:val="000000" w:themeColor="text1"/>
        </w:rPr>
        <w:t xml:space="preserve">solated </w:t>
      </w:r>
      <w:r w:rsidR="00707754" w:rsidRPr="00FB6D51">
        <w:rPr>
          <w:i/>
          <w:color w:val="000000" w:themeColor="text1"/>
        </w:rPr>
        <w:t>Caenorhabditis elegans</w:t>
      </w:r>
      <w:r w:rsidR="00AA4842" w:rsidRPr="00FB6D51">
        <w:rPr>
          <w:color w:val="000000" w:themeColor="text1"/>
        </w:rPr>
        <w:t xml:space="preserve"> </w:t>
      </w:r>
      <w:r w:rsidR="007F6755" w:rsidRPr="00FB6D51">
        <w:rPr>
          <w:color w:val="000000" w:themeColor="text1"/>
        </w:rPr>
        <w:t>Embryo Blastomeres and Adhesive Polystyrene Beads</w:t>
      </w:r>
      <w:bookmarkEnd w:id="0"/>
    </w:p>
    <w:p w14:paraId="2E300B21" w14:textId="77777777" w:rsidR="007A4DD6" w:rsidRPr="00FB6D51" w:rsidRDefault="007A4DD6" w:rsidP="00192E37">
      <w:pPr>
        <w:rPr>
          <w:b/>
          <w:bCs/>
        </w:rPr>
      </w:pPr>
    </w:p>
    <w:p w14:paraId="3D080DA3" w14:textId="1E4D5A82" w:rsidR="006305D7" w:rsidRPr="00FB6D51" w:rsidRDefault="006305D7" w:rsidP="00192E37">
      <w:pPr>
        <w:rPr>
          <w:color w:val="808080" w:themeColor="background1" w:themeShade="80"/>
        </w:rPr>
      </w:pPr>
      <w:r w:rsidRPr="00FB6D51">
        <w:rPr>
          <w:b/>
          <w:bCs/>
        </w:rPr>
        <w:t>AUTHORS</w:t>
      </w:r>
      <w:r w:rsidR="000B662E" w:rsidRPr="00FB6D51">
        <w:rPr>
          <w:b/>
          <w:bCs/>
        </w:rPr>
        <w:t xml:space="preserve"> </w:t>
      </w:r>
      <w:r w:rsidR="00086FF5" w:rsidRPr="00FB6D51">
        <w:rPr>
          <w:b/>
          <w:bCs/>
        </w:rPr>
        <w:t xml:space="preserve">AND </w:t>
      </w:r>
      <w:r w:rsidR="000B662E" w:rsidRPr="00FB6D51">
        <w:rPr>
          <w:b/>
          <w:bCs/>
        </w:rPr>
        <w:t>AFFILIATIONS</w:t>
      </w:r>
      <w:r w:rsidRPr="00FB6D51">
        <w:rPr>
          <w:b/>
          <w:bCs/>
        </w:rPr>
        <w:t>:</w:t>
      </w:r>
    </w:p>
    <w:p w14:paraId="32B171D0" w14:textId="4004D8ED" w:rsidR="007A4DD6" w:rsidRPr="00FB6D51" w:rsidRDefault="00997878" w:rsidP="00192E37">
      <w:pPr>
        <w:rPr>
          <w:color w:val="000000" w:themeColor="text1"/>
          <w:vertAlign w:val="superscript"/>
        </w:rPr>
      </w:pPr>
      <w:r w:rsidRPr="00FB6D51">
        <w:rPr>
          <w:color w:val="000000" w:themeColor="text1"/>
        </w:rPr>
        <w:t xml:space="preserve">Christina </w:t>
      </w:r>
      <w:r w:rsidR="00024F34" w:rsidRPr="00FB6D51">
        <w:rPr>
          <w:color w:val="000000" w:themeColor="text1"/>
        </w:rPr>
        <w:t xml:space="preserve">Rou </w:t>
      </w:r>
      <w:r w:rsidRPr="00FB6D51">
        <w:rPr>
          <w:color w:val="000000" w:themeColor="text1"/>
        </w:rPr>
        <w:t>Hsu</w:t>
      </w:r>
      <w:r w:rsidRPr="00FB6D51">
        <w:rPr>
          <w:color w:val="000000" w:themeColor="text1"/>
          <w:vertAlign w:val="superscript"/>
        </w:rPr>
        <w:t>1</w:t>
      </w:r>
      <w:r w:rsidR="002D1AC0" w:rsidRPr="00FB6D51">
        <w:rPr>
          <w:color w:val="000000" w:themeColor="text1"/>
          <w:vertAlign w:val="superscript"/>
        </w:rPr>
        <w:t>,2</w:t>
      </w:r>
      <w:r w:rsidRPr="00FB6D51">
        <w:rPr>
          <w:color w:val="000000" w:themeColor="text1"/>
        </w:rPr>
        <w:t>,</w:t>
      </w:r>
      <w:r w:rsidR="00811E6E" w:rsidRPr="00FB6D51">
        <w:rPr>
          <w:color w:val="000000" w:themeColor="text1"/>
        </w:rPr>
        <w:t xml:space="preserve"> </w:t>
      </w:r>
      <w:r w:rsidR="00125BDC" w:rsidRPr="00FB6D51">
        <w:rPr>
          <w:color w:val="000000" w:themeColor="text1"/>
        </w:rPr>
        <w:t>Rain</w:t>
      </w:r>
      <w:r w:rsidR="00811E6E" w:rsidRPr="00FB6D51">
        <w:rPr>
          <w:color w:val="000000" w:themeColor="text1"/>
        </w:rPr>
        <w:t xml:space="preserve"> Xiong</w:t>
      </w:r>
      <w:r w:rsidR="00811E6E" w:rsidRPr="00FB6D51">
        <w:rPr>
          <w:color w:val="000000" w:themeColor="text1"/>
          <w:vertAlign w:val="superscript"/>
        </w:rPr>
        <w:t>1</w:t>
      </w:r>
      <w:r w:rsidR="002D1AC0" w:rsidRPr="00FB6D51">
        <w:rPr>
          <w:color w:val="000000" w:themeColor="text1"/>
          <w:vertAlign w:val="superscript"/>
        </w:rPr>
        <w:t>,2</w:t>
      </w:r>
      <w:r w:rsidR="00811E6E" w:rsidRPr="00FB6D51">
        <w:rPr>
          <w:color w:val="000000" w:themeColor="text1"/>
        </w:rPr>
        <w:t>,</w:t>
      </w:r>
      <w:r w:rsidRPr="00FB6D51">
        <w:rPr>
          <w:color w:val="000000" w:themeColor="text1"/>
        </w:rPr>
        <w:t xml:space="preserve"> Kenji Sugioka</w:t>
      </w:r>
      <w:r w:rsidRPr="00FB6D51">
        <w:rPr>
          <w:color w:val="000000" w:themeColor="text1"/>
          <w:vertAlign w:val="superscript"/>
        </w:rPr>
        <w:t>1</w:t>
      </w:r>
      <w:r w:rsidR="002D1AC0" w:rsidRPr="00FB6D51">
        <w:rPr>
          <w:color w:val="000000" w:themeColor="text1"/>
          <w:vertAlign w:val="superscript"/>
        </w:rPr>
        <w:t>,2</w:t>
      </w:r>
    </w:p>
    <w:p w14:paraId="6723CB7B" w14:textId="65FDF1A3" w:rsidR="00997878" w:rsidRPr="00FB6D51" w:rsidRDefault="00997878" w:rsidP="00192E37">
      <w:pPr>
        <w:rPr>
          <w:color w:val="000000" w:themeColor="text1"/>
        </w:rPr>
      </w:pPr>
      <w:r w:rsidRPr="00FB6D51">
        <w:rPr>
          <w:color w:val="000000" w:themeColor="text1"/>
          <w:vertAlign w:val="superscript"/>
        </w:rPr>
        <w:t>1</w:t>
      </w:r>
      <w:r w:rsidRPr="00FB6D51">
        <w:rPr>
          <w:color w:val="000000" w:themeColor="text1"/>
        </w:rPr>
        <w:t xml:space="preserve">Department of Zoology, </w:t>
      </w:r>
      <w:r w:rsidR="002D1AC0" w:rsidRPr="00FB6D51">
        <w:rPr>
          <w:color w:val="000000" w:themeColor="text1"/>
        </w:rPr>
        <w:t>The</w:t>
      </w:r>
      <w:r w:rsidRPr="00FB6D51">
        <w:rPr>
          <w:color w:val="000000" w:themeColor="text1"/>
        </w:rPr>
        <w:t xml:space="preserve"> University of British Columbia, Vancouver, Canada</w:t>
      </w:r>
    </w:p>
    <w:p w14:paraId="79CE64B2" w14:textId="16745056" w:rsidR="002D1AC0" w:rsidRPr="00FB6D51" w:rsidRDefault="002D1AC0" w:rsidP="00192E37">
      <w:pPr>
        <w:rPr>
          <w:color w:val="000000" w:themeColor="text1"/>
        </w:rPr>
      </w:pPr>
      <w:r w:rsidRPr="00FB6D51">
        <w:rPr>
          <w:color w:val="000000" w:themeColor="text1"/>
          <w:vertAlign w:val="superscript"/>
        </w:rPr>
        <w:t>2</w:t>
      </w:r>
      <w:r w:rsidRPr="00FB6D51">
        <w:rPr>
          <w:color w:val="000000" w:themeColor="text1"/>
        </w:rPr>
        <w:t>Life Sciences Institute, The University of British Columbia, Vancouver, Canada</w:t>
      </w:r>
    </w:p>
    <w:p w14:paraId="60FCB589" w14:textId="715B3B78" w:rsidR="00D04A95" w:rsidRPr="00FB6D51" w:rsidRDefault="00D04A95" w:rsidP="00192E37">
      <w:pPr>
        <w:rPr>
          <w:bCs/>
          <w:color w:val="808080" w:themeColor="background1" w:themeShade="80"/>
        </w:rPr>
      </w:pPr>
    </w:p>
    <w:p w14:paraId="540557B0" w14:textId="09619FA4" w:rsidR="00997878" w:rsidRPr="00FB6D51" w:rsidRDefault="00997878" w:rsidP="00192E37">
      <w:pPr>
        <w:rPr>
          <w:bCs/>
          <w:color w:val="000000" w:themeColor="text1"/>
        </w:rPr>
      </w:pPr>
      <w:r w:rsidRPr="00FB6D51">
        <w:rPr>
          <w:bCs/>
          <w:color w:val="000000" w:themeColor="text1"/>
        </w:rPr>
        <w:t xml:space="preserve">Email address of co-authors: </w:t>
      </w:r>
    </w:p>
    <w:p w14:paraId="2AE4A61A" w14:textId="07B049DF" w:rsidR="00997878" w:rsidRPr="00FB6D51" w:rsidRDefault="00997878" w:rsidP="00192E37">
      <w:pPr>
        <w:rPr>
          <w:bCs/>
          <w:color w:val="000000" w:themeColor="text1"/>
        </w:rPr>
      </w:pPr>
      <w:r w:rsidRPr="00FB6D51">
        <w:rPr>
          <w:bCs/>
          <w:color w:val="000000" w:themeColor="text1"/>
        </w:rPr>
        <w:t>Christina</w:t>
      </w:r>
      <w:r w:rsidR="00024F34" w:rsidRPr="00FB6D51">
        <w:rPr>
          <w:bCs/>
          <w:color w:val="000000" w:themeColor="text1"/>
        </w:rPr>
        <w:t xml:space="preserve"> Rou</w:t>
      </w:r>
      <w:r w:rsidRPr="00FB6D51">
        <w:rPr>
          <w:bCs/>
          <w:color w:val="000000" w:themeColor="text1"/>
        </w:rPr>
        <w:t xml:space="preserve"> Hsu (</w:t>
      </w:r>
      <w:r w:rsidR="00024F34" w:rsidRPr="00FB6D51">
        <w:t>rouchristinahsu@alumni.ub</w:t>
      </w:r>
      <w:r w:rsidR="00024F34" w:rsidRPr="00FB6D51">
        <w:rPr>
          <w:bCs/>
        </w:rPr>
        <w:t>c.ca</w:t>
      </w:r>
      <w:r w:rsidR="0014255E" w:rsidRPr="00FB6D51">
        <w:rPr>
          <w:bCs/>
          <w:color w:val="000000" w:themeColor="text1"/>
        </w:rPr>
        <w:t>)</w:t>
      </w:r>
    </w:p>
    <w:p w14:paraId="2FD7BCB5" w14:textId="7088D84D" w:rsidR="00811E6E" w:rsidRPr="00FB6D51" w:rsidRDefault="00125BDC" w:rsidP="00192E37">
      <w:pPr>
        <w:rPr>
          <w:bCs/>
          <w:color w:val="000000" w:themeColor="text1"/>
        </w:rPr>
      </w:pPr>
      <w:r w:rsidRPr="00FB6D51">
        <w:rPr>
          <w:bCs/>
          <w:color w:val="000000" w:themeColor="text1"/>
        </w:rPr>
        <w:t>Rain</w:t>
      </w:r>
      <w:r w:rsidR="00931FF6" w:rsidRPr="00FB6D51">
        <w:rPr>
          <w:bCs/>
          <w:color w:val="000000" w:themeColor="text1"/>
        </w:rPr>
        <w:t xml:space="preserve"> </w:t>
      </w:r>
      <w:proofErr w:type="spellStart"/>
      <w:r w:rsidR="00811E6E" w:rsidRPr="00FB6D51">
        <w:rPr>
          <w:bCs/>
          <w:color w:val="000000" w:themeColor="text1"/>
        </w:rPr>
        <w:t>Xiong</w:t>
      </w:r>
      <w:proofErr w:type="spellEnd"/>
      <w:r w:rsidR="00811E6E" w:rsidRPr="00FB6D51">
        <w:rPr>
          <w:bCs/>
          <w:color w:val="000000" w:themeColor="text1"/>
        </w:rPr>
        <w:t xml:space="preserve"> </w:t>
      </w:r>
      <w:r w:rsidR="00024F34" w:rsidRPr="00FB6D51">
        <w:rPr>
          <w:bCs/>
          <w:color w:val="000000" w:themeColor="text1"/>
        </w:rPr>
        <w:t>(yuxuan.xiong@alumni.ubc.ca</w:t>
      </w:r>
      <w:r w:rsidR="00811E6E" w:rsidRPr="00FB6D51">
        <w:rPr>
          <w:bCs/>
          <w:color w:val="000000" w:themeColor="text1"/>
        </w:rPr>
        <w:t>)</w:t>
      </w:r>
    </w:p>
    <w:p w14:paraId="04212D5B" w14:textId="416F2244" w:rsidR="00997878" w:rsidRPr="00FB6D51" w:rsidRDefault="00997878" w:rsidP="00192E37">
      <w:pPr>
        <w:rPr>
          <w:bCs/>
          <w:color w:val="000000" w:themeColor="text1"/>
        </w:rPr>
      </w:pPr>
      <w:r w:rsidRPr="00FB6D51">
        <w:rPr>
          <w:bCs/>
          <w:color w:val="000000" w:themeColor="text1"/>
        </w:rPr>
        <w:t>Kenji Sugioka (sugioka@zoology.ubc.ca)</w:t>
      </w:r>
    </w:p>
    <w:p w14:paraId="5741746B" w14:textId="77777777" w:rsidR="00997878" w:rsidRPr="00FB6D51" w:rsidRDefault="00997878" w:rsidP="00192E37">
      <w:pPr>
        <w:rPr>
          <w:bCs/>
          <w:color w:val="000000" w:themeColor="text1"/>
        </w:rPr>
      </w:pPr>
    </w:p>
    <w:p w14:paraId="624C4E76" w14:textId="21C32A7B" w:rsidR="00997878" w:rsidRPr="00FB6D51" w:rsidRDefault="00997878" w:rsidP="00192E37">
      <w:pPr>
        <w:rPr>
          <w:bCs/>
          <w:color w:val="000000" w:themeColor="text1"/>
        </w:rPr>
      </w:pPr>
      <w:r w:rsidRPr="00FB6D51">
        <w:rPr>
          <w:bCs/>
          <w:color w:val="000000" w:themeColor="text1"/>
        </w:rPr>
        <w:t xml:space="preserve">Corresponding author: </w:t>
      </w:r>
    </w:p>
    <w:p w14:paraId="013617C5" w14:textId="77E1A202" w:rsidR="00997878" w:rsidRPr="00FB6D51" w:rsidRDefault="00997878" w:rsidP="00192E37">
      <w:pPr>
        <w:rPr>
          <w:bCs/>
          <w:color w:val="000000" w:themeColor="text1"/>
        </w:rPr>
      </w:pPr>
      <w:r w:rsidRPr="00FB6D51">
        <w:rPr>
          <w:bCs/>
          <w:color w:val="000000" w:themeColor="text1"/>
        </w:rPr>
        <w:t>Kenji Sugioka</w:t>
      </w:r>
      <w:r w:rsidRPr="00FB6D51">
        <w:rPr>
          <w:bCs/>
          <w:color w:val="000000" w:themeColor="text1"/>
        </w:rPr>
        <w:tab/>
        <w:t>sugioka@zoology.ubc.ca</w:t>
      </w:r>
    </w:p>
    <w:p w14:paraId="609039FD" w14:textId="77777777" w:rsidR="00997878" w:rsidRPr="00FB6D51" w:rsidRDefault="00997878" w:rsidP="00192E37">
      <w:pPr>
        <w:rPr>
          <w:bCs/>
          <w:color w:val="808080" w:themeColor="background1" w:themeShade="80"/>
        </w:rPr>
      </w:pPr>
    </w:p>
    <w:p w14:paraId="71B79AC9" w14:textId="33A05851" w:rsidR="006305D7" w:rsidRPr="00FB6D51" w:rsidRDefault="006305D7" w:rsidP="00192E37">
      <w:pPr>
        <w:pStyle w:val="a3"/>
        <w:spacing w:before="0" w:beforeAutospacing="0" w:after="0" w:afterAutospacing="0"/>
      </w:pPr>
      <w:r w:rsidRPr="00FB6D51">
        <w:rPr>
          <w:b/>
          <w:bCs/>
        </w:rPr>
        <w:t>KEYWORDS:</w:t>
      </w:r>
    </w:p>
    <w:p w14:paraId="6C0B0781" w14:textId="0503957F" w:rsidR="007A4DD6" w:rsidRPr="00FB6D51" w:rsidRDefault="00997878" w:rsidP="00192E37">
      <w:pPr>
        <w:rPr>
          <w:color w:val="000000" w:themeColor="text1"/>
        </w:rPr>
      </w:pPr>
      <w:r w:rsidRPr="00FB6D51">
        <w:rPr>
          <w:i/>
          <w:color w:val="000000" w:themeColor="text1"/>
        </w:rPr>
        <w:t>C. elegans</w:t>
      </w:r>
      <w:r w:rsidRPr="00FB6D51">
        <w:rPr>
          <w:color w:val="000000" w:themeColor="text1"/>
        </w:rPr>
        <w:t>, embryogenesis, adhesion, bead, morphogenesis, mechanobiology</w:t>
      </w:r>
    </w:p>
    <w:p w14:paraId="1CB4E390" w14:textId="77777777" w:rsidR="006305D7" w:rsidRPr="00FB6D51" w:rsidRDefault="006305D7" w:rsidP="00192E37">
      <w:pPr>
        <w:pStyle w:val="a3"/>
        <w:spacing w:before="0" w:beforeAutospacing="0" w:after="0" w:afterAutospacing="0"/>
      </w:pPr>
    </w:p>
    <w:p w14:paraId="261761B7" w14:textId="05159B7A" w:rsidR="00F7421F" w:rsidRPr="00FB6D51" w:rsidRDefault="00086FF5" w:rsidP="00192E37">
      <w:r w:rsidRPr="00FB6D51">
        <w:rPr>
          <w:b/>
          <w:bCs/>
        </w:rPr>
        <w:t>SUMMARY</w:t>
      </w:r>
      <w:r w:rsidR="006305D7" w:rsidRPr="00FB6D51">
        <w:rPr>
          <w:b/>
          <w:bCs/>
        </w:rPr>
        <w:t>:</w:t>
      </w:r>
      <w:r w:rsidR="006305D7" w:rsidRPr="00FB6D51">
        <w:t xml:space="preserve"> </w:t>
      </w:r>
    </w:p>
    <w:p w14:paraId="32798D51" w14:textId="57281491" w:rsidR="007A4DD6" w:rsidRPr="00FB6D51" w:rsidRDefault="00BB432C" w:rsidP="00192E37">
      <w:pPr>
        <w:rPr>
          <w:color w:val="000000" w:themeColor="text1"/>
        </w:rPr>
      </w:pPr>
      <w:r w:rsidRPr="00FB6D51">
        <w:rPr>
          <w:color w:val="000000" w:themeColor="text1"/>
        </w:rPr>
        <w:t>Tissue complexities of multicellular systems confound the</w:t>
      </w:r>
      <w:r w:rsidR="0014255E" w:rsidRPr="00FB6D51">
        <w:rPr>
          <w:color w:val="000000" w:themeColor="text1"/>
        </w:rPr>
        <w:t xml:space="preserve"> </w:t>
      </w:r>
      <w:r w:rsidR="000B73BC" w:rsidRPr="00FB6D51">
        <w:rPr>
          <w:color w:val="000000" w:themeColor="text1"/>
        </w:rPr>
        <w:t xml:space="preserve">identification of </w:t>
      </w:r>
      <w:r w:rsidR="0014255E" w:rsidRPr="00FB6D51">
        <w:rPr>
          <w:color w:val="000000" w:themeColor="text1"/>
        </w:rPr>
        <w:t>causal relationship between extracellular cues and individual cell</w:t>
      </w:r>
      <w:r w:rsidRPr="00FB6D51">
        <w:rPr>
          <w:color w:val="000000" w:themeColor="text1"/>
        </w:rPr>
        <w:t>ular behaviors</w:t>
      </w:r>
      <w:r w:rsidR="007873B7" w:rsidRPr="00FB6D51">
        <w:rPr>
          <w:color w:val="000000" w:themeColor="text1"/>
        </w:rPr>
        <w:t>. Here</w:t>
      </w:r>
      <w:r w:rsidR="007F6755" w:rsidRPr="00FB6D51">
        <w:rPr>
          <w:color w:val="000000" w:themeColor="text1"/>
        </w:rPr>
        <w:t>,</w:t>
      </w:r>
      <w:r w:rsidR="007873B7" w:rsidRPr="00FB6D51">
        <w:rPr>
          <w:color w:val="000000" w:themeColor="text1"/>
        </w:rPr>
        <w:t xml:space="preserve"> we present a method to </w:t>
      </w:r>
      <w:r w:rsidR="00F15420" w:rsidRPr="00FB6D51">
        <w:rPr>
          <w:color w:val="000000" w:themeColor="text1"/>
        </w:rPr>
        <w:t xml:space="preserve">study the </w:t>
      </w:r>
      <w:r w:rsidR="0029328C" w:rsidRPr="00FB6D51">
        <w:rPr>
          <w:color w:val="000000" w:themeColor="text1"/>
        </w:rPr>
        <w:t>direct link between</w:t>
      </w:r>
      <w:r w:rsidR="00F15420" w:rsidRPr="00FB6D51">
        <w:rPr>
          <w:color w:val="000000" w:themeColor="text1"/>
        </w:rPr>
        <w:t xml:space="preserve"> contact-dependent cues </w:t>
      </w:r>
      <w:r w:rsidR="0029328C" w:rsidRPr="00FB6D51">
        <w:rPr>
          <w:color w:val="000000" w:themeColor="text1"/>
        </w:rPr>
        <w:t xml:space="preserve">and </w:t>
      </w:r>
      <w:r w:rsidR="00F15420" w:rsidRPr="00FB6D51">
        <w:rPr>
          <w:color w:val="000000" w:themeColor="text1"/>
        </w:rPr>
        <w:t xml:space="preserve">division axes </w:t>
      </w:r>
      <w:r w:rsidR="00AA7FD6" w:rsidRPr="00FB6D51">
        <w:rPr>
          <w:color w:val="000000" w:themeColor="text1"/>
        </w:rPr>
        <w:t xml:space="preserve">using </w:t>
      </w:r>
      <w:r w:rsidR="00F15420" w:rsidRPr="00FB6D51">
        <w:rPr>
          <w:i/>
          <w:color w:val="000000" w:themeColor="text1"/>
        </w:rPr>
        <w:t>C. elegans</w:t>
      </w:r>
      <w:r w:rsidR="00F15420" w:rsidRPr="00FB6D51">
        <w:rPr>
          <w:color w:val="000000" w:themeColor="text1"/>
        </w:rPr>
        <w:t xml:space="preserve"> embryo blastomeres and adhesive polystyrene beads. </w:t>
      </w:r>
    </w:p>
    <w:p w14:paraId="761028D6" w14:textId="77777777" w:rsidR="006305D7" w:rsidRPr="00FB6D51" w:rsidRDefault="006305D7" w:rsidP="00192E37"/>
    <w:p w14:paraId="4294685D" w14:textId="48CD8719" w:rsidR="00BD4941" w:rsidRPr="00FB6D51" w:rsidRDefault="006305D7" w:rsidP="00192E37">
      <w:pPr>
        <w:rPr>
          <w:color w:val="808080"/>
        </w:rPr>
      </w:pPr>
      <w:r w:rsidRPr="00FB6D51">
        <w:rPr>
          <w:b/>
          <w:bCs/>
        </w:rPr>
        <w:t>ABSTRACT:</w:t>
      </w:r>
      <w:r w:rsidRPr="00FB6D51">
        <w:t xml:space="preserve"> </w:t>
      </w:r>
      <w:r w:rsidR="00213EAA" w:rsidRPr="00FB6D51">
        <w:rPr>
          <w:color w:val="808080"/>
        </w:rPr>
        <w:t xml:space="preserve"> </w:t>
      </w:r>
    </w:p>
    <w:p w14:paraId="3CC2C3A6" w14:textId="31BC7437" w:rsidR="00BD4941" w:rsidRPr="00FB6D51" w:rsidRDefault="0096407F" w:rsidP="00192E37">
      <w:pPr>
        <w:rPr>
          <w:color w:val="000000" w:themeColor="text1"/>
        </w:rPr>
      </w:pPr>
      <w:r w:rsidRPr="00FB6D51">
        <w:rPr>
          <w:color w:val="000000" w:themeColor="text1"/>
        </w:rPr>
        <w:t xml:space="preserve">In multicellular </w:t>
      </w:r>
      <w:r w:rsidR="002B5AC9" w:rsidRPr="00FB6D51">
        <w:rPr>
          <w:color w:val="000000" w:themeColor="text1"/>
        </w:rPr>
        <w:t>system</w:t>
      </w:r>
      <w:r w:rsidR="00F375CF" w:rsidRPr="00FB6D51">
        <w:rPr>
          <w:color w:val="000000" w:themeColor="text1"/>
        </w:rPr>
        <w:t>s</w:t>
      </w:r>
      <w:r w:rsidR="002B5AC9" w:rsidRPr="00FB6D51">
        <w:rPr>
          <w:color w:val="000000" w:themeColor="text1"/>
        </w:rPr>
        <w:t xml:space="preserve">, individual cells are surrounded by </w:t>
      </w:r>
      <w:r w:rsidR="00BB432C" w:rsidRPr="00FB6D51">
        <w:rPr>
          <w:color w:val="000000" w:themeColor="text1"/>
        </w:rPr>
        <w:t xml:space="preserve">the </w:t>
      </w:r>
      <w:r w:rsidR="002B5AC9" w:rsidRPr="00FB6D51">
        <w:rPr>
          <w:color w:val="000000" w:themeColor="text1"/>
        </w:rPr>
        <w:t xml:space="preserve">various physical and chemical cues </w:t>
      </w:r>
      <w:r w:rsidR="00BB432C" w:rsidRPr="00FB6D51">
        <w:rPr>
          <w:color w:val="000000" w:themeColor="text1"/>
        </w:rPr>
        <w:t xml:space="preserve">coming </w:t>
      </w:r>
      <w:r w:rsidR="002B5AC9" w:rsidRPr="00FB6D51">
        <w:rPr>
          <w:color w:val="000000" w:themeColor="text1"/>
        </w:rPr>
        <w:t>from</w:t>
      </w:r>
      <w:r w:rsidR="00F375CF" w:rsidRPr="00FB6D51">
        <w:rPr>
          <w:color w:val="000000" w:themeColor="text1"/>
        </w:rPr>
        <w:t xml:space="preserve"> </w:t>
      </w:r>
      <w:r w:rsidR="002B5AC9" w:rsidRPr="00FB6D51">
        <w:rPr>
          <w:color w:val="000000" w:themeColor="text1"/>
        </w:rPr>
        <w:t>neighboring cell</w:t>
      </w:r>
      <w:r w:rsidR="00F375CF" w:rsidRPr="00FB6D51">
        <w:rPr>
          <w:color w:val="000000" w:themeColor="text1"/>
        </w:rPr>
        <w:t>s</w:t>
      </w:r>
      <w:r w:rsidR="002B5AC9" w:rsidRPr="00FB6D51">
        <w:rPr>
          <w:color w:val="000000" w:themeColor="text1"/>
        </w:rPr>
        <w:t xml:space="preserve"> </w:t>
      </w:r>
      <w:r w:rsidR="00B057B8" w:rsidRPr="00FB6D51">
        <w:rPr>
          <w:color w:val="000000" w:themeColor="text1"/>
        </w:rPr>
        <w:t>and</w:t>
      </w:r>
      <w:r w:rsidR="00CB7237" w:rsidRPr="00FB6D51">
        <w:rPr>
          <w:color w:val="000000" w:themeColor="text1"/>
        </w:rPr>
        <w:t xml:space="preserve"> </w:t>
      </w:r>
      <w:r w:rsidR="005103F8" w:rsidRPr="00FB6D51">
        <w:rPr>
          <w:color w:val="000000" w:themeColor="text1"/>
        </w:rPr>
        <w:t xml:space="preserve">the </w:t>
      </w:r>
      <w:r w:rsidR="002B5AC9" w:rsidRPr="00FB6D51">
        <w:rPr>
          <w:color w:val="000000" w:themeColor="text1"/>
        </w:rPr>
        <w:t>environment.</w:t>
      </w:r>
      <w:r w:rsidR="00F375CF" w:rsidRPr="00FB6D51">
        <w:rPr>
          <w:color w:val="000000" w:themeColor="text1"/>
        </w:rPr>
        <w:t xml:space="preserve"> </w:t>
      </w:r>
      <w:r w:rsidR="00BB432C" w:rsidRPr="00FB6D51">
        <w:rPr>
          <w:color w:val="000000" w:themeColor="text1"/>
        </w:rPr>
        <w:t xml:space="preserve">This tissue complexity confounds </w:t>
      </w:r>
      <w:r w:rsidR="00F375CF" w:rsidRPr="00FB6D51">
        <w:rPr>
          <w:color w:val="000000" w:themeColor="text1"/>
        </w:rPr>
        <w:t xml:space="preserve">the </w:t>
      </w:r>
      <w:r w:rsidR="000B73BC" w:rsidRPr="00FB6D51">
        <w:rPr>
          <w:color w:val="000000" w:themeColor="text1"/>
        </w:rPr>
        <w:t xml:space="preserve">identification of </w:t>
      </w:r>
      <w:r w:rsidR="00F375CF" w:rsidRPr="00FB6D51">
        <w:rPr>
          <w:color w:val="000000" w:themeColor="text1"/>
        </w:rPr>
        <w:t xml:space="preserve">causal link between </w:t>
      </w:r>
      <w:r w:rsidR="00BB432C" w:rsidRPr="00FB6D51">
        <w:rPr>
          <w:color w:val="000000" w:themeColor="text1"/>
        </w:rPr>
        <w:t xml:space="preserve">extrinsic </w:t>
      </w:r>
      <w:r w:rsidR="00F375CF" w:rsidRPr="00FB6D51">
        <w:rPr>
          <w:color w:val="000000" w:themeColor="text1"/>
        </w:rPr>
        <w:t>cue</w:t>
      </w:r>
      <w:r w:rsidR="00024F34" w:rsidRPr="00FB6D51">
        <w:rPr>
          <w:color w:val="000000" w:themeColor="text1"/>
        </w:rPr>
        <w:t>s</w:t>
      </w:r>
      <w:r w:rsidR="00F375CF" w:rsidRPr="00FB6D51">
        <w:rPr>
          <w:color w:val="000000" w:themeColor="text1"/>
        </w:rPr>
        <w:t xml:space="preserve"> and cellular dynamics. </w:t>
      </w:r>
      <w:r w:rsidR="00C23BE6" w:rsidRPr="00FB6D51">
        <w:rPr>
          <w:color w:val="000000" w:themeColor="text1"/>
        </w:rPr>
        <w:t>A s</w:t>
      </w:r>
      <w:r w:rsidR="0080001B" w:rsidRPr="00FB6D51">
        <w:rPr>
          <w:color w:val="000000" w:themeColor="text1"/>
        </w:rPr>
        <w:t>ynthetically</w:t>
      </w:r>
      <w:r w:rsidR="008C2CD3" w:rsidRPr="00FB6D51">
        <w:rPr>
          <w:color w:val="000000" w:themeColor="text1"/>
        </w:rPr>
        <w:t xml:space="preserve"> </w:t>
      </w:r>
      <w:r w:rsidR="0080001B" w:rsidRPr="00FB6D51">
        <w:rPr>
          <w:color w:val="000000" w:themeColor="text1"/>
        </w:rPr>
        <w:t>reconstituted</w:t>
      </w:r>
      <w:r w:rsidR="00F21045" w:rsidRPr="00FB6D51">
        <w:rPr>
          <w:color w:val="000000" w:themeColor="text1"/>
        </w:rPr>
        <w:t xml:space="preserve"> multicellular system</w:t>
      </w:r>
      <w:r w:rsidR="008C2CD3" w:rsidRPr="00FB6D51">
        <w:rPr>
          <w:color w:val="000000" w:themeColor="text1"/>
        </w:rPr>
        <w:t xml:space="preserve"> overcome</w:t>
      </w:r>
      <w:r w:rsidR="00BB432C" w:rsidRPr="00FB6D51">
        <w:rPr>
          <w:color w:val="000000" w:themeColor="text1"/>
        </w:rPr>
        <w:t>s</w:t>
      </w:r>
      <w:r w:rsidR="008C2CD3" w:rsidRPr="00FB6D51">
        <w:rPr>
          <w:color w:val="000000" w:themeColor="text1"/>
        </w:rPr>
        <w:t xml:space="preserve"> this problem </w:t>
      </w:r>
      <w:r w:rsidR="0080001B" w:rsidRPr="00FB6D51">
        <w:rPr>
          <w:color w:val="000000" w:themeColor="text1"/>
        </w:rPr>
        <w:t xml:space="preserve">by </w:t>
      </w:r>
      <w:r w:rsidR="00BB432C" w:rsidRPr="00FB6D51">
        <w:rPr>
          <w:color w:val="000000" w:themeColor="text1"/>
        </w:rPr>
        <w:t xml:space="preserve">enabling </w:t>
      </w:r>
      <w:r w:rsidR="00517B60" w:rsidRPr="00FB6D51">
        <w:rPr>
          <w:color w:val="000000" w:themeColor="text1"/>
        </w:rPr>
        <w:t>researchers</w:t>
      </w:r>
      <w:r w:rsidR="008C2CD3" w:rsidRPr="00FB6D51">
        <w:rPr>
          <w:color w:val="000000" w:themeColor="text1"/>
        </w:rPr>
        <w:t xml:space="preserve"> to test </w:t>
      </w:r>
      <w:r w:rsidR="00F375CF" w:rsidRPr="00FB6D51">
        <w:rPr>
          <w:color w:val="000000" w:themeColor="text1"/>
        </w:rPr>
        <w:t xml:space="preserve">for </w:t>
      </w:r>
      <w:r w:rsidR="006C5135" w:rsidRPr="00FB6D51">
        <w:rPr>
          <w:color w:val="000000" w:themeColor="text1"/>
        </w:rPr>
        <w:t>a specific cue while eliminating others</w:t>
      </w:r>
      <w:r w:rsidR="008C2CD3" w:rsidRPr="00FB6D51">
        <w:rPr>
          <w:color w:val="000000" w:themeColor="text1"/>
        </w:rPr>
        <w:t xml:space="preserve">. </w:t>
      </w:r>
      <w:r w:rsidR="00287DD3" w:rsidRPr="00FB6D51">
        <w:rPr>
          <w:color w:val="000000" w:themeColor="text1"/>
        </w:rPr>
        <w:t>Here</w:t>
      </w:r>
      <w:r w:rsidR="007F6755" w:rsidRPr="00FB6D51">
        <w:rPr>
          <w:color w:val="000000" w:themeColor="text1"/>
        </w:rPr>
        <w:t>,</w:t>
      </w:r>
      <w:r w:rsidR="00287DD3" w:rsidRPr="00FB6D51">
        <w:rPr>
          <w:color w:val="000000" w:themeColor="text1"/>
        </w:rPr>
        <w:t xml:space="preserve"> we present </w:t>
      </w:r>
      <w:r w:rsidR="00225095" w:rsidRPr="00FB6D51">
        <w:rPr>
          <w:color w:val="000000" w:themeColor="text1"/>
        </w:rPr>
        <w:t xml:space="preserve">a </w:t>
      </w:r>
      <w:r w:rsidR="00287DD3" w:rsidRPr="00FB6D51">
        <w:rPr>
          <w:color w:val="000000" w:themeColor="text1"/>
        </w:rPr>
        <w:t xml:space="preserve">method </w:t>
      </w:r>
      <w:r w:rsidR="005E74A5" w:rsidRPr="00FB6D51">
        <w:rPr>
          <w:color w:val="000000" w:themeColor="text1"/>
        </w:rPr>
        <w:t xml:space="preserve">to reconstitute cell contact patterns with isolated </w:t>
      </w:r>
      <w:r w:rsidR="005E74A5" w:rsidRPr="00FB6D51">
        <w:rPr>
          <w:i/>
          <w:color w:val="000000" w:themeColor="text1"/>
        </w:rPr>
        <w:t>Caenorhabditis elegans</w:t>
      </w:r>
      <w:r w:rsidR="005E74A5" w:rsidRPr="00FB6D51">
        <w:rPr>
          <w:color w:val="000000" w:themeColor="text1"/>
        </w:rPr>
        <w:t xml:space="preserve"> blastomere and adhesive polystyrene beads.</w:t>
      </w:r>
      <w:r w:rsidR="00F21045" w:rsidRPr="00FB6D51">
        <w:rPr>
          <w:color w:val="000000" w:themeColor="text1"/>
        </w:rPr>
        <w:t xml:space="preserve"> </w:t>
      </w:r>
      <w:r w:rsidR="00B56687" w:rsidRPr="00FB6D51">
        <w:rPr>
          <w:color w:val="000000" w:themeColor="text1"/>
        </w:rPr>
        <w:t xml:space="preserve">The procedures </w:t>
      </w:r>
      <w:r w:rsidR="00C72CCB" w:rsidRPr="00FB6D51">
        <w:rPr>
          <w:color w:val="000000" w:themeColor="text1"/>
        </w:rPr>
        <w:t xml:space="preserve">involve </w:t>
      </w:r>
      <w:r w:rsidR="00B56687" w:rsidRPr="00FB6D51">
        <w:rPr>
          <w:color w:val="000000" w:themeColor="text1"/>
        </w:rPr>
        <w:t xml:space="preserve">eggshell removal, blastomere isolation by disrupting cell-cell adhesion, preparation of adhesive polystyrene beads, and reconstitution of cell-cell or cell-bead contact. Finally, we present the application of this method to investigate </w:t>
      </w:r>
      <w:r w:rsidRPr="00FB6D51">
        <w:rPr>
          <w:color w:val="000000" w:themeColor="text1"/>
        </w:rPr>
        <w:t xml:space="preserve">the orientation of cellular division </w:t>
      </w:r>
      <w:r w:rsidR="00DE70AA" w:rsidRPr="00FB6D51">
        <w:rPr>
          <w:color w:val="000000" w:themeColor="text1"/>
        </w:rPr>
        <w:t xml:space="preserve">axes that </w:t>
      </w:r>
      <w:r w:rsidR="00B469BB" w:rsidRPr="00FB6D51">
        <w:rPr>
          <w:color w:val="000000" w:themeColor="text1"/>
        </w:rPr>
        <w:t>contribute</w:t>
      </w:r>
      <w:r w:rsidRPr="00FB6D51">
        <w:rPr>
          <w:color w:val="000000" w:themeColor="text1"/>
        </w:rPr>
        <w:t>s</w:t>
      </w:r>
      <w:r w:rsidR="00B469BB" w:rsidRPr="00FB6D51">
        <w:rPr>
          <w:color w:val="000000" w:themeColor="text1"/>
        </w:rPr>
        <w:t xml:space="preserve"> to the regulation of spatial cellular patterning and cell fate specification</w:t>
      </w:r>
      <w:r w:rsidR="00DE70AA" w:rsidRPr="00FB6D51">
        <w:rPr>
          <w:color w:val="000000" w:themeColor="text1"/>
        </w:rPr>
        <w:t xml:space="preserve"> in developing embryos</w:t>
      </w:r>
      <w:r w:rsidR="00962216" w:rsidRPr="00FB6D51">
        <w:rPr>
          <w:color w:val="000000" w:themeColor="text1"/>
        </w:rPr>
        <w:t>.</w:t>
      </w:r>
      <w:r w:rsidR="00FA122B" w:rsidRPr="00FB6D51">
        <w:rPr>
          <w:color w:val="000000" w:themeColor="text1"/>
        </w:rPr>
        <w:t xml:space="preserve"> </w:t>
      </w:r>
      <w:r w:rsidR="006D437F" w:rsidRPr="00FB6D51">
        <w:rPr>
          <w:color w:val="000000" w:themeColor="text1"/>
        </w:rPr>
        <w:t>This</w:t>
      </w:r>
      <w:r w:rsidR="006552A0" w:rsidRPr="00FB6D51">
        <w:rPr>
          <w:color w:val="000000" w:themeColor="text1"/>
        </w:rPr>
        <w:t xml:space="preserve"> robust, reproducible, and versatile</w:t>
      </w:r>
      <w:r w:rsidR="00DE70AA" w:rsidRPr="00FB6D51">
        <w:rPr>
          <w:color w:val="000000" w:themeColor="text1"/>
        </w:rPr>
        <w:t xml:space="preserve"> </w:t>
      </w:r>
      <w:r w:rsidR="00DE70AA" w:rsidRPr="00FB6D51">
        <w:rPr>
          <w:iCs/>
          <w:color w:val="000000" w:themeColor="text1"/>
        </w:rPr>
        <w:t>in vitro</w:t>
      </w:r>
      <w:r w:rsidR="00DE70AA" w:rsidRPr="00FB6D51">
        <w:rPr>
          <w:color w:val="000000" w:themeColor="text1"/>
        </w:rPr>
        <w:t xml:space="preserve"> method </w:t>
      </w:r>
      <w:r w:rsidR="006552A0" w:rsidRPr="00FB6D51">
        <w:rPr>
          <w:color w:val="000000" w:themeColor="text1"/>
        </w:rPr>
        <w:t>enables</w:t>
      </w:r>
      <w:r w:rsidR="00BD4941" w:rsidRPr="00FB6D51">
        <w:rPr>
          <w:color w:val="000000" w:themeColor="text1"/>
        </w:rPr>
        <w:t xml:space="preserve"> </w:t>
      </w:r>
      <w:r w:rsidR="006552A0" w:rsidRPr="00FB6D51">
        <w:rPr>
          <w:color w:val="000000" w:themeColor="text1"/>
        </w:rPr>
        <w:t xml:space="preserve">the </w:t>
      </w:r>
      <w:r w:rsidR="00BD4941" w:rsidRPr="00FB6D51">
        <w:rPr>
          <w:color w:val="000000" w:themeColor="text1"/>
        </w:rPr>
        <w:t xml:space="preserve">study </w:t>
      </w:r>
      <w:r w:rsidR="006552A0" w:rsidRPr="00FB6D51">
        <w:rPr>
          <w:color w:val="000000" w:themeColor="text1"/>
        </w:rPr>
        <w:t>of</w:t>
      </w:r>
      <w:r w:rsidR="00A85AC7" w:rsidRPr="00FB6D51">
        <w:rPr>
          <w:color w:val="000000" w:themeColor="text1"/>
        </w:rPr>
        <w:t xml:space="preserve"> direct relationship</w:t>
      </w:r>
      <w:r w:rsidR="006552A0" w:rsidRPr="00FB6D51">
        <w:rPr>
          <w:color w:val="000000" w:themeColor="text1"/>
        </w:rPr>
        <w:t>s</w:t>
      </w:r>
      <w:r w:rsidR="00A85AC7" w:rsidRPr="00FB6D51">
        <w:rPr>
          <w:color w:val="000000" w:themeColor="text1"/>
        </w:rPr>
        <w:t xml:space="preserve"> between </w:t>
      </w:r>
      <w:r w:rsidR="00BD4941" w:rsidRPr="00FB6D51">
        <w:rPr>
          <w:color w:val="000000" w:themeColor="text1"/>
        </w:rPr>
        <w:t xml:space="preserve">spatial cell contact patterns </w:t>
      </w:r>
      <w:r w:rsidR="00A85AC7" w:rsidRPr="00FB6D51">
        <w:rPr>
          <w:color w:val="000000" w:themeColor="text1"/>
        </w:rPr>
        <w:t>and cellular responses</w:t>
      </w:r>
      <w:r w:rsidR="0082695A" w:rsidRPr="00FB6D51">
        <w:rPr>
          <w:color w:val="000000" w:themeColor="text1"/>
        </w:rPr>
        <w:t xml:space="preserve">. </w:t>
      </w:r>
    </w:p>
    <w:p w14:paraId="79D80FA5" w14:textId="77777777" w:rsidR="00F639CE" w:rsidRPr="00FB6D51" w:rsidRDefault="00F639CE" w:rsidP="00192E37"/>
    <w:p w14:paraId="25242ABA" w14:textId="7B02CC59" w:rsidR="00156BF3" w:rsidRPr="00FB6D51" w:rsidRDefault="006305D7" w:rsidP="00192E37">
      <w:pPr>
        <w:rPr>
          <w:color w:val="000000" w:themeColor="text1"/>
        </w:rPr>
      </w:pPr>
      <w:r w:rsidRPr="00FB6D51">
        <w:rPr>
          <w:b/>
        </w:rPr>
        <w:t>INTRODUCTION</w:t>
      </w:r>
      <w:r w:rsidRPr="00FB6D51">
        <w:rPr>
          <w:b/>
          <w:bCs/>
        </w:rPr>
        <w:t>:</w:t>
      </w:r>
      <w:r w:rsidRPr="00FB6D51">
        <w:t xml:space="preserve"> </w:t>
      </w:r>
      <w:r w:rsidRPr="00FB6D51">
        <w:rPr>
          <w:color w:val="808080"/>
        </w:rPr>
        <w:t xml:space="preserve"> </w:t>
      </w:r>
    </w:p>
    <w:p w14:paraId="4EDA552B" w14:textId="235BC55B" w:rsidR="00685873" w:rsidRPr="00FB6D51" w:rsidRDefault="00D00D6C" w:rsidP="00192E37">
      <w:pPr>
        <w:rPr>
          <w:color w:val="000000" w:themeColor="text1"/>
        </w:rPr>
      </w:pPr>
      <w:r w:rsidRPr="00FB6D51">
        <w:rPr>
          <w:color w:val="000000" w:themeColor="text1"/>
        </w:rPr>
        <w:t xml:space="preserve">During multicellular development, </w:t>
      </w:r>
      <w:r w:rsidR="00EA24C9" w:rsidRPr="00FB6D51">
        <w:rPr>
          <w:color w:val="000000" w:themeColor="text1"/>
        </w:rPr>
        <w:t xml:space="preserve">the cellular behaviors (e.g., division axis) of individual cells are specified by various </w:t>
      </w:r>
      <w:r w:rsidRPr="00FB6D51">
        <w:rPr>
          <w:color w:val="000000" w:themeColor="text1"/>
        </w:rPr>
        <w:t>chemical and physical cues</w:t>
      </w:r>
      <w:bookmarkStart w:id="1" w:name="_Hlk15314909"/>
      <w:r w:rsidR="00FA11F2" w:rsidRPr="00FB6D51">
        <w:rPr>
          <w:color w:val="000000" w:themeColor="text1"/>
        </w:rPr>
        <w:t>.</w:t>
      </w:r>
      <w:bookmarkEnd w:id="1"/>
      <w:r w:rsidRPr="00FB6D51">
        <w:rPr>
          <w:color w:val="000000" w:themeColor="text1"/>
        </w:rPr>
        <w:t xml:space="preserve"> To understand how individual cell interpret</w:t>
      </w:r>
      <w:r w:rsidR="007F6755" w:rsidRPr="00FB6D51">
        <w:rPr>
          <w:color w:val="000000" w:themeColor="text1"/>
        </w:rPr>
        <w:t>s</w:t>
      </w:r>
      <w:r w:rsidRPr="00FB6D51">
        <w:rPr>
          <w:color w:val="000000" w:themeColor="text1"/>
        </w:rPr>
        <w:t xml:space="preserve"> </w:t>
      </w:r>
      <w:r w:rsidR="005103F8" w:rsidRPr="00FB6D51">
        <w:rPr>
          <w:color w:val="000000" w:themeColor="text1"/>
        </w:rPr>
        <w:t xml:space="preserve">this </w:t>
      </w:r>
      <w:r w:rsidRPr="00FB6D51">
        <w:rPr>
          <w:color w:val="000000" w:themeColor="text1"/>
        </w:rPr>
        <w:lastRenderedPageBreak/>
        <w:t xml:space="preserve">information, and how they regulate multicellular assembly as an emergent property </w:t>
      </w:r>
      <w:r w:rsidR="00685873" w:rsidRPr="00FB6D51">
        <w:rPr>
          <w:color w:val="000000" w:themeColor="text1"/>
        </w:rPr>
        <w:t>is one of the ultimate goals of morphogenesis studies</w:t>
      </w:r>
      <w:r w:rsidRPr="00FB6D51">
        <w:rPr>
          <w:color w:val="000000" w:themeColor="text1"/>
        </w:rPr>
        <w:t xml:space="preserve">. </w:t>
      </w:r>
      <w:r w:rsidR="00CA0D44" w:rsidRPr="00FB6D51">
        <w:rPr>
          <w:color w:val="000000" w:themeColor="text1"/>
        </w:rPr>
        <w:t>The</w:t>
      </w:r>
      <w:r w:rsidRPr="00FB6D51">
        <w:rPr>
          <w:color w:val="000000" w:themeColor="text1"/>
        </w:rPr>
        <w:t xml:space="preserve"> model organism </w:t>
      </w:r>
      <w:r w:rsidRPr="00FB6D51">
        <w:rPr>
          <w:i/>
          <w:color w:val="000000" w:themeColor="text1"/>
        </w:rPr>
        <w:t>C. elegans</w:t>
      </w:r>
      <w:r w:rsidRPr="00FB6D51">
        <w:rPr>
          <w:color w:val="000000" w:themeColor="text1"/>
        </w:rPr>
        <w:t xml:space="preserve"> </w:t>
      </w:r>
      <w:r w:rsidR="00005B9F" w:rsidRPr="00FB6D51">
        <w:rPr>
          <w:color w:val="000000" w:themeColor="text1"/>
        </w:rPr>
        <w:t xml:space="preserve">has </w:t>
      </w:r>
      <w:r w:rsidR="00685873" w:rsidRPr="00FB6D51">
        <w:rPr>
          <w:color w:val="000000" w:themeColor="text1"/>
        </w:rPr>
        <w:t>contributed significantly</w:t>
      </w:r>
      <w:r w:rsidR="00A25534" w:rsidRPr="00FB6D51">
        <w:rPr>
          <w:color w:val="000000" w:themeColor="text1"/>
        </w:rPr>
        <w:t xml:space="preserve"> to the </w:t>
      </w:r>
      <w:r w:rsidR="00005B9F" w:rsidRPr="00FB6D51">
        <w:rPr>
          <w:color w:val="000000" w:themeColor="text1"/>
        </w:rPr>
        <w:t xml:space="preserve">understanding </w:t>
      </w:r>
      <w:r w:rsidR="00A25534" w:rsidRPr="00FB6D51">
        <w:rPr>
          <w:color w:val="000000" w:themeColor="text1"/>
        </w:rPr>
        <w:t xml:space="preserve">of </w:t>
      </w:r>
      <w:r w:rsidR="001622AF" w:rsidRPr="00FB6D51">
        <w:rPr>
          <w:color w:val="000000" w:themeColor="text1"/>
        </w:rPr>
        <w:t>cellular</w:t>
      </w:r>
      <w:r w:rsidR="00005B9F" w:rsidRPr="00FB6D51">
        <w:rPr>
          <w:color w:val="000000" w:themeColor="text1"/>
        </w:rPr>
        <w:t>-</w:t>
      </w:r>
      <w:r w:rsidR="001622AF" w:rsidRPr="00FB6D51">
        <w:rPr>
          <w:color w:val="000000" w:themeColor="text1"/>
        </w:rPr>
        <w:t>level</w:t>
      </w:r>
      <w:r w:rsidR="00005B9F" w:rsidRPr="00FB6D51">
        <w:rPr>
          <w:color w:val="000000" w:themeColor="text1"/>
        </w:rPr>
        <w:t xml:space="preserve"> regulation of morphogenesis such as</w:t>
      </w:r>
      <w:r w:rsidRPr="00FB6D51">
        <w:rPr>
          <w:color w:val="000000" w:themeColor="text1"/>
        </w:rPr>
        <w:t xml:space="preserve"> cell polarity</w:t>
      </w:r>
      <w:r w:rsidR="006F0E91" w:rsidRPr="00FB6D51">
        <w:rPr>
          <w:color w:val="000000" w:themeColor="text1"/>
          <w:vertAlign w:val="superscript"/>
        </w:rPr>
        <w:t>1</w:t>
      </w:r>
      <w:r w:rsidRPr="00FB6D51">
        <w:rPr>
          <w:color w:val="000000" w:themeColor="text1"/>
        </w:rPr>
        <w:t xml:space="preserve">, cell division </w:t>
      </w:r>
      <w:r w:rsidR="00005B9F" w:rsidRPr="00FB6D51">
        <w:rPr>
          <w:color w:val="000000" w:themeColor="text1"/>
        </w:rPr>
        <w:t>pattern</w:t>
      </w:r>
      <w:r w:rsidR="00A25534" w:rsidRPr="00FB6D51">
        <w:rPr>
          <w:color w:val="000000" w:themeColor="text1"/>
        </w:rPr>
        <w:t>ing</w:t>
      </w:r>
      <w:r w:rsidR="006F0E91" w:rsidRPr="00FB6D51">
        <w:rPr>
          <w:color w:val="000000" w:themeColor="text1"/>
          <w:vertAlign w:val="superscript"/>
        </w:rPr>
        <w:t>1</w:t>
      </w:r>
      <w:r w:rsidRPr="00FB6D51">
        <w:rPr>
          <w:color w:val="000000" w:themeColor="text1"/>
        </w:rPr>
        <w:t xml:space="preserve">, </w:t>
      </w:r>
      <w:r w:rsidR="00005B9F" w:rsidRPr="00FB6D51">
        <w:rPr>
          <w:color w:val="000000" w:themeColor="text1"/>
        </w:rPr>
        <w:t>cell fate decision</w:t>
      </w:r>
      <w:r w:rsidR="00614514" w:rsidRPr="00FB6D51">
        <w:rPr>
          <w:color w:val="000000" w:themeColor="text1"/>
          <w:vertAlign w:val="superscript"/>
        </w:rPr>
        <w:t>2</w:t>
      </w:r>
      <w:r w:rsidRPr="00FB6D51">
        <w:rPr>
          <w:color w:val="000000" w:themeColor="text1"/>
        </w:rPr>
        <w:t xml:space="preserve">, and </w:t>
      </w:r>
      <w:r w:rsidR="001622AF" w:rsidRPr="00FB6D51">
        <w:rPr>
          <w:color w:val="000000" w:themeColor="text1"/>
        </w:rPr>
        <w:t>tissue</w:t>
      </w:r>
      <w:r w:rsidRPr="00FB6D51">
        <w:rPr>
          <w:color w:val="000000" w:themeColor="text1"/>
        </w:rPr>
        <w:t xml:space="preserve">-scale </w:t>
      </w:r>
      <w:r w:rsidR="00A25534" w:rsidRPr="00FB6D51">
        <w:rPr>
          <w:color w:val="000000" w:themeColor="text1"/>
        </w:rPr>
        <w:t>regulations</w:t>
      </w:r>
      <w:r w:rsidR="00685873" w:rsidRPr="00FB6D51">
        <w:rPr>
          <w:color w:val="000000" w:themeColor="text1"/>
        </w:rPr>
        <w:t xml:space="preserve"> </w:t>
      </w:r>
      <w:r w:rsidR="00005B9F" w:rsidRPr="00FB6D51">
        <w:rPr>
          <w:color w:val="000000" w:themeColor="text1"/>
        </w:rPr>
        <w:t>such as</w:t>
      </w:r>
      <w:r w:rsidR="00BC1C93" w:rsidRPr="00FB6D51">
        <w:rPr>
          <w:color w:val="000000" w:themeColor="text1"/>
        </w:rPr>
        <w:t xml:space="preserve"> neuronal wiring</w:t>
      </w:r>
      <w:r w:rsidR="002A65AC" w:rsidRPr="00FB6D51">
        <w:rPr>
          <w:color w:val="000000" w:themeColor="text1"/>
          <w:vertAlign w:val="superscript"/>
        </w:rPr>
        <w:t>3</w:t>
      </w:r>
      <w:r w:rsidR="00BC1C93" w:rsidRPr="00FB6D51">
        <w:rPr>
          <w:color w:val="000000" w:themeColor="text1"/>
        </w:rPr>
        <w:t xml:space="preserve"> and</w:t>
      </w:r>
      <w:r w:rsidR="00005B9F" w:rsidRPr="00FB6D51">
        <w:rPr>
          <w:color w:val="000000" w:themeColor="text1"/>
        </w:rPr>
        <w:t xml:space="preserve"> organogenesis</w:t>
      </w:r>
      <w:r w:rsidR="002A65AC" w:rsidRPr="00FB6D51">
        <w:rPr>
          <w:color w:val="000000" w:themeColor="text1"/>
          <w:vertAlign w:val="superscript"/>
        </w:rPr>
        <w:t>4,5</w:t>
      </w:r>
      <w:r w:rsidRPr="00FB6D51">
        <w:rPr>
          <w:color w:val="000000" w:themeColor="text1"/>
        </w:rPr>
        <w:t>.</w:t>
      </w:r>
      <w:r w:rsidR="00A25534" w:rsidRPr="00FB6D51">
        <w:rPr>
          <w:color w:val="000000" w:themeColor="text1"/>
        </w:rPr>
        <w:t xml:space="preserve"> </w:t>
      </w:r>
      <w:r w:rsidR="00685873" w:rsidRPr="00FB6D51">
        <w:rPr>
          <w:color w:val="000000" w:themeColor="text1"/>
        </w:rPr>
        <w:t xml:space="preserve">Although there are various genetic tools available, tissue engineering methods are limited. </w:t>
      </w:r>
    </w:p>
    <w:p w14:paraId="396CF70A" w14:textId="77777777" w:rsidR="001823D8" w:rsidRPr="00FB6D51" w:rsidRDefault="001823D8" w:rsidP="00192E37">
      <w:pPr>
        <w:rPr>
          <w:color w:val="000000" w:themeColor="text1"/>
        </w:rPr>
      </w:pPr>
    </w:p>
    <w:p w14:paraId="53FAEA77" w14:textId="7515FC43" w:rsidR="005F403B" w:rsidRPr="00FB6D51" w:rsidRDefault="009C741C" w:rsidP="00192E37">
      <w:pPr>
        <w:rPr>
          <w:color w:val="000000" w:themeColor="text1"/>
        </w:rPr>
      </w:pPr>
      <w:r w:rsidRPr="00FB6D51">
        <w:rPr>
          <w:color w:val="000000" w:themeColor="text1"/>
        </w:rPr>
        <w:t xml:space="preserve">The most </w:t>
      </w:r>
      <w:r w:rsidR="009B08E2" w:rsidRPr="00FB6D51">
        <w:rPr>
          <w:color w:val="000000" w:themeColor="text1"/>
        </w:rPr>
        <w:t>successful</w:t>
      </w:r>
      <w:r w:rsidRPr="00FB6D51">
        <w:rPr>
          <w:color w:val="000000" w:themeColor="text1"/>
        </w:rPr>
        <w:t xml:space="preserve"> tissue engineering method in </w:t>
      </w:r>
      <w:r w:rsidRPr="00FB6D51">
        <w:rPr>
          <w:i/>
          <w:color w:val="000000" w:themeColor="text1"/>
        </w:rPr>
        <w:t>C. elegans</w:t>
      </w:r>
      <w:r w:rsidRPr="00FB6D51">
        <w:rPr>
          <w:color w:val="000000" w:themeColor="text1"/>
        </w:rPr>
        <w:t xml:space="preserve"> study is the</w:t>
      </w:r>
      <w:r w:rsidR="009B08E2" w:rsidRPr="00FB6D51">
        <w:rPr>
          <w:color w:val="000000" w:themeColor="text1"/>
        </w:rPr>
        <w:t xml:space="preserve"> classical</w:t>
      </w:r>
      <w:r w:rsidRPr="00FB6D51">
        <w:rPr>
          <w:color w:val="000000" w:themeColor="text1"/>
        </w:rPr>
        <w:t xml:space="preserve"> blastomere isolation</w:t>
      </w:r>
      <w:r w:rsidR="00AC7D29" w:rsidRPr="00FB6D51">
        <w:rPr>
          <w:color w:val="000000" w:themeColor="text1"/>
          <w:vertAlign w:val="superscript"/>
        </w:rPr>
        <w:t>6</w:t>
      </w:r>
      <w:r w:rsidR="00880183" w:rsidRPr="00FB6D51">
        <w:rPr>
          <w:color w:val="000000" w:themeColor="text1"/>
        </w:rPr>
        <w:t>; a</w:t>
      </w:r>
      <w:r w:rsidR="005F403B" w:rsidRPr="00FB6D51">
        <w:rPr>
          <w:color w:val="000000" w:themeColor="text1"/>
        </w:rPr>
        <w:t xml:space="preserve">s </w:t>
      </w:r>
      <w:r w:rsidR="005F403B" w:rsidRPr="00FB6D51">
        <w:rPr>
          <w:i/>
          <w:color w:val="000000" w:themeColor="text1"/>
        </w:rPr>
        <w:t>C. elegans</w:t>
      </w:r>
      <w:r w:rsidR="005F403B" w:rsidRPr="00FB6D51">
        <w:rPr>
          <w:color w:val="000000" w:themeColor="text1"/>
        </w:rPr>
        <w:t xml:space="preserve"> embryo is surrounded by </w:t>
      </w:r>
      <w:r w:rsidR="00CA0D44" w:rsidRPr="00FB6D51">
        <w:rPr>
          <w:color w:val="000000" w:themeColor="text1"/>
        </w:rPr>
        <w:t xml:space="preserve">an </w:t>
      </w:r>
      <w:r w:rsidR="005F403B" w:rsidRPr="00FB6D51">
        <w:rPr>
          <w:color w:val="000000" w:themeColor="text1"/>
        </w:rPr>
        <w:t xml:space="preserve">eggshell and </w:t>
      </w:r>
      <w:r w:rsidR="00CA0D44" w:rsidRPr="00FB6D51">
        <w:rPr>
          <w:color w:val="000000" w:themeColor="text1"/>
        </w:rPr>
        <w:t xml:space="preserve">a </w:t>
      </w:r>
      <w:r w:rsidR="005F403B" w:rsidRPr="00FB6D51">
        <w:rPr>
          <w:color w:val="000000" w:themeColor="text1"/>
        </w:rPr>
        <w:t>permeability barrier</w:t>
      </w:r>
      <w:r w:rsidR="002975F5" w:rsidRPr="00FB6D51">
        <w:rPr>
          <w:color w:val="000000" w:themeColor="text1"/>
          <w:vertAlign w:val="superscript"/>
        </w:rPr>
        <w:t>7</w:t>
      </w:r>
      <w:r w:rsidR="005F403B" w:rsidRPr="00FB6D51">
        <w:rPr>
          <w:color w:val="000000" w:themeColor="text1"/>
        </w:rPr>
        <w:t xml:space="preserve">, </w:t>
      </w:r>
      <w:r w:rsidR="001D3F19" w:rsidRPr="00FB6D51">
        <w:rPr>
          <w:color w:val="000000" w:themeColor="text1"/>
        </w:rPr>
        <w:t>their</w:t>
      </w:r>
      <w:r w:rsidR="005F403B" w:rsidRPr="00FB6D51">
        <w:rPr>
          <w:color w:val="000000" w:themeColor="text1"/>
        </w:rPr>
        <w:t xml:space="preserve"> removal is </w:t>
      </w:r>
      <w:r w:rsidR="001D3F19" w:rsidRPr="00FB6D51">
        <w:rPr>
          <w:color w:val="000000" w:themeColor="text1"/>
        </w:rPr>
        <w:t>one of</w:t>
      </w:r>
      <w:r w:rsidR="00C72CCB" w:rsidRPr="00FB6D51">
        <w:rPr>
          <w:color w:val="000000" w:themeColor="text1"/>
        </w:rPr>
        <w:t xml:space="preserve"> the</w:t>
      </w:r>
      <w:r w:rsidR="001D3F19" w:rsidRPr="00FB6D51">
        <w:rPr>
          <w:color w:val="000000" w:themeColor="text1"/>
        </w:rPr>
        <w:t xml:space="preserve"> </w:t>
      </w:r>
      <w:r w:rsidR="005F403B" w:rsidRPr="00FB6D51">
        <w:rPr>
          <w:color w:val="000000" w:themeColor="text1"/>
        </w:rPr>
        <w:t>main procedure</w:t>
      </w:r>
      <w:r w:rsidR="001D3F19" w:rsidRPr="00FB6D51">
        <w:rPr>
          <w:color w:val="000000" w:themeColor="text1"/>
        </w:rPr>
        <w:t>s</w:t>
      </w:r>
      <w:r w:rsidR="005F403B" w:rsidRPr="00FB6D51">
        <w:rPr>
          <w:color w:val="000000" w:themeColor="text1"/>
        </w:rPr>
        <w:t xml:space="preserve"> of this method.</w:t>
      </w:r>
      <w:r w:rsidR="00CA0D44" w:rsidRPr="00FB6D51">
        <w:rPr>
          <w:color w:val="000000" w:themeColor="text1"/>
        </w:rPr>
        <w:t xml:space="preserve"> </w:t>
      </w:r>
      <w:r w:rsidR="001161F2" w:rsidRPr="00FB6D51">
        <w:rPr>
          <w:color w:val="000000" w:themeColor="text1"/>
        </w:rPr>
        <w:t xml:space="preserve">While </w:t>
      </w:r>
      <w:r w:rsidR="00AC7D29" w:rsidRPr="00FB6D51">
        <w:rPr>
          <w:color w:val="000000" w:themeColor="text1"/>
        </w:rPr>
        <w:t>th</w:t>
      </w:r>
      <w:r w:rsidR="00685873" w:rsidRPr="00FB6D51">
        <w:rPr>
          <w:color w:val="000000" w:themeColor="text1"/>
        </w:rPr>
        <w:t>is</w:t>
      </w:r>
      <w:r w:rsidR="00AC7D29" w:rsidRPr="00FB6D51">
        <w:rPr>
          <w:color w:val="000000" w:themeColor="text1"/>
        </w:rPr>
        <w:t xml:space="preserve"> </w:t>
      </w:r>
      <w:r w:rsidR="00880183" w:rsidRPr="00FB6D51">
        <w:rPr>
          <w:color w:val="000000" w:themeColor="text1"/>
        </w:rPr>
        <w:t>blastomere isolation method</w:t>
      </w:r>
      <w:r w:rsidR="000F65AE" w:rsidRPr="00FB6D51">
        <w:rPr>
          <w:color w:val="000000" w:themeColor="text1"/>
        </w:rPr>
        <w:t xml:space="preserve"> </w:t>
      </w:r>
      <w:r w:rsidR="00A25534" w:rsidRPr="00FB6D51">
        <w:rPr>
          <w:color w:val="000000" w:themeColor="text1"/>
        </w:rPr>
        <w:t xml:space="preserve">enables </w:t>
      </w:r>
      <w:r w:rsidR="000F65AE" w:rsidRPr="00FB6D51">
        <w:rPr>
          <w:color w:val="000000" w:themeColor="text1"/>
        </w:rPr>
        <w:t>reconstitut</w:t>
      </w:r>
      <w:r w:rsidR="00A25534" w:rsidRPr="00FB6D51">
        <w:rPr>
          <w:color w:val="000000" w:themeColor="text1"/>
        </w:rPr>
        <w:t>ion of</w:t>
      </w:r>
      <w:r w:rsidR="000F65AE" w:rsidRPr="00FB6D51">
        <w:rPr>
          <w:color w:val="000000" w:themeColor="text1"/>
        </w:rPr>
        <w:t xml:space="preserve"> cell-cell</w:t>
      </w:r>
      <w:r w:rsidR="008A54F1" w:rsidRPr="00FB6D51">
        <w:rPr>
          <w:color w:val="000000" w:themeColor="text1"/>
        </w:rPr>
        <w:t xml:space="preserve"> </w:t>
      </w:r>
      <w:r w:rsidR="000F65AE" w:rsidRPr="00FB6D51">
        <w:rPr>
          <w:color w:val="000000" w:themeColor="text1"/>
        </w:rPr>
        <w:t>contact</w:t>
      </w:r>
      <w:r w:rsidR="00F76B75" w:rsidRPr="00FB6D51">
        <w:rPr>
          <w:color w:val="000000" w:themeColor="text1"/>
        </w:rPr>
        <w:t xml:space="preserve"> in a simplified manner</w:t>
      </w:r>
      <w:r w:rsidR="00880183" w:rsidRPr="00FB6D51">
        <w:rPr>
          <w:color w:val="000000" w:themeColor="text1"/>
        </w:rPr>
        <w:t xml:space="preserve">, </w:t>
      </w:r>
      <w:r w:rsidR="00F76B75" w:rsidRPr="00FB6D51">
        <w:rPr>
          <w:color w:val="000000" w:themeColor="text1"/>
        </w:rPr>
        <w:t xml:space="preserve">it does not allow for the elimination of unwanted cues; </w:t>
      </w:r>
      <w:r w:rsidR="00880183" w:rsidRPr="00FB6D51">
        <w:rPr>
          <w:color w:val="000000" w:themeColor="text1"/>
        </w:rPr>
        <w:t>cell contact</w:t>
      </w:r>
      <w:r w:rsidR="00874D18" w:rsidRPr="00FB6D51">
        <w:rPr>
          <w:color w:val="000000" w:themeColor="text1"/>
        </w:rPr>
        <w:t xml:space="preserve"> </w:t>
      </w:r>
      <w:r w:rsidR="00F76B75" w:rsidRPr="00FB6D51">
        <w:rPr>
          <w:color w:val="000000" w:themeColor="text1"/>
        </w:rPr>
        <w:t xml:space="preserve">still </w:t>
      </w:r>
      <w:r w:rsidR="00874D18" w:rsidRPr="00FB6D51">
        <w:rPr>
          <w:color w:val="000000" w:themeColor="text1"/>
        </w:rPr>
        <w:t>p</w:t>
      </w:r>
      <w:r w:rsidR="00880183" w:rsidRPr="00FB6D51">
        <w:rPr>
          <w:color w:val="000000" w:themeColor="text1"/>
        </w:rPr>
        <w:t>ose</w:t>
      </w:r>
      <w:r w:rsidR="00F76B75" w:rsidRPr="00FB6D51">
        <w:rPr>
          <w:color w:val="000000" w:themeColor="text1"/>
        </w:rPr>
        <w:t>s</w:t>
      </w:r>
      <w:r w:rsidR="00880183" w:rsidRPr="00FB6D51">
        <w:rPr>
          <w:color w:val="000000" w:themeColor="text1"/>
        </w:rPr>
        <w:t xml:space="preserve"> </w:t>
      </w:r>
      <w:r w:rsidR="00A25534" w:rsidRPr="00FB6D51">
        <w:rPr>
          <w:color w:val="000000" w:themeColor="text1"/>
        </w:rPr>
        <w:t xml:space="preserve">both </w:t>
      </w:r>
      <w:r w:rsidR="00874D18" w:rsidRPr="00FB6D51">
        <w:rPr>
          <w:color w:val="000000" w:themeColor="text1"/>
        </w:rPr>
        <w:t xml:space="preserve">mechanical </w:t>
      </w:r>
      <w:r w:rsidR="00880183" w:rsidRPr="00FB6D51">
        <w:rPr>
          <w:color w:val="000000" w:themeColor="text1"/>
        </w:rPr>
        <w:t xml:space="preserve">(e.g., adhesion) </w:t>
      </w:r>
      <w:r w:rsidR="00874D18" w:rsidRPr="00FB6D51">
        <w:rPr>
          <w:color w:val="000000" w:themeColor="text1"/>
        </w:rPr>
        <w:t>and chemical cue</w:t>
      </w:r>
      <w:r w:rsidR="001A05A7" w:rsidRPr="00FB6D51">
        <w:rPr>
          <w:color w:val="000000" w:themeColor="text1"/>
        </w:rPr>
        <w:t>s</w:t>
      </w:r>
      <w:r w:rsidR="00880183" w:rsidRPr="00FB6D51">
        <w:rPr>
          <w:color w:val="000000" w:themeColor="text1"/>
        </w:rPr>
        <w:t>,</w:t>
      </w:r>
      <w:r w:rsidR="00F76B75" w:rsidRPr="00FB6D51">
        <w:rPr>
          <w:color w:val="000000" w:themeColor="text1"/>
        </w:rPr>
        <w:t xml:space="preserve"> </w:t>
      </w:r>
      <w:r w:rsidR="00880183" w:rsidRPr="00FB6D51">
        <w:rPr>
          <w:color w:val="000000" w:themeColor="text1"/>
        </w:rPr>
        <w:t>thereby limiting our ability</w:t>
      </w:r>
      <w:r w:rsidR="001A05A7" w:rsidRPr="00FB6D51">
        <w:rPr>
          <w:color w:val="000000" w:themeColor="text1"/>
        </w:rPr>
        <w:t xml:space="preserve"> </w:t>
      </w:r>
      <w:r w:rsidR="00880183" w:rsidRPr="00FB6D51">
        <w:rPr>
          <w:color w:val="000000" w:themeColor="text1"/>
        </w:rPr>
        <w:t>to</w:t>
      </w:r>
      <w:r w:rsidR="001A05A7" w:rsidRPr="00FB6D51">
        <w:rPr>
          <w:color w:val="000000" w:themeColor="text1"/>
        </w:rPr>
        <w:t xml:space="preserve"> fully analyze </w:t>
      </w:r>
      <w:r w:rsidR="001D29E9" w:rsidRPr="00FB6D51">
        <w:rPr>
          <w:color w:val="000000" w:themeColor="text1"/>
        </w:rPr>
        <w:t xml:space="preserve">the causal relationship between </w:t>
      </w:r>
      <w:r w:rsidR="005103F8" w:rsidRPr="00FB6D51">
        <w:rPr>
          <w:color w:val="000000" w:themeColor="text1"/>
        </w:rPr>
        <w:t xml:space="preserve">the </w:t>
      </w:r>
      <w:r w:rsidR="001D29E9" w:rsidRPr="00FB6D51">
        <w:rPr>
          <w:color w:val="000000" w:themeColor="text1"/>
        </w:rPr>
        <w:t>cue and cellular behavior</w:t>
      </w:r>
      <w:r w:rsidR="001A05A7" w:rsidRPr="00FB6D51">
        <w:rPr>
          <w:color w:val="000000" w:themeColor="text1"/>
        </w:rPr>
        <w:t xml:space="preserve">. </w:t>
      </w:r>
    </w:p>
    <w:p w14:paraId="2B11CCE1" w14:textId="77777777" w:rsidR="001823D8" w:rsidRPr="00FB6D51" w:rsidRDefault="001823D8" w:rsidP="00192E37">
      <w:pPr>
        <w:rPr>
          <w:color w:val="000000" w:themeColor="text1"/>
        </w:rPr>
      </w:pPr>
    </w:p>
    <w:p w14:paraId="26E72D43" w14:textId="19EEDB50" w:rsidR="008B42CF" w:rsidRPr="00FB6D51" w:rsidRDefault="003C1B28" w:rsidP="00192E37">
      <w:pPr>
        <w:rPr>
          <w:color w:val="000000" w:themeColor="text1"/>
        </w:rPr>
      </w:pPr>
      <w:r w:rsidRPr="00FB6D51">
        <w:rPr>
          <w:color w:val="000000" w:themeColor="text1"/>
        </w:rPr>
        <w:t>The</w:t>
      </w:r>
      <w:r w:rsidR="001D29E9" w:rsidRPr="00FB6D51">
        <w:rPr>
          <w:color w:val="000000" w:themeColor="text1"/>
        </w:rPr>
        <w:t xml:space="preserve"> method presented in this paper </w:t>
      </w:r>
      <w:r w:rsidRPr="00FB6D51">
        <w:rPr>
          <w:color w:val="000000" w:themeColor="text1"/>
        </w:rPr>
        <w:t>uses</w:t>
      </w:r>
      <w:r w:rsidR="001D29E9" w:rsidRPr="00FB6D51">
        <w:rPr>
          <w:color w:val="000000" w:themeColor="text1"/>
        </w:rPr>
        <w:t xml:space="preserve"> </w:t>
      </w:r>
      <w:r w:rsidR="00160514" w:rsidRPr="00FB6D51">
        <w:rPr>
          <w:color w:val="000000" w:themeColor="text1"/>
        </w:rPr>
        <w:t>carboxyl</w:t>
      </w:r>
      <w:r w:rsidR="00AC7D29" w:rsidRPr="00FB6D51">
        <w:rPr>
          <w:color w:val="000000" w:themeColor="text1"/>
        </w:rPr>
        <w:t xml:space="preserve">ate </w:t>
      </w:r>
      <w:r w:rsidR="00160514" w:rsidRPr="00FB6D51">
        <w:rPr>
          <w:color w:val="000000" w:themeColor="text1"/>
        </w:rPr>
        <w:t xml:space="preserve">modified </w:t>
      </w:r>
      <w:r w:rsidR="00AA7FD6" w:rsidRPr="00FB6D51">
        <w:rPr>
          <w:color w:val="000000" w:themeColor="text1"/>
        </w:rPr>
        <w:t xml:space="preserve">polystyrene </w:t>
      </w:r>
      <w:r w:rsidR="001D29E9" w:rsidRPr="00FB6D51">
        <w:rPr>
          <w:color w:val="000000" w:themeColor="text1"/>
        </w:rPr>
        <w:t xml:space="preserve">beads that can covalently bind to </w:t>
      </w:r>
      <w:r w:rsidR="004F6FE0" w:rsidRPr="00FB6D51">
        <w:t>any amine-reactive molecules including</w:t>
      </w:r>
      <w:r w:rsidR="001D29E9" w:rsidRPr="00FB6D51">
        <w:rPr>
          <w:color w:val="000000" w:themeColor="text1"/>
        </w:rPr>
        <w:t xml:space="preserve"> proteins</w:t>
      </w:r>
      <w:r w:rsidR="007D284B" w:rsidRPr="00FB6D51">
        <w:rPr>
          <w:color w:val="000000" w:themeColor="text1"/>
        </w:rPr>
        <w:t xml:space="preserve"> as ligands</w:t>
      </w:r>
      <w:r w:rsidR="00CE42F6" w:rsidRPr="00FB6D51">
        <w:rPr>
          <w:color w:val="000000" w:themeColor="text1"/>
        </w:rPr>
        <w:t xml:space="preserve">. </w:t>
      </w:r>
      <w:r w:rsidR="004F6FE0" w:rsidRPr="00FB6D51">
        <w:rPr>
          <w:color w:val="000000" w:themeColor="text1"/>
        </w:rPr>
        <w:t>Particularly</w:t>
      </w:r>
      <w:r w:rsidR="007D284B" w:rsidRPr="00FB6D51">
        <w:rPr>
          <w:color w:val="000000" w:themeColor="text1"/>
        </w:rPr>
        <w:t>,</w:t>
      </w:r>
      <w:r w:rsidR="004F6FE0" w:rsidRPr="00FB6D51">
        <w:rPr>
          <w:color w:val="000000" w:themeColor="text1"/>
        </w:rPr>
        <w:t xml:space="preserve"> we used </w:t>
      </w:r>
      <w:r w:rsidR="004F6FE0" w:rsidRPr="00FB6D51">
        <w:t>an amine-reactive form of Rhodamine Red-X</w:t>
      </w:r>
      <w:r w:rsidR="007D284B" w:rsidRPr="00FB6D51">
        <w:t xml:space="preserve"> as a ligand</w:t>
      </w:r>
      <w:r w:rsidR="004F6FE0" w:rsidRPr="00FB6D51">
        <w:rPr>
          <w:color w:val="000000" w:themeColor="text1"/>
        </w:rPr>
        <w:t xml:space="preserve"> to make </w:t>
      </w:r>
      <w:r w:rsidR="007D284B" w:rsidRPr="00FB6D51">
        <w:rPr>
          <w:color w:val="000000" w:themeColor="text1"/>
        </w:rPr>
        <w:t>beads both visually trackable and adhesive to the cell.</w:t>
      </w:r>
      <w:r w:rsidR="004F6FE0" w:rsidRPr="00FB6D51">
        <w:rPr>
          <w:color w:val="000000" w:themeColor="text1"/>
        </w:rPr>
        <w:t xml:space="preserve"> </w:t>
      </w:r>
      <w:r w:rsidR="00160514" w:rsidRPr="00FB6D51">
        <w:rPr>
          <w:color w:val="000000" w:themeColor="text1"/>
        </w:rPr>
        <w:t xml:space="preserve">The carboxyl groups </w:t>
      </w:r>
      <w:r w:rsidR="00AC7D29" w:rsidRPr="00FB6D51">
        <w:rPr>
          <w:color w:val="000000" w:themeColor="text1"/>
        </w:rPr>
        <w:t>of bead surface and primary amine groups of ligand</w:t>
      </w:r>
      <w:r w:rsidR="0097138C" w:rsidRPr="00FB6D51">
        <w:rPr>
          <w:color w:val="000000" w:themeColor="text1"/>
        </w:rPr>
        <w:t xml:space="preserve"> molecule</w:t>
      </w:r>
      <w:r w:rsidR="00AC7D29" w:rsidRPr="00FB6D51">
        <w:rPr>
          <w:color w:val="000000" w:themeColor="text1"/>
        </w:rPr>
        <w:t xml:space="preserve"> </w:t>
      </w:r>
      <w:r w:rsidR="0097138C" w:rsidRPr="00FB6D51">
        <w:rPr>
          <w:color w:val="000000" w:themeColor="text1"/>
        </w:rPr>
        <w:t>are coupled</w:t>
      </w:r>
      <w:r w:rsidR="00160514" w:rsidRPr="00FB6D51">
        <w:rPr>
          <w:color w:val="000000" w:themeColor="text1"/>
        </w:rPr>
        <w:t xml:space="preserve"> by </w:t>
      </w:r>
      <w:r w:rsidR="00AC7D29" w:rsidRPr="00FB6D51">
        <w:rPr>
          <w:color w:val="000000" w:themeColor="text1"/>
        </w:rPr>
        <w:t xml:space="preserve">water-soluble </w:t>
      </w:r>
      <w:r w:rsidR="00160514" w:rsidRPr="00FB6D51">
        <w:rPr>
          <w:color w:val="000000" w:themeColor="text1"/>
        </w:rPr>
        <w:t>carbodiimide</w:t>
      </w:r>
      <w:r w:rsidR="0097138C" w:rsidRPr="00FB6D51">
        <w:rPr>
          <w:color w:val="000000" w:themeColor="text1"/>
        </w:rPr>
        <w:t xml:space="preserve"> 1-ethyl-3-(dimethylaminopropyl) carbodiimide</w:t>
      </w:r>
      <w:r w:rsidR="00192E37" w:rsidRPr="00FB6D51">
        <w:rPr>
          <w:color w:val="000000" w:themeColor="text1"/>
        </w:rPr>
        <w:t xml:space="preserve"> (EDAC)</w:t>
      </w:r>
      <w:r w:rsidR="00AF7034" w:rsidRPr="00FB6D51">
        <w:rPr>
          <w:color w:val="000000" w:themeColor="text1"/>
          <w:vertAlign w:val="superscript"/>
        </w:rPr>
        <w:t>8</w:t>
      </w:r>
      <w:r w:rsidR="00084B1A" w:rsidRPr="00FB6D51">
        <w:rPr>
          <w:color w:val="000000" w:themeColor="text1"/>
          <w:vertAlign w:val="superscript"/>
        </w:rPr>
        <w:t>,</w:t>
      </w:r>
      <w:r w:rsidR="00AF7034" w:rsidRPr="00FB6D51">
        <w:rPr>
          <w:color w:val="000000" w:themeColor="text1"/>
          <w:vertAlign w:val="superscript"/>
        </w:rPr>
        <w:t>9</w:t>
      </w:r>
      <w:r w:rsidR="00160514" w:rsidRPr="00FB6D51">
        <w:rPr>
          <w:color w:val="000000" w:themeColor="text1"/>
        </w:rPr>
        <w:t xml:space="preserve">. </w:t>
      </w:r>
      <w:r w:rsidR="007D284B" w:rsidRPr="00FB6D51">
        <w:rPr>
          <w:color w:val="000000" w:themeColor="text1"/>
        </w:rPr>
        <w:t xml:space="preserve">Obtained adhesive beads </w:t>
      </w:r>
      <w:r w:rsidR="00AF7695" w:rsidRPr="00FB6D51">
        <w:rPr>
          <w:color w:val="000000" w:themeColor="text1"/>
        </w:rPr>
        <w:t xml:space="preserve">allow for the </w:t>
      </w:r>
      <w:r w:rsidR="007D284B" w:rsidRPr="00FB6D51">
        <w:rPr>
          <w:color w:val="000000" w:themeColor="text1"/>
        </w:rPr>
        <w:t xml:space="preserve">effects </w:t>
      </w:r>
      <w:r w:rsidR="00AF7695" w:rsidRPr="00FB6D51">
        <w:rPr>
          <w:color w:val="000000" w:themeColor="text1"/>
        </w:rPr>
        <w:t xml:space="preserve">of </w:t>
      </w:r>
      <w:r w:rsidR="00250FE7" w:rsidRPr="00FB6D51">
        <w:rPr>
          <w:color w:val="000000" w:themeColor="text1"/>
        </w:rPr>
        <w:t xml:space="preserve">the </w:t>
      </w:r>
      <w:r w:rsidR="00AF7695" w:rsidRPr="00FB6D51">
        <w:rPr>
          <w:color w:val="000000" w:themeColor="text1"/>
        </w:rPr>
        <w:t>mechanical cue</w:t>
      </w:r>
      <w:r w:rsidR="007D284B" w:rsidRPr="00FB6D51">
        <w:rPr>
          <w:color w:val="000000" w:themeColor="text1"/>
        </w:rPr>
        <w:t xml:space="preserve"> </w:t>
      </w:r>
      <w:r w:rsidR="00AB4F62" w:rsidRPr="00FB6D51">
        <w:rPr>
          <w:color w:val="000000" w:themeColor="text1"/>
        </w:rPr>
        <w:t xml:space="preserve">on cellular </w:t>
      </w:r>
      <w:r w:rsidR="00650218" w:rsidRPr="00FB6D51">
        <w:rPr>
          <w:color w:val="000000" w:themeColor="text1"/>
        </w:rPr>
        <w:t>dynamics</w:t>
      </w:r>
      <w:r w:rsidR="00AF7034" w:rsidRPr="00FB6D51">
        <w:rPr>
          <w:color w:val="000000" w:themeColor="text1"/>
          <w:vertAlign w:val="superscript"/>
        </w:rPr>
        <w:t>10</w:t>
      </w:r>
      <w:r w:rsidR="00AF7695" w:rsidRPr="00FB6D51">
        <w:rPr>
          <w:color w:val="000000" w:themeColor="text1"/>
        </w:rPr>
        <w:t xml:space="preserve">. </w:t>
      </w:r>
      <w:r w:rsidR="00250FE7" w:rsidRPr="00FB6D51">
        <w:rPr>
          <w:color w:val="000000" w:themeColor="text1"/>
        </w:rPr>
        <w:t>W</w:t>
      </w:r>
      <w:r w:rsidR="008B42CF" w:rsidRPr="00FB6D51">
        <w:rPr>
          <w:color w:val="000000" w:themeColor="text1"/>
        </w:rPr>
        <w:t xml:space="preserve">e have used </w:t>
      </w:r>
      <w:r w:rsidR="00AF7695" w:rsidRPr="00FB6D51">
        <w:rPr>
          <w:color w:val="000000" w:themeColor="text1"/>
        </w:rPr>
        <w:t>t</w:t>
      </w:r>
      <w:r w:rsidR="00FA4626" w:rsidRPr="00FB6D51">
        <w:rPr>
          <w:color w:val="000000" w:themeColor="text1"/>
        </w:rPr>
        <w:t>his technique to</w:t>
      </w:r>
      <w:r w:rsidR="00A26271" w:rsidRPr="00FB6D51">
        <w:rPr>
          <w:color w:val="000000" w:themeColor="text1"/>
        </w:rPr>
        <w:t xml:space="preserve"> </w:t>
      </w:r>
      <w:r w:rsidR="00FA4626" w:rsidRPr="00FB6D51">
        <w:rPr>
          <w:color w:val="000000" w:themeColor="text1"/>
        </w:rPr>
        <w:t>identify</w:t>
      </w:r>
      <w:r w:rsidR="00A26271" w:rsidRPr="00FB6D51">
        <w:rPr>
          <w:color w:val="000000" w:themeColor="text1"/>
        </w:rPr>
        <w:t xml:space="preserve"> </w:t>
      </w:r>
      <w:r w:rsidR="00250FE7" w:rsidRPr="00FB6D51">
        <w:rPr>
          <w:color w:val="000000" w:themeColor="text1"/>
        </w:rPr>
        <w:t xml:space="preserve">mechanical </w:t>
      </w:r>
      <w:r w:rsidR="00A26271" w:rsidRPr="00FB6D51">
        <w:rPr>
          <w:color w:val="000000" w:themeColor="text1"/>
        </w:rPr>
        <w:t>cues required for cell division orientation</w:t>
      </w:r>
      <w:r w:rsidR="00AF7034" w:rsidRPr="00FB6D51">
        <w:rPr>
          <w:color w:val="000000" w:themeColor="text1"/>
          <w:vertAlign w:val="superscript"/>
        </w:rPr>
        <w:t>10</w:t>
      </w:r>
      <w:r w:rsidR="00704CD8" w:rsidRPr="00FB6D51">
        <w:rPr>
          <w:color w:val="000000" w:themeColor="text1"/>
        </w:rPr>
        <w:t xml:space="preserve">. </w:t>
      </w:r>
    </w:p>
    <w:p w14:paraId="5B6711BE" w14:textId="77777777" w:rsidR="003D6ED0" w:rsidRPr="00FB6D51" w:rsidRDefault="003D6ED0" w:rsidP="00192E37">
      <w:pPr>
        <w:rPr>
          <w:color w:val="000000" w:themeColor="text1"/>
        </w:rPr>
      </w:pPr>
    </w:p>
    <w:p w14:paraId="105092BC" w14:textId="6A03B496" w:rsidR="00001169" w:rsidRPr="00FB6D51" w:rsidRDefault="006305D7" w:rsidP="00192E37">
      <w:r w:rsidRPr="00FB6D51">
        <w:rPr>
          <w:b/>
        </w:rPr>
        <w:t>PROTOCOL:</w:t>
      </w:r>
      <w:r w:rsidRPr="00FB6D51">
        <w:t xml:space="preserve"> </w:t>
      </w:r>
    </w:p>
    <w:p w14:paraId="2B33D09C" w14:textId="77777777" w:rsidR="007F6755" w:rsidRPr="00FB6D51" w:rsidRDefault="007F6755" w:rsidP="00192E37">
      <w:pPr>
        <w:rPr>
          <w:color w:val="808080" w:themeColor="background1" w:themeShade="80"/>
        </w:rPr>
      </w:pPr>
    </w:p>
    <w:p w14:paraId="0CCD7057" w14:textId="51FFC62C" w:rsidR="004D5468" w:rsidRPr="00FB6D51" w:rsidRDefault="006F597E" w:rsidP="00192E37">
      <w:pPr>
        <w:pStyle w:val="a3"/>
        <w:numPr>
          <w:ilvl w:val="0"/>
          <w:numId w:val="55"/>
        </w:numPr>
        <w:spacing w:before="0" w:beforeAutospacing="0" w:after="0" w:afterAutospacing="0"/>
        <w:rPr>
          <w:b/>
        </w:rPr>
      </w:pPr>
      <w:r w:rsidRPr="00FB6D51">
        <w:rPr>
          <w:b/>
        </w:rPr>
        <w:t>Preparation of adhesive polystyrene bead</w:t>
      </w:r>
    </w:p>
    <w:p w14:paraId="3D251EAF" w14:textId="77777777" w:rsidR="007F6755" w:rsidRPr="00FB6D51" w:rsidRDefault="007F6755" w:rsidP="00192E37">
      <w:pPr>
        <w:pStyle w:val="a3"/>
        <w:spacing w:before="0" w:beforeAutospacing="0" w:after="0" w:afterAutospacing="0"/>
      </w:pPr>
    </w:p>
    <w:p w14:paraId="76617F05" w14:textId="66F5BD5B" w:rsidR="00F014C2" w:rsidRPr="00FB6D51" w:rsidRDefault="00192E37" w:rsidP="00192E37">
      <w:pPr>
        <w:pStyle w:val="a3"/>
        <w:spacing w:before="0" w:beforeAutospacing="0" w:after="0" w:afterAutospacing="0"/>
      </w:pPr>
      <w:r w:rsidRPr="00FB6D51">
        <w:t>NOTE:</w:t>
      </w:r>
      <w:r w:rsidR="001823D8" w:rsidRPr="00FB6D51">
        <w:t xml:space="preserve"> This protocol does not require aseptic technique.</w:t>
      </w:r>
      <w:r w:rsidR="003D0451" w:rsidRPr="00FB6D51">
        <w:t xml:space="preserve"> </w:t>
      </w:r>
    </w:p>
    <w:p w14:paraId="2E813D24" w14:textId="77777777" w:rsidR="001823D8" w:rsidRPr="00FB6D51" w:rsidRDefault="001823D8" w:rsidP="00192E37">
      <w:pPr>
        <w:pStyle w:val="a3"/>
        <w:spacing w:before="0" w:beforeAutospacing="0" w:after="0" w:afterAutospacing="0"/>
        <w:rPr>
          <w:highlight w:val="yellow"/>
        </w:rPr>
      </w:pPr>
    </w:p>
    <w:p w14:paraId="5E522C3D" w14:textId="3020A326" w:rsidR="00886338" w:rsidRPr="00FB6D51" w:rsidRDefault="003312C3" w:rsidP="00192E37">
      <w:pPr>
        <w:pStyle w:val="a3"/>
        <w:numPr>
          <w:ilvl w:val="1"/>
          <w:numId w:val="55"/>
        </w:numPr>
        <w:spacing w:before="0" w:beforeAutospacing="0" w:after="0" w:afterAutospacing="0"/>
        <w:rPr>
          <w:highlight w:val="yellow"/>
        </w:rPr>
      </w:pPr>
      <w:r w:rsidRPr="00FB6D51">
        <w:rPr>
          <w:color w:val="auto"/>
          <w:highlight w:val="yellow"/>
        </w:rPr>
        <w:t>W</w:t>
      </w:r>
      <w:r w:rsidR="00F014C2" w:rsidRPr="00FB6D51">
        <w:rPr>
          <w:highlight w:val="yellow"/>
        </w:rPr>
        <w:t>eigh 10</w:t>
      </w:r>
      <w:r w:rsidR="00D740FF" w:rsidRPr="00FB6D51">
        <w:rPr>
          <w:highlight w:val="yellow"/>
        </w:rPr>
        <w:t xml:space="preserve"> </w:t>
      </w:r>
      <w:r w:rsidR="00F014C2" w:rsidRPr="00FB6D51">
        <w:rPr>
          <w:highlight w:val="yellow"/>
        </w:rPr>
        <w:t xml:space="preserve">mg of </w:t>
      </w:r>
      <w:r w:rsidR="00AA7FD6" w:rsidRPr="00FB6D51">
        <w:rPr>
          <w:highlight w:val="yellow"/>
        </w:rPr>
        <w:t>carboxyl</w:t>
      </w:r>
      <w:r w:rsidR="00AC7D29" w:rsidRPr="00FB6D51">
        <w:rPr>
          <w:highlight w:val="yellow"/>
        </w:rPr>
        <w:t xml:space="preserve">ate </w:t>
      </w:r>
      <w:r w:rsidR="00AA7FD6" w:rsidRPr="00FB6D51">
        <w:rPr>
          <w:highlight w:val="yellow"/>
        </w:rPr>
        <w:t xml:space="preserve">modified </w:t>
      </w:r>
      <w:r w:rsidR="00F014C2" w:rsidRPr="00FB6D51">
        <w:rPr>
          <w:highlight w:val="yellow"/>
        </w:rPr>
        <w:t xml:space="preserve">polystyrene beads </w:t>
      </w:r>
      <w:r w:rsidR="00FC20D8" w:rsidRPr="00FB6D51">
        <w:rPr>
          <w:highlight w:val="yellow"/>
        </w:rPr>
        <w:t>in</w:t>
      </w:r>
      <w:r w:rsidR="00F014C2" w:rsidRPr="00FB6D51">
        <w:rPr>
          <w:highlight w:val="yellow"/>
        </w:rPr>
        <w:t xml:space="preserve"> a 1.5</w:t>
      </w:r>
      <w:r w:rsidR="00F9305B" w:rsidRPr="00FB6D51">
        <w:rPr>
          <w:highlight w:val="yellow"/>
        </w:rPr>
        <w:t xml:space="preserve"> mL </w:t>
      </w:r>
      <w:r w:rsidR="00F014C2" w:rsidRPr="00FB6D51">
        <w:rPr>
          <w:highlight w:val="yellow"/>
        </w:rPr>
        <w:t>microcentrifuge</w:t>
      </w:r>
      <w:r w:rsidR="00F76395" w:rsidRPr="00FB6D51">
        <w:rPr>
          <w:highlight w:val="yellow"/>
        </w:rPr>
        <w:t xml:space="preserve"> </w:t>
      </w:r>
      <w:r w:rsidR="00F014C2" w:rsidRPr="00FB6D51">
        <w:rPr>
          <w:highlight w:val="yellow"/>
        </w:rPr>
        <w:t xml:space="preserve">tube. </w:t>
      </w:r>
    </w:p>
    <w:p w14:paraId="01729974" w14:textId="77777777" w:rsidR="00886338" w:rsidRPr="00FB6D51" w:rsidRDefault="00886338" w:rsidP="00192E37">
      <w:pPr>
        <w:pStyle w:val="a3"/>
        <w:spacing w:before="0" w:beforeAutospacing="0" w:after="0" w:afterAutospacing="0"/>
        <w:rPr>
          <w:highlight w:val="yellow"/>
        </w:rPr>
      </w:pPr>
    </w:p>
    <w:p w14:paraId="794EB664" w14:textId="248FE08E" w:rsidR="00886338" w:rsidRPr="00FB6D51" w:rsidRDefault="00FC20D8" w:rsidP="00192E37">
      <w:pPr>
        <w:pStyle w:val="a3"/>
        <w:numPr>
          <w:ilvl w:val="1"/>
          <w:numId w:val="55"/>
        </w:numPr>
        <w:spacing w:before="0" w:beforeAutospacing="0" w:after="0" w:afterAutospacing="0"/>
        <w:rPr>
          <w:highlight w:val="yellow"/>
        </w:rPr>
      </w:pPr>
      <w:r w:rsidRPr="00FB6D51">
        <w:rPr>
          <w:highlight w:val="yellow"/>
        </w:rPr>
        <w:t xml:space="preserve">To wash </w:t>
      </w:r>
      <w:r w:rsidR="00F014C2" w:rsidRPr="00FB6D51">
        <w:rPr>
          <w:highlight w:val="yellow"/>
        </w:rPr>
        <w:t>the beads</w:t>
      </w:r>
      <w:r w:rsidRPr="00FB6D51">
        <w:rPr>
          <w:highlight w:val="yellow"/>
        </w:rPr>
        <w:t>, add</w:t>
      </w:r>
      <w:r w:rsidR="00F014C2" w:rsidRPr="00FB6D51">
        <w:rPr>
          <w:highlight w:val="yellow"/>
        </w:rPr>
        <w:t xml:space="preserve"> 1</w:t>
      </w:r>
      <w:r w:rsidR="00F9305B" w:rsidRPr="00FB6D51">
        <w:rPr>
          <w:highlight w:val="yellow"/>
        </w:rPr>
        <w:t xml:space="preserve"> mL </w:t>
      </w:r>
      <w:r w:rsidR="00F014C2" w:rsidRPr="00FB6D51">
        <w:rPr>
          <w:highlight w:val="yellow"/>
        </w:rPr>
        <w:t xml:space="preserve">of </w:t>
      </w:r>
      <w:r w:rsidR="003E26EC" w:rsidRPr="00FB6D51">
        <w:rPr>
          <w:highlight w:val="yellow"/>
        </w:rPr>
        <w:t>2-(N-</w:t>
      </w:r>
      <w:proofErr w:type="gramStart"/>
      <w:r w:rsidR="003E26EC" w:rsidRPr="00FB6D51">
        <w:rPr>
          <w:highlight w:val="yellow"/>
        </w:rPr>
        <w:t>morpholino)</w:t>
      </w:r>
      <w:proofErr w:type="spellStart"/>
      <w:r w:rsidR="003E26EC" w:rsidRPr="00FB6D51">
        <w:rPr>
          <w:highlight w:val="yellow"/>
        </w:rPr>
        <w:t>ethanesulfonic</w:t>
      </w:r>
      <w:proofErr w:type="spellEnd"/>
      <w:proofErr w:type="gramEnd"/>
      <w:r w:rsidR="003E26EC" w:rsidRPr="00FB6D51">
        <w:rPr>
          <w:highlight w:val="yellow"/>
        </w:rPr>
        <w:t xml:space="preserve"> acid</w:t>
      </w:r>
      <w:r w:rsidR="00F9305B" w:rsidRPr="00FB6D51">
        <w:rPr>
          <w:highlight w:val="yellow"/>
        </w:rPr>
        <w:t xml:space="preserve"> (MES)</w:t>
      </w:r>
      <w:r w:rsidR="003E26EC" w:rsidRPr="00FB6D51">
        <w:rPr>
          <w:highlight w:val="yellow"/>
        </w:rPr>
        <w:t xml:space="preserve"> </w:t>
      </w:r>
      <w:r w:rsidR="00F014C2" w:rsidRPr="00FB6D51">
        <w:rPr>
          <w:highlight w:val="yellow"/>
        </w:rPr>
        <w:t>buffer into the tube</w:t>
      </w:r>
      <w:r w:rsidRPr="00FB6D51">
        <w:rPr>
          <w:highlight w:val="yellow"/>
        </w:rPr>
        <w:t xml:space="preserve">. </w:t>
      </w:r>
      <w:r w:rsidR="003E26EC" w:rsidRPr="00FB6D51">
        <w:rPr>
          <w:highlight w:val="yellow"/>
        </w:rPr>
        <w:t>Since</w:t>
      </w:r>
      <w:r w:rsidR="00160514" w:rsidRPr="00FB6D51">
        <w:rPr>
          <w:highlight w:val="yellow"/>
        </w:rPr>
        <w:t xml:space="preserve"> MES buffer </w:t>
      </w:r>
      <w:r w:rsidR="00BC6786" w:rsidRPr="00FB6D51">
        <w:rPr>
          <w:highlight w:val="yellow"/>
        </w:rPr>
        <w:t xml:space="preserve">does not contain phosphate and acetate, which can reduce the reactivity of carbodiimide, it </w:t>
      </w:r>
      <w:r w:rsidR="00160514" w:rsidRPr="00FB6D51">
        <w:rPr>
          <w:highlight w:val="yellow"/>
        </w:rPr>
        <w:t>is suitable</w:t>
      </w:r>
      <w:r w:rsidR="003E26EC" w:rsidRPr="00FB6D51">
        <w:rPr>
          <w:highlight w:val="yellow"/>
        </w:rPr>
        <w:t xml:space="preserve"> to use</w:t>
      </w:r>
      <w:r w:rsidR="00160514" w:rsidRPr="00FB6D51">
        <w:rPr>
          <w:highlight w:val="yellow"/>
        </w:rPr>
        <w:t xml:space="preserve"> </w:t>
      </w:r>
      <w:r w:rsidR="003E26EC" w:rsidRPr="00FB6D51">
        <w:rPr>
          <w:highlight w:val="yellow"/>
        </w:rPr>
        <w:t>in</w:t>
      </w:r>
      <w:r w:rsidR="00160514" w:rsidRPr="00FB6D51">
        <w:rPr>
          <w:highlight w:val="yellow"/>
        </w:rPr>
        <w:t xml:space="preserve"> protein coupling reaction</w:t>
      </w:r>
      <w:r w:rsidR="00BC6786" w:rsidRPr="00FB6D51">
        <w:rPr>
          <w:highlight w:val="yellow"/>
        </w:rPr>
        <w:t>.</w:t>
      </w:r>
      <w:r w:rsidR="00160514" w:rsidRPr="00FB6D51">
        <w:rPr>
          <w:highlight w:val="yellow"/>
        </w:rPr>
        <w:t xml:space="preserve"> </w:t>
      </w:r>
      <w:r w:rsidRPr="00FB6D51">
        <w:rPr>
          <w:highlight w:val="yellow"/>
        </w:rPr>
        <w:t xml:space="preserve">Vortex the tube to mix the beads. </w:t>
      </w:r>
      <w:r w:rsidR="00F014C2" w:rsidRPr="00FB6D51">
        <w:rPr>
          <w:highlight w:val="yellow"/>
        </w:rPr>
        <w:t xml:space="preserve"> </w:t>
      </w:r>
    </w:p>
    <w:p w14:paraId="47B9AF7B" w14:textId="77777777" w:rsidR="00886338" w:rsidRPr="00FB6D51" w:rsidRDefault="00886338" w:rsidP="00192E37">
      <w:pPr>
        <w:pStyle w:val="af3"/>
        <w:ind w:left="0"/>
        <w:rPr>
          <w:highlight w:val="yellow"/>
        </w:rPr>
      </w:pPr>
    </w:p>
    <w:p w14:paraId="4F15F686" w14:textId="03C8C493" w:rsidR="00886338" w:rsidRPr="00FB6D51" w:rsidRDefault="00FC20D8" w:rsidP="00192E37">
      <w:pPr>
        <w:pStyle w:val="a3"/>
        <w:numPr>
          <w:ilvl w:val="1"/>
          <w:numId w:val="55"/>
        </w:numPr>
        <w:spacing w:before="0" w:beforeAutospacing="0" w:after="0" w:afterAutospacing="0"/>
        <w:rPr>
          <w:highlight w:val="yellow"/>
        </w:rPr>
      </w:pPr>
      <w:r w:rsidRPr="00FB6D51">
        <w:rPr>
          <w:highlight w:val="yellow"/>
        </w:rPr>
        <w:t>Spin</w:t>
      </w:r>
      <w:r w:rsidR="00F014C2" w:rsidRPr="00FB6D51">
        <w:rPr>
          <w:highlight w:val="yellow"/>
        </w:rPr>
        <w:t xml:space="preserve"> the tube for 60 s at </w:t>
      </w:r>
      <w:r w:rsidR="006C387D" w:rsidRPr="00FB6D51">
        <w:rPr>
          <w:highlight w:val="yellow"/>
        </w:rPr>
        <w:t>2</w:t>
      </w:r>
      <w:r w:rsidR="00F014C2" w:rsidRPr="00FB6D51">
        <w:rPr>
          <w:highlight w:val="yellow"/>
        </w:rPr>
        <w:t xml:space="preserve">,000 </w:t>
      </w:r>
      <w:r w:rsidR="00F9305B" w:rsidRPr="00FB6D51">
        <w:rPr>
          <w:highlight w:val="yellow"/>
        </w:rPr>
        <w:t xml:space="preserve">x </w:t>
      </w:r>
      <w:r w:rsidR="006C387D" w:rsidRPr="00FB6D51">
        <w:rPr>
          <w:i/>
          <w:iCs/>
          <w:highlight w:val="yellow"/>
        </w:rPr>
        <w:t>g</w:t>
      </w:r>
      <w:r w:rsidR="006C387D" w:rsidRPr="00FB6D51">
        <w:rPr>
          <w:highlight w:val="yellow"/>
        </w:rPr>
        <w:t xml:space="preserve"> </w:t>
      </w:r>
      <w:r w:rsidR="00BC6786" w:rsidRPr="00FB6D51">
        <w:rPr>
          <w:highlight w:val="yellow"/>
        </w:rPr>
        <w:t>via</w:t>
      </w:r>
      <w:r w:rsidRPr="00FB6D51">
        <w:rPr>
          <w:highlight w:val="yellow"/>
        </w:rPr>
        <w:t xml:space="preserve"> a </w:t>
      </w:r>
      <w:r w:rsidR="00C84F29" w:rsidRPr="00FB6D51">
        <w:rPr>
          <w:highlight w:val="yellow"/>
        </w:rPr>
        <w:t xml:space="preserve">benchtop </w:t>
      </w:r>
      <w:r w:rsidRPr="00FB6D51">
        <w:rPr>
          <w:highlight w:val="yellow"/>
        </w:rPr>
        <w:t>centrifuge</w:t>
      </w:r>
      <w:r w:rsidR="00F014C2" w:rsidRPr="00FB6D51">
        <w:rPr>
          <w:highlight w:val="yellow"/>
        </w:rPr>
        <w:t xml:space="preserve">. </w:t>
      </w:r>
    </w:p>
    <w:p w14:paraId="59148EAF" w14:textId="77777777" w:rsidR="00886338" w:rsidRPr="00FB6D51" w:rsidRDefault="00886338" w:rsidP="00192E37">
      <w:pPr>
        <w:pStyle w:val="af3"/>
        <w:ind w:left="0"/>
        <w:rPr>
          <w:highlight w:val="yellow"/>
        </w:rPr>
      </w:pPr>
    </w:p>
    <w:p w14:paraId="60031771" w14:textId="1D9B3B1F" w:rsidR="00886338" w:rsidRPr="00FB6D51" w:rsidRDefault="00C25DDF" w:rsidP="00192E37">
      <w:pPr>
        <w:pStyle w:val="a3"/>
        <w:numPr>
          <w:ilvl w:val="1"/>
          <w:numId w:val="55"/>
        </w:numPr>
        <w:spacing w:before="0" w:beforeAutospacing="0" w:after="0" w:afterAutospacing="0"/>
        <w:rPr>
          <w:highlight w:val="yellow"/>
        </w:rPr>
      </w:pPr>
      <w:r w:rsidRPr="00FB6D51">
        <w:rPr>
          <w:highlight w:val="yellow"/>
        </w:rPr>
        <w:t xml:space="preserve">Discard the supernatant by carefully pipetting out the buffer. </w:t>
      </w:r>
    </w:p>
    <w:p w14:paraId="1337549B" w14:textId="77777777" w:rsidR="00886338" w:rsidRPr="00FB6D51" w:rsidRDefault="00886338" w:rsidP="00192E37">
      <w:pPr>
        <w:pStyle w:val="af3"/>
        <w:ind w:left="0"/>
        <w:rPr>
          <w:highlight w:val="yellow"/>
        </w:rPr>
      </w:pPr>
    </w:p>
    <w:p w14:paraId="125535D0" w14:textId="6FD14EAD"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Wash the beads again with 1</w:t>
      </w:r>
      <w:r w:rsidR="00F9305B" w:rsidRPr="00FB6D51">
        <w:rPr>
          <w:highlight w:val="yellow"/>
        </w:rPr>
        <w:t xml:space="preserve"> mL </w:t>
      </w:r>
      <w:r w:rsidRPr="00FB6D51">
        <w:rPr>
          <w:highlight w:val="yellow"/>
        </w:rPr>
        <w:t xml:space="preserve">of MES buffer by following steps </w:t>
      </w:r>
      <w:r w:rsidR="00D65E4C" w:rsidRPr="00FB6D51">
        <w:rPr>
          <w:highlight w:val="yellow"/>
        </w:rPr>
        <w:t>1.</w:t>
      </w:r>
      <w:r w:rsidRPr="00FB6D51">
        <w:rPr>
          <w:highlight w:val="yellow"/>
        </w:rPr>
        <w:t>2</w:t>
      </w:r>
      <w:r w:rsidR="00F9305B" w:rsidRPr="00FB6D51">
        <w:rPr>
          <w:highlight w:val="yellow"/>
        </w:rPr>
        <w:t>-</w:t>
      </w:r>
      <w:r w:rsidR="00D65E4C" w:rsidRPr="00FB6D51">
        <w:rPr>
          <w:highlight w:val="yellow"/>
        </w:rPr>
        <w:t>1.</w:t>
      </w:r>
      <w:r w:rsidRPr="00FB6D51">
        <w:rPr>
          <w:highlight w:val="yellow"/>
        </w:rPr>
        <w:t xml:space="preserve">4. </w:t>
      </w:r>
    </w:p>
    <w:p w14:paraId="3670D86B" w14:textId="77777777" w:rsidR="00886338" w:rsidRPr="00FB6D51" w:rsidRDefault="00886338" w:rsidP="00192E37">
      <w:pPr>
        <w:pStyle w:val="af3"/>
        <w:ind w:left="0"/>
        <w:rPr>
          <w:highlight w:val="yellow"/>
        </w:rPr>
      </w:pPr>
    </w:p>
    <w:p w14:paraId="363A2F0E" w14:textId="75A04FF7" w:rsidR="00886338" w:rsidRPr="00FB6D51" w:rsidRDefault="00C25DDF" w:rsidP="00192E37">
      <w:pPr>
        <w:pStyle w:val="a3"/>
        <w:numPr>
          <w:ilvl w:val="1"/>
          <w:numId w:val="55"/>
        </w:numPr>
        <w:spacing w:before="0" w:beforeAutospacing="0" w:after="0" w:afterAutospacing="0"/>
        <w:rPr>
          <w:highlight w:val="yellow"/>
        </w:rPr>
      </w:pPr>
      <w:r w:rsidRPr="00FB6D51">
        <w:rPr>
          <w:highlight w:val="yellow"/>
        </w:rPr>
        <w:t>Add 1</w:t>
      </w:r>
      <w:r w:rsidR="00F9305B" w:rsidRPr="00FB6D51">
        <w:rPr>
          <w:highlight w:val="yellow"/>
        </w:rPr>
        <w:t xml:space="preserve"> mL </w:t>
      </w:r>
      <w:r w:rsidRPr="00FB6D51">
        <w:rPr>
          <w:highlight w:val="yellow"/>
        </w:rPr>
        <w:t>of MES buffer containing 10</w:t>
      </w:r>
      <w:r w:rsidR="00F24F94" w:rsidRPr="00FB6D51">
        <w:rPr>
          <w:highlight w:val="yellow"/>
        </w:rPr>
        <w:t xml:space="preserve"> </w:t>
      </w:r>
      <w:r w:rsidRPr="00FB6D51">
        <w:rPr>
          <w:highlight w:val="yellow"/>
        </w:rPr>
        <w:t>mg of EDAC</w:t>
      </w:r>
      <w:r w:rsidR="006F633B" w:rsidRPr="00FB6D51">
        <w:rPr>
          <w:highlight w:val="yellow"/>
        </w:rPr>
        <w:t xml:space="preserve"> </w:t>
      </w:r>
      <w:r w:rsidRPr="00FB6D51">
        <w:rPr>
          <w:highlight w:val="yellow"/>
        </w:rPr>
        <w:t>into the tube</w:t>
      </w:r>
      <w:r w:rsidR="00F24F94" w:rsidRPr="00FB6D51">
        <w:rPr>
          <w:highlight w:val="yellow"/>
        </w:rPr>
        <w:t xml:space="preserve"> to activate the surface carboxyl groups. </w:t>
      </w:r>
      <w:r w:rsidR="00886338" w:rsidRPr="00FB6D51">
        <w:rPr>
          <w:highlight w:val="yellow"/>
        </w:rPr>
        <w:t xml:space="preserve">Vortex the tube to mix the beads.  </w:t>
      </w:r>
    </w:p>
    <w:p w14:paraId="43BAF02F" w14:textId="77777777" w:rsidR="00886338" w:rsidRPr="00FB6D51" w:rsidRDefault="00886338" w:rsidP="00192E37">
      <w:pPr>
        <w:pStyle w:val="af3"/>
        <w:ind w:left="0"/>
        <w:rPr>
          <w:highlight w:val="yellow"/>
        </w:rPr>
      </w:pPr>
    </w:p>
    <w:p w14:paraId="2B6FC988" w14:textId="26652B25" w:rsidR="00B5790D" w:rsidRPr="00FB6D51" w:rsidRDefault="00F24F94" w:rsidP="00192E37">
      <w:pPr>
        <w:pStyle w:val="a3"/>
        <w:numPr>
          <w:ilvl w:val="1"/>
          <w:numId w:val="55"/>
        </w:numPr>
        <w:spacing w:before="0" w:beforeAutospacing="0" w:after="0" w:afterAutospacing="0"/>
        <w:rPr>
          <w:highlight w:val="yellow"/>
        </w:rPr>
      </w:pPr>
      <w:r w:rsidRPr="00FB6D51">
        <w:rPr>
          <w:highlight w:val="yellow"/>
        </w:rPr>
        <w:t>R</w:t>
      </w:r>
      <w:r w:rsidR="00886338" w:rsidRPr="00FB6D51">
        <w:rPr>
          <w:highlight w:val="yellow"/>
        </w:rPr>
        <w:t>otat</w:t>
      </w:r>
      <w:r w:rsidRPr="00FB6D51">
        <w:rPr>
          <w:highlight w:val="yellow"/>
        </w:rPr>
        <w:t>e</w:t>
      </w:r>
      <w:r w:rsidR="00886338" w:rsidRPr="00FB6D51">
        <w:rPr>
          <w:highlight w:val="yellow"/>
        </w:rPr>
        <w:t xml:space="preserve"> and i</w:t>
      </w:r>
      <w:r w:rsidR="00C25DDF" w:rsidRPr="00FB6D51">
        <w:rPr>
          <w:highlight w:val="yellow"/>
        </w:rPr>
        <w:t xml:space="preserve">ncubate the </w:t>
      </w:r>
      <w:r w:rsidRPr="00FB6D51">
        <w:rPr>
          <w:highlight w:val="yellow"/>
        </w:rPr>
        <w:t xml:space="preserve">tube </w:t>
      </w:r>
      <w:r w:rsidR="00C25DDF" w:rsidRPr="00FB6D51">
        <w:rPr>
          <w:highlight w:val="yellow"/>
        </w:rPr>
        <w:t>for 15 min</w:t>
      </w:r>
      <w:r w:rsidRPr="00FB6D51">
        <w:rPr>
          <w:highlight w:val="yellow"/>
        </w:rPr>
        <w:t xml:space="preserve"> at room </w:t>
      </w:r>
      <w:r w:rsidR="003655EF" w:rsidRPr="00FB6D51">
        <w:rPr>
          <w:highlight w:val="yellow"/>
        </w:rPr>
        <w:t>temperature</w:t>
      </w:r>
      <w:r w:rsidRPr="00FB6D51">
        <w:rPr>
          <w:highlight w:val="yellow"/>
        </w:rPr>
        <w:t>.</w:t>
      </w:r>
      <w:r w:rsidR="00886338" w:rsidRPr="00FB6D51">
        <w:rPr>
          <w:highlight w:val="yellow"/>
        </w:rPr>
        <w:t xml:space="preserve"> </w:t>
      </w:r>
    </w:p>
    <w:p w14:paraId="2CD32B9C" w14:textId="77777777" w:rsidR="00886338" w:rsidRPr="00FB6D51" w:rsidRDefault="00886338" w:rsidP="00192E37">
      <w:pPr>
        <w:pStyle w:val="af3"/>
        <w:ind w:left="0"/>
        <w:rPr>
          <w:highlight w:val="yellow"/>
        </w:rPr>
      </w:pPr>
    </w:p>
    <w:p w14:paraId="5FA3028B" w14:textId="06698424"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 xml:space="preserve">Spin </w:t>
      </w:r>
      <w:r w:rsidR="00F24F94" w:rsidRPr="00FB6D51">
        <w:rPr>
          <w:highlight w:val="yellow"/>
        </w:rPr>
        <w:t xml:space="preserve">down </w:t>
      </w:r>
      <w:r w:rsidRPr="00FB6D51">
        <w:rPr>
          <w:highlight w:val="yellow"/>
        </w:rPr>
        <w:t xml:space="preserve">the </w:t>
      </w:r>
      <w:r w:rsidR="00F24F94" w:rsidRPr="00FB6D51">
        <w:rPr>
          <w:highlight w:val="yellow"/>
        </w:rPr>
        <w:t xml:space="preserve">beads </w:t>
      </w:r>
      <w:r w:rsidRPr="00FB6D51">
        <w:rPr>
          <w:highlight w:val="yellow"/>
        </w:rPr>
        <w:t xml:space="preserve">for 60 s at </w:t>
      </w:r>
      <w:r w:rsidR="00D47346" w:rsidRPr="00FB6D51">
        <w:rPr>
          <w:highlight w:val="yellow"/>
        </w:rPr>
        <w:t>2</w:t>
      </w:r>
      <w:r w:rsidRPr="00FB6D51">
        <w:rPr>
          <w:highlight w:val="yellow"/>
        </w:rPr>
        <w:t xml:space="preserve">,000 </w:t>
      </w:r>
      <w:r w:rsidR="00F9305B" w:rsidRPr="00FB6D51">
        <w:rPr>
          <w:highlight w:val="yellow"/>
        </w:rPr>
        <w:t xml:space="preserve">x </w:t>
      </w:r>
      <w:r w:rsidR="00D47346" w:rsidRPr="00FB6D51">
        <w:rPr>
          <w:i/>
          <w:iCs/>
          <w:highlight w:val="yellow"/>
        </w:rPr>
        <w:t>g</w:t>
      </w:r>
      <w:r w:rsidRPr="00FB6D51">
        <w:rPr>
          <w:highlight w:val="yellow"/>
        </w:rPr>
        <w:t xml:space="preserve">. </w:t>
      </w:r>
    </w:p>
    <w:p w14:paraId="0BA565CB" w14:textId="77777777" w:rsidR="00886338" w:rsidRPr="00FB6D51" w:rsidRDefault="00886338" w:rsidP="00192E37">
      <w:pPr>
        <w:pStyle w:val="af3"/>
        <w:ind w:left="0"/>
        <w:rPr>
          <w:highlight w:val="yellow"/>
        </w:rPr>
      </w:pPr>
    </w:p>
    <w:p w14:paraId="6950388C" w14:textId="4F629F5C"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 xml:space="preserve">Discard the supernatant by carefully pipetting out the buffer. </w:t>
      </w:r>
    </w:p>
    <w:p w14:paraId="235C42E3" w14:textId="77777777" w:rsidR="00886338" w:rsidRPr="00FB6D51" w:rsidRDefault="00886338" w:rsidP="00192E37">
      <w:pPr>
        <w:pStyle w:val="af3"/>
        <w:ind w:left="0"/>
        <w:rPr>
          <w:highlight w:val="yellow"/>
        </w:rPr>
      </w:pPr>
    </w:p>
    <w:p w14:paraId="6F679FA5" w14:textId="6B9703A1"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To wash the beads, add 1</w:t>
      </w:r>
      <w:r w:rsidR="00F9305B" w:rsidRPr="00FB6D51">
        <w:rPr>
          <w:highlight w:val="yellow"/>
        </w:rPr>
        <w:t xml:space="preserve"> mL </w:t>
      </w:r>
      <w:r w:rsidRPr="00FB6D51">
        <w:rPr>
          <w:highlight w:val="yellow"/>
        </w:rPr>
        <w:t xml:space="preserve">of </w:t>
      </w:r>
      <w:r w:rsidR="00F9305B" w:rsidRPr="00FB6D51">
        <w:rPr>
          <w:highlight w:val="yellow"/>
        </w:rPr>
        <w:t xml:space="preserve">phosphate buffered saline </w:t>
      </w:r>
      <w:r w:rsidR="005A098C" w:rsidRPr="00FB6D51">
        <w:rPr>
          <w:highlight w:val="yellow"/>
        </w:rPr>
        <w:t>(PBS)</w:t>
      </w:r>
      <w:r w:rsidR="003312C3" w:rsidRPr="00FB6D51">
        <w:rPr>
          <w:highlight w:val="yellow"/>
        </w:rPr>
        <w:t xml:space="preserve"> </w:t>
      </w:r>
      <w:r w:rsidRPr="00FB6D51">
        <w:rPr>
          <w:highlight w:val="yellow"/>
        </w:rPr>
        <w:t xml:space="preserve">into the tube. Vortex the tube to mix the beads.  </w:t>
      </w:r>
    </w:p>
    <w:p w14:paraId="2A88903E" w14:textId="77777777" w:rsidR="00886338" w:rsidRPr="00FB6D51" w:rsidRDefault="00886338" w:rsidP="00192E37">
      <w:pPr>
        <w:pStyle w:val="a3"/>
        <w:spacing w:before="0" w:beforeAutospacing="0" w:after="0" w:afterAutospacing="0"/>
        <w:rPr>
          <w:highlight w:val="yellow"/>
        </w:rPr>
      </w:pPr>
    </w:p>
    <w:p w14:paraId="2D908258" w14:textId="1D5E8EE0"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 xml:space="preserve">Spin </w:t>
      </w:r>
      <w:r w:rsidR="008F4F3E" w:rsidRPr="00FB6D51">
        <w:rPr>
          <w:highlight w:val="yellow"/>
        </w:rPr>
        <w:t xml:space="preserve">down </w:t>
      </w:r>
      <w:r w:rsidRPr="00FB6D51">
        <w:rPr>
          <w:highlight w:val="yellow"/>
        </w:rPr>
        <w:t xml:space="preserve">the tube for 60 s at </w:t>
      </w:r>
      <w:r w:rsidR="00D47346" w:rsidRPr="00FB6D51">
        <w:rPr>
          <w:highlight w:val="yellow"/>
        </w:rPr>
        <w:t>2</w:t>
      </w:r>
      <w:r w:rsidRPr="00FB6D51">
        <w:rPr>
          <w:highlight w:val="yellow"/>
        </w:rPr>
        <w:t xml:space="preserve">,000 </w:t>
      </w:r>
      <w:r w:rsidR="00F9305B" w:rsidRPr="00FB6D51">
        <w:rPr>
          <w:highlight w:val="yellow"/>
        </w:rPr>
        <w:t xml:space="preserve">x </w:t>
      </w:r>
      <w:r w:rsidR="00D47346" w:rsidRPr="00FB6D51">
        <w:rPr>
          <w:i/>
          <w:iCs/>
          <w:highlight w:val="yellow"/>
        </w:rPr>
        <w:t>g</w:t>
      </w:r>
      <w:r w:rsidRPr="00FB6D51">
        <w:rPr>
          <w:highlight w:val="yellow"/>
        </w:rPr>
        <w:t xml:space="preserve">. </w:t>
      </w:r>
    </w:p>
    <w:p w14:paraId="1BE52C0F" w14:textId="77777777" w:rsidR="00886338" w:rsidRPr="00FB6D51" w:rsidRDefault="00886338" w:rsidP="00192E37">
      <w:pPr>
        <w:pStyle w:val="af3"/>
        <w:ind w:left="0"/>
        <w:rPr>
          <w:highlight w:val="yellow"/>
        </w:rPr>
      </w:pPr>
    </w:p>
    <w:p w14:paraId="41D7F6DE" w14:textId="72C83800" w:rsidR="00886338" w:rsidRPr="00FB6D51" w:rsidRDefault="00886338" w:rsidP="00192E37">
      <w:pPr>
        <w:pStyle w:val="a3"/>
        <w:numPr>
          <w:ilvl w:val="1"/>
          <w:numId w:val="55"/>
        </w:numPr>
        <w:spacing w:before="0" w:beforeAutospacing="0" w:after="0" w:afterAutospacing="0"/>
        <w:rPr>
          <w:highlight w:val="yellow"/>
        </w:rPr>
      </w:pPr>
      <w:r w:rsidRPr="00FB6D51">
        <w:rPr>
          <w:highlight w:val="yellow"/>
        </w:rPr>
        <w:t xml:space="preserve">Discard the supernatant by carefully pipetting out the buffer. </w:t>
      </w:r>
    </w:p>
    <w:p w14:paraId="5CF6E834" w14:textId="77777777" w:rsidR="00886338" w:rsidRPr="00FB6D51" w:rsidRDefault="00886338" w:rsidP="00192E37">
      <w:pPr>
        <w:pStyle w:val="a3"/>
        <w:spacing w:before="0" w:beforeAutospacing="0" w:after="0" w:afterAutospacing="0"/>
        <w:rPr>
          <w:highlight w:val="yellow"/>
        </w:rPr>
      </w:pPr>
    </w:p>
    <w:p w14:paraId="1D66CCDD" w14:textId="3800777B" w:rsidR="003312C3" w:rsidRPr="00FB6D51" w:rsidRDefault="00886338" w:rsidP="00192E37">
      <w:pPr>
        <w:pStyle w:val="a3"/>
        <w:numPr>
          <w:ilvl w:val="1"/>
          <w:numId w:val="55"/>
        </w:numPr>
        <w:spacing w:before="0" w:beforeAutospacing="0" w:after="0" w:afterAutospacing="0"/>
        <w:rPr>
          <w:highlight w:val="yellow"/>
        </w:rPr>
      </w:pPr>
      <w:r w:rsidRPr="00FB6D51">
        <w:rPr>
          <w:highlight w:val="yellow"/>
        </w:rPr>
        <w:t>Wash the beads again with 1</w:t>
      </w:r>
      <w:r w:rsidR="00F9305B" w:rsidRPr="00FB6D51">
        <w:rPr>
          <w:highlight w:val="yellow"/>
        </w:rPr>
        <w:t xml:space="preserve"> mL </w:t>
      </w:r>
      <w:r w:rsidRPr="00FB6D51">
        <w:rPr>
          <w:highlight w:val="yellow"/>
        </w:rPr>
        <w:t>of</w:t>
      </w:r>
      <w:r w:rsidR="00AE36A0" w:rsidRPr="00FB6D51">
        <w:rPr>
          <w:highlight w:val="yellow"/>
        </w:rPr>
        <w:t xml:space="preserve"> </w:t>
      </w:r>
      <w:r w:rsidRPr="00FB6D51">
        <w:rPr>
          <w:highlight w:val="yellow"/>
        </w:rPr>
        <w:t xml:space="preserve">PBS by following steps </w:t>
      </w:r>
      <w:r w:rsidR="00D65E4C" w:rsidRPr="00FB6D51">
        <w:rPr>
          <w:highlight w:val="yellow"/>
        </w:rPr>
        <w:t>1.</w:t>
      </w:r>
      <w:r w:rsidR="003312C3" w:rsidRPr="00FB6D51">
        <w:rPr>
          <w:highlight w:val="yellow"/>
        </w:rPr>
        <w:t>10</w:t>
      </w:r>
      <w:r w:rsidR="00F9305B" w:rsidRPr="00FB6D51">
        <w:rPr>
          <w:highlight w:val="yellow"/>
        </w:rPr>
        <w:t>-</w:t>
      </w:r>
      <w:r w:rsidR="00D65E4C" w:rsidRPr="00FB6D51">
        <w:rPr>
          <w:highlight w:val="yellow"/>
        </w:rPr>
        <w:t>1.</w:t>
      </w:r>
      <w:r w:rsidR="003312C3" w:rsidRPr="00FB6D51">
        <w:rPr>
          <w:highlight w:val="yellow"/>
        </w:rPr>
        <w:t xml:space="preserve">12. </w:t>
      </w:r>
    </w:p>
    <w:p w14:paraId="3D02AC1E" w14:textId="77777777" w:rsidR="003312C3" w:rsidRPr="00FB6D51" w:rsidRDefault="003312C3" w:rsidP="00192E37">
      <w:pPr>
        <w:pStyle w:val="af3"/>
        <w:ind w:left="0"/>
        <w:rPr>
          <w:highlight w:val="yellow"/>
        </w:rPr>
      </w:pPr>
    </w:p>
    <w:p w14:paraId="6C2AD30B" w14:textId="4858B84C" w:rsidR="00D1568E" w:rsidRPr="00FB6D51" w:rsidRDefault="00482DBF" w:rsidP="00192E37">
      <w:pPr>
        <w:pStyle w:val="a3"/>
        <w:numPr>
          <w:ilvl w:val="1"/>
          <w:numId w:val="55"/>
        </w:numPr>
        <w:spacing w:before="0" w:beforeAutospacing="0" w:after="0" w:afterAutospacing="0"/>
        <w:rPr>
          <w:color w:val="000000" w:themeColor="text1"/>
          <w:highlight w:val="yellow"/>
        </w:rPr>
      </w:pPr>
      <w:bookmarkStart w:id="2" w:name="_Hlk16163231"/>
      <w:bookmarkStart w:id="3" w:name="_Hlk15313192"/>
      <w:r w:rsidRPr="00FB6D51">
        <w:rPr>
          <w:highlight w:val="yellow"/>
        </w:rPr>
        <w:t xml:space="preserve">The final concentration of Rhodamine used will depend on the strain being imaged. </w:t>
      </w:r>
      <w:r w:rsidR="00D1568E" w:rsidRPr="00FB6D51">
        <w:rPr>
          <w:highlight w:val="yellow"/>
        </w:rPr>
        <w:t>Prepare 1</w:t>
      </w:r>
      <w:r w:rsidR="00F9305B" w:rsidRPr="00FB6D51">
        <w:rPr>
          <w:highlight w:val="yellow"/>
        </w:rPr>
        <w:t xml:space="preserve"> mL </w:t>
      </w:r>
      <w:r w:rsidR="00012858" w:rsidRPr="00FB6D51">
        <w:rPr>
          <w:highlight w:val="yellow"/>
        </w:rPr>
        <w:t xml:space="preserve">of </w:t>
      </w:r>
      <w:r w:rsidR="00D1568E" w:rsidRPr="00FB6D51">
        <w:rPr>
          <w:highlight w:val="yellow"/>
        </w:rPr>
        <w:t xml:space="preserve">1-, 10-, 100-, and 1000-fold </w:t>
      </w:r>
      <w:r w:rsidRPr="00FB6D51">
        <w:rPr>
          <w:highlight w:val="yellow"/>
        </w:rPr>
        <w:t xml:space="preserve">dilution series of </w:t>
      </w:r>
      <w:r w:rsidR="00012858" w:rsidRPr="00FB6D51">
        <w:rPr>
          <w:color w:val="000000" w:themeColor="text1"/>
          <w:highlight w:val="yellow"/>
        </w:rPr>
        <w:t>Rhodamine Red-X</w:t>
      </w:r>
      <w:r w:rsidR="00012858" w:rsidRPr="00FB6D51">
        <w:rPr>
          <w:highlight w:val="yellow"/>
        </w:rPr>
        <w:t xml:space="preserve"> </w:t>
      </w:r>
      <w:r w:rsidR="00D1568E" w:rsidRPr="00FB6D51">
        <w:rPr>
          <w:highlight w:val="yellow"/>
        </w:rPr>
        <w:t xml:space="preserve">from the </w:t>
      </w:r>
      <w:r w:rsidR="00D1568E" w:rsidRPr="00FB6D51">
        <w:rPr>
          <w:color w:val="000000" w:themeColor="text1"/>
          <w:highlight w:val="yellow"/>
        </w:rPr>
        <w:t>0.65 mM Rhodamine Red-X stock solution</w:t>
      </w:r>
      <w:r w:rsidR="003D0451" w:rsidRPr="00FB6D51">
        <w:rPr>
          <w:color w:val="000000" w:themeColor="text1"/>
          <w:highlight w:val="yellow"/>
        </w:rPr>
        <w:t>.</w:t>
      </w:r>
      <w:r w:rsidR="00D1568E" w:rsidRPr="00FB6D51">
        <w:rPr>
          <w:color w:val="000000" w:themeColor="text1"/>
          <w:highlight w:val="yellow"/>
        </w:rPr>
        <w:t xml:space="preserve"> </w:t>
      </w:r>
    </w:p>
    <w:bookmarkEnd w:id="2"/>
    <w:p w14:paraId="41EF4747" w14:textId="77777777" w:rsidR="00D1568E" w:rsidRPr="00FB6D51" w:rsidRDefault="00D1568E" w:rsidP="00192E37">
      <w:pPr>
        <w:rPr>
          <w:highlight w:val="yellow"/>
        </w:rPr>
      </w:pPr>
    </w:p>
    <w:p w14:paraId="138E596B" w14:textId="77AA4289" w:rsidR="00D1568E" w:rsidRPr="00FB6D51" w:rsidRDefault="00D1568E" w:rsidP="00192E37">
      <w:pPr>
        <w:pStyle w:val="a3"/>
        <w:numPr>
          <w:ilvl w:val="1"/>
          <w:numId w:val="55"/>
        </w:numPr>
        <w:spacing w:before="0" w:beforeAutospacing="0" w:after="0" w:afterAutospacing="0"/>
        <w:rPr>
          <w:highlight w:val="yellow"/>
        </w:rPr>
      </w:pPr>
      <w:r w:rsidRPr="00FB6D51">
        <w:rPr>
          <w:highlight w:val="yellow"/>
        </w:rPr>
        <w:t>Pipette 20</w:t>
      </w:r>
      <w:r w:rsidR="00942EAF" w:rsidRPr="00FB6D51">
        <w:rPr>
          <w:highlight w:val="yellow"/>
        </w:rPr>
        <w:t xml:space="preserve"> µ</w:t>
      </w:r>
      <w:r w:rsidRPr="00FB6D51">
        <w:rPr>
          <w:highlight w:val="yellow"/>
        </w:rPr>
        <w:t xml:space="preserve">L of beads into each serial dilution tube. </w:t>
      </w:r>
    </w:p>
    <w:p w14:paraId="5709238E" w14:textId="77777777" w:rsidR="00D1568E" w:rsidRPr="00FB6D51" w:rsidRDefault="00D1568E" w:rsidP="00192E37">
      <w:pPr>
        <w:pStyle w:val="a3"/>
        <w:spacing w:before="0" w:beforeAutospacing="0" w:after="0" w:afterAutospacing="0"/>
        <w:rPr>
          <w:highlight w:val="yellow"/>
        </w:rPr>
      </w:pPr>
    </w:p>
    <w:p w14:paraId="14A5D595" w14:textId="15D39E0F" w:rsidR="00D1568E" w:rsidRPr="00FB6D51" w:rsidRDefault="00D1568E" w:rsidP="00192E37">
      <w:pPr>
        <w:pStyle w:val="a3"/>
        <w:numPr>
          <w:ilvl w:val="1"/>
          <w:numId w:val="55"/>
        </w:numPr>
        <w:spacing w:before="0" w:beforeAutospacing="0" w:after="0" w:afterAutospacing="0"/>
        <w:rPr>
          <w:highlight w:val="yellow"/>
        </w:rPr>
      </w:pPr>
      <w:r w:rsidRPr="00FB6D51">
        <w:rPr>
          <w:highlight w:val="yellow"/>
        </w:rPr>
        <w:t>Rotate and incubate the tube for 5 min</w:t>
      </w:r>
      <w:r w:rsidR="00950907" w:rsidRPr="00FB6D51">
        <w:rPr>
          <w:highlight w:val="yellow"/>
        </w:rPr>
        <w:t xml:space="preserve"> </w:t>
      </w:r>
      <w:r w:rsidR="00950907" w:rsidRPr="00FB6D51">
        <w:rPr>
          <w:highlight w:val="yellow"/>
        </w:rPr>
        <w:t>at room temperature</w:t>
      </w:r>
      <w:r w:rsidRPr="00FB6D51">
        <w:rPr>
          <w:highlight w:val="yellow"/>
        </w:rPr>
        <w:t>.</w:t>
      </w:r>
    </w:p>
    <w:p w14:paraId="38FF642F" w14:textId="77777777" w:rsidR="00D1568E" w:rsidRPr="00FB6D51" w:rsidRDefault="00D1568E" w:rsidP="00192E37">
      <w:pPr>
        <w:pStyle w:val="af3"/>
        <w:ind w:left="0"/>
        <w:rPr>
          <w:highlight w:val="yellow"/>
        </w:rPr>
      </w:pPr>
    </w:p>
    <w:p w14:paraId="38B33B9D" w14:textId="7675B024" w:rsidR="00D1568E" w:rsidRPr="00FB6D51" w:rsidRDefault="00D1568E" w:rsidP="00192E37">
      <w:pPr>
        <w:pStyle w:val="a3"/>
        <w:numPr>
          <w:ilvl w:val="1"/>
          <w:numId w:val="55"/>
        </w:numPr>
        <w:spacing w:before="0" w:beforeAutospacing="0" w:after="0" w:afterAutospacing="0"/>
        <w:rPr>
          <w:highlight w:val="yellow"/>
        </w:rPr>
      </w:pPr>
      <w:r w:rsidRPr="00FB6D51">
        <w:rPr>
          <w:highlight w:val="yellow"/>
        </w:rPr>
        <w:t>Wash the beads twice with 1</w:t>
      </w:r>
      <w:r w:rsidR="00F9305B" w:rsidRPr="00FB6D51">
        <w:rPr>
          <w:highlight w:val="yellow"/>
        </w:rPr>
        <w:t xml:space="preserve"> mL </w:t>
      </w:r>
      <w:r w:rsidRPr="00FB6D51">
        <w:rPr>
          <w:highlight w:val="yellow"/>
        </w:rPr>
        <w:t>of PBS by repeating steps 1.10</w:t>
      </w:r>
      <w:r w:rsidR="00950907" w:rsidRPr="00FB6D51">
        <w:rPr>
          <w:highlight w:val="yellow"/>
        </w:rPr>
        <w:t>-</w:t>
      </w:r>
      <w:r w:rsidRPr="00FB6D51">
        <w:rPr>
          <w:highlight w:val="yellow"/>
        </w:rPr>
        <w:t xml:space="preserve">1.12. </w:t>
      </w:r>
    </w:p>
    <w:p w14:paraId="4F02B606" w14:textId="77777777" w:rsidR="00D1568E" w:rsidRPr="00FB6D51" w:rsidRDefault="00D1568E" w:rsidP="00192E37">
      <w:pPr>
        <w:pStyle w:val="af3"/>
        <w:ind w:left="0"/>
        <w:rPr>
          <w:highlight w:val="yellow"/>
        </w:rPr>
      </w:pPr>
    </w:p>
    <w:p w14:paraId="360DE2AA" w14:textId="55290598" w:rsidR="00D1568E" w:rsidRPr="00FB6D51" w:rsidRDefault="00D1568E" w:rsidP="00192E37">
      <w:pPr>
        <w:pStyle w:val="a3"/>
        <w:numPr>
          <w:ilvl w:val="1"/>
          <w:numId w:val="55"/>
        </w:numPr>
        <w:spacing w:before="0" w:beforeAutospacing="0" w:after="0" w:afterAutospacing="0"/>
        <w:rPr>
          <w:highlight w:val="yellow"/>
        </w:rPr>
      </w:pPr>
      <w:bookmarkStart w:id="4" w:name="_Hlk15314240"/>
      <w:r w:rsidRPr="00FB6D51">
        <w:rPr>
          <w:highlight w:val="yellow"/>
        </w:rPr>
        <w:t>Add 1</w:t>
      </w:r>
      <w:r w:rsidR="00F9305B" w:rsidRPr="00FB6D51">
        <w:rPr>
          <w:highlight w:val="yellow"/>
        </w:rPr>
        <w:t xml:space="preserve"> mL </w:t>
      </w:r>
      <w:r w:rsidRPr="00FB6D51">
        <w:rPr>
          <w:highlight w:val="yellow"/>
        </w:rPr>
        <w:t>of PBS into the tube and store it at 4</w:t>
      </w:r>
      <w:r w:rsidR="00950907" w:rsidRPr="00FB6D51">
        <w:rPr>
          <w:highlight w:val="yellow"/>
        </w:rPr>
        <w:t xml:space="preserve"> </w:t>
      </w:r>
      <w:r w:rsidRPr="00FB6D51">
        <w:rPr>
          <w:highlight w:val="yellow"/>
        </w:rPr>
        <w:t>°C for up to 6 weeks</w:t>
      </w:r>
      <w:bookmarkEnd w:id="4"/>
      <w:r w:rsidRPr="00FB6D51">
        <w:rPr>
          <w:highlight w:val="yellow"/>
        </w:rPr>
        <w:t xml:space="preserve">. Check the fluorescence intensity of the beads under a microscope used for live-imaging. The appropriate concentration of the Rhodamine Red-X </w:t>
      </w:r>
      <w:proofErr w:type="spellStart"/>
      <w:r w:rsidRPr="00FB6D51">
        <w:rPr>
          <w:highlight w:val="yellow"/>
        </w:rPr>
        <w:t>succinimidyl</w:t>
      </w:r>
      <w:proofErr w:type="spellEnd"/>
      <w:r w:rsidRPr="00FB6D51">
        <w:rPr>
          <w:highlight w:val="yellow"/>
        </w:rPr>
        <w:t xml:space="preserve"> ester is dependent on the imaging conditions</w:t>
      </w:r>
      <w:r w:rsidR="007206D3" w:rsidRPr="00FB6D51">
        <w:rPr>
          <w:highlight w:val="yellow"/>
        </w:rPr>
        <w:t xml:space="preserve"> </w:t>
      </w:r>
      <w:r w:rsidRPr="00FB6D51">
        <w:rPr>
          <w:highlight w:val="yellow"/>
        </w:rPr>
        <w:t>(</w:t>
      </w:r>
      <w:r w:rsidRPr="00FB6D51">
        <w:rPr>
          <w:b/>
          <w:bCs/>
          <w:highlight w:val="yellow"/>
        </w:rPr>
        <w:t>Figure 1</w:t>
      </w:r>
      <w:r w:rsidRPr="00FB6D51">
        <w:rPr>
          <w:highlight w:val="yellow"/>
        </w:rPr>
        <w:t>).</w:t>
      </w:r>
    </w:p>
    <w:p w14:paraId="031ED015" w14:textId="77777777" w:rsidR="006C7557" w:rsidRPr="00FB6D51" w:rsidRDefault="006C7557" w:rsidP="00192E37">
      <w:pPr>
        <w:pStyle w:val="a3"/>
        <w:spacing w:before="0" w:beforeAutospacing="0" w:after="0" w:afterAutospacing="0"/>
      </w:pPr>
    </w:p>
    <w:p w14:paraId="68D84E04" w14:textId="2C42D11A" w:rsidR="006C7557" w:rsidRPr="00FB6D51" w:rsidRDefault="00192E37" w:rsidP="00192E37">
      <w:pPr>
        <w:pStyle w:val="a3"/>
        <w:spacing w:before="0" w:beforeAutospacing="0" w:after="0" w:afterAutospacing="0"/>
      </w:pPr>
      <w:r w:rsidRPr="00FB6D51">
        <w:t>NOTE:</w:t>
      </w:r>
      <w:r w:rsidR="006C7557" w:rsidRPr="00FB6D51">
        <w:t xml:space="preserve"> Beads without Rhodamine Red-X treatment do not adhere to cell</w:t>
      </w:r>
      <w:r w:rsidR="005A5E1E" w:rsidRPr="00FB6D51">
        <w:t>.</w:t>
      </w:r>
      <w:r w:rsidR="006C7557" w:rsidRPr="00FB6D51">
        <w:t xml:space="preserve"> Rhodamine Red-X serves as fluorescence marker as well as adhesive molecule.</w:t>
      </w:r>
      <w:r w:rsidR="005679E2" w:rsidRPr="00FB6D51">
        <w:t xml:space="preserve"> The electro static interaction between positively charged Rhodamine Red-X and negatively charged plasma membrane is a putative cause of adhesion.</w:t>
      </w:r>
    </w:p>
    <w:bookmarkEnd w:id="3"/>
    <w:p w14:paraId="6A0019BA" w14:textId="77777777" w:rsidR="006C7557" w:rsidRPr="00FB6D51" w:rsidRDefault="006C7557" w:rsidP="00192E37">
      <w:pPr>
        <w:pStyle w:val="af3"/>
        <w:ind w:left="0"/>
      </w:pPr>
    </w:p>
    <w:p w14:paraId="6B11185F" w14:textId="50236E9C" w:rsidR="001823D8" w:rsidRPr="00FB6D51" w:rsidRDefault="00063FD3" w:rsidP="00192E37">
      <w:pPr>
        <w:pStyle w:val="a3"/>
        <w:numPr>
          <w:ilvl w:val="0"/>
          <w:numId w:val="55"/>
        </w:numPr>
        <w:spacing w:before="0" w:beforeAutospacing="0" w:after="0" w:afterAutospacing="0"/>
        <w:rPr>
          <w:b/>
        </w:rPr>
      </w:pPr>
      <w:r w:rsidRPr="00FB6D51">
        <w:rPr>
          <w:b/>
        </w:rPr>
        <w:t>Assembly of mouth pipette</w:t>
      </w:r>
    </w:p>
    <w:p w14:paraId="33784093" w14:textId="77777777" w:rsidR="00893CF6" w:rsidRPr="00FB6D51" w:rsidRDefault="00893CF6" w:rsidP="00192E37">
      <w:pPr>
        <w:pStyle w:val="a3"/>
        <w:spacing w:before="0" w:beforeAutospacing="0" w:after="0" w:afterAutospacing="0"/>
        <w:rPr>
          <w:b/>
          <w:highlight w:val="yellow"/>
        </w:rPr>
      </w:pPr>
    </w:p>
    <w:p w14:paraId="570691F5" w14:textId="45B1A6D6" w:rsidR="00057501" w:rsidRPr="00FB6D51" w:rsidRDefault="00A538A6" w:rsidP="00192E37">
      <w:pPr>
        <w:pStyle w:val="a3"/>
        <w:numPr>
          <w:ilvl w:val="1"/>
          <w:numId w:val="55"/>
        </w:numPr>
        <w:spacing w:before="0" w:beforeAutospacing="0" w:after="0" w:afterAutospacing="0"/>
      </w:pPr>
      <w:r w:rsidRPr="00FB6D51">
        <w:t xml:space="preserve">Cut </w:t>
      </w:r>
      <w:r w:rsidR="001622AF" w:rsidRPr="00FB6D51">
        <w:t>wide (</w:t>
      </w:r>
      <w:r w:rsidR="006F633B" w:rsidRPr="00FB6D51">
        <w:t>6.35</w:t>
      </w:r>
      <w:r w:rsidR="001622AF" w:rsidRPr="00FB6D51">
        <w:t xml:space="preserve"> mm inner diameter) and narrow</w:t>
      </w:r>
      <w:r w:rsidR="00057501" w:rsidRPr="00FB6D51">
        <w:t xml:space="preserve"> </w:t>
      </w:r>
      <w:r w:rsidR="001622AF" w:rsidRPr="00FB6D51">
        <w:t>(</w:t>
      </w:r>
      <w:r w:rsidR="003B2059" w:rsidRPr="00FB6D51">
        <w:t>3.175</w:t>
      </w:r>
      <w:r w:rsidR="001622AF" w:rsidRPr="00FB6D51">
        <w:t xml:space="preserve"> mm inner diameter) </w:t>
      </w:r>
      <w:proofErr w:type="spellStart"/>
      <w:r w:rsidR="005103F8" w:rsidRPr="00FB6D51">
        <w:t>Tygon</w:t>
      </w:r>
      <w:proofErr w:type="spellEnd"/>
      <w:r w:rsidR="005103F8" w:rsidRPr="00FB6D51">
        <w:t xml:space="preserve"> </w:t>
      </w:r>
      <w:r w:rsidR="00057501" w:rsidRPr="00FB6D51">
        <w:t>tube</w:t>
      </w:r>
      <w:r w:rsidR="001622AF" w:rsidRPr="00FB6D51">
        <w:t>s</w:t>
      </w:r>
      <w:r w:rsidR="00057501" w:rsidRPr="00FB6D51">
        <w:t xml:space="preserve"> </w:t>
      </w:r>
      <w:r w:rsidR="00057501" w:rsidRPr="00FB6D51">
        <w:rPr>
          <w:lang w:eastAsia="ja-JP"/>
        </w:rPr>
        <w:t xml:space="preserve">to </w:t>
      </w:r>
      <w:r w:rsidR="00B146A5" w:rsidRPr="00FB6D51">
        <w:rPr>
          <w:lang w:eastAsia="ja-JP"/>
        </w:rPr>
        <w:t xml:space="preserve">about </w:t>
      </w:r>
      <w:r w:rsidR="00057501" w:rsidRPr="00FB6D51">
        <w:rPr>
          <w:lang w:eastAsia="ja-JP"/>
        </w:rPr>
        <w:t xml:space="preserve">25 cm and </w:t>
      </w:r>
      <w:r w:rsidR="00B146A5" w:rsidRPr="00FB6D51">
        <w:rPr>
          <w:lang w:eastAsia="ja-JP"/>
        </w:rPr>
        <w:t>40</w:t>
      </w:r>
      <w:r w:rsidR="00057501" w:rsidRPr="00FB6D51">
        <w:rPr>
          <w:lang w:eastAsia="ja-JP"/>
        </w:rPr>
        <w:t xml:space="preserve"> cm</w:t>
      </w:r>
      <w:r w:rsidR="00C31E83" w:rsidRPr="00FB6D51">
        <w:rPr>
          <w:lang w:eastAsia="ja-JP"/>
        </w:rPr>
        <w:t xml:space="preserve"> </w:t>
      </w:r>
      <w:r w:rsidR="00B277D4" w:rsidRPr="00FB6D51">
        <w:rPr>
          <w:lang w:eastAsia="ja-JP"/>
        </w:rPr>
        <w:t xml:space="preserve">in </w:t>
      </w:r>
      <w:r w:rsidR="00C31E83" w:rsidRPr="00FB6D51">
        <w:rPr>
          <w:lang w:eastAsia="ja-JP"/>
        </w:rPr>
        <w:t>length</w:t>
      </w:r>
      <w:r w:rsidR="00057501" w:rsidRPr="00FB6D51">
        <w:rPr>
          <w:lang w:eastAsia="ja-JP"/>
        </w:rPr>
        <w:t>, respectively</w:t>
      </w:r>
      <w:r w:rsidR="001823D8" w:rsidRPr="00FB6D51">
        <w:rPr>
          <w:lang w:eastAsia="ja-JP"/>
        </w:rPr>
        <w:t xml:space="preserve"> (</w:t>
      </w:r>
      <w:r w:rsidR="001823D8" w:rsidRPr="00FB6D51">
        <w:rPr>
          <w:b/>
          <w:bCs/>
          <w:lang w:eastAsia="ja-JP"/>
        </w:rPr>
        <w:t>Figure 2</w:t>
      </w:r>
      <w:r w:rsidR="001823D8" w:rsidRPr="00FB6D51">
        <w:rPr>
          <w:lang w:eastAsia="ja-JP"/>
        </w:rPr>
        <w:t>)</w:t>
      </w:r>
      <w:r w:rsidR="00057501" w:rsidRPr="00FB6D51">
        <w:rPr>
          <w:lang w:eastAsia="ja-JP"/>
        </w:rPr>
        <w:t>.</w:t>
      </w:r>
    </w:p>
    <w:p w14:paraId="5CA21B40" w14:textId="77777777" w:rsidR="00893CF6" w:rsidRPr="00FB6D51" w:rsidRDefault="00893CF6" w:rsidP="00192E37">
      <w:pPr>
        <w:pStyle w:val="a3"/>
        <w:spacing w:before="0" w:beforeAutospacing="0" w:after="0" w:afterAutospacing="0"/>
      </w:pPr>
    </w:p>
    <w:p w14:paraId="20C2BAB7" w14:textId="696055B7" w:rsidR="00057501" w:rsidRPr="00FB6D51" w:rsidRDefault="001622AF" w:rsidP="00192E37">
      <w:pPr>
        <w:pStyle w:val="a3"/>
        <w:numPr>
          <w:ilvl w:val="1"/>
          <w:numId w:val="55"/>
        </w:numPr>
        <w:spacing w:before="0" w:beforeAutospacing="0" w:after="0" w:afterAutospacing="0"/>
      </w:pPr>
      <w:r w:rsidRPr="00FB6D51">
        <w:t xml:space="preserve">Connect the </w:t>
      </w:r>
      <w:proofErr w:type="spellStart"/>
      <w:r w:rsidR="005103F8" w:rsidRPr="00FB6D51">
        <w:t>Tygon</w:t>
      </w:r>
      <w:proofErr w:type="spellEnd"/>
      <w:r w:rsidR="005103F8" w:rsidRPr="00FB6D51">
        <w:t xml:space="preserve"> </w:t>
      </w:r>
      <w:r w:rsidRPr="00FB6D51">
        <w:t xml:space="preserve">tubes with a </w:t>
      </w:r>
      <w:r w:rsidR="00820930" w:rsidRPr="00FB6D51">
        <w:t>polytetrafluoroethylene</w:t>
      </w:r>
      <w:r w:rsidR="00BA2560" w:rsidRPr="00FB6D51">
        <w:t xml:space="preserve"> (</w:t>
      </w:r>
      <w:r w:rsidRPr="00FB6D51">
        <w:t>PTFE</w:t>
      </w:r>
      <w:r w:rsidR="00BA2560" w:rsidRPr="00FB6D51">
        <w:t>)</w:t>
      </w:r>
      <w:r w:rsidRPr="00FB6D51">
        <w:t xml:space="preserve"> filter (0.2 µm </w:t>
      </w:r>
      <w:r w:rsidRPr="00FB6D51">
        <w:rPr>
          <w:lang w:eastAsia="ja-JP"/>
        </w:rPr>
        <w:t>pore size) (</w:t>
      </w:r>
      <w:r w:rsidRPr="00FB6D51">
        <w:rPr>
          <w:b/>
          <w:bCs/>
          <w:lang w:eastAsia="ja-JP"/>
        </w:rPr>
        <w:t>Figure 2</w:t>
      </w:r>
      <w:r w:rsidRPr="00FB6D51">
        <w:rPr>
          <w:lang w:eastAsia="ja-JP"/>
        </w:rPr>
        <w:t>).</w:t>
      </w:r>
    </w:p>
    <w:p w14:paraId="3231EC4F" w14:textId="77777777" w:rsidR="00893CF6" w:rsidRPr="00FB6D51" w:rsidRDefault="00893CF6" w:rsidP="00192E37">
      <w:pPr>
        <w:pStyle w:val="a3"/>
        <w:spacing w:before="0" w:beforeAutospacing="0" w:after="0" w:afterAutospacing="0"/>
      </w:pPr>
    </w:p>
    <w:p w14:paraId="28494EA8" w14:textId="79413C8F" w:rsidR="001622AF" w:rsidRPr="00FB6D51" w:rsidRDefault="001622AF" w:rsidP="00192E37">
      <w:pPr>
        <w:pStyle w:val="a3"/>
        <w:numPr>
          <w:ilvl w:val="1"/>
          <w:numId w:val="55"/>
        </w:numPr>
        <w:spacing w:before="0" w:beforeAutospacing="0" w:after="0" w:afterAutospacing="0"/>
      </w:pPr>
      <w:r w:rsidRPr="00FB6D51">
        <w:t xml:space="preserve">Disassemble a commercially available aspirator tube and attach its capillary holder and mouthpiece </w:t>
      </w:r>
      <w:r w:rsidR="00E76550" w:rsidRPr="00FB6D51">
        <w:t xml:space="preserve">to </w:t>
      </w:r>
      <w:r w:rsidRPr="00FB6D51">
        <w:t xml:space="preserve">the end of the narrow and wide </w:t>
      </w:r>
      <w:proofErr w:type="spellStart"/>
      <w:r w:rsidR="005103F8" w:rsidRPr="00FB6D51">
        <w:t>T</w:t>
      </w:r>
      <w:r w:rsidRPr="00FB6D51">
        <w:t>ygon</w:t>
      </w:r>
      <w:proofErr w:type="spellEnd"/>
      <w:r w:rsidRPr="00FB6D51">
        <w:t xml:space="preserve"> tubes, respectively (</w:t>
      </w:r>
      <w:r w:rsidRPr="00FB6D51">
        <w:rPr>
          <w:b/>
          <w:bCs/>
        </w:rPr>
        <w:t>Figure 2</w:t>
      </w:r>
      <w:r w:rsidRPr="00FB6D51">
        <w:t>).</w:t>
      </w:r>
    </w:p>
    <w:p w14:paraId="6EE0BBC0" w14:textId="77777777" w:rsidR="00685017" w:rsidRPr="00FB6D51" w:rsidRDefault="00685017" w:rsidP="00192E37">
      <w:pPr>
        <w:pStyle w:val="af3"/>
        <w:ind w:left="0"/>
      </w:pPr>
    </w:p>
    <w:p w14:paraId="07B40F31" w14:textId="0A850F43" w:rsidR="00685017" w:rsidRPr="00FB6D51" w:rsidRDefault="00192E37" w:rsidP="00192E37">
      <w:pPr>
        <w:pStyle w:val="a3"/>
        <w:spacing w:before="0" w:beforeAutospacing="0" w:after="0" w:afterAutospacing="0"/>
      </w:pPr>
      <w:r w:rsidRPr="00FB6D51">
        <w:t>NOTE:</w:t>
      </w:r>
      <w:r w:rsidR="00685017" w:rsidRPr="00FB6D51">
        <w:t xml:space="preserve"> PTFE filter was used to prevent the</w:t>
      </w:r>
      <w:r w:rsidR="008A54F1" w:rsidRPr="00FB6D51">
        <w:t xml:space="preserve"> inhalation of</w:t>
      </w:r>
      <w:r w:rsidR="00685017" w:rsidRPr="00FB6D51">
        <w:t xml:space="preserve"> fumes of hypochlorite solution via mouth pipette.</w:t>
      </w:r>
    </w:p>
    <w:p w14:paraId="7C92EC8D" w14:textId="407229C0" w:rsidR="00C25DDF" w:rsidRPr="00FB6D51" w:rsidRDefault="00C25DDF" w:rsidP="00192E37">
      <w:pPr>
        <w:pStyle w:val="a3"/>
        <w:spacing w:before="0" w:beforeAutospacing="0" w:after="0" w:afterAutospacing="0"/>
        <w:rPr>
          <w:highlight w:val="yellow"/>
        </w:rPr>
      </w:pPr>
    </w:p>
    <w:p w14:paraId="61DC0455" w14:textId="2DB781B4" w:rsidR="006F597E" w:rsidRPr="00FB6D51" w:rsidRDefault="006F597E" w:rsidP="00192E37">
      <w:pPr>
        <w:pStyle w:val="a3"/>
        <w:numPr>
          <w:ilvl w:val="0"/>
          <w:numId w:val="55"/>
        </w:numPr>
        <w:spacing w:before="0" w:beforeAutospacing="0" w:after="0" w:afterAutospacing="0"/>
        <w:rPr>
          <w:b/>
        </w:rPr>
      </w:pPr>
      <w:r w:rsidRPr="00FB6D51">
        <w:rPr>
          <w:b/>
        </w:rPr>
        <w:t>Isolation of embryo blastomere</w:t>
      </w:r>
    </w:p>
    <w:p w14:paraId="3D202715" w14:textId="77777777" w:rsidR="007F6755" w:rsidRPr="00FB6D51" w:rsidRDefault="007F6755" w:rsidP="00192E37">
      <w:pPr>
        <w:pStyle w:val="a3"/>
        <w:spacing w:before="0" w:beforeAutospacing="0" w:after="0" w:afterAutospacing="0"/>
      </w:pPr>
    </w:p>
    <w:p w14:paraId="32B31A69" w14:textId="016A91B5" w:rsidR="001823D8" w:rsidRPr="00FB6D51" w:rsidRDefault="00192E37" w:rsidP="00192E37">
      <w:pPr>
        <w:pStyle w:val="a3"/>
        <w:spacing w:before="0" w:beforeAutospacing="0" w:after="0" w:afterAutospacing="0"/>
      </w:pPr>
      <w:r w:rsidRPr="00FB6D51">
        <w:t>NOTE:</w:t>
      </w:r>
      <w:r w:rsidR="00893CF6" w:rsidRPr="00FB6D51">
        <w:t xml:space="preserve"> Wear gloves and lab coat to avoid cut and contact with </w:t>
      </w:r>
      <w:r w:rsidR="005103F8" w:rsidRPr="00FB6D51">
        <w:t xml:space="preserve">the </w:t>
      </w:r>
      <w:r w:rsidR="00893CF6" w:rsidRPr="00FB6D51">
        <w:t>bleaching solution.</w:t>
      </w:r>
    </w:p>
    <w:p w14:paraId="5D7CE32B" w14:textId="77777777" w:rsidR="00125BDC" w:rsidRPr="00FB6D51" w:rsidRDefault="00125BDC" w:rsidP="00192E37">
      <w:pPr>
        <w:pStyle w:val="a3"/>
        <w:spacing w:before="0" w:beforeAutospacing="0" w:after="0" w:afterAutospacing="0"/>
        <w:rPr>
          <w:highlight w:val="yellow"/>
        </w:rPr>
      </w:pPr>
    </w:p>
    <w:p w14:paraId="60117106" w14:textId="315AA640" w:rsidR="0046402D" w:rsidRPr="00FB6D51" w:rsidRDefault="005703B1" w:rsidP="00192E37">
      <w:pPr>
        <w:pStyle w:val="a3"/>
        <w:numPr>
          <w:ilvl w:val="1"/>
          <w:numId w:val="55"/>
        </w:numPr>
        <w:spacing w:before="0" w:beforeAutospacing="0" w:after="0" w:afterAutospacing="0"/>
        <w:rPr>
          <w:highlight w:val="yellow"/>
        </w:rPr>
      </w:pPr>
      <w:r w:rsidRPr="00FB6D51">
        <w:rPr>
          <w:highlight w:val="yellow"/>
        </w:rPr>
        <w:t>Hold</w:t>
      </w:r>
      <w:r w:rsidR="003312C3" w:rsidRPr="00FB6D51">
        <w:rPr>
          <w:highlight w:val="yellow"/>
        </w:rPr>
        <w:t xml:space="preserve"> </w:t>
      </w:r>
      <w:r w:rsidRPr="00FB6D51">
        <w:rPr>
          <w:highlight w:val="yellow"/>
        </w:rPr>
        <w:t xml:space="preserve">each end </w:t>
      </w:r>
      <w:r w:rsidR="003312C3" w:rsidRPr="00FB6D51">
        <w:rPr>
          <w:highlight w:val="yellow"/>
        </w:rPr>
        <w:t xml:space="preserve">of </w:t>
      </w:r>
      <w:r w:rsidR="0046402D" w:rsidRPr="00FB6D51">
        <w:rPr>
          <w:highlight w:val="yellow"/>
        </w:rPr>
        <w:t>a</w:t>
      </w:r>
      <w:r w:rsidR="003312C3" w:rsidRPr="00FB6D51">
        <w:rPr>
          <w:highlight w:val="yellow"/>
        </w:rPr>
        <w:t xml:space="preserve"> </w:t>
      </w:r>
      <w:r w:rsidR="00087349" w:rsidRPr="00FB6D51">
        <w:rPr>
          <w:highlight w:val="yellow"/>
        </w:rPr>
        <w:t xml:space="preserve">microcapillary </w:t>
      </w:r>
      <w:r w:rsidR="007F0E69" w:rsidRPr="00FB6D51">
        <w:rPr>
          <w:highlight w:val="yellow"/>
        </w:rPr>
        <w:t>(</w:t>
      </w:r>
      <w:r w:rsidR="00A2161C" w:rsidRPr="00FB6D51">
        <w:rPr>
          <w:highlight w:val="yellow"/>
        </w:rPr>
        <w:t>capacity; 10 µL</w:t>
      </w:r>
      <w:r w:rsidR="007F0E69" w:rsidRPr="00FB6D51">
        <w:rPr>
          <w:highlight w:val="yellow"/>
        </w:rPr>
        <w:t xml:space="preserve">) </w:t>
      </w:r>
      <w:r w:rsidR="003312C3" w:rsidRPr="00FB6D51">
        <w:rPr>
          <w:highlight w:val="yellow"/>
        </w:rPr>
        <w:t xml:space="preserve">with </w:t>
      </w:r>
      <w:r w:rsidR="0046402D" w:rsidRPr="00FB6D51">
        <w:rPr>
          <w:highlight w:val="yellow"/>
        </w:rPr>
        <w:t xml:space="preserve">right and left hand. </w:t>
      </w:r>
    </w:p>
    <w:p w14:paraId="29E4A188" w14:textId="77777777" w:rsidR="0046402D" w:rsidRPr="00FB6D51" w:rsidRDefault="0046402D" w:rsidP="00192E37">
      <w:pPr>
        <w:pStyle w:val="a3"/>
        <w:spacing w:before="0" w:beforeAutospacing="0" w:after="0" w:afterAutospacing="0"/>
        <w:rPr>
          <w:highlight w:val="yellow"/>
        </w:rPr>
      </w:pPr>
    </w:p>
    <w:p w14:paraId="6118AE3C" w14:textId="7AED1B51" w:rsidR="0046402D" w:rsidRPr="00FB6D51" w:rsidRDefault="005703B1" w:rsidP="00192E37">
      <w:pPr>
        <w:pStyle w:val="a3"/>
        <w:numPr>
          <w:ilvl w:val="1"/>
          <w:numId w:val="55"/>
        </w:numPr>
        <w:spacing w:before="0" w:beforeAutospacing="0" w:after="0" w:afterAutospacing="0"/>
        <w:rPr>
          <w:highlight w:val="yellow"/>
        </w:rPr>
      </w:pPr>
      <w:r w:rsidRPr="00FB6D51">
        <w:rPr>
          <w:highlight w:val="yellow"/>
        </w:rPr>
        <w:t xml:space="preserve">Pull </w:t>
      </w:r>
      <w:r w:rsidR="0046402D" w:rsidRPr="00FB6D51">
        <w:rPr>
          <w:highlight w:val="yellow"/>
        </w:rPr>
        <w:t xml:space="preserve">the </w:t>
      </w:r>
      <w:r w:rsidR="00087349" w:rsidRPr="00FB6D51">
        <w:rPr>
          <w:highlight w:val="yellow"/>
        </w:rPr>
        <w:t xml:space="preserve">microcapillary </w:t>
      </w:r>
      <w:r w:rsidRPr="00FB6D51">
        <w:rPr>
          <w:highlight w:val="yellow"/>
        </w:rPr>
        <w:t xml:space="preserve">towards both ends to apply tension and </w:t>
      </w:r>
      <w:r w:rsidR="00304FB8" w:rsidRPr="00FB6D51">
        <w:rPr>
          <w:highlight w:val="yellow"/>
        </w:rPr>
        <w:t xml:space="preserve">bring the center of the capillary over a </w:t>
      </w:r>
      <w:r w:rsidR="00220239" w:rsidRPr="00FB6D51">
        <w:rPr>
          <w:highlight w:val="yellow"/>
        </w:rPr>
        <w:t>burner</w:t>
      </w:r>
      <w:r w:rsidR="0046402D" w:rsidRPr="00FB6D51">
        <w:rPr>
          <w:highlight w:val="yellow"/>
        </w:rPr>
        <w:t xml:space="preserve"> </w:t>
      </w:r>
      <w:r w:rsidR="00087349" w:rsidRPr="00FB6D51">
        <w:rPr>
          <w:highlight w:val="yellow"/>
        </w:rPr>
        <w:t xml:space="preserve">to make two hand-pulled </w:t>
      </w:r>
      <w:r w:rsidR="003415DB" w:rsidRPr="00FB6D51">
        <w:rPr>
          <w:highlight w:val="yellow"/>
        </w:rPr>
        <w:t>capillaries</w:t>
      </w:r>
      <w:r w:rsidR="001823D8" w:rsidRPr="00FB6D51">
        <w:rPr>
          <w:highlight w:val="yellow"/>
        </w:rPr>
        <w:t xml:space="preserve"> (</w:t>
      </w:r>
      <w:r w:rsidR="001823D8" w:rsidRPr="00FB6D51">
        <w:rPr>
          <w:b/>
          <w:bCs/>
          <w:highlight w:val="yellow"/>
        </w:rPr>
        <w:t>Figure 3A</w:t>
      </w:r>
      <w:r w:rsidR="001823D8" w:rsidRPr="00FB6D51">
        <w:rPr>
          <w:highlight w:val="yellow"/>
        </w:rPr>
        <w:t>)</w:t>
      </w:r>
      <w:r w:rsidR="0046402D" w:rsidRPr="00FB6D51">
        <w:rPr>
          <w:highlight w:val="yellow"/>
        </w:rPr>
        <w:t>.</w:t>
      </w:r>
    </w:p>
    <w:p w14:paraId="7735D56C" w14:textId="77777777" w:rsidR="0046402D" w:rsidRPr="00FB6D51" w:rsidRDefault="0046402D" w:rsidP="00192E37">
      <w:pPr>
        <w:pStyle w:val="af3"/>
        <w:ind w:left="0"/>
        <w:rPr>
          <w:highlight w:val="yellow"/>
        </w:rPr>
      </w:pPr>
    </w:p>
    <w:p w14:paraId="4C611D43" w14:textId="255C6901" w:rsidR="0046402D" w:rsidRPr="00FB6D51" w:rsidRDefault="006B7E6F" w:rsidP="00192E37">
      <w:pPr>
        <w:pStyle w:val="a3"/>
        <w:numPr>
          <w:ilvl w:val="1"/>
          <w:numId w:val="55"/>
        </w:numPr>
        <w:spacing w:before="0" w:beforeAutospacing="0" w:after="0" w:afterAutospacing="0"/>
        <w:rPr>
          <w:highlight w:val="yellow"/>
        </w:rPr>
      </w:pPr>
      <w:r w:rsidRPr="00FB6D51">
        <w:rPr>
          <w:highlight w:val="yellow"/>
        </w:rPr>
        <w:t xml:space="preserve">Trim the </w:t>
      </w:r>
      <w:r w:rsidR="0046402D" w:rsidRPr="00FB6D51">
        <w:rPr>
          <w:highlight w:val="yellow"/>
        </w:rPr>
        <w:t xml:space="preserve">tips of the </w:t>
      </w:r>
      <w:r w:rsidR="005703B1" w:rsidRPr="00FB6D51">
        <w:rPr>
          <w:highlight w:val="yellow"/>
        </w:rPr>
        <w:t>hand-</w:t>
      </w:r>
      <w:r w:rsidR="006A1A91" w:rsidRPr="00FB6D51">
        <w:rPr>
          <w:highlight w:val="yellow"/>
        </w:rPr>
        <w:t xml:space="preserve">pulled </w:t>
      </w:r>
      <w:r w:rsidR="003415DB" w:rsidRPr="00FB6D51">
        <w:rPr>
          <w:highlight w:val="yellow"/>
        </w:rPr>
        <w:t xml:space="preserve">capillaries </w:t>
      </w:r>
      <w:r w:rsidRPr="00FB6D51">
        <w:rPr>
          <w:highlight w:val="yellow"/>
        </w:rPr>
        <w:t>with forceps</w:t>
      </w:r>
      <w:r w:rsidR="0070294E" w:rsidRPr="00FB6D51">
        <w:rPr>
          <w:highlight w:val="yellow"/>
        </w:rPr>
        <w:t xml:space="preserve"> </w:t>
      </w:r>
      <w:r w:rsidR="00087349" w:rsidRPr="00FB6D51">
        <w:rPr>
          <w:highlight w:val="yellow"/>
        </w:rPr>
        <w:t xml:space="preserve">under the dissecting microscope </w:t>
      </w:r>
      <w:r w:rsidR="0070294E" w:rsidRPr="00FB6D51">
        <w:rPr>
          <w:highlight w:val="yellow"/>
        </w:rPr>
        <w:t xml:space="preserve">and attach the pulled </w:t>
      </w:r>
      <w:r w:rsidR="003415DB" w:rsidRPr="00FB6D51">
        <w:rPr>
          <w:highlight w:val="yellow"/>
        </w:rPr>
        <w:t xml:space="preserve">capillary </w:t>
      </w:r>
      <w:r w:rsidR="0070294E" w:rsidRPr="00FB6D51">
        <w:rPr>
          <w:highlight w:val="yellow"/>
        </w:rPr>
        <w:t>into a mouth pipetting apparatus</w:t>
      </w:r>
      <w:r w:rsidR="00F13D5B" w:rsidRPr="00FB6D51">
        <w:rPr>
          <w:highlight w:val="yellow"/>
        </w:rPr>
        <w:t xml:space="preserve"> (</w:t>
      </w:r>
      <w:r w:rsidR="00F13D5B" w:rsidRPr="00FB6D51">
        <w:rPr>
          <w:b/>
          <w:bCs/>
          <w:highlight w:val="yellow"/>
        </w:rPr>
        <w:t>Figure 2</w:t>
      </w:r>
      <w:r w:rsidR="00F13D5B" w:rsidRPr="00FB6D51">
        <w:rPr>
          <w:highlight w:val="yellow"/>
        </w:rPr>
        <w:t>)</w:t>
      </w:r>
      <w:r w:rsidRPr="00FB6D51">
        <w:rPr>
          <w:highlight w:val="yellow"/>
        </w:rPr>
        <w:t xml:space="preserve">. </w:t>
      </w:r>
      <w:r w:rsidR="0046402D" w:rsidRPr="00FB6D51">
        <w:rPr>
          <w:highlight w:val="yellow"/>
        </w:rPr>
        <w:t xml:space="preserve">Prepare </w:t>
      </w:r>
      <w:r w:rsidR="005103F8" w:rsidRPr="00FB6D51">
        <w:rPr>
          <w:highlight w:val="yellow"/>
        </w:rPr>
        <w:t>two</w:t>
      </w:r>
      <w:r w:rsidR="0046402D" w:rsidRPr="00FB6D51">
        <w:rPr>
          <w:highlight w:val="yellow"/>
        </w:rPr>
        <w:t xml:space="preserve"> </w:t>
      </w:r>
      <w:r w:rsidR="00087349" w:rsidRPr="00FB6D51">
        <w:rPr>
          <w:highlight w:val="yellow"/>
        </w:rPr>
        <w:t>types of pipettes</w:t>
      </w:r>
      <w:r w:rsidR="0046402D" w:rsidRPr="00FB6D51">
        <w:rPr>
          <w:highlight w:val="yellow"/>
        </w:rPr>
        <w:t xml:space="preserve">. The </w:t>
      </w:r>
      <w:r w:rsidRPr="00FB6D51">
        <w:rPr>
          <w:highlight w:val="yellow"/>
        </w:rPr>
        <w:t>tip</w:t>
      </w:r>
      <w:r w:rsidR="0046402D" w:rsidRPr="00FB6D51">
        <w:rPr>
          <w:highlight w:val="yellow"/>
        </w:rPr>
        <w:t xml:space="preserve"> opening</w:t>
      </w:r>
      <w:r w:rsidRPr="00FB6D51">
        <w:rPr>
          <w:highlight w:val="yellow"/>
        </w:rPr>
        <w:t xml:space="preserve"> sizes for </w:t>
      </w:r>
      <w:r w:rsidR="0046402D" w:rsidRPr="00FB6D51">
        <w:rPr>
          <w:highlight w:val="yellow"/>
        </w:rPr>
        <w:t xml:space="preserve">the </w:t>
      </w:r>
      <w:r w:rsidRPr="00FB6D51">
        <w:rPr>
          <w:highlight w:val="yellow"/>
        </w:rPr>
        <w:t xml:space="preserve">pipettes should be approximately </w:t>
      </w:r>
      <w:r w:rsidR="0027542D" w:rsidRPr="00FB6D51">
        <w:rPr>
          <w:highlight w:val="yellow"/>
        </w:rPr>
        <w:t>2</w:t>
      </w:r>
      <w:r w:rsidR="00950907" w:rsidRPr="00FB6D51">
        <w:rPr>
          <w:highlight w:val="yellow"/>
        </w:rPr>
        <w:t>x</w:t>
      </w:r>
      <w:r w:rsidRPr="00FB6D51">
        <w:rPr>
          <w:highlight w:val="yellow"/>
        </w:rPr>
        <w:t xml:space="preserve"> and 1</w:t>
      </w:r>
      <w:r w:rsidR="00950907" w:rsidRPr="00FB6D51">
        <w:rPr>
          <w:highlight w:val="yellow"/>
        </w:rPr>
        <w:t>x</w:t>
      </w:r>
      <w:r w:rsidRPr="00FB6D51">
        <w:rPr>
          <w:highlight w:val="yellow"/>
        </w:rPr>
        <w:t xml:space="preserve"> the </w:t>
      </w:r>
      <w:r w:rsidR="000E3409" w:rsidRPr="00FB6D51">
        <w:rPr>
          <w:highlight w:val="yellow"/>
        </w:rPr>
        <w:t>short axis</w:t>
      </w:r>
      <w:r w:rsidR="001570F4" w:rsidRPr="00FB6D51">
        <w:rPr>
          <w:highlight w:val="yellow"/>
        </w:rPr>
        <w:t xml:space="preserve"> length</w:t>
      </w:r>
      <w:r w:rsidR="000E3409" w:rsidRPr="00FB6D51">
        <w:rPr>
          <w:highlight w:val="yellow"/>
        </w:rPr>
        <w:t xml:space="preserve"> </w:t>
      </w:r>
      <w:r w:rsidRPr="00FB6D51">
        <w:rPr>
          <w:highlight w:val="yellow"/>
        </w:rPr>
        <w:t xml:space="preserve">of </w:t>
      </w:r>
      <w:r w:rsidR="0046402D" w:rsidRPr="00FB6D51">
        <w:rPr>
          <w:i/>
          <w:highlight w:val="yellow"/>
        </w:rPr>
        <w:t>C. elegans</w:t>
      </w:r>
      <w:r w:rsidR="0046402D" w:rsidRPr="00FB6D51">
        <w:rPr>
          <w:highlight w:val="yellow"/>
        </w:rPr>
        <w:t xml:space="preserve"> </w:t>
      </w:r>
      <w:r w:rsidRPr="00FB6D51">
        <w:rPr>
          <w:highlight w:val="yellow"/>
        </w:rPr>
        <w:t>embryo</w:t>
      </w:r>
      <w:r w:rsidR="00012858" w:rsidRPr="00FB6D51">
        <w:rPr>
          <w:highlight w:val="yellow"/>
        </w:rPr>
        <w:t>s</w:t>
      </w:r>
      <w:r w:rsidR="000E3409" w:rsidRPr="00FB6D51">
        <w:rPr>
          <w:highlight w:val="yellow"/>
        </w:rPr>
        <w:t xml:space="preserve"> (30 µm)</w:t>
      </w:r>
      <w:r w:rsidR="00087349" w:rsidRPr="00FB6D51">
        <w:rPr>
          <w:highlight w:val="yellow"/>
        </w:rPr>
        <w:t xml:space="preserve"> for the embryo transfer and eggshell removal, </w:t>
      </w:r>
      <w:r w:rsidRPr="00FB6D51">
        <w:rPr>
          <w:highlight w:val="yellow"/>
        </w:rPr>
        <w:t>respectively</w:t>
      </w:r>
      <w:r w:rsidR="00F13D5B" w:rsidRPr="00FB6D51">
        <w:rPr>
          <w:highlight w:val="yellow"/>
        </w:rPr>
        <w:t xml:space="preserve"> (</w:t>
      </w:r>
      <w:r w:rsidR="00F13D5B" w:rsidRPr="00FB6D51">
        <w:rPr>
          <w:b/>
          <w:bCs/>
          <w:highlight w:val="yellow"/>
        </w:rPr>
        <w:t>Figure 3B</w:t>
      </w:r>
      <w:r w:rsidR="00192E37" w:rsidRPr="00FB6D51">
        <w:rPr>
          <w:b/>
          <w:bCs/>
          <w:highlight w:val="yellow"/>
        </w:rPr>
        <w:t>-</w:t>
      </w:r>
      <w:r w:rsidR="005160A3" w:rsidRPr="00FB6D51">
        <w:rPr>
          <w:b/>
          <w:bCs/>
          <w:highlight w:val="yellow"/>
        </w:rPr>
        <w:t>D</w:t>
      </w:r>
      <w:r w:rsidR="00F13D5B" w:rsidRPr="00FB6D51">
        <w:rPr>
          <w:highlight w:val="yellow"/>
        </w:rPr>
        <w:t>)</w:t>
      </w:r>
      <w:r w:rsidRPr="00FB6D51">
        <w:rPr>
          <w:highlight w:val="yellow"/>
        </w:rPr>
        <w:t>.</w:t>
      </w:r>
    </w:p>
    <w:p w14:paraId="57ECC7C7" w14:textId="77777777" w:rsidR="00087349" w:rsidRPr="00FB6D51" w:rsidRDefault="00087349" w:rsidP="00192E37">
      <w:pPr>
        <w:pStyle w:val="a3"/>
        <w:spacing w:before="0" w:beforeAutospacing="0" w:after="0" w:afterAutospacing="0"/>
        <w:rPr>
          <w:highlight w:val="yellow"/>
        </w:rPr>
      </w:pPr>
    </w:p>
    <w:p w14:paraId="48213DD4" w14:textId="6DED7BF6" w:rsidR="0046402D" w:rsidRPr="00FB6D51" w:rsidRDefault="00353637" w:rsidP="00192E37">
      <w:pPr>
        <w:pStyle w:val="a3"/>
        <w:numPr>
          <w:ilvl w:val="1"/>
          <w:numId w:val="55"/>
        </w:numPr>
        <w:spacing w:before="0" w:beforeAutospacing="0" w:after="0" w:afterAutospacing="0"/>
        <w:rPr>
          <w:highlight w:val="yellow"/>
        </w:rPr>
      </w:pPr>
      <w:r w:rsidRPr="00FB6D51">
        <w:rPr>
          <w:highlight w:val="yellow"/>
        </w:rPr>
        <w:t>Pipette 45</w:t>
      </w:r>
      <w:r w:rsidR="00063FD3" w:rsidRPr="00FB6D51">
        <w:rPr>
          <w:highlight w:val="yellow"/>
        </w:rPr>
        <w:t xml:space="preserve"> </w:t>
      </w:r>
      <w:proofErr w:type="spellStart"/>
      <w:r w:rsidR="003312C3" w:rsidRPr="00FB6D51">
        <w:rPr>
          <w:highlight w:val="yellow"/>
        </w:rPr>
        <w:t>μ</w:t>
      </w:r>
      <w:r w:rsidRPr="00FB6D51">
        <w:rPr>
          <w:highlight w:val="yellow"/>
        </w:rPr>
        <w:t>L</w:t>
      </w:r>
      <w:proofErr w:type="spellEnd"/>
      <w:r w:rsidRPr="00FB6D51">
        <w:rPr>
          <w:highlight w:val="yellow"/>
        </w:rPr>
        <w:t xml:space="preserve"> of egg salt solution onto a well of </w:t>
      </w:r>
      <w:r w:rsidR="006E50DC" w:rsidRPr="00FB6D51">
        <w:rPr>
          <w:highlight w:val="yellow"/>
        </w:rPr>
        <w:t xml:space="preserve">a </w:t>
      </w:r>
      <w:proofErr w:type="spellStart"/>
      <w:r w:rsidR="006E50DC" w:rsidRPr="00FB6D51">
        <w:rPr>
          <w:highlight w:val="yellow"/>
        </w:rPr>
        <w:t>multi</w:t>
      </w:r>
      <w:r w:rsidRPr="00FB6D51">
        <w:rPr>
          <w:highlight w:val="yellow"/>
        </w:rPr>
        <w:t>well</w:t>
      </w:r>
      <w:proofErr w:type="spellEnd"/>
      <w:r w:rsidRPr="00FB6D51">
        <w:rPr>
          <w:highlight w:val="yellow"/>
        </w:rPr>
        <w:t xml:space="preserve"> slide</w:t>
      </w:r>
      <w:r w:rsidR="006E50DC" w:rsidRPr="00FB6D51">
        <w:rPr>
          <w:highlight w:val="yellow"/>
        </w:rPr>
        <w:t xml:space="preserve"> </w:t>
      </w:r>
      <w:r w:rsidR="00F13D5B" w:rsidRPr="00FB6D51">
        <w:rPr>
          <w:highlight w:val="yellow"/>
        </w:rPr>
        <w:t>(</w:t>
      </w:r>
      <w:r w:rsidR="00F13D5B" w:rsidRPr="00FB6D51">
        <w:rPr>
          <w:b/>
          <w:bCs/>
          <w:highlight w:val="yellow"/>
        </w:rPr>
        <w:t xml:space="preserve">Figure </w:t>
      </w:r>
      <w:r w:rsidR="005160A3" w:rsidRPr="00FB6D51">
        <w:rPr>
          <w:b/>
          <w:bCs/>
          <w:highlight w:val="yellow"/>
        </w:rPr>
        <w:t>4</w:t>
      </w:r>
      <w:r w:rsidR="006E50DC" w:rsidRPr="00FB6D51">
        <w:rPr>
          <w:b/>
          <w:bCs/>
          <w:highlight w:val="yellow"/>
        </w:rPr>
        <w:t>A</w:t>
      </w:r>
      <w:r w:rsidR="006E50DC" w:rsidRPr="00FB6D51">
        <w:rPr>
          <w:highlight w:val="yellow"/>
        </w:rPr>
        <w:t>; bottom</w:t>
      </w:r>
      <w:r w:rsidR="00F13D5B" w:rsidRPr="00FB6D51">
        <w:rPr>
          <w:highlight w:val="yellow"/>
        </w:rPr>
        <w:t>)</w:t>
      </w:r>
      <w:r w:rsidRPr="00FB6D51">
        <w:rPr>
          <w:highlight w:val="yellow"/>
        </w:rPr>
        <w:t>.</w:t>
      </w:r>
    </w:p>
    <w:p w14:paraId="749562DD" w14:textId="77777777" w:rsidR="0046402D" w:rsidRPr="00FB6D51" w:rsidRDefault="0046402D" w:rsidP="00192E37">
      <w:pPr>
        <w:pStyle w:val="a3"/>
        <w:spacing w:before="0" w:beforeAutospacing="0" w:after="0" w:afterAutospacing="0"/>
        <w:rPr>
          <w:highlight w:val="yellow"/>
        </w:rPr>
      </w:pPr>
    </w:p>
    <w:p w14:paraId="40CCBE7E" w14:textId="387F6ED0" w:rsidR="0046402D" w:rsidRPr="00FB6D51" w:rsidRDefault="00353637" w:rsidP="00192E37">
      <w:pPr>
        <w:pStyle w:val="a3"/>
        <w:numPr>
          <w:ilvl w:val="1"/>
          <w:numId w:val="55"/>
        </w:numPr>
        <w:spacing w:before="0" w:beforeAutospacing="0" w:after="0" w:afterAutospacing="0"/>
        <w:rPr>
          <w:highlight w:val="yellow"/>
        </w:rPr>
      </w:pPr>
      <w:r w:rsidRPr="00FB6D51">
        <w:rPr>
          <w:highlight w:val="yellow"/>
        </w:rPr>
        <w:t xml:space="preserve">Place </w:t>
      </w:r>
      <w:r w:rsidR="00860304" w:rsidRPr="00FB6D51">
        <w:rPr>
          <w:color w:val="auto"/>
          <w:highlight w:val="yellow"/>
        </w:rPr>
        <w:t>5-10</w:t>
      </w:r>
      <w:r w:rsidRPr="00FB6D51">
        <w:rPr>
          <w:color w:val="auto"/>
          <w:highlight w:val="yellow"/>
        </w:rPr>
        <w:t xml:space="preserve"> </w:t>
      </w:r>
      <w:r w:rsidR="00860304" w:rsidRPr="00FB6D51">
        <w:rPr>
          <w:color w:val="auto"/>
          <w:highlight w:val="yellow"/>
        </w:rPr>
        <w:t xml:space="preserve">adult </w:t>
      </w:r>
      <w:r w:rsidRPr="00FB6D51">
        <w:rPr>
          <w:i/>
          <w:color w:val="auto"/>
          <w:highlight w:val="yellow"/>
        </w:rPr>
        <w:t>C. elegans</w:t>
      </w:r>
      <w:r w:rsidRPr="00FB6D51">
        <w:rPr>
          <w:color w:val="auto"/>
          <w:highlight w:val="yellow"/>
        </w:rPr>
        <w:t xml:space="preserve"> onto </w:t>
      </w:r>
      <w:r w:rsidR="00012858" w:rsidRPr="00FB6D51">
        <w:rPr>
          <w:color w:val="auto"/>
          <w:highlight w:val="yellow"/>
        </w:rPr>
        <w:t xml:space="preserve">a </w:t>
      </w:r>
      <w:r w:rsidRPr="00FB6D51">
        <w:rPr>
          <w:color w:val="auto"/>
          <w:highlight w:val="yellow"/>
        </w:rPr>
        <w:t xml:space="preserve">well </w:t>
      </w:r>
      <w:r w:rsidR="0046402D" w:rsidRPr="00FB6D51">
        <w:rPr>
          <w:color w:val="auto"/>
          <w:highlight w:val="yellow"/>
        </w:rPr>
        <w:t>containing</w:t>
      </w:r>
      <w:r w:rsidRPr="00FB6D51">
        <w:rPr>
          <w:color w:val="auto"/>
          <w:highlight w:val="yellow"/>
        </w:rPr>
        <w:t xml:space="preserve"> egg salt solution. </w:t>
      </w:r>
    </w:p>
    <w:p w14:paraId="298AC4C0" w14:textId="77777777" w:rsidR="0046402D" w:rsidRPr="00FB6D51" w:rsidRDefault="0046402D" w:rsidP="00192E37">
      <w:pPr>
        <w:pStyle w:val="af3"/>
        <w:ind w:left="0"/>
        <w:rPr>
          <w:color w:val="auto"/>
          <w:highlight w:val="yellow"/>
        </w:rPr>
      </w:pPr>
    </w:p>
    <w:p w14:paraId="5DB409E7" w14:textId="5574D837" w:rsidR="0070294E" w:rsidRPr="00FB6D51" w:rsidRDefault="0046402D" w:rsidP="00192E37">
      <w:pPr>
        <w:pStyle w:val="a3"/>
        <w:numPr>
          <w:ilvl w:val="1"/>
          <w:numId w:val="55"/>
        </w:numPr>
        <w:spacing w:before="0" w:beforeAutospacing="0" w:after="0" w:afterAutospacing="0"/>
        <w:rPr>
          <w:highlight w:val="yellow"/>
        </w:rPr>
      </w:pPr>
      <w:r w:rsidRPr="00FB6D51">
        <w:rPr>
          <w:color w:val="auto"/>
          <w:highlight w:val="yellow"/>
        </w:rPr>
        <w:t xml:space="preserve">To obtain </w:t>
      </w:r>
      <w:r w:rsidR="0002300D" w:rsidRPr="00FB6D51">
        <w:rPr>
          <w:color w:val="auto"/>
          <w:highlight w:val="yellow"/>
        </w:rPr>
        <w:t xml:space="preserve">early </w:t>
      </w:r>
      <w:r w:rsidRPr="00FB6D51">
        <w:rPr>
          <w:i/>
          <w:color w:val="auto"/>
          <w:highlight w:val="yellow"/>
        </w:rPr>
        <w:t xml:space="preserve">C. elegans </w:t>
      </w:r>
      <w:r w:rsidRPr="00FB6D51">
        <w:rPr>
          <w:color w:val="auto"/>
          <w:highlight w:val="yellow"/>
        </w:rPr>
        <w:t>embryos, c</w:t>
      </w:r>
      <w:r w:rsidR="00353637" w:rsidRPr="00FB6D51">
        <w:rPr>
          <w:color w:val="auto"/>
          <w:highlight w:val="yellow"/>
        </w:rPr>
        <w:t xml:space="preserve">ut </w:t>
      </w:r>
      <w:r w:rsidR="0002300D" w:rsidRPr="00FB6D51">
        <w:rPr>
          <w:color w:val="auto"/>
          <w:highlight w:val="yellow"/>
        </w:rPr>
        <w:t xml:space="preserve">adults </w:t>
      </w:r>
      <w:r w:rsidR="00353637" w:rsidRPr="00FB6D51">
        <w:rPr>
          <w:color w:val="auto"/>
          <w:highlight w:val="yellow"/>
        </w:rPr>
        <w:t>in</w:t>
      </w:r>
      <w:r w:rsidR="0022122A" w:rsidRPr="00FB6D51">
        <w:rPr>
          <w:color w:val="auto"/>
          <w:highlight w:val="yellow"/>
        </w:rPr>
        <w:t>to</w:t>
      </w:r>
      <w:r w:rsidR="00353637" w:rsidRPr="00FB6D51">
        <w:rPr>
          <w:color w:val="auto"/>
          <w:highlight w:val="yellow"/>
        </w:rPr>
        <w:t xml:space="preserve"> </w:t>
      </w:r>
      <w:r w:rsidR="0002300D" w:rsidRPr="00FB6D51">
        <w:rPr>
          <w:color w:val="auto"/>
          <w:highlight w:val="yellow"/>
        </w:rPr>
        <w:t xml:space="preserve">pieces </w:t>
      </w:r>
      <w:r w:rsidR="00353637" w:rsidRPr="00FB6D51">
        <w:rPr>
          <w:color w:val="auto"/>
          <w:highlight w:val="yellow"/>
        </w:rPr>
        <w:t>by posit</w:t>
      </w:r>
      <w:r w:rsidR="0002300D" w:rsidRPr="00FB6D51">
        <w:rPr>
          <w:color w:val="auto"/>
          <w:highlight w:val="yellow"/>
        </w:rPr>
        <w:t>ion</w:t>
      </w:r>
      <w:r w:rsidR="00353637" w:rsidRPr="00FB6D51">
        <w:rPr>
          <w:color w:val="auto"/>
          <w:highlight w:val="yellow"/>
        </w:rPr>
        <w:t xml:space="preserve">ing </w:t>
      </w:r>
      <w:r w:rsidR="005103F8" w:rsidRPr="00FB6D51">
        <w:rPr>
          <w:color w:val="auto"/>
          <w:highlight w:val="yellow"/>
        </w:rPr>
        <w:t>two</w:t>
      </w:r>
      <w:r w:rsidR="00353637" w:rsidRPr="00FB6D51">
        <w:rPr>
          <w:color w:val="auto"/>
          <w:highlight w:val="yellow"/>
        </w:rPr>
        <w:t xml:space="preserve"> needles to the right and left of </w:t>
      </w:r>
      <w:r w:rsidR="00353637" w:rsidRPr="00FB6D51">
        <w:rPr>
          <w:i/>
          <w:color w:val="auto"/>
          <w:highlight w:val="yellow"/>
        </w:rPr>
        <w:t>C. elegans</w:t>
      </w:r>
      <w:r w:rsidR="00353637" w:rsidRPr="00FB6D51">
        <w:rPr>
          <w:color w:val="auto"/>
          <w:highlight w:val="yellow"/>
        </w:rPr>
        <w:t xml:space="preserve"> </w:t>
      </w:r>
      <w:r w:rsidR="0002300D" w:rsidRPr="00FB6D51">
        <w:rPr>
          <w:color w:val="auto"/>
          <w:highlight w:val="yellow"/>
        </w:rPr>
        <w:t xml:space="preserve">body </w:t>
      </w:r>
      <w:r w:rsidR="00353637" w:rsidRPr="00FB6D51">
        <w:rPr>
          <w:color w:val="auto"/>
          <w:highlight w:val="yellow"/>
        </w:rPr>
        <w:t>and sliding the needles past each other</w:t>
      </w:r>
      <w:r w:rsidR="00F13D5B" w:rsidRPr="00FB6D51">
        <w:rPr>
          <w:color w:val="auto"/>
          <w:highlight w:val="yellow"/>
        </w:rPr>
        <w:t xml:space="preserve"> (</w:t>
      </w:r>
      <w:r w:rsidR="00F13D5B" w:rsidRPr="00FB6D51">
        <w:rPr>
          <w:b/>
          <w:bCs/>
          <w:color w:val="auto"/>
          <w:highlight w:val="yellow"/>
        </w:rPr>
        <w:t xml:space="preserve">Figure </w:t>
      </w:r>
      <w:r w:rsidR="005160A3" w:rsidRPr="00FB6D51">
        <w:rPr>
          <w:b/>
          <w:bCs/>
          <w:color w:val="auto"/>
          <w:highlight w:val="yellow"/>
        </w:rPr>
        <w:t>4</w:t>
      </w:r>
      <w:r w:rsidR="006E50DC" w:rsidRPr="00FB6D51">
        <w:rPr>
          <w:b/>
          <w:bCs/>
          <w:color w:val="auto"/>
          <w:highlight w:val="yellow"/>
        </w:rPr>
        <w:t>A</w:t>
      </w:r>
      <w:r w:rsidR="006E50DC" w:rsidRPr="00FB6D51">
        <w:rPr>
          <w:color w:val="auto"/>
          <w:highlight w:val="yellow"/>
        </w:rPr>
        <w:t>; upper schematics</w:t>
      </w:r>
      <w:r w:rsidR="00F13D5B" w:rsidRPr="00FB6D51">
        <w:rPr>
          <w:color w:val="auto"/>
          <w:highlight w:val="yellow"/>
        </w:rPr>
        <w:t>)</w:t>
      </w:r>
      <w:r w:rsidR="00353637" w:rsidRPr="00FB6D51">
        <w:rPr>
          <w:color w:val="auto"/>
          <w:highlight w:val="yellow"/>
        </w:rPr>
        <w:t xml:space="preserve">. </w:t>
      </w:r>
    </w:p>
    <w:p w14:paraId="3B5035DB" w14:textId="77777777" w:rsidR="0070294E" w:rsidRPr="00FB6D51" w:rsidRDefault="0070294E" w:rsidP="00192E37">
      <w:pPr>
        <w:pStyle w:val="af3"/>
        <w:ind w:left="0"/>
        <w:rPr>
          <w:highlight w:val="yellow"/>
        </w:rPr>
      </w:pPr>
    </w:p>
    <w:p w14:paraId="6DFED05D" w14:textId="41E14998" w:rsidR="0070294E" w:rsidRPr="00FB6D51" w:rsidRDefault="00353637" w:rsidP="00192E37">
      <w:pPr>
        <w:pStyle w:val="a3"/>
        <w:numPr>
          <w:ilvl w:val="1"/>
          <w:numId w:val="55"/>
        </w:numPr>
        <w:spacing w:before="0" w:beforeAutospacing="0" w:after="0" w:afterAutospacing="0"/>
        <w:rPr>
          <w:highlight w:val="yellow"/>
        </w:rPr>
      </w:pPr>
      <w:r w:rsidRPr="00FB6D51">
        <w:rPr>
          <w:highlight w:val="yellow"/>
        </w:rPr>
        <w:t>Pipette 45</w:t>
      </w:r>
      <w:r w:rsidR="00063FD3" w:rsidRPr="00FB6D51">
        <w:rPr>
          <w:highlight w:val="yellow"/>
        </w:rPr>
        <w:t xml:space="preserve"> </w:t>
      </w:r>
      <w:proofErr w:type="spellStart"/>
      <w:r w:rsidR="0070294E" w:rsidRPr="00FB6D51">
        <w:rPr>
          <w:highlight w:val="yellow"/>
        </w:rPr>
        <w:t>μ</w:t>
      </w:r>
      <w:r w:rsidRPr="00FB6D51">
        <w:rPr>
          <w:highlight w:val="yellow"/>
        </w:rPr>
        <w:t>L</w:t>
      </w:r>
      <w:proofErr w:type="spellEnd"/>
      <w:r w:rsidRPr="00FB6D51">
        <w:rPr>
          <w:highlight w:val="yellow"/>
        </w:rPr>
        <w:t xml:space="preserve"> of hypochlorite solution onto a well next to the well containing egg salt solution</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B</w:t>
      </w:r>
      <w:r w:rsidR="00F13D5B" w:rsidRPr="00FB6D51">
        <w:rPr>
          <w:highlight w:val="yellow"/>
        </w:rPr>
        <w:t>)</w:t>
      </w:r>
      <w:r w:rsidRPr="00FB6D51">
        <w:rPr>
          <w:highlight w:val="yellow"/>
        </w:rPr>
        <w:t xml:space="preserve">. </w:t>
      </w:r>
    </w:p>
    <w:p w14:paraId="1BB1F660" w14:textId="77777777" w:rsidR="0070294E" w:rsidRPr="00FB6D51" w:rsidRDefault="0070294E" w:rsidP="00192E37">
      <w:pPr>
        <w:pStyle w:val="af3"/>
        <w:ind w:left="0"/>
        <w:rPr>
          <w:highlight w:val="yellow"/>
        </w:rPr>
      </w:pPr>
    </w:p>
    <w:p w14:paraId="7D0A9932" w14:textId="7BD62A2E" w:rsidR="0070294E" w:rsidRPr="00FB6D51" w:rsidRDefault="00353637" w:rsidP="00192E37">
      <w:pPr>
        <w:pStyle w:val="a3"/>
        <w:numPr>
          <w:ilvl w:val="1"/>
          <w:numId w:val="55"/>
        </w:numPr>
        <w:spacing w:before="0" w:beforeAutospacing="0" w:after="0" w:afterAutospacing="0"/>
        <w:rPr>
          <w:highlight w:val="yellow"/>
        </w:rPr>
      </w:pPr>
      <w:r w:rsidRPr="00FB6D51">
        <w:rPr>
          <w:highlight w:val="yellow"/>
        </w:rPr>
        <w:t>Pipette 45</w:t>
      </w:r>
      <w:r w:rsidR="00063FD3" w:rsidRPr="00FB6D51">
        <w:rPr>
          <w:highlight w:val="yellow"/>
        </w:rPr>
        <w:t xml:space="preserve"> </w:t>
      </w:r>
      <w:proofErr w:type="spellStart"/>
      <w:r w:rsidR="0070294E" w:rsidRPr="00FB6D51">
        <w:rPr>
          <w:highlight w:val="yellow"/>
        </w:rPr>
        <w:t>μ</w:t>
      </w:r>
      <w:r w:rsidRPr="00FB6D51">
        <w:rPr>
          <w:highlight w:val="yellow"/>
        </w:rPr>
        <w:t>L</w:t>
      </w:r>
      <w:proofErr w:type="spellEnd"/>
      <w:r w:rsidRPr="00FB6D51">
        <w:rPr>
          <w:highlight w:val="yellow"/>
        </w:rPr>
        <w:t xml:space="preserve"> of Shelton’s growth medium onto </w:t>
      </w:r>
      <w:r w:rsidR="0022122A" w:rsidRPr="00FB6D51">
        <w:rPr>
          <w:highlight w:val="yellow"/>
        </w:rPr>
        <w:t xml:space="preserve">the subsequent </w:t>
      </w:r>
      <w:r w:rsidR="005103F8" w:rsidRPr="00FB6D51">
        <w:rPr>
          <w:highlight w:val="yellow"/>
        </w:rPr>
        <w:t>three</w:t>
      </w:r>
      <w:r w:rsidRPr="00FB6D51">
        <w:rPr>
          <w:highlight w:val="yellow"/>
        </w:rPr>
        <w:t xml:space="preserve"> wells next to </w:t>
      </w:r>
      <w:r w:rsidR="0022122A" w:rsidRPr="00FB6D51">
        <w:rPr>
          <w:highlight w:val="yellow"/>
        </w:rPr>
        <w:t>the well containing hypochlorite solution</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B</w:t>
      </w:r>
      <w:r w:rsidR="00F13D5B" w:rsidRPr="00FB6D51">
        <w:rPr>
          <w:highlight w:val="yellow"/>
        </w:rPr>
        <w:t>)</w:t>
      </w:r>
      <w:r w:rsidR="0022122A" w:rsidRPr="00FB6D51">
        <w:rPr>
          <w:highlight w:val="yellow"/>
        </w:rPr>
        <w:t xml:space="preserve">. </w:t>
      </w:r>
    </w:p>
    <w:p w14:paraId="3BDD5B33" w14:textId="77777777" w:rsidR="0070294E" w:rsidRPr="00FB6D51" w:rsidRDefault="0070294E" w:rsidP="00192E37">
      <w:pPr>
        <w:pStyle w:val="af3"/>
        <w:ind w:left="0"/>
        <w:rPr>
          <w:highlight w:val="yellow"/>
        </w:rPr>
      </w:pPr>
    </w:p>
    <w:p w14:paraId="1B560394" w14:textId="26084392" w:rsidR="0070294E" w:rsidRPr="00FB6D51" w:rsidRDefault="0022122A" w:rsidP="00192E37">
      <w:pPr>
        <w:pStyle w:val="a3"/>
        <w:numPr>
          <w:ilvl w:val="1"/>
          <w:numId w:val="55"/>
        </w:numPr>
        <w:spacing w:before="0" w:beforeAutospacing="0" w:after="0" w:afterAutospacing="0"/>
        <w:rPr>
          <w:highlight w:val="yellow"/>
        </w:rPr>
      </w:pPr>
      <w:r w:rsidRPr="00FB6D51">
        <w:rPr>
          <w:highlight w:val="yellow"/>
        </w:rPr>
        <w:t>Transfer 1-cell stage and early 2-cell stage embryos into the hypochlorite solution</w:t>
      </w:r>
      <w:r w:rsidR="006B7E6F" w:rsidRPr="00FB6D51">
        <w:rPr>
          <w:highlight w:val="yellow"/>
        </w:rPr>
        <w:t xml:space="preserve"> </w:t>
      </w:r>
      <w:r w:rsidR="0070294E" w:rsidRPr="00FB6D51">
        <w:rPr>
          <w:highlight w:val="yellow"/>
        </w:rPr>
        <w:t>by mouth pipetting with</w:t>
      </w:r>
      <w:r w:rsidR="006B7E6F" w:rsidRPr="00FB6D51">
        <w:rPr>
          <w:highlight w:val="yellow"/>
        </w:rPr>
        <w:t xml:space="preserve"> the </w:t>
      </w:r>
      <w:r w:rsidR="001F1057" w:rsidRPr="00FB6D51">
        <w:rPr>
          <w:highlight w:val="yellow"/>
        </w:rPr>
        <w:t xml:space="preserve">hand-drawn </w:t>
      </w:r>
      <w:r w:rsidR="009D362F" w:rsidRPr="00FB6D51">
        <w:rPr>
          <w:highlight w:val="yellow"/>
        </w:rPr>
        <w:t xml:space="preserve">capillary </w:t>
      </w:r>
      <w:r w:rsidR="00063FD3" w:rsidRPr="00FB6D51">
        <w:rPr>
          <w:highlight w:val="yellow"/>
        </w:rPr>
        <w:t>for embryo transfer</w:t>
      </w:r>
      <w:r w:rsidR="00F13D5B" w:rsidRPr="00FB6D51">
        <w:rPr>
          <w:highlight w:val="yellow"/>
        </w:rPr>
        <w:t xml:space="preserve"> (</w:t>
      </w:r>
      <w:r w:rsidR="00F13D5B" w:rsidRPr="00FB6D51">
        <w:rPr>
          <w:b/>
          <w:bCs/>
          <w:highlight w:val="yellow"/>
        </w:rPr>
        <w:t>Figure</w:t>
      </w:r>
      <w:r w:rsidR="00F13D5B" w:rsidRPr="00FB6D51">
        <w:rPr>
          <w:highlight w:val="yellow"/>
        </w:rPr>
        <w:t xml:space="preserve"> </w:t>
      </w:r>
      <w:r w:rsidR="005160A3" w:rsidRPr="00FB6D51">
        <w:rPr>
          <w:highlight w:val="yellow"/>
        </w:rPr>
        <w:t>4</w:t>
      </w:r>
      <w:r w:rsidR="006E50DC" w:rsidRPr="00FB6D51">
        <w:rPr>
          <w:highlight w:val="yellow"/>
        </w:rPr>
        <w:t>B</w:t>
      </w:r>
      <w:r w:rsidR="00F13D5B" w:rsidRPr="00FB6D51">
        <w:rPr>
          <w:highlight w:val="yellow"/>
        </w:rPr>
        <w:t>)</w:t>
      </w:r>
      <w:r w:rsidR="006A1A91" w:rsidRPr="00FB6D51">
        <w:rPr>
          <w:highlight w:val="yellow"/>
        </w:rPr>
        <w:t>.</w:t>
      </w:r>
    </w:p>
    <w:p w14:paraId="5F8A2A51" w14:textId="77777777" w:rsidR="0070294E" w:rsidRPr="00FB6D51" w:rsidRDefault="0070294E" w:rsidP="00192E37">
      <w:pPr>
        <w:pStyle w:val="af3"/>
        <w:ind w:left="0"/>
        <w:rPr>
          <w:highlight w:val="yellow"/>
        </w:rPr>
      </w:pPr>
    </w:p>
    <w:p w14:paraId="6DDC95D8" w14:textId="6CDED3C0" w:rsidR="0070294E" w:rsidRPr="00FB6D51" w:rsidRDefault="0022122A" w:rsidP="00192E37">
      <w:pPr>
        <w:pStyle w:val="a3"/>
        <w:numPr>
          <w:ilvl w:val="1"/>
          <w:numId w:val="55"/>
        </w:numPr>
        <w:spacing w:before="0" w:beforeAutospacing="0" w:after="0" w:afterAutospacing="0"/>
        <w:rPr>
          <w:highlight w:val="yellow"/>
        </w:rPr>
      </w:pPr>
      <w:r w:rsidRPr="00FB6D51">
        <w:rPr>
          <w:highlight w:val="yellow"/>
        </w:rPr>
        <w:t>Wait for 40</w:t>
      </w:r>
      <w:r w:rsidRPr="00FB6D51">
        <w:rPr>
          <w:color w:val="auto"/>
          <w:highlight w:val="yellow"/>
        </w:rPr>
        <w:t>–</w:t>
      </w:r>
      <w:r w:rsidRPr="00FB6D51">
        <w:rPr>
          <w:highlight w:val="yellow"/>
        </w:rPr>
        <w:t xml:space="preserve">55 s. </w:t>
      </w:r>
    </w:p>
    <w:p w14:paraId="08FF31CA" w14:textId="77777777" w:rsidR="0070294E" w:rsidRPr="00FB6D51" w:rsidRDefault="0070294E" w:rsidP="00192E37">
      <w:pPr>
        <w:pStyle w:val="af3"/>
        <w:ind w:left="0"/>
        <w:rPr>
          <w:highlight w:val="yellow"/>
        </w:rPr>
      </w:pPr>
    </w:p>
    <w:p w14:paraId="39BBB59B" w14:textId="4BAD9D34" w:rsidR="00B5790D" w:rsidRPr="00FB6D51" w:rsidRDefault="0022122A" w:rsidP="00192E37">
      <w:pPr>
        <w:pStyle w:val="a3"/>
        <w:numPr>
          <w:ilvl w:val="1"/>
          <w:numId w:val="55"/>
        </w:numPr>
        <w:spacing w:before="0" w:beforeAutospacing="0" w:after="0" w:afterAutospacing="0"/>
        <w:rPr>
          <w:highlight w:val="yellow"/>
        </w:rPr>
      </w:pPr>
      <w:r w:rsidRPr="00FB6D51">
        <w:rPr>
          <w:highlight w:val="yellow"/>
        </w:rPr>
        <w:t>Wash the embryos by transferring the embryos from hypochlorite solution into Shelton’s growth medium</w:t>
      </w:r>
      <w:r w:rsidR="006A1A91" w:rsidRPr="00FB6D51">
        <w:rPr>
          <w:highlight w:val="yellow"/>
        </w:rPr>
        <w:t xml:space="preserve"> </w:t>
      </w:r>
      <w:r w:rsidR="0070294E" w:rsidRPr="00FB6D51">
        <w:rPr>
          <w:highlight w:val="yellow"/>
        </w:rPr>
        <w:t xml:space="preserve">by mouth pipetting with the </w:t>
      </w:r>
      <w:r w:rsidR="001F1057" w:rsidRPr="00FB6D51">
        <w:rPr>
          <w:highlight w:val="yellow"/>
        </w:rPr>
        <w:t>hand-drawn capillary for embryo transfer</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B</w:t>
      </w:r>
      <w:r w:rsidR="00F13D5B" w:rsidRPr="00FB6D51">
        <w:rPr>
          <w:highlight w:val="yellow"/>
        </w:rPr>
        <w:t>)</w:t>
      </w:r>
      <w:r w:rsidR="0070294E" w:rsidRPr="00FB6D51">
        <w:rPr>
          <w:highlight w:val="yellow"/>
        </w:rPr>
        <w:t>.</w:t>
      </w:r>
    </w:p>
    <w:p w14:paraId="07846D18" w14:textId="77777777" w:rsidR="0070294E" w:rsidRPr="00FB6D51" w:rsidRDefault="0070294E" w:rsidP="00192E37">
      <w:pPr>
        <w:pStyle w:val="af3"/>
        <w:ind w:left="0"/>
        <w:rPr>
          <w:highlight w:val="yellow"/>
        </w:rPr>
      </w:pPr>
    </w:p>
    <w:p w14:paraId="5BE9D39A" w14:textId="06EA3524" w:rsidR="00295536" w:rsidRPr="00FB6D51" w:rsidRDefault="0022122A" w:rsidP="00192E37">
      <w:pPr>
        <w:pStyle w:val="a3"/>
        <w:numPr>
          <w:ilvl w:val="1"/>
          <w:numId w:val="55"/>
        </w:numPr>
        <w:spacing w:before="0" w:beforeAutospacing="0" w:after="0" w:afterAutospacing="0"/>
        <w:rPr>
          <w:highlight w:val="yellow"/>
        </w:rPr>
      </w:pPr>
      <w:r w:rsidRPr="00FB6D51">
        <w:rPr>
          <w:highlight w:val="yellow"/>
        </w:rPr>
        <w:t>Wash the embryos again by transferring the embryos into a new well of Shelton’s growth medium</w:t>
      </w:r>
      <w:r w:rsidR="006A1A91" w:rsidRPr="00FB6D51">
        <w:rPr>
          <w:highlight w:val="yellow"/>
        </w:rPr>
        <w:t xml:space="preserve"> </w:t>
      </w:r>
      <w:r w:rsidR="0070294E" w:rsidRPr="00FB6D51">
        <w:rPr>
          <w:highlight w:val="yellow"/>
        </w:rPr>
        <w:t xml:space="preserve">by mouth pipetting with the </w:t>
      </w:r>
      <w:r w:rsidR="001F1057" w:rsidRPr="00FB6D51">
        <w:rPr>
          <w:highlight w:val="yellow"/>
        </w:rPr>
        <w:t>hand-drawn capillary for embryo transfer</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B</w:t>
      </w:r>
      <w:r w:rsidR="00F13D5B" w:rsidRPr="00FB6D51">
        <w:rPr>
          <w:highlight w:val="yellow"/>
        </w:rPr>
        <w:t>).</w:t>
      </w:r>
    </w:p>
    <w:p w14:paraId="748E8066" w14:textId="77777777" w:rsidR="00295536" w:rsidRPr="00FB6D51" w:rsidRDefault="00295536" w:rsidP="00192E37">
      <w:pPr>
        <w:pStyle w:val="af3"/>
        <w:ind w:left="0"/>
        <w:rPr>
          <w:highlight w:val="yellow"/>
        </w:rPr>
      </w:pPr>
    </w:p>
    <w:p w14:paraId="74D007C3" w14:textId="4238903F" w:rsidR="001F1057" w:rsidRPr="00FB6D51" w:rsidRDefault="0022122A" w:rsidP="00192E37">
      <w:pPr>
        <w:pStyle w:val="a3"/>
        <w:numPr>
          <w:ilvl w:val="1"/>
          <w:numId w:val="55"/>
        </w:numPr>
        <w:spacing w:before="0" w:beforeAutospacing="0" w:after="0" w:afterAutospacing="0"/>
        <w:rPr>
          <w:highlight w:val="yellow"/>
        </w:rPr>
      </w:pPr>
      <w:r w:rsidRPr="00FB6D51">
        <w:rPr>
          <w:highlight w:val="yellow"/>
        </w:rPr>
        <w:t xml:space="preserve">Transfer the washed embryos into a new well of Shelton’s growth medium </w:t>
      </w:r>
      <w:r w:rsidR="00295536" w:rsidRPr="00FB6D51">
        <w:rPr>
          <w:highlight w:val="yellow"/>
        </w:rPr>
        <w:t xml:space="preserve">by mouth pipetting with the </w:t>
      </w:r>
      <w:r w:rsidR="001F1057" w:rsidRPr="00FB6D51">
        <w:rPr>
          <w:highlight w:val="yellow"/>
        </w:rPr>
        <w:t>hand-drawn capillary for embryo transfer</w:t>
      </w:r>
      <w:r w:rsidR="00295536" w:rsidRPr="00FB6D51">
        <w:rPr>
          <w:highlight w:val="yellow"/>
        </w:rPr>
        <w:t xml:space="preserve">. </w:t>
      </w:r>
      <w:r w:rsidR="00E05BC9" w:rsidRPr="00FB6D51">
        <w:rPr>
          <w:highlight w:val="yellow"/>
        </w:rPr>
        <w:t>U</w:t>
      </w:r>
      <w:r w:rsidR="00E76550" w:rsidRPr="00FB6D51">
        <w:rPr>
          <w:highlight w:val="yellow"/>
        </w:rPr>
        <w:t>sing the hand-drawn capillary for eggshell removal, c</w:t>
      </w:r>
      <w:r w:rsidR="001F1057" w:rsidRPr="00FB6D51">
        <w:rPr>
          <w:highlight w:val="yellow"/>
        </w:rPr>
        <w:t xml:space="preserve">arefully repeat </w:t>
      </w:r>
      <w:r w:rsidR="00E05BC9" w:rsidRPr="00FB6D51">
        <w:rPr>
          <w:highlight w:val="yellow"/>
        </w:rPr>
        <w:t xml:space="preserve">the </w:t>
      </w:r>
      <w:r w:rsidR="001F1057" w:rsidRPr="00FB6D51">
        <w:rPr>
          <w:highlight w:val="yellow"/>
        </w:rPr>
        <w:t>pipetting</w:t>
      </w:r>
      <w:r w:rsidR="006E50DC" w:rsidRPr="00FB6D51">
        <w:rPr>
          <w:highlight w:val="yellow"/>
        </w:rPr>
        <w:t xml:space="preserve"> (</w:t>
      </w:r>
      <w:r w:rsidR="006E50DC" w:rsidRPr="00FB6D51">
        <w:rPr>
          <w:b/>
          <w:bCs/>
          <w:highlight w:val="yellow"/>
        </w:rPr>
        <w:t>Figure 4C</w:t>
      </w:r>
      <w:r w:rsidR="006E50DC" w:rsidRPr="00FB6D51">
        <w:rPr>
          <w:highlight w:val="yellow"/>
        </w:rPr>
        <w:t>; middle schematics)</w:t>
      </w:r>
      <w:r w:rsidR="001F1057" w:rsidRPr="00FB6D51">
        <w:rPr>
          <w:highlight w:val="yellow"/>
        </w:rPr>
        <w:t xml:space="preserve">. </w:t>
      </w:r>
      <w:r w:rsidR="00E76550" w:rsidRPr="00FB6D51">
        <w:rPr>
          <w:highlight w:val="yellow"/>
        </w:rPr>
        <w:t xml:space="preserve">If </w:t>
      </w:r>
      <w:r w:rsidR="00950907" w:rsidRPr="00FB6D51">
        <w:rPr>
          <w:highlight w:val="yellow"/>
        </w:rPr>
        <w:t xml:space="preserve">the </w:t>
      </w:r>
      <w:r w:rsidR="006A54F1" w:rsidRPr="00FB6D51">
        <w:rPr>
          <w:highlight w:val="yellow"/>
        </w:rPr>
        <w:t xml:space="preserve">eggshell </w:t>
      </w:r>
      <w:r w:rsidR="00E76550" w:rsidRPr="00FB6D51">
        <w:rPr>
          <w:highlight w:val="yellow"/>
        </w:rPr>
        <w:t>is successfully removed,</w:t>
      </w:r>
      <w:r w:rsidR="006A54F1" w:rsidRPr="00FB6D51">
        <w:rPr>
          <w:highlight w:val="yellow"/>
        </w:rPr>
        <w:t xml:space="preserve"> </w:t>
      </w:r>
      <w:r w:rsidR="00E76550" w:rsidRPr="00FB6D51">
        <w:rPr>
          <w:highlight w:val="yellow"/>
        </w:rPr>
        <w:t>the</w:t>
      </w:r>
      <w:r w:rsidR="006A54F1" w:rsidRPr="00FB6D51">
        <w:rPr>
          <w:highlight w:val="yellow"/>
        </w:rPr>
        <w:t xml:space="preserve"> embryonic cells </w:t>
      </w:r>
      <w:r w:rsidR="00E76550" w:rsidRPr="00FB6D51">
        <w:rPr>
          <w:highlight w:val="yellow"/>
        </w:rPr>
        <w:t xml:space="preserve">will </w:t>
      </w:r>
      <w:r w:rsidR="006A54F1" w:rsidRPr="00FB6D51">
        <w:rPr>
          <w:highlight w:val="yellow"/>
        </w:rPr>
        <w:t>become more spherical</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C</w:t>
      </w:r>
      <w:r w:rsidR="006E50DC" w:rsidRPr="00FB6D51">
        <w:rPr>
          <w:highlight w:val="yellow"/>
        </w:rPr>
        <w:t>; right</w:t>
      </w:r>
      <w:r w:rsidR="00F13D5B" w:rsidRPr="00FB6D51">
        <w:rPr>
          <w:highlight w:val="yellow"/>
        </w:rPr>
        <w:t>).</w:t>
      </w:r>
    </w:p>
    <w:p w14:paraId="6A1DD7C8" w14:textId="77777777" w:rsidR="00295536" w:rsidRPr="00FB6D51" w:rsidRDefault="00295536" w:rsidP="00192E37">
      <w:pPr>
        <w:pStyle w:val="a3"/>
        <w:spacing w:before="0" w:beforeAutospacing="0" w:after="0" w:afterAutospacing="0"/>
        <w:rPr>
          <w:highlight w:val="yellow"/>
        </w:rPr>
      </w:pPr>
    </w:p>
    <w:p w14:paraId="076CAF23" w14:textId="7B8FC34A" w:rsidR="00295536" w:rsidRPr="00FB6D51" w:rsidRDefault="00295536" w:rsidP="00192E37">
      <w:pPr>
        <w:pStyle w:val="a3"/>
        <w:numPr>
          <w:ilvl w:val="1"/>
          <w:numId w:val="55"/>
        </w:numPr>
        <w:spacing w:before="0" w:beforeAutospacing="0" w:after="0" w:afterAutospacing="0"/>
        <w:rPr>
          <w:highlight w:val="yellow"/>
        </w:rPr>
      </w:pPr>
      <w:r w:rsidRPr="00FB6D51">
        <w:rPr>
          <w:highlight w:val="yellow"/>
        </w:rPr>
        <w:t>S</w:t>
      </w:r>
      <w:r w:rsidR="0022122A" w:rsidRPr="00FB6D51">
        <w:rPr>
          <w:highlight w:val="yellow"/>
        </w:rPr>
        <w:t xml:space="preserve">eparate </w:t>
      </w:r>
      <w:r w:rsidRPr="00FB6D51">
        <w:rPr>
          <w:highlight w:val="yellow"/>
        </w:rPr>
        <w:t>the</w:t>
      </w:r>
      <w:r w:rsidR="006A54F1" w:rsidRPr="00FB6D51">
        <w:rPr>
          <w:highlight w:val="yellow"/>
        </w:rPr>
        <w:t xml:space="preserve"> 2-cell stage embryonic</w:t>
      </w:r>
      <w:r w:rsidR="0022122A" w:rsidRPr="00FB6D51">
        <w:rPr>
          <w:highlight w:val="yellow"/>
        </w:rPr>
        <w:t xml:space="preserve"> blastomeres</w:t>
      </w:r>
      <w:r w:rsidR="006A1A91" w:rsidRPr="00FB6D51">
        <w:rPr>
          <w:highlight w:val="yellow"/>
        </w:rPr>
        <w:t xml:space="preserve"> </w:t>
      </w:r>
      <w:r w:rsidRPr="00FB6D51">
        <w:rPr>
          <w:highlight w:val="yellow"/>
        </w:rPr>
        <w:t xml:space="preserve">by </w:t>
      </w:r>
      <w:r w:rsidR="006A54F1" w:rsidRPr="00FB6D51">
        <w:rPr>
          <w:highlight w:val="yellow"/>
        </w:rPr>
        <w:t xml:space="preserve">gently and </w:t>
      </w:r>
      <w:r w:rsidRPr="00FB6D51">
        <w:rPr>
          <w:highlight w:val="yellow"/>
        </w:rPr>
        <w:t xml:space="preserve">continuously </w:t>
      </w:r>
      <w:r w:rsidR="00E76550" w:rsidRPr="00FB6D51">
        <w:rPr>
          <w:highlight w:val="yellow"/>
        </w:rPr>
        <w:t xml:space="preserve">pipetting </w:t>
      </w:r>
      <w:r w:rsidRPr="00FB6D51">
        <w:rPr>
          <w:highlight w:val="yellow"/>
        </w:rPr>
        <w:t xml:space="preserve">with the </w:t>
      </w:r>
      <w:r w:rsidR="006A54F1" w:rsidRPr="00FB6D51">
        <w:rPr>
          <w:highlight w:val="yellow"/>
        </w:rPr>
        <w:t>hand-drawn capillary for eggshell removal</w:t>
      </w:r>
      <w:r w:rsidR="00F13D5B" w:rsidRPr="00FB6D51">
        <w:rPr>
          <w:highlight w:val="yellow"/>
        </w:rPr>
        <w:t xml:space="preserve"> (</w:t>
      </w:r>
      <w:r w:rsidR="00F13D5B" w:rsidRPr="00FB6D51">
        <w:rPr>
          <w:b/>
          <w:bCs/>
          <w:highlight w:val="yellow"/>
        </w:rPr>
        <w:t xml:space="preserve">Figure </w:t>
      </w:r>
      <w:r w:rsidR="005160A3" w:rsidRPr="00FB6D51">
        <w:rPr>
          <w:b/>
          <w:bCs/>
          <w:highlight w:val="yellow"/>
        </w:rPr>
        <w:t>4</w:t>
      </w:r>
      <w:r w:rsidR="006E50DC" w:rsidRPr="00FB6D51">
        <w:rPr>
          <w:b/>
          <w:bCs/>
          <w:highlight w:val="yellow"/>
        </w:rPr>
        <w:t>D</w:t>
      </w:r>
      <w:r w:rsidR="00F13D5B" w:rsidRPr="00FB6D51">
        <w:rPr>
          <w:highlight w:val="yellow"/>
        </w:rPr>
        <w:t>)</w:t>
      </w:r>
      <w:r w:rsidRPr="00FB6D51">
        <w:rPr>
          <w:highlight w:val="yellow"/>
        </w:rPr>
        <w:t>.</w:t>
      </w:r>
    </w:p>
    <w:p w14:paraId="65C6120C" w14:textId="6ED5495F" w:rsidR="006F597E" w:rsidRPr="00FB6D51" w:rsidRDefault="006F597E" w:rsidP="00192E37">
      <w:pPr>
        <w:pStyle w:val="a3"/>
        <w:spacing w:before="0" w:beforeAutospacing="0" w:after="0" w:afterAutospacing="0"/>
        <w:rPr>
          <w:b/>
          <w:highlight w:val="yellow"/>
        </w:rPr>
      </w:pPr>
    </w:p>
    <w:p w14:paraId="7469ADE5" w14:textId="51847C3E" w:rsidR="006F597E" w:rsidRPr="00FB6D51" w:rsidRDefault="006F597E" w:rsidP="00192E37">
      <w:pPr>
        <w:pStyle w:val="a3"/>
        <w:numPr>
          <w:ilvl w:val="0"/>
          <w:numId w:val="55"/>
        </w:numPr>
        <w:spacing w:before="0" w:beforeAutospacing="0" w:after="0" w:afterAutospacing="0"/>
        <w:rPr>
          <w:b/>
        </w:rPr>
      </w:pPr>
      <w:r w:rsidRPr="00FB6D51">
        <w:rPr>
          <w:b/>
        </w:rPr>
        <w:t>Reconstitution of contact patterns with blastomere and bead</w:t>
      </w:r>
    </w:p>
    <w:p w14:paraId="629F3EE6" w14:textId="77777777" w:rsidR="00950907" w:rsidRPr="00FB6D51" w:rsidRDefault="00950907" w:rsidP="00950907">
      <w:pPr>
        <w:pStyle w:val="a3"/>
        <w:spacing w:before="0" w:beforeAutospacing="0" w:after="0" w:afterAutospacing="0"/>
        <w:rPr>
          <w:b/>
        </w:rPr>
      </w:pPr>
    </w:p>
    <w:p w14:paraId="00C3B905" w14:textId="5C1AC7B6" w:rsidR="00893CF6" w:rsidRPr="00FB6D51" w:rsidRDefault="00192E37" w:rsidP="00192E37">
      <w:pPr>
        <w:pStyle w:val="a3"/>
        <w:spacing w:before="0" w:beforeAutospacing="0" w:after="0" w:afterAutospacing="0"/>
      </w:pPr>
      <w:r w:rsidRPr="00FB6D51">
        <w:t>NOTE:</w:t>
      </w:r>
      <w:r w:rsidR="00893CF6" w:rsidRPr="00FB6D51">
        <w:t xml:space="preserve"> Work under the imaging microscope to avoid dissociation of </w:t>
      </w:r>
      <w:r w:rsidR="005103F8" w:rsidRPr="00FB6D51">
        <w:t xml:space="preserve">a </w:t>
      </w:r>
      <w:r w:rsidR="00893CF6" w:rsidRPr="00FB6D51">
        <w:t xml:space="preserve">cell from </w:t>
      </w:r>
      <w:r w:rsidR="005103F8" w:rsidRPr="00FB6D51">
        <w:t xml:space="preserve">a </w:t>
      </w:r>
      <w:r w:rsidR="00893CF6" w:rsidRPr="00FB6D51">
        <w:t xml:space="preserve">bead and to facilitate the timely image </w:t>
      </w:r>
      <w:r w:rsidR="000F6173" w:rsidRPr="00FB6D51">
        <w:t>acquisition</w:t>
      </w:r>
      <w:r w:rsidR="00893CF6" w:rsidRPr="00FB6D51">
        <w:t>.</w:t>
      </w:r>
    </w:p>
    <w:p w14:paraId="2822E273" w14:textId="77777777" w:rsidR="006A54F1" w:rsidRPr="00FB6D51" w:rsidRDefault="006A54F1" w:rsidP="00192E37">
      <w:pPr>
        <w:pStyle w:val="a3"/>
        <w:spacing w:before="0" w:beforeAutospacing="0" w:after="0" w:afterAutospacing="0"/>
        <w:rPr>
          <w:b/>
          <w:highlight w:val="yellow"/>
        </w:rPr>
      </w:pPr>
    </w:p>
    <w:p w14:paraId="76C17FED" w14:textId="1EAEF4B5" w:rsidR="00675CE7" w:rsidRPr="00FB6D51" w:rsidRDefault="00860EC0" w:rsidP="00192E37">
      <w:pPr>
        <w:pStyle w:val="a3"/>
        <w:numPr>
          <w:ilvl w:val="1"/>
          <w:numId w:val="55"/>
        </w:numPr>
        <w:spacing w:before="0" w:beforeAutospacing="0" w:after="0" w:afterAutospacing="0"/>
        <w:rPr>
          <w:highlight w:val="yellow"/>
        </w:rPr>
      </w:pPr>
      <w:r w:rsidRPr="00FB6D51">
        <w:rPr>
          <w:highlight w:val="yellow"/>
        </w:rPr>
        <w:t>To observe using</w:t>
      </w:r>
      <w:r w:rsidR="00893CF6" w:rsidRPr="00FB6D51">
        <w:rPr>
          <w:highlight w:val="yellow"/>
        </w:rPr>
        <w:t xml:space="preserve"> an inverted microscope, prepare </w:t>
      </w:r>
      <w:r w:rsidR="000F6173" w:rsidRPr="00FB6D51">
        <w:rPr>
          <w:highlight w:val="yellow"/>
        </w:rPr>
        <w:t>an</w:t>
      </w:r>
      <w:r w:rsidR="00893CF6" w:rsidRPr="00FB6D51">
        <w:rPr>
          <w:highlight w:val="yellow"/>
        </w:rPr>
        <w:t xml:space="preserve"> imaging chamber as in </w:t>
      </w:r>
      <w:r w:rsidR="00893CF6" w:rsidRPr="00FB6D51">
        <w:rPr>
          <w:b/>
          <w:bCs/>
          <w:highlight w:val="yellow"/>
        </w:rPr>
        <w:t xml:space="preserve">Figure </w:t>
      </w:r>
      <w:r w:rsidR="005160A3" w:rsidRPr="00FB6D51">
        <w:rPr>
          <w:b/>
          <w:bCs/>
          <w:highlight w:val="yellow"/>
        </w:rPr>
        <w:t>5</w:t>
      </w:r>
      <w:r w:rsidR="00893CF6" w:rsidRPr="00FB6D51">
        <w:rPr>
          <w:highlight w:val="yellow"/>
        </w:rPr>
        <w:t>.</w:t>
      </w:r>
    </w:p>
    <w:p w14:paraId="2BDCB0AF" w14:textId="06F1A5A1" w:rsidR="008B7144" w:rsidRPr="00FB6D51" w:rsidRDefault="008B7144" w:rsidP="00192E37">
      <w:pPr>
        <w:pStyle w:val="a3"/>
        <w:spacing w:before="0" w:beforeAutospacing="0" w:after="0" w:afterAutospacing="0"/>
        <w:rPr>
          <w:highlight w:val="yellow"/>
        </w:rPr>
      </w:pPr>
    </w:p>
    <w:p w14:paraId="30273368" w14:textId="01BFE61D" w:rsidR="008B7144" w:rsidRPr="00FB6D51" w:rsidRDefault="008B7144" w:rsidP="00192E37">
      <w:pPr>
        <w:pStyle w:val="a3"/>
        <w:numPr>
          <w:ilvl w:val="2"/>
          <w:numId w:val="55"/>
        </w:numPr>
        <w:spacing w:before="0" w:beforeAutospacing="0" w:after="0" w:afterAutospacing="0"/>
        <w:rPr>
          <w:highlight w:val="yellow"/>
        </w:rPr>
      </w:pPr>
      <w:bookmarkStart w:id="5" w:name="_Hlk15313739"/>
      <w:bookmarkStart w:id="6" w:name="_Hlk16091369"/>
      <w:r w:rsidRPr="00FB6D51">
        <w:rPr>
          <w:highlight w:val="yellow"/>
        </w:rPr>
        <w:t>Place a coverslip on</w:t>
      </w:r>
      <w:r w:rsidR="005A5E1E" w:rsidRPr="00FB6D51">
        <w:rPr>
          <w:highlight w:val="yellow"/>
        </w:rPr>
        <w:t>to</w:t>
      </w:r>
      <w:r w:rsidRPr="00FB6D51">
        <w:rPr>
          <w:highlight w:val="yellow"/>
        </w:rPr>
        <w:t xml:space="preserve"> </w:t>
      </w:r>
      <w:r w:rsidR="00E5336F" w:rsidRPr="00FB6D51">
        <w:rPr>
          <w:highlight w:val="yellow"/>
        </w:rPr>
        <w:t>a</w:t>
      </w:r>
      <w:r w:rsidRPr="00FB6D51">
        <w:rPr>
          <w:highlight w:val="yellow"/>
        </w:rPr>
        <w:t xml:space="preserve"> cover</w:t>
      </w:r>
      <w:r w:rsidR="000B6C99" w:rsidRPr="00FB6D51">
        <w:rPr>
          <w:highlight w:val="yellow"/>
        </w:rPr>
        <w:t>s</w:t>
      </w:r>
      <w:r w:rsidRPr="00FB6D51">
        <w:rPr>
          <w:highlight w:val="yellow"/>
        </w:rPr>
        <w:t>lip holder</w:t>
      </w:r>
      <w:r w:rsidR="006E50DC" w:rsidRPr="00FB6D51">
        <w:rPr>
          <w:highlight w:val="yellow"/>
        </w:rPr>
        <w:t xml:space="preserve"> (</w:t>
      </w:r>
      <w:r w:rsidR="006E50DC" w:rsidRPr="00FB6D51">
        <w:rPr>
          <w:b/>
          <w:bCs/>
          <w:highlight w:val="yellow"/>
        </w:rPr>
        <w:t>Fig</w:t>
      </w:r>
      <w:r w:rsidR="00950907" w:rsidRPr="00FB6D51">
        <w:rPr>
          <w:b/>
          <w:bCs/>
          <w:highlight w:val="yellow"/>
        </w:rPr>
        <w:t>ure</w:t>
      </w:r>
      <w:r w:rsidR="006E50DC" w:rsidRPr="00FB6D51">
        <w:rPr>
          <w:b/>
          <w:bCs/>
          <w:highlight w:val="yellow"/>
        </w:rPr>
        <w:t xml:space="preserve"> 5A</w:t>
      </w:r>
      <w:r w:rsidR="006E50DC" w:rsidRPr="00FB6D51">
        <w:rPr>
          <w:highlight w:val="yellow"/>
        </w:rPr>
        <w:t>)</w:t>
      </w:r>
      <w:r w:rsidRPr="00FB6D51">
        <w:rPr>
          <w:highlight w:val="yellow"/>
        </w:rPr>
        <w:t xml:space="preserve">. </w:t>
      </w:r>
    </w:p>
    <w:p w14:paraId="65D692B0" w14:textId="77777777" w:rsidR="008B7144" w:rsidRPr="00FB6D51" w:rsidRDefault="008B7144" w:rsidP="00192E37">
      <w:pPr>
        <w:pStyle w:val="a3"/>
        <w:spacing w:before="0" w:beforeAutospacing="0" w:after="0" w:afterAutospacing="0"/>
        <w:rPr>
          <w:highlight w:val="yellow"/>
        </w:rPr>
      </w:pPr>
    </w:p>
    <w:p w14:paraId="6AEBED8D" w14:textId="6BB78F29" w:rsidR="008B7144" w:rsidRPr="00FB6D51" w:rsidRDefault="008B7144" w:rsidP="00192E37">
      <w:pPr>
        <w:pStyle w:val="a3"/>
        <w:numPr>
          <w:ilvl w:val="2"/>
          <w:numId w:val="55"/>
        </w:numPr>
        <w:spacing w:before="0" w:beforeAutospacing="0" w:after="0" w:afterAutospacing="0"/>
        <w:rPr>
          <w:highlight w:val="yellow"/>
        </w:rPr>
      </w:pPr>
      <w:r w:rsidRPr="00FB6D51">
        <w:rPr>
          <w:highlight w:val="yellow"/>
        </w:rPr>
        <w:t xml:space="preserve">Tape the </w:t>
      </w:r>
      <w:r w:rsidR="00E5336F" w:rsidRPr="00FB6D51">
        <w:rPr>
          <w:highlight w:val="yellow"/>
        </w:rPr>
        <w:t>edges</w:t>
      </w:r>
      <w:r w:rsidRPr="00FB6D51">
        <w:rPr>
          <w:highlight w:val="yellow"/>
        </w:rPr>
        <w:t xml:space="preserve"> of the coverslip to stabilize it. The side with tape is the ‘back’ side</w:t>
      </w:r>
      <w:r w:rsidR="006E50DC" w:rsidRPr="00FB6D51">
        <w:rPr>
          <w:highlight w:val="yellow"/>
        </w:rPr>
        <w:t xml:space="preserve"> (</w:t>
      </w:r>
      <w:r w:rsidR="006E50DC" w:rsidRPr="00FB6D51">
        <w:rPr>
          <w:b/>
          <w:bCs/>
          <w:highlight w:val="yellow"/>
        </w:rPr>
        <w:t>Fig</w:t>
      </w:r>
      <w:r w:rsidR="00950907" w:rsidRPr="00FB6D51">
        <w:rPr>
          <w:b/>
          <w:bCs/>
          <w:highlight w:val="yellow"/>
        </w:rPr>
        <w:t>ure</w:t>
      </w:r>
      <w:r w:rsidR="006E50DC" w:rsidRPr="00FB6D51">
        <w:rPr>
          <w:b/>
          <w:bCs/>
          <w:highlight w:val="yellow"/>
        </w:rPr>
        <w:t xml:space="preserve"> 5</w:t>
      </w:r>
      <w:proofErr w:type="gramStart"/>
      <w:r w:rsidR="006E50DC" w:rsidRPr="00FB6D51">
        <w:rPr>
          <w:b/>
          <w:bCs/>
          <w:highlight w:val="yellow"/>
        </w:rPr>
        <w:t>A,B</w:t>
      </w:r>
      <w:proofErr w:type="gramEnd"/>
      <w:r w:rsidR="006E50DC" w:rsidRPr="00FB6D51">
        <w:rPr>
          <w:highlight w:val="yellow"/>
        </w:rPr>
        <w:t>)</w:t>
      </w:r>
      <w:r w:rsidRPr="00FB6D51">
        <w:rPr>
          <w:highlight w:val="yellow"/>
        </w:rPr>
        <w:t>.</w:t>
      </w:r>
    </w:p>
    <w:p w14:paraId="56E8FA43" w14:textId="77777777" w:rsidR="008B7144" w:rsidRPr="00FB6D51" w:rsidRDefault="008B7144" w:rsidP="00192E37">
      <w:pPr>
        <w:pStyle w:val="a3"/>
        <w:spacing w:before="0" w:beforeAutospacing="0" w:after="0" w:afterAutospacing="0"/>
        <w:rPr>
          <w:highlight w:val="yellow"/>
        </w:rPr>
      </w:pPr>
    </w:p>
    <w:p w14:paraId="7F6BC32A" w14:textId="7A53C358" w:rsidR="008B7144" w:rsidRPr="00FB6D51" w:rsidRDefault="008B7144" w:rsidP="00192E37">
      <w:pPr>
        <w:pStyle w:val="a3"/>
        <w:numPr>
          <w:ilvl w:val="2"/>
          <w:numId w:val="55"/>
        </w:numPr>
        <w:spacing w:before="0" w:beforeAutospacing="0" w:after="0" w:afterAutospacing="0"/>
        <w:rPr>
          <w:highlight w:val="yellow"/>
        </w:rPr>
      </w:pPr>
      <w:r w:rsidRPr="00FB6D51">
        <w:rPr>
          <w:highlight w:val="yellow"/>
        </w:rPr>
        <w:t>Flip the coverslip holder over to the ‘front’ side and draw a circle on the coverslip with a hydrophobic pen</w:t>
      </w:r>
      <w:r w:rsidR="006E50DC" w:rsidRPr="00FB6D51">
        <w:rPr>
          <w:highlight w:val="yellow"/>
        </w:rPr>
        <w:t xml:space="preserve"> (</w:t>
      </w:r>
      <w:r w:rsidR="006E50DC" w:rsidRPr="00FB6D51">
        <w:rPr>
          <w:b/>
          <w:bCs/>
          <w:highlight w:val="yellow"/>
        </w:rPr>
        <w:t>Fig</w:t>
      </w:r>
      <w:r w:rsidR="00950907" w:rsidRPr="00FB6D51">
        <w:rPr>
          <w:b/>
          <w:bCs/>
          <w:highlight w:val="yellow"/>
        </w:rPr>
        <w:t>ure</w:t>
      </w:r>
      <w:r w:rsidR="006E50DC" w:rsidRPr="00FB6D51">
        <w:rPr>
          <w:b/>
          <w:bCs/>
          <w:highlight w:val="yellow"/>
        </w:rPr>
        <w:t xml:space="preserve"> 5C</w:t>
      </w:r>
      <w:r w:rsidR="006E50DC" w:rsidRPr="00FB6D51">
        <w:rPr>
          <w:highlight w:val="yellow"/>
        </w:rPr>
        <w:t>)</w:t>
      </w:r>
      <w:r w:rsidRPr="00FB6D51">
        <w:rPr>
          <w:highlight w:val="yellow"/>
        </w:rPr>
        <w:t xml:space="preserve">. </w:t>
      </w:r>
      <w:bookmarkEnd w:id="5"/>
    </w:p>
    <w:bookmarkEnd w:id="6"/>
    <w:p w14:paraId="36EE5E48" w14:textId="77777777" w:rsidR="00675CE7" w:rsidRPr="00FB6D51" w:rsidRDefault="00675CE7" w:rsidP="00192E37">
      <w:pPr>
        <w:pStyle w:val="a3"/>
        <w:spacing w:before="0" w:beforeAutospacing="0" w:after="0" w:afterAutospacing="0"/>
        <w:rPr>
          <w:highlight w:val="yellow"/>
        </w:rPr>
      </w:pPr>
    </w:p>
    <w:p w14:paraId="0995BB4C" w14:textId="1523FF24" w:rsidR="000F6173" w:rsidRPr="00FB6D51" w:rsidRDefault="00192E37" w:rsidP="00192E37">
      <w:pPr>
        <w:pStyle w:val="a3"/>
        <w:tabs>
          <w:tab w:val="left" w:pos="993"/>
        </w:tabs>
        <w:spacing w:before="0" w:beforeAutospacing="0" w:after="0" w:afterAutospacing="0"/>
      </w:pPr>
      <w:r w:rsidRPr="00FB6D51">
        <w:t>NOTE:</w:t>
      </w:r>
      <w:r w:rsidR="000F6173" w:rsidRPr="00FB6D51">
        <w:t xml:space="preserve"> Any glass-bottom dish </w:t>
      </w:r>
      <w:r w:rsidR="00E76550" w:rsidRPr="00FB6D51">
        <w:t xml:space="preserve">also </w:t>
      </w:r>
      <w:r w:rsidR="000F6173" w:rsidRPr="00FB6D51">
        <w:t>works</w:t>
      </w:r>
      <w:r w:rsidR="00843EB0" w:rsidRPr="00FB6D51">
        <w:t>,</w:t>
      </w:r>
      <w:r w:rsidR="000F6173" w:rsidRPr="00FB6D51">
        <w:t xml:space="preserve"> provided the embryos are</w:t>
      </w:r>
      <w:r w:rsidR="00E5336F" w:rsidRPr="00FB6D51">
        <w:t xml:space="preserve"> manipulatable </w:t>
      </w:r>
      <w:r w:rsidR="000F6173" w:rsidRPr="00FB6D51">
        <w:t>by the mouth pipette.</w:t>
      </w:r>
    </w:p>
    <w:p w14:paraId="54989866" w14:textId="503F191E" w:rsidR="000F6173" w:rsidRPr="00FB6D51" w:rsidRDefault="000F6173" w:rsidP="00192E37">
      <w:pPr>
        <w:pStyle w:val="a3"/>
        <w:spacing w:before="0" w:beforeAutospacing="0" w:after="0" w:afterAutospacing="0"/>
        <w:rPr>
          <w:highlight w:val="yellow"/>
        </w:rPr>
      </w:pPr>
      <w:r w:rsidRPr="00FB6D51">
        <w:rPr>
          <w:highlight w:val="yellow"/>
        </w:rPr>
        <w:t xml:space="preserve"> </w:t>
      </w:r>
    </w:p>
    <w:p w14:paraId="1D2B9F4D" w14:textId="29D481DE" w:rsidR="000F6173" w:rsidRPr="00FB6D51" w:rsidRDefault="000F6173" w:rsidP="00192E37">
      <w:pPr>
        <w:pStyle w:val="a3"/>
        <w:numPr>
          <w:ilvl w:val="1"/>
          <w:numId w:val="55"/>
        </w:numPr>
        <w:spacing w:before="0" w:beforeAutospacing="0" w:after="0" w:afterAutospacing="0"/>
        <w:rPr>
          <w:highlight w:val="yellow"/>
        </w:rPr>
      </w:pPr>
      <w:r w:rsidRPr="00FB6D51">
        <w:rPr>
          <w:highlight w:val="yellow"/>
        </w:rPr>
        <w:t>Add Shelton’s growth medium within the circle drawn by</w:t>
      </w:r>
      <w:r w:rsidR="00E5336F" w:rsidRPr="00FB6D51">
        <w:rPr>
          <w:highlight w:val="yellow"/>
        </w:rPr>
        <w:t xml:space="preserve"> the</w:t>
      </w:r>
      <w:r w:rsidRPr="00FB6D51">
        <w:rPr>
          <w:highlight w:val="yellow"/>
        </w:rPr>
        <w:t xml:space="preserve"> hydrophobic marker</w:t>
      </w:r>
      <w:r w:rsidR="00FE6181" w:rsidRPr="00FB6D51">
        <w:rPr>
          <w:highlight w:val="yellow"/>
        </w:rPr>
        <w:t xml:space="preserve"> (</w:t>
      </w:r>
      <w:r w:rsidR="00FE6181" w:rsidRPr="00FB6D51">
        <w:rPr>
          <w:b/>
          <w:bCs/>
          <w:highlight w:val="yellow"/>
        </w:rPr>
        <w:t xml:space="preserve">Figure </w:t>
      </w:r>
      <w:r w:rsidR="007D27DC" w:rsidRPr="00FB6D51">
        <w:rPr>
          <w:b/>
          <w:bCs/>
          <w:highlight w:val="yellow"/>
        </w:rPr>
        <w:t>5D</w:t>
      </w:r>
      <w:r w:rsidR="00FE6181" w:rsidRPr="00FB6D51">
        <w:rPr>
          <w:highlight w:val="yellow"/>
        </w:rPr>
        <w:t>)</w:t>
      </w:r>
      <w:r w:rsidRPr="00FB6D51">
        <w:rPr>
          <w:highlight w:val="yellow"/>
        </w:rPr>
        <w:t>.</w:t>
      </w:r>
    </w:p>
    <w:p w14:paraId="2934A772" w14:textId="77777777" w:rsidR="000F6173" w:rsidRPr="00FB6D51" w:rsidRDefault="000F6173" w:rsidP="00192E37">
      <w:pPr>
        <w:pStyle w:val="a3"/>
        <w:spacing w:before="0" w:beforeAutospacing="0" w:after="0" w:afterAutospacing="0"/>
        <w:rPr>
          <w:highlight w:val="yellow"/>
        </w:rPr>
      </w:pPr>
    </w:p>
    <w:p w14:paraId="02E15539" w14:textId="2B57E5C4" w:rsidR="000F6173" w:rsidRPr="00FB6D51" w:rsidRDefault="000F6173" w:rsidP="00192E37">
      <w:pPr>
        <w:pStyle w:val="a3"/>
        <w:numPr>
          <w:ilvl w:val="1"/>
          <w:numId w:val="55"/>
        </w:numPr>
        <w:spacing w:before="0" w:beforeAutospacing="0" w:after="0" w:afterAutospacing="0"/>
        <w:rPr>
          <w:highlight w:val="yellow"/>
        </w:rPr>
      </w:pPr>
      <w:r w:rsidRPr="00FB6D51">
        <w:rPr>
          <w:highlight w:val="yellow"/>
        </w:rPr>
        <w:t>Transfer the isolated blastomere to the imaging chamber.</w:t>
      </w:r>
    </w:p>
    <w:p w14:paraId="2D40DE5C" w14:textId="77777777" w:rsidR="00893CF6" w:rsidRPr="00FB6D51" w:rsidRDefault="00893CF6" w:rsidP="00192E37">
      <w:pPr>
        <w:pStyle w:val="a3"/>
        <w:spacing w:before="0" w:beforeAutospacing="0" w:after="0" w:afterAutospacing="0"/>
        <w:rPr>
          <w:highlight w:val="yellow"/>
        </w:rPr>
      </w:pPr>
    </w:p>
    <w:p w14:paraId="67DF3857" w14:textId="24E522AD" w:rsidR="00DF5CA4" w:rsidRPr="00FB6D51" w:rsidRDefault="00694025" w:rsidP="00192E37">
      <w:pPr>
        <w:pStyle w:val="a3"/>
        <w:numPr>
          <w:ilvl w:val="1"/>
          <w:numId w:val="55"/>
        </w:numPr>
        <w:spacing w:before="0" w:beforeAutospacing="0" w:after="0" w:afterAutospacing="0"/>
        <w:rPr>
          <w:highlight w:val="yellow"/>
        </w:rPr>
      </w:pPr>
      <w:r w:rsidRPr="00FB6D51">
        <w:rPr>
          <w:highlight w:val="yellow"/>
        </w:rPr>
        <w:t xml:space="preserve">Dispense </w:t>
      </w:r>
      <w:r w:rsidR="00E76550" w:rsidRPr="00FB6D51">
        <w:rPr>
          <w:highlight w:val="yellow"/>
        </w:rPr>
        <w:t xml:space="preserve">a </w:t>
      </w:r>
      <w:r w:rsidR="00DF5CA4" w:rsidRPr="00FB6D51">
        <w:rPr>
          <w:highlight w:val="yellow"/>
        </w:rPr>
        <w:t xml:space="preserve">small volume of the </w:t>
      </w:r>
      <w:r w:rsidRPr="00FB6D51">
        <w:rPr>
          <w:highlight w:val="yellow"/>
        </w:rPr>
        <w:t xml:space="preserve">chemically functionalized beads </w:t>
      </w:r>
      <w:r w:rsidR="00DF5CA4" w:rsidRPr="00FB6D51">
        <w:rPr>
          <w:highlight w:val="yellow"/>
        </w:rPr>
        <w:t>using the hand-drawn capillary for embryo transfer.</w:t>
      </w:r>
    </w:p>
    <w:p w14:paraId="08441FC2" w14:textId="77777777" w:rsidR="00DF5CA4" w:rsidRPr="00FB6D51" w:rsidRDefault="00DF5CA4" w:rsidP="00192E37">
      <w:pPr>
        <w:pStyle w:val="a3"/>
        <w:spacing w:before="0" w:beforeAutospacing="0" w:after="0" w:afterAutospacing="0"/>
        <w:rPr>
          <w:highlight w:val="yellow"/>
        </w:rPr>
      </w:pPr>
    </w:p>
    <w:p w14:paraId="45B7BA51" w14:textId="58470D78" w:rsidR="00DF5CA4" w:rsidRPr="00FB6D51" w:rsidRDefault="00DF5CA4" w:rsidP="00192E37">
      <w:pPr>
        <w:pStyle w:val="a3"/>
        <w:numPr>
          <w:ilvl w:val="1"/>
          <w:numId w:val="55"/>
        </w:numPr>
        <w:spacing w:before="0" w:beforeAutospacing="0" w:after="0" w:afterAutospacing="0"/>
        <w:rPr>
          <w:highlight w:val="yellow"/>
        </w:rPr>
      </w:pPr>
      <w:r w:rsidRPr="00FB6D51">
        <w:rPr>
          <w:highlight w:val="yellow"/>
        </w:rPr>
        <w:t xml:space="preserve">Control the position of the polystyrene beads by blowing </w:t>
      </w:r>
      <w:r w:rsidR="00E76550" w:rsidRPr="00FB6D51">
        <w:rPr>
          <w:highlight w:val="yellow"/>
        </w:rPr>
        <w:t xml:space="preserve">into the </w:t>
      </w:r>
      <w:r w:rsidRPr="00FB6D51">
        <w:rPr>
          <w:highlight w:val="yellow"/>
        </w:rPr>
        <w:t>hand-drawn capillary until the bead attaches to the isolated blastomere.</w:t>
      </w:r>
    </w:p>
    <w:p w14:paraId="59DBF66B" w14:textId="77777777" w:rsidR="00DF5CA4" w:rsidRPr="00FB6D51" w:rsidRDefault="00DF5CA4" w:rsidP="00192E37">
      <w:pPr>
        <w:pStyle w:val="a3"/>
        <w:spacing w:before="0" w:beforeAutospacing="0" w:after="0" w:afterAutospacing="0"/>
        <w:rPr>
          <w:highlight w:val="yellow"/>
        </w:rPr>
      </w:pPr>
    </w:p>
    <w:p w14:paraId="15BFEFA0" w14:textId="72748B3B" w:rsidR="006F597E" w:rsidRPr="00FB6D51" w:rsidRDefault="006E50DC" w:rsidP="00192E37">
      <w:pPr>
        <w:pStyle w:val="a3"/>
        <w:numPr>
          <w:ilvl w:val="1"/>
          <w:numId w:val="55"/>
        </w:numPr>
        <w:spacing w:before="0" w:beforeAutospacing="0" w:after="0" w:afterAutospacing="0"/>
        <w:rPr>
          <w:b/>
        </w:rPr>
      </w:pPr>
      <w:r w:rsidRPr="00FB6D51">
        <w:rPr>
          <w:highlight w:val="yellow"/>
        </w:rPr>
        <w:t>Mount a coverslip to avoid evaporation of medium (</w:t>
      </w:r>
      <w:r w:rsidRPr="00FB6D51">
        <w:rPr>
          <w:b/>
          <w:bCs/>
          <w:highlight w:val="yellow"/>
        </w:rPr>
        <w:t>Fig</w:t>
      </w:r>
      <w:r w:rsidR="00843EB0" w:rsidRPr="00FB6D51">
        <w:rPr>
          <w:b/>
          <w:bCs/>
          <w:highlight w:val="yellow"/>
        </w:rPr>
        <w:t>ure</w:t>
      </w:r>
      <w:r w:rsidRPr="00FB6D51">
        <w:rPr>
          <w:b/>
          <w:bCs/>
          <w:highlight w:val="yellow"/>
        </w:rPr>
        <w:t xml:space="preserve"> 5E</w:t>
      </w:r>
      <w:r w:rsidRPr="00FB6D51">
        <w:rPr>
          <w:highlight w:val="yellow"/>
        </w:rPr>
        <w:t xml:space="preserve">). </w:t>
      </w:r>
      <w:r w:rsidR="008208FB" w:rsidRPr="00FB6D51">
        <w:rPr>
          <w:highlight w:val="yellow"/>
        </w:rPr>
        <w:t xml:space="preserve">Perform </w:t>
      </w:r>
      <w:r w:rsidR="00843EB0" w:rsidRPr="00FB6D51">
        <w:rPr>
          <w:highlight w:val="yellow"/>
        </w:rPr>
        <w:t>live imaging</w:t>
      </w:r>
      <w:r w:rsidR="008208FB" w:rsidRPr="00FB6D51">
        <w:rPr>
          <w:highlight w:val="yellow"/>
        </w:rPr>
        <w:t>.</w:t>
      </w:r>
    </w:p>
    <w:p w14:paraId="3715F0D8" w14:textId="77777777" w:rsidR="003B2059" w:rsidRPr="00FB6D51" w:rsidRDefault="003B2059" w:rsidP="00192E37">
      <w:pPr>
        <w:pStyle w:val="a3"/>
        <w:spacing w:before="0" w:beforeAutospacing="0" w:after="0" w:afterAutospacing="0"/>
        <w:rPr>
          <w:b/>
        </w:rPr>
      </w:pPr>
    </w:p>
    <w:p w14:paraId="2D1B2EE6" w14:textId="3F3281CB" w:rsidR="007F6755" w:rsidRPr="00FB6D51" w:rsidRDefault="003B2059" w:rsidP="00192E37">
      <w:pPr>
        <w:pStyle w:val="a3"/>
        <w:numPr>
          <w:ilvl w:val="0"/>
          <w:numId w:val="55"/>
        </w:numPr>
        <w:spacing w:before="0" w:beforeAutospacing="0" w:after="0" w:afterAutospacing="0"/>
        <w:rPr>
          <w:b/>
        </w:rPr>
      </w:pPr>
      <w:r w:rsidRPr="00FB6D51">
        <w:rPr>
          <w:b/>
        </w:rPr>
        <w:t>Preparation of important reagents</w:t>
      </w:r>
    </w:p>
    <w:p w14:paraId="64CFCC4A" w14:textId="0313E3EA" w:rsidR="00B7405B" w:rsidRPr="00FB6D51" w:rsidRDefault="00B7405B" w:rsidP="00192E37">
      <w:pPr>
        <w:pStyle w:val="a3"/>
        <w:spacing w:before="0" w:beforeAutospacing="0" w:after="0" w:afterAutospacing="0"/>
        <w:rPr>
          <w:b/>
          <w:bCs/>
        </w:rPr>
      </w:pPr>
      <w:r w:rsidRPr="00FB6D51">
        <w:rPr>
          <w:b/>
          <w:bCs/>
        </w:rPr>
        <w:t xml:space="preserve"> </w:t>
      </w:r>
    </w:p>
    <w:p w14:paraId="43171098" w14:textId="72E6B2B6" w:rsidR="00AE36A0" w:rsidRPr="00FB6D51" w:rsidRDefault="008F1FF0" w:rsidP="00192E37">
      <w:pPr>
        <w:pStyle w:val="af3"/>
        <w:numPr>
          <w:ilvl w:val="1"/>
          <w:numId w:val="55"/>
        </w:numPr>
        <w:rPr>
          <w:color w:val="auto"/>
        </w:rPr>
      </w:pPr>
      <w:r w:rsidRPr="00FB6D51">
        <w:rPr>
          <w:color w:val="auto"/>
        </w:rPr>
        <w:t>Egg Salt Solution (10 m</w:t>
      </w:r>
      <w:r w:rsidR="00843EB0" w:rsidRPr="00FB6D51">
        <w:rPr>
          <w:color w:val="auto"/>
        </w:rPr>
        <w:t>L</w:t>
      </w:r>
      <w:r w:rsidRPr="00FB6D51">
        <w:rPr>
          <w:color w:val="auto"/>
        </w:rPr>
        <w:t>)</w:t>
      </w:r>
      <w:r w:rsidR="00192E37" w:rsidRPr="00FB6D51">
        <w:rPr>
          <w:color w:val="auto"/>
        </w:rPr>
        <w:t xml:space="preserve">: </w:t>
      </w:r>
      <w:r w:rsidRPr="00FB6D51">
        <w:rPr>
          <w:color w:val="auto"/>
        </w:rPr>
        <w:t xml:space="preserve">Combine 235 µL of 5 M NaCl and 240 µL of 2 M </w:t>
      </w:r>
      <w:proofErr w:type="spellStart"/>
      <w:r w:rsidRPr="00FB6D51">
        <w:rPr>
          <w:color w:val="auto"/>
        </w:rPr>
        <w:t>KCl</w:t>
      </w:r>
      <w:proofErr w:type="spellEnd"/>
      <w:r w:rsidRPr="00FB6D51">
        <w:rPr>
          <w:color w:val="auto"/>
        </w:rPr>
        <w:t xml:space="preserve"> with 9525 µL of </w:t>
      </w:r>
      <w:r w:rsidRPr="00FB6D51">
        <w:rPr>
          <w:color w:val="000000" w:themeColor="text1"/>
        </w:rPr>
        <w:t>dH</w:t>
      </w:r>
      <w:r w:rsidRPr="00FB6D51">
        <w:rPr>
          <w:color w:val="000000" w:themeColor="text1"/>
          <w:vertAlign w:val="subscript"/>
        </w:rPr>
        <w:t>2</w:t>
      </w:r>
      <w:r w:rsidR="00843EB0" w:rsidRPr="00FB6D51">
        <w:rPr>
          <w:color w:val="000000" w:themeColor="text1"/>
        </w:rPr>
        <w:t>O</w:t>
      </w:r>
      <w:r w:rsidRPr="00FB6D51">
        <w:rPr>
          <w:color w:val="auto"/>
        </w:rPr>
        <w:t>.</w:t>
      </w:r>
    </w:p>
    <w:p w14:paraId="1EEBB481" w14:textId="77777777" w:rsidR="008F1FF0" w:rsidRPr="00FB6D51" w:rsidRDefault="008F1FF0" w:rsidP="00192E37">
      <w:pPr>
        <w:pStyle w:val="a3"/>
        <w:spacing w:before="0" w:beforeAutospacing="0" w:after="0" w:afterAutospacing="0"/>
        <w:rPr>
          <w:color w:val="000000" w:themeColor="text1"/>
        </w:rPr>
      </w:pPr>
    </w:p>
    <w:p w14:paraId="1D04ACDE" w14:textId="033E31A4" w:rsidR="008F1FF0" w:rsidRPr="00FB6D51" w:rsidRDefault="008F1FF0" w:rsidP="00192E37">
      <w:pPr>
        <w:pStyle w:val="af3"/>
        <w:numPr>
          <w:ilvl w:val="1"/>
          <w:numId w:val="55"/>
        </w:numPr>
        <w:rPr>
          <w:color w:val="auto"/>
        </w:rPr>
      </w:pPr>
      <w:r w:rsidRPr="00FB6D51">
        <w:rPr>
          <w:color w:val="auto"/>
        </w:rPr>
        <w:t>Hypochlorite Solution (10 m</w:t>
      </w:r>
      <w:r w:rsidR="00843EB0" w:rsidRPr="00FB6D51">
        <w:rPr>
          <w:color w:val="auto"/>
        </w:rPr>
        <w:t>L</w:t>
      </w:r>
      <w:r w:rsidRPr="00FB6D51">
        <w:rPr>
          <w:color w:val="auto"/>
        </w:rPr>
        <w:t>)</w:t>
      </w:r>
      <w:r w:rsidR="00192E37" w:rsidRPr="00FB6D51">
        <w:rPr>
          <w:color w:val="auto"/>
        </w:rPr>
        <w:t xml:space="preserve">: </w:t>
      </w:r>
      <w:r w:rsidRPr="00FB6D51">
        <w:rPr>
          <w:color w:val="auto"/>
        </w:rPr>
        <w:t>Combine 7.5</w:t>
      </w:r>
      <w:r w:rsidR="00F9305B" w:rsidRPr="00FB6D51">
        <w:rPr>
          <w:color w:val="auto"/>
        </w:rPr>
        <w:t xml:space="preserve"> mL </w:t>
      </w:r>
      <w:r w:rsidRPr="00FB6D51">
        <w:rPr>
          <w:color w:val="auto"/>
        </w:rPr>
        <w:t>of Clorox (containing approximately 7.5% sodium hypochlorite) with 2.5</w:t>
      </w:r>
      <w:r w:rsidR="00F9305B" w:rsidRPr="00FB6D51">
        <w:rPr>
          <w:color w:val="auto"/>
        </w:rPr>
        <w:t xml:space="preserve"> mL </w:t>
      </w:r>
      <w:r w:rsidRPr="00FB6D51">
        <w:rPr>
          <w:color w:val="auto"/>
        </w:rPr>
        <w:t>of 10 N NaOH (final concentration of sodium hypochlorite is approximately 5.625%)</w:t>
      </w:r>
      <w:r w:rsidRPr="00FB6D51">
        <w:t xml:space="preserve">. </w:t>
      </w:r>
    </w:p>
    <w:p w14:paraId="6B62FE42" w14:textId="77777777" w:rsidR="007F6755" w:rsidRPr="00FB6D51" w:rsidRDefault="007F6755" w:rsidP="00192E37">
      <w:pPr>
        <w:rPr>
          <w:bCs/>
        </w:rPr>
      </w:pPr>
    </w:p>
    <w:p w14:paraId="57687CE4" w14:textId="1FA83DBE" w:rsidR="008F1FF0" w:rsidRPr="00FB6D51" w:rsidRDefault="00192E37" w:rsidP="00192E37">
      <w:r w:rsidRPr="00FB6D51">
        <w:rPr>
          <w:bCs/>
        </w:rPr>
        <w:t>NOTE:</w:t>
      </w:r>
      <w:r w:rsidR="008F1FF0" w:rsidRPr="00FB6D51">
        <w:rPr>
          <w:bCs/>
        </w:rPr>
        <w:t xml:space="preserve"> Although many published methods have used chitinase to digest chitinous eggshells, we have adopted a method using hypochlorite solution</w:t>
      </w:r>
      <w:r w:rsidR="008F1FF0" w:rsidRPr="00FB6D51">
        <w:rPr>
          <w:bCs/>
          <w:vertAlign w:val="superscript"/>
        </w:rPr>
        <w:t>11</w:t>
      </w:r>
      <w:r w:rsidR="008F1FF0" w:rsidRPr="00FB6D51">
        <w:rPr>
          <w:bCs/>
        </w:rPr>
        <w:t>. By avoiding the batch-to-batch variations of chitinase activities, we believe this method is more reproducible and cost-effective approach.</w:t>
      </w:r>
    </w:p>
    <w:p w14:paraId="711138B4" w14:textId="77777777" w:rsidR="008F1FF0" w:rsidRPr="00FB6D51" w:rsidRDefault="008F1FF0" w:rsidP="00192E37">
      <w:pPr>
        <w:rPr>
          <w:color w:val="auto"/>
        </w:rPr>
      </w:pPr>
    </w:p>
    <w:p w14:paraId="1556F949" w14:textId="3228A83E" w:rsidR="008F1FF0" w:rsidRPr="00FB6D51" w:rsidRDefault="008F1FF0" w:rsidP="00192E37">
      <w:pPr>
        <w:pStyle w:val="af3"/>
        <w:numPr>
          <w:ilvl w:val="1"/>
          <w:numId w:val="55"/>
        </w:numPr>
        <w:rPr>
          <w:color w:val="auto"/>
        </w:rPr>
      </w:pPr>
      <w:r w:rsidRPr="00FB6D51">
        <w:rPr>
          <w:color w:val="auto"/>
        </w:rPr>
        <w:t>0.81 mM Inulin Solution (40 m</w:t>
      </w:r>
      <w:r w:rsidR="00843EB0" w:rsidRPr="00FB6D51">
        <w:rPr>
          <w:color w:val="auto"/>
        </w:rPr>
        <w:t>L</w:t>
      </w:r>
      <w:r w:rsidRPr="00FB6D51">
        <w:rPr>
          <w:color w:val="auto"/>
        </w:rPr>
        <w:t>)</w:t>
      </w:r>
    </w:p>
    <w:p w14:paraId="44A610FA" w14:textId="77777777" w:rsidR="008F1FF0" w:rsidRPr="00FB6D51" w:rsidRDefault="008F1FF0" w:rsidP="00192E37">
      <w:pPr>
        <w:rPr>
          <w:color w:val="auto"/>
        </w:rPr>
      </w:pPr>
    </w:p>
    <w:p w14:paraId="31E62E26" w14:textId="51B68194" w:rsidR="008F1FF0" w:rsidRPr="00FB6D51" w:rsidRDefault="008F1FF0" w:rsidP="00192E37">
      <w:pPr>
        <w:pStyle w:val="af3"/>
        <w:numPr>
          <w:ilvl w:val="2"/>
          <w:numId w:val="55"/>
        </w:numPr>
        <w:rPr>
          <w:color w:val="auto"/>
        </w:rPr>
      </w:pPr>
      <w:r w:rsidRPr="00FB6D51">
        <w:rPr>
          <w:color w:val="auto"/>
        </w:rPr>
        <w:t xml:space="preserve">Add 0.2 g </w:t>
      </w:r>
      <w:r w:rsidR="00843EB0" w:rsidRPr="00FB6D51">
        <w:rPr>
          <w:color w:val="auto"/>
        </w:rPr>
        <w:t xml:space="preserve">of </w:t>
      </w:r>
      <w:r w:rsidRPr="00FB6D51">
        <w:rPr>
          <w:color w:val="auto"/>
        </w:rPr>
        <w:t>Inulin to 40</w:t>
      </w:r>
      <w:r w:rsidR="00F9305B" w:rsidRPr="00FB6D51">
        <w:rPr>
          <w:color w:val="auto"/>
        </w:rPr>
        <w:t xml:space="preserve"> mL </w:t>
      </w:r>
      <w:r w:rsidRPr="00FB6D51">
        <w:rPr>
          <w:color w:val="auto"/>
        </w:rPr>
        <w:t>of dH</w:t>
      </w:r>
      <w:r w:rsidRPr="00FB6D51">
        <w:rPr>
          <w:color w:val="auto"/>
          <w:vertAlign w:val="subscript"/>
        </w:rPr>
        <w:t>2</w:t>
      </w:r>
      <w:r w:rsidRPr="00FB6D51">
        <w:rPr>
          <w:color w:val="auto"/>
        </w:rPr>
        <w:t xml:space="preserve">O.  </w:t>
      </w:r>
    </w:p>
    <w:p w14:paraId="66852DC9" w14:textId="77777777" w:rsidR="008F1FF0" w:rsidRPr="00FB6D51" w:rsidRDefault="008F1FF0" w:rsidP="00192E37">
      <w:pPr>
        <w:rPr>
          <w:color w:val="auto"/>
        </w:rPr>
      </w:pPr>
    </w:p>
    <w:p w14:paraId="1E3A6AE3" w14:textId="1C713CAE" w:rsidR="008F1FF0" w:rsidRPr="00FB6D51" w:rsidRDefault="008F1FF0" w:rsidP="00192E37">
      <w:pPr>
        <w:pStyle w:val="af3"/>
        <w:numPr>
          <w:ilvl w:val="2"/>
          <w:numId w:val="55"/>
        </w:numPr>
        <w:rPr>
          <w:color w:val="auto"/>
        </w:rPr>
      </w:pPr>
      <w:r w:rsidRPr="00FB6D51">
        <w:rPr>
          <w:color w:val="auto"/>
        </w:rPr>
        <w:t xml:space="preserve">Autoclave to dissolve. </w:t>
      </w:r>
    </w:p>
    <w:p w14:paraId="42234B66" w14:textId="77777777" w:rsidR="008F1FF0" w:rsidRPr="00FB6D51" w:rsidRDefault="008F1FF0" w:rsidP="00192E37">
      <w:pPr>
        <w:rPr>
          <w:color w:val="auto"/>
        </w:rPr>
      </w:pPr>
    </w:p>
    <w:p w14:paraId="5F106617" w14:textId="0B596556" w:rsidR="008F1FF0" w:rsidRPr="00FB6D51" w:rsidRDefault="00192E37" w:rsidP="00192E37">
      <w:pPr>
        <w:rPr>
          <w:color w:val="auto"/>
        </w:rPr>
      </w:pPr>
      <w:r w:rsidRPr="00FB6D51">
        <w:rPr>
          <w:color w:val="auto"/>
        </w:rPr>
        <w:t>NOTE:</w:t>
      </w:r>
      <w:r w:rsidR="008F1FF0" w:rsidRPr="00FB6D51">
        <w:rPr>
          <w:color w:val="auto"/>
        </w:rPr>
        <w:t xml:space="preserve"> Keeps for 1 month at 4</w:t>
      </w:r>
      <w:r w:rsidR="00843EB0" w:rsidRPr="00FB6D51">
        <w:rPr>
          <w:color w:val="auto"/>
        </w:rPr>
        <w:t xml:space="preserve"> </w:t>
      </w:r>
      <w:r w:rsidR="008F1FF0" w:rsidRPr="00FB6D51">
        <w:rPr>
          <w:color w:val="auto"/>
        </w:rPr>
        <w:t>°C.</w:t>
      </w:r>
    </w:p>
    <w:p w14:paraId="0BA5F308" w14:textId="77777777" w:rsidR="008F1FF0" w:rsidRPr="00FB6D51" w:rsidRDefault="008F1FF0" w:rsidP="00192E37">
      <w:pPr>
        <w:pStyle w:val="a3"/>
        <w:spacing w:before="0" w:beforeAutospacing="0" w:after="0" w:afterAutospacing="0"/>
        <w:rPr>
          <w:color w:val="000000" w:themeColor="text1"/>
        </w:rPr>
      </w:pPr>
    </w:p>
    <w:p w14:paraId="0D56EFD3" w14:textId="7A235F4A" w:rsidR="00452F48" w:rsidRPr="00FB6D51" w:rsidRDefault="00725758" w:rsidP="00192E37">
      <w:pPr>
        <w:pStyle w:val="a3"/>
        <w:numPr>
          <w:ilvl w:val="1"/>
          <w:numId w:val="55"/>
        </w:numPr>
        <w:spacing w:before="0" w:beforeAutospacing="0" w:after="0" w:afterAutospacing="0"/>
        <w:rPr>
          <w:color w:val="000000" w:themeColor="text1"/>
        </w:rPr>
      </w:pPr>
      <w:r w:rsidRPr="00FB6D51">
        <w:rPr>
          <w:color w:val="000000" w:themeColor="text1"/>
        </w:rPr>
        <w:t xml:space="preserve">0.5 M </w:t>
      </w:r>
      <w:r w:rsidR="00B206D0" w:rsidRPr="00FB6D51">
        <w:rPr>
          <w:color w:val="000000" w:themeColor="text1"/>
        </w:rPr>
        <w:t>MES Buffe</w:t>
      </w:r>
      <w:r w:rsidR="00452F48" w:rsidRPr="00FB6D51">
        <w:rPr>
          <w:color w:val="000000" w:themeColor="text1"/>
        </w:rPr>
        <w:t>r</w:t>
      </w:r>
      <w:r w:rsidR="00E44F14" w:rsidRPr="00FB6D51">
        <w:rPr>
          <w:color w:val="000000" w:themeColor="text1"/>
        </w:rPr>
        <w:t xml:space="preserve"> (500 m</w:t>
      </w:r>
      <w:r w:rsidR="00843EB0" w:rsidRPr="00FB6D51">
        <w:rPr>
          <w:color w:val="000000" w:themeColor="text1"/>
        </w:rPr>
        <w:t>L</w:t>
      </w:r>
      <w:r w:rsidR="00E44F14" w:rsidRPr="00FB6D51">
        <w:rPr>
          <w:color w:val="000000" w:themeColor="text1"/>
        </w:rPr>
        <w:t>)</w:t>
      </w:r>
    </w:p>
    <w:p w14:paraId="510A096C" w14:textId="77777777" w:rsidR="00E44F14" w:rsidRPr="00FB6D51" w:rsidRDefault="00E44F14" w:rsidP="00192E37">
      <w:pPr>
        <w:pStyle w:val="a3"/>
        <w:spacing w:before="0" w:beforeAutospacing="0" w:after="0" w:afterAutospacing="0"/>
        <w:rPr>
          <w:color w:val="000000" w:themeColor="text1"/>
        </w:rPr>
      </w:pPr>
    </w:p>
    <w:p w14:paraId="75C55D56" w14:textId="143CBB53" w:rsidR="00E44F14" w:rsidRPr="00FB6D51" w:rsidRDefault="00E44F14" w:rsidP="00192E37">
      <w:pPr>
        <w:pStyle w:val="a3"/>
        <w:numPr>
          <w:ilvl w:val="2"/>
          <w:numId w:val="55"/>
        </w:numPr>
        <w:spacing w:before="0" w:beforeAutospacing="0" w:after="0" w:afterAutospacing="0"/>
        <w:rPr>
          <w:color w:val="000000" w:themeColor="text1"/>
        </w:rPr>
      </w:pPr>
      <w:r w:rsidRPr="00FB6D51">
        <w:rPr>
          <w:color w:val="000000" w:themeColor="text1"/>
        </w:rPr>
        <w:t xml:space="preserve">Dissolve </w:t>
      </w:r>
      <w:r w:rsidR="00E76550" w:rsidRPr="00FB6D51">
        <w:rPr>
          <w:color w:val="000000" w:themeColor="text1"/>
        </w:rPr>
        <w:t>48.81</w:t>
      </w:r>
      <w:r w:rsidR="000D54F3" w:rsidRPr="00FB6D51">
        <w:rPr>
          <w:color w:val="000000" w:themeColor="text1"/>
        </w:rPr>
        <w:t xml:space="preserve"> </w:t>
      </w:r>
      <w:r w:rsidRPr="00FB6D51">
        <w:rPr>
          <w:color w:val="000000" w:themeColor="text1"/>
        </w:rPr>
        <w:t>g of MES in 400</w:t>
      </w:r>
      <w:r w:rsidR="00F9305B" w:rsidRPr="00FB6D51">
        <w:rPr>
          <w:color w:val="000000" w:themeColor="text1"/>
        </w:rPr>
        <w:t xml:space="preserve"> mL </w:t>
      </w:r>
      <w:r w:rsidR="00E76550" w:rsidRPr="00FB6D51">
        <w:rPr>
          <w:color w:val="000000" w:themeColor="text1"/>
        </w:rPr>
        <w:t xml:space="preserve">of </w:t>
      </w:r>
      <w:r w:rsidR="00E5605A" w:rsidRPr="00FB6D51">
        <w:rPr>
          <w:color w:val="000000" w:themeColor="text1"/>
        </w:rPr>
        <w:t>distilled water (</w:t>
      </w:r>
      <w:r w:rsidR="00E76550" w:rsidRPr="00FB6D51">
        <w:rPr>
          <w:color w:val="000000" w:themeColor="text1"/>
        </w:rPr>
        <w:t>dH</w:t>
      </w:r>
      <w:r w:rsidR="00E76550" w:rsidRPr="00FB6D51">
        <w:rPr>
          <w:color w:val="000000" w:themeColor="text1"/>
          <w:vertAlign w:val="subscript"/>
        </w:rPr>
        <w:t>2</w:t>
      </w:r>
      <w:r w:rsidR="00E76550" w:rsidRPr="00FB6D51">
        <w:rPr>
          <w:color w:val="000000" w:themeColor="text1"/>
        </w:rPr>
        <w:t>O</w:t>
      </w:r>
      <w:r w:rsidR="00E5605A" w:rsidRPr="00FB6D51">
        <w:rPr>
          <w:color w:val="000000" w:themeColor="text1"/>
        </w:rPr>
        <w:t>)</w:t>
      </w:r>
      <w:r w:rsidRPr="00FB6D51">
        <w:rPr>
          <w:color w:val="000000" w:themeColor="text1"/>
        </w:rPr>
        <w:t>.</w:t>
      </w:r>
    </w:p>
    <w:p w14:paraId="26B91629" w14:textId="77777777" w:rsidR="0077207C" w:rsidRPr="00FB6D51" w:rsidRDefault="0077207C" w:rsidP="00192E37">
      <w:pPr>
        <w:pStyle w:val="a3"/>
        <w:spacing w:before="0" w:beforeAutospacing="0" w:after="0" w:afterAutospacing="0"/>
        <w:rPr>
          <w:color w:val="000000" w:themeColor="text1"/>
        </w:rPr>
      </w:pPr>
    </w:p>
    <w:p w14:paraId="2C69DD81" w14:textId="478834AD" w:rsidR="00E44F14" w:rsidRPr="00FB6D51" w:rsidRDefault="00E44F14" w:rsidP="00192E37">
      <w:pPr>
        <w:pStyle w:val="a3"/>
        <w:numPr>
          <w:ilvl w:val="2"/>
          <w:numId w:val="55"/>
        </w:numPr>
        <w:spacing w:before="0" w:beforeAutospacing="0" w:after="0" w:afterAutospacing="0"/>
        <w:rPr>
          <w:color w:val="000000" w:themeColor="text1"/>
        </w:rPr>
      </w:pPr>
      <w:r w:rsidRPr="00FB6D51">
        <w:rPr>
          <w:color w:val="000000" w:themeColor="text1"/>
        </w:rPr>
        <w:t xml:space="preserve">Adjust </w:t>
      </w:r>
      <w:r w:rsidR="00843EB0" w:rsidRPr="00FB6D51">
        <w:rPr>
          <w:color w:val="000000" w:themeColor="text1"/>
        </w:rPr>
        <w:t>p</w:t>
      </w:r>
      <w:r w:rsidRPr="00FB6D51">
        <w:rPr>
          <w:color w:val="000000" w:themeColor="text1"/>
        </w:rPr>
        <w:t>H to 6.0.</w:t>
      </w:r>
    </w:p>
    <w:p w14:paraId="0024FE1E" w14:textId="77777777" w:rsidR="00725758" w:rsidRPr="00FB6D51" w:rsidRDefault="00725758" w:rsidP="00192E37">
      <w:pPr>
        <w:pStyle w:val="af3"/>
        <w:ind w:left="0"/>
        <w:rPr>
          <w:color w:val="000000" w:themeColor="text1"/>
        </w:rPr>
      </w:pPr>
    </w:p>
    <w:p w14:paraId="4ABBBC38" w14:textId="2C5B1668" w:rsidR="00725758" w:rsidRPr="00FB6D51" w:rsidRDefault="00725758" w:rsidP="00192E37">
      <w:pPr>
        <w:pStyle w:val="a3"/>
        <w:numPr>
          <w:ilvl w:val="2"/>
          <w:numId w:val="55"/>
        </w:numPr>
        <w:spacing w:before="0" w:beforeAutospacing="0" w:after="0" w:afterAutospacing="0"/>
        <w:rPr>
          <w:color w:val="000000" w:themeColor="text1"/>
        </w:rPr>
      </w:pPr>
      <w:r w:rsidRPr="00FB6D51">
        <w:rPr>
          <w:color w:val="000000" w:themeColor="text1"/>
        </w:rPr>
        <w:t xml:space="preserve">Bring the </w:t>
      </w:r>
      <w:r w:rsidR="00D65E4C" w:rsidRPr="00FB6D51">
        <w:rPr>
          <w:color w:val="000000" w:themeColor="text1"/>
        </w:rPr>
        <w:t xml:space="preserve">total </w:t>
      </w:r>
      <w:r w:rsidRPr="00FB6D51">
        <w:rPr>
          <w:color w:val="000000" w:themeColor="text1"/>
        </w:rPr>
        <w:t>volume to 500</w:t>
      </w:r>
      <w:r w:rsidR="00F9305B" w:rsidRPr="00FB6D51">
        <w:rPr>
          <w:color w:val="000000" w:themeColor="text1"/>
        </w:rPr>
        <w:t xml:space="preserve"> mL </w:t>
      </w:r>
      <w:r w:rsidRPr="00FB6D51">
        <w:rPr>
          <w:color w:val="000000" w:themeColor="text1"/>
        </w:rPr>
        <w:t>with dH</w:t>
      </w:r>
      <w:r w:rsidRPr="00FB6D51">
        <w:rPr>
          <w:color w:val="000000" w:themeColor="text1"/>
          <w:vertAlign w:val="subscript"/>
        </w:rPr>
        <w:t>2</w:t>
      </w:r>
      <w:r w:rsidR="00843EB0" w:rsidRPr="00FB6D51">
        <w:rPr>
          <w:color w:val="000000" w:themeColor="text1"/>
        </w:rPr>
        <w:t>O</w:t>
      </w:r>
      <w:r w:rsidR="00D65E4C" w:rsidRPr="00FB6D51">
        <w:rPr>
          <w:color w:val="000000" w:themeColor="text1"/>
        </w:rPr>
        <w:t>.</w:t>
      </w:r>
    </w:p>
    <w:p w14:paraId="281C30A9" w14:textId="77777777" w:rsidR="008F1FF0" w:rsidRPr="00FB6D51" w:rsidRDefault="008F1FF0" w:rsidP="00192E37">
      <w:pPr>
        <w:pStyle w:val="a3"/>
        <w:spacing w:before="0" w:beforeAutospacing="0" w:after="0" w:afterAutospacing="0"/>
        <w:rPr>
          <w:color w:val="000000" w:themeColor="text1"/>
        </w:rPr>
      </w:pPr>
    </w:p>
    <w:p w14:paraId="43AAA9CB" w14:textId="6369CAAE" w:rsidR="008F1FF0" w:rsidRPr="00FB6D51" w:rsidRDefault="008F1FF0" w:rsidP="00192E37">
      <w:pPr>
        <w:pStyle w:val="a3"/>
        <w:numPr>
          <w:ilvl w:val="1"/>
          <w:numId w:val="55"/>
        </w:numPr>
        <w:spacing w:before="0" w:beforeAutospacing="0" w:after="0" w:afterAutospacing="0"/>
        <w:rPr>
          <w:color w:val="000000" w:themeColor="text1"/>
        </w:rPr>
      </w:pPr>
      <w:r w:rsidRPr="00FB6D51">
        <w:rPr>
          <w:color w:val="000000" w:themeColor="text1"/>
        </w:rPr>
        <w:t>PBS Solution (1 L)</w:t>
      </w:r>
    </w:p>
    <w:p w14:paraId="0540A5B8" w14:textId="77777777" w:rsidR="008F1FF0" w:rsidRPr="00FB6D51" w:rsidRDefault="008F1FF0" w:rsidP="00192E37">
      <w:pPr>
        <w:pStyle w:val="a3"/>
        <w:spacing w:before="0" w:beforeAutospacing="0" w:after="0" w:afterAutospacing="0"/>
        <w:rPr>
          <w:color w:val="000000" w:themeColor="text1"/>
        </w:rPr>
      </w:pPr>
    </w:p>
    <w:p w14:paraId="1C223693" w14:textId="2A16F93D" w:rsidR="008F1FF0" w:rsidRPr="00FB6D51" w:rsidRDefault="008F1FF0" w:rsidP="00192E37">
      <w:pPr>
        <w:pStyle w:val="a3"/>
        <w:numPr>
          <w:ilvl w:val="2"/>
          <w:numId w:val="55"/>
        </w:numPr>
        <w:spacing w:before="0" w:beforeAutospacing="0" w:after="0" w:afterAutospacing="0"/>
        <w:rPr>
          <w:color w:val="000000" w:themeColor="text1"/>
        </w:rPr>
      </w:pPr>
      <w:r w:rsidRPr="00FB6D51">
        <w:rPr>
          <w:color w:val="000000" w:themeColor="text1"/>
        </w:rPr>
        <w:t>To make 10-fold PBS solution, dissolve 1 package of PBS premix powder</w:t>
      </w:r>
      <w:r w:rsidRPr="00FB6D51">
        <w:t xml:space="preserve"> in 1 L of dH</w:t>
      </w:r>
      <w:r w:rsidRPr="00FB6D51">
        <w:rPr>
          <w:vertAlign w:val="subscript"/>
        </w:rPr>
        <w:t>2</w:t>
      </w:r>
      <w:r w:rsidRPr="00FB6D51">
        <w:t xml:space="preserve">O. </w:t>
      </w:r>
    </w:p>
    <w:p w14:paraId="679457C1" w14:textId="77777777" w:rsidR="008F1FF0" w:rsidRPr="00FB6D51" w:rsidRDefault="008F1FF0" w:rsidP="00192E37">
      <w:pPr>
        <w:pStyle w:val="a3"/>
        <w:spacing w:before="0" w:beforeAutospacing="0" w:after="0" w:afterAutospacing="0"/>
        <w:rPr>
          <w:color w:val="000000" w:themeColor="text1"/>
        </w:rPr>
      </w:pPr>
    </w:p>
    <w:p w14:paraId="40F7635A" w14:textId="5204A790" w:rsidR="008F1FF0" w:rsidRPr="00FB6D51" w:rsidRDefault="008F1FF0" w:rsidP="00192E37">
      <w:pPr>
        <w:pStyle w:val="a3"/>
        <w:numPr>
          <w:ilvl w:val="2"/>
          <w:numId w:val="55"/>
        </w:numPr>
        <w:spacing w:before="0" w:beforeAutospacing="0" w:after="0" w:afterAutospacing="0"/>
        <w:rPr>
          <w:color w:val="000000" w:themeColor="text1"/>
        </w:rPr>
      </w:pPr>
      <w:r w:rsidRPr="00FB6D51">
        <w:rPr>
          <w:color w:val="000000" w:themeColor="text1"/>
        </w:rPr>
        <w:t>Combine 100</w:t>
      </w:r>
      <w:r w:rsidR="00F9305B" w:rsidRPr="00FB6D51">
        <w:rPr>
          <w:color w:val="000000" w:themeColor="text1"/>
        </w:rPr>
        <w:t xml:space="preserve"> mL </w:t>
      </w:r>
      <w:r w:rsidRPr="00FB6D51">
        <w:rPr>
          <w:color w:val="000000" w:themeColor="text1"/>
        </w:rPr>
        <w:t>of 10-fold PBS solution with 900</w:t>
      </w:r>
      <w:r w:rsidR="00F9305B" w:rsidRPr="00FB6D51">
        <w:rPr>
          <w:color w:val="000000" w:themeColor="text1"/>
        </w:rPr>
        <w:t xml:space="preserve"> mL </w:t>
      </w:r>
      <w:r w:rsidRPr="00FB6D51">
        <w:rPr>
          <w:color w:val="000000" w:themeColor="text1"/>
        </w:rPr>
        <w:t>of dH</w:t>
      </w:r>
      <w:r w:rsidRPr="00FB6D51">
        <w:rPr>
          <w:color w:val="000000" w:themeColor="text1"/>
          <w:vertAlign w:val="subscript"/>
        </w:rPr>
        <w:t>2</w:t>
      </w:r>
      <w:r w:rsidRPr="00FB6D51">
        <w:rPr>
          <w:color w:val="000000" w:themeColor="text1"/>
        </w:rPr>
        <w:t xml:space="preserve">O. </w:t>
      </w:r>
    </w:p>
    <w:p w14:paraId="4DEE745F" w14:textId="77777777" w:rsidR="008F1FF0" w:rsidRPr="00FB6D51" w:rsidRDefault="008F1FF0" w:rsidP="00192E37">
      <w:pPr>
        <w:pStyle w:val="a3"/>
        <w:spacing w:before="0" w:beforeAutospacing="0" w:after="0" w:afterAutospacing="0"/>
        <w:rPr>
          <w:color w:val="000000" w:themeColor="text1"/>
        </w:rPr>
      </w:pPr>
    </w:p>
    <w:p w14:paraId="3F838BD7" w14:textId="09559EE8" w:rsidR="008F1FF0" w:rsidRPr="00FB6D51" w:rsidRDefault="008F1FF0" w:rsidP="00192E37">
      <w:pPr>
        <w:pStyle w:val="af3"/>
        <w:numPr>
          <w:ilvl w:val="1"/>
          <w:numId w:val="55"/>
        </w:numPr>
        <w:rPr>
          <w:color w:val="auto"/>
        </w:rPr>
      </w:pPr>
      <w:r w:rsidRPr="00FB6D51">
        <w:rPr>
          <w:color w:val="auto"/>
        </w:rPr>
        <w:t>5% Polyvinylpyrrolidone (PVP) Solution (4 m</w:t>
      </w:r>
      <w:r w:rsidR="00843EB0" w:rsidRPr="00FB6D51">
        <w:rPr>
          <w:color w:val="auto"/>
        </w:rPr>
        <w:t>L</w:t>
      </w:r>
      <w:r w:rsidRPr="00FB6D51">
        <w:rPr>
          <w:color w:val="auto"/>
        </w:rPr>
        <w:t>)</w:t>
      </w:r>
    </w:p>
    <w:p w14:paraId="34989E0F" w14:textId="77777777" w:rsidR="008F1FF0" w:rsidRPr="00FB6D51" w:rsidRDefault="008F1FF0" w:rsidP="00192E37">
      <w:pPr>
        <w:rPr>
          <w:color w:val="auto"/>
        </w:rPr>
      </w:pPr>
    </w:p>
    <w:p w14:paraId="5DF46EF4" w14:textId="7FE949B3" w:rsidR="008F1FF0" w:rsidRPr="00FB6D51" w:rsidRDefault="008F1FF0" w:rsidP="00192E37">
      <w:pPr>
        <w:pStyle w:val="af3"/>
        <w:numPr>
          <w:ilvl w:val="2"/>
          <w:numId w:val="55"/>
        </w:numPr>
        <w:rPr>
          <w:color w:val="auto"/>
        </w:rPr>
      </w:pPr>
      <w:r w:rsidRPr="00FB6D51">
        <w:rPr>
          <w:color w:val="auto"/>
        </w:rPr>
        <w:t>Under sterile conditions, dissolve 0.2 g of PVP in 4</w:t>
      </w:r>
      <w:r w:rsidR="00F9305B" w:rsidRPr="00FB6D51">
        <w:rPr>
          <w:color w:val="auto"/>
        </w:rPr>
        <w:t xml:space="preserve"> mL </w:t>
      </w:r>
      <w:r w:rsidRPr="00FB6D51">
        <w:rPr>
          <w:color w:val="auto"/>
        </w:rPr>
        <w:t>of Drosophila Schneider’s Medium.</w:t>
      </w:r>
    </w:p>
    <w:p w14:paraId="055167C0" w14:textId="77777777" w:rsidR="008F1FF0" w:rsidRPr="00FB6D51" w:rsidRDefault="008F1FF0" w:rsidP="00192E37">
      <w:pPr>
        <w:pStyle w:val="af3"/>
        <w:ind w:left="0"/>
        <w:rPr>
          <w:color w:val="auto"/>
        </w:rPr>
      </w:pPr>
    </w:p>
    <w:p w14:paraId="1F05F3D0" w14:textId="5FC3FCDA" w:rsidR="008F1FF0" w:rsidRPr="00FB6D51" w:rsidRDefault="00192E37" w:rsidP="00192E37">
      <w:pPr>
        <w:rPr>
          <w:color w:val="auto"/>
        </w:rPr>
      </w:pPr>
      <w:r w:rsidRPr="00FB6D51">
        <w:rPr>
          <w:color w:val="auto"/>
        </w:rPr>
        <w:t>NOTE:</w:t>
      </w:r>
      <w:r w:rsidR="008F1FF0" w:rsidRPr="00FB6D51">
        <w:rPr>
          <w:color w:val="auto"/>
        </w:rPr>
        <w:t xml:space="preserve"> Always open Schneider’s Medium stock in tissue culture (TC) hood. Keep for 1 month at 4</w:t>
      </w:r>
      <w:r w:rsidR="00843EB0" w:rsidRPr="00FB6D51">
        <w:rPr>
          <w:color w:val="auto"/>
        </w:rPr>
        <w:t xml:space="preserve"> </w:t>
      </w:r>
      <w:r w:rsidR="008F1FF0" w:rsidRPr="00FB6D51">
        <w:rPr>
          <w:color w:val="auto"/>
        </w:rPr>
        <w:t xml:space="preserve">°C. </w:t>
      </w:r>
    </w:p>
    <w:p w14:paraId="61E311D6" w14:textId="2B8D98B3" w:rsidR="00AE36A0" w:rsidRPr="00FB6D51" w:rsidRDefault="00AE36A0" w:rsidP="00192E37">
      <w:pPr>
        <w:pStyle w:val="a3"/>
        <w:spacing w:before="0" w:beforeAutospacing="0" w:after="0" w:afterAutospacing="0"/>
        <w:rPr>
          <w:color w:val="000000" w:themeColor="text1"/>
        </w:rPr>
      </w:pPr>
    </w:p>
    <w:p w14:paraId="4B96FCE0" w14:textId="33EBEA59" w:rsidR="00AE36A0" w:rsidRPr="00FB6D51" w:rsidRDefault="00F15831" w:rsidP="00192E37">
      <w:pPr>
        <w:pStyle w:val="a3"/>
        <w:numPr>
          <w:ilvl w:val="1"/>
          <w:numId w:val="55"/>
        </w:numPr>
        <w:spacing w:before="0" w:beforeAutospacing="0" w:after="0" w:afterAutospacing="0"/>
        <w:rPr>
          <w:color w:val="000000" w:themeColor="text1"/>
        </w:rPr>
      </w:pPr>
      <w:r w:rsidRPr="00FB6D51">
        <w:rPr>
          <w:color w:val="000000" w:themeColor="text1"/>
        </w:rPr>
        <w:t xml:space="preserve">0.65 </w:t>
      </w:r>
      <w:r w:rsidR="007F0E69" w:rsidRPr="00FB6D51">
        <w:rPr>
          <w:color w:val="000000" w:themeColor="text1"/>
        </w:rPr>
        <w:t>m</w:t>
      </w:r>
      <w:r w:rsidRPr="00FB6D51">
        <w:rPr>
          <w:color w:val="000000" w:themeColor="text1"/>
        </w:rPr>
        <w:t xml:space="preserve">M </w:t>
      </w:r>
      <w:r w:rsidR="00827192" w:rsidRPr="00FB6D51">
        <w:rPr>
          <w:color w:val="000000" w:themeColor="text1"/>
        </w:rPr>
        <w:t xml:space="preserve">Rhodamine Red-X stock solution </w:t>
      </w:r>
      <w:r w:rsidR="00E76550" w:rsidRPr="00FB6D51">
        <w:rPr>
          <w:color w:val="000000" w:themeColor="text1"/>
        </w:rPr>
        <w:t>(2</w:t>
      </w:r>
      <w:r w:rsidR="00827192" w:rsidRPr="00FB6D51">
        <w:rPr>
          <w:color w:val="000000" w:themeColor="text1"/>
        </w:rPr>
        <w:t xml:space="preserve"> mL)</w:t>
      </w:r>
    </w:p>
    <w:p w14:paraId="68155F26" w14:textId="77777777" w:rsidR="00125BDC" w:rsidRPr="00FB6D51" w:rsidRDefault="00125BDC" w:rsidP="00192E37">
      <w:pPr>
        <w:pStyle w:val="a3"/>
        <w:spacing w:before="0" w:beforeAutospacing="0" w:after="0" w:afterAutospacing="0"/>
        <w:rPr>
          <w:color w:val="000000" w:themeColor="text1"/>
        </w:rPr>
      </w:pPr>
    </w:p>
    <w:p w14:paraId="1A1DBAED" w14:textId="63BD03B3" w:rsidR="00827192" w:rsidRPr="00FB6D51" w:rsidRDefault="00827192" w:rsidP="00192E37">
      <w:pPr>
        <w:pStyle w:val="a3"/>
        <w:numPr>
          <w:ilvl w:val="2"/>
          <w:numId w:val="55"/>
        </w:numPr>
        <w:spacing w:before="0" w:beforeAutospacing="0" w:after="0" w:afterAutospacing="0"/>
        <w:rPr>
          <w:color w:val="000000" w:themeColor="text1"/>
        </w:rPr>
      </w:pPr>
      <w:r w:rsidRPr="00FB6D51">
        <w:rPr>
          <w:color w:val="000000" w:themeColor="text1"/>
        </w:rPr>
        <w:t xml:space="preserve">Weigh 1 mg </w:t>
      </w:r>
      <w:r w:rsidR="0077207C" w:rsidRPr="00FB6D51">
        <w:rPr>
          <w:color w:val="000000" w:themeColor="text1"/>
        </w:rPr>
        <w:t xml:space="preserve">of </w:t>
      </w:r>
      <w:r w:rsidRPr="00FB6D51">
        <w:rPr>
          <w:color w:val="000000" w:themeColor="text1"/>
        </w:rPr>
        <w:t>Rhodamine Red-X</w:t>
      </w:r>
      <w:r w:rsidR="0077207C" w:rsidRPr="00FB6D51">
        <w:rPr>
          <w:color w:val="000000" w:themeColor="text1"/>
        </w:rPr>
        <w:t>.</w:t>
      </w:r>
    </w:p>
    <w:p w14:paraId="049F0477" w14:textId="77777777" w:rsidR="0077207C" w:rsidRPr="00FB6D51" w:rsidRDefault="0077207C" w:rsidP="00192E37">
      <w:pPr>
        <w:pStyle w:val="a3"/>
        <w:spacing w:before="0" w:beforeAutospacing="0" w:after="0" w:afterAutospacing="0"/>
        <w:rPr>
          <w:color w:val="000000" w:themeColor="text1"/>
        </w:rPr>
      </w:pPr>
    </w:p>
    <w:p w14:paraId="098A2220" w14:textId="26A16EED" w:rsidR="00827192" w:rsidRPr="00FB6D51" w:rsidRDefault="00827192" w:rsidP="00192E37">
      <w:pPr>
        <w:pStyle w:val="a3"/>
        <w:numPr>
          <w:ilvl w:val="2"/>
          <w:numId w:val="55"/>
        </w:numPr>
        <w:spacing w:before="0" w:beforeAutospacing="0" w:after="0" w:afterAutospacing="0"/>
        <w:rPr>
          <w:color w:val="000000" w:themeColor="text1"/>
        </w:rPr>
      </w:pPr>
      <w:r w:rsidRPr="00FB6D51">
        <w:rPr>
          <w:color w:val="000000" w:themeColor="text1"/>
        </w:rPr>
        <w:t xml:space="preserve">Add </w:t>
      </w:r>
      <w:r w:rsidR="00E76550" w:rsidRPr="00FB6D51">
        <w:rPr>
          <w:color w:val="000000" w:themeColor="text1"/>
        </w:rPr>
        <w:t>2</w:t>
      </w:r>
      <w:r w:rsidR="00F9305B" w:rsidRPr="00FB6D51">
        <w:rPr>
          <w:color w:val="000000" w:themeColor="text1"/>
        </w:rPr>
        <w:t xml:space="preserve"> mL </w:t>
      </w:r>
      <w:r w:rsidR="00843EB0" w:rsidRPr="00FB6D51">
        <w:rPr>
          <w:color w:val="000000" w:themeColor="text1"/>
        </w:rPr>
        <w:t>of d</w:t>
      </w:r>
      <w:r w:rsidR="006E50DC" w:rsidRPr="00FB6D51">
        <w:rPr>
          <w:color w:val="000000" w:themeColor="text1"/>
        </w:rPr>
        <w:t>imethyl sulfoxide (</w:t>
      </w:r>
      <w:r w:rsidR="00F30E1C" w:rsidRPr="00FB6D51">
        <w:rPr>
          <w:color w:val="000000" w:themeColor="text1"/>
        </w:rPr>
        <w:t>DMSO</w:t>
      </w:r>
      <w:r w:rsidR="006E50DC" w:rsidRPr="00FB6D51">
        <w:rPr>
          <w:color w:val="000000" w:themeColor="text1"/>
        </w:rPr>
        <w:t>)</w:t>
      </w:r>
      <w:r w:rsidR="00E76550" w:rsidRPr="00FB6D51">
        <w:rPr>
          <w:color w:val="000000" w:themeColor="text1"/>
        </w:rPr>
        <w:t xml:space="preserve"> </w:t>
      </w:r>
      <w:r w:rsidRPr="00FB6D51">
        <w:rPr>
          <w:color w:val="000000" w:themeColor="text1"/>
        </w:rPr>
        <w:t>to dissolve</w:t>
      </w:r>
      <w:r w:rsidR="00E76550" w:rsidRPr="00FB6D51">
        <w:rPr>
          <w:color w:val="000000" w:themeColor="text1"/>
        </w:rPr>
        <w:t>.</w:t>
      </w:r>
    </w:p>
    <w:p w14:paraId="1728925D" w14:textId="77777777" w:rsidR="0077207C" w:rsidRPr="00FB6D51" w:rsidRDefault="0077207C" w:rsidP="00192E37">
      <w:pPr>
        <w:pStyle w:val="a3"/>
        <w:spacing w:before="0" w:beforeAutospacing="0" w:after="0" w:afterAutospacing="0"/>
        <w:rPr>
          <w:color w:val="000000" w:themeColor="text1"/>
        </w:rPr>
      </w:pPr>
    </w:p>
    <w:p w14:paraId="4EEC9EB2" w14:textId="3AE9483B" w:rsidR="00827192" w:rsidRPr="00FB6D51" w:rsidRDefault="00827192" w:rsidP="00192E37">
      <w:pPr>
        <w:pStyle w:val="a3"/>
        <w:numPr>
          <w:ilvl w:val="2"/>
          <w:numId w:val="55"/>
        </w:numPr>
        <w:spacing w:before="0" w:beforeAutospacing="0" w:after="0" w:afterAutospacing="0"/>
        <w:rPr>
          <w:color w:val="000000" w:themeColor="text1"/>
        </w:rPr>
      </w:pPr>
      <w:r w:rsidRPr="00FB6D51">
        <w:rPr>
          <w:color w:val="000000" w:themeColor="text1"/>
        </w:rPr>
        <w:t>Aliquot and store at -20</w:t>
      </w:r>
      <w:r w:rsidR="00843EB0" w:rsidRPr="00FB6D51">
        <w:rPr>
          <w:color w:val="000000" w:themeColor="text1"/>
        </w:rPr>
        <w:t xml:space="preserve"> </w:t>
      </w:r>
      <w:r w:rsidRPr="00FB6D51">
        <w:rPr>
          <w:color w:val="000000" w:themeColor="text1"/>
        </w:rPr>
        <w:t>˚C</w:t>
      </w:r>
      <w:r w:rsidR="0077207C" w:rsidRPr="00FB6D51">
        <w:rPr>
          <w:color w:val="000000" w:themeColor="text1"/>
        </w:rPr>
        <w:t>.</w:t>
      </w:r>
    </w:p>
    <w:p w14:paraId="36FB380B" w14:textId="29B23768" w:rsidR="00395CCE" w:rsidRPr="00FB6D51" w:rsidRDefault="00395CCE" w:rsidP="00192E37">
      <w:pPr>
        <w:rPr>
          <w:color w:val="auto"/>
        </w:rPr>
      </w:pPr>
    </w:p>
    <w:p w14:paraId="350465C0" w14:textId="4C9F9030" w:rsidR="00395CCE" w:rsidRPr="00FB6D51" w:rsidRDefault="00395CCE" w:rsidP="00192E37">
      <w:pPr>
        <w:pStyle w:val="af3"/>
        <w:numPr>
          <w:ilvl w:val="1"/>
          <w:numId w:val="55"/>
        </w:numPr>
        <w:rPr>
          <w:color w:val="auto"/>
        </w:rPr>
      </w:pPr>
      <w:r w:rsidRPr="00FB6D51">
        <w:rPr>
          <w:color w:val="auto"/>
        </w:rPr>
        <w:t>Shelton’s Growth Medi</w:t>
      </w:r>
      <w:r w:rsidR="001B359D" w:rsidRPr="00FB6D51">
        <w:rPr>
          <w:color w:val="auto"/>
        </w:rPr>
        <w:t xml:space="preserve">um (SGM) </w:t>
      </w:r>
      <w:r w:rsidR="000D54F3" w:rsidRPr="00FB6D51">
        <w:rPr>
          <w:color w:val="auto"/>
        </w:rPr>
        <w:t>(</w:t>
      </w:r>
      <w:r w:rsidR="00053525" w:rsidRPr="00FB6D51">
        <w:rPr>
          <w:color w:val="auto"/>
        </w:rPr>
        <w:t>10.25</w:t>
      </w:r>
      <w:r w:rsidR="000D54F3" w:rsidRPr="00FB6D51">
        <w:rPr>
          <w:color w:val="auto"/>
        </w:rPr>
        <w:t xml:space="preserve"> m</w:t>
      </w:r>
      <w:r w:rsidR="009A4C86" w:rsidRPr="00FB6D51">
        <w:rPr>
          <w:color w:val="auto"/>
        </w:rPr>
        <w:t>L</w:t>
      </w:r>
      <w:r w:rsidR="000D54F3" w:rsidRPr="00FB6D51">
        <w:rPr>
          <w:color w:val="auto"/>
        </w:rPr>
        <w:t>)</w:t>
      </w:r>
    </w:p>
    <w:p w14:paraId="010A7A4D" w14:textId="2FDB788D" w:rsidR="00395CCE" w:rsidRPr="00FB6D51" w:rsidRDefault="00395CCE" w:rsidP="00192E37">
      <w:pPr>
        <w:rPr>
          <w:color w:val="auto"/>
        </w:rPr>
      </w:pPr>
    </w:p>
    <w:p w14:paraId="68B8ED19" w14:textId="513478EF" w:rsidR="000D54F3" w:rsidRPr="00FB6D51" w:rsidRDefault="00053525" w:rsidP="00192E37">
      <w:pPr>
        <w:pStyle w:val="af3"/>
        <w:numPr>
          <w:ilvl w:val="2"/>
          <w:numId w:val="55"/>
        </w:numPr>
        <w:rPr>
          <w:color w:val="auto"/>
        </w:rPr>
      </w:pPr>
      <w:r w:rsidRPr="00FB6D51">
        <w:rPr>
          <w:color w:val="auto"/>
        </w:rPr>
        <w:t>Under</w:t>
      </w:r>
      <w:r w:rsidR="00B013AA" w:rsidRPr="00FB6D51">
        <w:rPr>
          <w:color w:val="auto"/>
        </w:rPr>
        <w:t xml:space="preserve"> sterile condition</w:t>
      </w:r>
      <w:r w:rsidRPr="00FB6D51">
        <w:rPr>
          <w:color w:val="auto"/>
        </w:rPr>
        <w:t>s</w:t>
      </w:r>
      <w:r w:rsidR="00B013AA" w:rsidRPr="00FB6D51">
        <w:rPr>
          <w:color w:val="auto"/>
        </w:rPr>
        <w:t>, c</w:t>
      </w:r>
      <w:r w:rsidR="001B359D" w:rsidRPr="00FB6D51">
        <w:rPr>
          <w:color w:val="auto"/>
        </w:rPr>
        <w:t xml:space="preserve">ombine </w:t>
      </w:r>
      <w:r w:rsidR="00395CCE" w:rsidRPr="00FB6D51">
        <w:rPr>
          <w:color w:val="auto"/>
        </w:rPr>
        <w:t>8</w:t>
      </w:r>
      <w:r w:rsidR="00F9305B" w:rsidRPr="00FB6D51">
        <w:rPr>
          <w:color w:val="auto"/>
        </w:rPr>
        <w:t xml:space="preserve"> mL </w:t>
      </w:r>
      <w:r w:rsidR="00395CCE" w:rsidRPr="00FB6D51">
        <w:rPr>
          <w:color w:val="auto"/>
        </w:rPr>
        <w:t>of Drosophila Schneider’s Medium</w:t>
      </w:r>
      <w:r w:rsidR="001B359D" w:rsidRPr="00FB6D51">
        <w:rPr>
          <w:color w:val="auto"/>
        </w:rPr>
        <w:t xml:space="preserve">, </w:t>
      </w:r>
      <w:r w:rsidR="00395CCE" w:rsidRPr="00FB6D51">
        <w:rPr>
          <w:color w:val="auto"/>
        </w:rPr>
        <w:t>1</w:t>
      </w:r>
      <w:r w:rsidR="00F9305B" w:rsidRPr="00FB6D51">
        <w:rPr>
          <w:color w:val="auto"/>
        </w:rPr>
        <w:t xml:space="preserve"> mL </w:t>
      </w:r>
      <w:r w:rsidR="00395CCE" w:rsidRPr="00FB6D51">
        <w:rPr>
          <w:color w:val="auto"/>
        </w:rPr>
        <w:t>of</w:t>
      </w:r>
      <w:r w:rsidR="00D16070" w:rsidRPr="00FB6D51">
        <w:rPr>
          <w:color w:val="auto"/>
        </w:rPr>
        <w:t xml:space="preserve"> </w:t>
      </w:r>
      <w:r w:rsidR="00395CCE" w:rsidRPr="00FB6D51">
        <w:rPr>
          <w:color w:val="auto"/>
        </w:rPr>
        <w:t>Inulin</w:t>
      </w:r>
      <w:r w:rsidRPr="00FB6D51">
        <w:rPr>
          <w:color w:val="auto"/>
        </w:rPr>
        <w:t xml:space="preserve"> solution</w:t>
      </w:r>
      <w:r w:rsidR="001B359D" w:rsidRPr="00FB6D51">
        <w:rPr>
          <w:color w:val="auto"/>
        </w:rPr>
        <w:t xml:space="preserve">, </w:t>
      </w:r>
      <w:r w:rsidR="00395CCE" w:rsidRPr="00FB6D51">
        <w:rPr>
          <w:color w:val="auto"/>
        </w:rPr>
        <w:t>1</w:t>
      </w:r>
      <w:r w:rsidR="00F9305B" w:rsidRPr="00FB6D51">
        <w:rPr>
          <w:color w:val="auto"/>
        </w:rPr>
        <w:t xml:space="preserve"> mL </w:t>
      </w:r>
      <w:r w:rsidR="00395CCE" w:rsidRPr="00FB6D51">
        <w:rPr>
          <w:color w:val="auto"/>
        </w:rPr>
        <w:t xml:space="preserve">of </w:t>
      </w:r>
      <w:r w:rsidR="00906D07" w:rsidRPr="00FB6D51">
        <w:rPr>
          <w:color w:val="auto"/>
        </w:rPr>
        <w:t>Basal Medium Eagle (</w:t>
      </w:r>
      <w:r w:rsidR="00395CCE" w:rsidRPr="00FB6D51">
        <w:rPr>
          <w:color w:val="auto"/>
        </w:rPr>
        <w:t>BME</w:t>
      </w:r>
      <w:r w:rsidR="00906D07" w:rsidRPr="00FB6D51">
        <w:rPr>
          <w:color w:val="auto"/>
        </w:rPr>
        <w:t>)</w:t>
      </w:r>
      <w:r w:rsidR="00395CCE" w:rsidRPr="00FB6D51">
        <w:rPr>
          <w:color w:val="auto"/>
        </w:rPr>
        <w:t xml:space="preserve"> Vitamins</w:t>
      </w:r>
      <w:r w:rsidR="001B359D" w:rsidRPr="00FB6D51">
        <w:rPr>
          <w:color w:val="auto"/>
        </w:rPr>
        <w:t xml:space="preserve">, </w:t>
      </w:r>
      <w:r w:rsidR="00395CCE" w:rsidRPr="00FB6D51">
        <w:rPr>
          <w:color w:val="auto"/>
        </w:rPr>
        <w:t>50</w:t>
      </w:r>
      <w:r w:rsidR="000D54F3" w:rsidRPr="00FB6D51">
        <w:rPr>
          <w:color w:val="auto"/>
        </w:rPr>
        <w:t xml:space="preserve"> </w:t>
      </w:r>
      <w:r w:rsidR="00B013AA" w:rsidRPr="00FB6D51">
        <w:rPr>
          <w:color w:val="auto"/>
        </w:rPr>
        <w:t>µ</w:t>
      </w:r>
      <w:r w:rsidR="00D43E32" w:rsidRPr="00FB6D51">
        <w:rPr>
          <w:color w:val="auto"/>
        </w:rPr>
        <w:t>L</w:t>
      </w:r>
      <w:r w:rsidR="00395CCE" w:rsidRPr="00FB6D51">
        <w:rPr>
          <w:color w:val="auto"/>
        </w:rPr>
        <w:t xml:space="preserve"> of Penicillin-Streptomycin</w:t>
      </w:r>
      <w:r w:rsidR="001B359D" w:rsidRPr="00FB6D51">
        <w:rPr>
          <w:color w:val="auto"/>
        </w:rPr>
        <w:t xml:space="preserve">, and </w:t>
      </w:r>
      <w:r w:rsidR="00395CCE" w:rsidRPr="00FB6D51">
        <w:rPr>
          <w:color w:val="auto"/>
        </w:rPr>
        <w:t>100</w:t>
      </w:r>
      <w:r w:rsidR="00B013AA" w:rsidRPr="00FB6D51">
        <w:rPr>
          <w:color w:val="auto"/>
        </w:rPr>
        <w:t xml:space="preserve"> µ</w:t>
      </w:r>
      <w:r w:rsidR="00D43E32" w:rsidRPr="00FB6D51">
        <w:rPr>
          <w:color w:val="auto"/>
        </w:rPr>
        <w:t>L</w:t>
      </w:r>
      <w:r w:rsidR="00395CCE" w:rsidRPr="00FB6D51">
        <w:rPr>
          <w:color w:val="auto"/>
        </w:rPr>
        <w:t xml:space="preserve"> of Lipid </w:t>
      </w:r>
      <w:r w:rsidR="001B359D" w:rsidRPr="00FB6D51">
        <w:rPr>
          <w:color w:val="auto"/>
        </w:rPr>
        <w:t>c</w:t>
      </w:r>
      <w:r w:rsidR="00395CCE" w:rsidRPr="00FB6D51">
        <w:rPr>
          <w:color w:val="auto"/>
        </w:rPr>
        <w:t>oncentrate</w:t>
      </w:r>
      <w:r w:rsidR="001B359D" w:rsidRPr="00FB6D51">
        <w:rPr>
          <w:color w:val="auto"/>
        </w:rPr>
        <w:t xml:space="preserve"> together.</w:t>
      </w:r>
    </w:p>
    <w:p w14:paraId="5EF4AD6B" w14:textId="2082DEEA" w:rsidR="001B359D" w:rsidRPr="00FB6D51" w:rsidRDefault="001B359D" w:rsidP="00192E37">
      <w:pPr>
        <w:pStyle w:val="af3"/>
        <w:ind w:left="0"/>
        <w:rPr>
          <w:color w:val="auto"/>
        </w:rPr>
      </w:pPr>
    </w:p>
    <w:p w14:paraId="3EFF4C91" w14:textId="0192CF27" w:rsidR="00B013AA" w:rsidRPr="00FB6D51" w:rsidRDefault="00B013AA" w:rsidP="00192E37">
      <w:pPr>
        <w:pStyle w:val="af3"/>
        <w:numPr>
          <w:ilvl w:val="2"/>
          <w:numId w:val="55"/>
        </w:numPr>
        <w:rPr>
          <w:color w:val="auto"/>
        </w:rPr>
      </w:pPr>
      <w:r w:rsidRPr="00FB6D51">
        <w:rPr>
          <w:color w:val="auto"/>
        </w:rPr>
        <w:t>Aliquot 325 µ</w:t>
      </w:r>
      <w:r w:rsidR="00D43E32" w:rsidRPr="00FB6D51">
        <w:rPr>
          <w:color w:val="auto"/>
        </w:rPr>
        <w:t>L</w:t>
      </w:r>
      <w:r w:rsidRPr="00FB6D51">
        <w:rPr>
          <w:color w:val="auto"/>
        </w:rPr>
        <w:t xml:space="preserve"> </w:t>
      </w:r>
      <w:r w:rsidR="00053525" w:rsidRPr="00FB6D51">
        <w:rPr>
          <w:color w:val="auto"/>
        </w:rPr>
        <w:t xml:space="preserve">of SGM into </w:t>
      </w:r>
      <w:r w:rsidRPr="00FB6D51">
        <w:rPr>
          <w:color w:val="auto"/>
        </w:rPr>
        <w:t>1.5</w:t>
      </w:r>
      <w:r w:rsidR="00F9305B" w:rsidRPr="00FB6D51">
        <w:rPr>
          <w:color w:val="auto"/>
        </w:rPr>
        <w:t xml:space="preserve"> mL </w:t>
      </w:r>
      <w:r w:rsidRPr="00FB6D51">
        <w:rPr>
          <w:color w:val="auto"/>
        </w:rPr>
        <w:t>micr</w:t>
      </w:r>
      <w:r w:rsidR="00053525" w:rsidRPr="00FB6D51">
        <w:rPr>
          <w:color w:val="auto"/>
        </w:rPr>
        <w:t>o</w:t>
      </w:r>
      <w:r w:rsidRPr="00FB6D51">
        <w:rPr>
          <w:color w:val="auto"/>
        </w:rPr>
        <w:t>tube</w:t>
      </w:r>
      <w:r w:rsidR="00053525" w:rsidRPr="00FB6D51">
        <w:rPr>
          <w:color w:val="auto"/>
        </w:rPr>
        <w:t>s</w:t>
      </w:r>
      <w:r w:rsidRPr="00FB6D51">
        <w:rPr>
          <w:color w:val="auto"/>
        </w:rPr>
        <w:t>.</w:t>
      </w:r>
    </w:p>
    <w:p w14:paraId="458D52A2" w14:textId="77777777" w:rsidR="001B359D" w:rsidRPr="00FB6D51" w:rsidRDefault="001B359D" w:rsidP="00192E37">
      <w:pPr>
        <w:pStyle w:val="af3"/>
        <w:ind w:left="0"/>
        <w:rPr>
          <w:color w:val="auto"/>
        </w:rPr>
      </w:pPr>
    </w:p>
    <w:p w14:paraId="4548F28F" w14:textId="01CB49C2" w:rsidR="00053525" w:rsidRPr="00FB6D51" w:rsidRDefault="00192E37" w:rsidP="00192E37">
      <w:pPr>
        <w:rPr>
          <w:color w:val="auto"/>
        </w:rPr>
      </w:pPr>
      <w:r w:rsidRPr="00FB6D51">
        <w:rPr>
          <w:color w:val="auto"/>
        </w:rPr>
        <w:t>NOTE:</w:t>
      </w:r>
      <w:r w:rsidR="00395CCE" w:rsidRPr="00FB6D51">
        <w:rPr>
          <w:color w:val="auto"/>
        </w:rPr>
        <w:t xml:space="preserve"> Keep for </w:t>
      </w:r>
      <w:r w:rsidR="00053525" w:rsidRPr="00FB6D51">
        <w:rPr>
          <w:color w:val="auto"/>
        </w:rPr>
        <w:t>about</w:t>
      </w:r>
      <w:r w:rsidR="00395CCE" w:rsidRPr="00FB6D51">
        <w:rPr>
          <w:color w:val="auto"/>
        </w:rPr>
        <w:t xml:space="preserve"> 1 month at 4</w:t>
      </w:r>
      <w:r w:rsidR="00D43E32" w:rsidRPr="00FB6D51">
        <w:rPr>
          <w:color w:val="auto"/>
        </w:rPr>
        <w:t xml:space="preserve"> </w:t>
      </w:r>
      <w:r w:rsidR="00395CCE" w:rsidRPr="00FB6D51">
        <w:rPr>
          <w:color w:val="auto"/>
        </w:rPr>
        <w:t>°C.</w:t>
      </w:r>
    </w:p>
    <w:p w14:paraId="0B4418C2" w14:textId="3FB04FCD" w:rsidR="000B303C" w:rsidRPr="00FB6D51" w:rsidRDefault="00395CCE" w:rsidP="00192E37">
      <w:pPr>
        <w:pStyle w:val="af3"/>
        <w:ind w:left="0"/>
        <w:rPr>
          <w:color w:val="auto"/>
        </w:rPr>
      </w:pPr>
      <w:r w:rsidRPr="00FB6D51">
        <w:rPr>
          <w:color w:val="auto"/>
        </w:rPr>
        <w:t xml:space="preserve"> </w:t>
      </w:r>
    </w:p>
    <w:p w14:paraId="1B3ADAE0" w14:textId="1BDB26C0" w:rsidR="001B359D" w:rsidRPr="00FB6D51" w:rsidRDefault="00B013AA" w:rsidP="00192E37">
      <w:pPr>
        <w:pStyle w:val="af3"/>
        <w:numPr>
          <w:ilvl w:val="2"/>
          <w:numId w:val="55"/>
        </w:numPr>
      </w:pPr>
      <w:r w:rsidRPr="00FB6D51">
        <w:t>On the day of blastomere isolation</w:t>
      </w:r>
      <w:r w:rsidR="001B359D" w:rsidRPr="00FB6D51">
        <w:t>, a</w:t>
      </w:r>
      <w:r w:rsidR="00996162" w:rsidRPr="00FB6D51">
        <w:t>dd 175</w:t>
      </w:r>
      <w:r w:rsidRPr="00FB6D51">
        <w:t xml:space="preserve"> µL </w:t>
      </w:r>
      <w:r w:rsidR="00996162" w:rsidRPr="00FB6D51">
        <w:t xml:space="preserve">of </w:t>
      </w:r>
      <w:r w:rsidR="00906D07" w:rsidRPr="00FB6D51">
        <w:t>F</w:t>
      </w:r>
      <w:r w:rsidR="00290137" w:rsidRPr="00FB6D51">
        <w:t xml:space="preserve">etal </w:t>
      </w:r>
      <w:r w:rsidR="00906D07" w:rsidRPr="00FB6D51">
        <w:t>B</w:t>
      </w:r>
      <w:r w:rsidR="00290137" w:rsidRPr="00FB6D51">
        <w:t xml:space="preserve">ovine </w:t>
      </w:r>
      <w:r w:rsidR="00906D07" w:rsidRPr="00FB6D51">
        <w:t>S</w:t>
      </w:r>
      <w:r w:rsidR="00290137" w:rsidRPr="00FB6D51">
        <w:t>erum (</w:t>
      </w:r>
      <w:r w:rsidR="00996162" w:rsidRPr="00FB6D51">
        <w:t>FBS</w:t>
      </w:r>
      <w:r w:rsidR="00290137" w:rsidRPr="00FB6D51">
        <w:t>)</w:t>
      </w:r>
      <w:r w:rsidR="001B359D" w:rsidRPr="00FB6D51">
        <w:t xml:space="preserve"> </w:t>
      </w:r>
      <w:r w:rsidR="00996162" w:rsidRPr="00FB6D51">
        <w:t xml:space="preserve">to </w:t>
      </w:r>
      <w:r w:rsidRPr="00FB6D51">
        <w:t xml:space="preserve">the </w:t>
      </w:r>
      <w:r w:rsidR="001B359D" w:rsidRPr="00FB6D51">
        <w:t>SGM</w:t>
      </w:r>
      <w:r w:rsidRPr="00FB6D51">
        <w:t xml:space="preserve"> (</w:t>
      </w:r>
      <w:r w:rsidR="00DA093A" w:rsidRPr="00FB6D51">
        <w:t xml:space="preserve">for </w:t>
      </w:r>
      <w:r w:rsidRPr="00FB6D51">
        <w:t xml:space="preserve">total </w:t>
      </w:r>
      <w:r w:rsidR="00DA093A" w:rsidRPr="00FB6D51">
        <w:t xml:space="preserve">volume of </w:t>
      </w:r>
      <w:r w:rsidRPr="00FB6D51">
        <w:t>500 µ</w:t>
      </w:r>
      <w:r w:rsidR="00D43E32" w:rsidRPr="00FB6D51">
        <w:t>L</w:t>
      </w:r>
      <w:r w:rsidRPr="00FB6D51">
        <w:t>)</w:t>
      </w:r>
      <w:r w:rsidR="00996162" w:rsidRPr="00FB6D51">
        <w:t xml:space="preserve">. </w:t>
      </w:r>
    </w:p>
    <w:p w14:paraId="0CFE02E2" w14:textId="77777777" w:rsidR="001B359D" w:rsidRPr="00FB6D51" w:rsidRDefault="001B359D" w:rsidP="00192E37">
      <w:pPr>
        <w:pStyle w:val="af3"/>
        <w:ind w:left="0"/>
        <w:rPr>
          <w:color w:val="auto"/>
        </w:rPr>
      </w:pPr>
    </w:p>
    <w:p w14:paraId="53E3D666" w14:textId="7685FD89" w:rsidR="00996162" w:rsidRPr="00FB6D51" w:rsidRDefault="00192E37" w:rsidP="00192E37">
      <w:pPr>
        <w:rPr>
          <w:color w:val="auto"/>
        </w:rPr>
      </w:pPr>
      <w:r w:rsidRPr="00FB6D51">
        <w:rPr>
          <w:color w:val="auto"/>
        </w:rPr>
        <w:t>NOTE:</w:t>
      </w:r>
      <w:r w:rsidR="00996162" w:rsidRPr="00FB6D51">
        <w:rPr>
          <w:color w:val="auto"/>
        </w:rPr>
        <w:t xml:space="preserve"> Store FBS at -20</w:t>
      </w:r>
      <w:r w:rsidR="00D43E32" w:rsidRPr="00FB6D51">
        <w:rPr>
          <w:color w:val="auto"/>
        </w:rPr>
        <w:t xml:space="preserve"> </w:t>
      </w:r>
      <w:r w:rsidR="00996162" w:rsidRPr="00FB6D51">
        <w:rPr>
          <w:color w:val="auto"/>
        </w:rPr>
        <w:t xml:space="preserve">°C and </w:t>
      </w:r>
      <w:r w:rsidR="00B013AA" w:rsidRPr="00FB6D51">
        <w:rPr>
          <w:color w:val="auto"/>
        </w:rPr>
        <w:t xml:space="preserve">thaw </w:t>
      </w:r>
      <w:r w:rsidR="00996162" w:rsidRPr="00FB6D51">
        <w:rPr>
          <w:color w:val="auto"/>
        </w:rPr>
        <w:t>it before usage</w:t>
      </w:r>
      <w:r w:rsidR="001B359D" w:rsidRPr="00FB6D51">
        <w:rPr>
          <w:color w:val="auto"/>
        </w:rPr>
        <w:t xml:space="preserve">. </w:t>
      </w:r>
      <w:bookmarkStart w:id="7" w:name="_Hlk16091452"/>
      <w:bookmarkStart w:id="8" w:name="_Hlk15314308"/>
      <w:r w:rsidR="00FA11F2" w:rsidRPr="00FB6D51">
        <w:rPr>
          <w:color w:val="auto"/>
        </w:rPr>
        <w:t>FBS does not need to be heat killed</w:t>
      </w:r>
      <w:bookmarkEnd w:id="7"/>
      <w:r w:rsidR="00FA11F2" w:rsidRPr="00FB6D51">
        <w:rPr>
          <w:color w:val="auto"/>
        </w:rPr>
        <w:t xml:space="preserve">. </w:t>
      </w:r>
      <w:bookmarkEnd w:id="8"/>
    </w:p>
    <w:p w14:paraId="715E216B" w14:textId="77777777" w:rsidR="00B7405B" w:rsidRPr="00FB6D51" w:rsidRDefault="00B7405B" w:rsidP="00192E37">
      <w:pPr>
        <w:pStyle w:val="a3"/>
        <w:spacing w:before="0" w:beforeAutospacing="0" w:after="0" w:afterAutospacing="0"/>
        <w:rPr>
          <w:b/>
        </w:rPr>
      </w:pPr>
    </w:p>
    <w:p w14:paraId="3E79FCA8" w14:textId="78952A32" w:rsidR="006305D7" w:rsidRPr="00FB6D51" w:rsidRDefault="006305D7" w:rsidP="00192E37">
      <w:pPr>
        <w:pStyle w:val="a3"/>
        <w:spacing w:before="0" w:beforeAutospacing="0" w:after="0" w:afterAutospacing="0"/>
        <w:rPr>
          <w:color w:val="808080"/>
        </w:rPr>
      </w:pPr>
      <w:r w:rsidRPr="00FB6D51">
        <w:rPr>
          <w:b/>
        </w:rPr>
        <w:t>REPRESENTATIVE RESULTS</w:t>
      </w:r>
      <w:r w:rsidR="00EF1462" w:rsidRPr="00FB6D51">
        <w:rPr>
          <w:b/>
        </w:rPr>
        <w:t xml:space="preserve">: </w:t>
      </w:r>
      <w:r w:rsidRPr="00FB6D51">
        <w:rPr>
          <w:b/>
          <w:bCs/>
        </w:rPr>
        <w:t xml:space="preserve"> </w:t>
      </w:r>
    </w:p>
    <w:p w14:paraId="2D3F820A" w14:textId="5A17906D" w:rsidR="007A4DD6" w:rsidRPr="00FB6D51" w:rsidRDefault="00416D69" w:rsidP="00192E37">
      <w:pPr>
        <w:rPr>
          <w:color w:val="000000" w:themeColor="text1"/>
        </w:rPr>
      </w:pPr>
      <w:r w:rsidRPr="00FB6D51">
        <w:rPr>
          <w:color w:val="auto"/>
        </w:rPr>
        <w:t xml:space="preserve">For </w:t>
      </w:r>
      <w:r w:rsidR="00DA093A" w:rsidRPr="00FB6D51">
        <w:rPr>
          <w:color w:val="auto"/>
        </w:rPr>
        <w:t xml:space="preserve">beads </w:t>
      </w:r>
      <w:r w:rsidR="00DA337A" w:rsidRPr="00FB6D51">
        <w:rPr>
          <w:color w:val="auto"/>
        </w:rPr>
        <w:t>preparation</w:t>
      </w:r>
      <w:r w:rsidRPr="00FB6D51">
        <w:rPr>
          <w:color w:val="auto"/>
        </w:rPr>
        <w:t>, we determined the o</w:t>
      </w:r>
      <w:r w:rsidR="00B427A7" w:rsidRPr="00FB6D51">
        <w:rPr>
          <w:color w:val="auto"/>
        </w:rPr>
        <w:t xml:space="preserve">ptimal amount of Rhodamine Red-X </w:t>
      </w:r>
      <w:proofErr w:type="spellStart"/>
      <w:r w:rsidR="00B427A7" w:rsidRPr="00FB6D51">
        <w:t>succinimidyl</w:t>
      </w:r>
      <w:proofErr w:type="spellEnd"/>
      <w:r w:rsidR="00B427A7" w:rsidRPr="00FB6D51">
        <w:t xml:space="preserve"> ester </w:t>
      </w:r>
      <w:r w:rsidRPr="00FB6D51">
        <w:t xml:space="preserve">for </w:t>
      </w:r>
      <w:r w:rsidR="00877BAE" w:rsidRPr="00FB6D51">
        <w:t>th</w:t>
      </w:r>
      <w:r w:rsidR="00DA337A" w:rsidRPr="00FB6D51">
        <w:t xml:space="preserve">e transgenic strain expressing GFP-myosin II and </w:t>
      </w:r>
      <w:proofErr w:type="spellStart"/>
      <w:r w:rsidR="00DA337A" w:rsidRPr="00FB6D51">
        <w:t>mCherry</w:t>
      </w:r>
      <w:proofErr w:type="spellEnd"/>
      <w:r w:rsidR="00DA337A" w:rsidRPr="00FB6D51">
        <w:t>-histone</w:t>
      </w:r>
      <w:r w:rsidR="00522ECE" w:rsidRPr="00FB6D51">
        <w:t xml:space="preserve"> (</w:t>
      </w:r>
      <w:r w:rsidR="00522ECE" w:rsidRPr="00FB6D51">
        <w:rPr>
          <w:b/>
          <w:bCs/>
        </w:rPr>
        <w:t>Fig</w:t>
      </w:r>
      <w:r w:rsidR="00D43E32" w:rsidRPr="00FB6D51">
        <w:rPr>
          <w:b/>
          <w:bCs/>
        </w:rPr>
        <w:t>ure</w:t>
      </w:r>
      <w:r w:rsidR="00522ECE" w:rsidRPr="00FB6D51">
        <w:rPr>
          <w:b/>
          <w:bCs/>
        </w:rPr>
        <w:t xml:space="preserve"> 1A-D</w:t>
      </w:r>
      <w:r w:rsidR="00522ECE" w:rsidRPr="00FB6D51">
        <w:t>)</w:t>
      </w:r>
      <w:r w:rsidR="00B427A7" w:rsidRPr="00FB6D51">
        <w:t>. We use</w:t>
      </w:r>
      <w:r w:rsidR="00927431" w:rsidRPr="00FB6D51">
        <w:t>d</w:t>
      </w:r>
      <w:r w:rsidR="00B427A7" w:rsidRPr="00FB6D51">
        <w:t xml:space="preserve"> </w:t>
      </w:r>
      <w:proofErr w:type="spellStart"/>
      <w:r w:rsidR="00927431" w:rsidRPr="00FB6D51">
        <w:t>mCherry</w:t>
      </w:r>
      <w:proofErr w:type="spellEnd"/>
      <w:r w:rsidR="00927431" w:rsidRPr="00FB6D51">
        <w:t xml:space="preserve"> tagged histone as a marker of cell cycle progression. Because both Rhodamine Red-X and </w:t>
      </w:r>
      <w:proofErr w:type="spellStart"/>
      <w:r w:rsidR="00927431" w:rsidRPr="00FB6D51">
        <w:t>mCherry</w:t>
      </w:r>
      <w:proofErr w:type="spellEnd"/>
      <w:r w:rsidR="00927431" w:rsidRPr="00FB6D51">
        <w:t xml:space="preserve"> will be illuminated by </w:t>
      </w:r>
      <w:r w:rsidR="00B45FCB" w:rsidRPr="00FB6D51">
        <w:t xml:space="preserve">a </w:t>
      </w:r>
      <w:r w:rsidR="00927431" w:rsidRPr="00FB6D51">
        <w:t>561 nm laser, the optimal intensity of Rhodamine Red-X signal is comparable to that of histone to allow simultaneous imaging</w:t>
      </w:r>
      <w:r w:rsidR="00620185" w:rsidRPr="00FB6D51">
        <w:t xml:space="preserve"> of cell and bead</w:t>
      </w:r>
      <w:r w:rsidR="00927431" w:rsidRPr="00FB6D51">
        <w:t xml:space="preserve">. </w:t>
      </w:r>
      <w:r w:rsidR="00522ECE" w:rsidRPr="00FB6D51">
        <w:t xml:space="preserve">For example, the fluorescence signal from the bead treated with 0.005 µg/mL Rhodamine Red-X </w:t>
      </w:r>
      <w:proofErr w:type="spellStart"/>
      <w:r w:rsidR="00522ECE" w:rsidRPr="00FB6D51">
        <w:t>succinimidyl</w:t>
      </w:r>
      <w:proofErr w:type="spellEnd"/>
      <w:r w:rsidR="00522ECE" w:rsidRPr="00FB6D51">
        <w:t xml:space="preserve"> ester was too weak to visualize the bead (</w:t>
      </w:r>
      <w:r w:rsidR="00522ECE" w:rsidRPr="00FB6D51">
        <w:rPr>
          <w:b/>
          <w:bCs/>
        </w:rPr>
        <w:t>Fig</w:t>
      </w:r>
      <w:r w:rsidR="002B6176" w:rsidRPr="00FB6D51">
        <w:rPr>
          <w:b/>
          <w:bCs/>
        </w:rPr>
        <w:t>ure</w:t>
      </w:r>
      <w:r w:rsidR="00522ECE" w:rsidRPr="00FB6D51">
        <w:rPr>
          <w:b/>
          <w:bCs/>
        </w:rPr>
        <w:t xml:space="preserve"> 1A</w:t>
      </w:r>
      <w:r w:rsidR="00522ECE" w:rsidRPr="00FB6D51">
        <w:t xml:space="preserve">). On the other hand, the fluorescence signal from the beads treated with 5 µg/mL Rhodamine Red-X </w:t>
      </w:r>
      <w:proofErr w:type="spellStart"/>
      <w:r w:rsidR="00522ECE" w:rsidRPr="00FB6D51">
        <w:t>succinimidyl</w:t>
      </w:r>
      <w:proofErr w:type="spellEnd"/>
      <w:r w:rsidR="00522ECE" w:rsidRPr="00FB6D51">
        <w:t xml:space="preserve"> ester was too strong to image </w:t>
      </w:r>
      <w:proofErr w:type="spellStart"/>
      <w:r w:rsidR="00522ECE" w:rsidRPr="00FB6D51">
        <w:t>mCherry</w:t>
      </w:r>
      <w:proofErr w:type="spellEnd"/>
      <w:r w:rsidR="00522ECE" w:rsidRPr="00FB6D51">
        <w:t>-histone (</w:t>
      </w:r>
      <w:r w:rsidR="002B6176" w:rsidRPr="00FB6D51">
        <w:rPr>
          <w:b/>
          <w:bCs/>
        </w:rPr>
        <w:t>Figure</w:t>
      </w:r>
      <w:r w:rsidR="00522ECE" w:rsidRPr="00FB6D51">
        <w:rPr>
          <w:b/>
          <w:bCs/>
        </w:rPr>
        <w:t xml:space="preserve"> 1D</w:t>
      </w:r>
      <w:r w:rsidR="00522ECE" w:rsidRPr="00FB6D51">
        <w:t xml:space="preserve">). </w:t>
      </w:r>
      <w:r w:rsidR="00194CB4" w:rsidRPr="00FB6D51">
        <w:t>We determined that</w:t>
      </w:r>
      <w:r w:rsidR="00877BAE" w:rsidRPr="00FB6D51">
        <w:t xml:space="preserve"> </w:t>
      </w:r>
      <w:r w:rsidR="00194CB4" w:rsidRPr="00FB6D51">
        <w:t>0.</w:t>
      </w:r>
      <w:r w:rsidR="00636F6C" w:rsidRPr="00FB6D51">
        <w:t xml:space="preserve">5 µg/mL </w:t>
      </w:r>
      <w:r w:rsidR="00194CB4" w:rsidRPr="00FB6D51">
        <w:t xml:space="preserve">Rhodamine Red-X </w:t>
      </w:r>
      <w:proofErr w:type="spellStart"/>
      <w:r w:rsidR="00194CB4" w:rsidRPr="00FB6D51">
        <w:t>succinimidyl</w:t>
      </w:r>
      <w:proofErr w:type="spellEnd"/>
      <w:r w:rsidR="00194CB4" w:rsidRPr="00FB6D51">
        <w:t xml:space="preserve"> ester </w:t>
      </w:r>
      <w:r w:rsidR="00522ECE" w:rsidRPr="00FB6D51">
        <w:t xml:space="preserve">is </w:t>
      </w:r>
      <w:r w:rsidR="00194CB4" w:rsidRPr="00FB6D51">
        <w:t>optimal for</w:t>
      </w:r>
      <w:r w:rsidR="002D4F6A" w:rsidRPr="00FB6D51">
        <w:t xml:space="preserve"> </w:t>
      </w:r>
      <w:r w:rsidR="00522ECE" w:rsidRPr="00FB6D51">
        <w:t xml:space="preserve">this </w:t>
      </w:r>
      <w:proofErr w:type="gramStart"/>
      <w:r w:rsidR="00522ECE" w:rsidRPr="00FB6D51">
        <w:t>particular transgenic</w:t>
      </w:r>
      <w:proofErr w:type="gramEnd"/>
      <w:r w:rsidR="00522ECE" w:rsidRPr="00FB6D51">
        <w:t xml:space="preserve"> strain (</w:t>
      </w:r>
      <w:r w:rsidR="002B6176" w:rsidRPr="00FB6D51">
        <w:rPr>
          <w:b/>
          <w:bCs/>
        </w:rPr>
        <w:t>Figure</w:t>
      </w:r>
      <w:r w:rsidR="00522ECE" w:rsidRPr="00FB6D51">
        <w:rPr>
          <w:b/>
          <w:bCs/>
        </w:rPr>
        <w:t xml:space="preserve"> 1C</w:t>
      </w:r>
      <w:r w:rsidR="00522ECE" w:rsidRPr="00FB6D51">
        <w:t>)</w:t>
      </w:r>
      <w:r w:rsidR="00194CB4" w:rsidRPr="00FB6D51">
        <w:t>.</w:t>
      </w:r>
      <w:r w:rsidR="003D0451" w:rsidRPr="00FB6D51">
        <w:t xml:space="preserve"> </w:t>
      </w:r>
    </w:p>
    <w:p w14:paraId="724BBEC6" w14:textId="77777777" w:rsidR="00927431" w:rsidRPr="00FB6D51" w:rsidRDefault="00927431" w:rsidP="00192E37"/>
    <w:p w14:paraId="76D92D8D" w14:textId="699EBA20" w:rsidR="001673A8" w:rsidRPr="00FB6D51" w:rsidRDefault="001673A8" w:rsidP="00192E37">
      <w:r w:rsidRPr="00FB6D51">
        <w:t xml:space="preserve">Blastomere isolation was performed according to the procedures shown in </w:t>
      </w:r>
      <w:r w:rsidRPr="00FB6D51">
        <w:rPr>
          <w:b/>
          <w:bCs/>
        </w:rPr>
        <w:t xml:space="preserve">Figure </w:t>
      </w:r>
      <w:r w:rsidR="007D27DC" w:rsidRPr="00FB6D51">
        <w:rPr>
          <w:b/>
          <w:bCs/>
        </w:rPr>
        <w:t>4</w:t>
      </w:r>
      <w:r w:rsidRPr="00FB6D51">
        <w:t>. The following points should be addressed for successful experiments. 1) The media in the well evaporates over time and becomes viscous; this causes the embryos to stick to the glass capillary and other embryos, so a new well with fresh media needs to be used. 2) In the hypochlorite solution, embryos float to the surface. Therefore, lower the magnification of the microscope and focus on the surface of the droplet to ease with the transferring of embryos. 3) The effectiveness of hypochlorite solution may differ. Hence,</w:t>
      </w:r>
      <w:r w:rsidR="00886F82" w:rsidRPr="00FB6D51">
        <w:t xml:space="preserve"> </w:t>
      </w:r>
      <w:r w:rsidRPr="00FB6D51">
        <w:t>duration of embryos spend in the hypochlorite solution should be tested for each new batch of hypochlorite solution made. 4</w:t>
      </w:r>
      <w:bookmarkStart w:id="9" w:name="_Hlk16089626"/>
      <w:r w:rsidRPr="00FB6D51">
        <w:t xml:space="preserve">) </w:t>
      </w:r>
      <w:r w:rsidRPr="00FB6D51">
        <w:rPr>
          <w:color w:val="000000" w:themeColor="text1"/>
          <w:shd w:val="clear" w:color="auto" w:fill="FFFFFF"/>
        </w:rPr>
        <w:t>Place the mouth pipette as close to the embryo as possible to minimize the strength used to blow into the pipette, but also not too close so that the embryo is sucked up as well</w:t>
      </w:r>
      <w:r w:rsidR="005B328D" w:rsidRPr="00FB6D51">
        <w:rPr>
          <w:color w:val="000000" w:themeColor="text1"/>
          <w:shd w:val="clear" w:color="auto" w:fill="FFFFFF"/>
        </w:rPr>
        <w:t xml:space="preserve"> (this is also true when attaching beads)</w:t>
      </w:r>
      <w:r w:rsidRPr="00FB6D51">
        <w:rPr>
          <w:color w:val="000000" w:themeColor="text1"/>
          <w:shd w:val="clear" w:color="auto" w:fill="FFFFFF"/>
        </w:rPr>
        <w:t xml:space="preserve">. </w:t>
      </w:r>
      <w:bookmarkEnd w:id="9"/>
      <w:r w:rsidRPr="00FB6D51">
        <w:rPr>
          <w:color w:val="000000" w:themeColor="text1"/>
          <w:shd w:val="clear" w:color="auto" w:fill="FFFFFF"/>
        </w:rPr>
        <w:t xml:space="preserve">5) </w:t>
      </w:r>
      <w:r w:rsidRPr="00FB6D51">
        <w:t>After eggshell removal, embryos become very delicate. Hence, force</w:t>
      </w:r>
      <w:r w:rsidR="00EF034A" w:rsidRPr="00FB6D51">
        <w:t>s</w:t>
      </w:r>
      <w:r w:rsidRPr="00FB6D51">
        <w:t xml:space="preserve"> exerted on the mouth pipette need to be slightly lowered to prevent embryos from bursting. 6) Prolonged usage of </w:t>
      </w:r>
      <w:r w:rsidR="00886F82" w:rsidRPr="00FB6D51">
        <w:t xml:space="preserve">the </w:t>
      </w:r>
      <w:r w:rsidRPr="00FB6D51">
        <w:t>mouth pipette may dampen the PTFE filter</w:t>
      </w:r>
      <w:r w:rsidR="00DA22D8" w:rsidRPr="00FB6D51">
        <w:t xml:space="preserve">, </w:t>
      </w:r>
      <w:r w:rsidRPr="00FB6D51">
        <w:t>and 7) 2-cell stage embryos should only be separated when the nucleus has been clearly formed</w:t>
      </w:r>
      <w:r w:rsidR="00522ECE" w:rsidRPr="00FB6D51">
        <w:t xml:space="preserve"> (</w:t>
      </w:r>
      <w:r w:rsidR="002B6176" w:rsidRPr="00FB6D51">
        <w:rPr>
          <w:b/>
          <w:bCs/>
        </w:rPr>
        <w:t>Figure</w:t>
      </w:r>
      <w:r w:rsidR="00522ECE" w:rsidRPr="00FB6D51">
        <w:rPr>
          <w:b/>
          <w:bCs/>
        </w:rPr>
        <w:t xml:space="preserve"> 4C</w:t>
      </w:r>
      <w:r w:rsidR="00522ECE" w:rsidRPr="00FB6D51">
        <w:t>, left schematics)</w:t>
      </w:r>
      <w:r w:rsidRPr="00FB6D51">
        <w:t>. Compared to cells in intact embryos (</w:t>
      </w:r>
      <w:r w:rsidRPr="00FB6D51">
        <w:rPr>
          <w:b/>
          <w:bCs/>
        </w:rPr>
        <w:t>Figure</w:t>
      </w:r>
      <w:r w:rsidR="007D27DC" w:rsidRPr="00FB6D51">
        <w:rPr>
          <w:b/>
          <w:bCs/>
        </w:rPr>
        <w:t xml:space="preserve"> 4</w:t>
      </w:r>
      <w:r w:rsidR="00474736" w:rsidRPr="00FB6D51">
        <w:rPr>
          <w:b/>
          <w:bCs/>
        </w:rPr>
        <w:t>A</w:t>
      </w:r>
      <w:r w:rsidR="00474736" w:rsidRPr="00FB6D51">
        <w:t>; right</w:t>
      </w:r>
      <w:r w:rsidRPr="00FB6D51">
        <w:t>), cells in embryos without eggshell look rounder (</w:t>
      </w:r>
      <w:r w:rsidRPr="00FB6D51">
        <w:rPr>
          <w:b/>
          <w:bCs/>
        </w:rPr>
        <w:t xml:space="preserve">Figure </w:t>
      </w:r>
      <w:r w:rsidR="007D27DC" w:rsidRPr="00FB6D51">
        <w:rPr>
          <w:b/>
          <w:bCs/>
        </w:rPr>
        <w:t>4</w:t>
      </w:r>
      <w:r w:rsidR="00474736" w:rsidRPr="00FB6D51">
        <w:rPr>
          <w:b/>
          <w:bCs/>
        </w:rPr>
        <w:t>C</w:t>
      </w:r>
      <w:r w:rsidR="00474736" w:rsidRPr="00FB6D51">
        <w:t>; right</w:t>
      </w:r>
      <w:r w:rsidRPr="00FB6D51">
        <w:t>). Additionally, after blastomere isolation, the shape of blastomeres become spherical (</w:t>
      </w:r>
      <w:r w:rsidRPr="00FB6D51">
        <w:rPr>
          <w:b/>
          <w:bCs/>
        </w:rPr>
        <w:t xml:space="preserve">Figure </w:t>
      </w:r>
      <w:r w:rsidR="007D27DC" w:rsidRPr="00FB6D51">
        <w:rPr>
          <w:b/>
          <w:bCs/>
        </w:rPr>
        <w:t>4</w:t>
      </w:r>
      <w:r w:rsidR="00474736" w:rsidRPr="00FB6D51">
        <w:rPr>
          <w:b/>
          <w:bCs/>
        </w:rPr>
        <w:t>D</w:t>
      </w:r>
      <w:r w:rsidR="00474736" w:rsidRPr="00FB6D51">
        <w:t>; right</w:t>
      </w:r>
      <w:r w:rsidRPr="00FB6D51">
        <w:t>).</w:t>
      </w:r>
    </w:p>
    <w:p w14:paraId="55EFC1CC" w14:textId="77777777" w:rsidR="00B45FCB" w:rsidRPr="00FB6D51" w:rsidRDefault="00B45FCB" w:rsidP="00192E37"/>
    <w:p w14:paraId="1EFB1AAA" w14:textId="1A504E6D" w:rsidR="00FA11F2" w:rsidRPr="00FB6D51" w:rsidRDefault="00416D69" w:rsidP="00192E37">
      <w:pPr>
        <w:rPr>
          <w:color w:val="000000" w:themeColor="text1"/>
        </w:rPr>
      </w:pPr>
      <w:r w:rsidRPr="00FB6D51">
        <w:rPr>
          <w:color w:val="000000" w:themeColor="text1"/>
        </w:rPr>
        <w:t>To test the effects of physical contact-dependent cue on cell division orientation, we attache</w:t>
      </w:r>
      <w:r w:rsidR="0010245E" w:rsidRPr="00FB6D51">
        <w:rPr>
          <w:color w:val="000000" w:themeColor="text1"/>
        </w:rPr>
        <w:t xml:space="preserve">d </w:t>
      </w:r>
      <w:r w:rsidRPr="00FB6D51">
        <w:rPr>
          <w:color w:val="000000" w:themeColor="text1"/>
        </w:rPr>
        <w:t xml:space="preserve">Rhodamine Red-X coated beads to </w:t>
      </w:r>
      <w:r w:rsidR="00474736" w:rsidRPr="00FB6D51">
        <w:rPr>
          <w:color w:val="000000" w:themeColor="text1"/>
        </w:rPr>
        <w:t xml:space="preserve">AB </w:t>
      </w:r>
      <w:r w:rsidRPr="00FB6D51">
        <w:rPr>
          <w:color w:val="000000" w:themeColor="text1"/>
        </w:rPr>
        <w:t>blastomere</w:t>
      </w:r>
      <w:r w:rsidR="000959DF" w:rsidRPr="00FB6D51">
        <w:rPr>
          <w:color w:val="000000" w:themeColor="text1"/>
        </w:rPr>
        <w:t>s</w:t>
      </w:r>
      <w:r w:rsidR="00474736" w:rsidRPr="00FB6D51">
        <w:rPr>
          <w:color w:val="000000" w:themeColor="text1"/>
        </w:rPr>
        <w:t xml:space="preserve"> isolated from the 2-cell stage and performed live-imaging</w:t>
      </w:r>
      <w:r w:rsidRPr="00FB6D51">
        <w:rPr>
          <w:color w:val="000000" w:themeColor="text1"/>
        </w:rPr>
        <w:t xml:space="preserve"> (</w:t>
      </w:r>
      <w:r w:rsidR="002B6176" w:rsidRPr="00FB6D51">
        <w:rPr>
          <w:b/>
          <w:bCs/>
          <w:color w:val="000000" w:themeColor="text1"/>
        </w:rPr>
        <w:t>Figure</w:t>
      </w:r>
      <w:r w:rsidR="00474736" w:rsidRPr="00FB6D51">
        <w:rPr>
          <w:b/>
          <w:bCs/>
          <w:color w:val="000000" w:themeColor="text1"/>
        </w:rPr>
        <w:t xml:space="preserve"> 6,7</w:t>
      </w:r>
      <w:r w:rsidRPr="00FB6D51">
        <w:rPr>
          <w:color w:val="000000" w:themeColor="text1"/>
        </w:rPr>
        <w:t xml:space="preserve">). </w:t>
      </w:r>
      <w:r w:rsidR="003D0451" w:rsidRPr="00FB6D51">
        <w:rPr>
          <w:color w:val="000000" w:themeColor="text1"/>
        </w:rPr>
        <w:t>The bead without Rhodamine Red-X treatment did not adhere to the blastomeres, suggesting that the Rhodamine Red-X serves as a both fluorescence marker and adhes</w:t>
      </w:r>
      <w:r w:rsidR="006C7557" w:rsidRPr="00FB6D51">
        <w:rPr>
          <w:color w:val="000000" w:themeColor="text1"/>
        </w:rPr>
        <w:t xml:space="preserve">ive molecule. </w:t>
      </w:r>
      <w:bookmarkStart w:id="10" w:name="_Hlk16091745"/>
      <w:r w:rsidR="00474736" w:rsidRPr="00FB6D51">
        <w:rPr>
          <w:color w:val="000000" w:themeColor="text1"/>
        </w:rPr>
        <w:t xml:space="preserve">For the analysis of cell division orientation, we have 3D reconstructed the time-lapse image using the “3D project” function of </w:t>
      </w:r>
      <w:r w:rsidR="00B93637" w:rsidRPr="00FB6D51">
        <w:rPr>
          <w:color w:val="000000" w:themeColor="text1"/>
        </w:rPr>
        <w:t>Image J</w:t>
      </w:r>
      <w:r w:rsidR="00E850CA" w:rsidRPr="00FB6D51">
        <w:rPr>
          <w:color w:val="000000" w:themeColor="text1"/>
          <w:vertAlign w:val="superscript"/>
        </w:rPr>
        <w:t>12</w:t>
      </w:r>
      <w:r w:rsidR="00B93637" w:rsidRPr="00FB6D51">
        <w:rPr>
          <w:color w:val="000000" w:themeColor="text1"/>
        </w:rPr>
        <w:t xml:space="preserve"> </w:t>
      </w:r>
      <w:r w:rsidR="00474736" w:rsidRPr="00FB6D51">
        <w:rPr>
          <w:color w:val="000000" w:themeColor="text1"/>
        </w:rPr>
        <w:t>(</w:t>
      </w:r>
      <w:r w:rsidR="002B6176" w:rsidRPr="00FB6D51">
        <w:rPr>
          <w:b/>
          <w:bCs/>
          <w:color w:val="000000" w:themeColor="text1"/>
        </w:rPr>
        <w:t>Figure</w:t>
      </w:r>
      <w:r w:rsidR="00474736" w:rsidRPr="00FB6D51">
        <w:rPr>
          <w:b/>
          <w:bCs/>
          <w:color w:val="000000" w:themeColor="text1"/>
        </w:rPr>
        <w:t xml:space="preserve"> 6A</w:t>
      </w:r>
      <w:r w:rsidR="00474736" w:rsidRPr="00FB6D51">
        <w:rPr>
          <w:color w:val="000000" w:themeColor="text1"/>
        </w:rPr>
        <w:t>; tilting around Y-axis). To determine the plane containing mitotic spindle (spindle plane), we first identified a plane where two centrosomes were vertically aligned (</w:t>
      </w:r>
      <w:r w:rsidR="002B6176" w:rsidRPr="00FB6D51">
        <w:rPr>
          <w:b/>
          <w:bCs/>
          <w:color w:val="000000" w:themeColor="text1"/>
        </w:rPr>
        <w:t>Figure</w:t>
      </w:r>
      <w:r w:rsidR="00474736" w:rsidRPr="00FB6D51">
        <w:rPr>
          <w:b/>
          <w:bCs/>
          <w:color w:val="000000" w:themeColor="text1"/>
        </w:rPr>
        <w:t xml:space="preserve"> 6B</w:t>
      </w:r>
      <w:r w:rsidR="00474736" w:rsidRPr="00FB6D51">
        <w:rPr>
          <w:color w:val="000000" w:themeColor="text1"/>
        </w:rPr>
        <w:t>; 110˚)</w:t>
      </w:r>
      <w:r w:rsidR="00B97E78" w:rsidRPr="00FB6D51">
        <w:rPr>
          <w:color w:val="000000" w:themeColor="text1"/>
        </w:rPr>
        <w:t>: t</w:t>
      </w:r>
      <w:r w:rsidR="00474736" w:rsidRPr="00FB6D51">
        <w:rPr>
          <w:color w:val="000000" w:themeColor="text1"/>
        </w:rPr>
        <w:t>he plane</w:t>
      </w:r>
      <w:r w:rsidR="00B97E78" w:rsidRPr="00FB6D51">
        <w:rPr>
          <w:color w:val="000000" w:themeColor="text1"/>
        </w:rPr>
        <w:t xml:space="preserve"> with</w:t>
      </w:r>
      <w:r w:rsidR="00474736" w:rsidRPr="00FB6D51">
        <w:rPr>
          <w:color w:val="000000" w:themeColor="text1"/>
        </w:rPr>
        <w:t xml:space="preserve"> ± 90˚ </w:t>
      </w:r>
      <w:r w:rsidR="00B97E78" w:rsidRPr="00FB6D51">
        <w:rPr>
          <w:color w:val="000000" w:themeColor="text1"/>
        </w:rPr>
        <w:t>angle of this plane is spindle plane (</w:t>
      </w:r>
      <w:r w:rsidR="002B6176" w:rsidRPr="00FB6D51">
        <w:rPr>
          <w:b/>
          <w:bCs/>
          <w:color w:val="000000" w:themeColor="text1"/>
        </w:rPr>
        <w:t>Figure</w:t>
      </w:r>
      <w:r w:rsidR="00B97E78" w:rsidRPr="00FB6D51">
        <w:rPr>
          <w:b/>
          <w:bCs/>
          <w:color w:val="000000" w:themeColor="text1"/>
        </w:rPr>
        <w:t xml:space="preserve"> 6B</w:t>
      </w:r>
      <w:r w:rsidR="00B97E78" w:rsidRPr="00FB6D51">
        <w:rPr>
          <w:color w:val="000000" w:themeColor="text1"/>
        </w:rPr>
        <w:t>; -20˚). Next, we have measured the angle of spindle (spindle orientation) relative to the cell-bead contact interface (contact orientation) after cytokinesis (</w:t>
      </w:r>
      <w:r w:rsidR="002B6176" w:rsidRPr="00FB6D51">
        <w:rPr>
          <w:b/>
          <w:bCs/>
          <w:color w:val="000000" w:themeColor="text1"/>
        </w:rPr>
        <w:t>Figure</w:t>
      </w:r>
      <w:r w:rsidR="00B97E78" w:rsidRPr="00FB6D51">
        <w:rPr>
          <w:b/>
          <w:bCs/>
          <w:color w:val="000000" w:themeColor="text1"/>
        </w:rPr>
        <w:t xml:space="preserve"> 6C</w:t>
      </w:r>
      <w:r w:rsidR="00B97E78" w:rsidRPr="00FB6D51">
        <w:rPr>
          <w:color w:val="000000" w:themeColor="text1"/>
        </w:rPr>
        <w:t>). When both daughter cells were attached to the bead, a line that passes both contact sites was used as a contact orientation.</w:t>
      </w:r>
    </w:p>
    <w:p w14:paraId="43C294CA" w14:textId="77777777" w:rsidR="00B97E78" w:rsidRPr="00FB6D51" w:rsidRDefault="00B97E78" w:rsidP="00192E37">
      <w:pPr>
        <w:rPr>
          <w:color w:val="000000" w:themeColor="text1"/>
        </w:rPr>
      </w:pPr>
    </w:p>
    <w:p w14:paraId="29FA175B" w14:textId="710B60F5" w:rsidR="00B97E78" w:rsidRPr="00FB6D51" w:rsidRDefault="00B97E78" w:rsidP="00192E37">
      <w:pPr>
        <w:rPr>
          <w:color w:val="000000" w:themeColor="text1"/>
        </w:rPr>
      </w:pPr>
      <w:r w:rsidRPr="00FB6D51">
        <w:rPr>
          <w:color w:val="000000" w:themeColor="text1"/>
        </w:rPr>
        <w:t>In our previous study, we have identified an anisotropic cell surface myosin flow during the bead-induced AB cell division orientation</w:t>
      </w:r>
      <w:r w:rsidR="00E850CA" w:rsidRPr="00FB6D51">
        <w:rPr>
          <w:color w:val="000000" w:themeColor="text1"/>
          <w:vertAlign w:val="superscript"/>
        </w:rPr>
        <w:t>10</w:t>
      </w:r>
      <w:r w:rsidRPr="00FB6D51">
        <w:rPr>
          <w:color w:val="000000" w:themeColor="text1"/>
        </w:rPr>
        <w:t>. However, it is difficult to measure the intracellular myosin flow as cell moves during oriented division. To perform this, first we have selected the samples with spindle</w:t>
      </w:r>
      <w:r w:rsidR="00E850CA" w:rsidRPr="00FB6D51">
        <w:rPr>
          <w:color w:val="000000" w:themeColor="text1"/>
        </w:rPr>
        <w:t xml:space="preserve"> </w:t>
      </w:r>
      <w:r w:rsidRPr="00FB6D51">
        <w:rPr>
          <w:color w:val="000000" w:themeColor="text1"/>
        </w:rPr>
        <w:t>aligned to the imaging plane</w:t>
      </w:r>
      <w:r w:rsidR="00E850CA" w:rsidRPr="00FB6D51">
        <w:rPr>
          <w:color w:val="000000" w:themeColor="text1"/>
        </w:rPr>
        <w:t xml:space="preserve"> (</w:t>
      </w:r>
      <w:proofErr w:type="spellStart"/>
      <w:r w:rsidR="00E850CA" w:rsidRPr="00FB6D51">
        <w:rPr>
          <w:color w:val="000000" w:themeColor="text1"/>
        </w:rPr>
        <w:t>xy</w:t>
      </w:r>
      <w:proofErr w:type="spellEnd"/>
      <w:r w:rsidR="00E850CA" w:rsidRPr="00FB6D51">
        <w:rPr>
          <w:color w:val="000000" w:themeColor="text1"/>
        </w:rPr>
        <w:t xml:space="preserve"> plane)</w:t>
      </w:r>
      <w:r w:rsidRPr="00FB6D51">
        <w:rPr>
          <w:color w:val="000000" w:themeColor="text1"/>
        </w:rPr>
        <w:t xml:space="preserve"> (</w:t>
      </w:r>
      <w:r w:rsidR="002B6176" w:rsidRPr="00FB6D51">
        <w:rPr>
          <w:b/>
          <w:bCs/>
          <w:color w:val="000000" w:themeColor="text1"/>
        </w:rPr>
        <w:t>Figure</w:t>
      </w:r>
      <w:r w:rsidRPr="00FB6D51">
        <w:rPr>
          <w:b/>
          <w:bCs/>
          <w:color w:val="000000" w:themeColor="text1"/>
        </w:rPr>
        <w:t xml:space="preserve"> 7</w:t>
      </w:r>
      <w:r w:rsidRPr="00FB6D51">
        <w:rPr>
          <w:color w:val="000000" w:themeColor="text1"/>
        </w:rPr>
        <w:t>). Second, Z-stacks were projected using maximum projection method (</w:t>
      </w:r>
      <w:r w:rsidR="002B6176" w:rsidRPr="00FB6D51">
        <w:rPr>
          <w:b/>
          <w:bCs/>
          <w:color w:val="000000" w:themeColor="text1"/>
        </w:rPr>
        <w:t>Figure</w:t>
      </w:r>
      <w:r w:rsidRPr="00FB6D51">
        <w:rPr>
          <w:b/>
          <w:bCs/>
          <w:color w:val="000000" w:themeColor="text1"/>
        </w:rPr>
        <w:t xml:space="preserve"> 7</w:t>
      </w:r>
      <w:r w:rsidRPr="00FB6D51">
        <w:rPr>
          <w:color w:val="000000" w:themeColor="text1"/>
        </w:rPr>
        <w:t xml:space="preserve">). Third, cell movements </w:t>
      </w:r>
      <w:r w:rsidR="00B93637" w:rsidRPr="00FB6D51">
        <w:rPr>
          <w:color w:val="000000" w:themeColor="text1"/>
        </w:rPr>
        <w:t>were corrected using the</w:t>
      </w:r>
      <w:r w:rsidR="00E850CA" w:rsidRPr="00FB6D51">
        <w:rPr>
          <w:color w:val="000000" w:themeColor="text1"/>
        </w:rPr>
        <w:t xml:space="preserve"> subpixel registration </w:t>
      </w:r>
      <w:r w:rsidR="002B6176" w:rsidRPr="00FB6D51">
        <w:rPr>
          <w:color w:val="000000" w:themeColor="text1"/>
        </w:rPr>
        <w:t>algorithm</w:t>
      </w:r>
      <w:r w:rsidR="00B93637" w:rsidRPr="00FB6D51">
        <w:rPr>
          <w:color w:val="000000" w:themeColor="text1"/>
        </w:rPr>
        <w:t xml:space="preserve"> </w:t>
      </w:r>
      <w:r w:rsidR="00B93637" w:rsidRPr="00FB6D51">
        <w:rPr>
          <w:b/>
          <w:bCs/>
          <w:color w:val="000000" w:themeColor="text1"/>
        </w:rPr>
        <w:t>Stack reg</w:t>
      </w:r>
      <w:r w:rsidR="00B93637" w:rsidRPr="00FB6D51">
        <w:rPr>
          <w:color w:val="000000" w:themeColor="text1"/>
        </w:rPr>
        <w:t xml:space="preserve"> plug-in</w:t>
      </w:r>
      <w:r w:rsidR="00E850CA" w:rsidRPr="00FB6D51">
        <w:rPr>
          <w:color w:val="000000" w:themeColor="text1"/>
          <w:vertAlign w:val="superscript"/>
        </w:rPr>
        <w:t>13</w:t>
      </w:r>
      <w:r w:rsidR="00B93637" w:rsidRPr="00FB6D51">
        <w:rPr>
          <w:color w:val="000000" w:themeColor="text1"/>
        </w:rPr>
        <w:t xml:space="preserve"> of Image J with </w:t>
      </w:r>
      <w:r w:rsidR="002B6176" w:rsidRPr="00FB6D51">
        <w:rPr>
          <w:b/>
          <w:bCs/>
          <w:color w:val="000000" w:themeColor="text1"/>
        </w:rPr>
        <w:t>R</w:t>
      </w:r>
      <w:r w:rsidR="00B93637" w:rsidRPr="00FB6D51">
        <w:rPr>
          <w:b/>
          <w:bCs/>
          <w:color w:val="000000" w:themeColor="text1"/>
        </w:rPr>
        <w:t>igid body</w:t>
      </w:r>
      <w:r w:rsidR="00B93637" w:rsidRPr="00FB6D51">
        <w:rPr>
          <w:color w:val="000000" w:themeColor="text1"/>
        </w:rPr>
        <w:t xml:space="preserve"> option (</w:t>
      </w:r>
      <w:r w:rsidR="002B6176" w:rsidRPr="00FB6D51">
        <w:rPr>
          <w:b/>
          <w:bCs/>
          <w:color w:val="000000" w:themeColor="text1"/>
        </w:rPr>
        <w:t>Figure</w:t>
      </w:r>
      <w:r w:rsidR="00B93637" w:rsidRPr="00FB6D51">
        <w:rPr>
          <w:b/>
          <w:bCs/>
          <w:color w:val="000000" w:themeColor="text1"/>
        </w:rPr>
        <w:t xml:space="preserve"> 7B</w:t>
      </w:r>
      <w:r w:rsidR="00B93637" w:rsidRPr="00FB6D51">
        <w:rPr>
          <w:color w:val="000000" w:themeColor="text1"/>
        </w:rPr>
        <w:t xml:space="preserve">). By </w:t>
      </w:r>
      <w:r w:rsidR="00E850CA" w:rsidRPr="00FB6D51">
        <w:rPr>
          <w:color w:val="000000" w:themeColor="text1"/>
        </w:rPr>
        <w:t>the registration of</w:t>
      </w:r>
      <w:r w:rsidR="00B93637" w:rsidRPr="00FB6D51">
        <w:rPr>
          <w:color w:val="000000" w:themeColor="text1"/>
        </w:rPr>
        <w:t xml:space="preserve"> images, the position of cell was stabled (</w:t>
      </w:r>
      <w:r w:rsidR="002B6176" w:rsidRPr="00FB6D51">
        <w:rPr>
          <w:b/>
          <w:bCs/>
          <w:color w:val="000000" w:themeColor="text1"/>
        </w:rPr>
        <w:t>Figure</w:t>
      </w:r>
      <w:r w:rsidR="00B93637" w:rsidRPr="00FB6D51">
        <w:rPr>
          <w:b/>
          <w:bCs/>
          <w:color w:val="000000" w:themeColor="text1"/>
        </w:rPr>
        <w:t xml:space="preserve"> 7B</w:t>
      </w:r>
      <w:r w:rsidR="00B93637" w:rsidRPr="00FB6D51">
        <w:rPr>
          <w:color w:val="000000" w:themeColor="text1"/>
        </w:rPr>
        <w:t xml:space="preserve">). Finally, by using </w:t>
      </w:r>
      <w:r w:rsidR="00B93637" w:rsidRPr="00FB6D51">
        <w:rPr>
          <w:b/>
          <w:bCs/>
          <w:color w:val="000000" w:themeColor="text1"/>
        </w:rPr>
        <w:t>Manual tracking</w:t>
      </w:r>
      <w:r w:rsidR="00B93637" w:rsidRPr="00FB6D51">
        <w:rPr>
          <w:color w:val="000000" w:themeColor="text1"/>
        </w:rPr>
        <w:t xml:space="preserve"> plug-in of Image J, myosin foci were tracked (</w:t>
      </w:r>
      <w:r w:rsidR="002B6176" w:rsidRPr="00FB6D51">
        <w:rPr>
          <w:b/>
          <w:bCs/>
          <w:color w:val="000000" w:themeColor="text1"/>
        </w:rPr>
        <w:t>Figure</w:t>
      </w:r>
      <w:r w:rsidR="00B93637" w:rsidRPr="00FB6D51">
        <w:rPr>
          <w:b/>
          <w:bCs/>
          <w:color w:val="000000" w:themeColor="text1"/>
        </w:rPr>
        <w:t xml:space="preserve"> 7C</w:t>
      </w:r>
      <w:r w:rsidR="00B93637" w:rsidRPr="00FB6D51">
        <w:rPr>
          <w:color w:val="000000" w:themeColor="text1"/>
        </w:rPr>
        <w:t>). According to the coordinate information, velocities of myosin along division axis, and axis perpendicular to it were calculated within 50 s after the cytokinesis onset.</w:t>
      </w:r>
    </w:p>
    <w:bookmarkEnd w:id="10"/>
    <w:p w14:paraId="7F5815FC" w14:textId="3133E33C" w:rsidR="004A71E4" w:rsidRPr="00FB6D51" w:rsidRDefault="004A71E4" w:rsidP="00192E37">
      <w:pPr>
        <w:rPr>
          <w:color w:val="808080" w:themeColor="background1" w:themeShade="80"/>
        </w:rPr>
      </w:pPr>
    </w:p>
    <w:p w14:paraId="3C9083F6" w14:textId="2B1D1AB6" w:rsidR="00B32616" w:rsidRPr="00FB6D51" w:rsidRDefault="00B32616" w:rsidP="00192E37">
      <w:pPr>
        <w:rPr>
          <w:bCs/>
          <w:color w:val="808080"/>
        </w:rPr>
      </w:pPr>
      <w:r w:rsidRPr="00FB6D51">
        <w:rPr>
          <w:b/>
        </w:rPr>
        <w:t xml:space="preserve">FIGURE </w:t>
      </w:r>
      <w:r w:rsidR="0013621E" w:rsidRPr="00FB6D51">
        <w:rPr>
          <w:b/>
        </w:rPr>
        <w:t xml:space="preserve">AND TABLE </w:t>
      </w:r>
      <w:r w:rsidRPr="00FB6D51">
        <w:rPr>
          <w:b/>
        </w:rPr>
        <w:t>LEGENDS:</w:t>
      </w:r>
      <w:r w:rsidRPr="00FB6D51">
        <w:rPr>
          <w:color w:val="808080"/>
        </w:rPr>
        <w:t xml:space="preserve"> </w:t>
      </w:r>
    </w:p>
    <w:p w14:paraId="5604D6BF" w14:textId="5579DA30" w:rsidR="00FA6533" w:rsidRPr="00FB6D51" w:rsidRDefault="00B45FCB" w:rsidP="00192E37">
      <w:pPr>
        <w:rPr>
          <w:color w:val="000000" w:themeColor="text1"/>
        </w:rPr>
      </w:pPr>
      <w:r w:rsidRPr="00FB6D51">
        <w:rPr>
          <w:b/>
          <w:bCs/>
          <w:color w:val="000000" w:themeColor="text1"/>
        </w:rPr>
        <w:t>Figure 1. Determination of Rhodamin</w:t>
      </w:r>
      <w:r w:rsidR="00DA337A" w:rsidRPr="00FB6D51">
        <w:rPr>
          <w:b/>
          <w:bCs/>
          <w:color w:val="000000" w:themeColor="text1"/>
        </w:rPr>
        <w:t>e</w:t>
      </w:r>
      <w:r w:rsidRPr="00FB6D51">
        <w:rPr>
          <w:b/>
          <w:bCs/>
          <w:color w:val="000000" w:themeColor="text1"/>
        </w:rPr>
        <w:t xml:space="preserve"> Red-X concentration.</w:t>
      </w:r>
      <w:r w:rsidR="007F6755" w:rsidRPr="00FB6D51">
        <w:rPr>
          <w:color w:val="000000" w:themeColor="text1"/>
        </w:rPr>
        <w:t xml:space="preserve"> </w:t>
      </w:r>
      <w:r w:rsidR="00FA6533" w:rsidRPr="00FB6D51">
        <w:rPr>
          <w:color w:val="000000" w:themeColor="text1"/>
        </w:rPr>
        <w:t>(</w:t>
      </w:r>
      <w:r w:rsidR="00FA6533" w:rsidRPr="00FB6D51">
        <w:rPr>
          <w:b/>
          <w:bCs/>
          <w:color w:val="000000" w:themeColor="text1"/>
        </w:rPr>
        <w:t>A-D</w:t>
      </w:r>
      <w:r w:rsidR="00FA6533" w:rsidRPr="00FB6D51">
        <w:rPr>
          <w:color w:val="000000" w:themeColor="text1"/>
        </w:rPr>
        <w:t>) Embryos expressing GFP-myosin</w:t>
      </w:r>
      <w:r w:rsidR="00F9643F" w:rsidRPr="00FB6D51">
        <w:rPr>
          <w:color w:val="000000" w:themeColor="text1"/>
        </w:rPr>
        <w:t xml:space="preserve"> (green)</w:t>
      </w:r>
      <w:r w:rsidR="00FA6533" w:rsidRPr="00FB6D51">
        <w:rPr>
          <w:color w:val="000000" w:themeColor="text1"/>
        </w:rPr>
        <w:t xml:space="preserve"> and </w:t>
      </w:r>
      <w:proofErr w:type="spellStart"/>
      <w:r w:rsidR="00FA6533" w:rsidRPr="00FB6D51">
        <w:rPr>
          <w:color w:val="000000" w:themeColor="text1"/>
        </w:rPr>
        <w:t>mCherry</w:t>
      </w:r>
      <w:proofErr w:type="spellEnd"/>
      <w:r w:rsidR="00FA6533" w:rsidRPr="00FB6D51">
        <w:rPr>
          <w:color w:val="000000" w:themeColor="text1"/>
        </w:rPr>
        <w:t>-histone</w:t>
      </w:r>
      <w:r w:rsidR="00F9643F" w:rsidRPr="00FB6D51">
        <w:rPr>
          <w:color w:val="000000" w:themeColor="text1"/>
        </w:rPr>
        <w:t xml:space="preserve"> (magenta)</w:t>
      </w:r>
      <w:r w:rsidR="00FA6533" w:rsidRPr="00FB6D51">
        <w:rPr>
          <w:color w:val="000000" w:themeColor="text1"/>
        </w:rPr>
        <w:t xml:space="preserve"> were placed in proximity to beads bound with different concentrations of Rhodamine Red-X</w:t>
      </w:r>
      <w:r w:rsidR="00F9643F" w:rsidRPr="00FB6D51">
        <w:rPr>
          <w:color w:val="000000" w:themeColor="text1"/>
        </w:rPr>
        <w:t xml:space="preserve"> (magenta)</w:t>
      </w:r>
      <w:r w:rsidR="00FA6533" w:rsidRPr="00FB6D51">
        <w:rPr>
          <w:color w:val="000000" w:themeColor="text1"/>
        </w:rPr>
        <w:t xml:space="preserve">. The signal intensities of </w:t>
      </w:r>
      <w:proofErr w:type="spellStart"/>
      <w:r w:rsidR="00FA6533" w:rsidRPr="00FB6D51">
        <w:rPr>
          <w:color w:val="000000" w:themeColor="text1"/>
        </w:rPr>
        <w:t>mCherry</w:t>
      </w:r>
      <w:proofErr w:type="spellEnd"/>
      <w:r w:rsidR="00FA6533" w:rsidRPr="00FB6D51">
        <w:rPr>
          <w:color w:val="000000" w:themeColor="text1"/>
        </w:rPr>
        <w:t xml:space="preserve"> and Rhodamine Red-X are plotted along the white dotted lines (bottom graphs). The beads and histone signals were clearly detected for beads treated with 0.5 µg/mL Rhodamine Red-</w:t>
      </w:r>
      <w:r w:rsidR="00F9643F" w:rsidRPr="00FB6D51">
        <w:rPr>
          <w:color w:val="000000" w:themeColor="text1"/>
        </w:rPr>
        <w:t>X. Scale bars show 10 µm.</w:t>
      </w:r>
    </w:p>
    <w:p w14:paraId="01810057" w14:textId="77777777" w:rsidR="00FF21CD" w:rsidRPr="00FB6D51" w:rsidRDefault="00FF21CD" w:rsidP="00192E37">
      <w:pPr>
        <w:rPr>
          <w:color w:val="000000" w:themeColor="text1"/>
        </w:rPr>
      </w:pPr>
    </w:p>
    <w:p w14:paraId="353844FF" w14:textId="3EB435B6" w:rsidR="00FA6533" w:rsidRPr="00FB6D51" w:rsidRDefault="00927F06" w:rsidP="00192E37">
      <w:pPr>
        <w:rPr>
          <w:color w:val="000000" w:themeColor="text1"/>
        </w:rPr>
      </w:pPr>
      <w:r w:rsidRPr="00FB6D51">
        <w:rPr>
          <w:b/>
          <w:bCs/>
          <w:color w:val="000000" w:themeColor="text1"/>
        </w:rPr>
        <w:t>Figure 2. Assembly of mouth pipette</w:t>
      </w:r>
      <w:r w:rsidR="007F6755" w:rsidRPr="00FB6D51">
        <w:rPr>
          <w:b/>
          <w:bCs/>
          <w:color w:val="000000" w:themeColor="text1"/>
        </w:rPr>
        <w:t>.</w:t>
      </w:r>
      <w:r w:rsidR="007F6755" w:rsidRPr="00FB6D51">
        <w:rPr>
          <w:color w:val="000000" w:themeColor="text1"/>
        </w:rPr>
        <w:t xml:space="preserve"> </w:t>
      </w:r>
      <w:r w:rsidR="00FA6533" w:rsidRPr="00FB6D51">
        <w:rPr>
          <w:color w:val="000000" w:themeColor="text1"/>
        </w:rPr>
        <w:t xml:space="preserve">Mouth pipette is assembled by connecting narrow (1) and wide (2) </w:t>
      </w:r>
      <w:proofErr w:type="spellStart"/>
      <w:r w:rsidR="00F9643F" w:rsidRPr="00FB6D51">
        <w:rPr>
          <w:color w:val="000000" w:themeColor="text1"/>
        </w:rPr>
        <w:t>Tygon</w:t>
      </w:r>
      <w:proofErr w:type="spellEnd"/>
      <w:r w:rsidR="00F9643F" w:rsidRPr="00FB6D51">
        <w:rPr>
          <w:color w:val="000000" w:themeColor="text1"/>
        </w:rPr>
        <w:t xml:space="preserve"> </w:t>
      </w:r>
      <w:r w:rsidR="00FA6533" w:rsidRPr="00FB6D51">
        <w:rPr>
          <w:color w:val="000000" w:themeColor="text1"/>
        </w:rPr>
        <w:t xml:space="preserve">tubes with a PTFE filter (3). At the end of the narrow and wide </w:t>
      </w:r>
      <w:proofErr w:type="spellStart"/>
      <w:r w:rsidR="00F9643F" w:rsidRPr="00FB6D51">
        <w:rPr>
          <w:color w:val="000000" w:themeColor="text1"/>
        </w:rPr>
        <w:t>Tygon</w:t>
      </w:r>
      <w:proofErr w:type="spellEnd"/>
      <w:r w:rsidR="00F9643F" w:rsidRPr="00FB6D51">
        <w:rPr>
          <w:color w:val="000000" w:themeColor="text1"/>
        </w:rPr>
        <w:t xml:space="preserve"> </w:t>
      </w:r>
      <w:r w:rsidR="00FA6533" w:rsidRPr="00FB6D51">
        <w:rPr>
          <w:color w:val="000000" w:themeColor="text1"/>
        </w:rPr>
        <w:t>tube, capillary holder (4) and mouth piece (5) were attached</w:t>
      </w:r>
      <w:r w:rsidR="00EE6B8F" w:rsidRPr="00FB6D51">
        <w:rPr>
          <w:color w:val="000000" w:themeColor="text1"/>
        </w:rPr>
        <w:t xml:space="preserve">, respectively. A hand-drawn glass capillary (6) can </w:t>
      </w:r>
      <w:r w:rsidR="00F663D1" w:rsidRPr="00FB6D51">
        <w:rPr>
          <w:color w:val="000000" w:themeColor="text1"/>
        </w:rPr>
        <w:t>b</w:t>
      </w:r>
      <w:r w:rsidR="00EE6B8F" w:rsidRPr="00FB6D51">
        <w:rPr>
          <w:color w:val="000000" w:themeColor="text1"/>
        </w:rPr>
        <w:t xml:space="preserve">e inserted in the capillary holder. Scale bar is 50 mm. </w:t>
      </w:r>
    </w:p>
    <w:p w14:paraId="7AA37600" w14:textId="77777777" w:rsidR="00EE6B8F" w:rsidRPr="00FB6D51" w:rsidRDefault="00EE6B8F" w:rsidP="00192E37">
      <w:pPr>
        <w:rPr>
          <w:b/>
          <w:bCs/>
          <w:color w:val="000000" w:themeColor="text1"/>
        </w:rPr>
      </w:pPr>
    </w:p>
    <w:p w14:paraId="6E6FF207" w14:textId="227D4B87" w:rsidR="00EE6B8F" w:rsidRPr="00FB6D51" w:rsidRDefault="00927F06" w:rsidP="00192E37">
      <w:pPr>
        <w:rPr>
          <w:color w:val="000000" w:themeColor="text1"/>
        </w:rPr>
      </w:pPr>
      <w:r w:rsidRPr="00FB6D51">
        <w:rPr>
          <w:b/>
          <w:bCs/>
          <w:color w:val="000000" w:themeColor="text1"/>
        </w:rPr>
        <w:t>Figure 3. Blastomere isolation</w:t>
      </w:r>
      <w:r w:rsidR="007F6755" w:rsidRPr="00FB6D51">
        <w:rPr>
          <w:b/>
          <w:bCs/>
          <w:color w:val="000000" w:themeColor="text1"/>
        </w:rPr>
        <w:t>.</w:t>
      </w:r>
      <w:r w:rsidR="007F6755" w:rsidRPr="00FB6D51">
        <w:rPr>
          <w:color w:val="000000" w:themeColor="text1"/>
        </w:rPr>
        <w:t xml:space="preserve"> </w:t>
      </w:r>
      <w:r w:rsidR="00EE6B8F" w:rsidRPr="00FB6D51">
        <w:rPr>
          <w:color w:val="000000" w:themeColor="text1"/>
        </w:rPr>
        <w:t>(</w:t>
      </w:r>
      <w:r w:rsidR="00EE6B8F" w:rsidRPr="00FB6D51">
        <w:rPr>
          <w:b/>
          <w:bCs/>
          <w:color w:val="000000" w:themeColor="text1"/>
        </w:rPr>
        <w:t>A</w:t>
      </w:r>
      <w:r w:rsidR="00EE6B8F" w:rsidRPr="00FB6D51">
        <w:rPr>
          <w:color w:val="000000" w:themeColor="text1"/>
        </w:rPr>
        <w:t>) Hand pulling of glass capillary. (</w:t>
      </w:r>
      <w:r w:rsidR="00EE6B8F" w:rsidRPr="00FB6D51">
        <w:rPr>
          <w:b/>
          <w:bCs/>
          <w:color w:val="000000" w:themeColor="text1"/>
        </w:rPr>
        <w:t>B</w:t>
      </w:r>
      <w:r w:rsidR="00EE6B8F" w:rsidRPr="00FB6D51">
        <w:rPr>
          <w:color w:val="000000" w:themeColor="text1"/>
        </w:rPr>
        <w:t>) Hand-drawn glass capillary for embryo transfer. (</w:t>
      </w:r>
      <w:r w:rsidR="00EE6B8F" w:rsidRPr="00FB6D51">
        <w:rPr>
          <w:b/>
          <w:bCs/>
          <w:color w:val="000000" w:themeColor="text1"/>
        </w:rPr>
        <w:t>C</w:t>
      </w:r>
      <w:r w:rsidR="00EE6B8F" w:rsidRPr="00FB6D51">
        <w:rPr>
          <w:color w:val="000000" w:themeColor="text1"/>
        </w:rPr>
        <w:t>) Hand-drawn glass capillary for eggshell removal. (</w:t>
      </w:r>
      <w:r w:rsidR="00EE6B8F" w:rsidRPr="00FB6D51">
        <w:rPr>
          <w:b/>
          <w:bCs/>
          <w:color w:val="000000" w:themeColor="text1"/>
        </w:rPr>
        <w:t>D</w:t>
      </w:r>
      <w:r w:rsidR="00EE6B8F" w:rsidRPr="00FB6D51">
        <w:rPr>
          <w:color w:val="000000" w:themeColor="text1"/>
        </w:rPr>
        <w:t>) Schematics showing the appropriate size of capillary opening for the eggshell removal. Arrows indicate embryos. Scale bars show 100 µm.</w:t>
      </w:r>
    </w:p>
    <w:p w14:paraId="75182EC3" w14:textId="77777777" w:rsidR="00B32616" w:rsidRPr="00FB6D51" w:rsidRDefault="00B32616" w:rsidP="00192E37">
      <w:pPr>
        <w:rPr>
          <w:color w:val="808080" w:themeColor="background1" w:themeShade="80"/>
        </w:rPr>
      </w:pPr>
    </w:p>
    <w:p w14:paraId="7E0BF9A0" w14:textId="53BA78C8" w:rsidR="00EE6B8F" w:rsidRPr="00FB6D51" w:rsidRDefault="00EE6B8F" w:rsidP="00192E37">
      <w:pPr>
        <w:rPr>
          <w:color w:val="000000" w:themeColor="text1"/>
        </w:rPr>
      </w:pPr>
      <w:r w:rsidRPr="00FB6D51">
        <w:rPr>
          <w:b/>
          <w:bCs/>
          <w:color w:val="000000" w:themeColor="text1"/>
        </w:rPr>
        <w:t xml:space="preserve">Figure 4. Blastomere isolation </w:t>
      </w:r>
      <w:r w:rsidR="002B6176" w:rsidRPr="00FB6D51">
        <w:rPr>
          <w:b/>
          <w:bCs/>
          <w:color w:val="000000" w:themeColor="text1"/>
        </w:rPr>
        <w:t>workflow</w:t>
      </w:r>
      <w:r w:rsidR="007F6755" w:rsidRPr="00FB6D51">
        <w:rPr>
          <w:color w:val="000000" w:themeColor="text1"/>
        </w:rPr>
        <w:t xml:space="preserve">. </w:t>
      </w:r>
      <w:r w:rsidR="00F9643F" w:rsidRPr="00FB6D51">
        <w:rPr>
          <w:color w:val="000000" w:themeColor="text1"/>
        </w:rPr>
        <w:t>(</w:t>
      </w:r>
      <w:r w:rsidR="00F9643F" w:rsidRPr="00FB6D51">
        <w:rPr>
          <w:b/>
          <w:bCs/>
          <w:color w:val="000000" w:themeColor="text1"/>
        </w:rPr>
        <w:t>A</w:t>
      </w:r>
      <w:r w:rsidR="00F9643F" w:rsidRPr="00FB6D51">
        <w:rPr>
          <w:color w:val="000000" w:themeColor="text1"/>
        </w:rPr>
        <w:t>)</w:t>
      </w:r>
      <w:r w:rsidRPr="00FB6D51">
        <w:rPr>
          <w:color w:val="000000" w:themeColor="text1"/>
        </w:rPr>
        <w:t xml:space="preserve"> Dissection of adult </w:t>
      </w:r>
      <w:r w:rsidRPr="00FB6D51">
        <w:rPr>
          <w:i/>
          <w:color w:val="000000" w:themeColor="text1"/>
        </w:rPr>
        <w:t>C. elegans</w:t>
      </w:r>
      <w:r w:rsidRPr="00FB6D51">
        <w:rPr>
          <w:color w:val="000000" w:themeColor="text1"/>
        </w:rPr>
        <w:t xml:space="preserve"> in egg salt buffer to obtain embryos. Photographs show 2-cell and 4-cell stage embryos before eggshell removal. (</w:t>
      </w:r>
      <w:r w:rsidR="00F9643F" w:rsidRPr="00FB6D51">
        <w:rPr>
          <w:b/>
          <w:bCs/>
          <w:color w:val="000000" w:themeColor="text1"/>
        </w:rPr>
        <w:t>B</w:t>
      </w:r>
      <w:r w:rsidR="00F9643F" w:rsidRPr="00FB6D51">
        <w:rPr>
          <w:color w:val="000000" w:themeColor="text1"/>
        </w:rPr>
        <w:t>)</w:t>
      </w:r>
      <w:r w:rsidRPr="00FB6D51">
        <w:rPr>
          <w:color w:val="000000" w:themeColor="text1"/>
        </w:rPr>
        <w:t xml:space="preserve"> </w:t>
      </w:r>
      <w:r w:rsidR="00F9643F" w:rsidRPr="00FB6D51">
        <w:rPr>
          <w:color w:val="000000" w:themeColor="text1"/>
        </w:rPr>
        <w:t>Hypochlorite treatment and washing</w:t>
      </w:r>
      <w:r w:rsidRPr="00FB6D51">
        <w:rPr>
          <w:color w:val="000000" w:themeColor="text1"/>
        </w:rPr>
        <w:t>. (</w:t>
      </w:r>
      <w:r w:rsidR="00F9643F" w:rsidRPr="00FB6D51">
        <w:rPr>
          <w:b/>
          <w:bCs/>
          <w:color w:val="000000" w:themeColor="text1"/>
        </w:rPr>
        <w:t>C</w:t>
      </w:r>
      <w:r w:rsidRPr="00FB6D51">
        <w:rPr>
          <w:color w:val="000000" w:themeColor="text1"/>
        </w:rPr>
        <w:t>) Schematics depict the appropriate timing for eggshell removal. Photograph shows a 4-cell stage embryo after eggshell removal. (</w:t>
      </w:r>
      <w:r w:rsidR="002B6176" w:rsidRPr="00FB6D51">
        <w:rPr>
          <w:b/>
          <w:bCs/>
          <w:color w:val="000000" w:themeColor="text1"/>
        </w:rPr>
        <w:t>D</w:t>
      </w:r>
      <w:r w:rsidRPr="00FB6D51">
        <w:rPr>
          <w:color w:val="000000" w:themeColor="text1"/>
        </w:rPr>
        <w:t xml:space="preserve">) Blastomere separation. Photograph shows a separated 2-cell stage embryo. Sizes of the arrows in </w:t>
      </w:r>
      <w:r w:rsidR="00F9643F" w:rsidRPr="00FB6D51">
        <w:rPr>
          <w:color w:val="000000" w:themeColor="text1"/>
        </w:rPr>
        <w:t>C and D</w:t>
      </w:r>
      <w:r w:rsidRPr="00FB6D51">
        <w:rPr>
          <w:color w:val="000000" w:themeColor="text1"/>
        </w:rPr>
        <w:t xml:space="preserve"> indicate the relative forces required during pipetting. Scale bars show 50 µm.</w:t>
      </w:r>
    </w:p>
    <w:p w14:paraId="1CE82FA5" w14:textId="4165F357" w:rsidR="00EE6B8F" w:rsidRPr="00FB6D51" w:rsidRDefault="00EE6B8F" w:rsidP="00192E37">
      <w:pPr>
        <w:rPr>
          <w:color w:val="000000" w:themeColor="text1"/>
        </w:rPr>
      </w:pPr>
    </w:p>
    <w:p w14:paraId="2E9581D7" w14:textId="3C3C4D1D" w:rsidR="00EE6B8F" w:rsidRPr="00FB6D51" w:rsidRDefault="00EE6B8F" w:rsidP="00192E37">
      <w:pPr>
        <w:rPr>
          <w:color w:val="000000" w:themeColor="text1"/>
        </w:rPr>
      </w:pPr>
      <w:r w:rsidRPr="00FB6D51">
        <w:rPr>
          <w:b/>
          <w:bCs/>
          <w:color w:val="000000" w:themeColor="text1"/>
        </w:rPr>
        <w:t>Figure 5. Assembly of imaging chamber</w:t>
      </w:r>
      <w:r w:rsidR="007F6755" w:rsidRPr="00FB6D51">
        <w:rPr>
          <w:color w:val="000000" w:themeColor="text1"/>
        </w:rPr>
        <w:t xml:space="preserve">. </w:t>
      </w:r>
      <w:r w:rsidRPr="00FB6D51">
        <w:rPr>
          <w:color w:val="000000" w:themeColor="text1"/>
        </w:rPr>
        <w:t>(</w:t>
      </w:r>
      <w:r w:rsidRPr="00FB6D51">
        <w:rPr>
          <w:b/>
          <w:bCs/>
          <w:color w:val="000000" w:themeColor="text1"/>
        </w:rPr>
        <w:t>A</w:t>
      </w:r>
      <w:r w:rsidRPr="00FB6D51">
        <w:rPr>
          <w:color w:val="000000" w:themeColor="text1"/>
        </w:rPr>
        <w:t>) Attaching coverslip to the coverslip holder. (</w:t>
      </w:r>
      <w:r w:rsidRPr="00FB6D51">
        <w:rPr>
          <w:b/>
          <w:bCs/>
          <w:color w:val="000000" w:themeColor="text1"/>
        </w:rPr>
        <w:t>B</w:t>
      </w:r>
      <w:r w:rsidRPr="00FB6D51">
        <w:rPr>
          <w:color w:val="000000" w:themeColor="text1"/>
        </w:rPr>
        <w:t>) Images of a coverslip holder. Coverslip holder before and after assembly is indicated on the left and right, respectively. (</w:t>
      </w:r>
      <w:r w:rsidRPr="00FB6D51">
        <w:rPr>
          <w:b/>
          <w:bCs/>
          <w:color w:val="000000" w:themeColor="text1"/>
        </w:rPr>
        <w:t>C</w:t>
      </w:r>
      <w:r w:rsidRPr="00FB6D51">
        <w:rPr>
          <w:color w:val="000000" w:themeColor="text1"/>
        </w:rPr>
        <w:t>) A circle drawn via a hydrophobic pen. (</w:t>
      </w:r>
      <w:r w:rsidRPr="00FB6D51">
        <w:rPr>
          <w:b/>
          <w:bCs/>
          <w:color w:val="000000" w:themeColor="text1"/>
        </w:rPr>
        <w:t>D</w:t>
      </w:r>
      <w:r w:rsidRPr="00FB6D51">
        <w:rPr>
          <w:color w:val="000000" w:themeColor="text1"/>
        </w:rPr>
        <w:t xml:space="preserve">) </w:t>
      </w:r>
      <w:r w:rsidR="00F9643F" w:rsidRPr="00FB6D51">
        <w:rPr>
          <w:color w:val="000000" w:themeColor="text1"/>
        </w:rPr>
        <w:t>Add</w:t>
      </w:r>
      <w:r w:rsidR="00145B5B" w:rsidRPr="00FB6D51">
        <w:rPr>
          <w:color w:val="000000" w:themeColor="text1"/>
        </w:rPr>
        <w:t>ition</w:t>
      </w:r>
      <w:r w:rsidR="00F9643F" w:rsidRPr="00FB6D51">
        <w:rPr>
          <w:color w:val="000000" w:themeColor="text1"/>
        </w:rPr>
        <w:t xml:space="preserve"> of </w:t>
      </w:r>
      <w:r w:rsidRPr="00FB6D51">
        <w:rPr>
          <w:color w:val="000000" w:themeColor="text1"/>
        </w:rPr>
        <w:t xml:space="preserve">Shelton’s growth medium and sample </w:t>
      </w:r>
      <w:r w:rsidR="00F9643F" w:rsidRPr="00FB6D51">
        <w:rPr>
          <w:color w:val="000000" w:themeColor="text1"/>
        </w:rPr>
        <w:t>within</w:t>
      </w:r>
      <w:r w:rsidRPr="00FB6D51">
        <w:rPr>
          <w:color w:val="000000" w:themeColor="text1"/>
        </w:rPr>
        <w:t xml:space="preserve"> the circle. (</w:t>
      </w:r>
      <w:r w:rsidRPr="00FB6D51">
        <w:rPr>
          <w:b/>
          <w:bCs/>
          <w:color w:val="000000" w:themeColor="text1"/>
        </w:rPr>
        <w:t>E</w:t>
      </w:r>
      <w:r w:rsidRPr="00FB6D51">
        <w:rPr>
          <w:color w:val="000000" w:themeColor="text1"/>
        </w:rPr>
        <w:t xml:space="preserve">) </w:t>
      </w:r>
      <w:r w:rsidR="00F9643F" w:rsidRPr="00FB6D51">
        <w:rPr>
          <w:color w:val="000000" w:themeColor="text1"/>
        </w:rPr>
        <w:t>Mounting a c</w:t>
      </w:r>
      <w:r w:rsidRPr="00FB6D51">
        <w:rPr>
          <w:color w:val="000000" w:themeColor="text1"/>
        </w:rPr>
        <w:t>overslip to avoid evaporation. Scale bars show 50 mm.</w:t>
      </w:r>
    </w:p>
    <w:p w14:paraId="754A80DB" w14:textId="5FC74EB5" w:rsidR="00EE6B8F" w:rsidRPr="00FB6D51" w:rsidRDefault="00EE6B8F" w:rsidP="00192E37">
      <w:pPr>
        <w:rPr>
          <w:color w:val="000000" w:themeColor="text1"/>
        </w:rPr>
      </w:pPr>
    </w:p>
    <w:p w14:paraId="7C236DEF" w14:textId="64226E2F" w:rsidR="00EE6B8F" w:rsidRPr="00FB6D51" w:rsidRDefault="00EE6B8F" w:rsidP="00192E37">
      <w:pPr>
        <w:rPr>
          <w:color w:val="000000" w:themeColor="text1"/>
        </w:rPr>
      </w:pPr>
      <w:r w:rsidRPr="00FB6D51">
        <w:rPr>
          <w:b/>
          <w:bCs/>
          <w:color w:val="000000" w:themeColor="text1"/>
        </w:rPr>
        <w:t>Figure 6. Analysis of cell division orientation</w:t>
      </w:r>
      <w:r w:rsidR="007F6755" w:rsidRPr="00FB6D51">
        <w:rPr>
          <w:color w:val="000000" w:themeColor="text1"/>
        </w:rPr>
        <w:t xml:space="preserve">. </w:t>
      </w:r>
      <w:r w:rsidRPr="00FB6D51">
        <w:rPr>
          <w:color w:val="000000" w:themeColor="text1"/>
        </w:rPr>
        <w:t>(</w:t>
      </w:r>
      <w:r w:rsidRPr="00FB6D51">
        <w:rPr>
          <w:b/>
          <w:bCs/>
          <w:color w:val="000000" w:themeColor="text1"/>
        </w:rPr>
        <w:t>A</w:t>
      </w:r>
      <w:r w:rsidRPr="00FB6D51">
        <w:rPr>
          <w:color w:val="000000" w:themeColor="text1"/>
        </w:rPr>
        <w:t>) A diagram of cell division orientation analysis. (</w:t>
      </w:r>
      <w:r w:rsidRPr="00FB6D51">
        <w:rPr>
          <w:b/>
          <w:bCs/>
          <w:color w:val="000000" w:themeColor="text1"/>
        </w:rPr>
        <w:t>B</w:t>
      </w:r>
      <w:r w:rsidRPr="00FB6D51">
        <w:rPr>
          <w:color w:val="000000" w:themeColor="text1"/>
        </w:rPr>
        <w:t>) Determination of spindle plane. Left images</w:t>
      </w:r>
      <w:r w:rsidR="007F6755" w:rsidRPr="00FB6D51">
        <w:rPr>
          <w:color w:val="000000" w:themeColor="text1"/>
        </w:rPr>
        <w:t xml:space="preserve"> </w:t>
      </w:r>
      <w:r w:rsidRPr="00FB6D51">
        <w:rPr>
          <w:color w:val="000000" w:themeColor="text1"/>
        </w:rPr>
        <w:t xml:space="preserve">show an example of a sample. 3D reconstructed 4-D movies were rotated around Y-axis to determine the plane wherein two centrosomes align </w:t>
      </w:r>
      <w:r w:rsidR="003D0451" w:rsidRPr="00FB6D51">
        <w:rPr>
          <w:color w:val="000000" w:themeColor="text1"/>
        </w:rPr>
        <w:t xml:space="preserve">vertically </w:t>
      </w:r>
      <w:r w:rsidRPr="00FB6D51">
        <w:rPr>
          <w:color w:val="000000" w:themeColor="text1"/>
        </w:rPr>
        <w:t>(right image; right upper schematics). In this example, spindle plane is ± 90˚ of 110˚ (middle image; right bottom schematics). (</w:t>
      </w:r>
      <w:r w:rsidRPr="00FB6D51">
        <w:rPr>
          <w:b/>
          <w:bCs/>
          <w:color w:val="000000" w:themeColor="text1"/>
        </w:rPr>
        <w:t>C</w:t>
      </w:r>
      <w:r w:rsidRPr="00FB6D51">
        <w:rPr>
          <w:color w:val="000000" w:themeColor="text1"/>
        </w:rPr>
        <w:t>) Measurement of spindle orientation relative to the cell-bead contact. Using images of the spindle plane, spindle orientation after cytokinesis was determined based on angle between lines connecting two centrosome</w:t>
      </w:r>
      <w:r w:rsidR="00521EDB" w:rsidRPr="00FB6D51">
        <w:rPr>
          <w:color w:val="000000" w:themeColor="text1"/>
        </w:rPr>
        <w:t>s</w:t>
      </w:r>
      <w:r w:rsidRPr="00FB6D51">
        <w:rPr>
          <w:color w:val="000000" w:themeColor="text1"/>
        </w:rPr>
        <w:t xml:space="preserve"> (orange dotted lines in the right schematics) and cell contact (blue dotted lines). When both daughter cells were attached to the beads, cell-bead contact orientation was the line that passes both contact sites. </w:t>
      </w:r>
      <w:r w:rsidR="00E850CA" w:rsidRPr="00FB6D51">
        <w:rPr>
          <w:color w:val="000000" w:themeColor="text1"/>
        </w:rPr>
        <w:t xml:space="preserve">Green is myosin and centrosome, magenta is histone and beads. </w:t>
      </w:r>
      <w:r w:rsidRPr="00FB6D51">
        <w:rPr>
          <w:color w:val="000000" w:themeColor="text1"/>
        </w:rPr>
        <w:t>Scale bars are 10 µm. Times are minutes and seconds.</w:t>
      </w:r>
      <w:r w:rsidR="00E850CA" w:rsidRPr="00FB6D51">
        <w:rPr>
          <w:color w:val="000000" w:themeColor="text1"/>
        </w:rPr>
        <w:t xml:space="preserve"> </w:t>
      </w:r>
    </w:p>
    <w:p w14:paraId="2880394F" w14:textId="2700F738" w:rsidR="00EE6B8F" w:rsidRPr="00FB6D51" w:rsidRDefault="00EE6B8F" w:rsidP="00192E37">
      <w:pPr>
        <w:rPr>
          <w:color w:val="000000" w:themeColor="text1"/>
        </w:rPr>
      </w:pPr>
    </w:p>
    <w:p w14:paraId="6B18D3DE" w14:textId="74B2FC06" w:rsidR="00EE6B8F" w:rsidRPr="00FB6D51" w:rsidRDefault="00EE6B8F" w:rsidP="00192E37">
      <w:pPr>
        <w:rPr>
          <w:color w:val="000000" w:themeColor="text1"/>
        </w:rPr>
      </w:pPr>
      <w:r w:rsidRPr="00FB6D51">
        <w:rPr>
          <w:b/>
          <w:bCs/>
          <w:color w:val="000000" w:themeColor="text1"/>
        </w:rPr>
        <w:t>Figure 7. Analysis of myosin flow</w:t>
      </w:r>
      <w:r w:rsidR="007F6755" w:rsidRPr="00FB6D51">
        <w:rPr>
          <w:color w:val="000000" w:themeColor="text1"/>
        </w:rPr>
        <w:t xml:space="preserve">. </w:t>
      </w:r>
      <w:r w:rsidRPr="00FB6D51">
        <w:rPr>
          <w:color w:val="000000" w:themeColor="text1"/>
        </w:rPr>
        <w:t>(</w:t>
      </w:r>
      <w:r w:rsidRPr="00FB6D51">
        <w:rPr>
          <w:b/>
          <w:bCs/>
          <w:color w:val="000000" w:themeColor="text1"/>
        </w:rPr>
        <w:t>A</w:t>
      </w:r>
      <w:r w:rsidRPr="00FB6D51">
        <w:rPr>
          <w:color w:val="000000" w:themeColor="text1"/>
        </w:rPr>
        <w:t>) A diagram of myosin flow analysis. (</w:t>
      </w:r>
      <w:r w:rsidRPr="00FB6D51">
        <w:rPr>
          <w:b/>
          <w:bCs/>
          <w:color w:val="000000" w:themeColor="text1"/>
        </w:rPr>
        <w:t>B</w:t>
      </w:r>
      <w:r w:rsidRPr="00FB6D51">
        <w:rPr>
          <w:color w:val="000000" w:themeColor="text1"/>
        </w:rPr>
        <w:t>) Correction of cell division orientation. To quantify intracellular myosin flow dynamics, the rotation of dividing cell was corrected using the Image J plugin Stack reg (</w:t>
      </w:r>
      <w:r w:rsidR="002B6176" w:rsidRPr="00FB6D51">
        <w:rPr>
          <w:b/>
          <w:bCs/>
          <w:color w:val="000000" w:themeColor="text1"/>
        </w:rPr>
        <w:t>R</w:t>
      </w:r>
      <w:r w:rsidRPr="00FB6D51">
        <w:rPr>
          <w:b/>
          <w:bCs/>
          <w:color w:val="000000" w:themeColor="text1"/>
        </w:rPr>
        <w:t>igid body</w:t>
      </w:r>
      <w:r w:rsidRPr="00FB6D51">
        <w:rPr>
          <w:color w:val="000000" w:themeColor="text1"/>
        </w:rPr>
        <w:t xml:space="preserve"> option). Upper and bottom images are before and after the Stack reg processing. Right most images show temporal color code of time series. (</w:t>
      </w:r>
      <w:r w:rsidRPr="00FB6D51">
        <w:rPr>
          <w:b/>
          <w:bCs/>
          <w:color w:val="000000" w:themeColor="text1"/>
        </w:rPr>
        <w:t>C</w:t>
      </w:r>
      <w:r w:rsidRPr="00FB6D51">
        <w:rPr>
          <w:color w:val="000000" w:themeColor="text1"/>
        </w:rPr>
        <w:t xml:space="preserve">) </w:t>
      </w:r>
      <w:bookmarkStart w:id="11" w:name="_Hlk16093724"/>
      <w:r w:rsidRPr="00FB6D51">
        <w:rPr>
          <w:color w:val="000000" w:themeColor="text1"/>
        </w:rPr>
        <w:t xml:space="preserve">Tracking of myosin foci. Using the images processed by Stack reg, individual myosin foci movements were tracked by Image J </w:t>
      </w:r>
      <w:r w:rsidRPr="00FB6D51">
        <w:rPr>
          <w:b/>
          <w:bCs/>
          <w:color w:val="000000" w:themeColor="text1"/>
        </w:rPr>
        <w:t>Manual tracking</w:t>
      </w:r>
      <w:r w:rsidRPr="00FB6D51">
        <w:rPr>
          <w:color w:val="000000" w:themeColor="text1"/>
        </w:rPr>
        <w:t xml:space="preserve"> plugin. Division axis and the axis perpendicular to it were defined as x and y, respectively (right schematics). Myosin flow velocities in x and y axis (</w:t>
      </w:r>
      <w:proofErr w:type="spellStart"/>
      <w:r w:rsidRPr="00FB6D51">
        <w:rPr>
          <w:color w:val="000000" w:themeColor="text1"/>
        </w:rPr>
        <w:t>Vx</w:t>
      </w:r>
      <w:proofErr w:type="spellEnd"/>
      <w:r w:rsidRPr="00FB6D51">
        <w:rPr>
          <w:color w:val="000000" w:themeColor="text1"/>
        </w:rPr>
        <w:t xml:space="preserve"> and </w:t>
      </w:r>
      <w:proofErr w:type="spellStart"/>
      <w:r w:rsidRPr="00FB6D51">
        <w:rPr>
          <w:color w:val="000000" w:themeColor="text1"/>
        </w:rPr>
        <w:t>Vy</w:t>
      </w:r>
      <w:proofErr w:type="spellEnd"/>
      <w:r w:rsidRPr="00FB6D51">
        <w:rPr>
          <w:color w:val="000000" w:themeColor="text1"/>
        </w:rPr>
        <w:t xml:space="preserve">) were measured according to the coordinate information. </w:t>
      </w:r>
      <w:bookmarkEnd w:id="11"/>
      <w:r w:rsidRPr="00FB6D51">
        <w:rPr>
          <w:color w:val="000000" w:themeColor="text1"/>
        </w:rPr>
        <w:t xml:space="preserve">Scale bars are 10 µm. Times are minutes and seconds.   </w:t>
      </w:r>
    </w:p>
    <w:p w14:paraId="1C6058A6" w14:textId="77777777" w:rsidR="006C7557" w:rsidRPr="00FB6D51" w:rsidRDefault="006C7557" w:rsidP="00192E37">
      <w:pPr>
        <w:rPr>
          <w:b/>
        </w:rPr>
      </w:pPr>
    </w:p>
    <w:p w14:paraId="2112E84D" w14:textId="1497E6D1" w:rsidR="00F33897" w:rsidRPr="00FB6D51" w:rsidRDefault="006305D7" w:rsidP="00192E37">
      <w:pPr>
        <w:rPr>
          <w:color w:val="000000" w:themeColor="text1"/>
        </w:rPr>
      </w:pPr>
      <w:r w:rsidRPr="00FB6D51">
        <w:rPr>
          <w:b/>
        </w:rPr>
        <w:t>DISCUSSION</w:t>
      </w:r>
      <w:r w:rsidRPr="00FB6D51">
        <w:rPr>
          <w:b/>
          <w:bCs/>
        </w:rPr>
        <w:t xml:space="preserve">: </w:t>
      </w:r>
    </w:p>
    <w:p w14:paraId="4C113CCF" w14:textId="76F81305" w:rsidR="00A001C7" w:rsidRPr="00FB6D51" w:rsidRDefault="000168DD" w:rsidP="00192E37">
      <w:pPr>
        <w:rPr>
          <w:color w:val="000000" w:themeColor="text1"/>
        </w:rPr>
      </w:pPr>
      <w:r w:rsidRPr="00FB6D51">
        <w:rPr>
          <w:color w:val="000000" w:themeColor="text1"/>
        </w:rPr>
        <w:t xml:space="preserve">Reconstitution of </w:t>
      </w:r>
      <w:r w:rsidR="006C7557" w:rsidRPr="00FB6D51">
        <w:rPr>
          <w:color w:val="000000" w:themeColor="text1"/>
        </w:rPr>
        <w:t xml:space="preserve">simplified </w:t>
      </w:r>
      <w:r w:rsidRPr="00FB6D51">
        <w:rPr>
          <w:color w:val="000000" w:themeColor="text1"/>
        </w:rPr>
        <w:t xml:space="preserve">cell contact patterns </w:t>
      </w:r>
      <w:r w:rsidR="007738C0" w:rsidRPr="00FB6D51">
        <w:rPr>
          <w:color w:val="000000" w:themeColor="text1"/>
        </w:rPr>
        <w:t xml:space="preserve">will let researchers </w:t>
      </w:r>
      <w:r w:rsidR="00DA22D8" w:rsidRPr="00FB6D51">
        <w:rPr>
          <w:color w:val="000000" w:themeColor="text1"/>
        </w:rPr>
        <w:t xml:space="preserve">to </w:t>
      </w:r>
      <w:r w:rsidR="00F03A12" w:rsidRPr="00FB6D51">
        <w:rPr>
          <w:color w:val="000000" w:themeColor="text1"/>
        </w:rPr>
        <w:t>test the roles of specific cell contact patterns</w:t>
      </w:r>
      <w:r w:rsidRPr="00FB6D51">
        <w:rPr>
          <w:color w:val="000000" w:themeColor="text1"/>
        </w:rPr>
        <w:t xml:space="preserve"> </w:t>
      </w:r>
      <w:r w:rsidR="00F03A12" w:rsidRPr="00FB6D51">
        <w:rPr>
          <w:color w:val="000000" w:themeColor="text1"/>
        </w:rPr>
        <w:t xml:space="preserve">in </w:t>
      </w:r>
      <w:r w:rsidR="00A001C7" w:rsidRPr="00FB6D51">
        <w:rPr>
          <w:color w:val="000000" w:themeColor="text1"/>
        </w:rPr>
        <w:t>different aspect</w:t>
      </w:r>
      <w:r w:rsidR="00DA22D8" w:rsidRPr="00FB6D51">
        <w:rPr>
          <w:color w:val="000000" w:themeColor="text1"/>
        </w:rPr>
        <w:t>s</w:t>
      </w:r>
      <w:r w:rsidR="00A001C7" w:rsidRPr="00FB6D51">
        <w:rPr>
          <w:color w:val="000000" w:themeColor="text1"/>
        </w:rPr>
        <w:t xml:space="preserve"> of </w:t>
      </w:r>
      <w:r w:rsidR="00F03A12" w:rsidRPr="00FB6D51">
        <w:rPr>
          <w:color w:val="000000" w:themeColor="text1"/>
        </w:rPr>
        <w:t>morphogenesis</w:t>
      </w:r>
      <w:r w:rsidR="008E4706" w:rsidRPr="00FB6D51">
        <w:rPr>
          <w:color w:val="000000" w:themeColor="text1"/>
        </w:rPr>
        <w:t>.</w:t>
      </w:r>
      <w:r w:rsidR="00A510F2" w:rsidRPr="00FB6D51">
        <w:rPr>
          <w:color w:val="000000" w:themeColor="text1"/>
        </w:rPr>
        <w:t xml:space="preserve"> </w:t>
      </w:r>
      <w:r w:rsidR="007738C0" w:rsidRPr="00FB6D51">
        <w:rPr>
          <w:color w:val="000000" w:themeColor="text1"/>
        </w:rPr>
        <w:t>We have used this technique</w:t>
      </w:r>
      <w:r w:rsidR="00F03A12" w:rsidRPr="00FB6D51">
        <w:rPr>
          <w:color w:val="000000" w:themeColor="text1"/>
        </w:rPr>
        <w:t xml:space="preserve"> </w:t>
      </w:r>
      <w:r w:rsidR="007738C0" w:rsidRPr="00FB6D51">
        <w:rPr>
          <w:color w:val="000000" w:themeColor="text1"/>
        </w:rPr>
        <w:t>to show that</w:t>
      </w:r>
      <w:r w:rsidR="00F03A12" w:rsidRPr="00FB6D51">
        <w:rPr>
          <w:color w:val="000000" w:themeColor="text1"/>
        </w:rPr>
        <w:t xml:space="preserve"> cell division axis is controlled by the physical contact with </w:t>
      </w:r>
      <w:r w:rsidR="00A001C7" w:rsidRPr="00FB6D51">
        <w:rPr>
          <w:color w:val="000000" w:themeColor="text1"/>
        </w:rPr>
        <w:t xml:space="preserve">adhesive </w:t>
      </w:r>
      <w:r w:rsidR="00F03A12" w:rsidRPr="00FB6D51">
        <w:rPr>
          <w:color w:val="000000" w:themeColor="text1"/>
        </w:rPr>
        <w:t>beads</w:t>
      </w:r>
      <w:r w:rsidR="007738C0" w:rsidRPr="00FB6D51">
        <w:rPr>
          <w:color w:val="000000" w:themeColor="text1"/>
          <w:vertAlign w:val="superscript"/>
        </w:rPr>
        <w:t>10</w:t>
      </w:r>
      <w:r w:rsidR="00F03A12" w:rsidRPr="00FB6D51">
        <w:rPr>
          <w:color w:val="000000" w:themeColor="text1"/>
        </w:rPr>
        <w:t xml:space="preserve">. </w:t>
      </w:r>
      <w:r w:rsidR="00A001C7" w:rsidRPr="00FB6D51">
        <w:rPr>
          <w:color w:val="000000" w:themeColor="text1"/>
        </w:rPr>
        <w:t>As d</w:t>
      </w:r>
      <w:r w:rsidR="00BB0289" w:rsidRPr="00FB6D51">
        <w:rPr>
          <w:color w:val="000000" w:themeColor="text1"/>
        </w:rPr>
        <w:t>ivision ax</w:t>
      </w:r>
      <w:r w:rsidR="00542C71" w:rsidRPr="00FB6D51">
        <w:rPr>
          <w:color w:val="000000" w:themeColor="text1"/>
        </w:rPr>
        <w:t>is specification</w:t>
      </w:r>
      <w:r w:rsidR="00BB0289" w:rsidRPr="00FB6D51">
        <w:rPr>
          <w:color w:val="000000" w:themeColor="text1"/>
        </w:rPr>
        <w:t xml:space="preserve"> </w:t>
      </w:r>
      <w:r w:rsidR="00927F06" w:rsidRPr="00FB6D51">
        <w:rPr>
          <w:color w:val="000000" w:themeColor="text1"/>
        </w:rPr>
        <w:t xml:space="preserve">is crucial for multicellular development by </w:t>
      </w:r>
      <w:r w:rsidR="00BB0289" w:rsidRPr="00FB6D51">
        <w:rPr>
          <w:color w:val="000000" w:themeColor="text1"/>
        </w:rPr>
        <w:t>contribut</w:t>
      </w:r>
      <w:r w:rsidR="00927F06" w:rsidRPr="00FB6D51">
        <w:rPr>
          <w:color w:val="000000" w:themeColor="text1"/>
        </w:rPr>
        <w:t>ing</w:t>
      </w:r>
      <w:r w:rsidR="00BB0289" w:rsidRPr="00FB6D51">
        <w:rPr>
          <w:color w:val="000000" w:themeColor="text1"/>
        </w:rPr>
        <w:t xml:space="preserve"> to </w:t>
      </w:r>
      <w:r w:rsidR="00E850CA" w:rsidRPr="00FB6D51">
        <w:rPr>
          <w:color w:val="000000" w:themeColor="text1"/>
        </w:rPr>
        <w:t>morphogenesis</w:t>
      </w:r>
      <w:r w:rsidR="00E850CA" w:rsidRPr="00FB6D51">
        <w:rPr>
          <w:color w:val="000000" w:themeColor="text1"/>
          <w:vertAlign w:val="superscript"/>
        </w:rPr>
        <w:t>14</w:t>
      </w:r>
      <w:r w:rsidR="00BB0289" w:rsidRPr="00FB6D51">
        <w:rPr>
          <w:color w:val="000000" w:themeColor="text1"/>
        </w:rPr>
        <w:t xml:space="preserve">, stem cell </w:t>
      </w:r>
      <w:r w:rsidR="00E850CA" w:rsidRPr="00FB6D51">
        <w:rPr>
          <w:color w:val="000000" w:themeColor="text1"/>
        </w:rPr>
        <w:t>division</w:t>
      </w:r>
      <w:r w:rsidR="00E850CA" w:rsidRPr="00FB6D51">
        <w:rPr>
          <w:color w:val="000000" w:themeColor="text1"/>
          <w:vertAlign w:val="superscript"/>
        </w:rPr>
        <w:t>15</w:t>
      </w:r>
      <w:r w:rsidR="00A170E9" w:rsidRPr="00FB6D51">
        <w:rPr>
          <w:color w:val="000000" w:themeColor="text1"/>
          <w:vertAlign w:val="superscript"/>
        </w:rPr>
        <w:t>,</w:t>
      </w:r>
      <w:r w:rsidR="00E850CA" w:rsidRPr="00FB6D51">
        <w:rPr>
          <w:color w:val="000000" w:themeColor="text1"/>
          <w:vertAlign w:val="superscript"/>
        </w:rPr>
        <w:t>16</w:t>
      </w:r>
      <w:r w:rsidR="00BB0289" w:rsidRPr="00FB6D51">
        <w:rPr>
          <w:color w:val="000000" w:themeColor="text1"/>
        </w:rPr>
        <w:t xml:space="preserve">, and </w:t>
      </w:r>
      <w:r w:rsidR="00927F06" w:rsidRPr="00FB6D51">
        <w:rPr>
          <w:color w:val="000000" w:themeColor="text1"/>
        </w:rPr>
        <w:t xml:space="preserve">tissue </w:t>
      </w:r>
      <w:r w:rsidR="00E850CA" w:rsidRPr="00FB6D51">
        <w:rPr>
          <w:color w:val="000000" w:themeColor="text1"/>
        </w:rPr>
        <w:t>homeostasis</w:t>
      </w:r>
      <w:r w:rsidR="00E850CA" w:rsidRPr="00FB6D51">
        <w:rPr>
          <w:color w:val="000000" w:themeColor="text1"/>
          <w:vertAlign w:val="superscript"/>
        </w:rPr>
        <w:t>15</w:t>
      </w:r>
      <w:r w:rsidR="00A170E9" w:rsidRPr="00FB6D51">
        <w:rPr>
          <w:color w:val="000000" w:themeColor="text1"/>
          <w:vertAlign w:val="superscript"/>
        </w:rPr>
        <w:t>,</w:t>
      </w:r>
      <w:r w:rsidR="00E850CA" w:rsidRPr="00FB6D51">
        <w:rPr>
          <w:color w:val="000000" w:themeColor="text1"/>
          <w:vertAlign w:val="superscript"/>
        </w:rPr>
        <w:t>16</w:t>
      </w:r>
      <w:r w:rsidR="00A001C7" w:rsidRPr="00FB6D51">
        <w:rPr>
          <w:color w:val="000000" w:themeColor="text1"/>
        </w:rPr>
        <w:t xml:space="preserve">, this method should </w:t>
      </w:r>
      <w:r w:rsidR="00DA22D8" w:rsidRPr="00FB6D51">
        <w:rPr>
          <w:color w:val="000000" w:themeColor="text1"/>
        </w:rPr>
        <w:t xml:space="preserve">be able to </w:t>
      </w:r>
      <w:r w:rsidR="00A001C7" w:rsidRPr="00FB6D51">
        <w:rPr>
          <w:color w:val="000000" w:themeColor="text1"/>
        </w:rPr>
        <w:t xml:space="preserve">illuminate </w:t>
      </w:r>
      <w:r w:rsidR="00DA22D8" w:rsidRPr="00FB6D51">
        <w:rPr>
          <w:color w:val="000000" w:themeColor="text1"/>
        </w:rPr>
        <w:t>a</w:t>
      </w:r>
      <w:r w:rsidR="00A001C7" w:rsidRPr="00FB6D51">
        <w:rPr>
          <w:color w:val="000000" w:themeColor="text1"/>
        </w:rPr>
        <w:t xml:space="preserve"> new mechanism of animal tissue formation.</w:t>
      </w:r>
    </w:p>
    <w:p w14:paraId="2E7F4FAB" w14:textId="77777777" w:rsidR="00A001C7" w:rsidRPr="00FB6D51" w:rsidRDefault="00A001C7" w:rsidP="00192E37">
      <w:pPr>
        <w:rPr>
          <w:color w:val="000000" w:themeColor="text1"/>
        </w:rPr>
      </w:pPr>
    </w:p>
    <w:p w14:paraId="6AE6ECBA" w14:textId="7AFA20DE" w:rsidR="00A001C7" w:rsidRPr="00FB6D51" w:rsidRDefault="00035D23" w:rsidP="00192E37">
      <w:pPr>
        <w:rPr>
          <w:color w:val="000000" w:themeColor="text1"/>
          <w:lang w:eastAsia="ja-JP"/>
        </w:rPr>
      </w:pPr>
      <w:bookmarkStart w:id="12" w:name="_Hlk16088369"/>
      <w:r w:rsidRPr="00FB6D51">
        <w:rPr>
          <w:color w:val="000000" w:themeColor="text1"/>
        </w:rPr>
        <w:t>In addition to cell division orientation, this method has a potential to be a platform to test the relationship between mechanical cue</w:t>
      </w:r>
      <w:r w:rsidR="00DA22D8" w:rsidRPr="00FB6D51">
        <w:rPr>
          <w:color w:val="000000" w:themeColor="text1"/>
        </w:rPr>
        <w:t>s</w:t>
      </w:r>
      <w:r w:rsidRPr="00FB6D51">
        <w:rPr>
          <w:color w:val="000000" w:themeColor="text1"/>
        </w:rPr>
        <w:t xml:space="preserve"> and cell fate. </w:t>
      </w:r>
      <w:r w:rsidR="00A001C7" w:rsidRPr="00FB6D51">
        <w:rPr>
          <w:color w:val="000000" w:themeColor="text1"/>
        </w:rPr>
        <w:t>Previous studies reported that mechanical cue control</w:t>
      </w:r>
      <w:r w:rsidR="00432A12" w:rsidRPr="00FB6D51">
        <w:rPr>
          <w:color w:val="000000" w:themeColor="text1"/>
        </w:rPr>
        <w:t>s</w:t>
      </w:r>
      <w:r w:rsidR="00A001C7" w:rsidRPr="00FB6D51">
        <w:rPr>
          <w:color w:val="000000" w:themeColor="text1"/>
        </w:rPr>
        <w:t xml:space="preserve"> cell fate specification. </w:t>
      </w:r>
      <w:r w:rsidR="00F41910" w:rsidRPr="00FB6D51">
        <w:rPr>
          <w:color w:val="000000" w:themeColor="text1"/>
        </w:rPr>
        <w:t>Human mesenchymal</w:t>
      </w:r>
      <w:r w:rsidR="00A001C7" w:rsidRPr="00FB6D51">
        <w:rPr>
          <w:color w:val="000000" w:themeColor="text1"/>
        </w:rPr>
        <w:t xml:space="preserve"> stem</w:t>
      </w:r>
      <w:r w:rsidR="00432A12" w:rsidRPr="00FB6D51">
        <w:rPr>
          <w:color w:val="000000" w:themeColor="text1"/>
        </w:rPr>
        <w:t xml:space="preserve"> cells</w:t>
      </w:r>
      <w:r w:rsidR="00A001C7" w:rsidRPr="00FB6D51">
        <w:rPr>
          <w:color w:val="000000" w:themeColor="text1"/>
        </w:rPr>
        <w:t xml:space="preserve"> </w:t>
      </w:r>
      <w:r w:rsidR="00432A12" w:rsidRPr="00FB6D51">
        <w:rPr>
          <w:color w:val="000000" w:themeColor="text1"/>
        </w:rPr>
        <w:t>differentiate</w:t>
      </w:r>
      <w:r w:rsidRPr="00FB6D51">
        <w:rPr>
          <w:color w:val="000000" w:themeColor="text1"/>
        </w:rPr>
        <w:t xml:space="preserve"> into neuron, adipocyte, skeletal muscle cell, and osteoblast</w:t>
      </w:r>
      <w:r w:rsidR="00F41910" w:rsidRPr="00FB6D51">
        <w:rPr>
          <w:color w:val="000000" w:themeColor="text1"/>
        </w:rPr>
        <w:t xml:space="preserve"> </w:t>
      </w:r>
      <w:r w:rsidRPr="00FB6D51">
        <w:rPr>
          <w:color w:val="000000" w:themeColor="text1"/>
        </w:rPr>
        <w:t>when cultured in</w:t>
      </w:r>
      <w:r w:rsidR="00F41910" w:rsidRPr="00FB6D51">
        <w:rPr>
          <w:color w:val="000000" w:themeColor="text1"/>
        </w:rPr>
        <w:t xml:space="preserve"> </w:t>
      </w:r>
      <w:r w:rsidRPr="00FB6D51">
        <w:rPr>
          <w:color w:val="000000" w:themeColor="text1"/>
        </w:rPr>
        <w:t>substrate with different stiffness</w:t>
      </w:r>
      <w:r w:rsidR="00E850CA" w:rsidRPr="00FB6D51">
        <w:rPr>
          <w:color w:val="000000" w:themeColor="text1"/>
          <w:vertAlign w:val="superscript"/>
          <w:lang w:eastAsia="ja-JP"/>
        </w:rPr>
        <w:t>17</w:t>
      </w:r>
      <w:r w:rsidR="00F41910" w:rsidRPr="00FB6D51">
        <w:rPr>
          <w:color w:val="000000" w:themeColor="text1"/>
        </w:rPr>
        <w:t xml:space="preserve">. </w:t>
      </w:r>
      <w:r w:rsidRPr="00FB6D51">
        <w:rPr>
          <w:color w:val="000000" w:themeColor="text1"/>
        </w:rPr>
        <w:t>In response to substrate stiffness, the transcriptional regulators Yes-associated protein (YAP) and TAZ (transcriptional co-activator with PDZ-binding motif) will translocate to nucleus, to regulate cell fate specificatio</w:t>
      </w:r>
      <w:r w:rsidR="00E850CA" w:rsidRPr="00FB6D51">
        <w:rPr>
          <w:color w:val="000000" w:themeColor="text1"/>
        </w:rPr>
        <w:t>n</w:t>
      </w:r>
      <w:r w:rsidR="00E850CA" w:rsidRPr="00FB6D51">
        <w:rPr>
          <w:color w:val="000000" w:themeColor="text1"/>
          <w:vertAlign w:val="superscript"/>
        </w:rPr>
        <w:t>18</w:t>
      </w:r>
      <w:r w:rsidRPr="00FB6D51">
        <w:rPr>
          <w:color w:val="000000" w:themeColor="text1"/>
        </w:rPr>
        <w:t>.</w:t>
      </w:r>
      <w:r w:rsidR="00432A12" w:rsidRPr="00FB6D51">
        <w:rPr>
          <w:color w:val="000000" w:themeColor="text1"/>
        </w:rPr>
        <w:t xml:space="preserve"> </w:t>
      </w:r>
      <w:r w:rsidR="00A001C7" w:rsidRPr="00FB6D51">
        <w:rPr>
          <w:color w:val="000000" w:themeColor="text1"/>
        </w:rPr>
        <w:t xml:space="preserve">The method </w:t>
      </w:r>
      <w:r w:rsidR="00432A12" w:rsidRPr="00FB6D51">
        <w:rPr>
          <w:color w:val="000000" w:themeColor="text1"/>
        </w:rPr>
        <w:t xml:space="preserve">presented in this paper </w:t>
      </w:r>
      <w:r w:rsidR="00A001C7" w:rsidRPr="00FB6D51">
        <w:rPr>
          <w:color w:val="000000" w:themeColor="text1"/>
        </w:rPr>
        <w:t xml:space="preserve">should also be useful to test the role of </w:t>
      </w:r>
      <w:r w:rsidR="0033621D" w:rsidRPr="00FB6D51">
        <w:rPr>
          <w:color w:val="000000" w:themeColor="text1"/>
        </w:rPr>
        <w:t>mechanical cue</w:t>
      </w:r>
      <w:r w:rsidR="00DA22D8" w:rsidRPr="00FB6D51">
        <w:rPr>
          <w:color w:val="000000" w:themeColor="text1"/>
        </w:rPr>
        <w:t>s</w:t>
      </w:r>
      <w:r w:rsidR="00A001C7" w:rsidRPr="00FB6D51">
        <w:rPr>
          <w:color w:val="000000" w:themeColor="text1"/>
        </w:rPr>
        <w:t xml:space="preserve"> on cell fate specification, by culturing cell long-term in</w:t>
      </w:r>
      <w:r w:rsidR="00DA22D8" w:rsidRPr="00FB6D51">
        <w:rPr>
          <w:color w:val="000000" w:themeColor="text1"/>
        </w:rPr>
        <w:t xml:space="preserve"> </w:t>
      </w:r>
      <w:r w:rsidR="00A001C7" w:rsidRPr="00FB6D51">
        <w:rPr>
          <w:color w:val="000000" w:themeColor="text1"/>
        </w:rPr>
        <w:t xml:space="preserve">contact with </w:t>
      </w:r>
      <w:r w:rsidR="00432A12" w:rsidRPr="00FB6D51">
        <w:rPr>
          <w:color w:val="000000" w:themeColor="text1"/>
        </w:rPr>
        <w:t>adhesive beads.</w:t>
      </w:r>
    </w:p>
    <w:bookmarkEnd w:id="12"/>
    <w:p w14:paraId="0C38769C" w14:textId="77777777" w:rsidR="00A001C7" w:rsidRPr="00FB6D51" w:rsidRDefault="00A001C7" w:rsidP="00192E37">
      <w:pPr>
        <w:rPr>
          <w:color w:val="000000" w:themeColor="text1"/>
        </w:rPr>
      </w:pPr>
    </w:p>
    <w:p w14:paraId="461E5861" w14:textId="52CF03C0" w:rsidR="00A001C7" w:rsidRPr="00FB6D51" w:rsidRDefault="00B71FAD" w:rsidP="00192E37">
      <w:pPr>
        <w:rPr>
          <w:color w:val="000000" w:themeColor="text1"/>
        </w:rPr>
      </w:pPr>
      <w:bookmarkStart w:id="13" w:name="_Hlk16092063"/>
      <w:r w:rsidRPr="00FB6D51">
        <w:rPr>
          <w:color w:val="000000" w:themeColor="text1"/>
        </w:rPr>
        <w:t xml:space="preserve">This method has limitations in recapitulating certain mechanical cues observed </w:t>
      </w:r>
      <w:r w:rsidRPr="00FB6D51">
        <w:rPr>
          <w:iCs/>
          <w:color w:val="000000" w:themeColor="text1"/>
        </w:rPr>
        <w:t>in vivo.</w:t>
      </w:r>
      <w:r w:rsidRPr="00FB6D51">
        <w:rPr>
          <w:color w:val="000000" w:themeColor="text1"/>
        </w:rPr>
        <w:t xml:space="preserve"> In </w:t>
      </w:r>
      <w:r w:rsidRPr="00FB6D51">
        <w:rPr>
          <w:i/>
          <w:color w:val="000000" w:themeColor="text1"/>
        </w:rPr>
        <w:t>C. elegans</w:t>
      </w:r>
      <w:r w:rsidRPr="00FB6D51">
        <w:rPr>
          <w:color w:val="000000" w:themeColor="text1"/>
        </w:rPr>
        <w:t xml:space="preserve">, </w:t>
      </w:r>
      <w:r w:rsidR="002710DE" w:rsidRPr="00FB6D51">
        <w:rPr>
          <w:color w:val="000000" w:themeColor="text1"/>
        </w:rPr>
        <w:t xml:space="preserve">chitinous </w:t>
      </w:r>
      <w:r w:rsidRPr="00FB6D51">
        <w:rPr>
          <w:color w:val="000000" w:themeColor="text1"/>
        </w:rPr>
        <w:t xml:space="preserve">eggshell and permeability barrier serve as a physical constrain. </w:t>
      </w:r>
      <w:r w:rsidR="002710DE" w:rsidRPr="00FB6D51">
        <w:rPr>
          <w:color w:val="000000" w:themeColor="text1"/>
        </w:rPr>
        <w:t>Although the removal of eggshell does not affect normal development, removal of both</w:t>
      </w:r>
      <w:r w:rsidRPr="00FB6D51">
        <w:rPr>
          <w:color w:val="000000" w:themeColor="text1"/>
        </w:rPr>
        <w:t xml:space="preserve"> eggshell and permeability barrier </w:t>
      </w:r>
      <w:r w:rsidR="002710DE" w:rsidRPr="00FB6D51">
        <w:rPr>
          <w:color w:val="000000" w:themeColor="text1"/>
        </w:rPr>
        <w:t>results in abnormal pattern formation</w:t>
      </w:r>
      <w:r w:rsidR="00E850CA" w:rsidRPr="00FB6D51">
        <w:rPr>
          <w:color w:val="000000" w:themeColor="text1"/>
          <w:vertAlign w:val="superscript"/>
        </w:rPr>
        <w:t>19</w:t>
      </w:r>
      <w:r w:rsidR="002710DE" w:rsidRPr="00FB6D51">
        <w:rPr>
          <w:color w:val="000000" w:themeColor="text1"/>
        </w:rPr>
        <w:t xml:space="preserve">. In the absence of eggshell and permeability barrier, cell shape </w:t>
      </w:r>
      <w:r w:rsidRPr="00FB6D51">
        <w:rPr>
          <w:color w:val="000000" w:themeColor="text1"/>
        </w:rPr>
        <w:t xml:space="preserve">becomes more spherical, suggesting that the pressure between cells and cell-eggshell </w:t>
      </w:r>
      <w:r w:rsidR="002710DE" w:rsidRPr="00FB6D51">
        <w:rPr>
          <w:color w:val="000000" w:themeColor="text1"/>
        </w:rPr>
        <w:t>play</w:t>
      </w:r>
      <w:r w:rsidR="00574BD4" w:rsidRPr="00FB6D51">
        <w:rPr>
          <w:color w:val="000000" w:themeColor="text1"/>
        </w:rPr>
        <w:t>s</w:t>
      </w:r>
      <w:r w:rsidR="00294C4F" w:rsidRPr="00FB6D51">
        <w:rPr>
          <w:color w:val="000000" w:themeColor="text1"/>
        </w:rPr>
        <w:t xml:space="preserve"> a </w:t>
      </w:r>
      <w:r w:rsidR="002710DE" w:rsidRPr="00FB6D51">
        <w:rPr>
          <w:color w:val="000000" w:themeColor="text1"/>
        </w:rPr>
        <w:t>critical role in</w:t>
      </w:r>
      <w:r w:rsidRPr="00FB6D51">
        <w:rPr>
          <w:color w:val="000000" w:themeColor="text1"/>
        </w:rPr>
        <w:t xml:space="preserve"> cell deformation</w:t>
      </w:r>
      <w:r w:rsidR="002710DE" w:rsidRPr="00FB6D51">
        <w:rPr>
          <w:color w:val="000000" w:themeColor="text1"/>
        </w:rPr>
        <w:t xml:space="preserve"> and patterning</w:t>
      </w:r>
      <w:r w:rsidRPr="00FB6D51">
        <w:rPr>
          <w:color w:val="000000" w:themeColor="text1"/>
        </w:rPr>
        <w:t xml:space="preserve">. </w:t>
      </w:r>
      <w:r w:rsidR="00512126" w:rsidRPr="00FB6D51">
        <w:rPr>
          <w:color w:val="000000" w:themeColor="text1"/>
        </w:rPr>
        <w:t>Indeed, cell-cell squeezing forces has been proposed to regulate cell division orientation</w:t>
      </w:r>
      <w:r w:rsidR="00512126" w:rsidRPr="00FB6D51">
        <w:rPr>
          <w:color w:val="000000" w:themeColor="text1"/>
          <w:vertAlign w:val="superscript"/>
        </w:rPr>
        <w:t>20</w:t>
      </w:r>
      <w:r w:rsidR="00512126" w:rsidRPr="00FB6D51">
        <w:rPr>
          <w:color w:val="000000" w:themeColor="text1"/>
        </w:rPr>
        <w:t xml:space="preserve">. </w:t>
      </w:r>
      <w:r w:rsidR="0033621D" w:rsidRPr="00FB6D51">
        <w:rPr>
          <w:color w:val="000000" w:themeColor="text1"/>
        </w:rPr>
        <w:t>Without having</w:t>
      </w:r>
      <w:r w:rsidR="002710DE" w:rsidRPr="00FB6D51">
        <w:rPr>
          <w:color w:val="000000" w:themeColor="text1"/>
        </w:rPr>
        <w:t xml:space="preserve"> physical constrain and putative pressure among tissue</w:t>
      </w:r>
      <w:r w:rsidR="00574BD4" w:rsidRPr="00FB6D51">
        <w:rPr>
          <w:color w:val="000000" w:themeColor="text1"/>
        </w:rPr>
        <w:t>s</w:t>
      </w:r>
      <w:r w:rsidR="002710DE" w:rsidRPr="00FB6D51">
        <w:rPr>
          <w:color w:val="000000" w:themeColor="text1"/>
        </w:rPr>
        <w:t>, we expect that this method also cannot recapitulate in vivo cell contact area. As cell contact area is known to affect</w:t>
      </w:r>
      <w:r w:rsidR="00574BD4" w:rsidRPr="00FB6D51">
        <w:rPr>
          <w:color w:val="000000" w:themeColor="text1"/>
        </w:rPr>
        <w:t xml:space="preserve"> </w:t>
      </w:r>
      <w:r w:rsidR="002710DE" w:rsidRPr="00FB6D51">
        <w:rPr>
          <w:color w:val="000000" w:themeColor="text1"/>
        </w:rPr>
        <w:t xml:space="preserve">Notch </w:t>
      </w:r>
      <w:r w:rsidR="00512126" w:rsidRPr="00FB6D51">
        <w:rPr>
          <w:color w:val="000000" w:themeColor="text1"/>
        </w:rPr>
        <w:t>signaling</w:t>
      </w:r>
      <w:r w:rsidR="00512126" w:rsidRPr="00FB6D51">
        <w:rPr>
          <w:color w:val="000000" w:themeColor="text1"/>
          <w:vertAlign w:val="superscript"/>
        </w:rPr>
        <w:t>21</w:t>
      </w:r>
      <w:r w:rsidR="002710DE" w:rsidRPr="00FB6D51">
        <w:rPr>
          <w:color w:val="000000" w:themeColor="text1"/>
        </w:rPr>
        <w:t xml:space="preserve">, this limitation needs to be </w:t>
      </w:r>
      <w:r w:rsidR="00574BD4" w:rsidRPr="00FB6D51">
        <w:rPr>
          <w:color w:val="000000" w:themeColor="text1"/>
        </w:rPr>
        <w:t xml:space="preserve">further </w:t>
      </w:r>
      <w:r w:rsidR="002710DE" w:rsidRPr="00FB6D51">
        <w:rPr>
          <w:color w:val="000000" w:themeColor="text1"/>
        </w:rPr>
        <w:t xml:space="preserve">considered when certain mechanical or chemical cue </w:t>
      </w:r>
      <w:r w:rsidR="00574BD4" w:rsidRPr="00FB6D51">
        <w:rPr>
          <w:color w:val="000000" w:themeColor="text1"/>
        </w:rPr>
        <w:t>does not</w:t>
      </w:r>
      <w:r w:rsidR="002710DE" w:rsidRPr="00FB6D51">
        <w:rPr>
          <w:color w:val="000000" w:themeColor="text1"/>
        </w:rPr>
        <w:t xml:space="preserve"> work </w:t>
      </w:r>
      <w:r w:rsidR="00574BD4" w:rsidRPr="00FB6D51">
        <w:rPr>
          <w:color w:val="000000" w:themeColor="text1"/>
        </w:rPr>
        <w:t>using</w:t>
      </w:r>
      <w:r w:rsidR="002710DE" w:rsidRPr="00FB6D51">
        <w:rPr>
          <w:color w:val="000000" w:themeColor="text1"/>
        </w:rPr>
        <w:t xml:space="preserve"> this in vitro method.</w:t>
      </w:r>
    </w:p>
    <w:bookmarkEnd w:id="13"/>
    <w:p w14:paraId="7DDB8FB0" w14:textId="77777777" w:rsidR="001E1A3A" w:rsidRPr="00FB6D51" w:rsidRDefault="001E1A3A" w:rsidP="00192E37">
      <w:pPr>
        <w:rPr>
          <w:color w:val="000000" w:themeColor="text1"/>
        </w:rPr>
      </w:pPr>
    </w:p>
    <w:p w14:paraId="0FFE22B0" w14:textId="442AD6BD" w:rsidR="001E1A3A" w:rsidRPr="00FB6D51" w:rsidRDefault="001E1A3A" w:rsidP="00192E37">
      <w:pPr>
        <w:rPr>
          <w:color w:val="000000" w:themeColor="text1"/>
        </w:rPr>
      </w:pPr>
      <w:bookmarkStart w:id="14" w:name="_Hlk16092629"/>
      <w:r w:rsidRPr="00FB6D51">
        <w:rPr>
          <w:color w:val="000000" w:themeColor="text1"/>
        </w:rPr>
        <w:t xml:space="preserve">We have so far tested the cell division orientation of isolated AB, P1, EMS, P2, </w:t>
      </w:r>
      <w:proofErr w:type="spellStart"/>
      <w:r w:rsidRPr="00FB6D51">
        <w:rPr>
          <w:color w:val="000000" w:themeColor="text1"/>
        </w:rPr>
        <w:t>ABa</w:t>
      </w:r>
      <w:proofErr w:type="spellEnd"/>
      <w:r w:rsidRPr="00FB6D51">
        <w:rPr>
          <w:color w:val="000000" w:themeColor="text1"/>
        </w:rPr>
        <w:t xml:space="preserve">, </w:t>
      </w:r>
      <w:proofErr w:type="spellStart"/>
      <w:r w:rsidRPr="00FB6D51">
        <w:rPr>
          <w:color w:val="000000" w:themeColor="text1"/>
        </w:rPr>
        <w:t>ABp</w:t>
      </w:r>
      <w:proofErr w:type="spellEnd"/>
      <w:r w:rsidRPr="00FB6D51">
        <w:rPr>
          <w:color w:val="000000" w:themeColor="text1"/>
        </w:rPr>
        <w:t xml:space="preserve"> cells (cells up to 6 cell stages) in our hands</w:t>
      </w:r>
      <w:r w:rsidR="00695F9C" w:rsidRPr="00FB6D51">
        <w:rPr>
          <w:color w:val="000000" w:themeColor="text1"/>
          <w:vertAlign w:val="superscript"/>
        </w:rPr>
        <w:t>10</w:t>
      </w:r>
      <w:r w:rsidRPr="00FB6D51">
        <w:rPr>
          <w:color w:val="000000" w:themeColor="text1"/>
        </w:rPr>
        <w:t xml:space="preserve">, but the method can be applied to later development as far as individual cell can be isolated. Recent single cell sequencing study </w:t>
      </w:r>
      <w:r w:rsidR="00574BD4" w:rsidRPr="00FB6D51">
        <w:rPr>
          <w:color w:val="000000" w:themeColor="text1"/>
        </w:rPr>
        <w:t xml:space="preserve">has </w:t>
      </w:r>
      <w:r w:rsidRPr="00FB6D51">
        <w:rPr>
          <w:color w:val="000000" w:themeColor="text1"/>
        </w:rPr>
        <w:t xml:space="preserve">used </w:t>
      </w:r>
      <w:proofErr w:type="spellStart"/>
      <w:r w:rsidRPr="00FB6D51">
        <w:rPr>
          <w:color w:val="000000" w:themeColor="text1"/>
        </w:rPr>
        <w:t>pronase</w:t>
      </w:r>
      <w:proofErr w:type="spellEnd"/>
      <w:r w:rsidRPr="00FB6D51">
        <w:rPr>
          <w:color w:val="000000" w:themeColor="text1"/>
        </w:rPr>
        <w:t xml:space="preserve"> digestion of worm body to isolate larval </w:t>
      </w:r>
      <w:r w:rsidR="00512126" w:rsidRPr="00FB6D51">
        <w:rPr>
          <w:color w:val="000000" w:themeColor="text1"/>
        </w:rPr>
        <w:t>cell</w:t>
      </w:r>
      <w:r w:rsidR="00512126" w:rsidRPr="00FB6D51">
        <w:rPr>
          <w:color w:val="000000" w:themeColor="text1"/>
          <w:vertAlign w:val="superscript"/>
        </w:rPr>
        <w:t>22</w:t>
      </w:r>
      <w:r w:rsidR="00A736EE" w:rsidRPr="00FB6D51">
        <w:rPr>
          <w:color w:val="000000" w:themeColor="text1"/>
        </w:rPr>
        <w:t>. Therefore,</w:t>
      </w:r>
      <w:r w:rsidR="00574BD4" w:rsidRPr="00FB6D51">
        <w:rPr>
          <w:color w:val="000000" w:themeColor="text1"/>
        </w:rPr>
        <w:t xml:space="preserve"> p</w:t>
      </w:r>
      <w:r w:rsidRPr="00FB6D51">
        <w:rPr>
          <w:color w:val="000000" w:themeColor="text1"/>
        </w:rPr>
        <w:t xml:space="preserve">otentially one can use </w:t>
      </w:r>
      <w:proofErr w:type="spellStart"/>
      <w:r w:rsidR="00A64994" w:rsidRPr="00FB6D51">
        <w:rPr>
          <w:color w:val="000000" w:themeColor="text1"/>
        </w:rPr>
        <w:t>pronase</w:t>
      </w:r>
      <w:proofErr w:type="spellEnd"/>
      <w:r w:rsidRPr="00FB6D51">
        <w:rPr>
          <w:color w:val="000000" w:themeColor="text1"/>
        </w:rPr>
        <w:t xml:space="preserve"> </w:t>
      </w:r>
      <w:r w:rsidR="00A64994" w:rsidRPr="00FB6D51">
        <w:rPr>
          <w:color w:val="000000" w:themeColor="text1"/>
        </w:rPr>
        <w:t>treatment</w:t>
      </w:r>
      <w:r w:rsidRPr="00FB6D51">
        <w:rPr>
          <w:color w:val="000000" w:themeColor="text1"/>
        </w:rPr>
        <w:t xml:space="preserve"> to isolate later stage embryonic cell</w:t>
      </w:r>
      <w:r w:rsidR="00574BD4" w:rsidRPr="00FB6D51">
        <w:rPr>
          <w:color w:val="000000" w:themeColor="text1"/>
        </w:rPr>
        <w:t>s</w:t>
      </w:r>
      <w:r w:rsidRPr="00FB6D51">
        <w:rPr>
          <w:color w:val="000000" w:themeColor="text1"/>
        </w:rPr>
        <w:t xml:space="preserve"> and larval cell</w:t>
      </w:r>
      <w:r w:rsidR="00574BD4" w:rsidRPr="00FB6D51">
        <w:rPr>
          <w:color w:val="000000" w:themeColor="text1"/>
        </w:rPr>
        <w:t>s</w:t>
      </w:r>
      <w:r w:rsidRPr="00FB6D51">
        <w:rPr>
          <w:color w:val="000000" w:themeColor="text1"/>
        </w:rPr>
        <w:t xml:space="preserve">. </w:t>
      </w:r>
    </w:p>
    <w:bookmarkEnd w:id="14"/>
    <w:p w14:paraId="3147F92D" w14:textId="77777777" w:rsidR="00696BFF" w:rsidRPr="00FB6D51" w:rsidRDefault="00696BFF" w:rsidP="00192E37">
      <w:pPr>
        <w:rPr>
          <w:color w:val="000000" w:themeColor="text1"/>
        </w:rPr>
      </w:pPr>
    </w:p>
    <w:p w14:paraId="167C546F" w14:textId="3D8D1537" w:rsidR="00811296" w:rsidRPr="00FB6D51" w:rsidRDefault="001E1A3A" w:rsidP="00192E37">
      <w:pPr>
        <w:rPr>
          <w:color w:val="000000" w:themeColor="text1"/>
        </w:rPr>
      </w:pPr>
      <w:r w:rsidRPr="00FB6D51">
        <w:rPr>
          <w:color w:val="000000" w:themeColor="text1"/>
        </w:rPr>
        <w:t>In this study</w:t>
      </w:r>
      <w:r w:rsidR="00F52CD4" w:rsidRPr="00FB6D51">
        <w:rPr>
          <w:color w:val="000000" w:themeColor="text1"/>
        </w:rPr>
        <w:t xml:space="preserve">, </w:t>
      </w:r>
      <w:r w:rsidRPr="00FB6D51">
        <w:rPr>
          <w:color w:val="000000" w:themeColor="text1"/>
        </w:rPr>
        <w:t>w</w:t>
      </w:r>
      <w:r w:rsidR="00811296" w:rsidRPr="00FB6D51">
        <w:rPr>
          <w:color w:val="000000" w:themeColor="text1"/>
        </w:rPr>
        <w:t>e</w:t>
      </w:r>
      <w:r w:rsidR="00F52CD4" w:rsidRPr="00FB6D51">
        <w:rPr>
          <w:color w:val="000000" w:themeColor="text1"/>
        </w:rPr>
        <w:t xml:space="preserve"> showed</w:t>
      </w:r>
      <w:r w:rsidR="00811296" w:rsidRPr="00FB6D51">
        <w:rPr>
          <w:color w:val="000000" w:themeColor="text1"/>
        </w:rPr>
        <w:t xml:space="preserve"> the example of interaction between mechanical cue and cell division orientation, </w:t>
      </w:r>
      <w:r w:rsidR="0033621D" w:rsidRPr="00FB6D51">
        <w:rPr>
          <w:color w:val="000000" w:themeColor="text1"/>
        </w:rPr>
        <w:t xml:space="preserve">but </w:t>
      </w:r>
      <w:r w:rsidR="00811296" w:rsidRPr="00FB6D51">
        <w:rPr>
          <w:color w:val="000000" w:themeColor="text1"/>
        </w:rPr>
        <w:t>cell-cell communication is also mediated by chemical cues</w:t>
      </w:r>
      <w:r w:rsidR="0033621D" w:rsidRPr="00FB6D51">
        <w:rPr>
          <w:color w:val="000000" w:themeColor="text1"/>
        </w:rPr>
        <w:t xml:space="preserve"> such as </w:t>
      </w:r>
      <w:r w:rsidR="00512126" w:rsidRPr="00FB6D51">
        <w:rPr>
          <w:color w:val="000000" w:themeColor="text1"/>
        </w:rPr>
        <w:t>Wnt</w:t>
      </w:r>
      <w:r w:rsidR="00512126" w:rsidRPr="00FB6D51">
        <w:rPr>
          <w:color w:val="000000" w:themeColor="text1"/>
          <w:vertAlign w:val="superscript"/>
        </w:rPr>
        <w:t>23</w:t>
      </w:r>
      <w:r w:rsidR="0033621D" w:rsidRPr="00FB6D51">
        <w:rPr>
          <w:color w:val="000000" w:themeColor="text1"/>
        </w:rPr>
        <w:t xml:space="preserve">, </w:t>
      </w:r>
      <w:r w:rsidR="00512126" w:rsidRPr="00FB6D51">
        <w:rPr>
          <w:color w:val="000000" w:themeColor="text1"/>
        </w:rPr>
        <w:t>Notch</w:t>
      </w:r>
      <w:r w:rsidR="00512126" w:rsidRPr="00FB6D51">
        <w:rPr>
          <w:color w:val="000000" w:themeColor="text1"/>
          <w:vertAlign w:val="superscript"/>
        </w:rPr>
        <w:t>24</w:t>
      </w:r>
      <w:r w:rsidR="0033621D" w:rsidRPr="00FB6D51">
        <w:rPr>
          <w:color w:val="000000" w:themeColor="text1"/>
        </w:rPr>
        <w:t>, adhesion coupled receptors</w:t>
      </w:r>
      <w:r w:rsidR="00695F9C" w:rsidRPr="00FB6D51">
        <w:rPr>
          <w:color w:val="000000" w:themeColor="text1"/>
          <w:vertAlign w:val="superscript"/>
        </w:rPr>
        <w:t>2</w:t>
      </w:r>
      <w:r w:rsidR="00512126" w:rsidRPr="00FB6D51">
        <w:rPr>
          <w:color w:val="000000" w:themeColor="text1"/>
          <w:vertAlign w:val="superscript"/>
        </w:rPr>
        <w:t>5</w:t>
      </w:r>
      <w:r w:rsidR="0033621D" w:rsidRPr="00FB6D51">
        <w:rPr>
          <w:color w:val="000000" w:themeColor="text1"/>
        </w:rPr>
        <w:t xml:space="preserve"> and so on</w:t>
      </w:r>
      <w:r w:rsidR="00811296" w:rsidRPr="00FB6D51">
        <w:rPr>
          <w:color w:val="000000" w:themeColor="text1"/>
        </w:rPr>
        <w:t xml:space="preserve">. </w:t>
      </w:r>
      <w:bookmarkStart w:id="15" w:name="_Hlk16090473"/>
      <w:r w:rsidR="00230525" w:rsidRPr="00FB6D51">
        <w:rPr>
          <w:color w:val="000000" w:themeColor="text1"/>
        </w:rPr>
        <w:t>Importantly, the</w:t>
      </w:r>
      <w:r w:rsidR="0033621D" w:rsidRPr="00FB6D51">
        <w:rPr>
          <w:color w:val="000000" w:themeColor="text1"/>
        </w:rPr>
        <w:t xml:space="preserve"> bead</w:t>
      </w:r>
      <w:r w:rsidR="00F52CD4" w:rsidRPr="00FB6D51">
        <w:rPr>
          <w:color w:val="000000" w:themeColor="text1"/>
        </w:rPr>
        <w:t>s</w:t>
      </w:r>
      <w:r w:rsidR="0033621D" w:rsidRPr="00FB6D51">
        <w:rPr>
          <w:color w:val="000000" w:themeColor="text1"/>
        </w:rPr>
        <w:t xml:space="preserve"> preparation method presented here can</w:t>
      </w:r>
      <w:r w:rsidR="00F52CD4" w:rsidRPr="00FB6D51">
        <w:rPr>
          <w:color w:val="000000" w:themeColor="text1"/>
        </w:rPr>
        <w:t xml:space="preserve"> </w:t>
      </w:r>
      <w:r w:rsidR="00DA3D65" w:rsidRPr="00FB6D51">
        <w:rPr>
          <w:color w:val="000000" w:themeColor="text1"/>
        </w:rPr>
        <w:t>couple the</w:t>
      </w:r>
      <w:r w:rsidR="00230525" w:rsidRPr="00FB6D51">
        <w:rPr>
          <w:color w:val="000000" w:themeColor="text1"/>
        </w:rPr>
        <w:t xml:space="preserve"> </w:t>
      </w:r>
      <w:r w:rsidR="0033621D" w:rsidRPr="00FB6D51">
        <w:rPr>
          <w:color w:val="000000" w:themeColor="text1"/>
        </w:rPr>
        <w:t>beads</w:t>
      </w:r>
      <w:r w:rsidR="00230525" w:rsidRPr="00FB6D51">
        <w:rPr>
          <w:color w:val="000000" w:themeColor="text1"/>
        </w:rPr>
        <w:t xml:space="preserve"> with </w:t>
      </w:r>
      <w:r w:rsidR="0033621D" w:rsidRPr="00FB6D51">
        <w:rPr>
          <w:color w:val="000000" w:themeColor="text1"/>
        </w:rPr>
        <w:t>any proteins,</w:t>
      </w:r>
      <w:r w:rsidR="00230525" w:rsidRPr="00FB6D51">
        <w:rPr>
          <w:color w:val="000000" w:themeColor="text1"/>
        </w:rPr>
        <w:t xml:space="preserve"> </w:t>
      </w:r>
      <w:r w:rsidR="0033621D" w:rsidRPr="00FB6D51">
        <w:rPr>
          <w:color w:val="000000" w:themeColor="text1"/>
        </w:rPr>
        <w:t>thereby allowing</w:t>
      </w:r>
      <w:r w:rsidR="00230525" w:rsidRPr="00FB6D51">
        <w:rPr>
          <w:color w:val="000000" w:themeColor="text1"/>
        </w:rPr>
        <w:t xml:space="preserve"> the reconstitution of chemical cue</w:t>
      </w:r>
      <w:r w:rsidR="00542C71" w:rsidRPr="00FB6D51">
        <w:rPr>
          <w:color w:val="000000" w:themeColor="text1"/>
        </w:rPr>
        <w:t>s</w:t>
      </w:r>
      <w:r w:rsidR="00230525" w:rsidRPr="00FB6D51">
        <w:rPr>
          <w:color w:val="000000" w:themeColor="text1"/>
        </w:rPr>
        <w:t xml:space="preserve">. </w:t>
      </w:r>
      <w:bookmarkStart w:id="16" w:name="_Hlk15314944"/>
      <w:bookmarkStart w:id="17" w:name="_Hlk16091849"/>
      <w:r w:rsidR="006128A5" w:rsidRPr="00FB6D51">
        <w:rPr>
          <w:color w:val="000000" w:themeColor="text1"/>
        </w:rPr>
        <w:t xml:space="preserve">Previous studies have </w:t>
      </w:r>
      <w:r w:rsidR="00695F9C" w:rsidRPr="00FB6D51">
        <w:rPr>
          <w:color w:val="000000" w:themeColor="text1"/>
        </w:rPr>
        <w:t xml:space="preserve">also </w:t>
      </w:r>
      <w:r w:rsidR="006128A5" w:rsidRPr="00FB6D51">
        <w:rPr>
          <w:color w:val="000000" w:themeColor="text1"/>
        </w:rPr>
        <w:t xml:space="preserve">used </w:t>
      </w:r>
      <w:proofErr w:type="spellStart"/>
      <w:r w:rsidR="006128A5" w:rsidRPr="00FB6D51">
        <w:rPr>
          <w:color w:val="000000" w:themeColor="text1"/>
        </w:rPr>
        <w:t>Sepharose</w:t>
      </w:r>
      <w:proofErr w:type="spellEnd"/>
      <w:r w:rsidR="006128A5" w:rsidRPr="00FB6D51">
        <w:rPr>
          <w:color w:val="000000" w:themeColor="text1"/>
        </w:rPr>
        <w:t xml:space="preserve"> bead</w:t>
      </w:r>
      <w:r w:rsidR="00695F9C" w:rsidRPr="00FB6D51">
        <w:rPr>
          <w:color w:val="000000" w:themeColor="text1"/>
          <w:vertAlign w:val="superscript"/>
        </w:rPr>
        <w:t>2</w:t>
      </w:r>
      <w:r w:rsidR="00512126" w:rsidRPr="00FB6D51">
        <w:rPr>
          <w:color w:val="000000" w:themeColor="text1"/>
          <w:vertAlign w:val="superscript"/>
        </w:rPr>
        <w:t>6</w:t>
      </w:r>
      <w:r w:rsidR="003D08B4" w:rsidRPr="00FB6D51">
        <w:rPr>
          <w:color w:val="000000" w:themeColor="text1"/>
        </w:rPr>
        <w:t xml:space="preserve"> and protein-A magnetic </w:t>
      </w:r>
      <w:r w:rsidR="00512126" w:rsidRPr="00FB6D51">
        <w:rPr>
          <w:color w:val="000000" w:themeColor="text1"/>
        </w:rPr>
        <w:t>bead</w:t>
      </w:r>
      <w:r w:rsidR="00512126" w:rsidRPr="00FB6D51">
        <w:rPr>
          <w:color w:val="000000" w:themeColor="text1"/>
          <w:vertAlign w:val="superscript"/>
        </w:rPr>
        <w:t>27</w:t>
      </w:r>
      <w:r w:rsidR="00512126" w:rsidRPr="00FB6D51">
        <w:rPr>
          <w:color w:val="000000" w:themeColor="text1"/>
        </w:rPr>
        <w:t xml:space="preserve"> </w:t>
      </w:r>
      <w:r w:rsidR="006128A5" w:rsidRPr="00FB6D51">
        <w:rPr>
          <w:color w:val="000000" w:themeColor="text1"/>
        </w:rPr>
        <w:t xml:space="preserve">coated with </w:t>
      </w:r>
      <w:proofErr w:type="spellStart"/>
      <w:r w:rsidR="006128A5" w:rsidRPr="00FB6D51">
        <w:rPr>
          <w:color w:val="000000" w:themeColor="text1"/>
        </w:rPr>
        <w:t>Wnt</w:t>
      </w:r>
      <w:proofErr w:type="spellEnd"/>
      <w:r w:rsidR="006128A5" w:rsidRPr="00FB6D51">
        <w:rPr>
          <w:color w:val="000000" w:themeColor="text1"/>
        </w:rPr>
        <w:t xml:space="preserve"> protein to </w:t>
      </w:r>
      <w:r w:rsidR="00B579D3" w:rsidRPr="00FB6D51">
        <w:rPr>
          <w:color w:val="000000" w:themeColor="text1"/>
        </w:rPr>
        <w:t xml:space="preserve">demonstrate </w:t>
      </w:r>
      <w:proofErr w:type="spellStart"/>
      <w:r w:rsidR="00B579D3" w:rsidRPr="00FB6D51">
        <w:rPr>
          <w:color w:val="000000" w:themeColor="text1"/>
        </w:rPr>
        <w:t>Wnt</w:t>
      </w:r>
      <w:proofErr w:type="spellEnd"/>
      <w:r w:rsidR="006128A5" w:rsidRPr="00FB6D51">
        <w:rPr>
          <w:color w:val="000000" w:themeColor="text1"/>
        </w:rPr>
        <w:t>-</w:t>
      </w:r>
      <w:r w:rsidR="00B579D3" w:rsidRPr="00FB6D51">
        <w:rPr>
          <w:color w:val="000000" w:themeColor="text1"/>
        </w:rPr>
        <w:t>dependent developmental processes</w:t>
      </w:r>
      <w:bookmarkEnd w:id="16"/>
      <w:r w:rsidR="00B579D3" w:rsidRPr="00FB6D51">
        <w:rPr>
          <w:color w:val="000000" w:themeColor="text1"/>
        </w:rPr>
        <w:t>.</w:t>
      </w:r>
      <w:bookmarkEnd w:id="15"/>
      <w:bookmarkEnd w:id="17"/>
      <w:r w:rsidR="003D08B4" w:rsidRPr="00FB6D51">
        <w:rPr>
          <w:color w:val="000000" w:themeColor="text1"/>
        </w:rPr>
        <w:t xml:space="preserve"> However, these beads are not commercially available in various sizes compared to carboxylate modified polystyrene beads. </w:t>
      </w:r>
      <w:r w:rsidR="00230525" w:rsidRPr="00FB6D51">
        <w:rPr>
          <w:color w:val="000000" w:themeColor="text1"/>
        </w:rPr>
        <w:t xml:space="preserve">Hence, </w:t>
      </w:r>
      <w:r w:rsidR="009051BA" w:rsidRPr="00FB6D51">
        <w:rPr>
          <w:color w:val="000000" w:themeColor="text1"/>
        </w:rPr>
        <w:t xml:space="preserve">future research can use </w:t>
      </w:r>
      <w:r w:rsidR="003D08B4" w:rsidRPr="00FB6D51">
        <w:rPr>
          <w:color w:val="000000" w:themeColor="text1"/>
        </w:rPr>
        <w:t xml:space="preserve">the presented </w:t>
      </w:r>
      <w:r w:rsidR="00230525" w:rsidRPr="00FB6D51">
        <w:rPr>
          <w:color w:val="000000" w:themeColor="text1"/>
        </w:rPr>
        <w:t xml:space="preserve">method </w:t>
      </w:r>
      <w:r w:rsidR="009051BA" w:rsidRPr="00FB6D51">
        <w:rPr>
          <w:color w:val="000000" w:themeColor="text1"/>
        </w:rPr>
        <w:t>as a</w:t>
      </w:r>
      <w:r w:rsidR="00230525" w:rsidRPr="00FB6D51">
        <w:rPr>
          <w:color w:val="000000" w:themeColor="text1"/>
        </w:rPr>
        <w:t xml:space="preserve"> platform to test the role of both chemical and physical cue</w:t>
      </w:r>
      <w:r w:rsidR="00DA3D65" w:rsidRPr="00FB6D51">
        <w:rPr>
          <w:color w:val="000000" w:themeColor="text1"/>
        </w:rPr>
        <w:t>s</w:t>
      </w:r>
      <w:r w:rsidR="00230525" w:rsidRPr="00FB6D51">
        <w:rPr>
          <w:color w:val="000000" w:themeColor="text1"/>
        </w:rPr>
        <w:t xml:space="preserve"> in </w:t>
      </w:r>
      <w:r w:rsidR="00C47BF0" w:rsidRPr="00FB6D51">
        <w:rPr>
          <w:color w:val="000000" w:themeColor="text1"/>
        </w:rPr>
        <w:t>more tunable manners</w:t>
      </w:r>
      <w:r w:rsidR="00230525" w:rsidRPr="00FB6D51">
        <w:rPr>
          <w:color w:val="000000" w:themeColor="text1"/>
        </w:rPr>
        <w:t>.</w:t>
      </w:r>
      <w:r w:rsidR="00725758" w:rsidRPr="00FB6D51">
        <w:rPr>
          <w:color w:val="000000" w:themeColor="text1"/>
        </w:rPr>
        <w:t xml:space="preserve"> </w:t>
      </w:r>
      <w:r w:rsidRPr="00FB6D51">
        <w:rPr>
          <w:color w:val="000000" w:themeColor="text1"/>
        </w:rPr>
        <w:t>Taken together</w:t>
      </w:r>
      <w:r w:rsidR="00811296" w:rsidRPr="00FB6D51">
        <w:rPr>
          <w:color w:val="000000" w:themeColor="text1"/>
        </w:rPr>
        <w:t xml:space="preserve">, this method is suited for researchers, who are studying cellular behaviors and responses that result from spatial cell contact patterns and wish to eliminate other cellular cues. </w:t>
      </w:r>
    </w:p>
    <w:p w14:paraId="78728D18" w14:textId="706614AE" w:rsidR="00014314" w:rsidRPr="00FB6D51" w:rsidRDefault="00014314" w:rsidP="00192E37">
      <w:pPr>
        <w:rPr>
          <w:color w:val="auto"/>
        </w:rPr>
      </w:pPr>
    </w:p>
    <w:p w14:paraId="1734505F" w14:textId="39146941" w:rsidR="00AA03DF" w:rsidRPr="00FB6D51" w:rsidRDefault="00AA03DF" w:rsidP="00192E37">
      <w:pPr>
        <w:pStyle w:val="a3"/>
        <w:spacing w:before="0" w:beforeAutospacing="0" w:after="0" w:afterAutospacing="0"/>
        <w:rPr>
          <w:color w:val="808080"/>
        </w:rPr>
      </w:pPr>
      <w:r w:rsidRPr="00FB6D51">
        <w:rPr>
          <w:b/>
          <w:bCs/>
        </w:rPr>
        <w:t xml:space="preserve">ACKNOWLEDGMENTS:  </w:t>
      </w:r>
    </w:p>
    <w:p w14:paraId="246DCD94" w14:textId="6328DBDE" w:rsidR="007A4DD6" w:rsidRPr="00FB6D51" w:rsidRDefault="00D327B4" w:rsidP="00192E37">
      <w:pPr>
        <w:rPr>
          <w:color w:val="000000" w:themeColor="text1"/>
        </w:rPr>
      </w:pPr>
      <w:r w:rsidRPr="00FB6D51">
        <w:rPr>
          <w:color w:val="000000" w:themeColor="text1"/>
        </w:rPr>
        <w:t xml:space="preserve">We thank James </w:t>
      </w:r>
      <w:proofErr w:type="spellStart"/>
      <w:r w:rsidRPr="00FB6D51">
        <w:rPr>
          <w:color w:val="000000" w:themeColor="text1"/>
        </w:rPr>
        <w:t>Priess</w:t>
      </w:r>
      <w:proofErr w:type="spellEnd"/>
      <w:r w:rsidRPr="00FB6D51">
        <w:rPr>
          <w:color w:val="000000" w:themeColor="text1"/>
        </w:rPr>
        <w:t xml:space="preserve"> and Bruce Bow</w:t>
      </w:r>
      <w:r w:rsidR="00B93ED6" w:rsidRPr="00FB6D51">
        <w:rPr>
          <w:color w:val="000000" w:themeColor="text1"/>
        </w:rPr>
        <w:t>e</w:t>
      </w:r>
      <w:r w:rsidRPr="00FB6D51">
        <w:rPr>
          <w:color w:val="000000" w:themeColor="text1"/>
        </w:rPr>
        <w:t xml:space="preserve">rman for advice and providing </w:t>
      </w:r>
      <w:r w:rsidRPr="00FB6D51">
        <w:rPr>
          <w:i/>
          <w:color w:val="000000" w:themeColor="text1"/>
        </w:rPr>
        <w:t>C. elegans</w:t>
      </w:r>
      <w:r w:rsidRPr="00FB6D51">
        <w:rPr>
          <w:color w:val="000000" w:themeColor="text1"/>
        </w:rPr>
        <w:t xml:space="preserve"> strains</w:t>
      </w:r>
      <w:r w:rsidR="00C72CCB" w:rsidRPr="00FB6D51">
        <w:rPr>
          <w:color w:val="000000" w:themeColor="text1"/>
        </w:rPr>
        <w:t xml:space="preserve">, </w:t>
      </w:r>
      <w:r w:rsidR="007E1335" w:rsidRPr="00FB6D51">
        <w:rPr>
          <w:color w:val="000000" w:themeColor="text1"/>
        </w:rPr>
        <w:t xml:space="preserve">Don </w:t>
      </w:r>
      <w:proofErr w:type="spellStart"/>
      <w:r w:rsidR="007E1335" w:rsidRPr="00FB6D51">
        <w:rPr>
          <w:color w:val="000000" w:themeColor="text1"/>
        </w:rPr>
        <w:t>Moerman</w:t>
      </w:r>
      <w:proofErr w:type="spellEnd"/>
      <w:r w:rsidR="007E1335" w:rsidRPr="00FB6D51">
        <w:rPr>
          <w:color w:val="000000" w:themeColor="text1"/>
        </w:rPr>
        <w:t xml:space="preserve">, </w:t>
      </w:r>
      <w:r w:rsidRPr="00FB6D51">
        <w:rPr>
          <w:color w:val="000000" w:themeColor="text1"/>
        </w:rPr>
        <w:t xml:space="preserve">Kota </w:t>
      </w:r>
      <w:proofErr w:type="spellStart"/>
      <w:r w:rsidRPr="00FB6D51">
        <w:rPr>
          <w:color w:val="000000" w:themeColor="text1"/>
        </w:rPr>
        <w:t>Mizumoto</w:t>
      </w:r>
      <w:proofErr w:type="spellEnd"/>
      <w:r w:rsidR="007E1335" w:rsidRPr="00FB6D51">
        <w:rPr>
          <w:color w:val="000000" w:themeColor="text1"/>
        </w:rPr>
        <w:t>, and Life Sciences Institute Imaging Core Facility</w:t>
      </w:r>
      <w:r w:rsidRPr="00FB6D51">
        <w:rPr>
          <w:color w:val="000000" w:themeColor="text1"/>
        </w:rPr>
        <w:t xml:space="preserve"> for sharing equipment and reagents</w:t>
      </w:r>
      <w:r w:rsidR="00C72CCB" w:rsidRPr="00FB6D51">
        <w:rPr>
          <w:color w:val="000000" w:themeColor="text1"/>
        </w:rPr>
        <w:t xml:space="preserve">, Aoi Hiroyasu, Lisa Fernando, Min </w:t>
      </w:r>
      <w:proofErr w:type="spellStart"/>
      <w:r w:rsidR="00C72CCB" w:rsidRPr="00FB6D51">
        <w:rPr>
          <w:color w:val="000000" w:themeColor="text1"/>
        </w:rPr>
        <w:t>Jee</w:t>
      </w:r>
      <w:proofErr w:type="spellEnd"/>
      <w:r w:rsidR="00C72CCB" w:rsidRPr="00FB6D51">
        <w:rPr>
          <w:color w:val="000000" w:themeColor="text1"/>
        </w:rPr>
        <w:t xml:space="preserve"> Kim for the maintenance of </w:t>
      </w:r>
      <w:r w:rsidR="00C72CCB" w:rsidRPr="00FB6D51">
        <w:rPr>
          <w:i/>
          <w:color w:val="000000" w:themeColor="text1"/>
        </w:rPr>
        <w:t>C. elegans</w:t>
      </w:r>
      <w:r w:rsidR="00C72CCB" w:rsidRPr="00FB6D51">
        <w:rPr>
          <w:color w:val="000000" w:themeColor="text1"/>
        </w:rPr>
        <w:t xml:space="preserve"> and critical reading of our manuscript. </w:t>
      </w:r>
      <w:r w:rsidRPr="00FB6D51">
        <w:rPr>
          <w:color w:val="000000" w:themeColor="text1"/>
        </w:rPr>
        <w:t>Our work is supported by the Natural Sciences and Engineering Research Council of Canada</w:t>
      </w:r>
      <w:r w:rsidR="00C72CCB" w:rsidRPr="00FB6D51">
        <w:rPr>
          <w:color w:val="000000" w:themeColor="text1"/>
        </w:rPr>
        <w:t xml:space="preserve"> (NSERC), </w:t>
      </w:r>
      <w:r w:rsidRPr="00FB6D51">
        <w:rPr>
          <w:color w:val="000000" w:themeColor="text1"/>
        </w:rPr>
        <w:t>(RGPIN-2019-04442)</w:t>
      </w:r>
      <w:r w:rsidR="007E1335" w:rsidRPr="00FB6D51">
        <w:rPr>
          <w:color w:val="000000" w:themeColor="text1"/>
        </w:rPr>
        <w:t>.</w:t>
      </w:r>
    </w:p>
    <w:p w14:paraId="2D96E92E" w14:textId="72F287DC" w:rsidR="00AA03DF" w:rsidRPr="00FB6D51" w:rsidRDefault="00AA03DF" w:rsidP="00192E37">
      <w:pPr>
        <w:rPr>
          <w:b/>
          <w:bCs/>
        </w:rPr>
      </w:pPr>
    </w:p>
    <w:p w14:paraId="5D52ED8B" w14:textId="79668769" w:rsidR="00AA03DF" w:rsidRPr="00FB6D51" w:rsidRDefault="00AA03DF" w:rsidP="00192E37">
      <w:pPr>
        <w:pStyle w:val="a3"/>
        <w:spacing w:before="0" w:beforeAutospacing="0" w:after="0" w:afterAutospacing="0"/>
        <w:rPr>
          <w:color w:val="808080"/>
        </w:rPr>
      </w:pPr>
      <w:r w:rsidRPr="00FB6D51">
        <w:rPr>
          <w:b/>
        </w:rPr>
        <w:t>DISCLOSURES</w:t>
      </w:r>
      <w:r w:rsidRPr="00FB6D51">
        <w:rPr>
          <w:b/>
          <w:bCs/>
        </w:rPr>
        <w:t xml:space="preserve">:  </w:t>
      </w:r>
    </w:p>
    <w:p w14:paraId="4E0C3135" w14:textId="5D16A24B" w:rsidR="007A4DD6" w:rsidRPr="00FB6D51" w:rsidRDefault="0002300D" w:rsidP="00192E37">
      <w:pPr>
        <w:rPr>
          <w:color w:val="000000" w:themeColor="text1"/>
        </w:rPr>
      </w:pPr>
      <w:r w:rsidRPr="00FB6D51">
        <w:rPr>
          <w:color w:val="000000" w:themeColor="text1"/>
        </w:rPr>
        <w:t>The authors declare no conflict of interests.</w:t>
      </w:r>
    </w:p>
    <w:p w14:paraId="66030076" w14:textId="77777777" w:rsidR="00AA03DF" w:rsidRPr="00FB6D51" w:rsidRDefault="00AA03DF" w:rsidP="00192E37">
      <w:pPr>
        <w:rPr>
          <w:color w:val="auto"/>
        </w:rPr>
      </w:pPr>
    </w:p>
    <w:p w14:paraId="315B4FAD" w14:textId="4B90D6DD" w:rsidR="00B32616" w:rsidRPr="00FB6D51" w:rsidRDefault="009726EE" w:rsidP="00192E37">
      <w:pPr>
        <w:rPr>
          <w:b/>
          <w:color w:val="000000" w:themeColor="text1"/>
        </w:rPr>
      </w:pPr>
      <w:r w:rsidRPr="00FB6D51">
        <w:rPr>
          <w:b/>
          <w:bCs/>
        </w:rPr>
        <w:t>REFERENCES</w:t>
      </w:r>
      <w:r w:rsidR="00D04760" w:rsidRPr="00FB6D51">
        <w:rPr>
          <w:b/>
          <w:bCs/>
        </w:rPr>
        <w:t>:</w:t>
      </w:r>
      <w:r w:rsidRPr="00FB6D51">
        <w:t xml:space="preserve"> </w:t>
      </w:r>
    </w:p>
    <w:p w14:paraId="69ED57DF" w14:textId="639A01FE" w:rsidR="00A170E9" w:rsidRPr="00FB6D51" w:rsidRDefault="00A170E9" w:rsidP="00192E37">
      <w:pPr>
        <w:widowControl/>
        <w:autoSpaceDE/>
        <w:autoSpaceDN/>
        <w:adjustRightInd/>
        <w:rPr>
          <w:color w:val="auto"/>
        </w:rPr>
      </w:pPr>
      <w:r w:rsidRPr="00FB6D51">
        <w:rPr>
          <w:color w:val="000000" w:themeColor="text1"/>
        </w:rPr>
        <w:t>1.</w:t>
      </w:r>
      <w:r w:rsidR="008E7850" w:rsidRPr="00FB6D51">
        <w:rPr>
          <w:color w:val="000000" w:themeColor="text1"/>
        </w:rPr>
        <w:tab/>
      </w:r>
      <w:r w:rsidR="00B3264C" w:rsidRPr="00FB6D51">
        <w:rPr>
          <w:color w:val="000000" w:themeColor="text1"/>
        </w:rPr>
        <w:t xml:space="preserve">Herman, M. Hermaphrodite cell-fate specification. </w:t>
      </w:r>
      <w:proofErr w:type="spellStart"/>
      <w:r w:rsidRPr="00FB6D51">
        <w:rPr>
          <w:color w:val="000000" w:themeColor="text1"/>
        </w:rPr>
        <w:t>WormBook</w:t>
      </w:r>
      <w:proofErr w:type="spellEnd"/>
      <w:r w:rsidRPr="00FB6D51">
        <w:rPr>
          <w:color w:val="000000" w:themeColor="text1"/>
        </w:rPr>
        <w:t>.</w:t>
      </w:r>
      <w:r w:rsidR="00192E37" w:rsidRPr="00FB6D51">
        <w:rPr>
          <w:color w:val="000000" w:themeColor="text1"/>
        </w:rPr>
        <w:t xml:space="preserve"> </w:t>
      </w:r>
      <w:proofErr w:type="spellStart"/>
      <w:r w:rsidR="004F1D1D" w:rsidRPr="00FB6D51">
        <w:rPr>
          <w:sz w:val="22"/>
          <w:szCs w:val="22"/>
        </w:rPr>
        <w:t>doi</w:t>
      </w:r>
      <w:proofErr w:type="spellEnd"/>
      <w:r w:rsidR="004F1D1D" w:rsidRPr="00FB6D51">
        <w:rPr>
          <w:sz w:val="22"/>
          <w:szCs w:val="22"/>
        </w:rPr>
        <w:t>/10.1895/wormbook.1.39.1</w:t>
      </w:r>
      <w:r w:rsidR="004F1D1D" w:rsidRPr="00FB6D51">
        <w:rPr>
          <w:color w:val="000000" w:themeColor="text1"/>
        </w:rPr>
        <w:t xml:space="preserve"> </w:t>
      </w:r>
      <w:r w:rsidRPr="00FB6D51">
        <w:rPr>
          <w:color w:val="000000" w:themeColor="text1"/>
        </w:rPr>
        <w:t>(2006).</w:t>
      </w:r>
    </w:p>
    <w:p w14:paraId="5150EB04" w14:textId="63D3EA32" w:rsidR="00A170E9" w:rsidRPr="00FB6D51" w:rsidRDefault="00A170E9" w:rsidP="00192E37">
      <w:pPr>
        <w:widowControl/>
        <w:autoSpaceDE/>
        <w:autoSpaceDN/>
        <w:adjustRightInd/>
        <w:rPr>
          <w:sz w:val="22"/>
          <w:szCs w:val="22"/>
        </w:rPr>
      </w:pPr>
      <w:r w:rsidRPr="00FB6D51">
        <w:rPr>
          <w:color w:val="000000" w:themeColor="text1"/>
        </w:rPr>
        <w:t>2.</w:t>
      </w:r>
      <w:r w:rsidRPr="00FB6D51">
        <w:rPr>
          <w:color w:val="000000" w:themeColor="text1"/>
        </w:rPr>
        <w:tab/>
        <w:t xml:space="preserve">Rose, L., </w:t>
      </w:r>
      <w:proofErr w:type="spellStart"/>
      <w:r w:rsidRPr="00FB6D51">
        <w:rPr>
          <w:color w:val="000000" w:themeColor="text1"/>
        </w:rPr>
        <w:t>Gonczy</w:t>
      </w:r>
      <w:proofErr w:type="spellEnd"/>
      <w:r w:rsidRPr="00FB6D51">
        <w:rPr>
          <w:color w:val="000000" w:themeColor="text1"/>
        </w:rPr>
        <w:t xml:space="preserve">, P. Polarity establishment, asymmetric division and segregation of fate determinants in early </w:t>
      </w:r>
      <w:r w:rsidRPr="00FB6D51">
        <w:rPr>
          <w:i/>
          <w:color w:val="000000" w:themeColor="text1"/>
        </w:rPr>
        <w:t>C. elegans</w:t>
      </w:r>
      <w:r w:rsidRPr="00FB6D51">
        <w:rPr>
          <w:color w:val="000000" w:themeColor="text1"/>
        </w:rPr>
        <w:t xml:space="preserve"> embryos. </w:t>
      </w:r>
      <w:proofErr w:type="spellStart"/>
      <w:r w:rsidRPr="00FB6D51">
        <w:rPr>
          <w:color w:val="000000" w:themeColor="text1"/>
        </w:rPr>
        <w:t>WormBook</w:t>
      </w:r>
      <w:proofErr w:type="spellEnd"/>
      <w:r w:rsidRPr="00FB6D51">
        <w:rPr>
          <w:color w:val="000000" w:themeColor="text1"/>
        </w:rPr>
        <w:t xml:space="preserve">. </w:t>
      </w:r>
      <w:proofErr w:type="spellStart"/>
      <w:r w:rsidR="004F1D1D" w:rsidRPr="00FB6D51">
        <w:rPr>
          <w:sz w:val="22"/>
          <w:szCs w:val="22"/>
        </w:rPr>
        <w:t>doi</w:t>
      </w:r>
      <w:proofErr w:type="spellEnd"/>
      <w:r w:rsidR="004F1D1D" w:rsidRPr="00FB6D51">
        <w:rPr>
          <w:sz w:val="22"/>
          <w:szCs w:val="22"/>
        </w:rPr>
        <w:t>/10.1895/wormbook.1.30.2</w:t>
      </w:r>
      <w:r w:rsidR="004F1D1D" w:rsidRPr="00FB6D51">
        <w:rPr>
          <w:color w:val="auto"/>
        </w:rPr>
        <w:t xml:space="preserve"> </w:t>
      </w:r>
      <w:r w:rsidRPr="00FB6D51">
        <w:rPr>
          <w:color w:val="000000" w:themeColor="text1"/>
        </w:rPr>
        <w:t>(2014).</w:t>
      </w:r>
    </w:p>
    <w:p w14:paraId="2854CC99" w14:textId="196CE0C0" w:rsidR="00A170E9" w:rsidRPr="00FB6D51" w:rsidRDefault="00A170E9" w:rsidP="00192E37">
      <w:pPr>
        <w:rPr>
          <w:color w:val="000000" w:themeColor="text1"/>
        </w:rPr>
      </w:pPr>
      <w:r w:rsidRPr="00FB6D51">
        <w:rPr>
          <w:color w:val="000000" w:themeColor="text1"/>
        </w:rPr>
        <w:t>3.</w:t>
      </w:r>
      <w:r w:rsidRPr="00FB6D51">
        <w:rPr>
          <w:color w:val="000000" w:themeColor="text1"/>
        </w:rPr>
        <w:tab/>
        <w:t>White J</w:t>
      </w:r>
      <w:r w:rsidR="008E7850" w:rsidRPr="00FB6D51">
        <w:rPr>
          <w:color w:val="000000" w:themeColor="text1"/>
        </w:rPr>
        <w:t>.</w:t>
      </w:r>
      <w:r w:rsidRPr="00FB6D51">
        <w:rPr>
          <w:color w:val="000000" w:themeColor="text1"/>
        </w:rPr>
        <w:t xml:space="preserve"> G</w:t>
      </w:r>
      <w:r w:rsidR="008E7850" w:rsidRPr="00FB6D51">
        <w:rPr>
          <w:color w:val="000000" w:themeColor="text1"/>
        </w:rPr>
        <w:t>.</w:t>
      </w:r>
      <w:r w:rsidRPr="00FB6D51">
        <w:rPr>
          <w:color w:val="000000" w:themeColor="text1"/>
        </w:rPr>
        <w:t xml:space="preserve">, Southgate </w:t>
      </w:r>
      <w:r w:rsidR="002748B4" w:rsidRPr="00FB6D51">
        <w:rPr>
          <w:color w:val="000000" w:themeColor="text1"/>
        </w:rPr>
        <w:t>E.</w:t>
      </w:r>
      <w:r w:rsidRPr="00FB6D51">
        <w:rPr>
          <w:color w:val="000000" w:themeColor="text1"/>
        </w:rPr>
        <w:t>, Thomson J. N., Brenner S</w:t>
      </w:r>
      <w:r w:rsidR="008E7850" w:rsidRPr="00FB6D51">
        <w:rPr>
          <w:color w:val="000000" w:themeColor="text1"/>
        </w:rPr>
        <w:t>.</w:t>
      </w:r>
      <w:r w:rsidRPr="00FB6D51">
        <w:rPr>
          <w:color w:val="000000" w:themeColor="text1"/>
        </w:rPr>
        <w:t xml:space="preserve"> The structure of the nervous system of the nematode </w:t>
      </w:r>
      <w:r w:rsidRPr="00FB6D51">
        <w:rPr>
          <w:i/>
          <w:color w:val="000000" w:themeColor="text1"/>
        </w:rPr>
        <w:t>Caenorhabditis elegans</w:t>
      </w:r>
      <w:r w:rsidRPr="00FB6D51">
        <w:rPr>
          <w:color w:val="000000" w:themeColor="text1"/>
        </w:rPr>
        <w:t xml:space="preserve">. </w:t>
      </w:r>
      <w:r w:rsidRPr="00FB6D51">
        <w:rPr>
          <w:i/>
          <w:iCs/>
          <w:color w:val="000000" w:themeColor="text1"/>
        </w:rPr>
        <w:t>Philosophical Transactions of the Royal Society of London. B, Biological Sciences</w:t>
      </w:r>
      <w:r w:rsidRPr="00FB6D51">
        <w:rPr>
          <w:color w:val="000000" w:themeColor="text1"/>
        </w:rPr>
        <w:t xml:space="preserve">. </w:t>
      </w:r>
      <w:r w:rsidRPr="00FB6D51">
        <w:rPr>
          <w:b/>
          <w:bCs/>
          <w:color w:val="000000" w:themeColor="text1"/>
        </w:rPr>
        <w:t>314</w:t>
      </w:r>
      <w:r w:rsidRPr="00FB6D51">
        <w:rPr>
          <w:color w:val="000000" w:themeColor="text1"/>
        </w:rPr>
        <w:t xml:space="preserve"> (1165), 1–340 (1986).</w:t>
      </w:r>
    </w:p>
    <w:p w14:paraId="5839E2BF" w14:textId="6DB8D54A" w:rsidR="00A170E9" w:rsidRPr="00FB6D51" w:rsidRDefault="00A170E9" w:rsidP="00FB6D51">
      <w:pPr>
        <w:widowControl/>
        <w:autoSpaceDE/>
        <w:autoSpaceDN/>
        <w:adjustRightInd/>
        <w:rPr>
          <w:color w:val="auto"/>
        </w:rPr>
      </w:pPr>
      <w:r w:rsidRPr="00FB6D51">
        <w:rPr>
          <w:color w:val="000000" w:themeColor="text1"/>
        </w:rPr>
        <w:t>4.</w:t>
      </w:r>
      <w:r w:rsidRPr="00FB6D51">
        <w:rPr>
          <w:color w:val="000000" w:themeColor="text1"/>
        </w:rPr>
        <w:tab/>
        <w:t xml:space="preserve">Mango, S. The </w:t>
      </w:r>
      <w:r w:rsidRPr="00FB6D51">
        <w:rPr>
          <w:i/>
          <w:color w:val="000000" w:themeColor="text1"/>
        </w:rPr>
        <w:t>C. elegans</w:t>
      </w:r>
      <w:r w:rsidRPr="00FB6D51">
        <w:rPr>
          <w:color w:val="000000" w:themeColor="text1"/>
        </w:rPr>
        <w:t xml:space="preserve"> pharynx: a model for organogenesis. </w:t>
      </w:r>
      <w:proofErr w:type="spellStart"/>
      <w:r w:rsidRPr="00FB6D51">
        <w:rPr>
          <w:color w:val="000000" w:themeColor="text1"/>
        </w:rPr>
        <w:t>WormBook</w:t>
      </w:r>
      <w:proofErr w:type="spellEnd"/>
      <w:r w:rsidRPr="00FB6D51">
        <w:rPr>
          <w:color w:val="000000" w:themeColor="text1"/>
        </w:rPr>
        <w:t xml:space="preserve">. </w:t>
      </w:r>
      <w:proofErr w:type="spellStart"/>
      <w:r w:rsidR="004F1D1D" w:rsidRPr="00FB6D51">
        <w:rPr>
          <w:sz w:val="22"/>
          <w:szCs w:val="22"/>
        </w:rPr>
        <w:t>doi</w:t>
      </w:r>
      <w:proofErr w:type="spellEnd"/>
      <w:r w:rsidR="004F1D1D" w:rsidRPr="00FB6D51">
        <w:rPr>
          <w:sz w:val="22"/>
          <w:szCs w:val="22"/>
        </w:rPr>
        <w:t>/10.1895/wormbook.1.129.1</w:t>
      </w:r>
      <w:r w:rsidR="00FB6D51">
        <w:rPr>
          <w:color w:val="auto"/>
        </w:rPr>
        <w:t xml:space="preserve"> </w:t>
      </w:r>
      <w:r w:rsidRPr="00FB6D51">
        <w:rPr>
          <w:color w:val="000000" w:themeColor="text1"/>
        </w:rPr>
        <w:t>(2007).</w:t>
      </w:r>
    </w:p>
    <w:p w14:paraId="3FBC9912" w14:textId="77777777" w:rsidR="00A170E9" w:rsidRPr="00FB6D51" w:rsidRDefault="00A170E9" w:rsidP="00192E37">
      <w:pPr>
        <w:rPr>
          <w:color w:val="000000" w:themeColor="text1"/>
        </w:rPr>
      </w:pPr>
      <w:r w:rsidRPr="00FB6D51">
        <w:rPr>
          <w:color w:val="000000" w:themeColor="text1"/>
        </w:rPr>
        <w:t>5.</w:t>
      </w:r>
      <w:r w:rsidRPr="00FB6D51">
        <w:rPr>
          <w:color w:val="000000" w:themeColor="text1"/>
        </w:rPr>
        <w:tab/>
        <w:t xml:space="preserve">McGhee, J. The </w:t>
      </w:r>
      <w:r w:rsidRPr="00FB6D51">
        <w:rPr>
          <w:i/>
          <w:color w:val="000000" w:themeColor="text1"/>
        </w:rPr>
        <w:t>C. elegans</w:t>
      </w:r>
      <w:r w:rsidRPr="00FB6D51">
        <w:rPr>
          <w:color w:val="000000" w:themeColor="text1"/>
        </w:rPr>
        <w:t xml:space="preserve"> intestine. </w:t>
      </w:r>
      <w:proofErr w:type="spellStart"/>
      <w:r w:rsidRPr="00FB6D51">
        <w:rPr>
          <w:color w:val="000000" w:themeColor="text1"/>
        </w:rPr>
        <w:t>WormBook</w:t>
      </w:r>
      <w:proofErr w:type="spellEnd"/>
      <w:r w:rsidRPr="00FB6D51">
        <w:rPr>
          <w:color w:val="000000" w:themeColor="text1"/>
        </w:rPr>
        <w:t xml:space="preserve">. </w:t>
      </w:r>
      <w:proofErr w:type="spellStart"/>
      <w:r w:rsidRPr="00FB6D51">
        <w:rPr>
          <w:color w:val="000000" w:themeColor="text1"/>
        </w:rPr>
        <w:t>doi</w:t>
      </w:r>
      <w:proofErr w:type="spellEnd"/>
      <w:r w:rsidRPr="00FB6D51">
        <w:rPr>
          <w:color w:val="000000" w:themeColor="text1"/>
        </w:rPr>
        <w:t>: 10.1895/wormbook.1.133.1 (2007).</w:t>
      </w:r>
    </w:p>
    <w:p w14:paraId="41491FA8" w14:textId="1AE3E1A1" w:rsidR="00A170E9" w:rsidRPr="00FB6D51" w:rsidRDefault="00A170E9" w:rsidP="00192E37">
      <w:pPr>
        <w:rPr>
          <w:color w:val="000000" w:themeColor="text1"/>
        </w:rPr>
      </w:pPr>
      <w:r w:rsidRPr="00FB6D51">
        <w:rPr>
          <w:color w:val="000000" w:themeColor="text1"/>
        </w:rPr>
        <w:t>6.</w:t>
      </w:r>
      <w:r w:rsidRPr="00FB6D51">
        <w:rPr>
          <w:color w:val="000000" w:themeColor="text1"/>
        </w:rPr>
        <w:tab/>
        <w:t xml:space="preserve">Edgar, L.G., Goldstein, B. Culture and Manipulation of Embryonic Cells. </w:t>
      </w:r>
      <w:r w:rsidRPr="00FB6D51">
        <w:rPr>
          <w:i/>
          <w:iCs/>
          <w:color w:val="000000" w:themeColor="text1"/>
        </w:rPr>
        <w:t>Methods in Cell Biology</w:t>
      </w:r>
      <w:r w:rsidRPr="00FB6D51">
        <w:rPr>
          <w:color w:val="000000" w:themeColor="text1"/>
        </w:rPr>
        <w:t xml:space="preserve">. </w:t>
      </w:r>
      <w:r w:rsidRPr="00FB6D51">
        <w:rPr>
          <w:b/>
          <w:bCs/>
          <w:color w:val="000000" w:themeColor="text1"/>
        </w:rPr>
        <w:t>107</w:t>
      </w:r>
      <w:r w:rsidRPr="00FB6D51">
        <w:rPr>
          <w:color w:val="000000" w:themeColor="text1"/>
        </w:rPr>
        <w:t>, 151–175 (2012).</w:t>
      </w:r>
    </w:p>
    <w:p w14:paraId="2D503AE3" w14:textId="53CC7C05" w:rsidR="00A170E9" w:rsidRPr="00FB6D51" w:rsidRDefault="00A170E9" w:rsidP="00192E37">
      <w:pPr>
        <w:widowControl/>
        <w:autoSpaceDE/>
        <w:autoSpaceDN/>
        <w:adjustRightInd/>
        <w:rPr>
          <w:sz w:val="22"/>
          <w:szCs w:val="22"/>
        </w:rPr>
      </w:pPr>
      <w:r w:rsidRPr="00FB6D51">
        <w:rPr>
          <w:color w:val="000000" w:themeColor="text1"/>
        </w:rPr>
        <w:t>7.</w:t>
      </w:r>
      <w:r w:rsidRPr="00FB6D51">
        <w:rPr>
          <w:color w:val="000000" w:themeColor="text1"/>
        </w:rPr>
        <w:tab/>
        <w:t xml:space="preserve">Stein, K.K. The </w:t>
      </w:r>
      <w:r w:rsidRPr="00FB6D51">
        <w:rPr>
          <w:i/>
          <w:color w:val="000000" w:themeColor="text1"/>
        </w:rPr>
        <w:t>C. elegans</w:t>
      </w:r>
      <w:r w:rsidRPr="00FB6D51">
        <w:rPr>
          <w:color w:val="000000" w:themeColor="text1"/>
        </w:rPr>
        <w:t xml:space="preserve"> eggshell. </w:t>
      </w:r>
      <w:proofErr w:type="spellStart"/>
      <w:r w:rsidRPr="00FB6D51">
        <w:rPr>
          <w:color w:val="000000" w:themeColor="text1"/>
        </w:rPr>
        <w:t>WormBook</w:t>
      </w:r>
      <w:proofErr w:type="spellEnd"/>
      <w:r w:rsidRPr="00FB6D51">
        <w:rPr>
          <w:color w:val="000000" w:themeColor="text1"/>
        </w:rPr>
        <w:t xml:space="preserve">. </w:t>
      </w:r>
      <w:proofErr w:type="spellStart"/>
      <w:r w:rsidR="004F1D1D" w:rsidRPr="00FB6D51">
        <w:rPr>
          <w:sz w:val="22"/>
          <w:szCs w:val="22"/>
        </w:rPr>
        <w:t>doi</w:t>
      </w:r>
      <w:proofErr w:type="spellEnd"/>
      <w:r w:rsidR="004F1D1D" w:rsidRPr="00FB6D51">
        <w:rPr>
          <w:sz w:val="22"/>
          <w:szCs w:val="22"/>
        </w:rPr>
        <w:t>/10.1895/wormbook.1.179.1</w:t>
      </w:r>
      <w:r w:rsidR="004F1D1D" w:rsidRPr="00FB6D51">
        <w:rPr>
          <w:color w:val="auto"/>
        </w:rPr>
        <w:t xml:space="preserve"> </w:t>
      </w:r>
      <w:r w:rsidRPr="00FB6D51">
        <w:rPr>
          <w:color w:val="000000" w:themeColor="text1"/>
        </w:rPr>
        <w:t>(2018).</w:t>
      </w:r>
    </w:p>
    <w:p w14:paraId="79EFDB8C" w14:textId="645CD6EB" w:rsidR="00A170E9" w:rsidRPr="00FB6D51" w:rsidRDefault="00A170E9" w:rsidP="00192E37">
      <w:pPr>
        <w:rPr>
          <w:color w:val="000000" w:themeColor="text1"/>
        </w:rPr>
      </w:pPr>
      <w:r w:rsidRPr="00FB6D51">
        <w:rPr>
          <w:color w:val="000000" w:themeColor="text1"/>
        </w:rPr>
        <w:t>8.</w:t>
      </w:r>
      <w:r w:rsidRPr="00FB6D51">
        <w:rPr>
          <w:color w:val="000000" w:themeColor="text1"/>
        </w:rPr>
        <w:tab/>
        <w:t>Quash, G.</w:t>
      </w:r>
      <w:r w:rsidR="009F1FFB" w:rsidRPr="00FB6D51">
        <w:rPr>
          <w:color w:val="000000" w:themeColor="text1"/>
        </w:rPr>
        <w:t xml:space="preserve"> </w:t>
      </w:r>
      <w:r w:rsidR="009F1FFB" w:rsidRPr="00FB6D51">
        <w:rPr>
          <w:i/>
          <w:color w:val="000000" w:themeColor="text1"/>
        </w:rPr>
        <w:t>et al</w:t>
      </w:r>
      <w:r w:rsidR="009F1FFB" w:rsidRPr="00FB6D51">
        <w:rPr>
          <w:color w:val="000000" w:themeColor="text1"/>
        </w:rPr>
        <w:t>.</w:t>
      </w:r>
      <w:r w:rsidRPr="00FB6D51">
        <w:rPr>
          <w:color w:val="000000" w:themeColor="text1"/>
        </w:rPr>
        <w:t xml:space="preserve"> The preparation of latex particles with covalently bound polyamines, IgG and measles agglutinins and their use in visual agglutination tests. </w:t>
      </w:r>
      <w:r w:rsidRPr="0083306A">
        <w:rPr>
          <w:i/>
          <w:iCs/>
          <w:color w:val="000000" w:themeColor="text1"/>
        </w:rPr>
        <w:t>Journal of Immunological Methods</w:t>
      </w:r>
      <w:r w:rsidRPr="00FB6D51">
        <w:rPr>
          <w:color w:val="000000" w:themeColor="text1"/>
        </w:rPr>
        <w:t xml:space="preserve">. </w:t>
      </w:r>
      <w:r w:rsidRPr="0083306A">
        <w:rPr>
          <w:b/>
          <w:bCs/>
          <w:color w:val="000000" w:themeColor="text1"/>
        </w:rPr>
        <w:t>22</w:t>
      </w:r>
      <w:r w:rsidRPr="00FB6D51">
        <w:rPr>
          <w:color w:val="000000" w:themeColor="text1"/>
        </w:rPr>
        <w:t xml:space="preserve"> (1), 165–174</w:t>
      </w:r>
      <w:r w:rsidR="00C06B55" w:rsidRPr="00FB6D51">
        <w:rPr>
          <w:color w:val="000000" w:themeColor="text1"/>
        </w:rPr>
        <w:t xml:space="preserve"> </w:t>
      </w:r>
      <w:r w:rsidRPr="00FB6D51">
        <w:rPr>
          <w:color w:val="000000" w:themeColor="text1"/>
        </w:rPr>
        <w:t>(1978).</w:t>
      </w:r>
    </w:p>
    <w:p w14:paraId="01C675D6" w14:textId="1F23FA18" w:rsidR="00A170E9" w:rsidRPr="00FB6D51" w:rsidRDefault="00A170E9" w:rsidP="00192E37">
      <w:pPr>
        <w:rPr>
          <w:color w:val="000000" w:themeColor="text1"/>
        </w:rPr>
      </w:pPr>
      <w:r w:rsidRPr="00FB6D51">
        <w:rPr>
          <w:color w:val="000000" w:themeColor="text1"/>
        </w:rPr>
        <w:t>9.</w:t>
      </w:r>
      <w:r w:rsidRPr="00FB6D51">
        <w:rPr>
          <w:color w:val="000000" w:themeColor="text1"/>
        </w:rPr>
        <w:tab/>
        <w:t xml:space="preserve">Miller, J.V., </w:t>
      </w:r>
      <w:proofErr w:type="spellStart"/>
      <w:r w:rsidRPr="00FB6D51">
        <w:rPr>
          <w:color w:val="000000" w:themeColor="text1"/>
        </w:rPr>
        <w:t>Cuatrecasas</w:t>
      </w:r>
      <w:proofErr w:type="spellEnd"/>
      <w:r w:rsidRPr="00FB6D51">
        <w:rPr>
          <w:color w:val="000000" w:themeColor="text1"/>
        </w:rPr>
        <w:t>, P., Brad</w:t>
      </w:r>
      <w:r w:rsidR="009F1FFB" w:rsidRPr="00FB6D51">
        <w:rPr>
          <w:color w:val="000000" w:themeColor="text1"/>
        </w:rPr>
        <w:t>, T.</w:t>
      </w:r>
      <w:r w:rsidRPr="00FB6D51">
        <w:rPr>
          <w:color w:val="000000" w:themeColor="text1"/>
        </w:rPr>
        <w:t xml:space="preserve">E. Purification of tyrosine aminotransferase by affinity chromatography. </w:t>
      </w:r>
      <w:proofErr w:type="spellStart"/>
      <w:r w:rsidRPr="0083306A">
        <w:rPr>
          <w:i/>
          <w:iCs/>
          <w:color w:val="000000" w:themeColor="text1"/>
        </w:rPr>
        <w:t>Biochimica</w:t>
      </w:r>
      <w:proofErr w:type="spellEnd"/>
      <w:r w:rsidRPr="0083306A">
        <w:rPr>
          <w:i/>
          <w:iCs/>
          <w:color w:val="000000" w:themeColor="text1"/>
        </w:rPr>
        <w:t xml:space="preserve"> et </w:t>
      </w:r>
      <w:proofErr w:type="spellStart"/>
      <w:r w:rsidRPr="0083306A">
        <w:rPr>
          <w:i/>
          <w:iCs/>
          <w:color w:val="000000" w:themeColor="text1"/>
        </w:rPr>
        <w:t>Biophysica</w:t>
      </w:r>
      <w:proofErr w:type="spellEnd"/>
      <w:r w:rsidRPr="0083306A">
        <w:rPr>
          <w:i/>
          <w:iCs/>
          <w:color w:val="000000" w:themeColor="text1"/>
        </w:rPr>
        <w:t xml:space="preserve"> Acta (BBA) - Enzymology</w:t>
      </w:r>
      <w:r w:rsidRPr="00FB6D51">
        <w:rPr>
          <w:color w:val="000000" w:themeColor="text1"/>
        </w:rPr>
        <w:t xml:space="preserve">. </w:t>
      </w:r>
      <w:r w:rsidRPr="0083306A">
        <w:rPr>
          <w:b/>
          <w:bCs/>
          <w:color w:val="000000" w:themeColor="text1"/>
        </w:rPr>
        <w:t xml:space="preserve">276 </w:t>
      </w:r>
      <w:r w:rsidRPr="00FB6D51">
        <w:rPr>
          <w:color w:val="000000" w:themeColor="text1"/>
        </w:rPr>
        <w:t>(2), 407–415</w:t>
      </w:r>
      <w:r w:rsidR="00C06B55" w:rsidRPr="00FB6D51">
        <w:rPr>
          <w:color w:val="000000" w:themeColor="text1"/>
        </w:rPr>
        <w:t xml:space="preserve"> </w:t>
      </w:r>
      <w:r w:rsidRPr="00FB6D51">
        <w:rPr>
          <w:color w:val="000000" w:themeColor="text1"/>
        </w:rPr>
        <w:t>(1972).</w:t>
      </w:r>
    </w:p>
    <w:p w14:paraId="35A33C7A" w14:textId="41227770" w:rsidR="00A170E9" w:rsidRPr="00FB6D51" w:rsidRDefault="00A170E9" w:rsidP="00192E37">
      <w:pPr>
        <w:rPr>
          <w:color w:val="000000" w:themeColor="text1"/>
        </w:rPr>
      </w:pPr>
      <w:r w:rsidRPr="00FB6D51">
        <w:rPr>
          <w:color w:val="000000" w:themeColor="text1"/>
        </w:rPr>
        <w:t xml:space="preserve">10. </w:t>
      </w:r>
      <w:r w:rsidR="00C8718C" w:rsidRPr="00FB6D51">
        <w:rPr>
          <w:color w:val="000000" w:themeColor="text1"/>
        </w:rPr>
        <w:tab/>
      </w:r>
      <w:r w:rsidRPr="00FB6D51">
        <w:rPr>
          <w:color w:val="000000" w:themeColor="text1"/>
        </w:rPr>
        <w:t xml:space="preserve">Sugioka, K., Bowerman, B. Combinatorial </w:t>
      </w:r>
      <w:r w:rsidR="00494442" w:rsidRPr="00FB6D51">
        <w:rPr>
          <w:color w:val="000000" w:themeColor="text1"/>
        </w:rPr>
        <w:t xml:space="preserve">contact cues specify cell division orientation </w:t>
      </w:r>
      <w:r w:rsidRPr="00FB6D51">
        <w:rPr>
          <w:color w:val="000000" w:themeColor="text1"/>
        </w:rPr>
        <w:t xml:space="preserve">by </w:t>
      </w:r>
      <w:r w:rsidR="00494442" w:rsidRPr="00FB6D51">
        <w:rPr>
          <w:color w:val="000000" w:themeColor="text1"/>
        </w:rPr>
        <w:t>directing cortical myosin flows</w:t>
      </w:r>
      <w:r w:rsidRPr="00FB6D51">
        <w:rPr>
          <w:color w:val="000000" w:themeColor="text1"/>
        </w:rPr>
        <w:t xml:space="preserve">. </w:t>
      </w:r>
      <w:r w:rsidRPr="0083306A">
        <w:rPr>
          <w:i/>
          <w:iCs/>
          <w:color w:val="000000" w:themeColor="text1"/>
        </w:rPr>
        <w:t>Developmental Cell</w:t>
      </w:r>
      <w:r w:rsidRPr="00FB6D51">
        <w:rPr>
          <w:color w:val="000000" w:themeColor="text1"/>
        </w:rPr>
        <w:t xml:space="preserve">. </w:t>
      </w:r>
      <w:r w:rsidRPr="0083306A">
        <w:rPr>
          <w:b/>
          <w:bCs/>
          <w:color w:val="000000" w:themeColor="text1"/>
        </w:rPr>
        <w:t>46</w:t>
      </w:r>
      <w:r w:rsidRPr="00FB6D51">
        <w:rPr>
          <w:color w:val="000000" w:themeColor="text1"/>
        </w:rPr>
        <w:t xml:space="preserve"> (3), 257-270</w:t>
      </w:r>
      <w:r w:rsidR="00C06B55" w:rsidRPr="00FB6D51">
        <w:rPr>
          <w:color w:val="000000" w:themeColor="text1"/>
        </w:rPr>
        <w:t xml:space="preserve"> </w:t>
      </w:r>
      <w:r w:rsidRPr="00FB6D51">
        <w:rPr>
          <w:color w:val="000000" w:themeColor="text1"/>
        </w:rPr>
        <w:t>(2018).</w:t>
      </w:r>
    </w:p>
    <w:p w14:paraId="4C7818E8" w14:textId="69DCD761" w:rsidR="00494442" w:rsidRPr="00FB6D51" w:rsidRDefault="00494442" w:rsidP="00192E37">
      <w:pPr>
        <w:pStyle w:val="afb"/>
        <w:ind w:left="0" w:firstLine="0"/>
      </w:pPr>
      <w:r w:rsidRPr="00FB6D51">
        <w:t xml:space="preserve">11. </w:t>
      </w:r>
      <w:r w:rsidRPr="00FB6D51">
        <w:rPr>
          <w:color w:val="auto"/>
        </w:rPr>
        <w:tab/>
        <w:t>Park, F.D.</w:t>
      </w:r>
      <w:r w:rsidRPr="00FB6D51">
        <w:t xml:space="preserve">, </w:t>
      </w:r>
      <w:proofErr w:type="spellStart"/>
      <w:r w:rsidRPr="00FB6D51">
        <w:t>Priess</w:t>
      </w:r>
      <w:proofErr w:type="spellEnd"/>
      <w:r w:rsidRPr="00FB6D51">
        <w:t>, J.R.</w:t>
      </w:r>
      <w:r w:rsidRPr="00FB6D51">
        <w:rPr>
          <w:color w:val="auto"/>
        </w:rPr>
        <w:t xml:space="preserve"> Establishment of POP-1 asymmetry in early </w:t>
      </w:r>
      <w:r w:rsidRPr="00FB6D51">
        <w:rPr>
          <w:i/>
          <w:color w:val="auto"/>
        </w:rPr>
        <w:t>C. elegans</w:t>
      </w:r>
      <w:r w:rsidRPr="00FB6D51">
        <w:rPr>
          <w:color w:val="auto"/>
        </w:rPr>
        <w:t xml:space="preserve"> embryos. </w:t>
      </w:r>
      <w:r w:rsidRPr="00FB6D51">
        <w:rPr>
          <w:i/>
          <w:iCs/>
          <w:color w:val="auto"/>
        </w:rPr>
        <w:t>Development</w:t>
      </w:r>
      <w:r w:rsidRPr="00FB6D51">
        <w:rPr>
          <w:color w:val="auto"/>
        </w:rPr>
        <w:t xml:space="preserve">. </w:t>
      </w:r>
      <w:r w:rsidRPr="00FB6D51">
        <w:rPr>
          <w:bCs/>
          <w:color w:val="auto"/>
        </w:rPr>
        <w:t>130</w:t>
      </w:r>
      <w:r w:rsidRPr="00FB6D51">
        <w:rPr>
          <w:color w:val="auto"/>
        </w:rPr>
        <w:t xml:space="preserve"> (15), 3547–3556 (2003).</w:t>
      </w:r>
    </w:p>
    <w:p w14:paraId="36604A5C" w14:textId="4F0E5CC9" w:rsidR="00494442" w:rsidRPr="00FB6D51" w:rsidRDefault="00494442" w:rsidP="00192E37">
      <w:pPr>
        <w:pStyle w:val="afb"/>
        <w:ind w:left="0" w:firstLine="0"/>
        <w:rPr>
          <w:color w:val="auto"/>
        </w:rPr>
      </w:pPr>
      <w:r w:rsidRPr="00FB6D51">
        <w:t>12.</w:t>
      </w:r>
      <w:r w:rsidRPr="00FB6D51">
        <w:rPr>
          <w:color w:val="auto"/>
        </w:rPr>
        <w:tab/>
        <w:t xml:space="preserve">Schneider, C.A., </w:t>
      </w:r>
      <w:proofErr w:type="spellStart"/>
      <w:r w:rsidRPr="00FB6D51">
        <w:rPr>
          <w:color w:val="auto"/>
        </w:rPr>
        <w:t>Rasband</w:t>
      </w:r>
      <w:proofErr w:type="spellEnd"/>
      <w:r w:rsidRPr="00FB6D51">
        <w:rPr>
          <w:color w:val="auto"/>
        </w:rPr>
        <w:t xml:space="preserve">, W.S., </w:t>
      </w:r>
      <w:proofErr w:type="spellStart"/>
      <w:r w:rsidRPr="00FB6D51">
        <w:rPr>
          <w:color w:val="auto"/>
        </w:rPr>
        <w:t>Eliceiri</w:t>
      </w:r>
      <w:proofErr w:type="spellEnd"/>
      <w:r w:rsidRPr="00FB6D51">
        <w:rPr>
          <w:color w:val="auto"/>
        </w:rPr>
        <w:t xml:space="preserve">, K.W. NIH Image to ImageJ: 25 years of image analysis. </w:t>
      </w:r>
      <w:r w:rsidR="0083306A" w:rsidRPr="0083306A">
        <w:rPr>
          <w:i/>
          <w:iCs/>
          <w:color w:val="auto"/>
        </w:rPr>
        <w:t>Nature Methods</w:t>
      </w:r>
      <w:r w:rsidRPr="00FB6D51">
        <w:rPr>
          <w:color w:val="auto"/>
        </w:rPr>
        <w:t>.</w:t>
      </w:r>
      <w:r w:rsidRPr="0083306A">
        <w:rPr>
          <w:b/>
          <w:color w:val="auto"/>
        </w:rPr>
        <w:t xml:space="preserve"> 9</w:t>
      </w:r>
      <w:r w:rsidRPr="00FB6D51">
        <w:rPr>
          <w:color w:val="auto"/>
        </w:rPr>
        <w:t xml:space="preserve"> (7), 671–675 (2012).</w:t>
      </w:r>
    </w:p>
    <w:p w14:paraId="3D4373A7" w14:textId="6D83AE32" w:rsidR="00494442" w:rsidRPr="00FB6D51" w:rsidRDefault="00494442" w:rsidP="00192E37">
      <w:pPr>
        <w:pStyle w:val="afb"/>
        <w:ind w:left="0" w:firstLine="0"/>
        <w:rPr>
          <w:color w:val="auto"/>
        </w:rPr>
      </w:pPr>
      <w:r w:rsidRPr="00FB6D51">
        <w:rPr>
          <w:color w:val="auto"/>
        </w:rPr>
        <w:t>1</w:t>
      </w:r>
      <w:r w:rsidRPr="00FB6D51">
        <w:t>3</w:t>
      </w:r>
      <w:r w:rsidRPr="00FB6D51">
        <w:rPr>
          <w:color w:val="auto"/>
        </w:rPr>
        <w:t>.</w:t>
      </w:r>
      <w:r w:rsidRPr="00FB6D51">
        <w:rPr>
          <w:color w:val="auto"/>
        </w:rPr>
        <w:tab/>
      </w:r>
      <w:proofErr w:type="spellStart"/>
      <w:r w:rsidRPr="00FB6D51">
        <w:rPr>
          <w:color w:val="auto"/>
        </w:rPr>
        <w:t>Thevenaz</w:t>
      </w:r>
      <w:proofErr w:type="spellEnd"/>
      <w:r w:rsidRPr="00FB6D51">
        <w:rPr>
          <w:color w:val="auto"/>
        </w:rPr>
        <w:t xml:space="preserve">, P., </w:t>
      </w:r>
      <w:proofErr w:type="spellStart"/>
      <w:r w:rsidRPr="00FB6D51">
        <w:rPr>
          <w:color w:val="auto"/>
        </w:rPr>
        <w:t>Ruttimann</w:t>
      </w:r>
      <w:proofErr w:type="spellEnd"/>
      <w:r w:rsidRPr="00FB6D51">
        <w:rPr>
          <w:color w:val="auto"/>
        </w:rPr>
        <w:t xml:space="preserve">, U.E., Unser, M. A pyramid approach to subpixel registration based on intensity. </w:t>
      </w:r>
      <w:r w:rsidRPr="00FB6D51">
        <w:rPr>
          <w:i/>
          <w:iCs/>
          <w:color w:val="auto"/>
        </w:rPr>
        <w:t>IEEE Transactions on Image Processing</w:t>
      </w:r>
      <w:r w:rsidRPr="00FB6D51">
        <w:rPr>
          <w:color w:val="auto"/>
        </w:rPr>
        <w:t xml:space="preserve">. </w:t>
      </w:r>
      <w:r w:rsidRPr="0083306A">
        <w:rPr>
          <w:b/>
          <w:color w:val="auto"/>
        </w:rPr>
        <w:t>7</w:t>
      </w:r>
      <w:r w:rsidRPr="00FB6D51">
        <w:rPr>
          <w:color w:val="auto"/>
        </w:rPr>
        <w:t xml:space="preserve"> (1), 27–41 (1998).</w:t>
      </w:r>
    </w:p>
    <w:p w14:paraId="79E4580E" w14:textId="4D03E98D" w:rsidR="00A170E9" w:rsidRPr="00FB6D51" w:rsidRDefault="00494442" w:rsidP="00192E37">
      <w:pPr>
        <w:rPr>
          <w:color w:val="000000" w:themeColor="text1"/>
        </w:rPr>
      </w:pPr>
      <w:r w:rsidRPr="00FB6D51">
        <w:rPr>
          <w:color w:val="000000" w:themeColor="text1"/>
        </w:rPr>
        <w:t>14</w:t>
      </w:r>
      <w:r w:rsidR="00A170E9" w:rsidRPr="00FB6D51">
        <w:rPr>
          <w:color w:val="000000" w:themeColor="text1"/>
        </w:rPr>
        <w:t>.</w:t>
      </w:r>
      <w:r w:rsidR="00C8718C" w:rsidRPr="00FB6D51">
        <w:rPr>
          <w:color w:val="000000" w:themeColor="text1"/>
        </w:rPr>
        <w:tab/>
      </w:r>
      <w:r w:rsidR="00A170E9" w:rsidRPr="00FB6D51">
        <w:rPr>
          <w:color w:val="000000" w:themeColor="text1"/>
        </w:rPr>
        <w:t xml:space="preserve"> Gillies, T.E., </w:t>
      </w:r>
      <w:proofErr w:type="spellStart"/>
      <w:r w:rsidR="00A170E9" w:rsidRPr="00FB6D51">
        <w:rPr>
          <w:color w:val="000000" w:themeColor="text1"/>
        </w:rPr>
        <w:t>Cabernard</w:t>
      </w:r>
      <w:proofErr w:type="spellEnd"/>
      <w:r w:rsidR="00A170E9" w:rsidRPr="00FB6D51">
        <w:rPr>
          <w:color w:val="000000" w:themeColor="text1"/>
        </w:rPr>
        <w:t xml:space="preserve">, C. Cell Division Orientation in Animals. </w:t>
      </w:r>
      <w:r w:rsidR="00A170E9" w:rsidRPr="0083306A">
        <w:rPr>
          <w:i/>
          <w:iCs/>
          <w:color w:val="000000" w:themeColor="text1"/>
        </w:rPr>
        <w:t>Current Biology</w:t>
      </w:r>
      <w:r w:rsidR="00A170E9" w:rsidRPr="00FB6D51">
        <w:rPr>
          <w:color w:val="000000" w:themeColor="text1"/>
        </w:rPr>
        <w:t xml:space="preserve">. </w:t>
      </w:r>
      <w:r w:rsidR="00A170E9" w:rsidRPr="0083306A">
        <w:rPr>
          <w:b/>
          <w:bCs/>
          <w:color w:val="000000" w:themeColor="text1"/>
        </w:rPr>
        <w:t>21</w:t>
      </w:r>
      <w:r w:rsidR="00A170E9" w:rsidRPr="00FB6D51">
        <w:rPr>
          <w:color w:val="000000" w:themeColor="text1"/>
        </w:rPr>
        <w:t xml:space="preserve"> (15),</w:t>
      </w:r>
      <w:r w:rsidR="0083306A">
        <w:rPr>
          <w:color w:val="000000" w:themeColor="text1"/>
        </w:rPr>
        <w:t xml:space="preserve"> </w:t>
      </w:r>
      <w:r w:rsidR="00A170E9" w:rsidRPr="00FB6D51">
        <w:rPr>
          <w:color w:val="000000" w:themeColor="text1"/>
        </w:rPr>
        <w:t>R599–R609</w:t>
      </w:r>
      <w:r w:rsidR="00C06B55" w:rsidRPr="00FB6D51">
        <w:rPr>
          <w:color w:val="000000" w:themeColor="text1"/>
        </w:rPr>
        <w:t xml:space="preserve"> </w:t>
      </w:r>
      <w:r w:rsidR="00A170E9" w:rsidRPr="00FB6D51">
        <w:rPr>
          <w:color w:val="000000" w:themeColor="text1"/>
        </w:rPr>
        <w:t>(2011).</w:t>
      </w:r>
    </w:p>
    <w:p w14:paraId="481318A2" w14:textId="5E0B5A1D" w:rsidR="00A170E9" w:rsidRPr="00FB6D51" w:rsidRDefault="00494442" w:rsidP="00192E37">
      <w:pPr>
        <w:rPr>
          <w:color w:val="000000" w:themeColor="text1"/>
        </w:rPr>
      </w:pPr>
      <w:r w:rsidRPr="00FB6D51">
        <w:rPr>
          <w:color w:val="000000" w:themeColor="text1"/>
        </w:rPr>
        <w:t>15</w:t>
      </w:r>
      <w:r w:rsidR="00A170E9" w:rsidRPr="00FB6D51">
        <w:rPr>
          <w:color w:val="000000" w:themeColor="text1"/>
        </w:rPr>
        <w:t xml:space="preserve">. </w:t>
      </w:r>
      <w:r w:rsidR="00C8718C" w:rsidRPr="00FB6D51">
        <w:rPr>
          <w:color w:val="000000" w:themeColor="text1"/>
        </w:rPr>
        <w:tab/>
      </w:r>
      <w:r w:rsidR="00A170E9" w:rsidRPr="00FB6D51">
        <w:rPr>
          <w:color w:val="000000" w:themeColor="text1"/>
        </w:rPr>
        <w:t xml:space="preserve">Poulson, N.D., </w:t>
      </w:r>
      <w:proofErr w:type="spellStart"/>
      <w:r w:rsidR="00A170E9" w:rsidRPr="00FB6D51">
        <w:rPr>
          <w:color w:val="000000" w:themeColor="text1"/>
        </w:rPr>
        <w:t>Lechler</w:t>
      </w:r>
      <w:proofErr w:type="spellEnd"/>
      <w:r w:rsidR="00A170E9" w:rsidRPr="00FB6D51">
        <w:rPr>
          <w:color w:val="000000" w:themeColor="text1"/>
        </w:rPr>
        <w:t xml:space="preserve">, T. Asymmetric cell divisions in the epidermis. </w:t>
      </w:r>
      <w:r w:rsidR="00A170E9" w:rsidRPr="0083306A">
        <w:rPr>
          <w:i/>
          <w:iCs/>
          <w:color w:val="000000" w:themeColor="text1"/>
        </w:rPr>
        <w:t>International Review of Cell and Molecular Biology</w:t>
      </w:r>
      <w:r w:rsidR="00A170E9" w:rsidRPr="00FB6D51">
        <w:rPr>
          <w:color w:val="000000" w:themeColor="text1"/>
        </w:rPr>
        <w:t xml:space="preserve">. </w:t>
      </w:r>
      <w:r w:rsidR="00A170E9" w:rsidRPr="0083306A">
        <w:rPr>
          <w:b/>
          <w:bCs/>
          <w:color w:val="000000" w:themeColor="text1"/>
        </w:rPr>
        <w:t>295</w:t>
      </w:r>
      <w:r w:rsidR="00A170E9" w:rsidRPr="00FB6D51">
        <w:rPr>
          <w:color w:val="000000" w:themeColor="text1"/>
        </w:rPr>
        <w:t>, 199–232 (2012).</w:t>
      </w:r>
    </w:p>
    <w:p w14:paraId="2495068D" w14:textId="748CE38C" w:rsidR="009C5918" w:rsidRPr="00FB6D51" w:rsidRDefault="00494442" w:rsidP="00192E37">
      <w:pPr>
        <w:rPr>
          <w:color w:val="000000" w:themeColor="text1"/>
        </w:rPr>
      </w:pPr>
      <w:r w:rsidRPr="00FB6D51">
        <w:rPr>
          <w:color w:val="000000" w:themeColor="text1"/>
        </w:rPr>
        <w:t>16</w:t>
      </w:r>
      <w:r w:rsidR="00A170E9" w:rsidRPr="00FB6D51">
        <w:rPr>
          <w:color w:val="000000" w:themeColor="text1"/>
        </w:rPr>
        <w:t xml:space="preserve">. </w:t>
      </w:r>
      <w:r w:rsidR="00C8718C" w:rsidRPr="00FB6D51">
        <w:rPr>
          <w:color w:val="000000" w:themeColor="text1"/>
        </w:rPr>
        <w:tab/>
      </w:r>
      <w:proofErr w:type="spellStart"/>
      <w:r w:rsidR="00A170E9" w:rsidRPr="00FB6D51">
        <w:rPr>
          <w:color w:val="000000" w:themeColor="text1"/>
        </w:rPr>
        <w:t>Knoblich</w:t>
      </w:r>
      <w:proofErr w:type="spellEnd"/>
      <w:r w:rsidR="00A170E9" w:rsidRPr="00FB6D51">
        <w:rPr>
          <w:color w:val="000000" w:themeColor="text1"/>
        </w:rPr>
        <w:t xml:space="preserve">, J.A. Asymmetric cell division: recent developments and their implications for </w:t>
      </w:r>
      <w:proofErr w:type="spellStart"/>
      <w:r w:rsidR="00A170E9" w:rsidRPr="00FB6D51">
        <w:rPr>
          <w:color w:val="000000" w:themeColor="text1"/>
        </w:rPr>
        <w:t>tumour</w:t>
      </w:r>
      <w:proofErr w:type="spellEnd"/>
      <w:r w:rsidR="00A170E9" w:rsidRPr="00FB6D51">
        <w:rPr>
          <w:color w:val="000000" w:themeColor="text1"/>
        </w:rPr>
        <w:t xml:space="preserve"> biology. </w:t>
      </w:r>
      <w:r w:rsidR="00A170E9" w:rsidRPr="0083306A">
        <w:rPr>
          <w:i/>
          <w:iCs/>
          <w:color w:val="000000" w:themeColor="text1"/>
        </w:rPr>
        <w:t>Nature Reviews Molecular Cell Biology</w:t>
      </w:r>
      <w:r w:rsidR="00A170E9" w:rsidRPr="00FB6D51">
        <w:rPr>
          <w:color w:val="000000" w:themeColor="text1"/>
        </w:rPr>
        <w:t xml:space="preserve">. </w:t>
      </w:r>
      <w:r w:rsidR="00A170E9" w:rsidRPr="0083306A">
        <w:rPr>
          <w:b/>
          <w:bCs/>
          <w:color w:val="000000" w:themeColor="text1"/>
        </w:rPr>
        <w:t>11</w:t>
      </w:r>
      <w:r w:rsidR="00A170E9" w:rsidRPr="00FB6D51">
        <w:rPr>
          <w:color w:val="000000" w:themeColor="text1"/>
        </w:rPr>
        <w:t xml:space="preserve"> (12), 849–860 (2010).</w:t>
      </w:r>
    </w:p>
    <w:p w14:paraId="43E7C1E7" w14:textId="30FBBAD5" w:rsidR="00494442" w:rsidRPr="00FB6D51" w:rsidRDefault="00494442" w:rsidP="00192E37">
      <w:pPr>
        <w:pStyle w:val="afb"/>
        <w:ind w:left="0" w:firstLine="0"/>
        <w:rPr>
          <w:color w:val="auto"/>
        </w:rPr>
      </w:pPr>
      <w:r w:rsidRPr="00FB6D51">
        <w:rPr>
          <w:color w:val="auto"/>
        </w:rPr>
        <w:t>1</w:t>
      </w:r>
      <w:r w:rsidRPr="00FB6D51">
        <w:t>7</w:t>
      </w:r>
      <w:r w:rsidRPr="00FB6D51">
        <w:rPr>
          <w:color w:val="auto"/>
        </w:rPr>
        <w:t>.</w:t>
      </w:r>
      <w:r w:rsidRPr="00FB6D51">
        <w:rPr>
          <w:color w:val="auto"/>
        </w:rPr>
        <w:tab/>
        <w:t xml:space="preserve">Engler, A.J., Sen, S., Sweeney, H.L., </w:t>
      </w:r>
      <w:proofErr w:type="spellStart"/>
      <w:r w:rsidRPr="00FB6D51">
        <w:rPr>
          <w:color w:val="auto"/>
        </w:rPr>
        <w:t>Discher</w:t>
      </w:r>
      <w:proofErr w:type="spellEnd"/>
      <w:r w:rsidRPr="00FB6D51">
        <w:rPr>
          <w:color w:val="auto"/>
        </w:rPr>
        <w:t xml:space="preserve">, D.E. Matrix elasticity directs stem cell lineage specification. </w:t>
      </w:r>
      <w:r w:rsidRPr="00FB6D51">
        <w:rPr>
          <w:i/>
          <w:iCs/>
          <w:color w:val="auto"/>
        </w:rPr>
        <w:t>Cell</w:t>
      </w:r>
      <w:r w:rsidRPr="00FB6D51">
        <w:rPr>
          <w:color w:val="auto"/>
        </w:rPr>
        <w:t xml:space="preserve">. </w:t>
      </w:r>
      <w:r w:rsidRPr="0083306A">
        <w:rPr>
          <w:b/>
          <w:color w:val="auto"/>
        </w:rPr>
        <w:t>126</w:t>
      </w:r>
      <w:r w:rsidRPr="00FB6D51">
        <w:rPr>
          <w:color w:val="auto"/>
        </w:rPr>
        <w:t xml:space="preserve"> (4), 677–689 (2006).</w:t>
      </w:r>
    </w:p>
    <w:p w14:paraId="2D069210" w14:textId="0F60358F" w:rsidR="00494442" w:rsidRPr="00FB6D51" w:rsidRDefault="00494442" w:rsidP="00192E37">
      <w:pPr>
        <w:pStyle w:val="afb"/>
        <w:ind w:left="0" w:firstLine="0"/>
      </w:pPr>
      <w:r w:rsidRPr="00FB6D51">
        <w:t>18</w:t>
      </w:r>
      <w:r w:rsidRPr="00FB6D51">
        <w:rPr>
          <w:color w:val="auto"/>
        </w:rPr>
        <w:t>.</w:t>
      </w:r>
      <w:r w:rsidRPr="00FB6D51">
        <w:rPr>
          <w:color w:val="auto"/>
        </w:rPr>
        <w:tab/>
        <w:t xml:space="preserve">Dupont, S. </w:t>
      </w:r>
      <w:r w:rsidRPr="00FB6D51">
        <w:rPr>
          <w:i/>
          <w:iCs/>
          <w:color w:val="auto"/>
        </w:rPr>
        <w:t>et al.</w:t>
      </w:r>
      <w:r w:rsidRPr="00FB6D51">
        <w:rPr>
          <w:color w:val="auto"/>
        </w:rPr>
        <w:t xml:space="preserve"> Role of YAP/TAZ in </w:t>
      </w:r>
      <w:proofErr w:type="spellStart"/>
      <w:r w:rsidRPr="00FB6D51">
        <w:rPr>
          <w:color w:val="auto"/>
        </w:rPr>
        <w:t>mechanotransduction</w:t>
      </w:r>
      <w:proofErr w:type="spellEnd"/>
      <w:r w:rsidRPr="00FB6D51">
        <w:rPr>
          <w:color w:val="auto"/>
        </w:rPr>
        <w:t xml:space="preserve">. </w:t>
      </w:r>
      <w:r w:rsidRPr="00FB6D51">
        <w:rPr>
          <w:i/>
          <w:iCs/>
          <w:color w:val="auto"/>
        </w:rPr>
        <w:t>Nature</w:t>
      </w:r>
      <w:r w:rsidRPr="00FB6D51">
        <w:rPr>
          <w:color w:val="auto"/>
        </w:rPr>
        <w:t xml:space="preserve">. </w:t>
      </w:r>
      <w:r w:rsidRPr="0083306A">
        <w:rPr>
          <w:b/>
          <w:color w:val="auto"/>
        </w:rPr>
        <w:t xml:space="preserve">474 </w:t>
      </w:r>
      <w:r w:rsidRPr="00FB6D51">
        <w:rPr>
          <w:color w:val="auto"/>
        </w:rPr>
        <w:t>(7350), 179–183 (2011).</w:t>
      </w:r>
    </w:p>
    <w:p w14:paraId="701E2CCD" w14:textId="42B6B411" w:rsidR="00494442" w:rsidRPr="00FB6D51" w:rsidRDefault="00494442" w:rsidP="00192E37">
      <w:pPr>
        <w:pStyle w:val="afb"/>
        <w:ind w:left="0" w:firstLine="0"/>
        <w:rPr>
          <w:color w:val="auto"/>
        </w:rPr>
      </w:pPr>
      <w:r w:rsidRPr="00FB6D51">
        <w:rPr>
          <w:color w:val="auto"/>
        </w:rPr>
        <w:t>1</w:t>
      </w:r>
      <w:r w:rsidRPr="00FB6D51">
        <w:t>9</w:t>
      </w:r>
      <w:r w:rsidRPr="00FB6D51">
        <w:rPr>
          <w:color w:val="auto"/>
        </w:rPr>
        <w:t>.</w:t>
      </w:r>
      <w:r w:rsidRPr="00FB6D51">
        <w:rPr>
          <w:color w:val="auto"/>
        </w:rPr>
        <w:tab/>
      </w:r>
      <w:proofErr w:type="spellStart"/>
      <w:r w:rsidRPr="00FB6D51">
        <w:rPr>
          <w:color w:val="auto"/>
        </w:rPr>
        <w:t>Schierenberg</w:t>
      </w:r>
      <w:proofErr w:type="spellEnd"/>
      <w:r w:rsidRPr="00FB6D51">
        <w:rPr>
          <w:color w:val="auto"/>
        </w:rPr>
        <w:t xml:space="preserve">, E., </w:t>
      </w:r>
      <w:proofErr w:type="spellStart"/>
      <w:r w:rsidRPr="00FB6D51">
        <w:rPr>
          <w:color w:val="auto"/>
        </w:rPr>
        <w:t>Junkersdorf</w:t>
      </w:r>
      <w:proofErr w:type="spellEnd"/>
      <w:r w:rsidRPr="00FB6D51">
        <w:rPr>
          <w:color w:val="auto"/>
        </w:rPr>
        <w:t xml:space="preserve">, B. The role of eggshell and underlying vitelline membrane for normal pattern formation in the early </w:t>
      </w:r>
      <w:r w:rsidRPr="00FB6D51">
        <w:rPr>
          <w:i/>
          <w:color w:val="auto"/>
        </w:rPr>
        <w:t>C. elegans</w:t>
      </w:r>
      <w:r w:rsidRPr="00FB6D51">
        <w:rPr>
          <w:color w:val="auto"/>
        </w:rPr>
        <w:t xml:space="preserve"> embryo. </w:t>
      </w:r>
      <w:r w:rsidRPr="00FB6D51">
        <w:rPr>
          <w:i/>
          <w:iCs/>
          <w:color w:val="auto"/>
        </w:rPr>
        <w:t>Roux’s Archives of Developmental Biology</w:t>
      </w:r>
      <w:r w:rsidRPr="00FB6D51">
        <w:rPr>
          <w:color w:val="auto"/>
        </w:rPr>
        <w:t xml:space="preserve">. </w:t>
      </w:r>
      <w:r w:rsidRPr="0083306A">
        <w:rPr>
          <w:b/>
          <w:color w:val="auto"/>
        </w:rPr>
        <w:t>202</w:t>
      </w:r>
      <w:r w:rsidRPr="00FB6D51">
        <w:rPr>
          <w:color w:val="auto"/>
        </w:rPr>
        <w:t xml:space="preserve"> (1), 10–16 (1992).</w:t>
      </w:r>
    </w:p>
    <w:p w14:paraId="08CB52CB" w14:textId="1742E5E5" w:rsidR="00DD3869" w:rsidRPr="00FB6D51" w:rsidRDefault="00DD3869" w:rsidP="00192E37">
      <w:pPr>
        <w:pStyle w:val="afb"/>
        <w:ind w:left="0" w:firstLine="0"/>
      </w:pPr>
      <w:r w:rsidRPr="00FB6D51">
        <w:t>20.</w:t>
      </w:r>
      <w:r w:rsidRPr="00FB6D51">
        <w:tab/>
        <w:t xml:space="preserve">Wang, Z., Wang, D., Li, H., Bao, Z. Cell neighbor determination in the metazoan embryo system. </w:t>
      </w:r>
      <w:r w:rsidRPr="00FB6D51">
        <w:rPr>
          <w:i/>
          <w:iCs/>
        </w:rPr>
        <w:t>Proceedings of the 8th ACM International Conference on Bioinformatics, Computational Biology, and Health Informatics</w:t>
      </w:r>
      <w:r w:rsidRPr="00FB6D51">
        <w:t>. 305–312 (2017).</w:t>
      </w:r>
    </w:p>
    <w:p w14:paraId="50A9AF21" w14:textId="6987A518" w:rsidR="00494442" w:rsidRPr="00FB6D51" w:rsidRDefault="00DD3869" w:rsidP="00192E37">
      <w:pPr>
        <w:pStyle w:val="afb"/>
        <w:ind w:left="0" w:firstLine="0"/>
      </w:pPr>
      <w:r w:rsidRPr="00FB6D51">
        <w:t>21</w:t>
      </w:r>
      <w:r w:rsidR="00494442" w:rsidRPr="00FB6D51">
        <w:rPr>
          <w:color w:val="auto"/>
        </w:rPr>
        <w:t>.</w:t>
      </w:r>
      <w:r w:rsidR="00494442" w:rsidRPr="00FB6D51">
        <w:rPr>
          <w:color w:val="auto"/>
        </w:rPr>
        <w:tab/>
        <w:t xml:space="preserve">Shaya, O. </w:t>
      </w:r>
      <w:r w:rsidR="00494442" w:rsidRPr="00FB6D51">
        <w:rPr>
          <w:i/>
          <w:iCs/>
          <w:color w:val="auto"/>
        </w:rPr>
        <w:t>et al.</w:t>
      </w:r>
      <w:r w:rsidR="00494442" w:rsidRPr="00FB6D51">
        <w:rPr>
          <w:color w:val="auto"/>
        </w:rPr>
        <w:t xml:space="preserve"> Cell-cell contact area affects notch signaling and notch-dependent patterning. </w:t>
      </w:r>
      <w:r w:rsidR="00494442" w:rsidRPr="00FB6D51">
        <w:rPr>
          <w:i/>
          <w:iCs/>
          <w:color w:val="auto"/>
        </w:rPr>
        <w:t>Developmental Cell</w:t>
      </w:r>
      <w:r w:rsidR="00494442" w:rsidRPr="00FB6D51">
        <w:rPr>
          <w:color w:val="auto"/>
        </w:rPr>
        <w:t xml:space="preserve">. </w:t>
      </w:r>
      <w:r w:rsidR="00494442" w:rsidRPr="0083306A">
        <w:rPr>
          <w:b/>
          <w:color w:val="auto"/>
        </w:rPr>
        <w:t>40</w:t>
      </w:r>
      <w:r w:rsidR="00494442" w:rsidRPr="00FB6D51">
        <w:rPr>
          <w:color w:val="auto"/>
        </w:rPr>
        <w:t xml:space="preserve"> (5), 505-511.e6 (2017).</w:t>
      </w:r>
    </w:p>
    <w:p w14:paraId="18B06C2B" w14:textId="13D58414" w:rsidR="00494442" w:rsidRPr="00FB6D51" w:rsidRDefault="00DD3869" w:rsidP="00192E37">
      <w:pPr>
        <w:pStyle w:val="afb"/>
        <w:ind w:left="0" w:firstLine="0"/>
      </w:pPr>
      <w:r w:rsidRPr="00FB6D51">
        <w:t>22</w:t>
      </w:r>
      <w:r w:rsidR="00494442" w:rsidRPr="00FB6D51">
        <w:rPr>
          <w:color w:val="auto"/>
        </w:rPr>
        <w:t>.</w:t>
      </w:r>
      <w:r w:rsidR="00494442" w:rsidRPr="00FB6D51">
        <w:rPr>
          <w:color w:val="auto"/>
        </w:rPr>
        <w:tab/>
        <w:t xml:space="preserve">Cao, J. </w:t>
      </w:r>
      <w:r w:rsidR="00494442" w:rsidRPr="00FB6D51">
        <w:rPr>
          <w:i/>
          <w:iCs/>
          <w:color w:val="auto"/>
        </w:rPr>
        <w:t>et al.</w:t>
      </w:r>
      <w:r w:rsidR="00494442" w:rsidRPr="00FB6D51">
        <w:rPr>
          <w:color w:val="auto"/>
        </w:rPr>
        <w:t xml:space="preserve"> Comprehensive single cell transcriptional profiling of a multicellular organism. </w:t>
      </w:r>
      <w:r w:rsidR="00494442" w:rsidRPr="00FB6D51">
        <w:rPr>
          <w:i/>
          <w:iCs/>
          <w:color w:val="auto"/>
        </w:rPr>
        <w:t>Science</w:t>
      </w:r>
      <w:r w:rsidR="00494442" w:rsidRPr="00FB6D51">
        <w:rPr>
          <w:color w:val="auto"/>
        </w:rPr>
        <w:t xml:space="preserve">. </w:t>
      </w:r>
      <w:r w:rsidR="00494442" w:rsidRPr="0083306A">
        <w:rPr>
          <w:b/>
          <w:color w:val="auto"/>
        </w:rPr>
        <w:t>357</w:t>
      </w:r>
      <w:r w:rsidR="00494442" w:rsidRPr="00FB6D51">
        <w:rPr>
          <w:color w:val="auto"/>
        </w:rPr>
        <w:t xml:space="preserve"> (6352), 661–667 (2017).</w:t>
      </w:r>
    </w:p>
    <w:p w14:paraId="433265AB" w14:textId="0138BE7F" w:rsidR="00494442" w:rsidRPr="00FB6D51" w:rsidRDefault="00DD3869" w:rsidP="00192E37">
      <w:pPr>
        <w:pStyle w:val="afb"/>
        <w:ind w:left="0" w:firstLine="0"/>
        <w:rPr>
          <w:color w:val="auto"/>
        </w:rPr>
      </w:pPr>
      <w:r w:rsidRPr="00FB6D51">
        <w:t>23</w:t>
      </w:r>
      <w:r w:rsidR="00494442" w:rsidRPr="00FB6D51">
        <w:rPr>
          <w:color w:val="auto"/>
        </w:rPr>
        <w:t>.</w:t>
      </w:r>
      <w:r w:rsidR="00494442" w:rsidRPr="00FB6D51">
        <w:rPr>
          <w:color w:val="auto"/>
        </w:rPr>
        <w:tab/>
        <w:t xml:space="preserve">Goldstein, B., Takeshita, H., </w:t>
      </w:r>
      <w:proofErr w:type="spellStart"/>
      <w:r w:rsidR="00494442" w:rsidRPr="00FB6D51">
        <w:rPr>
          <w:color w:val="auto"/>
        </w:rPr>
        <w:t>Mizumoto</w:t>
      </w:r>
      <w:proofErr w:type="spellEnd"/>
      <w:r w:rsidR="00494442" w:rsidRPr="00FB6D51">
        <w:rPr>
          <w:color w:val="auto"/>
        </w:rPr>
        <w:t xml:space="preserve">, K., </w:t>
      </w:r>
      <w:proofErr w:type="spellStart"/>
      <w:r w:rsidR="00494442" w:rsidRPr="00FB6D51">
        <w:rPr>
          <w:color w:val="auto"/>
        </w:rPr>
        <w:t>Sawa</w:t>
      </w:r>
      <w:proofErr w:type="spellEnd"/>
      <w:r w:rsidR="00494442" w:rsidRPr="00FB6D51">
        <w:rPr>
          <w:color w:val="auto"/>
        </w:rPr>
        <w:t xml:space="preserve">, H. </w:t>
      </w:r>
      <w:proofErr w:type="spellStart"/>
      <w:r w:rsidR="00494442" w:rsidRPr="00FB6D51">
        <w:rPr>
          <w:color w:val="auto"/>
        </w:rPr>
        <w:t>Wnt</w:t>
      </w:r>
      <w:proofErr w:type="spellEnd"/>
      <w:r w:rsidR="00494442" w:rsidRPr="00FB6D51">
        <w:rPr>
          <w:color w:val="auto"/>
        </w:rPr>
        <w:t xml:space="preserve"> signals can function as positional cues in establishing cell polarity. </w:t>
      </w:r>
      <w:r w:rsidR="00494442" w:rsidRPr="00FB6D51">
        <w:rPr>
          <w:i/>
          <w:iCs/>
          <w:color w:val="auto"/>
        </w:rPr>
        <w:t>Developmental Cell</w:t>
      </w:r>
      <w:r w:rsidR="00494442" w:rsidRPr="00FB6D51">
        <w:rPr>
          <w:color w:val="auto"/>
        </w:rPr>
        <w:t xml:space="preserve">. </w:t>
      </w:r>
      <w:r w:rsidR="00494442" w:rsidRPr="0083306A">
        <w:rPr>
          <w:b/>
          <w:color w:val="auto"/>
        </w:rPr>
        <w:t>10</w:t>
      </w:r>
      <w:r w:rsidR="00494442" w:rsidRPr="00FB6D51">
        <w:rPr>
          <w:color w:val="auto"/>
        </w:rPr>
        <w:t xml:space="preserve"> (3), 391–396 (2006).</w:t>
      </w:r>
    </w:p>
    <w:p w14:paraId="7F7325DD" w14:textId="78F0CFB2" w:rsidR="00494442" w:rsidRPr="00FB6D51" w:rsidRDefault="00DD3869" w:rsidP="00192E37">
      <w:pPr>
        <w:pStyle w:val="afb"/>
        <w:ind w:left="0" w:firstLine="0"/>
        <w:rPr>
          <w:color w:val="auto"/>
        </w:rPr>
      </w:pPr>
      <w:r w:rsidRPr="00FB6D51">
        <w:t>24</w:t>
      </w:r>
      <w:r w:rsidR="00494442" w:rsidRPr="00FB6D51">
        <w:rPr>
          <w:color w:val="auto"/>
        </w:rPr>
        <w:t>.</w:t>
      </w:r>
      <w:r w:rsidR="00494442" w:rsidRPr="00FB6D51">
        <w:rPr>
          <w:color w:val="auto"/>
        </w:rPr>
        <w:tab/>
      </w:r>
      <w:proofErr w:type="spellStart"/>
      <w:r w:rsidR="00494442" w:rsidRPr="00FB6D51">
        <w:rPr>
          <w:color w:val="auto"/>
        </w:rPr>
        <w:t>Priess</w:t>
      </w:r>
      <w:proofErr w:type="spellEnd"/>
      <w:r w:rsidR="00494442" w:rsidRPr="00FB6D51">
        <w:rPr>
          <w:color w:val="auto"/>
        </w:rPr>
        <w:t xml:space="preserve">, J.R. Notch signaling in the </w:t>
      </w:r>
      <w:r w:rsidR="00494442" w:rsidRPr="00FB6D51">
        <w:rPr>
          <w:i/>
          <w:color w:val="auto"/>
        </w:rPr>
        <w:t>C. elegans</w:t>
      </w:r>
      <w:r w:rsidR="00494442" w:rsidRPr="00FB6D51">
        <w:rPr>
          <w:color w:val="auto"/>
        </w:rPr>
        <w:t xml:space="preserve"> embryo. </w:t>
      </w:r>
      <w:proofErr w:type="spellStart"/>
      <w:r w:rsidR="00494442" w:rsidRPr="00FB6D51">
        <w:rPr>
          <w:i/>
          <w:iCs/>
          <w:color w:val="auto"/>
        </w:rPr>
        <w:t>WormBook</w:t>
      </w:r>
      <w:proofErr w:type="spellEnd"/>
      <w:r w:rsidR="00494442" w:rsidRPr="00FB6D51">
        <w:rPr>
          <w:color w:val="auto"/>
        </w:rPr>
        <w:t xml:space="preserve">. </w:t>
      </w:r>
      <w:proofErr w:type="spellStart"/>
      <w:r w:rsidR="00494442" w:rsidRPr="00FB6D51">
        <w:rPr>
          <w:color w:val="auto"/>
        </w:rPr>
        <w:t>doi</w:t>
      </w:r>
      <w:proofErr w:type="spellEnd"/>
      <w:r w:rsidR="00494442" w:rsidRPr="00FB6D51">
        <w:rPr>
          <w:color w:val="auto"/>
        </w:rPr>
        <w:t>: 10.1895/wormbook.1.4.1 (2005).</w:t>
      </w:r>
    </w:p>
    <w:p w14:paraId="7F8079D4" w14:textId="495CDD65" w:rsidR="00494442" w:rsidRPr="00FB6D51" w:rsidRDefault="00DD3869" w:rsidP="00192E37">
      <w:pPr>
        <w:pStyle w:val="afb"/>
        <w:ind w:left="0" w:firstLine="0"/>
      </w:pPr>
      <w:r w:rsidRPr="00FB6D51">
        <w:t>25</w:t>
      </w:r>
      <w:r w:rsidR="00494442" w:rsidRPr="00FB6D51">
        <w:rPr>
          <w:color w:val="auto"/>
        </w:rPr>
        <w:t>.</w:t>
      </w:r>
      <w:r w:rsidR="00494442" w:rsidRPr="00FB6D51">
        <w:rPr>
          <w:color w:val="auto"/>
        </w:rPr>
        <w:tab/>
        <w:t xml:space="preserve">Müller, A. </w:t>
      </w:r>
      <w:r w:rsidR="00494442" w:rsidRPr="00FB6D51">
        <w:rPr>
          <w:i/>
          <w:iCs/>
          <w:color w:val="auto"/>
        </w:rPr>
        <w:t>et al.</w:t>
      </w:r>
      <w:r w:rsidR="00494442" w:rsidRPr="00FB6D51">
        <w:rPr>
          <w:color w:val="auto"/>
        </w:rPr>
        <w:t xml:space="preserve"> Oriented cell division in the </w:t>
      </w:r>
      <w:r w:rsidR="00494442" w:rsidRPr="00FB6D51">
        <w:rPr>
          <w:i/>
          <w:color w:val="auto"/>
        </w:rPr>
        <w:t>C. elegans</w:t>
      </w:r>
      <w:r w:rsidR="00494442" w:rsidRPr="00FB6D51">
        <w:rPr>
          <w:color w:val="auto"/>
        </w:rPr>
        <w:t xml:space="preserve"> embryo is coordinated by G-protein signaling dependent on the adhesion GPCR LAT-1. </w:t>
      </w:r>
      <w:r w:rsidR="00494442" w:rsidRPr="00FB6D51">
        <w:rPr>
          <w:i/>
          <w:iCs/>
          <w:color w:val="auto"/>
        </w:rPr>
        <w:t>PLOS Genetics</w:t>
      </w:r>
      <w:r w:rsidR="00494442" w:rsidRPr="00FB6D51">
        <w:rPr>
          <w:color w:val="auto"/>
        </w:rPr>
        <w:t xml:space="preserve">. </w:t>
      </w:r>
      <w:r w:rsidR="00494442" w:rsidRPr="0083306A">
        <w:rPr>
          <w:b/>
          <w:color w:val="auto"/>
        </w:rPr>
        <w:t>11</w:t>
      </w:r>
      <w:r w:rsidR="00494442" w:rsidRPr="00FB6D51">
        <w:rPr>
          <w:color w:val="auto"/>
        </w:rPr>
        <w:t xml:space="preserve"> (10), e1005624</w:t>
      </w:r>
      <w:r w:rsidR="004F1D1D" w:rsidRPr="00FB6D51">
        <w:rPr>
          <w:color w:val="auto"/>
        </w:rPr>
        <w:t xml:space="preserve"> </w:t>
      </w:r>
      <w:r w:rsidR="00494442" w:rsidRPr="00FB6D51">
        <w:rPr>
          <w:color w:val="auto"/>
        </w:rPr>
        <w:t>(2015).</w:t>
      </w:r>
    </w:p>
    <w:p w14:paraId="7ECEC59B" w14:textId="0AA64921" w:rsidR="00494442" w:rsidRPr="00FB6D51" w:rsidRDefault="00DD3869" w:rsidP="00192E37">
      <w:pPr>
        <w:pStyle w:val="afb"/>
        <w:ind w:left="0" w:firstLine="0"/>
        <w:rPr>
          <w:color w:val="auto"/>
        </w:rPr>
      </w:pPr>
      <w:r w:rsidRPr="00FB6D51">
        <w:t>26</w:t>
      </w:r>
      <w:r w:rsidR="00494442" w:rsidRPr="00FB6D51">
        <w:rPr>
          <w:color w:val="auto"/>
        </w:rPr>
        <w:t>.</w:t>
      </w:r>
      <w:r w:rsidR="00494442" w:rsidRPr="00FB6D51">
        <w:rPr>
          <w:color w:val="auto"/>
        </w:rPr>
        <w:tab/>
        <w:t xml:space="preserve">Marston, D.J., </w:t>
      </w:r>
      <w:proofErr w:type="spellStart"/>
      <w:r w:rsidR="00494442" w:rsidRPr="00FB6D51">
        <w:rPr>
          <w:color w:val="auto"/>
        </w:rPr>
        <w:t>Roh</w:t>
      </w:r>
      <w:proofErr w:type="spellEnd"/>
      <w:r w:rsidR="00494442" w:rsidRPr="00FB6D51">
        <w:rPr>
          <w:color w:val="auto"/>
        </w:rPr>
        <w:t xml:space="preserve">, M., </w:t>
      </w:r>
      <w:proofErr w:type="spellStart"/>
      <w:r w:rsidR="00494442" w:rsidRPr="00FB6D51">
        <w:rPr>
          <w:color w:val="auto"/>
        </w:rPr>
        <w:t>Mikels</w:t>
      </w:r>
      <w:proofErr w:type="spellEnd"/>
      <w:r w:rsidR="00494442" w:rsidRPr="00FB6D51">
        <w:rPr>
          <w:color w:val="auto"/>
        </w:rPr>
        <w:t xml:space="preserve">, A.J., </w:t>
      </w:r>
      <w:proofErr w:type="spellStart"/>
      <w:r w:rsidR="00494442" w:rsidRPr="00FB6D51">
        <w:rPr>
          <w:color w:val="auto"/>
        </w:rPr>
        <w:t>Nusse</w:t>
      </w:r>
      <w:proofErr w:type="spellEnd"/>
      <w:r w:rsidR="00494442" w:rsidRPr="00FB6D51">
        <w:rPr>
          <w:color w:val="auto"/>
        </w:rPr>
        <w:t xml:space="preserve">, R., Goldstein, B. </w:t>
      </w:r>
      <w:proofErr w:type="spellStart"/>
      <w:r w:rsidR="00494442" w:rsidRPr="00FB6D51">
        <w:rPr>
          <w:color w:val="auto"/>
        </w:rPr>
        <w:t>Wnt</w:t>
      </w:r>
      <w:proofErr w:type="spellEnd"/>
      <w:r w:rsidR="00494442" w:rsidRPr="00FB6D51">
        <w:rPr>
          <w:color w:val="auto"/>
        </w:rPr>
        <w:t xml:space="preserve"> signaling during </w:t>
      </w:r>
      <w:r w:rsidR="00494442" w:rsidRPr="00FB6D51">
        <w:rPr>
          <w:i/>
          <w:color w:val="auto"/>
        </w:rPr>
        <w:t>Caenorhabditis elegans</w:t>
      </w:r>
      <w:r w:rsidR="00494442" w:rsidRPr="00FB6D51">
        <w:rPr>
          <w:color w:val="auto"/>
        </w:rPr>
        <w:t xml:space="preserve"> embryonic development. </w:t>
      </w:r>
      <w:r w:rsidR="004F1D1D" w:rsidRPr="00FB6D51">
        <w:rPr>
          <w:i/>
          <w:iCs/>
          <w:color w:val="auto"/>
        </w:rPr>
        <w:t>Methods in Molecular Biology</w:t>
      </w:r>
      <w:r w:rsidR="00494442" w:rsidRPr="00FB6D51">
        <w:rPr>
          <w:color w:val="auto"/>
        </w:rPr>
        <w:t xml:space="preserve">. </w:t>
      </w:r>
      <w:r w:rsidR="004F1D1D" w:rsidRPr="0083306A">
        <w:rPr>
          <w:b/>
          <w:bCs/>
          <w:color w:val="auto"/>
        </w:rPr>
        <w:t>469</w:t>
      </w:r>
      <w:r w:rsidR="004F1D1D" w:rsidRPr="00FB6D51">
        <w:rPr>
          <w:color w:val="auto"/>
        </w:rPr>
        <w:t xml:space="preserve">, </w:t>
      </w:r>
      <w:r w:rsidR="00494442" w:rsidRPr="00FB6D51">
        <w:rPr>
          <w:color w:val="auto"/>
        </w:rPr>
        <w:t>103–111 (</w:t>
      </w:r>
      <w:r w:rsidR="004F1D1D" w:rsidRPr="00FB6D51">
        <w:rPr>
          <w:color w:val="auto"/>
        </w:rPr>
        <w:t>2008</w:t>
      </w:r>
      <w:r w:rsidR="00494442" w:rsidRPr="00FB6D51">
        <w:rPr>
          <w:color w:val="auto"/>
        </w:rPr>
        <w:t>).</w:t>
      </w:r>
    </w:p>
    <w:p w14:paraId="5D7FB46E" w14:textId="28503DDF" w:rsidR="00494442" w:rsidRPr="00FB6D51" w:rsidRDefault="00DD3869" w:rsidP="00192E37">
      <w:pPr>
        <w:pStyle w:val="afb"/>
        <w:ind w:left="0" w:firstLine="0"/>
        <w:rPr>
          <w:color w:val="auto"/>
        </w:rPr>
      </w:pPr>
      <w:r w:rsidRPr="00FB6D51">
        <w:t>27</w:t>
      </w:r>
      <w:r w:rsidR="00494442" w:rsidRPr="00FB6D51">
        <w:rPr>
          <w:color w:val="auto"/>
        </w:rPr>
        <w:t>.</w:t>
      </w:r>
      <w:r w:rsidR="00494442" w:rsidRPr="00FB6D51">
        <w:rPr>
          <w:color w:val="auto"/>
        </w:rPr>
        <w:tab/>
        <w:t xml:space="preserve">Habib, S.J. </w:t>
      </w:r>
      <w:r w:rsidR="00494442" w:rsidRPr="00FB6D51">
        <w:rPr>
          <w:i/>
          <w:iCs/>
          <w:color w:val="auto"/>
        </w:rPr>
        <w:t>et al.</w:t>
      </w:r>
      <w:r w:rsidR="00494442" w:rsidRPr="00FB6D51">
        <w:rPr>
          <w:color w:val="auto"/>
        </w:rPr>
        <w:t xml:space="preserve"> A localized </w:t>
      </w:r>
      <w:proofErr w:type="spellStart"/>
      <w:r w:rsidR="00494442" w:rsidRPr="00FB6D51">
        <w:rPr>
          <w:color w:val="auto"/>
        </w:rPr>
        <w:t>Wnt</w:t>
      </w:r>
      <w:proofErr w:type="spellEnd"/>
      <w:r w:rsidR="00494442" w:rsidRPr="00FB6D51">
        <w:rPr>
          <w:color w:val="auto"/>
        </w:rPr>
        <w:t xml:space="preserve"> signal orients asymmetric stem cell division </w:t>
      </w:r>
      <w:r w:rsidR="00494442" w:rsidRPr="00FB6D51">
        <w:rPr>
          <w:i/>
          <w:color w:val="auto"/>
        </w:rPr>
        <w:t>in vitro</w:t>
      </w:r>
      <w:r w:rsidR="00494442" w:rsidRPr="00FB6D51">
        <w:rPr>
          <w:color w:val="auto"/>
        </w:rPr>
        <w:t xml:space="preserve">. </w:t>
      </w:r>
      <w:r w:rsidR="00494442" w:rsidRPr="00FB6D51">
        <w:rPr>
          <w:i/>
          <w:iCs/>
          <w:color w:val="auto"/>
        </w:rPr>
        <w:t>Science</w:t>
      </w:r>
      <w:r w:rsidR="00494442" w:rsidRPr="00FB6D51">
        <w:rPr>
          <w:color w:val="auto"/>
        </w:rPr>
        <w:t xml:space="preserve">. </w:t>
      </w:r>
      <w:r w:rsidR="00494442" w:rsidRPr="0083306A">
        <w:rPr>
          <w:b/>
          <w:color w:val="auto"/>
        </w:rPr>
        <w:t>339</w:t>
      </w:r>
      <w:r w:rsidR="00494442" w:rsidRPr="00FB6D51">
        <w:rPr>
          <w:color w:val="auto"/>
        </w:rPr>
        <w:t xml:space="preserve"> (6126), 1445–1448 (2013).</w:t>
      </w:r>
    </w:p>
    <w:p w14:paraId="1629F1F5" w14:textId="4B7FB127" w:rsidR="003D6ED0" w:rsidRPr="00FB6D51" w:rsidRDefault="003D6ED0" w:rsidP="00192E37">
      <w:pPr>
        <w:rPr>
          <w:color w:val="7F7F7F" w:themeColor="text1" w:themeTint="80"/>
        </w:rPr>
      </w:pPr>
      <w:bookmarkStart w:id="18" w:name="_GoBack"/>
      <w:bookmarkEnd w:id="18"/>
    </w:p>
    <w:sectPr w:rsidR="003D6ED0" w:rsidRPr="00FB6D5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AAA16" w14:textId="77777777" w:rsidR="0009258A" w:rsidRDefault="0009258A" w:rsidP="00621C4E">
      <w:r>
        <w:separator/>
      </w:r>
    </w:p>
  </w:endnote>
  <w:endnote w:type="continuationSeparator" w:id="0">
    <w:p w14:paraId="6DFE4FD4" w14:textId="77777777" w:rsidR="0009258A" w:rsidRDefault="0009258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9643F" w:rsidRDefault="00F9643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6B46" w14:textId="77777777" w:rsidR="0009258A" w:rsidRDefault="0009258A" w:rsidP="00621C4E">
      <w:r>
        <w:separator/>
      </w:r>
    </w:p>
  </w:footnote>
  <w:footnote w:type="continuationSeparator" w:id="0">
    <w:p w14:paraId="04408DC8" w14:textId="77777777" w:rsidR="0009258A" w:rsidRDefault="0009258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9643F" w:rsidRPr="006F06E4" w:rsidRDefault="00F9643F"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8E7679A" w:rsidR="00F9643F" w:rsidRPr="006F06E4" w:rsidRDefault="00F9643F"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3AE4A0A"/>
    <w:multiLevelType w:val="multilevel"/>
    <w:tmpl w:val="60F277F8"/>
    <w:lvl w:ilvl="0">
      <w:start w:val="3"/>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7625811"/>
    <w:multiLevelType w:val="hybridMultilevel"/>
    <w:tmpl w:val="9FB8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4478"/>
    <w:multiLevelType w:val="hybridMultilevel"/>
    <w:tmpl w:val="DCECD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81ECF"/>
    <w:multiLevelType w:val="hybridMultilevel"/>
    <w:tmpl w:val="9C6A3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42B80"/>
    <w:multiLevelType w:val="hybridMultilevel"/>
    <w:tmpl w:val="4C56D6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26CA2"/>
    <w:multiLevelType w:val="hybridMultilevel"/>
    <w:tmpl w:val="5E123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5014A4"/>
    <w:multiLevelType w:val="multilevel"/>
    <w:tmpl w:val="075CB3D0"/>
    <w:lvl w:ilvl="0">
      <w:start w:val="5"/>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90D0A"/>
    <w:multiLevelType w:val="multilevel"/>
    <w:tmpl w:val="F992FB16"/>
    <w:lvl w:ilvl="0">
      <w:start w:val="1"/>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BF7E55"/>
    <w:multiLevelType w:val="hybridMultilevel"/>
    <w:tmpl w:val="0F6E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D3C86"/>
    <w:multiLevelType w:val="multilevel"/>
    <w:tmpl w:val="4A6CA44A"/>
    <w:lvl w:ilvl="0">
      <w:start w:val="1"/>
      <w:numFmt w:val="decimal"/>
      <w:lvlText w:val="%1"/>
      <w:lvlJc w:val="left"/>
      <w:pPr>
        <w:ind w:left="420" w:hanging="420"/>
      </w:pPr>
      <w:rPr>
        <w:rFonts w:hint="default"/>
      </w:rPr>
    </w:lvl>
    <w:lvl w:ilvl="1">
      <w:start w:val="15"/>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AF4CA4"/>
    <w:multiLevelType w:val="hybridMultilevel"/>
    <w:tmpl w:val="687CF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504E43"/>
    <w:multiLevelType w:val="hybridMultilevel"/>
    <w:tmpl w:val="687CF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E92C7F"/>
    <w:multiLevelType w:val="hybridMultilevel"/>
    <w:tmpl w:val="83E21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E13C1D"/>
    <w:multiLevelType w:val="hybridMultilevel"/>
    <w:tmpl w:val="5EF8E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D43E9E"/>
    <w:multiLevelType w:val="multilevel"/>
    <w:tmpl w:val="EF0AD454"/>
    <w:lvl w:ilvl="0">
      <w:start w:val="1"/>
      <w:numFmt w:val="decimal"/>
      <w:lvlText w:val="%1"/>
      <w:lvlJc w:val="left"/>
      <w:pPr>
        <w:ind w:left="420" w:hanging="420"/>
      </w:pPr>
      <w:rPr>
        <w:rFonts w:hint="default"/>
      </w:rPr>
    </w:lvl>
    <w:lvl w:ilvl="1">
      <w:start w:val="16"/>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75EEF"/>
    <w:multiLevelType w:val="multilevel"/>
    <w:tmpl w:val="69A8DCC2"/>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11F8A"/>
    <w:multiLevelType w:val="multilevel"/>
    <w:tmpl w:val="2D20938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28870B6"/>
    <w:multiLevelType w:val="hybridMultilevel"/>
    <w:tmpl w:val="1E808426"/>
    <w:lvl w:ilvl="0" w:tplc="6B7E3088">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945F2"/>
    <w:multiLevelType w:val="hybridMultilevel"/>
    <w:tmpl w:val="E5F449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148DC"/>
    <w:multiLevelType w:val="multilevel"/>
    <w:tmpl w:val="354612A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color w:val="auto"/>
      </w:rPr>
    </w:lvl>
    <w:lvl w:ilvl="2">
      <w:start w:val="1"/>
      <w:numFmt w:val="decimal"/>
      <w:isLgl/>
      <w:lvlText w:val="%1.%2.%3."/>
      <w:lvlJc w:val="left"/>
      <w:pPr>
        <w:ind w:left="0" w:firstLine="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4" w15:restartNumberingAfterBreak="0">
    <w:nsid w:val="5D960FA7"/>
    <w:multiLevelType w:val="hybridMultilevel"/>
    <w:tmpl w:val="7F48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22DBF"/>
    <w:multiLevelType w:val="hybridMultilevel"/>
    <w:tmpl w:val="84B2323A"/>
    <w:lvl w:ilvl="0" w:tplc="10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BB2697"/>
    <w:multiLevelType w:val="multilevel"/>
    <w:tmpl w:val="3282160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3446A22"/>
    <w:multiLevelType w:val="multilevel"/>
    <w:tmpl w:val="D4A092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892A97"/>
    <w:multiLevelType w:val="multilevel"/>
    <w:tmpl w:val="43F8DD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89F6B43"/>
    <w:multiLevelType w:val="multilevel"/>
    <w:tmpl w:val="89EC8A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63566C"/>
    <w:multiLevelType w:val="multilevel"/>
    <w:tmpl w:val="7CAC6632"/>
    <w:lvl w:ilvl="0">
      <w:start w:val="1"/>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5C4BB1"/>
    <w:multiLevelType w:val="multilevel"/>
    <w:tmpl w:val="FC5E5D3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C9E261C"/>
    <w:multiLevelType w:val="multilevel"/>
    <w:tmpl w:val="7068E7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D94116C"/>
    <w:multiLevelType w:val="hybridMultilevel"/>
    <w:tmpl w:val="469C50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17B58E8"/>
    <w:multiLevelType w:val="hybridMultilevel"/>
    <w:tmpl w:val="1EB421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8076D24"/>
    <w:multiLevelType w:val="multilevel"/>
    <w:tmpl w:val="ABC2A2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AED3867"/>
    <w:multiLevelType w:val="multilevel"/>
    <w:tmpl w:val="0BDEB43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B8B54C7"/>
    <w:multiLevelType w:val="hybridMultilevel"/>
    <w:tmpl w:val="32C4EAEE"/>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B86366"/>
    <w:multiLevelType w:val="multilevel"/>
    <w:tmpl w:val="BDEEE114"/>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1" w15:restartNumberingAfterBreak="0">
    <w:nsid w:val="7CCB4056"/>
    <w:multiLevelType w:val="multilevel"/>
    <w:tmpl w:val="626A07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D8D5DFF"/>
    <w:multiLevelType w:val="multilevel"/>
    <w:tmpl w:val="723A99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605017"/>
    <w:multiLevelType w:val="hybridMultilevel"/>
    <w:tmpl w:val="97E248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32"/>
  </w:num>
  <w:num w:numId="3">
    <w:abstractNumId w:val="7"/>
  </w:num>
  <w:num w:numId="4">
    <w:abstractNumId w:val="22"/>
  </w:num>
  <w:num w:numId="5">
    <w:abstractNumId w:val="29"/>
  </w:num>
  <w:num w:numId="6">
    <w:abstractNumId w:val="0"/>
  </w:num>
  <w:num w:numId="7">
    <w:abstractNumId w:val="23"/>
  </w:num>
  <w:num w:numId="8">
    <w:abstractNumId w:val="24"/>
  </w:num>
  <w:num w:numId="9">
    <w:abstractNumId w:val="30"/>
  </w:num>
  <w:num w:numId="10">
    <w:abstractNumId w:val="40"/>
  </w:num>
  <w:num w:numId="11">
    <w:abstractNumId w:val="3"/>
  </w:num>
  <w:num w:numId="12">
    <w:abstractNumId w:val="26"/>
  </w:num>
  <w:num w:numId="13">
    <w:abstractNumId w:val="20"/>
  </w:num>
  <w:num w:numId="14">
    <w:abstractNumId w:val="37"/>
  </w:num>
  <w:num w:numId="15">
    <w:abstractNumId w:val="27"/>
  </w:num>
  <w:num w:numId="16">
    <w:abstractNumId w:val="14"/>
  </w:num>
  <w:num w:numId="17">
    <w:abstractNumId w:val="53"/>
  </w:num>
  <w:num w:numId="18">
    <w:abstractNumId w:val="50"/>
  </w:num>
  <w:num w:numId="19">
    <w:abstractNumId w:val="15"/>
  </w:num>
  <w:num w:numId="20">
    <w:abstractNumId w:val="31"/>
  </w:num>
  <w:num w:numId="21">
    <w:abstractNumId w:val="8"/>
  </w:num>
  <w:num w:numId="22">
    <w:abstractNumId w:val="51"/>
  </w:num>
  <w:num w:numId="23">
    <w:abstractNumId w:val="46"/>
  </w:num>
  <w:num w:numId="24">
    <w:abstractNumId w:val="45"/>
  </w:num>
  <w:num w:numId="25">
    <w:abstractNumId w:val="6"/>
  </w:num>
  <w:num w:numId="26">
    <w:abstractNumId w:val="54"/>
  </w:num>
  <w:num w:numId="27">
    <w:abstractNumId w:val="18"/>
  </w:num>
  <w:num w:numId="28">
    <w:abstractNumId w:val="28"/>
  </w:num>
  <w:num w:numId="29">
    <w:abstractNumId w:val="16"/>
  </w:num>
  <w:num w:numId="30">
    <w:abstractNumId w:val="4"/>
  </w:num>
  <w:num w:numId="31">
    <w:abstractNumId w:val="5"/>
  </w:num>
  <w:num w:numId="32">
    <w:abstractNumId w:val="35"/>
  </w:num>
  <w:num w:numId="33">
    <w:abstractNumId w:val="49"/>
  </w:num>
  <w:num w:numId="34">
    <w:abstractNumId w:val="17"/>
  </w:num>
  <w:num w:numId="35">
    <w:abstractNumId w:val="2"/>
  </w:num>
  <w:num w:numId="36">
    <w:abstractNumId w:val="34"/>
  </w:num>
  <w:num w:numId="37">
    <w:abstractNumId w:val="12"/>
  </w:num>
  <w:num w:numId="38">
    <w:abstractNumId w:val="11"/>
  </w:num>
  <w:num w:numId="39">
    <w:abstractNumId w:val="42"/>
  </w:num>
  <w:num w:numId="40">
    <w:abstractNumId w:val="13"/>
  </w:num>
  <w:num w:numId="41">
    <w:abstractNumId w:val="19"/>
  </w:num>
  <w:num w:numId="42">
    <w:abstractNumId w:val="47"/>
  </w:num>
  <w:num w:numId="43">
    <w:abstractNumId w:val="44"/>
  </w:num>
  <w:num w:numId="44">
    <w:abstractNumId w:val="1"/>
  </w:num>
  <w:num w:numId="45">
    <w:abstractNumId w:val="21"/>
  </w:num>
  <w:num w:numId="46">
    <w:abstractNumId w:val="25"/>
  </w:num>
  <w:num w:numId="47">
    <w:abstractNumId w:val="48"/>
  </w:num>
  <w:num w:numId="48">
    <w:abstractNumId w:val="43"/>
  </w:num>
  <w:num w:numId="49">
    <w:abstractNumId w:val="39"/>
  </w:num>
  <w:num w:numId="50">
    <w:abstractNumId w:val="38"/>
  </w:num>
  <w:num w:numId="51">
    <w:abstractNumId w:val="41"/>
  </w:num>
  <w:num w:numId="52">
    <w:abstractNumId w:val="52"/>
  </w:num>
  <w:num w:numId="53">
    <w:abstractNumId w:val="36"/>
  </w:num>
  <w:num w:numId="54">
    <w:abstractNumId w:val="9"/>
  </w:num>
  <w:num w:numId="55">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B9F"/>
    <w:rsid w:val="00006E68"/>
    <w:rsid w:val="00007DBC"/>
    <w:rsid w:val="00007EA1"/>
    <w:rsid w:val="000100F0"/>
    <w:rsid w:val="00011A7C"/>
    <w:rsid w:val="00012858"/>
    <w:rsid w:val="000129B2"/>
    <w:rsid w:val="00012FF9"/>
    <w:rsid w:val="0001389C"/>
    <w:rsid w:val="00014314"/>
    <w:rsid w:val="000168DD"/>
    <w:rsid w:val="00016A95"/>
    <w:rsid w:val="00016E10"/>
    <w:rsid w:val="000212AE"/>
    <w:rsid w:val="00021434"/>
    <w:rsid w:val="00021774"/>
    <w:rsid w:val="00021DF3"/>
    <w:rsid w:val="0002300D"/>
    <w:rsid w:val="00023869"/>
    <w:rsid w:val="00024080"/>
    <w:rsid w:val="00024598"/>
    <w:rsid w:val="00024F34"/>
    <w:rsid w:val="000279B0"/>
    <w:rsid w:val="00032769"/>
    <w:rsid w:val="0003311E"/>
    <w:rsid w:val="00035D23"/>
    <w:rsid w:val="00037B58"/>
    <w:rsid w:val="0004266C"/>
    <w:rsid w:val="00042CBC"/>
    <w:rsid w:val="00051B73"/>
    <w:rsid w:val="00053525"/>
    <w:rsid w:val="0005724A"/>
    <w:rsid w:val="00057501"/>
    <w:rsid w:val="000575CF"/>
    <w:rsid w:val="00060ABE"/>
    <w:rsid w:val="00061A50"/>
    <w:rsid w:val="0006361B"/>
    <w:rsid w:val="00063FD3"/>
    <w:rsid w:val="00064104"/>
    <w:rsid w:val="00064F32"/>
    <w:rsid w:val="000652E3"/>
    <w:rsid w:val="00065717"/>
    <w:rsid w:val="00066025"/>
    <w:rsid w:val="00067A8F"/>
    <w:rsid w:val="000701D1"/>
    <w:rsid w:val="0007251D"/>
    <w:rsid w:val="00080A20"/>
    <w:rsid w:val="00082796"/>
    <w:rsid w:val="00082DF4"/>
    <w:rsid w:val="00084B1A"/>
    <w:rsid w:val="00086FF5"/>
    <w:rsid w:val="00087349"/>
    <w:rsid w:val="00087C0A"/>
    <w:rsid w:val="00091788"/>
    <w:rsid w:val="0009258A"/>
    <w:rsid w:val="00092F0D"/>
    <w:rsid w:val="00093BC4"/>
    <w:rsid w:val="000943E6"/>
    <w:rsid w:val="00095670"/>
    <w:rsid w:val="000959DF"/>
    <w:rsid w:val="00097929"/>
    <w:rsid w:val="000A026A"/>
    <w:rsid w:val="000A1E80"/>
    <w:rsid w:val="000A3B70"/>
    <w:rsid w:val="000A5153"/>
    <w:rsid w:val="000B00CD"/>
    <w:rsid w:val="000B10AE"/>
    <w:rsid w:val="000B303C"/>
    <w:rsid w:val="000B30BF"/>
    <w:rsid w:val="000B566B"/>
    <w:rsid w:val="000B595C"/>
    <w:rsid w:val="000B662E"/>
    <w:rsid w:val="000B6C99"/>
    <w:rsid w:val="000B6CDD"/>
    <w:rsid w:val="000B7294"/>
    <w:rsid w:val="000B73BC"/>
    <w:rsid w:val="000B75D0"/>
    <w:rsid w:val="000C1CF8"/>
    <w:rsid w:val="000C4097"/>
    <w:rsid w:val="000C49CF"/>
    <w:rsid w:val="000C52E9"/>
    <w:rsid w:val="000C5B8B"/>
    <w:rsid w:val="000C5CDC"/>
    <w:rsid w:val="000C65DC"/>
    <w:rsid w:val="000C66F3"/>
    <w:rsid w:val="000C6900"/>
    <w:rsid w:val="000D28BF"/>
    <w:rsid w:val="000D31E8"/>
    <w:rsid w:val="000D54F3"/>
    <w:rsid w:val="000D5770"/>
    <w:rsid w:val="000D76E4"/>
    <w:rsid w:val="000D7C80"/>
    <w:rsid w:val="000E0B88"/>
    <w:rsid w:val="000E3409"/>
    <w:rsid w:val="000E3816"/>
    <w:rsid w:val="000E4F77"/>
    <w:rsid w:val="000F265C"/>
    <w:rsid w:val="000F2C5B"/>
    <w:rsid w:val="000F2F00"/>
    <w:rsid w:val="000F3AFA"/>
    <w:rsid w:val="000F5712"/>
    <w:rsid w:val="000F6173"/>
    <w:rsid w:val="000F65AE"/>
    <w:rsid w:val="000F6611"/>
    <w:rsid w:val="000F7E22"/>
    <w:rsid w:val="00100B5B"/>
    <w:rsid w:val="0010245E"/>
    <w:rsid w:val="00106435"/>
    <w:rsid w:val="00106CB3"/>
    <w:rsid w:val="00107554"/>
    <w:rsid w:val="001075E9"/>
    <w:rsid w:val="001104F3"/>
    <w:rsid w:val="001109EB"/>
    <w:rsid w:val="0011139A"/>
    <w:rsid w:val="00112EEB"/>
    <w:rsid w:val="001161F2"/>
    <w:rsid w:val="001173FF"/>
    <w:rsid w:val="00120F65"/>
    <w:rsid w:val="0012563A"/>
    <w:rsid w:val="00125BDC"/>
    <w:rsid w:val="001264DE"/>
    <w:rsid w:val="001313A7"/>
    <w:rsid w:val="0013276F"/>
    <w:rsid w:val="001342B5"/>
    <w:rsid w:val="0013621E"/>
    <w:rsid w:val="0013642E"/>
    <w:rsid w:val="0014255E"/>
    <w:rsid w:val="00142EFE"/>
    <w:rsid w:val="00145B5B"/>
    <w:rsid w:val="00152A23"/>
    <w:rsid w:val="00156B11"/>
    <w:rsid w:val="00156BF3"/>
    <w:rsid w:val="001570F4"/>
    <w:rsid w:val="00160514"/>
    <w:rsid w:val="001622AF"/>
    <w:rsid w:val="00162CB7"/>
    <w:rsid w:val="001665C9"/>
    <w:rsid w:val="00166F32"/>
    <w:rsid w:val="001673A8"/>
    <w:rsid w:val="001718C0"/>
    <w:rsid w:val="00171E5B"/>
    <w:rsid w:val="00171F94"/>
    <w:rsid w:val="00175D4E"/>
    <w:rsid w:val="0017668A"/>
    <w:rsid w:val="001766FE"/>
    <w:rsid w:val="001771E7"/>
    <w:rsid w:val="001823D8"/>
    <w:rsid w:val="0018431B"/>
    <w:rsid w:val="001856E8"/>
    <w:rsid w:val="0018739B"/>
    <w:rsid w:val="001879ED"/>
    <w:rsid w:val="001911FF"/>
    <w:rsid w:val="00192006"/>
    <w:rsid w:val="00192E37"/>
    <w:rsid w:val="00193180"/>
    <w:rsid w:val="00194CB4"/>
    <w:rsid w:val="0019530C"/>
    <w:rsid w:val="00195314"/>
    <w:rsid w:val="00196792"/>
    <w:rsid w:val="001A05A7"/>
    <w:rsid w:val="001A3DD1"/>
    <w:rsid w:val="001B1519"/>
    <w:rsid w:val="001B2E2D"/>
    <w:rsid w:val="001B359D"/>
    <w:rsid w:val="001B5CD2"/>
    <w:rsid w:val="001C0A39"/>
    <w:rsid w:val="001C0BEE"/>
    <w:rsid w:val="001C1E49"/>
    <w:rsid w:val="001C27C1"/>
    <w:rsid w:val="001C2A98"/>
    <w:rsid w:val="001C3B86"/>
    <w:rsid w:val="001C4D95"/>
    <w:rsid w:val="001C544D"/>
    <w:rsid w:val="001C74E4"/>
    <w:rsid w:val="001D29E9"/>
    <w:rsid w:val="001D3D7D"/>
    <w:rsid w:val="001D3F19"/>
    <w:rsid w:val="001D3FFF"/>
    <w:rsid w:val="001D4997"/>
    <w:rsid w:val="001D625F"/>
    <w:rsid w:val="001D68A4"/>
    <w:rsid w:val="001D7576"/>
    <w:rsid w:val="001E0E3F"/>
    <w:rsid w:val="001E14A0"/>
    <w:rsid w:val="001E1A3A"/>
    <w:rsid w:val="001E4882"/>
    <w:rsid w:val="001E7376"/>
    <w:rsid w:val="001F1057"/>
    <w:rsid w:val="001F225C"/>
    <w:rsid w:val="002005AB"/>
    <w:rsid w:val="00200792"/>
    <w:rsid w:val="00201CFA"/>
    <w:rsid w:val="00202207"/>
    <w:rsid w:val="0020220D"/>
    <w:rsid w:val="00202448"/>
    <w:rsid w:val="00202D15"/>
    <w:rsid w:val="00205B3F"/>
    <w:rsid w:val="00212EAE"/>
    <w:rsid w:val="00213D2F"/>
    <w:rsid w:val="00213DC2"/>
    <w:rsid w:val="00213EAA"/>
    <w:rsid w:val="00214BEE"/>
    <w:rsid w:val="00215E31"/>
    <w:rsid w:val="00220239"/>
    <w:rsid w:val="002205B8"/>
    <w:rsid w:val="0022122A"/>
    <w:rsid w:val="00225095"/>
    <w:rsid w:val="00225720"/>
    <w:rsid w:val="002259E5"/>
    <w:rsid w:val="00226140"/>
    <w:rsid w:val="002261B5"/>
    <w:rsid w:val="002274F3"/>
    <w:rsid w:val="00230525"/>
    <w:rsid w:val="0023094C"/>
    <w:rsid w:val="00230BA1"/>
    <w:rsid w:val="00233484"/>
    <w:rsid w:val="00234303"/>
    <w:rsid w:val="00234BE3"/>
    <w:rsid w:val="00235A90"/>
    <w:rsid w:val="0023624F"/>
    <w:rsid w:val="00236E39"/>
    <w:rsid w:val="00241E48"/>
    <w:rsid w:val="0024214E"/>
    <w:rsid w:val="00242623"/>
    <w:rsid w:val="00250558"/>
    <w:rsid w:val="00250FE7"/>
    <w:rsid w:val="00252572"/>
    <w:rsid w:val="002532A3"/>
    <w:rsid w:val="0025357C"/>
    <w:rsid w:val="002605D1"/>
    <w:rsid w:val="00260652"/>
    <w:rsid w:val="00261F25"/>
    <w:rsid w:val="002648A9"/>
    <w:rsid w:val="0026536F"/>
    <w:rsid w:val="0026553C"/>
    <w:rsid w:val="002661A0"/>
    <w:rsid w:val="0026790A"/>
    <w:rsid w:val="00267DD5"/>
    <w:rsid w:val="002710DE"/>
    <w:rsid w:val="002748B4"/>
    <w:rsid w:val="00274A0A"/>
    <w:rsid w:val="0027542D"/>
    <w:rsid w:val="00276022"/>
    <w:rsid w:val="00277593"/>
    <w:rsid w:val="00280909"/>
    <w:rsid w:val="00280918"/>
    <w:rsid w:val="00282AF6"/>
    <w:rsid w:val="0028596A"/>
    <w:rsid w:val="00286E29"/>
    <w:rsid w:val="00287085"/>
    <w:rsid w:val="00287DC0"/>
    <w:rsid w:val="00287DD3"/>
    <w:rsid w:val="00290137"/>
    <w:rsid w:val="00290AF9"/>
    <w:rsid w:val="00291131"/>
    <w:rsid w:val="0029328C"/>
    <w:rsid w:val="00294C4F"/>
    <w:rsid w:val="00295536"/>
    <w:rsid w:val="002967CF"/>
    <w:rsid w:val="002975F5"/>
    <w:rsid w:val="00297788"/>
    <w:rsid w:val="002A3285"/>
    <w:rsid w:val="002A34F9"/>
    <w:rsid w:val="002A484B"/>
    <w:rsid w:val="002A64A6"/>
    <w:rsid w:val="002A65AC"/>
    <w:rsid w:val="002A6D99"/>
    <w:rsid w:val="002B1FE3"/>
    <w:rsid w:val="002B3301"/>
    <w:rsid w:val="002B5AC9"/>
    <w:rsid w:val="002B6176"/>
    <w:rsid w:val="002C1445"/>
    <w:rsid w:val="002C47D4"/>
    <w:rsid w:val="002D0F38"/>
    <w:rsid w:val="002D1AC0"/>
    <w:rsid w:val="002D4F6A"/>
    <w:rsid w:val="002D77E3"/>
    <w:rsid w:val="002E3370"/>
    <w:rsid w:val="002F19B7"/>
    <w:rsid w:val="002F2859"/>
    <w:rsid w:val="002F2E08"/>
    <w:rsid w:val="002F6E3C"/>
    <w:rsid w:val="003000E5"/>
    <w:rsid w:val="0030117D"/>
    <w:rsid w:val="00301F30"/>
    <w:rsid w:val="003038FD"/>
    <w:rsid w:val="00303C87"/>
    <w:rsid w:val="00304FB8"/>
    <w:rsid w:val="003108E5"/>
    <w:rsid w:val="003115A8"/>
    <w:rsid w:val="003120CB"/>
    <w:rsid w:val="003176B9"/>
    <w:rsid w:val="00320153"/>
    <w:rsid w:val="0032025E"/>
    <w:rsid w:val="00320367"/>
    <w:rsid w:val="00321747"/>
    <w:rsid w:val="00322871"/>
    <w:rsid w:val="00326FB3"/>
    <w:rsid w:val="003312C3"/>
    <w:rsid w:val="003316D4"/>
    <w:rsid w:val="003321B2"/>
    <w:rsid w:val="00332BBE"/>
    <w:rsid w:val="00333590"/>
    <w:rsid w:val="00333822"/>
    <w:rsid w:val="0033438C"/>
    <w:rsid w:val="0033621D"/>
    <w:rsid w:val="00336715"/>
    <w:rsid w:val="003401EC"/>
    <w:rsid w:val="00340DFD"/>
    <w:rsid w:val="003415DB"/>
    <w:rsid w:val="003427CE"/>
    <w:rsid w:val="00343C49"/>
    <w:rsid w:val="003444B1"/>
    <w:rsid w:val="00344954"/>
    <w:rsid w:val="00350CD7"/>
    <w:rsid w:val="00350EA2"/>
    <w:rsid w:val="00353637"/>
    <w:rsid w:val="0035716C"/>
    <w:rsid w:val="00360C17"/>
    <w:rsid w:val="00361602"/>
    <w:rsid w:val="003621C6"/>
    <w:rsid w:val="003622B8"/>
    <w:rsid w:val="003655EF"/>
    <w:rsid w:val="00366B76"/>
    <w:rsid w:val="00370DC1"/>
    <w:rsid w:val="00373051"/>
    <w:rsid w:val="00373B8F"/>
    <w:rsid w:val="0037553D"/>
    <w:rsid w:val="00376D95"/>
    <w:rsid w:val="00377DEF"/>
    <w:rsid w:val="00377FBB"/>
    <w:rsid w:val="00385140"/>
    <w:rsid w:val="00393CC7"/>
    <w:rsid w:val="00395CCE"/>
    <w:rsid w:val="00396302"/>
    <w:rsid w:val="003971F7"/>
    <w:rsid w:val="003A16FC"/>
    <w:rsid w:val="003A2C8A"/>
    <w:rsid w:val="003A3D25"/>
    <w:rsid w:val="003A4FCD"/>
    <w:rsid w:val="003B0944"/>
    <w:rsid w:val="003B1593"/>
    <w:rsid w:val="003B2059"/>
    <w:rsid w:val="003B3892"/>
    <w:rsid w:val="003B4381"/>
    <w:rsid w:val="003C1043"/>
    <w:rsid w:val="003C1A30"/>
    <w:rsid w:val="003C1B28"/>
    <w:rsid w:val="003C2F37"/>
    <w:rsid w:val="003C6779"/>
    <w:rsid w:val="003C71BE"/>
    <w:rsid w:val="003D033C"/>
    <w:rsid w:val="003D0451"/>
    <w:rsid w:val="003D08B4"/>
    <w:rsid w:val="003D2998"/>
    <w:rsid w:val="003D2F0A"/>
    <w:rsid w:val="003D3891"/>
    <w:rsid w:val="003D3FE9"/>
    <w:rsid w:val="003D5D84"/>
    <w:rsid w:val="003D6ED0"/>
    <w:rsid w:val="003E0F4F"/>
    <w:rsid w:val="003E0FE1"/>
    <w:rsid w:val="003E17FB"/>
    <w:rsid w:val="003E18AC"/>
    <w:rsid w:val="003E210B"/>
    <w:rsid w:val="003E26EC"/>
    <w:rsid w:val="003E2A12"/>
    <w:rsid w:val="003E3384"/>
    <w:rsid w:val="003E3CA4"/>
    <w:rsid w:val="003E548E"/>
    <w:rsid w:val="003F5230"/>
    <w:rsid w:val="00407EC8"/>
    <w:rsid w:val="0041110A"/>
    <w:rsid w:val="00411624"/>
    <w:rsid w:val="004148E1"/>
    <w:rsid w:val="00414CFA"/>
    <w:rsid w:val="00415EC0"/>
    <w:rsid w:val="00416D69"/>
    <w:rsid w:val="00420BE9"/>
    <w:rsid w:val="00423AD8"/>
    <w:rsid w:val="00423FDD"/>
    <w:rsid w:val="00424C85"/>
    <w:rsid w:val="004260BD"/>
    <w:rsid w:val="0043012F"/>
    <w:rsid w:val="00430F1F"/>
    <w:rsid w:val="004326EA"/>
    <w:rsid w:val="00432A12"/>
    <w:rsid w:val="00440311"/>
    <w:rsid w:val="0044434C"/>
    <w:rsid w:val="0044456B"/>
    <w:rsid w:val="00447BD1"/>
    <w:rsid w:val="004507F3"/>
    <w:rsid w:val="00450AF4"/>
    <w:rsid w:val="004526C9"/>
    <w:rsid w:val="00452F48"/>
    <w:rsid w:val="0045418C"/>
    <w:rsid w:val="00456A57"/>
    <w:rsid w:val="00460377"/>
    <w:rsid w:val="004607DE"/>
    <w:rsid w:val="0046402D"/>
    <w:rsid w:val="004671C7"/>
    <w:rsid w:val="00472F4D"/>
    <w:rsid w:val="004730BF"/>
    <w:rsid w:val="004738C9"/>
    <w:rsid w:val="00474736"/>
    <w:rsid w:val="00474DCB"/>
    <w:rsid w:val="0047535C"/>
    <w:rsid w:val="004762F6"/>
    <w:rsid w:val="00482DBF"/>
    <w:rsid w:val="00485870"/>
    <w:rsid w:val="00485FE8"/>
    <w:rsid w:val="00492473"/>
    <w:rsid w:val="00492EB5"/>
    <w:rsid w:val="00494442"/>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2F99"/>
    <w:rsid w:val="004D5468"/>
    <w:rsid w:val="004D55AB"/>
    <w:rsid w:val="004D59D8"/>
    <w:rsid w:val="004D5DA1"/>
    <w:rsid w:val="004D737A"/>
    <w:rsid w:val="004D7910"/>
    <w:rsid w:val="004E150F"/>
    <w:rsid w:val="004E1DCA"/>
    <w:rsid w:val="004E23A1"/>
    <w:rsid w:val="004E3489"/>
    <w:rsid w:val="004E358A"/>
    <w:rsid w:val="004E3AFA"/>
    <w:rsid w:val="004E4F13"/>
    <w:rsid w:val="004E6588"/>
    <w:rsid w:val="004F1D1D"/>
    <w:rsid w:val="004F2742"/>
    <w:rsid w:val="004F36B3"/>
    <w:rsid w:val="004F5CAE"/>
    <w:rsid w:val="004F6FE0"/>
    <w:rsid w:val="00502A0A"/>
    <w:rsid w:val="005034BB"/>
    <w:rsid w:val="00507C50"/>
    <w:rsid w:val="005103F8"/>
    <w:rsid w:val="00512126"/>
    <w:rsid w:val="005123FB"/>
    <w:rsid w:val="00514D40"/>
    <w:rsid w:val="005160A3"/>
    <w:rsid w:val="00517B60"/>
    <w:rsid w:val="00517C3A"/>
    <w:rsid w:val="00521EDB"/>
    <w:rsid w:val="00522ECE"/>
    <w:rsid w:val="00524FA3"/>
    <w:rsid w:val="00525BF6"/>
    <w:rsid w:val="00527BF4"/>
    <w:rsid w:val="005324BE"/>
    <w:rsid w:val="00534F6C"/>
    <w:rsid w:val="00535994"/>
    <w:rsid w:val="0053646D"/>
    <w:rsid w:val="00536D67"/>
    <w:rsid w:val="00540AAD"/>
    <w:rsid w:val="00542C71"/>
    <w:rsid w:val="00543EC1"/>
    <w:rsid w:val="00546458"/>
    <w:rsid w:val="0055087C"/>
    <w:rsid w:val="00553413"/>
    <w:rsid w:val="0055500F"/>
    <w:rsid w:val="00555983"/>
    <w:rsid w:val="00556D8A"/>
    <w:rsid w:val="00560E31"/>
    <w:rsid w:val="00561BDA"/>
    <w:rsid w:val="0056579F"/>
    <w:rsid w:val="0056686A"/>
    <w:rsid w:val="005679E2"/>
    <w:rsid w:val="00567DBF"/>
    <w:rsid w:val="005703B1"/>
    <w:rsid w:val="00574BD4"/>
    <w:rsid w:val="0057633F"/>
    <w:rsid w:val="00581B23"/>
    <w:rsid w:val="0058219C"/>
    <w:rsid w:val="0058707F"/>
    <w:rsid w:val="00590299"/>
    <w:rsid w:val="00591DBD"/>
    <w:rsid w:val="005928B7"/>
    <w:rsid w:val="005931FE"/>
    <w:rsid w:val="005A0028"/>
    <w:rsid w:val="005A098C"/>
    <w:rsid w:val="005A0ACC"/>
    <w:rsid w:val="005A2F7A"/>
    <w:rsid w:val="005A5E1E"/>
    <w:rsid w:val="005A6668"/>
    <w:rsid w:val="005A73BC"/>
    <w:rsid w:val="005B0072"/>
    <w:rsid w:val="005B0732"/>
    <w:rsid w:val="005B0C47"/>
    <w:rsid w:val="005B1D7D"/>
    <w:rsid w:val="005B328D"/>
    <w:rsid w:val="005B38A0"/>
    <w:rsid w:val="005B491C"/>
    <w:rsid w:val="005B4DBF"/>
    <w:rsid w:val="005B5DE2"/>
    <w:rsid w:val="005B674C"/>
    <w:rsid w:val="005C24F2"/>
    <w:rsid w:val="005C58F4"/>
    <w:rsid w:val="005C721A"/>
    <w:rsid w:val="005C7561"/>
    <w:rsid w:val="005D1E57"/>
    <w:rsid w:val="005D2F57"/>
    <w:rsid w:val="005D34F6"/>
    <w:rsid w:val="005D4F1A"/>
    <w:rsid w:val="005E1884"/>
    <w:rsid w:val="005E74A5"/>
    <w:rsid w:val="005F35B9"/>
    <w:rsid w:val="005F373A"/>
    <w:rsid w:val="005F403B"/>
    <w:rsid w:val="005F4F87"/>
    <w:rsid w:val="005F6B0E"/>
    <w:rsid w:val="005F760E"/>
    <w:rsid w:val="005F7B1D"/>
    <w:rsid w:val="0060222A"/>
    <w:rsid w:val="0060556A"/>
    <w:rsid w:val="006070C4"/>
    <w:rsid w:val="00610C21"/>
    <w:rsid w:val="00611907"/>
    <w:rsid w:val="006128A5"/>
    <w:rsid w:val="00613116"/>
    <w:rsid w:val="00614514"/>
    <w:rsid w:val="00620185"/>
    <w:rsid w:val="006202A6"/>
    <w:rsid w:val="0062054B"/>
    <w:rsid w:val="00620926"/>
    <w:rsid w:val="00621C4E"/>
    <w:rsid w:val="00624EAE"/>
    <w:rsid w:val="00630469"/>
    <w:rsid w:val="006305D7"/>
    <w:rsid w:val="00631CA2"/>
    <w:rsid w:val="00632F63"/>
    <w:rsid w:val="00633A01"/>
    <w:rsid w:val="00633B97"/>
    <w:rsid w:val="006341F7"/>
    <w:rsid w:val="0063430B"/>
    <w:rsid w:val="00634585"/>
    <w:rsid w:val="00635014"/>
    <w:rsid w:val="006369CE"/>
    <w:rsid w:val="00636B78"/>
    <w:rsid w:val="00636F6C"/>
    <w:rsid w:val="00636FD0"/>
    <w:rsid w:val="006411CA"/>
    <w:rsid w:val="006450C9"/>
    <w:rsid w:val="0064605E"/>
    <w:rsid w:val="006475F5"/>
    <w:rsid w:val="00650218"/>
    <w:rsid w:val="00650EFD"/>
    <w:rsid w:val="00652B3B"/>
    <w:rsid w:val="006552A0"/>
    <w:rsid w:val="00656496"/>
    <w:rsid w:val="00657BC4"/>
    <w:rsid w:val="006619C8"/>
    <w:rsid w:val="00665F02"/>
    <w:rsid w:val="0067125C"/>
    <w:rsid w:val="00671710"/>
    <w:rsid w:val="00673414"/>
    <w:rsid w:val="006738A2"/>
    <w:rsid w:val="00675CE7"/>
    <w:rsid w:val="00676079"/>
    <w:rsid w:val="00676ECD"/>
    <w:rsid w:val="00677D0A"/>
    <w:rsid w:val="0068185F"/>
    <w:rsid w:val="00685017"/>
    <w:rsid w:val="00685873"/>
    <w:rsid w:val="00686A04"/>
    <w:rsid w:val="00694025"/>
    <w:rsid w:val="00695F9C"/>
    <w:rsid w:val="00696BFF"/>
    <w:rsid w:val="006A01CF"/>
    <w:rsid w:val="006A1A91"/>
    <w:rsid w:val="006A54F1"/>
    <w:rsid w:val="006A60C8"/>
    <w:rsid w:val="006A60DD"/>
    <w:rsid w:val="006B0679"/>
    <w:rsid w:val="006B074C"/>
    <w:rsid w:val="006B3B84"/>
    <w:rsid w:val="006B4E7C"/>
    <w:rsid w:val="006B5D8C"/>
    <w:rsid w:val="006B72D4"/>
    <w:rsid w:val="006B7E6F"/>
    <w:rsid w:val="006C11CC"/>
    <w:rsid w:val="006C1AEB"/>
    <w:rsid w:val="006C387D"/>
    <w:rsid w:val="006C5135"/>
    <w:rsid w:val="006C57FE"/>
    <w:rsid w:val="006C668E"/>
    <w:rsid w:val="006C7557"/>
    <w:rsid w:val="006D20E2"/>
    <w:rsid w:val="006D437F"/>
    <w:rsid w:val="006E4B63"/>
    <w:rsid w:val="006E50DC"/>
    <w:rsid w:val="006F06E4"/>
    <w:rsid w:val="006F0E91"/>
    <w:rsid w:val="006F2CF0"/>
    <w:rsid w:val="006F597E"/>
    <w:rsid w:val="006F633B"/>
    <w:rsid w:val="006F70CD"/>
    <w:rsid w:val="006F7B41"/>
    <w:rsid w:val="0070294E"/>
    <w:rsid w:val="00702B5D"/>
    <w:rsid w:val="00703ED2"/>
    <w:rsid w:val="00704CD8"/>
    <w:rsid w:val="00707754"/>
    <w:rsid w:val="00707B8D"/>
    <w:rsid w:val="00713636"/>
    <w:rsid w:val="00714B8C"/>
    <w:rsid w:val="0071675D"/>
    <w:rsid w:val="00716823"/>
    <w:rsid w:val="00717736"/>
    <w:rsid w:val="007206D3"/>
    <w:rsid w:val="00725758"/>
    <w:rsid w:val="007268A8"/>
    <w:rsid w:val="00732B47"/>
    <w:rsid w:val="00735CF5"/>
    <w:rsid w:val="00735D12"/>
    <w:rsid w:val="00736F89"/>
    <w:rsid w:val="0074063A"/>
    <w:rsid w:val="00741704"/>
    <w:rsid w:val="00742AA4"/>
    <w:rsid w:val="00743BA1"/>
    <w:rsid w:val="00745F1E"/>
    <w:rsid w:val="007515FE"/>
    <w:rsid w:val="00751DD9"/>
    <w:rsid w:val="007601D0"/>
    <w:rsid w:val="007603BB"/>
    <w:rsid w:val="0076109D"/>
    <w:rsid w:val="00766D8D"/>
    <w:rsid w:val="00767107"/>
    <w:rsid w:val="0077207C"/>
    <w:rsid w:val="00773344"/>
    <w:rsid w:val="00773617"/>
    <w:rsid w:val="007738C0"/>
    <w:rsid w:val="00773BFD"/>
    <w:rsid w:val="007743B3"/>
    <w:rsid w:val="00774490"/>
    <w:rsid w:val="0077581E"/>
    <w:rsid w:val="00780831"/>
    <w:rsid w:val="007819FF"/>
    <w:rsid w:val="0078360C"/>
    <w:rsid w:val="00784A4C"/>
    <w:rsid w:val="00784BC6"/>
    <w:rsid w:val="0078523D"/>
    <w:rsid w:val="007873B7"/>
    <w:rsid w:val="007931DF"/>
    <w:rsid w:val="007A0172"/>
    <w:rsid w:val="007A1804"/>
    <w:rsid w:val="007A215A"/>
    <w:rsid w:val="007A2511"/>
    <w:rsid w:val="007A260E"/>
    <w:rsid w:val="007A2F78"/>
    <w:rsid w:val="007A38D7"/>
    <w:rsid w:val="007A44FD"/>
    <w:rsid w:val="007A4D4C"/>
    <w:rsid w:val="007A4DD6"/>
    <w:rsid w:val="007A5CB9"/>
    <w:rsid w:val="007B20AE"/>
    <w:rsid w:val="007B5E13"/>
    <w:rsid w:val="007B6B07"/>
    <w:rsid w:val="007B6D43"/>
    <w:rsid w:val="007B749A"/>
    <w:rsid w:val="007B7C6E"/>
    <w:rsid w:val="007C6678"/>
    <w:rsid w:val="007C7335"/>
    <w:rsid w:val="007D0B36"/>
    <w:rsid w:val="007D20B4"/>
    <w:rsid w:val="007D27DC"/>
    <w:rsid w:val="007D284B"/>
    <w:rsid w:val="007D44D7"/>
    <w:rsid w:val="007D621A"/>
    <w:rsid w:val="007E058A"/>
    <w:rsid w:val="007E1335"/>
    <w:rsid w:val="007E2887"/>
    <w:rsid w:val="007E5278"/>
    <w:rsid w:val="007E749C"/>
    <w:rsid w:val="007F0E69"/>
    <w:rsid w:val="007F1B5C"/>
    <w:rsid w:val="007F6755"/>
    <w:rsid w:val="0080001B"/>
    <w:rsid w:val="00801257"/>
    <w:rsid w:val="00803B0A"/>
    <w:rsid w:val="00804DED"/>
    <w:rsid w:val="00805B96"/>
    <w:rsid w:val="00807F3C"/>
    <w:rsid w:val="00810265"/>
    <w:rsid w:val="008105BE"/>
    <w:rsid w:val="00811296"/>
    <w:rsid w:val="008115A5"/>
    <w:rsid w:val="00811D46"/>
    <w:rsid w:val="00811E6E"/>
    <w:rsid w:val="0081415D"/>
    <w:rsid w:val="00814B1A"/>
    <w:rsid w:val="00820229"/>
    <w:rsid w:val="008208FB"/>
    <w:rsid w:val="00820930"/>
    <w:rsid w:val="00822448"/>
    <w:rsid w:val="00822ABE"/>
    <w:rsid w:val="008244D1"/>
    <w:rsid w:val="0082695A"/>
    <w:rsid w:val="00827192"/>
    <w:rsid w:val="00827F51"/>
    <w:rsid w:val="0083104E"/>
    <w:rsid w:val="0083306A"/>
    <w:rsid w:val="008343BE"/>
    <w:rsid w:val="00836535"/>
    <w:rsid w:val="00840FB4"/>
    <w:rsid w:val="008410B2"/>
    <w:rsid w:val="00841780"/>
    <w:rsid w:val="00843EB0"/>
    <w:rsid w:val="008500A0"/>
    <w:rsid w:val="008524E5"/>
    <w:rsid w:val="0085351C"/>
    <w:rsid w:val="0085435A"/>
    <w:rsid w:val="008549CA"/>
    <w:rsid w:val="008556C3"/>
    <w:rsid w:val="00855E05"/>
    <w:rsid w:val="0085687C"/>
    <w:rsid w:val="00860304"/>
    <w:rsid w:val="00860EC0"/>
    <w:rsid w:val="008611C1"/>
    <w:rsid w:val="0086239B"/>
    <w:rsid w:val="008706C5"/>
    <w:rsid w:val="00873707"/>
    <w:rsid w:val="00874B20"/>
    <w:rsid w:val="00874D18"/>
    <w:rsid w:val="008757C6"/>
    <w:rsid w:val="008763E1"/>
    <w:rsid w:val="0087775C"/>
    <w:rsid w:val="00877BAE"/>
    <w:rsid w:val="00877EC8"/>
    <w:rsid w:val="00880183"/>
    <w:rsid w:val="00880F36"/>
    <w:rsid w:val="00884193"/>
    <w:rsid w:val="00885530"/>
    <w:rsid w:val="00886338"/>
    <w:rsid w:val="00886F82"/>
    <w:rsid w:val="008910D1"/>
    <w:rsid w:val="0089296C"/>
    <w:rsid w:val="00893CF6"/>
    <w:rsid w:val="00896ABD"/>
    <w:rsid w:val="00897AB6"/>
    <w:rsid w:val="00897DA8"/>
    <w:rsid w:val="008A2A79"/>
    <w:rsid w:val="008A3380"/>
    <w:rsid w:val="008A5056"/>
    <w:rsid w:val="008A54F1"/>
    <w:rsid w:val="008A7A9C"/>
    <w:rsid w:val="008B3D59"/>
    <w:rsid w:val="008B42CF"/>
    <w:rsid w:val="008B4D62"/>
    <w:rsid w:val="008B5218"/>
    <w:rsid w:val="008B7102"/>
    <w:rsid w:val="008B7144"/>
    <w:rsid w:val="008C10F8"/>
    <w:rsid w:val="008C2CD3"/>
    <w:rsid w:val="008C3B7D"/>
    <w:rsid w:val="008C7F07"/>
    <w:rsid w:val="008D0F90"/>
    <w:rsid w:val="008D3715"/>
    <w:rsid w:val="008D3F5F"/>
    <w:rsid w:val="008D5465"/>
    <w:rsid w:val="008D5E61"/>
    <w:rsid w:val="008D5E69"/>
    <w:rsid w:val="008D7EB7"/>
    <w:rsid w:val="008D7EC5"/>
    <w:rsid w:val="008E03C8"/>
    <w:rsid w:val="008E3684"/>
    <w:rsid w:val="008E4706"/>
    <w:rsid w:val="008E57F5"/>
    <w:rsid w:val="008E7606"/>
    <w:rsid w:val="008E7850"/>
    <w:rsid w:val="008F138F"/>
    <w:rsid w:val="008F1DAA"/>
    <w:rsid w:val="008F1FF0"/>
    <w:rsid w:val="008F3EAB"/>
    <w:rsid w:val="008F3EBD"/>
    <w:rsid w:val="008F4F3E"/>
    <w:rsid w:val="008F60B2"/>
    <w:rsid w:val="008F7C41"/>
    <w:rsid w:val="009031E2"/>
    <w:rsid w:val="009051BA"/>
    <w:rsid w:val="00906D07"/>
    <w:rsid w:val="0091276C"/>
    <w:rsid w:val="00913D08"/>
    <w:rsid w:val="009145BE"/>
    <w:rsid w:val="009165AC"/>
    <w:rsid w:val="00916FFC"/>
    <w:rsid w:val="0092036C"/>
    <w:rsid w:val="0092053F"/>
    <w:rsid w:val="0092340A"/>
    <w:rsid w:val="009242B6"/>
    <w:rsid w:val="00924E37"/>
    <w:rsid w:val="00927431"/>
    <w:rsid w:val="00927F06"/>
    <w:rsid w:val="009313D9"/>
    <w:rsid w:val="00931FF6"/>
    <w:rsid w:val="00933C72"/>
    <w:rsid w:val="00935B7F"/>
    <w:rsid w:val="0093618C"/>
    <w:rsid w:val="00937342"/>
    <w:rsid w:val="00941293"/>
    <w:rsid w:val="00941E0C"/>
    <w:rsid w:val="00942EAF"/>
    <w:rsid w:val="00946372"/>
    <w:rsid w:val="0095032B"/>
    <w:rsid w:val="00950907"/>
    <w:rsid w:val="00950B13"/>
    <w:rsid w:val="00950C17"/>
    <w:rsid w:val="009519C3"/>
    <w:rsid w:val="00951FAF"/>
    <w:rsid w:val="00954740"/>
    <w:rsid w:val="009557BC"/>
    <w:rsid w:val="00955AE5"/>
    <w:rsid w:val="00961EF1"/>
    <w:rsid w:val="00962216"/>
    <w:rsid w:val="00962E71"/>
    <w:rsid w:val="00963ABC"/>
    <w:rsid w:val="0096407F"/>
    <w:rsid w:val="00965D21"/>
    <w:rsid w:val="00967764"/>
    <w:rsid w:val="00970B0E"/>
    <w:rsid w:val="00970BB9"/>
    <w:rsid w:val="0097138C"/>
    <w:rsid w:val="0097150F"/>
    <w:rsid w:val="009726EE"/>
    <w:rsid w:val="00972CDE"/>
    <w:rsid w:val="009733DD"/>
    <w:rsid w:val="00975573"/>
    <w:rsid w:val="009764BE"/>
    <w:rsid w:val="00976D03"/>
    <w:rsid w:val="00977B30"/>
    <w:rsid w:val="00982F41"/>
    <w:rsid w:val="00985090"/>
    <w:rsid w:val="00987710"/>
    <w:rsid w:val="00987824"/>
    <w:rsid w:val="009904AB"/>
    <w:rsid w:val="00993665"/>
    <w:rsid w:val="00993A12"/>
    <w:rsid w:val="00995688"/>
    <w:rsid w:val="009958A6"/>
    <w:rsid w:val="00996162"/>
    <w:rsid w:val="00996456"/>
    <w:rsid w:val="00997878"/>
    <w:rsid w:val="009A04F5"/>
    <w:rsid w:val="009A15EF"/>
    <w:rsid w:val="009A38A5"/>
    <w:rsid w:val="009A4C86"/>
    <w:rsid w:val="009A54F5"/>
    <w:rsid w:val="009A5B73"/>
    <w:rsid w:val="009B08E2"/>
    <w:rsid w:val="009B118B"/>
    <w:rsid w:val="009B1737"/>
    <w:rsid w:val="009B330D"/>
    <w:rsid w:val="009B3D4B"/>
    <w:rsid w:val="009B4E63"/>
    <w:rsid w:val="009B5B99"/>
    <w:rsid w:val="009B67CD"/>
    <w:rsid w:val="009B6CF5"/>
    <w:rsid w:val="009B6EFC"/>
    <w:rsid w:val="009C1FD0"/>
    <w:rsid w:val="009C2DF8"/>
    <w:rsid w:val="009C31BF"/>
    <w:rsid w:val="009C5918"/>
    <w:rsid w:val="009C68B7"/>
    <w:rsid w:val="009C741C"/>
    <w:rsid w:val="009D0834"/>
    <w:rsid w:val="009D095A"/>
    <w:rsid w:val="009D0A1E"/>
    <w:rsid w:val="009D2AE3"/>
    <w:rsid w:val="009D362F"/>
    <w:rsid w:val="009D52BC"/>
    <w:rsid w:val="009D7D0A"/>
    <w:rsid w:val="009E09D9"/>
    <w:rsid w:val="009F01B1"/>
    <w:rsid w:val="009F07D2"/>
    <w:rsid w:val="009F0DBB"/>
    <w:rsid w:val="009F13F7"/>
    <w:rsid w:val="009F1FFB"/>
    <w:rsid w:val="009F3887"/>
    <w:rsid w:val="009F40DC"/>
    <w:rsid w:val="009F659A"/>
    <w:rsid w:val="009F732B"/>
    <w:rsid w:val="00A001C7"/>
    <w:rsid w:val="00A01FE0"/>
    <w:rsid w:val="00A06945"/>
    <w:rsid w:val="00A10656"/>
    <w:rsid w:val="00A1129B"/>
    <w:rsid w:val="00A113C0"/>
    <w:rsid w:val="00A12FA6"/>
    <w:rsid w:val="00A1339B"/>
    <w:rsid w:val="00A14ABA"/>
    <w:rsid w:val="00A162A3"/>
    <w:rsid w:val="00A170E9"/>
    <w:rsid w:val="00A2161C"/>
    <w:rsid w:val="00A24CB6"/>
    <w:rsid w:val="00A25534"/>
    <w:rsid w:val="00A25865"/>
    <w:rsid w:val="00A26271"/>
    <w:rsid w:val="00A26CD2"/>
    <w:rsid w:val="00A27667"/>
    <w:rsid w:val="00A304E5"/>
    <w:rsid w:val="00A32979"/>
    <w:rsid w:val="00A34A67"/>
    <w:rsid w:val="00A37462"/>
    <w:rsid w:val="00A459E1"/>
    <w:rsid w:val="00A46AC4"/>
    <w:rsid w:val="00A478A5"/>
    <w:rsid w:val="00A510F2"/>
    <w:rsid w:val="00A52296"/>
    <w:rsid w:val="00A538A6"/>
    <w:rsid w:val="00A54182"/>
    <w:rsid w:val="00A555A2"/>
    <w:rsid w:val="00A55661"/>
    <w:rsid w:val="00A60348"/>
    <w:rsid w:val="00A61B70"/>
    <w:rsid w:val="00A61FA8"/>
    <w:rsid w:val="00A637F4"/>
    <w:rsid w:val="00A64994"/>
    <w:rsid w:val="00A64DF2"/>
    <w:rsid w:val="00A65485"/>
    <w:rsid w:val="00A66E05"/>
    <w:rsid w:val="00A67044"/>
    <w:rsid w:val="00A67655"/>
    <w:rsid w:val="00A7026E"/>
    <w:rsid w:val="00A70753"/>
    <w:rsid w:val="00A70AA3"/>
    <w:rsid w:val="00A712D2"/>
    <w:rsid w:val="00A736EE"/>
    <w:rsid w:val="00A81A0F"/>
    <w:rsid w:val="00A82C8A"/>
    <w:rsid w:val="00A8346B"/>
    <w:rsid w:val="00A852FF"/>
    <w:rsid w:val="00A85AC7"/>
    <w:rsid w:val="00A87337"/>
    <w:rsid w:val="00A90C97"/>
    <w:rsid w:val="00A92BF9"/>
    <w:rsid w:val="00A92DDC"/>
    <w:rsid w:val="00A960C8"/>
    <w:rsid w:val="00A96604"/>
    <w:rsid w:val="00A977C6"/>
    <w:rsid w:val="00AA03DF"/>
    <w:rsid w:val="00AA1B4F"/>
    <w:rsid w:val="00AA21D8"/>
    <w:rsid w:val="00AA271A"/>
    <w:rsid w:val="00AA3270"/>
    <w:rsid w:val="00AA375A"/>
    <w:rsid w:val="00AA4842"/>
    <w:rsid w:val="00AA54F3"/>
    <w:rsid w:val="00AA6B43"/>
    <w:rsid w:val="00AA720D"/>
    <w:rsid w:val="00AA7B1F"/>
    <w:rsid w:val="00AA7FD6"/>
    <w:rsid w:val="00AB2470"/>
    <w:rsid w:val="00AB3145"/>
    <w:rsid w:val="00AB367A"/>
    <w:rsid w:val="00AB4F62"/>
    <w:rsid w:val="00AB7BF8"/>
    <w:rsid w:val="00AC01D1"/>
    <w:rsid w:val="00AC0AB2"/>
    <w:rsid w:val="00AC0E9F"/>
    <w:rsid w:val="00AC2A57"/>
    <w:rsid w:val="00AC52A5"/>
    <w:rsid w:val="00AC59AC"/>
    <w:rsid w:val="00AC64DD"/>
    <w:rsid w:val="00AC6EFD"/>
    <w:rsid w:val="00AC7151"/>
    <w:rsid w:val="00AC7D29"/>
    <w:rsid w:val="00AD286A"/>
    <w:rsid w:val="00AD460A"/>
    <w:rsid w:val="00AD6A05"/>
    <w:rsid w:val="00AD6BCA"/>
    <w:rsid w:val="00AE118B"/>
    <w:rsid w:val="00AE272B"/>
    <w:rsid w:val="00AE36A0"/>
    <w:rsid w:val="00AE3E3A"/>
    <w:rsid w:val="00AE77B4"/>
    <w:rsid w:val="00AE7C1A"/>
    <w:rsid w:val="00AE7DF8"/>
    <w:rsid w:val="00AF0D9C"/>
    <w:rsid w:val="00AF13AB"/>
    <w:rsid w:val="00AF1D36"/>
    <w:rsid w:val="00AF280B"/>
    <w:rsid w:val="00AF4FE2"/>
    <w:rsid w:val="00AF5F75"/>
    <w:rsid w:val="00AF6001"/>
    <w:rsid w:val="00AF7034"/>
    <w:rsid w:val="00AF7695"/>
    <w:rsid w:val="00B013AA"/>
    <w:rsid w:val="00B017BA"/>
    <w:rsid w:val="00B01A16"/>
    <w:rsid w:val="00B057B8"/>
    <w:rsid w:val="00B07D92"/>
    <w:rsid w:val="00B07F45"/>
    <w:rsid w:val="00B1021A"/>
    <w:rsid w:val="00B10271"/>
    <w:rsid w:val="00B10D32"/>
    <w:rsid w:val="00B13DFF"/>
    <w:rsid w:val="00B140D9"/>
    <w:rsid w:val="00B146A5"/>
    <w:rsid w:val="00B1481A"/>
    <w:rsid w:val="00B15A1F"/>
    <w:rsid w:val="00B15FE9"/>
    <w:rsid w:val="00B205A7"/>
    <w:rsid w:val="00B206D0"/>
    <w:rsid w:val="00B20DCF"/>
    <w:rsid w:val="00B2148A"/>
    <w:rsid w:val="00B220C2"/>
    <w:rsid w:val="00B2276E"/>
    <w:rsid w:val="00B256DA"/>
    <w:rsid w:val="00B25B32"/>
    <w:rsid w:val="00B277D4"/>
    <w:rsid w:val="00B32177"/>
    <w:rsid w:val="00B32616"/>
    <w:rsid w:val="00B3264C"/>
    <w:rsid w:val="00B36AF0"/>
    <w:rsid w:val="00B36C42"/>
    <w:rsid w:val="00B427A7"/>
    <w:rsid w:val="00B42EA7"/>
    <w:rsid w:val="00B45FCB"/>
    <w:rsid w:val="00B469BB"/>
    <w:rsid w:val="00B46C95"/>
    <w:rsid w:val="00B51845"/>
    <w:rsid w:val="00B51923"/>
    <w:rsid w:val="00B5337C"/>
    <w:rsid w:val="00B53FDE"/>
    <w:rsid w:val="00B56397"/>
    <w:rsid w:val="00B56687"/>
    <w:rsid w:val="00B571DA"/>
    <w:rsid w:val="00B5790D"/>
    <w:rsid w:val="00B579D3"/>
    <w:rsid w:val="00B6027B"/>
    <w:rsid w:val="00B636C8"/>
    <w:rsid w:val="00B65EDB"/>
    <w:rsid w:val="00B67AFF"/>
    <w:rsid w:val="00B67C41"/>
    <w:rsid w:val="00B70041"/>
    <w:rsid w:val="00B70B59"/>
    <w:rsid w:val="00B713D3"/>
    <w:rsid w:val="00B71FAD"/>
    <w:rsid w:val="00B73657"/>
    <w:rsid w:val="00B739B3"/>
    <w:rsid w:val="00B7405B"/>
    <w:rsid w:val="00B81B15"/>
    <w:rsid w:val="00B915AE"/>
    <w:rsid w:val="00B93637"/>
    <w:rsid w:val="00B93ED6"/>
    <w:rsid w:val="00B97E78"/>
    <w:rsid w:val="00BA1735"/>
    <w:rsid w:val="00BA19FA"/>
    <w:rsid w:val="00BA2560"/>
    <w:rsid w:val="00BA4288"/>
    <w:rsid w:val="00BB0289"/>
    <w:rsid w:val="00BB0902"/>
    <w:rsid w:val="00BB1F9C"/>
    <w:rsid w:val="00BB432C"/>
    <w:rsid w:val="00BB48E5"/>
    <w:rsid w:val="00BB5607"/>
    <w:rsid w:val="00BB5ACA"/>
    <w:rsid w:val="00BB627F"/>
    <w:rsid w:val="00BC0C17"/>
    <w:rsid w:val="00BC1C93"/>
    <w:rsid w:val="00BC3823"/>
    <w:rsid w:val="00BC5841"/>
    <w:rsid w:val="00BC5E38"/>
    <w:rsid w:val="00BC6786"/>
    <w:rsid w:val="00BD201A"/>
    <w:rsid w:val="00BD2DC4"/>
    <w:rsid w:val="00BD2EF0"/>
    <w:rsid w:val="00BD4941"/>
    <w:rsid w:val="00BD60B4"/>
    <w:rsid w:val="00BD796B"/>
    <w:rsid w:val="00BE40C0"/>
    <w:rsid w:val="00BE445C"/>
    <w:rsid w:val="00BE5F4A"/>
    <w:rsid w:val="00BE7AEF"/>
    <w:rsid w:val="00BF09B0"/>
    <w:rsid w:val="00BF1544"/>
    <w:rsid w:val="00BF1B53"/>
    <w:rsid w:val="00BF246D"/>
    <w:rsid w:val="00BF2682"/>
    <w:rsid w:val="00BF39F4"/>
    <w:rsid w:val="00C0299D"/>
    <w:rsid w:val="00C06B55"/>
    <w:rsid w:val="00C06F06"/>
    <w:rsid w:val="00C123D3"/>
    <w:rsid w:val="00C17BFF"/>
    <w:rsid w:val="00C201C9"/>
    <w:rsid w:val="00C20FAD"/>
    <w:rsid w:val="00C2375F"/>
    <w:rsid w:val="00C23BE6"/>
    <w:rsid w:val="00C247CB"/>
    <w:rsid w:val="00C25DDF"/>
    <w:rsid w:val="00C26C0A"/>
    <w:rsid w:val="00C31E83"/>
    <w:rsid w:val="00C32E66"/>
    <w:rsid w:val="00C3355F"/>
    <w:rsid w:val="00C33A04"/>
    <w:rsid w:val="00C3569A"/>
    <w:rsid w:val="00C36024"/>
    <w:rsid w:val="00C43F48"/>
    <w:rsid w:val="00C448FF"/>
    <w:rsid w:val="00C45E57"/>
    <w:rsid w:val="00C47BF0"/>
    <w:rsid w:val="00C52F29"/>
    <w:rsid w:val="00C54997"/>
    <w:rsid w:val="00C56CE6"/>
    <w:rsid w:val="00C5745F"/>
    <w:rsid w:val="00C60005"/>
    <w:rsid w:val="00C6091A"/>
    <w:rsid w:val="00C60BFF"/>
    <w:rsid w:val="00C61A98"/>
    <w:rsid w:val="00C63201"/>
    <w:rsid w:val="00C64E62"/>
    <w:rsid w:val="00C651D5"/>
    <w:rsid w:val="00C65CCC"/>
    <w:rsid w:val="00C65DA9"/>
    <w:rsid w:val="00C7068E"/>
    <w:rsid w:val="00C72149"/>
    <w:rsid w:val="00C7251A"/>
    <w:rsid w:val="00C72CCB"/>
    <w:rsid w:val="00C73FAB"/>
    <w:rsid w:val="00C75D72"/>
    <w:rsid w:val="00C75F47"/>
    <w:rsid w:val="00C7618F"/>
    <w:rsid w:val="00C765A9"/>
    <w:rsid w:val="00C802F0"/>
    <w:rsid w:val="00C81157"/>
    <w:rsid w:val="00C8162D"/>
    <w:rsid w:val="00C830BB"/>
    <w:rsid w:val="00C83A0B"/>
    <w:rsid w:val="00C842D0"/>
    <w:rsid w:val="00C84ED1"/>
    <w:rsid w:val="00C84F29"/>
    <w:rsid w:val="00C863CC"/>
    <w:rsid w:val="00C86BCC"/>
    <w:rsid w:val="00C8718C"/>
    <w:rsid w:val="00C9038F"/>
    <w:rsid w:val="00C92AAB"/>
    <w:rsid w:val="00C95D4C"/>
    <w:rsid w:val="00C96289"/>
    <w:rsid w:val="00C9637F"/>
    <w:rsid w:val="00C9708A"/>
    <w:rsid w:val="00CA0D44"/>
    <w:rsid w:val="00CA2435"/>
    <w:rsid w:val="00CA4068"/>
    <w:rsid w:val="00CA67F4"/>
    <w:rsid w:val="00CB1241"/>
    <w:rsid w:val="00CB37F8"/>
    <w:rsid w:val="00CB7237"/>
    <w:rsid w:val="00CB7DC3"/>
    <w:rsid w:val="00CC24C2"/>
    <w:rsid w:val="00CC5BE1"/>
    <w:rsid w:val="00CC75A2"/>
    <w:rsid w:val="00CC7A18"/>
    <w:rsid w:val="00CD0E2F"/>
    <w:rsid w:val="00CD1D06"/>
    <w:rsid w:val="00CD1D49"/>
    <w:rsid w:val="00CD2F20"/>
    <w:rsid w:val="00CD5836"/>
    <w:rsid w:val="00CD6B20"/>
    <w:rsid w:val="00CE0D57"/>
    <w:rsid w:val="00CE1339"/>
    <w:rsid w:val="00CE42F6"/>
    <w:rsid w:val="00CE61CC"/>
    <w:rsid w:val="00CE6E42"/>
    <w:rsid w:val="00CF20B7"/>
    <w:rsid w:val="00CF283B"/>
    <w:rsid w:val="00CF3435"/>
    <w:rsid w:val="00CF6692"/>
    <w:rsid w:val="00CF7441"/>
    <w:rsid w:val="00CF7721"/>
    <w:rsid w:val="00D00D16"/>
    <w:rsid w:val="00D00D6C"/>
    <w:rsid w:val="00D03C6C"/>
    <w:rsid w:val="00D04760"/>
    <w:rsid w:val="00D04A95"/>
    <w:rsid w:val="00D06288"/>
    <w:rsid w:val="00D068C7"/>
    <w:rsid w:val="00D12308"/>
    <w:rsid w:val="00D128A4"/>
    <w:rsid w:val="00D147C8"/>
    <w:rsid w:val="00D15131"/>
    <w:rsid w:val="00D1568E"/>
    <w:rsid w:val="00D16070"/>
    <w:rsid w:val="00D16FA2"/>
    <w:rsid w:val="00D20658"/>
    <w:rsid w:val="00D20954"/>
    <w:rsid w:val="00D21C39"/>
    <w:rsid w:val="00D21FC6"/>
    <w:rsid w:val="00D2243A"/>
    <w:rsid w:val="00D241CB"/>
    <w:rsid w:val="00D313A0"/>
    <w:rsid w:val="00D327B4"/>
    <w:rsid w:val="00D3287C"/>
    <w:rsid w:val="00D33393"/>
    <w:rsid w:val="00D33D36"/>
    <w:rsid w:val="00D34D94"/>
    <w:rsid w:val="00D409E2"/>
    <w:rsid w:val="00D427D7"/>
    <w:rsid w:val="00D427DB"/>
    <w:rsid w:val="00D43E32"/>
    <w:rsid w:val="00D44E62"/>
    <w:rsid w:val="00D47346"/>
    <w:rsid w:val="00D51570"/>
    <w:rsid w:val="00D542C2"/>
    <w:rsid w:val="00D556AD"/>
    <w:rsid w:val="00D60381"/>
    <w:rsid w:val="00D616DE"/>
    <w:rsid w:val="00D62201"/>
    <w:rsid w:val="00D62595"/>
    <w:rsid w:val="00D651D1"/>
    <w:rsid w:val="00D65E4C"/>
    <w:rsid w:val="00D65E83"/>
    <w:rsid w:val="00D717BB"/>
    <w:rsid w:val="00D7226B"/>
    <w:rsid w:val="00D72707"/>
    <w:rsid w:val="00D740FF"/>
    <w:rsid w:val="00D74917"/>
    <w:rsid w:val="00D75A9C"/>
    <w:rsid w:val="00D829C8"/>
    <w:rsid w:val="00D87917"/>
    <w:rsid w:val="00D87BCE"/>
    <w:rsid w:val="00D903B4"/>
    <w:rsid w:val="00D90871"/>
    <w:rsid w:val="00D9155F"/>
    <w:rsid w:val="00D9403F"/>
    <w:rsid w:val="00D959B4"/>
    <w:rsid w:val="00D97DDF"/>
    <w:rsid w:val="00DA093A"/>
    <w:rsid w:val="00DA22D8"/>
    <w:rsid w:val="00DA337A"/>
    <w:rsid w:val="00DA3D65"/>
    <w:rsid w:val="00DA44DE"/>
    <w:rsid w:val="00DA54CE"/>
    <w:rsid w:val="00DA750B"/>
    <w:rsid w:val="00DB620A"/>
    <w:rsid w:val="00DC3832"/>
    <w:rsid w:val="00DC7A51"/>
    <w:rsid w:val="00DD3869"/>
    <w:rsid w:val="00DD3B1E"/>
    <w:rsid w:val="00DE06B2"/>
    <w:rsid w:val="00DE2767"/>
    <w:rsid w:val="00DE5B5F"/>
    <w:rsid w:val="00DE6BF4"/>
    <w:rsid w:val="00DE70AA"/>
    <w:rsid w:val="00DF5CA4"/>
    <w:rsid w:val="00DF614E"/>
    <w:rsid w:val="00E00696"/>
    <w:rsid w:val="00E03651"/>
    <w:rsid w:val="00E03808"/>
    <w:rsid w:val="00E05BC9"/>
    <w:rsid w:val="00E060C2"/>
    <w:rsid w:val="00E06324"/>
    <w:rsid w:val="00E07B81"/>
    <w:rsid w:val="00E10AFD"/>
    <w:rsid w:val="00E12B11"/>
    <w:rsid w:val="00E12FB0"/>
    <w:rsid w:val="00E14814"/>
    <w:rsid w:val="00E1591B"/>
    <w:rsid w:val="00E16A50"/>
    <w:rsid w:val="00E249D5"/>
    <w:rsid w:val="00E24F87"/>
    <w:rsid w:val="00E25017"/>
    <w:rsid w:val="00E26F73"/>
    <w:rsid w:val="00E30A34"/>
    <w:rsid w:val="00E33C68"/>
    <w:rsid w:val="00E34EEB"/>
    <w:rsid w:val="00E3687C"/>
    <w:rsid w:val="00E44EB9"/>
    <w:rsid w:val="00E44F14"/>
    <w:rsid w:val="00E45BDC"/>
    <w:rsid w:val="00E460B7"/>
    <w:rsid w:val="00E46358"/>
    <w:rsid w:val="00E471DC"/>
    <w:rsid w:val="00E50795"/>
    <w:rsid w:val="00E50EB4"/>
    <w:rsid w:val="00E5239B"/>
    <w:rsid w:val="00E532FC"/>
    <w:rsid w:val="00E5336F"/>
    <w:rsid w:val="00E559B4"/>
    <w:rsid w:val="00E55BB0"/>
    <w:rsid w:val="00E5605A"/>
    <w:rsid w:val="00E56CE2"/>
    <w:rsid w:val="00E609E5"/>
    <w:rsid w:val="00E60F27"/>
    <w:rsid w:val="00E64D93"/>
    <w:rsid w:val="00E65EDB"/>
    <w:rsid w:val="00E66927"/>
    <w:rsid w:val="00E677B8"/>
    <w:rsid w:val="00E67E9E"/>
    <w:rsid w:val="00E67FA1"/>
    <w:rsid w:val="00E7115E"/>
    <w:rsid w:val="00E719A1"/>
    <w:rsid w:val="00E7387D"/>
    <w:rsid w:val="00E73D53"/>
    <w:rsid w:val="00E75111"/>
    <w:rsid w:val="00E75B1A"/>
    <w:rsid w:val="00E76550"/>
    <w:rsid w:val="00E77296"/>
    <w:rsid w:val="00E850CA"/>
    <w:rsid w:val="00E87527"/>
    <w:rsid w:val="00E87EF7"/>
    <w:rsid w:val="00E93763"/>
    <w:rsid w:val="00E96C4C"/>
    <w:rsid w:val="00EA14BD"/>
    <w:rsid w:val="00EA24C9"/>
    <w:rsid w:val="00EA2AAE"/>
    <w:rsid w:val="00EA2EC0"/>
    <w:rsid w:val="00EA427A"/>
    <w:rsid w:val="00EA723B"/>
    <w:rsid w:val="00EB6350"/>
    <w:rsid w:val="00EB687A"/>
    <w:rsid w:val="00EC2F62"/>
    <w:rsid w:val="00EC43DE"/>
    <w:rsid w:val="00EC62EB"/>
    <w:rsid w:val="00EC6E9F"/>
    <w:rsid w:val="00ED44F0"/>
    <w:rsid w:val="00ED4B33"/>
    <w:rsid w:val="00ED5035"/>
    <w:rsid w:val="00ED5551"/>
    <w:rsid w:val="00ED5993"/>
    <w:rsid w:val="00ED7DD6"/>
    <w:rsid w:val="00EE060B"/>
    <w:rsid w:val="00EE15A1"/>
    <w:rsid w:val="00EE2912"/>
    <w:rsid w:val="00EE2A7C"/>
    <w:rsid w:val="00EE2C42"/>
    <w:rsid w:val="00EE341B"/>
    <w:rsid w:val="00EE4453"/>
    <w:rsid w:val="00EE5FCE"/>
    <w:rsid w:val="00EE65F5"/>
    <w:rsid w:val="00EE6B8F"/>
    <w:rsid w:val="00EE6BBD"/>
    <w:rsid w:val="00EE6E1E"/>
    <w:rsid w:val="00EE705F"/>
    <w:rsid w:val="00EF034A"/>
    <w:rsid w:val="00EF1462"/>
    <w:rsid w:val="00EF33D0"/>
    <w:rsid w:val="00EF54FD"/>
    <w:rsid w:val="00F014C2"/>
    <w:rsid w:val="00F03A12"/>
    <w:rsid w:val="00F06163"/>
    <w:rsid w:val="00F07F0D"/>
    <w:rsid w:val="00F12AE7"/>
    <w:rsid w:val="00F13112"/>
    <w:rsid w:val="00F13708"/>
    <w:rsid w:val="00F13D5B"/>
    <w:rsid w:val="00F14104"/>
    <w:rsid w:val="00F15420"/>
    <w:rsid w:val="00F15831"/>
    <w:rsid w:val="00F16FE6"/>
    <w:rsid w:val="00F21045"/>
    <w:rsid w:val="00F21878"/>
    <w:rsid w:val="00F238BD"/>
    <w:rsid w:val="00F24992"/>
    <w:rsid w:val="00F24F94"/>
    <w:rsid w:val="00F30E1C"/>
    <w:rsid w:val="00F32F2F"/>
    <w:rsid w:val="00F33897"/>
    <w:rsid w:val="00F33F3F"/>
    <w:rsid w:val="00F35BDD"/>
    <w:rsid w:val="00F35EF0"/>
    <w:rsid w:val="00F375CF"/>
    <w:rsid w:val="00F3781F"/>
    <w:rsid w:val="00F403FD"/>
    <w:rsid w:val="00F41910"/>
    <w:rsid w:val="00F41E72"/>
    <w:rsid w:val="00F45BDF"/>
    <w:rsid w:val="00F50300"/>
    <w:rsid w:val="00F52538"/>
    <w:rsid w:val="00F52CD4"/>
    <w:rsid w:val="00F53F1E"/>
    <w:rsid w:val="00F5414B"/>
    <w:rsid w:val="00F56E39"/>
    <w:rsid w:val="00F60FAE"/>
    <w:rsid w:val="00F623E9"/>
    <w:rsid w:val="00F635D4"/>
    <w:rsid w:val="00F63951"/>
    <w:rsid w:val="00F639CE"/>
    <w:rsid w:val="00F63C86"/>
    <w:rsid w:val="00F64DA4"/>
    <w:rsid w:val="00F65F6E"/>
    <w:rsid w:val="00F663D1"/>
    <w:rsid w:val="00F7169E"/>
    <w:rsid w:val="00F7421F"/>
    <w:rsid w:val="00F76395"/>
    <w:rsid w:val="00F766BE"/>
    <w:rsid w:val="00F76B75"/>
    <w:rsid w:val="00F77EB9"/>
    <w:rsid w:val="00F80635"/>
    <w:rsid w:val="00F8115F"/>
    <w:rsid w:val="00F815D1"/>
    <w:rsid w:val="00F81E7E"/>
    <w:rsid w:val="00F81F0F"/>
    <w:rsid w:val="00F825F4"/>
    <w:rsid w:val="00F82D02"/>
    <w:rsid w:val="00F838DF"/>
    <w:rsid w:val="00F92AA1"/>
    <w:rsid w:val="00F9305B"/>
    <w:rsid w:val="00F932DE"/>
    <w:rsid w:val="00F95681"/>
    <w:rsid w:val="00F963DD"/>
    <w:rsid w:val="00F9641A"/>
    <w:rsid w:val="00F9643F"/>
    <w:rsid w:val="00F97004"/>
    <w:rsid w:val="00F97617"/>
    <w:rsid w:val="00FA015A"/>
    <w:rsid w:val="00FA067D"/>
    <w:rsid w:val="00FA11F2"/>
    <w:rsid w:val="00FA122B"/>
    <w:rsid w:val="00FA2045"/>
    <w:rsid w:val="00FA4626"/>
    <w:rsid w:val="00FA6533"/>
    <w:rsid w:val="00FA7A66"/>
    <w:rsid w:val="00FB1AA9"/>
    <w:rsid w:val="00FB2156"/>
    <w:rsid w:val="00FB3D9C"/>
    <w:rsid w:val="00FB4B5A"/>
    <w:rsid w:val="00FB5963"/>
    <w:rsid w:val="00FB5DAA"/>
    <w:rsid w:val="00FB6D51"/>
    <w:rsid w:val="00FC04B9"/>
    <w:rsid w:val="00FC07C0"/>
    <w:rsid w:val="00FC161A"/>
    <w:rsid w:val="00FC20D8"/>
    <w:rsid w:val="00FC23D5"/>
    <w:rsid w:val="00FC3392"/>
    <w:rsid w:val="00FC4337"/>
    <w:rsid w:val="00FC4C1A"/>
    <w:rsid w:val="00FC628F"/>
    <w:rsid w:val="00FC6468"/>
    <w:rsid w:val="00FC6D49"/>
    <w:rsid w:val="00FD3F62"/>
    <w:rsid w:val="00FD4922"/>
    <w:rsid w:val="00FD6461"/>
    <w:rsid w:val="00FD6A2C"/>
    <w:rsid w:val="00FE0281"/>
    <w:rsid w:val="00FE6181"/>
    <w:rsid w:val="00FE7083"/>
    <w:rsid w:val="00FF019F"/>
    <w:rsid w:val="00FF1B2A"/>
    <w:rsid w:val="00FF2160"/>
    <w:rsid w:val="00FF21CD"/>
    <w:rsid w:val="00FF2E31"/>
    <w:rsid w:val="00FF30DE"/>
    <w:rsid w:val="00FF3A9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styleId="afa">
    <w:name w:val="Placeholder Text"/>
    <w:basedOn w:val="a0"/>
    <w:uiPriority w:val="99"/>
    <w:semiHidden/>
    <w:rsid w:val="00924E37"/>
    <w:rPr>
      <w:color w:val="808080"/>
    </w:rPr>
  </w:style>
  <w:style w:type="character" w:customStyle="1" w:styleId="UnresolvedMention2">
    <w:name w:val="Unresolved Mention2"/>
    <w:basedOn w:val="a0"/>
    <w:uiPriority w:val="99"/>
    <w:rsid w:val="00811E6E"/>
    <w:rPr>
      <w:color w:val="605E5C"/>
      <w:shd w:val="clear" w:color="auto" w:fill="E1DFDD"/>
    </w:rPr>
  </w:style>
  <w:style w:type="paragraph" w:styleId="afb">
    <w:name w:val="Bibliography"/>
    <w:basedOn w:val="a"/>
    <w:next w:val="a"/>
    <w:uiPriority w:val="37"/>
    <w:unhideWhenUsed/>
    <w:rsid w:val="00494442"/>
    <w:pPr>
      <w:tabs>
        <w:tab w:val="left" w:pos="260"/>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6633">
      <w:bodyDiv w:val="1"/>
      <w:marLeft w:val="0"/>
      <w:marRight w:val="0"/>
      <w:marTop w:val="0"/>
      <w:marBottom w:val="0"/>
      <w:divBdr>
        <w:top w:val="none" w:sz="0" w:space="0" w:color="auto"/>
        <w:left w:val="none" w:sz="0" w:space="0" w:color="auto"/>
        <w:bottom w:val="none" w:sz="0" w:space="0" w:color="auto"/>
        <w:right w:val="none" w:sz="0" w:space="0" w:color="auto"/>
      </w:divBdr>
      <w:divsChild>
        <w:div w:id="232081333">
          <w:marLeft w:val="0"/>
          <w:marRight w:val="0"/>
          <w:marTop w:val="0"/>
          <w:marBottom w:val="0"/>
          <w:divBdr>
            <w:top w:val="none" w:sz="0" w:space="0" w:color="auto"/>
            <w:left w:val="none" w:sz="0" w:space="0" w:color="auto"/>
            <w:bottom w:val="none" w:sz="0" w:space="0" w:color="auto"/>
            <w:right w:val="none" w:sz="0" w:space="0" w:color="auto"/>
          </w:divBdr>
          <w:divsChild>
            <w:div w:id="1834948413">
              <w:marLeft w:val="0"/>
              <w:marRight w:val="0"/>
              <w:marTop w:val="0"/>
              <w:marBottom w:val="0"/>
              <w:divBdr>
                <w:top w:val="none" w:sz="0" w:space="0" w:color="auto"/>
                <w:left w:val="none" w:sz="0" w:space="0" w:color="auto"/>
                <w:bottom w:val="none" w:sz="0" w:space="0" w:color="auto"/>
                <w:right w:val="none" w:sz="0" w:space="0" w:color="auto"/>
              </w:divBdr>
              <w:divsChild>
                <w:div w:id="19240978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6070414">
      <w:bodyDiv w:val="1"/>
      <w:marLeft w:val="0"/>
      <w:marRight w:val="0"/>
      <w:marTop w:val="0"/>
      <w:marBottom w:val="0"/>
      <w:divBdr>
        <w:top w:val="none" w:sz="0" w:space="0" w:color="auto"/>
        <w:left w:val="none" w:sz="0" w:space="0" w:color="auto"/>
        <w:bottom w:val="none" w:sz="0" w:space="0" w:color="auto"/>
        <w:right w:val="none" w:sz="0" w:space="0" w:color="auto"/>
      </w:divBdr>
      <w:divsChild>
        <w:div w:id="1777822294">
          <w:marLeft w:val="0"/>
          <w:marRight w:val="0"/>
          <w:marTop w:val="0"/>
          <w:marBottom w:val="0"/>
          <w:divBdr>
            <w:top w:val="none" w:sz="0" w:space="0" w:color="auto"/>
            <w:left w:val="none" w:sz="0" w:space="0" w:color="auto"/>
            <w:bottom w:val="none" w:sz="0" w:space="0" w:color="auto"/>
            <w:right w:val="none" w:sz="0" w:space="0" w:color="auto"/>
          </w:divBdr>
          <w:divsChild>
            <w:div w:id="457838542">
              <w:marLeft w:val="0"/>
              <w:marRight w:val="0"/>
              <w:marTop w:val="0"/>
              <w:marBottom w:val="0"/>
              <w:divBdr>
                <w:top w:val="none" w:sz="0" w:space="0" w:color="auto"/>
                <w:left w:val="none" w:sz="0" w:space="0" w:color="auto"/>
                <w:bottom w:val="none" w:sz="0" w:space="0" w:color="auto"/>
                <w:right w:val="none" w:sz="0" w:space="0" w:color="auto"/>
              </w:divBdr>
              <w:divsChild>
                <w:div w:id="11895667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525796">
      <w:bodyDiv w:val="1"/>
      <w:marLeft w:val="0"/>
      <w:marRight w:val="0"/>
      <w:marTop w:val="0"/>
      <w:marBottom w:val="0"/>
      <w:divBdr>
        <w:top w:val="none" w:sz="0" w:space="0" w:color="auto"/>
        <w:left w:val="none" w:sz="0" w:space="0" w:color="auto"/>
        <w:bottom w:val="none" w:sz="0" w:space="0" w:color="auto"/>
        <w:right w:val="none" w:sz="0" w:space="0" w:color="auto"/>
      </w:divBdr>
    </w:div>
    <w:div w:id="512457642">
      <w:bodyDiv w:val="1"/>
      <w:marLeft w:val="0"/>
      <w:marRight w:val="0"/>
      <w:marTop w:val="0"/>
      <w:marBottom w:val="0"/>
      <w:divBdr>
        <w:top w:val="none" w:sz="0" w:space="0" w:color="auto"/>
        <w:left w:val="none" w:sz="0" w:space="0" w:color="auto"/>
        <w:bottom w:val="none" w:sz="0" w:space="0" w:color="auto"/>
        <w:right w:val="none" w:sz="0" w:space="0" w:color="auto"/>
      </w:divBdr>
      <w:divsChild>
        <w:div w:id="783232474">
          <w:marLeft w:val="0"/>
          <w:marRight w:val="0"/>
          <w:marTop w:val="0"/>
          <w:marBottom w:val="0"/>
          <w:divBdr>
            <w:top w:val="none" w:sz="0" w:space="0" w:color="auto"/>
            <w:left w:val="none" w:sz="0" w:space="0" w:color="auto"/>
            <w:bottom w:val="none" w:sz="0" w:space="0" w:color="auto"/>
            <w:right w:val="none" w:sz="0" w:space="0" w:color="auto"/>
          </w:divBdr>
          <w:divsChild>
            <w:div w:id="951325068">
              <w:marLeft w:val="0"/>
              <w:marRight w:val="0"/>
              <w:marTop w:val="0"/>
              <w:marBottom w:val="0"/>
              <w:divBdr>
                <w:top w:val="none" w:sz="0" w:space="0" w:color="auto"/>
                <w:left w:val="none" w:sz="0" w:space="0" w:color="auto"/>
                <w:bottom w:val="none" w:sz="0" w:space="0" w:color="auto"/>
                <w:right w:val="none" w:sz="0" w:space="0" w:color="auto"/>
              </w:divBdr>
              <w:divsChild>
                <w:div w:id="20928508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97064687">
      <w:bodyDiv w:val="1"/>
      <w:marLeft w:val="0"/>
      <w:marRight w:val="0"/>
      <w:marTop w:val="0"/>
      <w:marBottom w:val="0"/>
      <w:divBdr>
        <w:top w:val="none" w:sz="0" w:space="0" w:color="auto"/>
        <w:left w:val="none" w:sz="0" w:space="0" w:color="auto"/>
        <w:bottom w:val="none" w:sz="0" w:space="0" w:color="auto"/>
        <w:right w:val="none" w:sz="0" w:space="0" w:color="auto"/>
      </w:divBdr>
      <w:divsChild>
        <w:div w:id="600992593">
          <w:marLeft w:val="480"/>
          <w:marRight w:val="0"/>
          <w:marTop w:val="0"/>
          <w:marBottom w:val="0"/>
          <w:divBdr>
            <w:top w:val="none" w:sz="0" w:space="0" w:color="auto"/>
            <w:left w:val="none" w:sz="0" w:space="0" w:color="auto"/>
            <w:bottom w:val="none" w:sz="0" w:space="0" w:color="auto"/>
            <w:right w:val="none" w:sz="0" w:space="0" w:color="auto"/>
          </w:divBdr>
          <w:divsChild>
            <w:div w:id="13181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5976">
      <w:bodyDiv w:val="1"/>
      <w:marLeft w:val="0"/>
      <w:marRight w:val="0"/>
      <w:marTop w:val="0"/>
      <w:marBottom w:val="0"/>
      <w:divBdr>
        <w:top w:val="none" w:sz="0" w:space="0" w:color="auto"/>
        <w:left w:val="none" w:sz="0" w:space="0" w:color="auto"/>
        <w:bottom w:val="none" w:sz="0" w:space="0" w:color="auto"/>
        <w:right w:val="none" w:sz="0" w:space="0" w:color="auto"/>
      </w:divBdr>
    </w:div>
    <w:div w:id="620385442">
      <w:bodyDiv w:val="1"/>
      <w:marLeft w:val="0"/>
      <w:marRight w:val="0"/>
      <w:marTop w:val="0"/>
      <w:marBottom w:val="0"/>
      <w:divBdr>
        <w:top w:val="none" w:sz="0" w:space="0" w:color="auto"/>
        <w:left w:val="none" w:sz="0" w:space="0" w:color="auto"/>
        <w:bottom w:val="none" w:sz="0" w:space="0" w:color="auto"/>
        <w:right w:val="none" w:sz="0" w:space="0" w:color="auto"/>
      </w:divBdr>
    </w:div>
    <w:div w:id="706566051">
      <w:bodyDiv w:val="1"/>
      <w:marLeft w:val="0"/>
      <w:marRight w:val="0"/>
      <w:marTop w:val="0"/>
      <w:marBottom w:val="0"/>
      <w:divBdr>
        <w:top w:val="none" w:sz="0" w:space="0" w:color="auto"/>
        <w:left w:val="none" w:sz="0" w:space="0" w:color="auto"/>
        <w:bottom w:val="none" w:sz="0" w:space="0" w:color="auto"/>
        <w:right w:val="none" w:sz="0" w:space="0" w:color="auto"/>
      </w:divBdr>
    </w:div>
    <w:div w:id="739716081">
      <w:bodyDiv w:val="1"/>
      <w:marLeft w:val="0"/>
      <w:marRight w:val="0"/>
      <w:marTop w:val="0"/>
      <w:marBottom w:val="0"/>
      <w:divBdr>
        <w:top w:val="none" w:sz="0" w:space="0" w:color="auto"/>
        <w:left w:val="none" w:sz="0" w:space="0" w:color="auto"/>
        <w:bottom w:val="none" w:sz="0" w:space="0" w:color="auto"/>
        <w:right w:val="none" w:sz="0" w:space="0" w:color="auto"/>
      </w:divBdr>
      <w:divsChild>
        <w:div w:id="2034456270">
          <w:marLeft w:val="0"/>
          <w:marRight w:val="0"/>
          <w:marTop w:val="0"/>
          <w:marBottom w:val="0"/>
          <w:divBdr>
            <w:top w:val="none" w:sz="0" w:space="0" w:color="auto"/>
            <w:left w:val="none" w:sz="0" w:space="0" w:color="auto"/>
            <w:bottom w:val="none" w:sz="0" w:space="0" w:color="auto"/>
            <w:right w:val="none" w:sz="0" w:space="0" w:color="auto"/>
          </w:divBdr>
          <w:divsChild>
            <w:div w:id="1141076923">
              <w:marLeft w:val="0"/>
              <w:marRight w:val="0"/>
              <w:marTop w:val="0"/>
              <w:marBottom w:val="0"/>
              <w:divBdr>
                <w:top w:val="none" w:sz="0" w:space="0" w:color="auto"/>
                <w:left w:val="none" w:sz="0" w:space="0" w:color="auto"/>
                <w:bottom w:val="none" w:sz="0" w:space="0" w:color="auto"/>
                <w:right w:val="none" w:sz="0" w:space="0" w:color="auto"/>
              </w:divBdr>
              <w:divsChild>
                <w:div w:id="5223247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79059">
      <w:bodyDiv w:val="1"/>
      <w:marLeft w:val="0"/>
      <w:marRight w:val="0"/>
      <w:marTop w:val="0"/>
      <w:marBottom w:val="0"/>
      <w:divBdr>
        <w:top w:val="none" w:sz="0" w:space="0" w:color="auto"/>
        <w:left w:val="none" w:sz="0" w:space="0" w:color="auto"/>
        <w:bottom w:val="none" w:sz="0" w:space="0" w:color="auto"/>
        <w:right w:val="none" w:sz="0" w:space="0" w:color="auto"/>
      </w:divBdr>
    </w:div>
    <w:div w:id="833492531">
      <w:bodyDiv w:val="1"/>
      <w:marLeft w:val="0"/>
      <w:marRight w:val="0"/>
      <w:marTop w:val="0"/>
      <w:marBottom w:val="0"/>
      <w:divBdr>
        <w:top w:val="none" w:sz="0" w:space="0" w:color="auto"/>
        <w:left w:val="none" w:sz="0" w:space="0" w:color="auto"/>
        <w:bottom w:val="none" w:sz="0" w:space="0" w:color="auto"/>
        <w:right w:val="none" w:sz="0" w:space="0" w:color="auto"/>
      </w:divBdr>
      <w:divsChild>
        <w:div w:id="220602508">
          <w:marLeft w:val="0"/>
          <w:marRight w:val="0"/>
          <w:marTop w:val="0"/>
          <w:marBottom w:val="0"/>
          <w:divBdr>
            <w:top w:val="none" w:sz="0" w:space="0" w:color="auto"/>
            <w:left w:val="none" w:sz="0" w:space="0" w:color="auto"/>
            <w:bottom w:val="none" w:sz="0" w:space="0" w:color="auto"/>
            <w:right w:val="none" w:sz="0" w:space="0" w:color="auto"/>
          </w:divBdr>
          <w:divsChild>
            <w:div w:id="1176460298">
              <w:marLeft w:val="0"/>
              <w:marRight w:val="0"/>
              <w:marTop w:val="0"/>
              <w:marBottom w:val="0"/>
              <w:divBdr>
                <w:top w:val="none" w:sz="0" w:space="0" w:color="auto"/>
                <w:left w:val="none" w:sz="0" w:space="0" w:color="auto"/>
                <w:bottom w:val="none" w:sz="0" w:space="0" w:color="auto"/>
                <w:right w:val="none" w:sz="0" w:space="0" w:color="auto"/>
              </w:divBdr>
              <w:divsChild>
                <w:div w:id="14852008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3636205">
      <w:bodyDiv w:val="1"/>
      <w:marLeft w:val="0"/>
      <w:marRight w:val="0"/>
      <w:marTop w:val="0"/>
      <w:marBottom w:val="0"/>
      <w:divBdr>
        <w:top w:val="none" w:sz="0" w:space="0" w:color="auto"/>
        <w:left w:val="none" w:sz="0" w:space="0" w:color="auto"/>
        <w:bottom w:val="none" w:sz="0" w:space="0" w:color="auto"/>
        <w:right w:val="none" w:sz="0" w:space="0" w:color="auto"/>
      </w:divBdr>
      <w:divsChild>
        <w:div w:id="1958177200">
          <w:marLeft w:val="480"/>
          <w:marRight w:val="0"/>
          <w:marTop w:val="0"/>
          <w:marBottom w:val="0"/>
          <w:divBdr>
            <w:top w:val="none" w:sz="0" w:space="0" w:color="auto"/>
            <w:left w:val="none" w:sz="0" w:space="0" w:color="auto"/>
            <w:bottom w:val="none" w:sz="0" w:space="0" w:color="auto"/>
            <w:right w:val="none" w:sz="0" w:space="0" w:color="auto"/>
          </w:divBdr>
          <w:divsChild>
            <w:div w:id="10479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6753">
      <w:bodyDiv w:val="1"/>
      <w:marLeft w:val="0"/>
      <w:marRight w:val="0"/>
      <w:marTop w:val="0"/>
      <w:marBottom w:val="0"/>
      <w:divBdr>
        <w:top w:val="none" w:sz="0" w:space="0" w:color="auto"/>
        <w:left w:val="none" w:sz="0" w:space="0" w:color="auto"/>
        <w:bottom w:val="none" w:sz="0" w:space="0" w:color="auto"/>
        <w:right w:val="none" w:sz="0" w:space="0" w:color="auto"/>
      </w:divBdr>
      <w:divsChild>
        <w:div w:id="1723864517">
          <w:marLeft w:val="0"/>
          <w:marRight w:val="0"/>
          <w:marTop w:val="0"/>
          <w:marBottom w:val="0"/>
          <w:divBdr>
            <w:top w:val="none" w:sz="0" w:space="0" w:color="auto"/>
            <w:left w:val="none" w:sz="0" w:space="0" w:color="auto"/>
            <w:bottom w:val="none" w:sz="0" w:space="0" w:color="auto"/>
            <w:right w:val="none" w:sz="0" w:space="0" w:color="auto"/>
          </w:divBdr>
          <w:divsChild>
            <w:div w:id="1004743899">
              <w:marLeft w:val="0"/>
              <w:marRight w:val="0"/>
              <w:marTop w:val="0"/>
              <w:marBottom w:val="0"/>
              <w:divBdr>
                <w:top w:val="none" w:sz="0" w:space="0" w:color="auto"/>
                <w:left w:val="none" w:sz="0" w:space="0" w:color="auto"/>
                <w:bottom w:val="none" w:sz="0" w:space="0" w:color="auto"/>
                <w:right w:val="none" w:sz="0" w:space="0" w:color="auto"/>
              </w:divBdr>
              <w:divsChild>
                <w:div w:id="20372739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99051485">
      <w:bodyDiv w:val="1"/>
      <w:marLeft w:val="0"/>
      <w:marRight w:val="0"/>
      <w:marTop w:val="0"/>
      <w:marBottom w:val="0"/>
      <w:divBdr>
        <w:top w:val="none" w:sz="0" w:space="0" w:color="auto"/>
        <w:left w:val="none" w:sz="0" w:space="0" w:color="auto"/>
        <w:bottom w:val="none" w:sz="0" w:space="0" w:color="auto"/>
        <w:right w:val="none" w:sz="0" w:space="0" w:color="auto"/>
      </w:divBdr>
      <w:divsChild>
        <w:div w:id="1632442878">
          <w:marLeft w:val="0"/>
          <w:marRight w:val="0"/>
          <w:marTop w:val="0"/>
          <w:marBottom w:val="0"/>
          <w:divBdr>
            <w:top w:val="none" w:sz="0" w:space="0" w:color="auto"/>
            <w:left w:val="none" w:sz="0" w:space="0" w:color="auto"/>
            <w:bottom w:val="none" w:sz="0" w:space="0" w:color="auto"/>
            <w:right w:val="none" w:sz="0" w:space="0" w:color="auto"/>
          </w:divBdr>
          <w:divsChild>
            <w:div w:id="1594121121">
              <w:marLeft w:val="0"/>
              <w:marRight w:val="0"/>
              <w:marTop w:val="0"/>
              <w:marBottom w:val="0"/>
              <w:divBdr>
                <w:top w:val="none" w:sz="0" w:space="0" w:color="auto"/>
                <w:left w:val="none" w:sz="0" w:space="0" w:color="auto"/>
                <w:bottom w:val="none" w:sz="0" w:space="0" w:color="auto"/>
                <w:right w:val="none" w:sz="0" w:space="0" w:color="auto"/>
              </w:divBdr>
              <w:divsChild>
                <w:div w:id="7450288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12735712">
      <w:bodyDiv w:val="1"/>
      <w:marLeft w:val="0"/>
      <w:marRight w:val="0"/>
      <w:marTop w:val="0"/>
      <w:marBottom w:val="0"/>
      <w:divBdr>
        <w:top w:val="none" w:sz="0" w:space="0" w:color="auto"/>
        <w:left w:val="none" w:sz="0" w:space="0" w:color="auto"/>
        <w:bottom w:val="none" w:sz="0" w:space="0" w:color="auto"/>
        <w:right w:val="none" w:sz="0" w:space="0" w:color="auto"/>
      </w:divBdr>
      <w:divsChild>
        <w:div w:id="771318075">
          <w:marLeft w:val="0"/>
          <w:marRight w:val="0"/>
          <w:marTop w:val="0"/>
          <w:marBottom w:val="0"/>
          <w:divBdr>
            <w:top w:val="none" w:sz="0" w:space="0" w:color="auto"/>
            <w:left w:val="none" w:sz="0" w:space="0" w:color="auto"/>
            <w:bottom w:val="none" w:sz="0" w:space="0" w:color="auto"/>
            <w:right w:val="none" w:sz="0" w:space="0" w:color="auto"/>
          </w:divBdr>
          <w:divsChild>
            <w:div w:id="1125151379">
              <w:marLeft w:val="0"/>
              <w:marRight w:val="0"/>
              <w:marTop w:val="0"/>
              <w:marBottom w:val="0"/>
              <w:divBdr>
                <w:top w:val="none" w:sz="0" w:space="0" w:color="auto"/>
                <w:left w:val="none" w:sz="0" w:space="0" w:color="auto"/>
                <w:bottom w:val="none" w:sz="0" w:space="0" w:color="auto"/>
                <w:right w:val="none" w:sz="0" w:space="0" w:color="auto"/>
              </w:divBdr>
              <w:divsChild>
                <w:div w:id="2607997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225141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3575112">
      <w:bodyDiv w:val="1"/>
      <w:marLeft w:val="0"/>
      <w:marRight w:val="0"/>
      <w:marTop w:val="0"/>
      <w:marBottom w:val="0"/>
      <w:divBdr>
        <w:top w:val="none" w:sz="0" w:space="0" w:color="auto"/>
        <w:left w:val="none" w:sz="0" w:space="0" w:color="auto"/>
        <w:bottom w:val="none" w:sz="0" w:space="0" w:color="auto"/>
        <w:right w:val="none" w:sz="0" w:space="0" w:color="auto"/>
      </w:divBdr>
      <w:divsChild>
        <w:div w:id="1842770620">
          <w:marLeft w:val="0"/>
          <w:marRight w:val="0"/>
          <w:marTop w:val="0"/>
          <w:marBottom w:val="0"/>
          <w:divBdr>
            <w:top w:val="none" w:sz="0" w:space="0" w:color="auto"/>
            <w:left w:val="none" w:sz="0" w:space="0" w:color="auto"/>
            <w:bottom w:val="none" w:sz="0" w:space="0" w:color="auto"/>
            <w:right w:val="none" w:sz="0" w:space="0" w:color="auto"/>
          </w:divBdr>
          <w:divsChild>
            <w:div w:id="1009062606">
              <w:marLeft w:val="0"/>
              <w:marRight w:val="0"/>
              <w:marTop w:val="0"/>
              <w:marBottom w:val="0"/>
              <w:divBdr>
                <w:top w:val="none" w:sz="0" w:space="0" w:color="auto"/>
                <w:left w:val="none" w:sz="0" w:space="0" w:color="auto"/>
                <w:bottom w:val="none" w:sz="0" w:space="0" w:color="auto"/>
                <w:right w:val="none" w:sz="0" w:space="0" w:color="auto"/>
              </w:divBdr>
              <w:divsChild>
                <w:div w:id="1009574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26391977">
      <w:bodyDiv w:val="1"/>
      <w:marLeft w:val="0"/>
      <w:marRight w:val="0"/>
      <w:marTop w:val="0"/>
      <w:marBottom w:val="0"/>
      <w:divBdr>
        <w:top w:val="none" w:sz="0" w:space="0" w:color="auto"/>
        <w:left w:val="none" w:sz="0" w:space="0" w:color="auto"/>
        <w:bottom w:val="none" w:sz="0" w:space="0" w:color="auto"/>
        <w:right w:val="none" w:sz="0" w:space="0" w:color="auto"/>
      </w:divBdr>
    </w:div>
    <w:div w:id="1166559286">
      <w:bodyDiv w:val="1"/>
      <w:marLeft w:val="0"/>
      <w:marRight w:val="0"/>
      <w:marTop w:val="0"/>
      <w:marBottom w:val="0"/>
      <w:divBdr>
        <w:top w:val="none" w:sz="0" w:space="0" w:color="auto"/>
        <w:left w:val="none" w:sz="0" w:space="0" w:color="auto"/>
        <w:bottom w:val="none" w:sz="0" w:space="0" w:color="auto"/>
        <w:right w:val="none" w:sz="0" w:space="0" w:color="auto"/>
      </w:divBdr>
    </w:div>
    <w:div w:id="1228221620">
      <w:bodyDiv w:val="1"/>
      <w:marLeft w:val="0"/>
      <w:marRight w:val="0"/>
      <w:marTop w:val="0"/>
      <w:marBottom w:val="0"/>
      <w:divBdr>
        <w:top w:val="none" w:sz="0" w:space="0" w:color="auto"/>
        <w:left w:val="none" w:sz="0" w:space="0" w:color="auto"/>
        <w:bottom w:val="none" w:sz="0" w:space="0" w:color="auto"/>
        <w:right w:val="none" w:sz="0" w:space="0" w:color="auto"/>
      </w:divBdr>
      <w:divsChild>
        <w:div w:id="2037533843">
          <w:marLeft w:val="0"/>
          <w:marRight w:val="0"/>
          <w:marTop w:val="0"/>
          <w:marBottom w:val="0"/>
          <w:divBdr>
            <w:top w:val="none" w:sz="0" w:space="0" w:color="auto"/>
            <w:left w:val="none" w:sz="0" w:space="0" w:color="auto"/>
            <w:bottom w:val="none" w:sz="0" w:space="0" w:color="auto"/>
            <w:right w:val="none" w:sz="0" w:space="0" w:color="auto"/>
          </w:divBdr>
          <w:divsChild>
            <w:div w:id="1376855896">
              <w:marLeft w:val="0"/>
              <w:marRight w:val="0"/>
              <w:marTop w:val="0"/>
              <w:marBottom w:val="0"/>
              <w:divBdr>
                <w:top w:val="none" w:sz="0" w:space="0" w:color="auto"/>
                <w:left w:val="none" w:sz="0" w:space="0" w:color="auto"/>
                <w:bottom w:val="none" w:sz="0" w:space="0" w:color="auto"/>
                <w:right w:val="none" w:sz="0" w:space="0" w:color="auto"/>
              </w:divBdr>
              <w:divsChild>
                <w:div w:id="13372710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70161715">
      <w:bodyDiv w:val="1"/>
      <w:marLeft w:val="0"/>
      <w:marRight w:val="0"/>
      <w:marTop w:val="0"/>
      <w:marBottom w:val="0"/>
      <w:divBdr>
        <w:top w:val="none" w:sz="0" w:space="0" w:color="auto"/>
        <w:left w:val="none" w:sz="0" w:space="0" w:color="auto"/>
        <w:bottom w:val="none" w:sz="0" w:space="0" w:color="auto"/>
        <w:right w:val="none" w:sz="0" w:space="0" w:color="auto"/>
      </w:divBdr>
      <w:divsChild>
        <w:div w:id="1452435035">
          <w:marLeft w:val="0"/>
          <w:marRight w:val="0"/>
          <w:marTop w:val="0"/>
          <w:marBottom w:val="0"/>
          <w:divBdr>
            <w:top w:val="none" w:sz="0" w:space="0" w:color="auto"/>
            <w:left w:val="none" w:sz="0" w:space="0" w:color="auto"/>
            <w:bottom w:val="none" w:sz="0" w:space="0" w:color="auto"/>
            <w:right w:val="none" w:sz="0" w:space="0" w:color="auto"/>
          </w:divBdr>
          <w:divsChild>
            <w:div w:id="1180778473">
              <w:marLeft w:val="0"/>
              <w:marRight w:val="0"/>
              <w:marTop w:val="0"/>
              <w:marBottom w:val="0"/>
              <w:divBdr>
                <w:top w:val="none" w:sz="0" w:space="0" w:color="auto"/>
                <w:left w:val="none" w:sz="0" w:space="0" w:color="auto"/>
                <w:bottom w:val="none" w:sz="0" w:space="0" w:color="auto"/>
                <w:right w:val="none" w:sz="0" w:space="0" w:color="auto"/>
              </w:divBdr>
              <w:divsChild>
                <w:div w:id="44783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6741889">
      <w:bodyDiv w:val="1"/>
      <w:marLeft w:val="0"/>
      <w:marRight w:val="0"/>
      <w:marTop w:val="0"/>
      <w:marBottom w:val="0"/>
      <w:divBdr>
        <w:top w:val="none" w:sz="0" w:space="0" w:color="auto"/>
        <w:left w:val="none" w:sz="0" w:space="0" w:color="auto"/>
        <w:bottom w:val="none" w:sz="0" w:space="0" w:color="auto"/>
        <w:right w:val="none" w:sz="0" w:space="0" w:color="auto"/>
      </w:divBdr>
      <w:divsChild>
        <w:div w:id="1701586288">
          <w:marLeft w:val="0"/>
          <w:marRight w:val="0"/>
          <w:marTop w:val="0"/>
          <w:marBottom w:val="0"/>
          <w:divBdr>
            <w:top w:val="none" w:sz="0" w:space="0" w:color="auto"/>
            <w:left w:val="none" w:sz="0" w:space="0" w:color="auto"/>
            <w:bottom w:val="none" w:sz="0" w:space="0" w:color="auto"/>
            <w:right w:val="none" w:sz="0" w:space="0" w:color="auto"/>
          </w:divBdr>
          <w:divsChild>
            <w:div w:id="738795468">
              <w:marLeft w:val="0"/>
              <w:marRight w:val="0"/>
              <w:marTop w:val="0"/>
              <w:marBottom w:val="0"/>
              <w:divBdr>
                <w:top w:val="none" w:sz="0" w:space="0" w:color="auto"/>
                <w:left w:val="none" w:sz="0" w:space="0" w:color="auto"/>
                <w:bottom w:val="none" w:sz="0" w:space="0" w:color="auto"/>
                <w:right w:val="none" w:sz="0" w:space="0" w:color="auto"/>
              </w:divBdr>
              <w:divsChild>
                <w:div w:id="50890775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98035242">
      <w:bodyDiv w:val="1"/>
      <w:marLeft w:val="0"/>
      <w:marRight w:val="0"/>
      <w:marTop w:val="0"/>
      <w:marBottom w:val="0"/>
      <w:divBdr>
        <w:top w:val="none" w:sz="0" w:space="0" w:color="auto"/>
        <w:left w:val="none" w:sz="0" w:space="0" w:color="auto"/>
        <w:bottom w:val="none" w:sz="0" w:space="0" w:color="auto"/>
        <w:right w:val="none" w:sz="0" w:space="0" w:color="auto"/>
      </w:divBdr>
    </w:div>
    <w:div w:id="18143281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070601">
      <w:bodyDiv w:val="1"/>
      <w:marLeft w:val="0"/>
      <w:marRight w:val="0"/>
      <w:marTop w:val="0"/>
      <w:marBottom w:val="0"/>
      <w:divBdr>
        <w:top w:val="none" w:sz="0" w:space="0" w:color="auto"/>
        <w:left w:val="none" w:sz="0" w:space="0" w:color="auto"/>
        <w:bottom w:val="none" w:sz="0" w:space="0" w:color="auto"/>
        <w:right w:val="none" w:sz="0" w:space="0" w:color="auto"/>
      </w:divBdr>
      <w:divsChild>
        <w:div w:id="1513491923">
          <w:marLeft w:val="0"/>
          <w:marRight w:val="0"/>
          <w:marTop w:val="0"/>
          <w:marBottom w:val="0"/>
          <w:divBdr>
            <w:top w:val="none" w:sz="0" w:space="0" w:color="auto"/>
            <w:left w:val="none" w:sz="0" w:space="0" w:color="auto"/>
            <w:bottom w:val="none" w:sz="0" w:space="0" w:color="auto"/>
            <w:right w:val="none" w:sz="0" w:space="0" w:color="auto"/>
          </w:divBdr>
          <w:divsChild>
            <w:div w:id="2008748389">
              <w:marLeft w:val="0"/>
              <w:marRight w:val="0"/>
              <w:marTop w:val="0"/>
              <w:marBottom w:val="0"/>
              <w:divBdr>
                <w:top w:val="none" w:sz="0" w:space="0" w:color="auto"/>
                <w:left w:val="none" w:sz="0" w:space="0" w:color="auto"/>
                <w:bottom w:val="none" w:sz="0" w:space="0" w:color="auto"/>
                <w:right w:val="none" w:sz="0" w:space="0" w:color="auto"/>
              </w:divBdr>
              <w:divsChild>
                <w:div w:id="7779145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78661820">
      <w:bodyDiv w:val="1"/>
      <w:marLeft w:val="0"/>
      <w:marRight w:val="0"/>
      <w:marTop w:val="0"/>
      <w:marBottom w:val="0"/>
      <w:divBdr>
        <w:top w:val="none" w:sz="0" w:space="0" w:color="auto"/>
        <w:left w:val="none" w:sz="0" w:space="0" w:color="auto"/>
        <w:bottom w:val="none" w:sz="0" w:space="0" w:color="auto"/>
        <w:right w:val="none" w:sz="0" w:space="0" w:color="auto"/>
      </w:divBdr>
      <w:divsChild>
        <w:div w:id="1836263780">
          <w:marLeft w:val="0"/>
          <w:marRight w:val="0"/>
          <w:marTop w:val="0"/>
          <w:marBottom w:val="0"/>
          <w:divBdr>
            <w:top w:val="none" w:sz="0" w:space="0" w:color="auto"/>
            <w:left w:val="none" w:sz="0" w:space="0" w:color="auto"/>
            <w:bottom w:val="none" w:sz="0" w:space="0" w:color="auto"/>
            <w:right w:val="none" w:sz="0" w:space="0" w:color="auto"/>
          </w:divBdr>
          <w:divsChild>
            <w:div w:id="131944186">
              <w:marLeft w:val="0"/>
              <w:marRight w:val="0"/>
              <w:marTop w:val="0"/>
              <w:marBottom w:val="0"/>
              <w:divBdr>
                <w:top w:val="none" w:sz="0" w:space="0" w:color="auto"/>
                <w:left w:val="none" w:sz="0" w:space="0" w:color="auto"/>
                <w:bottom w:val="none" w:sz="0" w:space="0" w:color="auto"/>
                <w:right w:val="none" w:sz="0" w:space="0" w:color="auto"/>
              </w:divBdr>
              <w:divsChild>
                <w:div w:id="1303647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D57A-1F88-4C8F-B207-369A5025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4398</Words>
  <Characters>25074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2019-08-10T06:05:00Z</dcterms:created>
  <dcterms:modified xsi:type="dcterms:W3CDTF">2019-08-11T01:37:00Z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id="gHEXHanA"/&gt;&lt;style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