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83983" w14:textId="75A57EEF" w:rsidR="009A6390" w:rsidRPr="009A6390" w:rsidRDefault="009A6390" w:rsidP="009A6390">
      <w:pPr>
        <w:rPr>
          <w:lang w:val="en-US"/>
        </w:rPr>
      </w:pPr>
      <w:r w:rsidRPr="009A6390">
        <w:rPr>
          <w:lang w:val="en-US"/>
        </w:rPr>
        <w:t>Medical University of Vienna</w:t>
      </w:r>
      <w:r w:rsidRPr="009A6390">
        <w:rPr>
          <w:lang w:val="en-US"/>
        </w:rPr>
        <w:br/>
        <w:t>Department of Neurology</w:t>
      </w:r>
    </w:p>
    <w:p w14:paraId="54ED42D4" w14:textId="6380AFB3" w:rsidR="005A3993" w:rsidRPr="009A6390" w:rsidRDefault="005A3993" w:rsidP="005A3993">
      <w:pPr>
        <w:jc w:val="right"/>
        <w:rPr>
          <w:lang w:val="en-US"/>
        </w:rPr>
      </w:pPr>
      <w:r w:rsidRPr="009A6390">
        <w:rPr>
          <w:lang w:val="en-US"/>
        </w:rPr>
        <w:t xml:space="preserve">Vienna, </w:t>
      </w:r>
      <w:r w:rsidR="000C6559">
        <w:rPr>
          <w:lang w:val="en-US"/>
        </w:rPr>
        <w:t>10.12.2019</w:t>
      </w:r>
    </w:p>
    <w:p w14:paraId="2D2990C4" w14:textId="77777777" w:rsidR="005A3993" w:rsidRPr="009A6390" w:rsidRDefault="005A3993">
      <w:pPr>
        <w:rPr>
          <w:lang w:val="en-US"/>
        </w:rPr>
      </w:pPr>
    </w:p>
    <w:p w14:paraId="2EA36933" w14:textId="77777777" w:rsidR="00834082" w:rsidRPr="009A6390" w:rsidRDefault="00CF7C9C">
      <w:pPr>
        <w:rPr>
          <w:lang w:val="en-US"/>
        </w:rPr>
      </w:pPr>
      <w:r w:rsidRPr="009A6390">
        <w:rPr>
          <w:lang w:val="en-US"/>
        </w:rPr>
        <w:t>Dear Editors,</w:t>
      </w:r>
    </w:p>
    <w:p w14:paraId="4E0793A2" w14:textId="4A95B359" w:rsidR="00CF7C9C" w:rsidRDefault="00F63672">
      <w:pPr>
        <w:rPr>
          <w:lang w:val="en-US"/>
        </w:rPr>
      </w:pPr>
      <w:r>
        <w:rPr>
          <w:lang w:val="en-US"/>
        </w:rPr>
        <w:t xml:space="preserve">Thank you for sending us the </w:t>
      </w:r>
      <w:r w:rsidRPr="00377839">
        <w:rPr>
          <w:lang w:val="en-US"/>
        </w:rPr>
        <w:t xml:space="preserve">reviewers’ </w:t>
      </w:r>
      <w:r w:rsidR="005B5DBF" w:rsidRPr="00377839">
        <w:rPr>
          <w:lang w:val="en-US"/>
        </w:rPr>
        <w:t>helpful</w:t>
      </w:r>
      <w:r w:rsidRPr="00377839">
        <w:rPr>
          <w:lang w:val="en-US"/>
        </w:rPr>
        <w:t xml:space="preserve"> </w:t>
      </w:r>
      <w:r>
        <w:rPr>
          <w:lang w:val="en-US"/>
        </w:rPr>
        <w:t>comment</w:t>
      </w:r>
      <w:r w:rsidR="005A3993" w:rsidRPr="009A6390">
        <w:rPr>
          <w:lang w:val="en-US"/>
        </w:rPr>
        <w:t xml:space="preserve">s on our </w:t>
      </w:r>
      <w:r w:rsidR="00004991" w:rsidRPr="009A6390">
        <w:rPr>
          <w:lang w:val="en-US"/>
        </w:rPr>
        <w:t>manuscript</w:t>
      </w:r>
      <w:r w:rsidR="005A3993" w:rsidRPr="009A6390">
        <w:rPr>
          <w:lang w:val="en-US"/>
        </w:rPr>
        <w:t xml:space="preserve">. </w:t>
      </w:r>
      <w:r w:rsidR="00D63E89">
        <w:rPr>
          <w:lang w:val="en-US"/>
        </w:rPr>
        <w:t xml:space="preserve">We carefully reviewed </w:t>
      </w:r>
      <w:r>
        <w:rPr>
          <w:lang w:val="en-US"/>
        </w:rPr>
        <w:t>each one</w:t>
      </w:r>
      <w:r w:rsidR="00D63E89">
        <w:rPr>
          <w:lang w:val="en-US"/>
        </w:rPr>
        <w:t xml:space="preserve"> and have revised the manuscript accordingly. </w:t>
      </w:r>
    </w:p>
    <w:p w14:paraId="29298BB0" w14:textId="77777777" w:rsidR="00F63672" w:rsidRDefault="00F63672">
      <w:pPr>
        <w:rPr>
          <w:lang w:val="en-US"/>
        </w:rPr>
      </w:pPr>
    </w:p>
    <w:p w14:paraId="1EDAE87D" w14:textId="77777777" w:rsidR="00161CF5" w:rsidRPr="009A6390" w:rsidRDefault="00161CF5" w:rsidP="00161CF5">
      <w:pPr>
        <w:rPr>
          <w:lang w:val="en-US"/>
        </w:rPr>
      </w:pPr>
      <w:r w:rsidRPr="009A6390">
        <w:rPr>
          <w:lang w:val="en-US"/>
        </w:rPr>
        <w:t>EDITORIAL COMMENTS</w:t>
      </w:r>
    </w:p>
    <w:p w14:paraId="4F15BCE1" w14:textId="4FD6549D" w:rsidR="00161CF5" w:rsidRDefault="00161CF5" w:rsidP="00161CF5">
      <w:pPr>
        <w:pStyle w:val="Listenabsatz"/>
        <w:numPr>
          <w:ilvl w:val="0"/>
          <w:numId w:val="2"/>
        </w:numPr>
        <w:rPr>
          <w:lang w:val="en-US"/>
        </w:rPr>
      </w:pPr>
      <w:r w:rsidRPr="009A6390">
        <w:rPr>
          <w:lang w:val="en-US"/>
        </w:rPr>
        <w:t xml:space="preserve">The manuscript was again thoroughly </w:t>
      </w:r>
      <w:proofErr w:type="spellStart"/>
      <w:r w:rsidRPr="009A6390">
        <w:rPr>
          <w:lang w:val="en-US"/>
        </w:rPr>
        <w:t>proofred</w:t>
      </w:r>
      <w:proofErr w:type="spellEnd"/>
      <w:r w:rsidRPr="009A6390">
        <w:rPr>
          <w:lang w:val="en-US"/>
        </w:rPr>
        <w:t>.</w:t>
      </w:r>
    </w:p>
    <w:p w14:paraId="6C78FC53" w14:textId="16BAD06C" w:rsidR="00161CF5" w:rsidRDefault="00161CF5" w:rsidP="00161CF5">
      <w:pPr>
        <w:pStyle w:val="Listenabsatz"/>
        <w:numPr>
          <w:ilvl w:val="0"/>
          <w:numId w:val="2"/>
        </w:numPr>
        <w:rPr>
          <w:lang w:val="en-US"/>
        </w:rPr>
      </w:pPr>
      <w:r>
        <w:rPr>
          <w:lang w:val="en-US"/>
        </w:rPr>
        <w:t>Step.1.2</w:t>
      </w:r>
      <w:r w:rsidR="00B81FF0">
        <w:rPr>
          <w:lang w:val="en-US"/>
        </w:rPr>
        <w:t xml:space="preserve"> was written in imperative tense.</w:t>
      </w:r>
    </w:p>
    <w:p w14:paraId="4436C0E3" w14:textId="476308D4" w:rsidR="00161CF5" w:rsidRDefault="00B81FF0" w:rsidP="00161CF5">
      <w:pPr>
        <w:pStyle w:val="Listenabsatz"/>
        <w:numPr>
          <w:ilvl w:val="0"/>
          <w:numId w:val="2"/>
        </w:numPr>
        <w:rPr>
          <w:lang w:val="en-US"/>
        </w:rPr>
      </w:pPr>
      <w:r>
        <w:rPr>
          <w:lang w:val="en-US"/>
        </w:rPr>
        <w:t>Commercial instrument names were removed from the manuscript.</w:t>
      </w:r>
    </w:p>
    <w:p w14:paraId="3691BB66" w14:textId="7C3E91FA" w:rsidR="00161CF5" w:rsidRDefault="00161CF5" w:rsidP="00161CF5">
      <w:pPr>
        <w:rPr>
          <w:lang w:val="en-US"/>
        </w:rPr>
      </w:pPr>
    </w:p>
    <w:p w14:paraId="07731950" w14:textId="6A6E65BD" w:rsidR="00161CF5" w:rsidRDefault="00161CF5" w:rsidP="00161CF5">
      <w:pPr>
        <w:rPr>
          <w:lang w:val="en-US"/>
        </w:rPr>
      </w:pPr>
      <w:r>
        <w:rPr>
          <w:lang w:val="en-US"/>
        </w:rPr>
        <w:t>REVIEWER’S COMMENTS</w:t>
      </w:r>
    </w:p>
    <w:p w14:paraId="115B48F6" w14:textId="7C277F85" w:rsidR="00161CF5" w:rsidRPr="00161CF5" w:rsidRDefault="00161CF5" w:rsidP="00161CF5">
      <w:pPr>
        <w:spacing w:after="120" w:line="240" w:lineRule="auto"/>
        <w:rPr>
          <w:rFonts w:cstheme="minorHAnsi"/>
          <w:i/>
          <w:iCs/>
          <w:lang w:val="en-US"/>
        </w:rPr>
      </w:pPr>
      <w:r w:rsidRPr="009A6390">
        <w:rPr>
          <w:b/>
          <w:bCs/>
          <w:u w:val="single"/>
          <w:lang w:val="en-US"/>
        </w:rPr>
        <w:t xml:space="preserve">Reviewer #1 </w:t>
      </w:r>
      <w:r w:rsidRPr="009A6390">
        <w:rPr>
          <w:b/>
          <w:bCs/>
          <w:u w:val="single"/>
          <w:lang w:val="en-US"/>
        </w:rPr>
        <w:br/>
      </w:r>
      <w:r w:rsidRPr="0070387E">
        <w:rPr>
          <w:rFonts w:cstheme="minorHAnsi"/>
          <w:b/>
          <w:i/>
          <w:iCs/>
          <w:lang w:val="en-US"/>
        </w:rPr>
        <w:t xml:space="preserve">This is a </w:t>
      </w:r>
      <w:proofErr w:type="spellStart"/>
      <w:r w:rsidRPr="0070387E">
        <w:rPr>
          <w:rFonts w:cstheme="minorHAnsi"/>
          <w:b/>
          <w:i/>
          <w:iCs/>
          <w:lang w:val="en-US"/>
        </w:rPr>
        <w:t>well structured</w:t>
      </w:r>
      <w:proofErr w:type="spellEnd"/>
      <w:r w:rsidRPr="0070387E">
        <w:rPr>
          <w:rFonts w:cstheme="minorHAnsi"/>
          <w:b/>
          <w:i/>
          <w:iCs/>
          <w:lang w:val="en-US"/>
        </w:rPr>
        <w:t xml:space="preserve"> manuscript on an interesting issue.</w:t>
      </w:r>
      <w:r w:rsidRPr="0070387E">
        <w:rPr>
          <w:rFonts w:cstheme="minorHAnsi"/>
          <w:b/>
          <w:i/>
          <w:iCs/>
          <w:lang w:val="en-US"/>
        </w:rPr>
        <w:br/>
        <w:t>It is clear that the authors have put significant time and effort into this manuscript.</w:t>
      </w:r>
      <w:r w:rsidRPr="0070387E">
        <w:rPr>
          <w:rFonts w:cstheme="minorHAnsi"/>
          <w:b/>
          <w:i/>
          <w:iCs/>
          <w:lang w:val="en-US"/>
        </w:rPr>
        <w:br/>
        <w:t>Efficacy of the protocol was edited to the better and point out a clear step by step methodology.</w:t>
      </w:r>
      <w:r w:rsidRPr="0070387E">
        <w:rPr>
          <w:rFonts w:cstheme="minorHAnsi"/>
          <w:b/>
          <w:i/>
          <w:iCs/>
          <w:lang w:val="en-US"/>
        </w:rPr>
        <w:br/>
        <w:t>Therefore, I recommend publication.</w:t>
      </w:r>
      <w:r w:rsidRPr="00161CF5">
        <w:rPr>
          <w:rFonts w:cstheme="minorHAnsi"/>
          <w:color w:val="101D47"/>
          <w:sz w:val="20"/>
          <w:szCs w:val="20"/>
          <w:lang w:val="en-US"/>
        </w:rPr>
        <w:br/>
      </w:r>
    </w:p>
    <w:p w14:paraId="3722D22F" w14:textId="77777777" w:rsidR="008713EB" w:rsidRDefault="00161CF5" w:rsidP="00161CF5">
      <w:pPr>
        <w:pStyle w:val="StandardWeb"/>
        <w:rPr>
          <w:rFonts w:asciiTheme="minorHAnsi" w:hAnsiTheme="minorHAnsi" w:cstheme="minorHAnsi"/>
          <w:i/>
          <w:iCs/>
          <w:sz w:val="22"/>
          <w:szCs w:val="22"/>
          <w:lang w:val="en-US"/>
        </w:rPr>
      </w:pPr>
      <w:r w:rsidRPr="00161CF5">
        <w:rPr>
          <w:rFonts w:asciiTheme="minorHAnsi" w:hAnsiTheme="minorHAnsi" w:cstheme="minorHAnsi"/>
          <w:b/>
          <w:bCs/>
          <w:sz w:val="22"/>
          <w:szCs w:val="22"/>
          <w:u w:val="single"/>
          <w:lang w:val="en-US"/>
        </w:rPr>
        <w:t>Reviewer #4:</w:t>
      </w:r>
      <w:r w:rsidRPr="00161CF5">
        <w:rPr>
          <w:rFonts w:asciiTheme="minorHAnsi" w:hAnsiTheme="minorHAnsi" w:cstheme="minorHAnsi"/>
          <w:sz w:val="22"/>
          <w:szCs w:val="22"/>
          <w:lang w:val="en-US"/>
        </w:rPr>
        <w:br/>
      </w:r>
      <w:r w:rsidRPr="0070387E">
        <w:rPr>
          <w:rFonts w:asciiTheme="minorHAnsi" w:hAnsiTheme="minorHAnsi" w:cstheme="minorHAnsi"/>
          <w:b/>
          <w:i/>
          <w:iCs/>
          <w:sz w:val="22"/>
          <w:szCs w:val="22"/>
          <w:lang w:val="en-US"/>
        </w:rPr>
        <w:t>In the introduction and in the summary, you present SVV as a means of detecting otolithic disturbances. However, SVV is not a direct test of the otolith function. The SVV (see for instance the work of Harris and collaborators, 2017) is the result of a weighting between several sources of information (gravity, proprioceptive and also visual when they are available). Besides patients with no otolithic defect such as more central lesion or other pathology (see Guardia et al. 2013) can produce abnormal deviations of the SVV. In your experiment, the patients have a cervical dystonia and not a vestibular defect but they showed abnormal deviations.</w:t>
      </w:r>
      <w:r w:rsidRPr="0070387E">
        <w:rPr>
          <w:rFonts w:asciiTheme="minorHAnsi" w:hAnsiTheme="minorHAnsi" w:cstheme="minorHAnsi"/>
          <w:b/>
          <w:i/>
          <w:iCs/>
          <w:sz w:val="22"/>
          <w:szCs w:val="22"/>
          <w:lang w:val="en-US"/>
        </w:rPr>
        <w:br/>
        <w:t>I</w:t>
      </w:r>
      <w:r w:rsidR="008713EB" w:rsidRPr="0070387E">
        <w:rPr>
          <w:rFonts w:asciiTheme="minorHAnsi" w:hAnsiTheme="minorHAnsi" w:cstheme="minorHAnsi"/>
          <w:b/>
          <w:i/>
          <w:iCs/>
          <w:sz w:val="22"/>
          <w:szCs w:val="22"/>
          <w:lang w:val="en-US"/>
        </w:rPr>
        <w:t>f</w:t>
      </w:r>
      <w:r w:rsidRPr="0070387E">
        <w:rPr>
          <w:rFonts w:asciiTheme="minorHAnsi" w:hAnsiTheme="minorHAnsi" w:cstheme="minorHAnsi"/>
          <w:b/>
          <w:i/>
          <w:iCs/>
          <w:sz w:val="22"/>
          <w:szCs w:val="22"/>
          <w:lang w:val="en-US"/>
        </w:rPr>
        <w:t xml:space="preserve"> I may, I would introduce the paradigm rather as you do in the first paragraph of your discussion. "SVV is a method to ensure the sense of verticality. It results from the integration of several information. The vestibular system being of paramount importance in this perception, it has been shown that a lesion at any level of vestibular information pathway leads to SVV errors." Something like that</w:t>
      </w:r>
      <w:r w:rsidR="008713EB" w:rsidRPr="0070387E">
        <w:rPr>
          <w:rFonts w:asciiTheme="minorHAnsi" w:hAnsiTheme="minorHAnsi" w:cstheme="minorHAnsi"/>
          <w:b/>
          <w:i/>
          <w:iCs/>
          <w:sz w:val="22"/>
          <w:szCs w:val="22"/>
          <w:lang w:val="en-US"/>
        </w:rPr>
        <w:t>…</w:t>
      </w:r>
    </w:p>
    <w:p w14:paraId="10EDAC57" w14:textId="0587867A" w:rsidR="008713EB" w:rsidRDefault="00014F49" w:rsidP="00161CF5">
      <w:pPr>
        <w:pStyle w:val="StandardWeb"/>
        <w:rPr>
          <w:rFonts w:asciiTheme="minorHAnsi" w:hAnsiTheme="minorHAnsi" w:cstheme="minorHAnsi"/>
          <w:sz w:val="22"/>
          <w:szCs w:val="22"/>
          <w:lang w:val="en-US"/>
        </w:rPr>
      </w:pPr>
      <w:r>
        <w:rPr>
          <w:rFonts w:asciiTheme="minorHAnsi" w:hAnsiTheme="minorHAnsi" w:cstheme="minorHAnsi"/>
          <w:sz w:val="22"/>
          <w:szCs w:val="22"/>
          <w:lang w:val="en-US"/>
        </w:rPr>
        <w:t>In the introduction the following sentence has been added to explain that physiologically SVV is not a direct test if the otolith function:</w:t>
      </w:r>
    </w:p>
    <w:p w14:paraId="6FCF79FB" w14:textId="29EADA16" w:rsidR="00014F49" w:rsidRDefault="00014F49" w:rsidP="00161CF5">
      <w:pPr>
        <w:pStyle w:val="StandardWeb"/>
        <w:rPr>
          <w:rFonts w:asciiTheme="minorHAnsi" w:hAnsiTheme="minorHAnsi" w:cstheme="minorHAnsi"/>
          <w:sz w:val="22"/>
          <w:szCs w:val="22"/>
          <w:lang w:val="en-US"/>
        </w:rPr>
      </w:pPr>
      <w:r w:rsidRPr="00014F49">
        <w:rPr>
          <w:rFonts w:asciiTheme="minorHAnsi" w:hAnsiTheme="minorHAnsi" w:cstheme="minorHAnsi"/>
          <w:sz w:val="22"/>
          <w:szCs w:val="22"/>
          <w:lang w:val="en-US"/>
        </w:rPr>
        <w:t xml:space="preserve">Seen from a precise physiological perspective, </w:t>
      </w:r>
      <w:r w:rsidRPr="00014F49">
        <w:rPr>
          <w:rFonts w:asciiTheme="minorHAnsi" w:hAnsiTheme="minorHAnsi" w:cstheme="minorHAnsi"/>
          <w:iCs/>
          <w:sz w:val="22"/>
          <w:szCs w:val="22"/>
          <w:lang w:val="en-US"/>
        </w:rPr>
        <w:t xml:space="preserve">SVV is not a direct test of the otolith function alone, as the SVV is the result of a weighting between several sources of information (gravity, proprioceptive and also visual when they are available). However, for rapid clinical use </w:t>
      </w:r>
      <w:r w:rsidRPr="00014F49">
        <w:rPr>
          <w:rFonts w:asciiTheme="minorHAnsi" w:hAnsiTheme="minorHAnsi" w:cstheme="minorHAnsi"/>
          <w:sz w:val="22"/>
          <w:szCs w:val="22"/>
          <w:lang w:val="en-US"/>
        </w:rPr>
        <w:t>an easy application of this SVV task, the so-called bucket test, has been developed</w:t>
      </w:r>
      <w:r w:rsidRPr="00014F49">
        <w:rPr>
          <w:rFonts w:asciiTheme="minorHAnsi" w:hAnsiTheme="minorHAnsi" w:cstheme="minorHAnsi"/>
          <w:sz w:val="22"/>
          <w:szCs w:val="22"/>
          <w:vertAlign w:val="superscript"/>
          <w:lang w:val="en-US"/>
        </w:rPr>
        <w:t>13</w:t>
      </w:r>
      <w:r w:rsidRPr="00014F49">
        <w:rPr>
          <w:rFonts w:asciiTheme="minorHAnsi" w:hAnsiTheme="minorHAnsi" w:cstheme="minorHAnsi"/>
          <w:sz w:val="22"/>
          <w:szCs w:val="22"/>
          <w:lang w:val="en-US"/>
        </w:rPr>
        <w:t xml:space="preserve"> especially for the emergency setting, enabling immediate detection of acute disturbances of </w:t>
      </w:r>
      <w:proofErr w:type="spellStart"/>
      <w:r w:rsidRPr="00014F49">
        <w:rPr>
          <w:rFonts w:asciiTheme="minorHAnsi" w:hAnsiTheme="minorHAnsi" w:cstheme="minorHAnsi"/>
          <w:sz w:val="22"/>
          <w:szCs w:val="22"/>
          <w:lang w:val="en-US"/>
        </w:rPr>
        <w:t>graviceptive</w:t>
      </w:r>
      <w:proofErr w:type="spellEnd"/>
      <w:r w:rsidRPr="00014F49">
        <w:rPr>
          <w:rFonts w:asciiTheme="minorHAnsi" w:hAnsiTheme="minorHAnsi" w:cstheme="minorHAnsi"/>
          <w:sz w:val="22"/>
          <w:szCs w:val="22"/>
          <w:lang w:val="en-US"/>
        </w:rPr>
        <w:t xml:space="preserve"> perception.</w:t>
      </w:r>
    </w:p>
    <w:p w14:paraId="41FA0A01" w14:textId="25ECAF83" w:rsidR="00964693" w:rsidRDefault="00964693" w:rsidP="00161CF5">
      <w:pPr>
        <w:pStyle w:val="StandardWeb"/>
        <w:rPr>
          <w:rFonts w:asciiTheme="minorHAnsi" w:hAnsiTheme="minorHAnsi" w:cstheme="minorHAnsi"/>
          <w:sz w:val="22"/>
          <w:szCs w:val="22"/>
          <w:lang w:val="en-US"/>
        </w:rPr>
      </w:pPr>
      <w:r>
        <w:rPr>
          <w:rFonts w:asciiTheme="minorHAnsi" w:hAnsiTheme="minorHAnsi" w:cstheme="minorHAnsi"/>
          <w:sz w:val="22"/>
          <w:szCs w:val="22"/>
          <w:lang w:val="en-US"/>
        </w:rPr>
        <w:t>Furthermore</w:t>
      </w:r>
      <w:r w:rsidR="0070387E">
        <w:rPr>
          <w:rFonts w:asciiTheme="minorHAnsi" w:hAnsiTheme="minorHAnsi" w:cstheme="minorHAnsi"/>
          <w:sz w:val="22"/>
          <w:szCs w:val="22"/>
          <w:lang w:val="en-US"/>
        </w:rPr>
        <w:t>,</w:t>
      </w:r>
      <w:r>
        <w:rPr>
          <w:rFonts w:asciiTheme="minorHAnsi" w:hAnsiTheme="minorHAnsi" w:cstheme="minorHAnsi"/>
          <w:sz w:val="22"/>
          <w:szCs w:val="22"/>
          <w:lang w:val="en-US"/>
        </w:rPr>
        <w:t xml:space="preserve"> the following sentence has been added to the discussion</w:t>
      </w:r>
      <w:r w:rsidR="0070387E">
        <w:rPr>
          <w:rFonts w:asciiTheme="minorHAnsi" w:hAnsiTheme="minorHAnsi" w:cstheme="minorHAnsi"/>
          <w:sz w:val="22"/>
          <w:szCs w:val="22"/>
          <w:lang w:val="en-US"/>
        </w:rPr>
        <w:t>,</w:t>
      </w:r>
      <w:r>
        <w:rPr>
          <w:rFonts w:asciiTheme="minorHAnsi" w:hAnsiTheme="minorHAnsi" w:cstheme="minorHAnsi"/>
          <w:sz w:val="22"/>
          <w:szCs w:val="22"/>
          <w:lang w:val="en-US"/>
        </w:rPr>
        <w:t xml:space="preserve"> as suggested by the reviewer:</w:t>
      </w:r>
    </w:p>
    <w:p w14:paraId="2274EA0F" w14:textId="2F8F96B4" w:rsidR="00C9411A" w:rsidRDefault="00964693" w:rsidP="00161CF5">
      <w:pPr>
        <w:pStyle w:val="StandardWeb"/>
        <w:rPr>
          <w:rFonts w:asciiTheme="minorHAnsi" w:hAnsiTheme="minorHAnsi" w:cstheme="minorHAnsi"/>
          <w:bCs/>
          <w:sz w:val="22"/>
          <w:szCs w:val="22"/>
          <w:lang w:val="en-US"/>
        </w:rPr>
      </w:pPr>
      <w:r w:rsidRPr="0070387E">
        <w:rPr>
          <w:rFonts w:asciiTheme="minorHAnsi" w:hAnsiTheme="minorHAnsi" w:cstheme="minorHAnsi"/>
          <w:bCs/>
          <w:sz w:val="22"/>
          <w:szCs w:val="22"/>
          <w:lang w:val="en-US"/>
        </w:rPr>
        <w:lastRenderedPageBreak/>
        <w:t>SVV is a method to ensure the sense of verticality. It results from the integration of several information. The vestibular system being of paramount importance in this perception, it has been shown that a lesion at any level of vestibular information pathway leads to SVV errors.</w:t>
      </w:r>
    </w:p>
    <w:p w14:paraId="3295550D" w14:textId="77777777" w:rsidR="0070387E" w:rsidRPr="0070387E" w:rsidRDefault="0070387E" w:rsidP="00161CF5">
      <w:pPr>
        <w:pStyle w:val="StandardWeb"/>
        <w:rPr>
          <w:rFonts w:asciiTheme="minorHAnsi" w:hAnsiTheme="minorHAnsi" w:cstheme="minorHAnsi"/>
          <w:bCs/>
          <w:sz w:val="22"/>
          <w:szCs w:val="22"/>
          <w:lang w:val="en-US"/>
        </w:rPr>
      </w:pPr>
    </w:p>
    <w:p w14:paraId="563D81DC" w14:textId="77777777" w:rsidR="008713EB" w:rsidRPr="0070387E" w:rsidRDefault="00161CF5" w:rsidP="00161CF5">
      <w:pPr>
        <w:pStyle w:val="StandardWeb"/>
        <w:rPr>
          <w:rFonts w:asciiTheme="minorHAnsi" w:hAnsiTheme="minorHAnsi" w:cstheme="minorHAnsi"/>
          <w:b/>
          <w:i/>
          <w:iCs/>
          <w:sz w:val="22"/>
          <w:szCs w:val="22"/>
          <w:lang w:val="en-US"/>
        </w:rPr>
      </w:pPr>
      <w:r w:rsidRPr="0070387E">
        <w:rPr>
          <w:rFonts w:asciiTheme="minorHAnsi" w:hAnsiTheme="minorHAnsi" w:cstheme="minorHAnsi"/>
          <w:b/>
          <w:i/>
          <w:iCs/>
          <w:sz w:val="22"/>
          <w:szCs w:val="22"/>
          <w:lang w:val="en-US"/>
        </w:rPr>
        <w:t>More detailed results are missing. For example, it would be absolutely necessary to have the algebraic deviations, the min and the max in each group, if possible the individual results. An equivalence on ages and sex between groups would be appreciated.</w:t>
      </w:r>
    </w:p>
    <w:p w14:paraId="23FD904B" w14:textId="39E0B901" w:rsidR="008713EB" w:rsidRPr="00DF2EED" w:rsidRDefault="000C6559" w:rsidP="00161CF5">
      <w:pPr>
        <w:pStyle w:val="StandardWeb"/>
        <w:rPr>
          <w:rFonts w:asciiTheme="minorHAnsi" w:hAnsiTheme="minorHAnsi" w:cstheme="minorHAnsi"/>
          <w:sz w:val="22"/>
          <w:szCs w:val="22"/>
          <w:shd w:val="clear" w:color="auto" w:fill="FFFFFF"/>
          <w:lang w:val="en-US"/>
        </w:rPr>
      </w:pPr>
      <w:r w:rsidRPr="000C6559">
        <w:rPr>
          <w:rFonts w:asciiTheme="minorHAnsi" w:hAnsiTheme="minorHAnsi" w:cstheme="minorHAnsi"/>
          <w:sz w:val="22"/>
          <w:szCs w:val="22"/>
          <w:shd w:val="clear" w:color="auto" w:fill="FFFFFF"/>
          <w:lang w:val="en-US"/>
        </w:rPr>
        <w:t>As explained in the manuscript and demanded by the journal the presented data is exemplary from a study published several years ago. Therefore the raw data set wasn‘t available anymore</w:t>
      </w:r>
      <w:r>
        <w:rPr>
          <w:rFonts w:asciiTheme="minorHAnsi" w:hAnsiTheme="minorHAnsi" w:cstheme="minorHAnsi"/>
          <w:sz w:val="22"/>
          <w:szCs w:val="22"/>
          <w:shd w:val="clear" w:color="auto" w:fill="FFFFFF"/>
          <w:lang w:val="en-US"/>
        </w:rPr>
        <w:t xml:space="preserve">. </w:t>
      </w:r>
      <w:r w:rsidR="00DF2EED" w:rsidRPr="00DF2EED">
        <w:rPr>
          <w:rFonts w:asciiTheme="minorHAnsi" w:hAnsiTheme="minorHAnsi" w:cstheme="minorHAnsi"/>
          <w:sz w:val="22"/>
          <w:szCs w:val="22"/>
          <w:shd w:val="clear" w:color="auto" w:fill="FFFFFF"/>
          <w:lang w:val="en-US"/>
        </w:rPr>
        <w:t>However,</w:t>
      </w:r>
      <w:r w:rsidR="00DF2EED">
        <w:rPr>
          <w:rFonts w:asciiTheme="minorHAnsi" w:hAnsiTheme="minorHAnsi" w:cstheme="minorHAnsi"/>
          <w:sz w:val="22"/>
          <w:szCs w:val="22"/>
          <w:shd w:val="clear" w:color="auto" w:fill="FFFFFF"/>
          <w:lang w:val="en-US"/>
        </w:rPr>
        <w:t xml:space="preserve"> the equivalence on ages</w:t>
      </w:r>
      <w:r w:rsidR="001F5CE5">
        <w:rPr>
          <w:rFonts w:asciiTheme="minorHAnsi" w:hAnsiTheme="minorHAnsi" w:cstheme="minorHAnsi"/>
          <w:sz w:val="22"/>
          <w:szCs w:val="22"/>
          <w:shd w:val="clear" w:color="auto" w:fill="FFFFFF"/>
          <w:lang w:val="en-US"/>
        </w:rPr>
        <w:t xml:space="preserve"> </w:t>
      </w:r>
      <w:r w:rsidR="001F5CE5" w:rsidRPr="00DF2EED">
        <w:rPr>
          <w:rFonts w:asciiTheme="minorHAnsi" w:hAnsiTheme="minorHAnsi" w:cstheme="minorHAnsi"/>
          <w:sz w:val="22"/>
          <w:szCs w:val="22"/>
          <w:shd w:val="clear" w:color="auto" w:fill="FFFFFF"/>
          <w:lang w:val="en-US"/>
        </w:rPr>
        <w:t xml:space="preserve">(CD: </w:t>
      </w:r>
      <w:r w:rsidR="001F5CE5" w:rsidRPr="00DF2EED">
        <w:rPr>
          <w:rFonts w:asciiTheme="minorHAnsi" w:hAnsiTheme="minorHAnsi" w:cstheme="minorHAnsi"/>
          <w:sz w:val="22"/>
          <w:szCs w:val="22"/>
          <w:lang w:val="en-US"/>
        </w:rPr>
        <w:t>59.0 years,</w:t>
      </w:r>
      <w:r w:rsidR="001F5CE5" w:rsidRPr="00DF2EED">
        <w:rPr>
          <w:rFonts w:asciiTheme="minorHAnsi" w:hAnsiTheme="minorHAnsi" w:cstheme="minorHAnsi"/>
          <w:sz w:val="22"/>
          <w:szCs w:val="22"/>
          <w:shd w:val="clear" w:color="auto" w:fill="FFFFFF"/>
          <w:lang w:val="en-US"/>
        </w:rPr>
        <w:t xml:space="preserve"> healthy controls: </w:t>
      </w:r>
      <w:r w:rsidR="001F5CE5" w:rsidRPr="00DF2EED">
        <w:rPr>
          <w:rFonts w:asciiTheme="minorHAnsi" w:hAnsiTheme="minorHAnsi" w:cstheme="minorHAnsi"/>
          <w:sz w:val="22"/>
          <w:szCs w:val="22"/>
          <w:lang w:val="en-US"/>
        </w:rPr>
        <w:t>52.8 years)</w:t>
      </w:r>
      <w:r w:rsidR="00DF2EED">
        <w:rPr>
          <w:rFonts w:asciiTheme="minorHAnsi" w:hAnsiTheme="minorHAnsi" w:cstheme="minorHAnsi"/>
          <w:sz w:val="22"/>
          <w:szCs w:val="22"/>
          <w:shd w:val="clear" w:color="auto" w:fill="FFFFFF"/>
          <w:lang w:val="en-US"/>
        </w:rPr>
        <w:t xml:space="preserve"> and sex </w:t>
      </w:r>
      <w:r w:rsidR="001F5CE5" w:rsidRPr="00DF2EED">
        <w:rPr>
          <w:rFonts w:asciiTheme="minorHAnsi" w:hAnsiTheme="minorHAnsi" w:cstheme="minorHAnsi"/>
          <w:sz w:val="22"/>
          <w:szCs w:val="22"/>
          <w:shd w:val="clear" w:color="auto" w:fill="FFFFFF"/>
          <w:lang w:val="en-US"/>
        </w:rPr>
        <w:t xml:space="preserve">(CD: </w:t>
      </w:r>
      <w:r w:rsidR="001F5CE5" w:rsidRPr="00DF2EED">
        <w:rPr>
          <w:rFonts w:asciiTheme="minorHAnsi" w:hAnsiTheme="minorHAnsi" w:cstheme="minorHAnsi"/>
          <w:sz w:val="22"/>
          <w:szCs w:val="22"/>
          <w:lang w:val="en-US"/>
        </w:rPr>
        <w:t>36.7% males and 63.3% females, healthy controls: 69.2% females and 30.8% males)</w:t>
      </w:r>
      <w:r w:rsidR="001F5CE5">
        <w:rPr>
          <w:rFonts w:asciiTheme="minorHAnsi" w:hAnsiTheme="minorHAnsi" w:cstheme="minorHAnsi"/>
          <w:sz w:val="22"/>
          <w:szCs w:val="22"/>
          <w:lang w:val="en-US"/>
        </w:rPr>
        <w:t xml:space="preserve"> </w:t>
      </w:r>
      <w:r w:rsidR="00DF2EED">
        <w:rPr>
          <w:rFonts w:asciiTheme="minorHAnsi" w:hAnsiTheme="minorHAnsi" w:cstheme="minorHAnsi"/>
          <w:sz w:val="22"/>
          <w:szCs w:val="22"/>
          <w:shd w:val="clear" w:color="auto" w:fill="FFFFFF"/>
          <w:lang w:val="en-US"/>
        </w:rPr>
        <w:t>between groups is documented in the paper.</w:t>
      </w:r>
      <w:r w:rsidR="00DF2EED" w:rsidRPr="00DF2EED">
        <w:rPr>
          <w:rFonts w:asciiTheme="minorHAnsi" w:hAnsiTheme="minorHAnsi" w:cstheme="minorHAnsi"/>
          <w:sz w:val="22"/>
          <w:szCs w:val="22"/>
          <w:shd w:val="clear" w:color="auto" w:fill="FFFFFF"/>
          <w:lang w:val="en-US"/>
        </w:rPr>
        <w:t xml:space="preserve"> </w:t>
      </w:r>
      <w:r w:rsidR="001F5CE5">
        <w:rPr>
          <w:rFonts w:asciiTheme="minorHAnsi" w:hAnsiTheme="minorHAnsi" w:cstheme="minorHAnsi"/>
          <w:sz w:val="22"/>
          <w:szCs w:val="22"/>
          <w:shd w:val="clear" w:color="auto" w:fill="FFFFFF"/>
          <w:lang w:val="en-US"/>
        </w:rPr>
        <w:t xml:space="preserve">The attached table additionally shows the means and </w:t>
      </w:r>
      <w:r w:rsidR="00D63E89">
        <w:rPr>
          <w:rFonts w:asciiTheme="minorHAnsi" w:hAnsiTheme="minorHAnsi" w:cstheme="minorHAnsi"/>
          <w:sz w:val="22"/>
          <w:szCs w:val="22"/>
          <w:shd w:val="clear" w:color="auto" w:fill="FFFFFF"/>
          <w:lang w:val="en-US"/>
        </w:rPr>
        <w:t>confidence intervals for healthy con</w:t>
      </w:r>
      <w:r w:rsidR="00F63672">
        <w:rPr>
          <w:rFonts w:asciiTheme="minorHAnsi" w:hAnsiTheme="minorHAnsi" w:cstheme="minorHAnsi"/>
          <w:sz w:val="22"/>
          <w:szCs w:val="22"/>
          <w:shd w:val="clear" w:color="auto" w:fill="FFFFFF"/>
          <w:lang w:val="en-US"/>
        </w:rPr>
        <w:t>t</w:t>
      </w:r>
      <w:r w:rsidR="00D63E89">
        <w:rPr>
          <w:rFonts w:asciiTheme="minorHAnsi" w:hAnsiTheme="minorHAnsi" w:cstheme="minorHAnsi"/>
          <w:sz w:val="22"/>
          <w:szCs w:val="22"/>
          <w:shd w:val="clear" w:color="auto" w:fill="FFFFFF"/>
          <w:lang w:val="en-US"/>
        </w:rPr>
        <w:t>rols.</w:t>
      </w:r>
    </w:p>
    <w:p w14:paraId="2440A712" w14:textId="77777777" w:rsidR="008713EB" w:rsidRPr="00DF2EED" w:rsidRDefault="008713EB" w:rsidP="00161CF5">
      <w:pPr>
        <w:pStyle w:val="StandardWeb"/>
        <w:rPr>
          <w:rFonts w:asciiTheme="minorHAnsi" w:hAnsiTheme="minorHAnsi" w:cstheme="minorHAnsi"/>
          <w:sz w:val="22"/>
          <w:szCs w:val="22"/>
          <w:lang w:val="en-US"/>
        </w:rPr>
      </w:pPr>
    </w:p>
    <w:p w14:paraId="6C4C15AA" w14:textId="77777777" w:rsidR="00BC542E" w:rsidRPr="001551AF" w:rsidRDefault="00161CF5" w:rsidP="00161CF5">
      <w:pPr>
        <w:pStyle w:val="StandardWeb"/>
        <w:rPr>
          <w:rFonts w:asciiTheme="minorHAnsi" w:hAnsiTheme="minorHAnsi" w:cstheme="minorHAnsi"/>
          <w:b/>
          <w:i/>
          <w:iCs/>
          <w:sz w:val="22"/>
          <w:szCs w:val="22"/>
          <w:lang w:val="en-US"/>
        </w:rPr>
      </w:pPr>
      <w:r w:rsidRPr="001551AF">
        <w:rPr>
          <w:rFonts w:asciiTheme="minorHAnsi" w:hAnsiTheme="minorHAnsi" w:cstheme="minorHAnsi"/>
          <w:b/>
          <w:i/>
          <w:iCs/>
          <w:sz w:val="22"/>
          <w:szCs w:val="22"/>
          <w:lang w:val="en-US"/>
        </w:rPr>
        <w:t>Finally, since the SVV is sensitive to several methodological factors, in particular the size of the line to be oriented, it would be necessary to be very precise on this point: actual and angular size of the led-bar, observer distance. Also specify if the light-bar always stays centered on the subject's middle eye (coaxial rotating?). You should add a figure of your chair in a tilted position to help the reader to understand it.</w:t>
      </w:r>
    </w:p>
    <w:p w14:paraId="666E5089" w14:textId="5ED1A258" w:rsidR="00F22E8C" w:rsidRPr="00D53DAF" w:rsidRDefault="001551AF" w:rsidP="00161CF5">
      <w:pPr>
        <w:pStyle w:val="StandardWeb"/>
        <w:rPr>
          <w:rFonts w:asciiTheme="minorHAnsi" w:hAnsiTheme="minorHAnsi" w:cstheme="minorHAnsi"/>
          <w:sz w:val="22"/>
          <w:szCs w:val="22"/>
          <w:lang w:val="en-US"/>
        </w:rPr>
      </w:pPr>
      <w:r w:rsidRPr="00D53DAF">
        <w:rPr>
          <w:rFonts w:asciiTheme="minorHAnsi" w:hAnsiTheme="minorHAnsi" w:cstheme="minorHAnsi"/>
          <w:sz w:val="22"/>
          <w:szCs w:val="22"/>
          <w:lang w:val="en-US"/>
        </w:rPr>
        <w:t>The diameter of the cabin, the</w:t>
      </w:r>
      <w:r w:rsidR="00BC542E" w:rsidRPr="00D53DAF">
        <w:rPr>
          <w:rFonts w:asciiTheme="minorHAnsi" w:hAnsiTheme="minorHAnsi" w:cstheme="minorHAnsi"/>
          <w:sz w:val="22"/>
          <w:szCs w:val="22"/>
          <w:lang w:val="en-US"/>
        </w:rPr>
        <w:t xml:space="preserve"> sizes of the LED-</w:t>
      </w:r>
      <w:r w:rsidR="00BC542E" w:rsidRPr="00D53DAF">
        <w:rPr>
          <w:rFonts w:asciiTheme="minorHAnsi" w:hAnsiTheme="minorHAnsi" w:cstheme="minorHAnsi"/>
          <w:color w:val="000000" w:themeColor="text1"/>
          <w:sz w:val="22"/>
          <w:szCs w:val="22"/>
          <w:lang w:val="en-US"/>
        </w:rPr>
        <w:t xml:space="preserve">bar </w:t>
      </w:r>
      <w:r w:rsidR="00B941E6" w:rsidRPr="00D53DAF">
        <w:rPr>
          <w:rFonts w:asciiTheme="minorHAnsi" w:hAnsiTheme="minorHAnsi" w:cstheme="minorHAnsi"/>
          <w:color w:val="000000" w:themeColor="text1"/>
          <w:sz w:val="22"/>
          <w:szCs w:val="22"/>
          <w:lang w:val="en-US"/>
        </w:rPr>
        <w:t xml:space="preserve">as well as the observer distance </w:t>
      </w:r>
      <w:r w:rsidR="00BC542E" w:rsidRPr="00D53DAF">
        <w:rPr>
          <w:rFonts w:asciiTheme="minorHAnsi" w:hAnsiTheme="minorHAnsi" w:cstheme="minorHAnsi"/>
          <w:color w:val="000000" w:themeColor="text1"/>
          <w:sz w:val="22"/>
          <w:szCs w:val="22"/>
          <w:lang w:val="en-US"/>
        </w:rPr>
        <w:t>were measured</w:t>
      </w:r>
      <w:r w:rsidRPr="00D53DAF">
        <w:rPr>
          <w:rFonts w:asciiTheme="minorHAnsi" w:hAnsiTheme="minorHAnsi" w:cstheme="minorHAnsi"/>
          <w:color w:val="000000" w:themeColor="text1"/>
          <w:sz w:val="22"/>
          <w:szCs w:val="22"/>
          <w:lang w:val="en-US"/>
        </w:rPr>
        <w:t xml:space="preserve"> and added to the manuscript</w:t>
      </w:r>
      <w:r w:rsidR="00F22E8C" w:rsidRPr="00D53DAF">
        <w:rPr>
          <w:rFonts w:asciiTheme="minorHAnsi" w:hAnsiTheme="minorHAnsi" w:cstheme="minorHAnsi"/>
          <w:color w:val="000000" w:themeColor="text1"/>
          <w:sz w:val="22"/>
          <w:szCs w:val="22"/>
          <w:lang w:val="en-US"/>
        </w:rPr>
        <w:t xml:space="preserve"> (see legend </w:t>
      </w:r>
      <w:r w:rsidR="00F22E8C" w:rsidRPr="00D53DAF">
        <w:rPr>
          <w:rFonts w:asciiTheme="minorHAnsi" w:hAnsiTheme="minorHAnsi" w:cstheme="minorHAnsi"/>
          <w:sz w:val="22"/>
          <w:szCs w:val="22"/>
          <w:lang w:val="en-US"/>
        </w:rPr>
        <w:t>Figure 1: Experimental setup):</w:t>
      </w:r>
    </w:p>
    <w:p w14:paraId="48433F2B" w14:textId="5742B122" w:rsidR="00F22E8C" w:rsidRPr="00D53DAF" w:rsidRDefault="00F22E8C" w:rsidP="00F22E8C">
      <w:pPr>
        <w:pStyle w:val="StandardWeb"/>
        <w:rPr>
          <w:rFonts w:asciiTheme="minorHAnsi" w:hAnsiTheme="minorHAnsi" w:cstheme="minorHAnsi"/>
          <w:bCs/>
          <w:sz w:val="22"/>
          <w:szCs w:val="22"/>
          <w:lang w:val="en-US"/>
        </w:rPr>
      </w:pPr>
      <w:r w:rsidRPr="00D53DAF">
        <w:rPr>
          <w:rFonts w:asciiTheme="minorHAnsi" w:hAnsiTheme="minorHAnsi" w:cstheme="minorHAnsi"/>
          <w:bCs/>
          <w:sz w:val="22"/>
          <w:szCs w:val="22"/>
          <w:lang w:val="en-US"/>
        </w:rPr>
        <w:t>SVV was assessed in an upright sitting position in a completely dark cylindrical cabin with a diameter of 2 meters. In front of the participants, at a distance of 50 cm, there was a dim light bar, 2 mm wide and 10 cm long, which could be rotated about its midpoint by means of an electronic motor and a remote control device, so that a coaxial rotation around the middle eye of the test subject was guaranteed. All participants adjusted the bar six times from randomized starting positions at</w:t>
      </w:r>
      <w:r w:rsidR="00E16A88">
        <w:rPr>
          <w:rFonts w:asciiTheme="minorHAnsi" w:hAnsiTheme="minorHAnsi" w:cstheme="minorHAnsi"/>
          <w:bCs/>
          <w:sz w:val="22"/>
          <w:szCs w:val="22"/>
          <w:lang w:val="en-US"/>
        </w:rPr>
        <w:t xml:space="preserve"> </w:t>
      </w:r>
      <w:bookmarkStart w:id="0" w:name="_GoBack"/>
      <w:r w:rsidRPr="002C63BA">
        <w:rPr>
          <w:rFonts w:asciiTheme="minorHAnsi" w:hAnsiTheme="minorHAnsi" w:cstheme="minorHAnsi"/>
          <w:bCs/>
          <w:sz w:val="22"/>
          <w:szCs w:val="22"/>
          <w:lang w:val="en-US"/>
        </w:rPr>
        <w:t xml:space="preserve">+/- 30° </w:t>
      </w:r>
      <w:bookmarkEnd w:id="0"/>
      <w:r w:rsidRPr="00D53DAF">
        <w:rPr>
          <w:rFonts w:asciiTheme="minorHAnsi" w:hAnsiTheme="minorHAnsi" w:cstheme="minorHAnsi"/>
          <w:bCs/>
          <w:sz w:val="22"/>
          <w:szCs w:val="22"/>
          <w:lang w:val="en-US"/>
        </w:rPr>
        <w:t>for parallel alignment with the perceived gravitational vertical. The six estimates were averaged for further analysis.</w:t>
      </w:r>
    </w:p>
    <w:p w14:paraId="0900C7EA" w14:textId="42250E8A" w:rsidR="00BC542E" w:rsidRDefault="00B941E6" w:rsidP="00161CF5">
      <w:pPr>
        <w:pStyle w:val="StandardWeb"/>
        <w:rPr>
          <w:rFonts w:asciiTheme="minorHAnsi" w:hAnsiTheme="minorHAnsi" w:cstheme="minorHAnsi"/>
          <w:sz w:val="22"/>
          <w:szCs w:val="22"/>
          <w:lang w:val="en-US"/>
        </w:rPr>
      </w:pPr>
      <w:r w:rsidRPr="00F22E8C">
        <w:rPr>
          <w:rFonts w:asciiTheme="minorHAnsi" w:hAnsiTheme="minorHAnsi" w:cstheme="minorHAnsi"/>
          <w:color w:val="000000" w:themeColor="text1"/>
          <w:sz w:val="22"/>
          <w:szCs w:val="22"/>
          <w:lang w:val="en-US"/>
        </w:rPr>
        <w:t xml:space="preserve">We also included a figure </w:t>
      </w:r>
      <w:r w:rsidR="001551AF" w:rsidRPr="00F22E8C">
        <w:rPr>
          <w:rFonts w:asciiTheme="minorHAnsi" w:hAnsiTheme="minorHAnsi" w:cstheme="minorHAnsi"/>
          <w:color w:val="000000" w:themeColor="text1"/>
          <w:sz w:val="22"/>
          <w:szCs w:val="22"/>
          <w:lang w:val="en-US"/>
        </w:rPr>
        <w:t xml:space="preserve">of the chair </w:t>
      </w:r>
      <w:r w:rsidRPr="00F22E8C">
        <w:rPr>
          <w:rFonts w:asciiTheme="minorHAnsi" w:hAnsiTheme="minorHAnsi" w:cstheme="minorHAnsi"/>
          <w:color w:val="000000" w:themeColor="text1"/>
          <w:sz w:val="22"/>
          <w:szCs w:val="22"/>
          <w:lang w:val="en-US"/>
        </w:rPr>
        <w:t xml:space="preserve">showing the </w:t>
      </w:r>
      <w:r w:rsidR="00F22E8C" w:rsidRPr="00F22E8C">
        <w:rPr>
          <w:rFonts w:asciiTheme="minorHAnsi" w:hAnsiTheme="minorHAnsi" w:cstheme="minorHAnsi"/>
          <w:color w:val="000000" w:themeColor="text1"/>
          <w:sz w:val="22"/>
          <w:szCs w:val="22"/>
          <w:lang w:val="en-US"/>
        </w:rPr>
        <w:t xml:space="preserve">headrest </w:t>
      </w:r>
      <w:r w:rsidRPr="00F22E8C">
        <w:rPr>
          <w:rFonts w:asciiTheme="minorHAnsi" w:hAnsiTheme="minorHAnsi" w:cstheme="minorHAnsi"/>
          <w:color w:val="000000" w:themeColor="text1"/>
          <w:sz w:val="22"/>
          <w:szCs w:val="22"/>
          <w:lang w:val="en-US"/>
        </w:rPr>
        <w:t xml:space="preserve">tilted </w:t>
      </w:r>
      <w:r w:rsidR="001551AF" w:rsidRPr="00F22E8C">
        <w:rPr>
          <w:rFonts w:asciiTheme="minorHAnsi" w:hAnsiTheme="minorHAnsi" w:cstheme="minorHAnsi"/>
          <w:color w:val="000000" w:themeColor="text1"/>
          <w:sz w:val="22"/>
          <w:szCs w:val="22"/>
          <w:lang w:val="en-US"/>
        </w:rPr>
        <w:t xml:space="preserve">at </w:t>
      </w:r>
      <w:r w:rsidR="001551AF">
        <w:rPr>
          <w:rFonts w:asciiTheme="minorHAnsi" w:hAnsiTheme="minorHAnsi" w:cstheme="minorHAnsi"/>
          <w:sz w:val="22"/>
          <w:szCs w:val="22"/>
          <w:lang w:val="en-US"/>
        </w:rPr>
        <w:t>30</w:t>
      </w:r>
      <w:r w:rsidR="00F22E8C" w:rsidRPr="00F37056">
        <w:rPr>
          <w:rFonts w:asciiTheme="minorHAnsi" w:hAnsiTheme="minorHAnsi" w:cstheme="minorHAnsi"/>
          <w:sz w:val="22"/>
          <w:szCs w:val="22"/>
          <w:lang w:val="en-US"/>
        </w:rPr>
        <w:t xml:space="preserve">° (Figure </w:t>
      </w:r>
      <w:r w:rsidR="00F37056" w:rsidRPr="00F37056">
        <w:rPr>
          <w:rFonts w:asciiTheme="minorHAnsi" w:hAnsiTheme="minorHAnsi" w:cstheme="minorHAnsi"/>
          <w:sz w:val="22"/>
          <w:szCs w:val="22"/>
          <w:lang w:val="en-US"/>
        </w:rPr>
        <w:t>1c)</w:t>
      </w:r>
      <w:r w:rsidR="00F22E8C" w:rsidRPr="00F37056">
        <w:rPr>
          <w:rFonts w:asciiTheme="minorHAnsi" w:hAnsiTheme="minorHAnsi" w:cstheme="minorHAnsi"/>
          <w:sz w:val="22"/>
          <w:szCs w:val="22"/>
          <w:lang w:val="en-US"/>
        </w:rPr>
        <w:t>.</w:t>
      </w:r>
    </w:p>
    <w:p w14:paraId="5B1ABBF8" w14:textId="77777777" w:rsidR="00C9411A" w:rsidRPr="00BC542E" w:rsidRDefault="00C9411A" w:rsidP="00161CF5">
      <w:pPr>
        <w:pStyle w:val="StandardWeb"/>
        <w:rPr>
          <w:rFonts w:asciiTheme="minorHAnsi" w:hAnsiTheme="minorHAnsi" w:cstheme="minorHAnsi"/>
          <w:sz w:val="22"/>
          <w:szCs w:val="22"/>
          <w:lang w:val="en-US"/>
        </w:rPr>
      </w:pPr>
    </w:p>
    <w:p w14:paraId="3E0B8655" w14:textId="77777777" w:rsidR="00DA5CCF" w:rsidRDefault="00161CF5" w:rsidP="00DA5CCF">
      <w:pPr>
        <w:pStyle w:val="StandardWeb"/>
        <w:rPr>
          <w:rFonts w:asciiTheme="minorHAnsi" w:hAnsiTheme="minorHAnsi" w:cstheme="minorHAnsi"/>
          <w:b/>
          <w:sz w:val="22"/>
          <w:szCs w:val="22"/>
          <w:lang w:val="en-US"/>
        </w:rPr>
      </w:pPr>
      <w:r w:rsidRPr="002B400B">
        <w:rPr>
          <w:rFonts w:asciiTheme="minorHAnsi" w:hAnsiTheme="minorHAnsi" w:cstheme="minorHAnsi"/>
          <w:b/>
          <w:i/>
          <w:iCs/>
          <w:sz w:val="22"/>
          <w:szCs w:val="22"/>
          <w:lang w:val="en-US"/>
        </w:rPr>
        <w:t>The starting angle of the rod is 30 °. Well specify if it is 30° relative to the head or relative to the absolute vertical. Moreover if it is 30 ° relative to the absolute vertical, when tilting the head does that mean that there are conditions where the head and the rod are aligned?</w:t>
      </w:r>
    </w:p>
    <w:p w14:paraId="39F73A0F" w14:textId="2B4DF75E" w:rsidR="00C9411A" w:rsidRPr="00DA5CCF" w:rsidRDefault="00D53DAF" w:rsidP="00161CF5">
      <w:pPr>
        <w:pStyle w:val="StandardWeb"/>
        <w:rPr>
          <w:rFonts w:asciiTheme="minorHAnsi" w:hAnsiTheme="minorHAnsi" w:cstheme="minorHAnsi"/>
          <w:b/>
          <w:sz w:val="22"/>
          <w:szCs w:val="22"/>
          <w:lang w:val="en-US"/>
        </w:rPr>
      </w:pPr>
      <w:r>
        <w:rPr>
          <w:rFonts w:asciiTheme="minorHAnsi" w:hAnsiTheme="minorHAnsi" w:cstheme="minorHAnsi"/>
          <w:sz w:val="22"/>
          <w:szCs w:val="22"/>
          <w:lang w:val="en-US"/>
        </w:rPr>
        <w:t>The starting angle</w:t>
      </w:r>
      <w:r w:rsidR="00C9411A">
        <w:rPr>
          <w:rFonts w:asciiTheme="minorHAnsi" w:hAnsiTheme="minorHAnsi" w:cstheme="minorHAnsi"/>
          <w:sz w:val="22"/>
          <w:szCs w:val="22"/>
          <w:lang w:val="en-US"/>
        </w:rPr>
        <w:t xml:space="preserve"> of the rod</w:t>
      </w:r>
      <w:r w:rsidR="00C00DD7">
        <w:rPr>
          <w:rFonts w:asciiTheme="minorHAnsi" w:hAnsiTheme="minorHAnsi" w:cstheme="minorHAnsi"/>
          <w:sz w:val="22"/>
          <w:szCs w:val="22"/>
          <w:lang w:val="en-US"/>
        </w:rPr>
        <w:t xml:space="preserve"> at +/- 30°</w:t>
      </w:r>
      <w:r w:rsidR="00C9411A">
        <w:rPr>
          <w:rFonts w:asciiTheme="minorHAnsi" w:hAnsiTheme="minorHAnsi" w:cstheme="minorHAnsi"/>
          <w:sz w:val="22"/>
          <w:szCs w:val="22"/>
          <w:lang w:val="en-US"/>
        </w:rPr>
        <w:t xml:space="preserve"> is relative to the absolute vertical, resulting in a condition where head and rod are aligned at 30° relative to the absolute vertical.</w:t>
      </w:r>
      <w:r>
        <w:rPr>
          <w:rFonts w:asciiTheme="minorHAnsi" w:hAnsiTheme="minorHAnsi" w:cstheme="minorHAnsi"/>
          <w:sz w:val="22"/>
          <w:szCs w:val="22"/>
          <w:lang w:val="en-US"/>
        </w:rPr>
        <w:t xml:space="preserve"> This has been specified in the text </w:t>
      </w:r>
      <w:r w:rsidRPr="00D53DAF">
        <w:rPr>
          <w:rFonts w:asciiTheme="minorHAnsi" w:hAnsiTheme="minorHAnsi" w:cstheme="minorHAnsi"/>
          <w:sz w:val="22"/>
          <w:szCs w:val="22"/>
          <w:lang w:val="en-US"/>
        </w:rPr>
        <w:t>(</w:t>
      </w:r>
      <w:r w:rsidR="00DA5CCF">
        <w:rPr>
          <w:rFonts w:asciiTheme="minorHAnsi" w:hAnsiTheme="minorHAnsi" w:cstheme="minorHAnsi"/>
          <w:sz w:val="22"/>
          <w:szCs w:val="22"/>
          <w:lang w:val="en-US"/>
        </w:rPr>
        <w:t xml:space="preserve">see in the Protocol: </w:t>
      </w:r>
      <w:r w:rsidR="00DA5CCF" w:rsidRPr="00DA5CCF">
        <w:rPr>
          <w:rFonts w:asciiTheme="minorHAnsi" w:hAnsiTheme="minorHAnsi" w:cstheme="minorHAnsi"/>
          <w:sz w:val="22"/>
          <w:szCs w:val="22"/>
          <w:lang w:val="en-US"/>
        </w:rPr>
        <w:t>Calibration under visual control</w:t>
      </w:r>
      <w:r w:rsidR="00DA5CCF">
        <w:rPr>
          <w:rFonts w:asciiTheme="minorHAnsi" w:hAnsiTheme="minorHAnsi" w:cstheme="minorHAnsi"/>
          <w:sz w:val="22"/>
          <w:szCs w:val="22"/>
          <w:lang w:val="en-US"/>
        </w:rPr>
        <w:t>,</w:t>
      </w:r>
      <w:r w:rsidR="00DA5CCF" w:rsidRPr="00DA5CCF">
        <w:rPr>
          <w:rFonts w:asciiTheme="minorHAnsi" w:hAnsiTheme="minorHAnsi" w:cstheme="minorHAnsi"/>
          <w:sz w:val="22"/>
          <w:szCs w:val="22"/>
          <w:lang w:val="en-US"/>
        </w:rPr>
        <w:t xml:space="preserve"> </w:t>
      </w:r>
      <w:r w:rsidR="00DA5CCF">
        <w:rPr>
          <w:rFonts w:asciiTheme="minorHAnsi" w:hAnsiTheme="minorHAnsi" w:cstheme="minorHAnsi"/>
          <w:sz w:val="22"/>
          <w:szCs w:val="22"/>
          <w:lang w:val="en-US"/>
        </w:rPr>
        <w:t>as well as</w:t>
      </w:r>
      <w:r>
        <w:rPr>
          <w:rFonts w:asciiTheme="minorHAnsi" w:hAnsiTheme="minorHAnsi" w:cstheme="minorHAnsi"/>
          <w:sz w:val="22"/>
          <w:szCs w:val="22"/>
          <w:lang w:val="en-US"/>
        </w:rPr>
        <w:t xml:space="preserve"> legend </w:t>
      </w:r>
      <w:r w:rsidRPr="00D53DAF">
        <w:rPr>
          <w:rFonts w:asciiTheme="minorHAnsi" w:hAnsiTheme="minorHAnsi" w:cstheme="minorHAnsi"/>
          <w:sz w:val="22"/>
          <w:szCs w:val="22"/>
          <w:lang w:val="en-US"/>
        </w:rPr>
        <w:t>Figure 1: Experimental setup</w:t>
      </w:r>
      <w:r>
        <w:rPr>
          <w:rFonts w:asciiTheme="minorHAnsi" w:hAnsiTheme="minorHAnsi" w:cstheme="minorHAnsi"/>
          <w:sz w:val="22"/>
          <w:szCs w:val="22"/>
          <w:lang w:val="en-US"/>
        </w:rPr>
        <w:t>).</w:t>
      </w:r>
    </w:p>
    <w:p w14:paraId="355A6426" w14:textId="77777777" w:rsidR="00C9411A" w:rsidRDefault="00C9411A" w:rsidP="00161CF5">
      <w:pPr>
        <w:pStyle w:val="StandardWeb"/>
        <w:rPr>
          <w:rFonts w:asciiTheme="minorHAnsi" w:hAnsiTheme="minorHAnsi" w:cstheme="minorHAnsi"/>
          <w:sz w:val="22"/>
          <w:szCs w:val="22"/>
          <w:lang w:val="en-US"/>
        </w:rPr>
      </w:pPr>
    </w:p>
    <w:p w14:paraId="308D049D" w14:textId="77777777" w:rsidR="005C7FAC" w:rsidRDefault="005C7FAC" w:rsidP="00161CF5">
      <w:pPr>
        <w:pStyle w:val="StandardWeb"/>
        <w:rPr>
          <w:rFonts w:asciiTheme="minorHAnsi" w:hAnsiTheme="minorHAnsi" w:cstheme="minorHAnsi"/>
          <w:i/>
          <w:iCs/>
          <w:sz w:val="22"/>
          <w:szCs w:val="22"/>
          <w:lang w:val="en-US"/>
        </w:rPr>
      </w:pPr>
    </w:p>
    <w:p w14:paraId="2B15D83C" w14:textId="6AF5232B" w:rsidR="008713EB" w:rsidRPr="00BD6516" w:rsidRDefault="008713EB" w:rsidP="00161CF5">
      <w:pPr>
        <w:pStyle w:val="StandardWeb"/>
        <w:rPr>
          <w:rFonts w:asciiTheme="minorHAnsi" w:hAnsiTheme="minorHAnsi" w:cstheme="minorHAnsi"/>
          <w:b/>
          <w:sz w:val="22"/>
          <w:szCs w:val="22"/>
          <w:lang w:val="en-US"/>
        </w:rPr>
      </w:pPr>
      <w:r w:rsidRPr="00BD6516">
        <w:rPr>
          <w:rFonts w:asciiTheme="minorHAnsi" w:hAnsiTheme="minorHAnsi" w:cstheme="minorHAnsi"/>
          <w:b/>
          <w:i/>
          <w:iCs/>
          <w:sz w:val="22"/>
          <w:szCs w:val="22"/>
          <w:lang w:val="en-US"/>
        </w:rPr>
        <w:lastRenderedPageBreak/>
        <w:t>I</w:t>
      </w:r>
      <w:r w:rsidR="00161CF5" w:rsidRPr="00BD6516">
        <w:rPr>
          <w:rFonts w:asciiTheme="minorHAnsi" w:hAnsiTheme="minorHAnsi" w:cstheme="minorHAnsi"/>
          <w:b/>
          <w:i/>
          <w:iCs/>
          <w:sz w:val="22"/>
          <w:szCs w:val="22"/>
          <w:lang w:val="en-US"/>
        </w:rPr>
        <w:t xml:space="preserve">n the method, first describe the arrangement of the experimental piece: the cabin, the position of the experimenter </w:t>
      </w:r>
      <w:proofErr w:type="spellStart"/>
      <w:r w:rsidR="00161CF5" w:rsidRPr="00BD6516">
        <w:rPr>
          <w:rFonts w:asciiTheme="minorHAnsi" w:hAnsiTheme="minorHAnsi" w:cstheme="minorHAnsi"/>
          <w:b/>
          <w:i/>
          <w:iCs/>
          <w:sz w:val="22"/>
          <w:szCs w:val="22"/>
          <w:lang w:val="en-US"/>
        </w:rPr>
        <w:t>etc</w:t>
      </w:r>
      <w:proofErr w:type="spellEnd"/>
      <w:r w:rsidR="00161CF5" w:rsidRPr="00BD6516">
        <w:rPr>
          <w:rFonts w:asciiTheme="minorHAnsi" w:hAnsiTheme="minorHAnsi" w:cstheme="minorHAnsi"/>
          <w:b/>
          <w:i/>
          <w:iCs/>
          <w:sz w:val="22"/>
          <w:szCs w:val="22"/>
          <w:lang w:val="en-US"/>
        </w:rPr>
        <w:t xml:space="preserve"> (a map perhaps would help)</w:t>
      </w:r>
    </w:p>
    <w:p w14:paraId="5C37C2BD" w14:textId="1B6A79DC" w:rsidR="00B941E6" w:rsidRDefault="007E5FD5" w:rsidP="00161CF5">
      <w:pPr>
        <w:pStyle w:val="StandardWeb"/>
        <w:rPr>
          <w:rFonts w:asciiTheme="minorHAnsi" w:hAnsiTheme="minorHAnsi" w:cstheme="minorHAnsi"/>
          <w:sz w:val="22"/>
          <w:szCs w:val="22"/>
          <w:lang w:val="en-US"/>
        </w:rPr>
      </w:pPr>
      <w:r>
        <w:rPr>
          <w:rFonts w:asciiTheme="minorHAnsi" w:hAnsiTheme="minorHAnsi" w:cstheme="minorHAnsi"/>
          <w:sz w:val="22"/>
          <w:szCs w:val="22"/>
          <w:lang w:val="en-US"/>
        </w:rPr>
        <w:t>Additional detail</w:t>
      </w:r>
      <w:r w:rsidR="00991B58">
        <w:rPr>
          <w:rFonts w:asciiTheme="minorHAnsi" w:hAnsiTheme="minorHAnsi" w:cstheme="minorHAnsi"/>
          <w:sz w:val="22"/>
          <w:szCs w:val="22"/>
          <w:lang w:val="en-US"/>
        </w:rPr>
        <w:t>s</w:t>
      </w:r>
      <w:r>
        <w:rPr>
          <w:rFonts w:asciiTheme="minorHAnsi" w:hAnsiTheme="minorHAnsi" w:cstheme="minorHAnsi"/>
          <w:sz w:val="22"/>
          <w:szCs w:val="22"/>
          <w:lang w:val="en-US"/>
        </w:rPr>
        <w:t xml:space="preserve"> about the experimental setup was added to the first step of the protocol</w:t>
      </w:r>
      <w:r w:rsidR="00991B58">
        <w:rPr>
          <w:rFonts w:asciiTheme="minorHAnsi" w:hAnsiTheme="minorHAnsi" w:cstheme="minorHAnsi"/>
          <w:sz w:val="22"/>
          <w:szCs w:val="22"/>
          <w:lang w:val="en-US"/>
        </w:rPr>
        <w:t xml:space="preserve"> and more precisely to the figure and table </w:t>
      </w:r>
      <w:r w:rsidR="00991B58" w:rsidRPr="00D63E89">
        <w:rPr>
          <w:rFonts w:asciiTheme="minorHAnsi" w:hAnsiTheme="minorHAnsi" w:cstheme="minorHAnsi"/>
          <w:sz w:val="22"/>
          <w:szCs w:val="22"/>
          <w:lang w:val="en-US"/>
        </w:rPr>
        <w:t>legends (Figure 1: Experimental setup)</w:t>
      </w:r>
      <w:r w:rsidRPr="00D63E89">
        <w:rPr>
          <w:rFonts w:asciiTheme="minorHAnsi" w:hAnsiTheme="minorHAnsi" w:cstheme="minorHAnsi"/>
          <w:sz w:val="22"/>
          <w:szCs w:val="22"/>
          <w:lang w:val="en-US"/>
        </w:rPr>
        <w:t>.</w:t>
      </w:r>
      <w:r>
        <w:rPr>
          <w:rFonts w:asciiTheme="minorHAnsi" w:hAnsiTheme="minorHAnsi" w:cstheme="minorHAnsi"/>
          <w:sz w:val="22"/>
          <w:szCs w:val="22"/>
          <w:lang w:val="en-US"/>
        </w:rPr>
        <w:t xml:space="preserve"> Exact positioning of each unit can be seen in Figure 1a</w:t>
      </w:r>
      <w:r w:rsidR="00991B58">
        <w:rPr>
          <w:rFonts w:asciiTheme="minorHAnsi" w:hAnsiTheme="minorHAnsi" w:cstheme="minorHAnsi"/>
          <w:sz w:val="22"/>
          <w:szCs w:val="22"/>
          <w:lang w:val="en-US"/>
        </w:rPr>
        <w:t xml:space="preserve">. An additional schematic map of the experimental setup has been produced </w:t>
      </w:r>
      <w:r w:rsidR="00991B58" w:rsidRPr="00991B58">
        <w:rPr>
          <w:rFonts w:asciiTheme="minorHAnsi" w:hAnsiTheme="minorHAnsi" w:cstheme="minorHAnsi"/>
          <w:sz w:val="22"/>
          <w:szCs w:val="22"/>
          <w:lang w:val="en-US"/>
        </w:rPr>
        <w:t xml:space="preserve">to present </w:t>
      </w:r>
      <w:r w:rsidR="00991B58">
        <w:rPr>
          <w:rFonts w:asciiTheme="minorHAnsi" w:hAnsiTheme="minorHAnsi" w:cstheme="minorHAnsi"/>
          <w:sz w:val="22"/>
          <w:szCs w:val="22"/>
          <w:lang w:val="en-US"/>
        </w:rPr>
        <w:t>the position of the experimenter and the subjects</w:t>
      </w:r>
      <w:r w:rsidR="00991B58" w:rsidRPr="00991B58">
        <w:rPr>
          <w:rFonts w:asciiTheme="minorHAnsi" w:hAnsiTheme="minorHAnsi" w:cstheme="minorHAnsi"/>
          <w:sz w:val="22"/>
          <w:szCs w:val="22"/>
          <w:lang w:val="en-US"/>
        </w:rPr>
        <w:t xml:space="preserve"> in a more understandable way</w:t>
      </w:r>
      <w:r w:rsidR="00991B58">
        <w:rPr>
          <w:rFonts w:asciiTheme="minorHAnsi" w:hAnsiTheme="minorHAnsi" w:cstheme="minorHAnsi"/>
          <w:sz w:val="22"/>
          <w:szCs w:val="22"/>
          <w:lang w:val="en-US"/>
        </w:rPr>
        <w:t xml:space="preserve"> (Figure 1</w:t>
      </w:r>
      <w:r w:rsidR="00F37056">
        <w:rPr>
          <w:rFonts w:asciiTheme="minorHAnsi" w:hAnsiTheme="minorHAnsi" w:cstheme="minorHAnsi"/>
          <w:sz w:val="22"/>
          <w:szCs w:val="22"/>
          <w:lang w:val="en-US"/>
        </w:rPr>
        <w:t>d</w:t>
      </w:r>
      <w:r w:rsidR="00991B58">
        <w:rPr>
          <w:rFonts w:asciiTheme="minorHAnsi" w:hAnsiTheme="minorHAnsi" w:cstheme="minorHAnsi"/>
          <w:sz w:val="22"/>
          <w:szCs w:val="22"/>
          <w:lang w:val="en-US"/>
        </w:rPr>
        <w:t>).</w:t>
      </w:r>
    </w:p>
    <w:p w14:paraId="584B275E" w14:textId="77777777" w:rsidR="006507A9" w:rsidRPr="00991B58" w:rsidRDefault="006507A9" w:rsidP="00161CF5">
      <w:pPr>
        <w:pStyle w:val="StandardWeb"/>
        <w:rPr>
          <w:rFonts w:asciiTheme="minorHAnsi" w:hAnsiTheme="minorHAnsi" w:cstheme="minorHAnsi"/>
          <w:sz w:val="22"/>
          <w:szCs w:val="22"/>
          <w:lang w:val="en-US"/>
        </w:rPr>
      </w:pPr>
    </w:p>
    <w:p w14:paraId="7F4FE089" w14:textId="48FC6CCA" w:rsidR="00161CF5" w:rsidRPr="006507A9" w:rsidRDefault="00161CF5" w:rsidP="00161CF5">
      <w:pPr>
        <w:pStyle w:val="StandardWeb"/>
        <w:rPr>
          <w:rFonts w:asciiTheme="minorHAnsi" w:hAnsiTheme="minorHAnsi" w:cstheme="minorHAnsi"/>
          <w:b/>
          <w:i/>
          <w:iCs/>
          <w:sz w:val="22"/>
          <w:szCs w:val="22"/>
          <w:lang w:val="en-US"/>
        </w:rPr>
      </w:pPr>
      <w:r w:rsidRPr="006507A9">
        <w:rPr>
          <w:rFonts w:asciiTheme="minorHAnsi" w:hAnsiTheme="minorHAnsi" w:cstheme="minorHAnsi"/>
          <w:b/>
          <w:i/>
          <w:iCs/>
          <w:sz w:val="22"/>
          <w:szCs w:val="22"/>
          <w:lang w:val="en-US"/>
        </w:rPr>
        <w:t xml:space="preserve">For calibration under visual control, if </w:t>
      </w:r>
      <w:r w:rsidR="00461AC9" w:rsidRPr="006507A9">
        <w:rPr>
          <w:rFonts w:asciiTheme="minorHAnsi" w:hAnsiTheme="minorHAnsi" w:cstheme="minorHAnsi"/>
          <w:b/>
          <w:i/>
          <w:iCs/>
          <w:sz w:val="22"/>
          <w:szCs w:val="22"/>
          <w:lang w:val="en-US"/>
        </w:rPr>
        <w:t>I</w:t>
      </w:r>
      <w:r w:rsidRPr="006507A9">
        <w:rPr>
          <w:rFonts w:asciiTheme="minorHAnsi" w:hAnsiTheme="minorHAnsi" w:cstheme="minorHAnsi"/>
          <w:b/>
          <w:i/>
          <w:iCs/>
          <w:sz w:val="22"/>
          <w:szCs w:val="22"/>
          <w:lang w:val="en-US"/>
        </w:rPr>
        <w:t xml:space="preserve"> well understood, the visual context (the vision of the room) is available. It seems to me that a sensitivity of 2° is not much, check this because we could expect a sensitivity a little stronger in this condition.</w:t>
      </w:r>
    </w:p>
    <w:p w14:paraId="535C6236" w14:textId="2D7EDE87" w:rsidR="0024699A" w:rsidRPr="00377839" w:rsidRDefault="0024699A" w:rsidP="0024699A">
      <w:pPr>
        <w:spacing w:after="120" w:line="240" w:lineRule="auto"/>
        <w:rPr>
          <w:lang w:val="en-US"/>
        </w:rPr>
      </w:pPr>
      <w:r w:rsidRPr="00377839">
        <w:rPr>
          <w:lang w:val="en-US"/>
        </w:rPr>
        <w:t>We agree with the reviewer that a sensitivity of 2° for the visual control condition is very low. After we did not find any normative data for this visual control condition in the literature, we adopted the sensitivity of the dark condition from previous publications, which is 2.</w:t>
      </w:r>
    </w:p>
    <w:p w14:paraId="1A30A0BD" w14:textId="7BD72B01" w:rsidR="0024699A" w:rsidRPr="00377839" w:rsidRDefault="0024699A" w:rsidP="0024699A">
      <w:pPr>
        <w:spacing w:after="120" w:line="240" w:lineRule="auto"/>
        <w:rPr>
          <w:lang w:val="en-US"/>
        </w:rPr>
      </w:pPr>
      <w:r w:rsidRPr="00377839">
        <w:rPr>
          <w:lang w:val="en-US"/>
        </w:rPr>
        <w:t>After re-checking the literature we still did not find any normative data regarding the sensitivity under visual control condition.</w:t>
      </w:r>
    </w:p>
    <w:p w14:paraId="684FE5AF" w14:textId="092C484C" w:rsidR="0024699A" w:rsidRPr="00377839" w:rsidRDefault="0024699A" w:rsidP="0024699A">
      <w:pPr>
        <w:spacing w:after="120" w:line="240" w:lineRule="auto"/>
        <w:rPr>
          <w:lang w:val="en-US"/>
        </w:rPr>
      </w:pPr>
      <w:r w:rsidRPr="00377839">
        <w:rPr>
          <w:lang w:val="en-US"/>
        </w:rPr>
        <w:t xml:space="preserve">However, we can report from another currently ongoing </w:t>
      </w:r>
      <w:r w:rsidR="00B73D95" w:rsidRPr="00377839">
        <w:rPr>
          <w:lang w:val="en-US"/>
        </w:rPr>
        <w:t xml:space="preserve">own </w:t>
      </w:r>
      <w:r w:rsidRPr="00377839">
        <w:rPr>
          <w:lang w:val="en-US"/>
        </w:rPr>
        <w:t xml:space="preserve">study that the average deviation of SVV in the visual control condition in </w:t>
      </w:r>
      <w:r w:rsidR="00CD53B0" w:rsidRPr="00377839">
        <w:rPr>
          <w:lang w:val="en-US"/>
        </w:rPr>
        <w:t xml:space="preserve">26 </w:t>
      </w:r>
      <w:r w:rsidRPr="00377839">
        <w:rPr>
          <w:lang w:val="en-US"/>
        </w:rPr>
        <w:t>patients with idiopathic downbeat nystagmus (i.e. vertically beating nystagmus) ranged from - 1° to + 0.66° (unpublished data). This would confirm the reviewer's assumption that the sensitivity is also higher in healthy individuals under the visual control condition, i.e. about +/- 1°.</w:t>
      </w:r>
    </w:p>
    <w:p w14:paraId="5C2B5678" w14:textId="19B8D308" w:rsidR="0024699A" w:rsidRPr="00377839" w:rsidRDefault="0024699A" w:rsidP="0024699A">
      <w:pPr>
        <w:spacing w:after="120" w:line="240" w:lineRule="auto"/>
        <w:rPr>
          <w:lang w:val="en-US"/>
        </w:rPr>
      </w:pPr>
      <w:r w:rsidRPr="00377839">
        <w:rPr>
          <w:lang w:val="en-US"/>
        </w:rPr>
        <w:t>If the reviewer agrees, we would write the following sentence (3. Calibration under visual control, 3.3): A deviation of ±</w:t>
      </w:r>
      <w:r w:rsidR="008D6324" w:rsidRPr="00377839">
        <w:rPr>
          <w:lang w:val="en-US"/>
        </w:rPr>
        <w:t xml:space="preserve"> </w:t>
      </w:r>
      <w:r w:rsidRPr="00377839">
        <w:rPr>
          <w:lang w:val="en-US"/>
        </w:rPr>
        <w:t>1° is tolerable</w:t>
      </w:r>
      <w:r w:rsidR="008614D9">
        <w:rPr>
          <w:lang w:val="en-US"/>
        </w:rPr>
        <w:t xml:space="preserve"> </w:t>
      </w:r>
      <w:r w:rsidR="008614D9" w:rsidRPr="002C63BA">
        <w:rPr>
          <w:lang w:val="en-US"/>
        </w:rPr>
        <w:t>to confirm intact visuomotor function</w:t>
      </w:r>
      <w:r w:rsidR="00B73D95" w:rsidRPr="002C63BA">
        <w:rPr>
          <w:lang w:val="en-US"/>
        </w:rPr>
        <w:t>.</w:t>
      </w:r>
    </w:p>
    <w:p w14:paraId="7F8CA39C" w14:textId="77777777" w:rsidR="009766B7" w:rsidRPr="00377839" w:rsidRDefault="009766B7" w:rsidP="003D2272">
      <w:pPr>
        <w:spacing w:after="120" w:line="240" w:lineRule="auto"/>
        <w:rPr>
          <w:lang w:val="en-US"/>
        </w:rPr>
      </w:pPr>
    </w:p>
    <w:p w14:paraId="695D1FC6" w14:textId="4228DA4E" w:rsidR="009A6390" w:rsidRPr="00377839" w:rsidRDefault="001C53CF" w:rsidP="003D2272">
      <w:pPr>
        <w:spacing w:after="120" w:line="240" w:lineRule="auto"/>
        <w:rPr>
          <w:lang w:val="en-US"/>
        </w:rPr>
      </w:pPr>
      <w:r w:rsidRPr="00377839">
        <w:rPr>
          <w:lang w:val="en-US"/>
        </w:rPr>
        <w:t xml:space="preserve">We have made every effort to ensure that the comments are implemented as effectively as possible </w:t>
      </w:r>
      <w:r w:rsidR="00B73D95" w:rsidRPr="00377839">
        <w:rPr>
          <w:lang w:val="en-US"/>
        </w:rPr>
        <w:t>and hope to have significantly improved the paper in the sense of the reviewers</w:t>
      </w:r>
      <w:r w:rsidR="002C63BA">
        <w:rPr>
          <w:lang w:val="en-US"/>
        </w:rPr>
        <w:t>.</w:t>
      </w:r>
    </w:p>
    <w:p w14:paraId="502D68B7" w14:textId="3D7A316F" w:rsidR="009A6390" w:rsidRPr="009A6390" w:rsidRDefault="009A6390" w:rsidP="009A6390">
      <w:pPr>
        <w:spacing w:after="120" w:line="240" w:lineRule="auto"/>
        <w:rPr>
          <w:lang w:val="en-US"/>
        </w:rPr>
      </w:pPr>
    </w:p>
    <w:p w14:paraId="47E1FDE4" w14:textId="77777777" w:rsidR="00B73D95" w:rsidRDefault="00B73D95" w:rsidP="009A6390">
      <w:pPr>
        <w:spacing w:after="120" w:line="240" w:lineRule="auto"/>
        <w:rPr>
          <w:lang w:val="en-US"/>
        </w:rPr>
      </w:pPr>
    </w:p>
    <w:p w14:paraId="67DB5793" w14:textId="41E8A1B2" w:rsidR="009A6390" w:rsidRPr="009A6390" w:rsidRDefault="009A6390" w:rsidP="009A6390">
      <w:pPr>
        <w:spacing w:after="120" w:line="240" w:lineRule="auto"/>
        <w:rPr>
          <w:lang w:val="en-US"/>
        </w:rPr>
      </w:pPr>
      <w:r w:rsidRPr="009A6390">
        <w:rPr>
          <w:lang w:val="en-US"/>
        </w:rPr>
        <w:t>Gerald Wiest</w:t>
      </w:r>
      <w:r w:rsidR="00B73D95">
        <w:rPr>
          <w:lang w:val="en-US"/>
        </w:rPr>
        <w:t xml:space="preserve"> </w:t>
      </w:r>
      <w:r w:rsidRPr="009A6390">
        <w:rPr>
          <w:lang w:val="en-US"/>
        </w:rPr>
        <w:t>MD</w:t>
      </w:r>
      <w:r w:rsidR="00B73D95">
        <w:rPr>
          <w:lang w:val="en-US"/>
        </w:rPr>
        <w:t xml:space="preserve">, </w:t>
      </w:r>
      <w:r w:rsidRPr="009A6390">
        <w:rPr>
          <w:lang w:val="en-US"/>
        </w:rPr>
        <w:t xml:space="preserve">Associate Professor </w:t>
      </w:r>
      <w:r>
        <w:rPr>
          <w:lang w:val="en-US"/>
        </w:rPr>
        <w:br/>
      </w:r>
      <w:r w:rsidRPr="009A6390">
        <w:rPr>
          <w:lang w:val="en-US"/>
        </w:rPr>
        <w:t xml:space="preserve">Department of Neurology Medical University Vienna </w:t>
      </w:r>
      <w:r>
        <w:rPr>
          <w:lang w:val="en-US"/>
        </w:rPr>
        <w:br/>
      </w:r>
      <w:proofErr w:type="spellStart"/>
      <w:r w:rsidRPr="009A6390">
        <w:rPr>
          <w:lang w:val="en-US"/>
        </w:rPr>
        <w:t>Währingergürtel</w:t>
      </w:r>
      <w:proofErr w:type="spellEnd"/>
      <w:r w:rsidRPr="009A6390">
        <w:rPr>
          <w:lang w:val="en-US"/>
        </w:rPr>
        <w:t xml:space="preserve"> 18-20 1090 Vienna, Austria </w:t>
      </w:r>
      <w:r>
        <w:rPr>
          <w:lang w:val="en-US"/>
        </w:rPr>
        <w:br/>
      </w:r>
      <w:r w:rsidRPr="009A6390">
        <w:rPr>
          <w:lang w:val="en-US"/>
        </w:rPr>
        <w:t xml:space="preserve">Tel +431 40400 3117 </w:t>
      </w:r>
      <w:r>
        <w:rPr>
          <w:lang w:val="en-US"/>
        </w:rPr>
        <w:br/>
      </w:r>
      <w:r w:rsidRPr="009A6390">
        <w:rPr>
          <w:lang w:val="en-US"/>
        </w:rPr>
        <w:t>Email: gerald.wiest@meduniwien.ac.at</w:t>
      </w:r>
    </w:p>
    <w:sectPr w:rsidR="009A6390" w:rsidRPr="009A639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B5975" w14:textId="77777777" w:rsidR="00067D8C" w:rsidRDefault="00067D8C" w:rsidP="005E5182">
      <w:pPr>
        <w:spacing w:after="0" w:line="240" w:lineRule="auto"/>
      </w:pPr>
      <w:r>
        <w:separator/>
      </w:r>
    </w:p>
  </w:endnote>
  <w:endnote w:type="continuationSeparator" w:id="0">
    <w:p w14:paraId="42B563CF" w14:textId="77777777" w:rsidR="00067D8C" w:rsidRDefault="00067D8C" w:rsidP="005E5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w:panose1 w:val="02070409020205020404"/>
    <w:charset w:val="00"/>
    <w:family w:val="modern"/>
    <w:notTrueType/>
    <w:pitch w:val="fixed"/>
    <w:sig w:usb0="00000003" w:usb1="00000000" w:usb2="00000000" w:usb3="00000000" w:csb0="00000001"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35626B" w14:textId="77777777" w:rsidR="00067D8C" w:rsidRDefault="00067D8C" w:rsidP="005E5182">
      <w:pPr>
        <w:spacing w:after="0" w:line="240" w:lineRule="auto"/>
      </w:pPr>
      <w:r>
        <w:separator/>
      </w:r>
    </w:p>
  </w:footnote>
  <w:footnote w:type="continuationSeparator" w:id="0">
    <w:p w14:paraId="65D2CDB0" w14:textId="77777777" w:rsidR="00067D8C" w:rsidRDefault="00067D8C" w:rsidP="005E5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6200"/>
    <w:multiLevelType w:val="hybridMultilevel"/>
    <w:tmpl w:val="9BB6388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D91C61"/>
    <w:multiLevelType w:val="hybridMultilevel"/>
    <w:tmpl w:val="A350A3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B6F2E7D"/>
    <w:multiLevelType w:val="hybridMultilevel"/>
    <w:tmpl w:val="8098C53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FD31C8"/>
    <w:multiLevelType w:val="multilevel"/>
    <w:tmpl w:val="E07A2D80"/>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741D91"/>
    <w:multiLevelType w:val="hybridMultilevel"/>
    <w:tmpl w:val="602257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61C43D1"/>
    <w:multiLevelType w:val="hybridMultilevel"/>
    <w:tmpl w:val="2616610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9975181"/>
    <w:multiLevelType w:val="hybridMultilevel"/>
    <w:tmpl w:val="5038F2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0F1447"/>
    <w:multiLevelType w:val="hybridMultilevel"/>
    <w:tmpl w:val="69D6A0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771E0F1B"/>
    <w:multiLevelType w:val="hybridMultilevel"/>
    <w:tmpl w:val="22184EE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774604F3"/>
    <w:multiLevelType w:val="hybridMultilevel"/>
    <w:tmpl w:val="1108E17C"/>
    <w:lvl w:ilvl="0" w:tplc="D654E1F0">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635286"/>
    <w:multiLevelType w:val="hybridMultilevel"/>
    <w:tmpl w:val="5EA20A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0"/>
  </w:num>
  <w:num w:numId="3">
    <w:abstractNumId w:val="10"/>
  </w:num>
  <w:num w:numId="4">
    <w:abstractNumId w:val="2"/>
  </w:num>
  <w:num w:numId="5">
    <w:abstractNumId w:val="7"/>
  </w:num>
  <w:num w:numId="6">
    <w:abstractNumId w:val="6"/>
  </w:num>
  <w:num w:numId="7">
    <w:abstractNumId w:val="11"/>
  </w:num>
  <w:num w:numId="8">
    <w:abstractNumId w:val="1"/>
  </w:num>
  <w:num w:numId="9">
    <w:abstractNumId w:val="5"/>
  </w:num>
  <w:num w:numId="10">
    <w:abstractNumId w:val="9"/>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082"/>
    <w:rsid w:val="00004991"/>
    <w:rsid w:val="00014F49"/>
    <w:rsid w:val="00067D8C"/>
    <w:rsid w:val="00077C39"/>
    <w:rsid w:val="000C6559"/>
    <w:rsid w:val="000C7B9B"/>
    <w:rsid w:val="00107851"/>
    <w:rsid w:val="00147144"/>
    <w:rsid w:val="001520A2"/>
    <w:rsid w:val="001551AF"/>
    <w:rsid w:val="00155F85"/>
    <w:rsid w:val="00161CF5"/>
    <w:rsid w:val="001A4F8E"/>
    <w:rsid w:val="001C53CF"/>
    <w:rsid w:val="001E70D8"/>
    <w:rsid w:val="001F5CE5"/>
    <w:rsid w:val="002337A2"/>
    <w:rsid w:val="00242649"/>
    <w:rsid w:val="0024699A"/>
    <w:rsid w:val="002A64E5"/>
    <w:rsid w:val="002B400B"/>
    <w:rsid w:val="002C37CD"/>
    <w:rsid w:val="002C63BA"/>
    <w:rsid w:val="002E46CF"/>
    <w:rsid w:val="00316EDF"/>
    <w:rsid w:val="003261D8"/>
    <w:rsid w:val="00377839"/>
    <w:rsid w:val="003843CA"/>
    <w:rsid w:val="00395681"/>
    <w:rsid w:val="003C487C"/>
    <w:rsid w:val="003C7CA7"/>
    <w:rsid w:val="003D2272"/>
    <w:rsid w:val="003F1FC9"/>
    <w:rsid w:val="003F523E"/>
    <w:rsid w:val="00421A79"/>
    <w:rsid w:val="00461AC9"/>
    <w:rsid w:val="004830F9"/>
    <w:rsid w:val="004D3C73"/>
    <w:rsid w:val="004D45BC"/>
    <w:rsid w:val="005451A6"/>
    <w:rsid w:val="00574ECA"/>
    <w:rsid w:val="005A3993"/>
    <w:rsid w:val="005B2A32"/>
    <w:rsid w:val="005B5DBF"/>
    <w:rsid w:val="005C7FAC"/>
    <w:rsid w:val="005E5182"/>
    <w:rsid w:val="00607391"/>
    <w:rsid w:val="00620BA6"/>
    <w:rsid w:val="006507A9"/>
    <w:rsid w:val="00673ABA"/>
    <w:rsid w:val="006953E4"/>
    <w:rsid w:val="006A75A9"/>
    <w:rsid w:val="006D2F83"/>
    <w:rsid w:val="0070387E"/>
    <w:rsid w:val="00716303"/>
    <w:rsid w:val="00777457"/>
    <w:rsid w:val="00784EBE"/>
    <w:rsid w:val="007B3205"/>
    <w:rsid w:val="007B721F"/>
    <w:rsid w:val="007C51DE"/>
    <w:rsid w:val="007E5FD5"/>
    <w:rsid w:val="00834082"/>
    <w:rsid w:val="008614D9"/>
    <w:rsid w:val="008713EB"/>
    <w:rsid w:val="00883DDC"/>
    <w:rsid w:val="008B6E2C"/>
    <w:rsid w:val="008C23E6"/>
    <w:rsid w:val="008D6324"/>
    <w:rsid w:val="008F32CA"/>
    <w:rsid w:val="009156B8"/>
    <w:rsid w:val="00956031"/>
    <w:rsid w:val="00964693"/>
    <w:rsid w:val="009766B7"/>
    <w:rsid w:val="00991B58"/>
    <w:rsid w:val="009A6390"/>
    <w:rsid w:val="009D47C7"/>
    <w:rsid w:val="00A33538"/>
    <w:rsid w:val="00A36AAB"/>
    <w:rsid w:val="00A40A98"/>
    <w:rsid w:val="00A4169C"/>
    <w:rsid w:val="00A540D0"/>
    <w:rsid w:val="00A773C8"/>
    <w:rsid w:val="00A82675"/>
    <w:rsid w:val="00A92779"/>
    <w:rsid w:val="00AA5A53"/>
    <w:rsid w:val="00AB488C"/>
    <w:rsid w:val="00AD0C76"/>
    <w:rsid w:val="00AE4160"/>
    <w:rsid w:val="00AE7F25"/>
    <w:rsid w:val="00B73D95"/>
    <w:rsid w:val="00B81FF0"/>
    <w:rsid w:val="00B941E6"/>
    <w:rsid w:val="00BB04E0"/>
    <w:rsid w:val="00BC542E"/>
    <w:rsid w:val="00BD6516"/>
    <w:rsid w:val="00BF344D"/>
    <w:rsid w:val="00C00DD7"/>
    <w:rsid w:val="00C9411A"/>
    <w:rsid w:val="00CC259A"/>
    <w:rsid w:val="00CD1083"/>
    <w:rsid w:val="00CD53B0"/>
    <w:rsid w:val="00CF7C9C"/>
    <w:rsid w:val="00D13C49"/>
    <w:rsid w:val="00D53DAF"/>
    <w:rsid w:val="00D63E89"/>
    <w:rsid w:val="00D71025"/>
    <w:rsid w:val="00D80760"/>
    <w:rsid w:val="00D86D90"/>
    <w:rsid w:val="00DA5CCF"/>
    <w:rsid w:val="00DB5279"/>
    <w:rsid w:val="00DE26F2"/>
    <w:rsid w:val="00DF2EED"/>
    <w:rsid w:val="00E16A88"/>
    <w:rsid w:val="00EF3AD1"/>
    <w:rsid w:val="00F22E8C"/>
    <w:rsid w:val="00F37056"/>
    <w:rsid w:val="00F63672"/>
    <w:rsid w:val="00FC25FA"/>
    <w:rsid w:val="00FD5380"/>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108CB5"/>
  <w15:docId w15:val="{87EAA9B5-FB2B-40E7-B95E-9EEC74B7D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E518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9D47C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34082"/>
    <w:pPr>
      <w:ind w:left="720"/>
      <w:contextualSpacing/>
    </w:pPr>
  </w:style>
  <w:style w:type="paragraph" w:styleId="Kopfzeile">
    <w:name w:val="header"/>
    <w:basedOn w:val="Standard"/>
    <w:link w:val="KopfzeileZchn"/>
    <w:uiPriority w:val="99"/>
    <w:unhideWhenUsed/>
    <w:rsid w:val="005E518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5182"/>
  </w:style>
  <w:style w:type="paragraph" w:styleId="Fuzeile">
    <w:name w:val="footer"/>
    <w:basedOn w:val="Standard"/>
    <w:link w:val="FuzeileZchn"/>
    <w:uiPriority w:val="99"/>
    <w:unhideWhenUsed/>
    <w:rsid w:val="005E51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5182"/>
  </w:style>
  <w:style w:type="character" w:customStyle="1" w:styleId="berschrift1Zchn">
    <w:name w:val="Überschrift 1 Zchn"/>
    <w:basedOn w:val="Absatz-Standardschriftart"/>
    <w:link w:val="berschrift1"/>
    <w:uiPriority w:val="9"/>
    <w:rsid w:val="005E5182"/>
    <w:rPr>
      <w:rFonts w:asciiTheme="majorHAnsi" w:eastAsiaTheme="majorEastAsia" w:hAnsiTheme="majorHAnsi" w:cstheme="majorBidi"/>
      <w:color w:val="2F5496" w:themeColor="accent1" w:themeShade="BF"/>
      <w:sz w:val="32"/>
      <w:szCs w:val="32"/>
    </w:rPr>
  </w:style>
  <w:style w:type="character" w:customStyle="1" w:styleId="text">
    <w:name w:val="text"/>
    <w:basedOn w:val="Absatz-Standardschriftart"/>
    <w:rsid w:val="008C23E6"/>
  </w:style>
  <w:style w:type="character" w:customStyle="1" w:styleId="author-ref">
    <w:name w:val="author-ref"/>
    <w:basedOn w:val="Absatz-Standardschriftart"/>
    <w:rsid w:val="008C23E6"/>
  </w:style>
  <w:style w:type="character" w:styleId="Hyperlink">
    <w:name w:val="Hyperlink"/>
    <w:basedOn w:val="Absatz-Standardschriftart"/>
    <w:uiPriority w:val="99"/>
    <w:unhideWhenUsed/>
    <w:rsid w:val="008C23E6"/>
    <w:rPr>
      <w:color w:val="0000FF"/>
      <w:u w:val="single"/>
    </w:rPr>
  </w:style>
  <w:style w:type="character" w:customStyle="1" w:styleId="NichtaufgelsteErwhnung1">
    <w:name w:val="Nicht aufgelöste Erwähnung1"/>
    <w:basedOn w:val="Absatz-Standardschriftart"/>
    <w:uiPriority w:val="99"/>
    <w:semiHidden/>
    <w:unhideWhenUsed/>
    <w:rsid w:val="008C23E6"/>
    <w:rPr>
      <w:color w:val="605E5C"/>
      <w:shd w:val="clear" w:color="auto" w:fill="E1DFDD"/>
    </w:rPr>
  </w:style>
  <w:style w:type="character" w:customStyle="1" w:styleId="highwire-citation-author">
    <w:name w:val="highwire-citation-author"/>
    <w:basedOn w:val="Absatz-Standardschriftart"/>
    <w:rsid w:val="000C7B9B"/>
  </w:style>
  <w:style w:type="character" w:customStyle="1" w:styleId="highwire-cite-metadata-date">
    <w:name w:val="highwire-cite-metadata-date"/>
    <w:basedOn w:val="Absatz-Standardschriftart"/>
    <w:rsid w:val="000C7B9B"/>
  </w:style>
  <w:style w:type="character" w:customStyle="1" w:styleId="highwire-cite-metadata-vol-issue">
    <w:name w:val="highwire-cite-metadata-vol-issue"/>
    <w:basedOn w:val="Absatz-Standardschriftart"/>
    <w:rsid w:val="000C7B9B"/>
  </w:style>
  <w:style w:type="paragraph" w:styleId="HTMLVorformatiert">
    <w:name w:val="HTML Preformatted"/>
    <w:basedOn w:val="Standard"/>
    <w:link w:val="HTMLVorformatiertZchn"/>
    <w:uiPriority w:val="99"/>
    <w:semiHidden/>
    <w:unhideWhenUsed/>
    <w:rsid w:val="00A40A98"/>
    <w:pPr>
      <w:spacing w:after="0" w:line="240" w:lineRule="auto"/>
    </w:pPr>
    <w:rPr>
      <w:rFonts w:ascii="Courier" w:hAnsi="Courier"/>
      <w:sz w:val="20"/>
      <w:szCs w:val="20"/>
    </w:rPr>
  </w:style>
  <w:style w:type="character" w:customStyle="1" w:styleId="HTMLVorformatiertZchn">
    <w:name w:val="HTML Vorformatiert Zchn"/>
    <w:basedOn w:val="Absatz-Standardschriftart"/>
    <w:link w:val="HTMLVorformatiert"/>
    <w:uiPriority w:val="99"/>
    <w:semiHidden/>
    <w:rsid w:val="00A40A98"/>
    <w:rPr>
      <w:rFonts w:ascii="Courier" w:hAnsi="Courier"/>
      <w:sz w:val="20"/>
      <w:szCs w:val="20"/>
    </w:rPr>
  </w:style>
  <w:style w:type="paragraph" w:styleId="StandardWeb">
    <w:name w:val="Normal (Web)"/>
    <w:basedOn w:val="Standard"/>
    <w:uiPriority w:val="99"/>
    <w:semiHidden/>
    <w:unhideWhenUsed/>
    <w:rsid w:val="00161CF5"/>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61CF5"/>
    <w:rPr>
      <w:b/>
      <w:bCs/>
    </w:rPr>
  </w:style>
  <w:style w:type="character" w:styleId="Hervorhebung">
    <w:name w:val="Emphasis"/>
    <w:basedOn w:val="Absatz-Standardschriftart"/>
    <w:uiPriority w:val="20"/>
    <w:qFormat/>
    <w:rsid w:val="007C51DE"/>
    <w:rPr>
      <w:i/>
      <w:iCs/>
    </w:rPr>
  </w:style>
  <w:style w:type="character" w:customStyle="1" w:styleId="title-text">
    <w:name w:val="title-text"/>
    <w:basedOn w:val="Absatz-Standardschriftart"/>
    <w:rsid w:val="007C51DE"/>
  </w:style>
  <w:style w:type="character" w:customStyle="1" w:styleId="sr-only">
    <w:name w:val="sr-only"/>
    <w:basedOn w:val="Absatz-Standardschriftart"/>
    <w:rsid w:val="007C51DE"/>
  </w:style>
  <w:style w:type="character" w:customStyle="1" w:styleId="berschrift2Zchn">
    <w:name w:val="Überschrift 2 Zchn"/>
    <w:basedOn w:val="Absatz-Standardschriftart"/>
    <w:link w:val="berschrift2"/>
    <w:uiPriority w:val="9"/>
    <w:semiHidden/>
    <w:rsid w:val="009D47C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427350">
      <w:bodyDiv w:val="1"/>
      <w:marLeft w:val="0"/>
      <w:marRight w:val="0"/>
      <w:marTop w:val="0"/>
      <w:marBottom w:val="0"/>
      <w:divBdr>
        <w:top w:val="none" w:sz="0" w:space="0" w:color="auto"/>
        <w:left w:val="none" w:sz="0" w:space="0" w:color="auto"/>
        <w:bottom w:val="none" w:sz="0" w:space="0" w:color="auto"/>
        <w:right w:val="none" w:sz="0" w:space="0" w:color="auto"/>
      </w:divBdr>
    </w:div>
    <w:div w:id="203762221">
      <w:bodyDiv w:val="1"/>
      <w:marLeft w:val="0"/>
      <w:marRight w:val="0"/>
      <w:marTop w:val="0"/>
      <w:marBottom w:val="0"/>
      <w:divBdr>
        <w:top w:val="none" w:sz="0" w:space="0" w:color="auto"/>
        <w:left w:val="none" w:sz="0" w:space="0" w:color="auto"/>
        <w:bottom w:val="none" w:sz="0" w:space="0" w:color="auto"/>
        <w:right w:val="none" w:sz="0" w:space="0" w:color="auto"/>
      </w:divBdr>
    </w:div>
    <w:div w:id="303312361">
      <w:bodyDiv w:val="1"/>
      <w:marLeft w:val="0"/>
      <w:marRight w:val="0"/>
      <w:marTop w:val="0"/>
      <w:marBottom w:val="0"/>
      <w:divBdr>
        <w:top w:val="none" w:sz="0" w:space="0" w:color="auto"/>
        <w:left w:val="none" w:sz="0" w:space="0" w:color="auto"/>
        <w:bottom w:val="none" w:sz="0" w:space="0" w:color="auto"/>
        <w:right w:val="none" w:sz="0" w:space="0" w:color="auto"/>
      </w:divBdr>
    </w:div>
    <w:div w:id="648439245">
      <w:bodyDiv w:val="1"/>
      <w:marLeft w:val="0"/>
      <w:marRight w:val="0"/>
      <w:marTop w:val="0"/>
      <w:marBottom w:val="0"/>
      <w:divBdr>
        <w:top w:val="none" w:sz="0" w:space="0" w:color="auto"/>
        <w:left w:val="none" w:sz="0" w:space="0" w:color="auto"/>
        <w:bottom w:val="none" w:sz="0" w:space="0" w:color="auto"/>
        <w:right w:val="none" w:sz="0" w:space="0" w:color="auto"/>
      </w:divBdr>
    </w:div>
    <w:div w:id="913928316">
      <w:bodyDiv w:val="1"/>
      <w:marLeft w:val="0"/>
      <w:marRight w:val="0"/>
      <w:marTop w:val="0"/>
      <w:marBottom w:val="0"/>
      <w:divBdr>
        <w:top w:val="none" w:sz="0" w:space="0" w:color="auto"/>
        <w:left w:val="none" w:sz="0" w:space="0" w:color="auto"/>
        <w:bottom w:val="none" w:sz="0" w:space="0" w:color="auto"/>
        <w:right w:val="none" w:sz="0" w:space="0" w:color="auto"/>
      </w:divBdr>
    </w:div>
    <w:div w:id="935986564">
      <w:bodyDiv w:val="1"/>
      <w:marLeft w:val="0"/>
      <w:marRight w:val="0"/>
      <w:marTop w:val="0"/>
      <w:marBottom w:val="0"/>
      <w:divBdr>
        <w:top w:val="none" w:sz="0" w:space="0" w:color="auto"/>
        <w:left w:val="none" w:sz="0" w:space="0" w:color="auto"/>
        <w:bottom w:val="none" w:sz="0" w:space="0" w:color="auto"/>
        <w:right w:val="none" w:sz="0" w:space="0" w:color="auto"/>
      </w:divBdr>
    </w:div>
    <w:div w:id="947086528">
      <w:bodyDiv w:val="1"/>
      <w:marLeft w:val="0"/>
      <w:marRight w:val="0"/>
      <w:marTop w:val="0"/>
      <w:marBottom w:val="0"/>
      <w:divBdr>
        <w:top w:val="none" w:sz="0" w:space="0" w:color="auto"/>
        <w:left w:val="none" w:sz="0" w:space="0" w:color="auto"/>
        <w:bottom w:val="none" w:sz="0" w:space="0" w:color="auto"/>
        <w:right w:val="none" w:sz="0" w:space="0" w:color="auto"/>
      </w:divBdr>
      <w:divsChild>
        <w:div w:id="900410886">
          <w:marLeft w:val="0"/>
          <w:marRight w:val="0"/>
          <w:marTop w:val="0"/>
          <w:marBottom w:val="120"/>
          <w:divBdr>
            <w:top w:val="none" w:sz="0" w:space="0" w:color="auto"/>
            <w:left w:val="none" w:sz="0" w:space="0" w:color="auto"/>
            <w:bottom w:val="none" w:sz="0" w:space="0" w:color="auto"/>
            <w:right w:val="none" w:sz="0" w:space="0" w:color="auto"/>
          </w:divBdr>
          <w:divsChild>
            <w:div w:id="908032964">
              <w:marLeft w:val="0"/>
              <w:marRight w:val="0"/>
              <w:marTop w:val="0"/>
              <w:marBottom w:val="0"/>
              <w:divBdr>
                <w:top w:val="none" w:sz="0" w:space="0" w:color="auto"/>
                <w:left w:val="none" w:sz="0" w:space="0" w:color="auto"/>
                <w:bottom w:val="none" w:sz="0" w:space="0" w:color="auto"/>
                <w:right w:val="none" w:sz="0" w:space="0" w:color="auto"/>
              </w:divBdr>
              <w:divsChild>
                <w:div w:id="1268394715">
                  <w:marLeft w:val="0"/>
                  <w:marRight w:val="0"/>
                  <w:marTop w:val="0"/>
                  <w:marBottom w:val="0"/>
                  <w:divBdr>
                    <w:top w:val="none" w:sz="0" w:space="0" w:color="auto"/>
                    <w:left w:val="none" w:sz="0" w:space="0" w:color="auto"/>
                    <w:bottom w:val="none" w:sz="0" w:space="0" w:color="auto"/>
                    <w:right w:val="none" w:sz="0" w:space="0" w:color="auto"/>
                  </w:divBdr>
                  <w:divsChild>
                    <w:div w:id="3996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415715">
      <w:bodyDiv w:val="1"/>
      <w:marLeft w:val="0"/>
      <w:marRight w:val="0"/>
      <w:marTop w:val="0"/>
      <w:marBottom w:val="0"/>
      <w:divBdr>
        <w:top w:val="none" w:sz="0" w:space="0" w:color="auto"/>
        <w:left w:val="none" w:sz="0" w:space="0" w:color="auto"/>
        <w:bottom w:val="none" w:sz="0" w:space="0" w:color="auto"/>
        <w:right w:val="none" w:sz="0" w:space="0" w:color="auto"/>
      </w:divBdr>
    </w:div>
    <w:div w:id="1361585541">
      <w:bodyDiv w:val="1"/>
      <w:marLeft w:val="0"/>
      <w:marRight w:val="0"/>
      <w:marTop w:val="0"/>
      <w:marBottom w:val="0"/>
      <w:divBdr>
        <w:top w:val="none" w:sz="0" w:space="0" w:color="auto"/>
        <w:left w:val="none" w:sz="0" w:space="0" w:color="auto"/>
        <w:bottom w:val="none" w:sz="0" w:space="0" w:color="auto"/>
        <w:right w:val="none" w:sz="0" w:space="0" w:color="auto"/>
      </w:divBdr>
      <w:divsChild>
        <w:div w:id="83845239">
          <w:marLeft w:val="0"/>
          <w:marRight w:val="0"/>
          <w:marTop w:val="0"/>
          <w:marBottom w:val="120"/>
          <w:divBdr>
            <w:top w:val="none" w:sz="0" w:space="0" w:color="auto"/>
            <w:left w:val="none" w:sz="0" w:space="0" w:color="auto"/>
            <w:bottom w:val="single" w:sz="12" w:space="9" w:color="EBEBEB"/>
            <w:right w:val="none" w:sz="0" w:space="0" w:color="auto"/>
          </w:divBdr>
          <w:divsChild>
            <w:div w:id="444814682">
              <w:marLeft w:val="0"/>
              <w:marRight w:val="0"/>
              <w:marTop w:val="0"/>
              <w:marBottom w:val="0"/>
              <w:divBdr>
                <w:top w:val="none" w:sz="0" w:space="0" w:color="auto"/>
                <w:left w:val="none" w:sz="0" w:space="0" w:color="auto"/>
                <w:bottom w:val="none" w:sz="0" w:space="0" w:color="auto"/>
                <w:right w:val="none" w:sz="0" w:space="0" w:color="auto"/>
              </w:divBdr>
            </w:div>
          </w:divsChild>
        </w:div>
        <w:div w:id="1708406102">
          <w:marLeft w:val="0"/>
          <w:marRight w:val="0"/>
          <w:marTop w:val="0"/>
          <w:marBottom w:val="0"/>
          <w:divBdr>
            <w:top w:val="none" w:sz="0" w:space="0" w:color="auto"/>
            <w:left w:val="none" w:sz="0" w:space="0" w:color="auto"/>
            <w:bottom w:val="none" w:sz="0" w:space="0" w:color="auto"/>
            <w:right w:val="none" w:sz="0" w:space="0" w:color="auto"/>
          </w:divBdr>
        </w:div>
        <w:div w:id="1753701198">
          <w:marLeft w:val="0"/>
          <w:marRight w:val="0"/>
          <w:marTop w:val="0"/>
          <w:marBottom w:val="120"/>
          <w:divBdr>
            <w:top w:val="none" w:sz="0" w:space="0" w:color="auto"/>
            <w:left w:val="none" w:sz="0" w:space="0" w:color="auto"/>
            <w:bottom w:val="none" w:sz="0" w:space="0" w:color="auto"/>
            <w:right w:val="none" w:sz="0" w:space="0" w:color="auto"/>
          </w:divBdr>
          <w:divsChild>
            <w:div w:id="1796289372">
              <w:marLeft w:val="0"/>
              <w:marRight w:val="0"/>
              <w:marTop w:val="0"/>
              <w:marBottom w:val="0"/>
              <w:divBdr>
                <w:top w:val="none" w:sz="0" w:space="0" w:color="auto"/>
                <w:left w:val="none" w:sz="0" w:space="0" w:color="auto"/>
                <w:bottom w:val="none" w:sz="0" w:space="0" w:color="auto"/>
                <w:right w:val="none" w:sz="0" w:space="0" w:color="auto"/>
              </w:divBdr>
              <w:divsChild>
                <w:div w:id="672955647">
                  <w:marLeft w:val="0"/>
                  <w:marRight w:val="0"/>
                  <w:marTop w:val="0"/>
                  <w:marBottom w:val="0"/>
                  <w:divBdr>
                    <w:top w:val="none" w:sz="0" w:space="0" w:color="auto"/>
                    <w:left w:val="none" w:sz="0" w:space="0" w:color="auto"/>
                    <w:bottom w:val="none" w:sz="0" w:space="0" w:color="auto"/>
                    <w:right w:val="none" w:sz="0" w:space="0" w:color="auto"/>
                  </w:divBdr>
                  <w:divsChild>
                    <w:div w:id="10720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46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1050</Words>
  <Characters>6620</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Medizinische Universitaet Wien</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Jäger</dc:creator>
  <cp:lastModifiedBy>Fiona Jäger</cp:lastModifiedBy>
  <cp:revision>2</cp:revision>
  <dcterms:created xsi:type="dcterms:W3CDTF">2019-12-10T15:27:00Z</dcterms:created>
  <dcterms:modified xsi:type="dcterms:W3CDTF">2019-12-10T15:27:00Z</dcterms:modified>
</cp:coreProperties>
</file>