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0B21" w14:textId="41150F9B" w:rsidR="007A4DD6" w:rsidRPr="00846EBF" w:rsidRDefault="006305D7" w:rsidP="00846EBF">
      <w:pPr>
        <w:pStyle w:val="NormalWeb"/>
        <w:spacing w:before="0" w:beforeAutospacing="0" w:after="0" w:afterAutospacing="0"/>
        <w:contextualSpacing/>
        <w:rPr>
          <w:rFonts w:asciiTheme="minorHAnsi" w:hAnsiTheme="minorHAnsi" w:cstheme="minorHAnsi"/>
          <w:color w:val="auto"/>
        </w:rPr>
      </w:pPr>
      <w:r w:rsidRPr="00846EBF">
        <w:rPr>
          <w:rFonts w:asciiTheme="minorHAnsi" w:hAnsiTheme="minorHAnsi" w:cstheme="minorHAnsi"/>
          <w:b/>
          <w:bCs/>
          <w:color w:val="auto"/>
        </w:rPr>
        <w:t>TITLE:</w:t>
      </w:r>
    </w:p>
    <w:p w14:paraId="3C286E7C" w14:textId="1BEB8E18" w:rsidR="00D45727" w:rsidRPr="00846EBF" w:rsidRDefault="00D45727" w:rsidP="00846EBF">
      <w:pPr>
        <w:contextualSpacing/>
        <w:rPr>
          <w:rFonts w:asciiTheme="minorHAnsi" w:hAnsiTheme="minorHAnsi" w:cstheme="minorHAnsi"/>
          <w:color w:val="auto"/>
        </w:rPr>
      </w:pPr>
      <w:bookmarkStart w:id="0" w:name="_Hlk20741382"/>
      <w:r w:rsidRPr="00846EBF">
        <w:rPr>
          <w:rFonts w:asciiTheme="minorHAnsi" w:hAnsiTheme="minorHAnsi" w:cstheme="minorHAnsi"/>
          <w:color w:val="auto"/>
        </w:rPr>
        <w:t xml:space="preserve">Assessment of </w:t>
      </w:r>
      <w:r w:rsidR="005418BF" w:rsidRPr="00846EBF">
        <w:rPr>
          <w:rFonts w:asciiTheme="minorHAnsi" w:hAnsiTheme="minorHAnsi" w:cstheme="minorHAnsi"/>
          <w:color w:val="auto"/>
        </w:rPr>
        <w:t xml:space="preserve">Static </w:t>
      </w:r>
      <w:proofErr w:type="spellStart"/>
      <w:r w:rsidR="005418BF" w:rsidRPr="00846EBF">
        <w:rPr>
          <w:rFonts w:asciiTheme="minorHAnsi" w:hAnsiTheme="minorHAnsi" w:cstheme="minorHAnsi"/>
          <w:color w:val="auto"/>
        </w:rPr>
        <w:t>Graviceptive</w:t>
      </w:r>
      <w:proofErr w:type="spellEnd"/>
      <w:r w:rsidR="005418BF" w:rsidRPr="00846EBF">
        <w:rPr>
          <w:rFonts w:asciiTheme="minorHAnsi" w:hAnsiTheme="minorHAnsi" w:cstheme="minorHAnsi"/>
          <w:color w:val="auto"/>
        </w:rPr>
        <w:t xml:space="preserve"> Perception in the Roll-Plane Using the Subjective Visual Vertical Paradigm</w:t>
      </w:r>
    </w:p>
    <w:bookmarkEnd w:id="0"/>
    <w:p w14:paraId="76235BF7" w14:textId="77777777" w:rsidR="00D45727" w:rsidRPr="00846EBF" w:rsidRDefault="00D45727" w:rsidP="00846EBF">
      <w:pPr>
        <w:contextualSpacing/>
        <w:rPr>
          <w:rFonts w:asciiTheme="minorHAnsi" w:hAnsiTheme="minorHAnsi" w:cstheme="minorHAnsi"/>
          <w:b/>
          <w:bCs/>
          <w:color w:val="auto"/>
        </w:rPr>
      </w:pPr>
    </w:p>
    <w:p w14:paraId="3D8FCAB4" w14:textId="32FF7C50" w:rsidR="005B4255" w:rsidRPr="00846EBF" w:rsidRDefault="006305D7" w:rsidP="00846EBF">
      <w:pPr>
        <w:contextualSpacing/>
        <w:rPr>
          <w:rFonts w:asciiTheme="minorHAnsi" w:hAnsiTheme="minorHAnsi" w:cstheme="minorHAnsi"/>
          <w:color w:val="auto"/>
        </w:rPr>
      </w:pPr>
      <w:r w:rsidRPr="00846EBF">
        <w:rPr>
          <w:rFonts w:asciiTheme="minorHAnsi" w:hAnsiTheme="minorHAnsi" w:cstheme="minorHAnsi"/>
          <w:b/>
          <w:bCs/>
          <w:color w:val="auto"/>
        </w:rPr>
        <w:t>AUTHORS</w:t>
      </w:r>
      <w:r w:rsidR="000B662E" w:rsidRPr="00846EBF">
        <w:rPr>
          <w:rFonts w:asciiTheme="minorHAnsi" w:hAnsiTheme="minorHAnsi" w:cstheme="minorHAnsi"/>
          <w:b/>
          <w:bCs/>
          <w:color w:val="auto"/>
        </w:rPr>
        <w:t xml:space="preserve"> &amp; AFFILIATIONS</w:t>
      </w:r>
      <w:r w:rsidRPr="00846EBF">
        <w:rPr>
          <w:rFonts w:asciiTheme="minorHAnsi" w:hAnsiTheme="minorHAnsi" w:cstheme="minorHAnsi"/>
          <w:b/>
          <w:bCs/>
          <w:color w:val="auto"/>
        </w:rPr>
        <w:t>:</w:t>
      </w:r>
    </w:p>
    <w:p w14:paraId="32B171D0" w14:textId="22B9FD0B" w:rsidR="007A4DD6" w:rsidRPr="00846EBF" w:rsidRDefault="005B4255" w:rsidP="00846EBF">
      <w:pPr>
        <w:contextualSpacing/>
        <w:rPr>
          <w:rFonts w:asciiTheme="minorHAnsi" w:hAnsiTheme="minorHAnsi" w:cstheme="minorHAnsi"/>
          <w:color w:val="auto"/>
          <w:vertAlign w:val="superscript"/>
        </w:rPr>
      </w:pPr>
      <w:bookmarkStart w:id="1" w:name="_Hlk20741403"/>
      <w:r w:rsidRPr="00846EBF">
        <w:rPr>
          <w:rFonts w:asciiTheme="minorHAnsi" w:hAnsiTheme="minorHAnsi" w:cstheme="minorHAnsi"/>
          <w:color w:val="auto"/>
        </w:rPr>
        <w:t>Fiona I Jäger</w:t>
      </w:r>
      <w:r w:rsidRPr="00846EBF">
        <w:rPr>
          <w:rFonts w:asciiTheme="minorHAnsi" w:hAnsiTheme="minorHAnsi" w:cstheme="minorHAnsi"/>
          <w:color w:val="auto"/>
          <w:vertAlign w:val="superscript"/>
        </w:rPr>
        <w:t>1</w:t>
      </w:r>
      <w:r w:rsidR="002F556B" w:rsidRPr="00846EBF">
        <w:rPr>
          <w:rFonts w:asciiTheme="minorHAnsi" w:hAnsiTheme="minorHAnsi" w:cstheme="minorHAnsi"/>
          <w:color w:val="auto"/>
          <w:vertAlign w:val="superscript"/>
        </w:rPr>
        <w:t>*</w:t>
      </w:r>
      <w:r w:rsidRPr="00846EBF">
        <w:rPr>
          <w:rFonts w:asciiTheme="minorHAnsi" w:hAnsiTheme="minorHAnsi" w:cstheme="minorHAnsi"/>
          <w:color w:val="auto"/>
        </w:rPr>
        <w:t>, Kirsten Platho-Elwischger</w:t>
      </w:r>
      <w:r w:rsidRPr="00846EBF">
        <w:rPr>
          <w:rFonts w:asciiTheme="minorHAnsi" w:hAnsiTheme="minorHAnsi" w:cstheme="minorHAnsi"/>
          <w:color w:val="auto"/>
          <w:vertAlign w:val="superscript"/>
        </w:rPr>
        <w:t>2</w:t>
      </w:r>
      <w:r w:rsidR="002F556B" w:rsidRPr="00846EBF">
        <w:rPr>
          <w:rFonts w:asciiTheme="minorHAnsi" w:hAnsiTheme="minorHAnsi" w:cstheme="minorHAnsi"/>
          <w:color w:val="auto"/>
          <w:vertAlign w:val="superscript"/>
        </w:rPr>
        <w:t>*</w:t>
      </w:r>
      <w:r w:rsidRPr="00846EBF">
        <w:rPr>
          <w:rFonts w:asciiTheme="minorHAnsi" w:hAnsiTheme="minorHAnsi" w:cstheme="minorHAnsi"/>
          <w:color w:val="auto"/>
        </w:rPr>
        <w:t>, Gerald Wiest</w:t>
      </w:r>
      <w:r w:rsidRPr="00846EBF">
        <w:rPr>
          <w:rFonts w:asciiTheme="minorHAnsi" w:hAnsiTheme="minorHAnsi" w:cstheme="minorHAnsi"/>
          <w:color w:val="auto"/>
          <w:vertAlign w:val="superscript"/>
        </w:rPr>
        <w:t>1</w:t>
      </w:r>
    </w:p>
    <w:p w14:paraId="542D653D" w14:textId="77777777" w:rsidR="005418BF" w:rsidRPr="00846EBF" w:rsidRDefault="005418BF" w:rsidP="00846EBF">
      <w:pPr>
        <w:contextualSpacing/>
        <w:rPr>
          <w:rFonts w:asciiTheme="minorHAnsi" w:hAnsiTheme="minorHAnsi" w:cstheme="minorHAnsi"/>
          <w:color w:val="auto"/>
          <w:vertAlign w:val="superscript"/>
        </w:rPr>
      </w:pPr>
    </w:p>
    <w:bookmarkEnd w:id="1"/>
    <w:p w14:paraId="1DF76161" w14:textId="6FF219B8" w:rsidR="006D6AC5" w:rsidRPr="00846EBF" w:rsidRDefault="006D6AC5" w:rsidP="00846EBF">
      <w:pPr>
        <w:contextualSpacing/>
        <w:rPr>
          <w:rFonts w:asciiTheme="minorHAnsi" w:hAnsiTheme="minorHAnsi" w:cstheme="minorHAnsi"/>
          <w:iCs/>
          <w:color w:val="auto"/>
        </w:rPr>
      </w:pPr>
      <w:r w:rsidRPr="00846EBF">
        <w:rPr>
          <w:rFonts w:asciiTheme="minorHAnsi" w:hAnsiTheme="minorHAnsi" w:cstheme="minorHAnsi"/>
          <w:iCs/>
          <w:color w:val="auto"/>
          <w:vertAlign w:val="superscript"/>
        </w:rPr>
        <w:t>1</w:t>
      </w:r>
      <w:r w:rsidRPr="00846EBF">
        <w:rPr>
          <w:rFonts w:asciiTheme="minorHAnsi" w:hAnsiTheme="minorHAnsi" w:cstheme="minorHAnsi"/>
          <w:iCs/>
          <w:color w:val="auto"/>
        </w:rPr>
        <w:t>Department of Neurology, Medical University Vienna,</w:t>
      </w:r>
      <w:r w:rsidR="00922AC5" w:rsidRPr="00846EBF">
        <w:rPr>
          <w:rFonts w:asciiTheme="minorHAnsi" w:hAnsiTheme="minorHAnsi" w:cstheme="minorHAnsi"/>
          <w:iCs/>
          <w:color w:val="auto"/>
        </w:rPr>
        <w:t xml:space="preserve"> Vienna, Austria</w:t>
      </w:r>
    </w:p>
    <w:p w14:paraId="02F8AC30" w14:textId="3A576721" w:rsidR="002F556B" w:rsidRPr="00846EBF" w:rsidRDefault="00922AC5" w:rsidP="00846EBF">
      <w:pPr>
        <w:contextualSpacing/>
        <w:rPr>
          <w:rFonts w:asciiTheme="minorHAnsi" w:hAnsiTheme="minorHAnsi" w:cstheme="minorHAnsi"/>
          <w:iCs/>
          <w:color w:val="auto"/>
        </w:rPr>
      </w:pPr>
      <w:r w:rsidRPr="00846EBF">
        <w:rPr>
          <w:rFonts w:asciiTheme="minorHAnsi" w:hAnsiTheme="minorHAnsi" w:cstheme="minorHAnsi"/>
          <w:iCs/>
          <w:color w:val="auto"/>
          <w:vertAlign w:val="superscript"/>
        </w:rPr>
        <w:t>2</w:t>
      </w:r>
      <w:r w:rsidRPr="00846EBF">
        <w:rPr>
          <w:rFonts w:asciiTheme="minorHAnsi" w:hAnsiTheme="minorHAnsi" w:cstheme="minorHAnsi"/>
          <w:iCs/>
          <w:color w:val="auto"/>
        </w:rPr>
        <w:t xml:space="preserve">Karl Landsteiner Institute for Clinical </w:t>
      </w:r>
      <w:r w:rsidR="00E01868" w:rsidRPr="00846EBF">
        <w:rPr>
          <w:rFonts w:asciiTheme="minorHAnsi" w:hAnsiTheme="minorHAnsi" w:cstheme="minorHAnsi"/>
          <w:iCs/>
          <w:color w:val="auto"/>
        </w:rPr>
        <w:t xml:space="preserve">Epilepsy Research and Cognitive </w:t>
      </w:r>
      <w:r w:rsidRPr="00846EBF">
        <w:rPr>
          <w:rFonts w:asciiTheme="minorHAnsi" w:hAnsiTheme="minorHAnsi" w:cstheme="minorHAnsi"/>
          <w:iCs/>
          <w:color w:val="auto"/>
        </w:rPr>
        <w:t>Neurology,</w:t>
      </w:r>
      <w:r w:rsidR="00E01868" w:rsidRPr="00846EBF">
        <w:rPr>
          <w:rFonts w:asciiTheme="minorHAnsi" w:hAnsiTheme="minorHAnsi" w:cstheme="minorHAnsi"/>
          <w:iCs/>
          <w:color w:val="auto"/>
        </w:rPr>
        <w:t xml:space="preserve"> </w:t>
      </w:r>
      <w:r w:rsidRPr="00846EBF">
        <w:rPr>
          <w:rFonts w:asciiTheme="minorHAnsi" w:hAnsiTheme="minorHAnsi" w:cstheme="minorHAnsi"/>
          <w:iCs/>
          <w:color w:val="auto"/>
        </w:rPr>
        <w:t>Vienna, Austria</w:t>
      </w:r>
    </w:p>
    <w:p w14:paraId="461C42AA" w14:textId="77777777" w:rsidR="005418BF" w:rsidRPr="00846EBF" w:rsidRDefault="005418BF" w:rsidP="00846EBF">
      <w:pPr>
        <w:contextualSpacing/>
        <w:rPr>
          <w:rFonts w:asciiTheme="minorHAnsi" w:hAnsiTheme="minorHAnsi" w:cstheme="minorHAnsi"/>
          <w:iCs/>
          <w:color w:val="auto"/>
        </w:rPr>
      </w:pPr>
    </w:p>
    <w:p w14:paraId="6959AE94" w14:textId="0EFD5786" w:rsidR="002F556B" w:rsidRPr="00846EBF" w:rsidRDefault="002F556B" w:rsidP="00846EBF">
      <w:pPr>
        <w:contextualSpacing/>
        <w:rPr>
          <w:rFonts w:asciiTheme="minorHAnsi" w:hAnsiTheme="minorHAnsi" w:cstheme="minorHAnsi"/>
          <w:iCs/>
          <w:color w:val="auto"/>
        </w:rPr>
      </w:pPr>
      <w:r w:rsidRPr="00846EBF">
        <w:rPr>
          <w:rFonts w:asciiTheme="minorHAnsi" w:hAnsiTheme="minorHAnsi" w:cstheme="minorHAnsi"/>
          <w:iCs/>
          <w:color w:val="auto"/>
        </w:rPr>
        <w:t>*These authors contributed equally to the paper</w:t>
      </w:r>
    </w:p>
    <w:p w14:paraId="28136F5F" w14:textId="77777777" w:rsidR="005418BF" w:rsidRPr="00846EBF" w:rsidRDefault="005418BF" w:rsidP="00846EBF">
      <w:pPr>
        <w:contextualSpacing/>
        <w:rPr>
          <w:rFonts w:asciiTheme="minorHAnsi" w:hAnsiTheme="minorHAnsi" w:cstheme="minorHAnsi"/>
          <w:iCs/>
          <w:color w:val="auto"/>
        </w:rPr>
      </w:pPr>
    </w:p>
    <w:p w14:paraId="7A1F77CA" w14:textId="2A54CF94" w:rsidR="00922AC5" w:rsidRPr="00846EBF" w:rsidRDefault="00922AC5" w:rsidP="00846EBF">
      <w:pPr>
        <w:contextualSpacing/>
        <w:rPr>
          <w:rFonts w:asciiTheme="minorHAnsi" w:hAnsiTheme="minorHAnsi" w:cstheme="minorHAnsi"/>
          <w:bCs/>
          <w:iCs/>
          <w:color w:val="auto"/>
        </w:rPr>
      </w:pPr>
      <w:r w:rsidRPr="00846EBF">
        <w:rPr>
          <w:rFonts w:asciiTheme="minorHAnsi" w:hAnsiTheme="minorHAnsi" w:cstheme="minorHAnsi"/>
          <w:bCs/>
          <w:iCs/>
          <w:color w:val="auto"/>
        </w:rPr>
        <w:t>Corresponding Author:</w:t>
      </w:r>
      <w:r w:rsidR="005418BF" w:rsidRPr="00846EBF">
        <w:rPr>
          <w:rFonts w:asciiTheme="minorHAnsi" w:hAnsiTheme="minorHAnsi" w:cstheme="minorHAnsi"/>
          <w:bCs/>
          <w:iCs/>
          <w:color w:val="auto"/>
        </w:rPr>
        <w:t xml:space="preserve"> </w:t>
      </w:r>
      <w:r w:rsidRPr="00846EBF">
        <w:rPr>
          <w:rFonts w:asciiTheme="minorHAnsi" w:hAnsiTheme="minorHAnsi" w:cstheme="minorHAnsi"/>
          <w:bCs/>
          <w:iCs/>
          <w:color w:val="auto"/>
        </w:rPr>
        <w:t xml:space="preserve">Gerald Wiest </w:t>
      </w:r>
    </w:p>
    <w:p w14:paraId="24437533" w14:textId="2A3A0E50" w:rsidR="00922AC5" w:rsidRPr="00846EBF" w:rsidRDefault="00922AC5" w:rsidP="00846EBF">
      <w:pPr>
        <w:contextualSpacing/>
        <w:rPr>
          <w:rFonts w:asciiTheme="minorHAnsi" w:hAnsiTheme="minorHAnsi" w:cstheme="minorHAnsi"/>
          <w:bCs/>
          <w:iCs/>
          <w:color w:val="auto"/>
        </w:rPr>
      </w:pPr>
      <w:r w:rsidRPr="00846EBF">
        <w:rPr>
          <w:rFonts w:asciiTheme="minorHAnsi" w:hAnsiTheme="minorHAnsi" w:cstheme="minorHAnsi"/>
          <w:bCs/>
          <w:iCs/>
          <w:color w:val="auto"/>
        </w:rPr>
        <w:t>gerald.wiest@meduniwien.ac.at</w:t>
      </w:r>
    </w:p>
    <w:p w14:paraId="60FCB589" w14:textId="42D11221" w:rsidR="00D04A95" w:rsidRPr="00846EBF" w:rsidRDefault="00D04A95" w:rsidP="00846EBF">
      <w:pPr>
        <w:contextualSpacing/>
        <w:rPr>
          <w:rFonts w:asciiTheme="minorHAnsi" w:hAnsiTheme="minorHAnsi" w:cstheme="minorHAnsi"/>
          <w:bCs/>
          <w:color w:val="auto"/>
        </w:rPr>
      </w:pPr>
    </w:p>
    <w:p w14:paraId="71B79AC9" w14:textId="66B54DDF" w:rsidR="006305D7" w:rsidRPr="00846EBF" w:rsidRDefault="006305D7" w:rsidP="00846EBF">
      <w:pPr>
        <w:pStyle w:val="NormalWeb"/>
        <w:spacing w:before="0" w:beforeAutospacing="0" w:after="0" w:afterAutospacing="0"/>
        <w:contextualSpacing/>
        <w:rPr>
          <w:rFonts w:asciiTheme="minorHAnsi" w:hAnsiTheme="minorHAnsi" w:cstheme="minorHAnsi"/>
          <w:color w:val="auto"/>
        </w:rPr>
      </w:pPr>
      <w:r w:rsidRPr="00846EBF">
        <w:rPr>
          <w:rFonts w:asciiTheme="minorHAnsi" w:hAnsiTheme="minorHAnsi" w:cstheme="minorHAnsi"/>
          <w:b/>
          <w:bCs/>
          <w:color w:val="auto"/>
        </w:rPr>
        <w:t>KEYWORDS:</w:t>
      </w:r>
    </w:p>
    <w:p w14:paraId="6C0B0781" w14:textId="2085B7B3" w:rsidR="007A4DD6" w:rsidRPr="00846EBF" w:rsidRDefault="00D16931" w:rsidP="00846EBF">
      <w:pPr>
        <w:contextualSpacing/>
        <w:rPr>
          <w:rFonts w:asciiTheme="minorHAnsi" w:hAnsiTheme="minorHAnsi" w:cstheme="minorHAnsi"/>
          <w:color w:val="auto"/>
        </w:rPr>
      </w:pPr>
      <w:r w:rsidRPr="00846EBF">
        <w:rPr>
          <w:rFonts w:asciiTheme="minorHAnsi" w:hAnsiTheme="minorHAnsi" w:cstheme="minorHAnsi"/>
          <w:color w:val="auto"/>
        </w:rPr>
        <w:t xml:space="preserve">Otolith, </w:t>
      </w:r>
      <w:r w:rsidR="008763A5" w:rsidRPr="00846EBF">
        <w:rPr>
          <w:rFonts w:asciiTheme="minorHAnsi" w:hAnsiTheme="minorHAnsi" w:cstheme="minorHAnsi"/>
          <w:color w:val="auto"/>
        </w:rPr>
        <w:t xml:space="preserve">vestibular, </w:t>
      </w:r>
      <w:proofErr w:type="spellStart"/>
      <w:r w:rsidRPr="00846EBF">
        <w:rPr>
          <w:rFonts w:asciiTheme="minorHAnsi" w:hAnsiTheme="minorHAnsi" w:cstheme="minorHAnsi"/>
          <w:color w:val="auto"/>
        </w:rPr>
        <w:t>graviceptive</w:t>
      </w:r>
      <w:proofErr w:type="spellEnd"/>
      <w:r w:rsidRPr="00846EBF">
        <w:rPr>
          <w:rFonts w:asciiTheme="minorHAnsi" w:hAnsiTheme="minorHAnsi" w:cstheme="minorHAnsi"/>
          <w:color w:val="auto"/>
        </w:rPr>
        <w:t xml:space="preserve">, perception, subjective visual vertical, </w:t>
      </w:r>
      <w:r w:rsidR="002F54DF" w:rsidRPr="00846EBF">
        <w:rPr>
          <w:rFonts w:asciiTheme="minorHAnsi" w:hAnsiTheme="minorHAnsi" w:cstheme="minorHAnsi"/>
          <w:color w:val="auto"/>
        </w:rPr>
        <w:t xml:space="preserve">verticality, SVV, </w:t>
      </w:r>
      <w:r w:rsidRPr="00846EBF">
        <w:rPr>
          <w:rFonts w:asciiTheme="minorHAnsi" w:hAnsiTheme="minorHAnsi" w:cstheme="minorHAnsi"/>
          <w:color w:val="auto"/>
        </w:rPr>
        <w:t>static, head-tilt, roll-plane</w:t>
      </w:r>
      <w:r w:rsidR="002F54DF" w:rsidRPr="00846EBF">
        <w:rPr>
          <w:rFonts w:asciiTheme="minorHAnsi" w:hAnsiTheme="minorHAnsi" w:cstheme="minorHAnsi"/>
          <w:color w:val="auto"/>
        </w:rPr>
        <w:t>, method</w:t>
      </w:r>
    </w:p>
    <w:p w14:paraId="1CB4E390" w14:textId="77777777" w:rsidR="006305D7" w:rsidRPr="00846EBF" w:rsidRDefault="006305D7" w:rsidP="00846EBF">
      <w:pPr>
        <w:pStyle w:val="NormalWeb"/>
        <w:spacing w:before="0" w:beforeAutospacing="0" w:after="0" w:afterAutospacing="0"/>
        <w:contextualSpacing/>
        <w:rPr>
          <w:rFonts w:asciiTheme="minorHAnsi" w:hAnsiTheme="minorHAnsi" w:cstheme="minorHAnsi"/>
          <w:color w:val="auto"/>
        </w:rPr>
      </w:pPr>
    </w:p>
    <w:p w14:paraId="628AC4B5" w14:textId="544F49FA" w:rsidR="006305D7" w:rsidRPr="00846EBF" w:rsidRDefault="005418BF" w:rsidP="00846EBF">
      <w:pPr>
        <w:contextualSpacing/>
        <w:rPr>
          <w:rFonts w:asciiTheme="minorHAnsi" w:hAnsiTheme="minorHAnsi" w:cstheme="minorHAnsi"/>
          <w:color w:val="auto"/>
        </w:rPr>
      </w:pPr>
      <w:r w:rsidRPr="00846EBF">
        <w:rPr>
          <w:rFonts w:asciiTheme="minorHAnsi" w:hAnsiTheme="minorHAnsi" w:cstheme="minorHAnsi"/>
          <w:b/>
          <w:bCs/>
          <w:color w:val="auto"/>
        </w:rPr>
        <w:t>SUMMARY</w:t>
      </w:r>
      <w:r w:rsidR="006305D7" w:rsidRPr="00846EBF">
        <w:rPr>
          <w:rFonts w:asciiTheme="minorHAnsi" w:hAnsiTheme="minorHAnsi" w:cstheme="minorHAnsi"/>
          <w:b/>
          <w:bCs/>
          <w:color w:val="auto"/>
        </w:rPr>
        <w:t>:</w:t>
      </w:r>
    </w:p>
    <w:p w14:paraId="32798D51" w14:textId="1E78252A" w:rsidR="007A4DD6" w:rsidRPr="00846EBF" w:rsidRDefault="0061616A" w:rsidP="00846EBF">
      <w:pPr>
        <w:contextualSpacing/>
        <w:rPr>
          <w:rFonts w:asciiTheme="minorHAnsi" w:hAnsiTheme="minorHAnsi" w:cstheme="minorHAnsi"/>
          <w:color w:val="auto"/>
        </w:rPr>
      </w:pPr>
      <w:r w:rsidRPr="00846EBF">
        <w:rPr>
          <w:rFonts w:asciiTheme="minorHAnsi" w:hAnsiTheme="minorHAnsi" w:cstheme="minorHAnsi"/>
          <w:color w:val="auto"/>
        </w:rPr>
        <w:t xml:space="preserve">The perception of gravity is commonly </w:t>
      </w:r>
      <w:r w:rsidR="00AC5C69" w:rsidRPr="00846EBF">
        <w:rPr>
          <w:rFonts w:asciiTheme="minorHAnsi" w:hAnsiTheme="minorHAnsi" w:cstheme="minorHAnsi"/>
          <w:color w:val="auto"/>
        </w:rPr>
        <w:t>determined</w:t>
      </w:r>
      <w:r w:rsidRPr="00846EBF">
        <w:rPr>
          <w:rFonts w:asciiTheme="minorHAnsi" w:hAnsiTheme="minorHAnsi" w:cstheme="minorHAnsi"/>
          <w:color w:val="auto"/>
        </w:rPr>
        <w:t xml:space="preserve"> by </w:t>
      </w:r>
      <w:r w:rsidR="00B71AB4" w:rsidRPr="00846EBF">
        <w:rPr>
          <w:rFonts w:asciiTheme="minorHAnsi" w:hAnsiTheme="minorHAnsi" w:cstheme="minorHAnsi"/>
          <w:color w:val="auto"/>
        </w:rPr>
        <w:t xml:space="preserve">the subjective visual vertical </w:t>
      </w:r>
      <w:r w:rsidRPr="00846EBF">
        <w:rPr>
          <w:rFonts w:asciiTheme="minorHAnsi" w:hAnsiTheme="minorHAnsi" w:cstheme="minorHAnsi"/>
          <w:color w:val="auto"/>
        </w:rPr>
        <w:t xml:space="preserve">in </w:t>
      </w:r>
      <w:r w:rsidR="005418BF" w:rsidRPr="00846EBF">
        <w:rPr>
          <w:rFonts w:asciiTheme="minorHAnsi" w:hAnsiTheme="minorHAnsi" w:cstheme="minorHAnsi"/>
          <w:color w:val="auto"/>
        </w:rPr>
        <w:t xml:space="preserve">the </w:t>
      </w:r>
      <w:r w:rsidRPr="00846EBF">
        <w:rPr>
          <w:rFonts w:asciiTheme="minorHAnsi" w:hAnsiTheme="minorHAnsi" w:cstheme="minorHAnsi"/>
          <w:color w:val="auto"/>
        </w:rPr>
        <w:t>head upright position</w:t>
      </w:r>
      <w:r w:rsidR="00B71AB4" w:rsidRPr="00846EBF">
        <w:rPr>
          <w:rFonts w:asciiTheme="minorHAnsi" w:hAnsiTheme="minorHAnsi" w:cstheme="minorHAnsi"/>
          <w:color w:val="auto"/>
        </w:rPr>
        <w:t xml:space="preserve">. The </w:t>
      </w:r>
      <w:r w:rsidR="00AC5C69" w:rsidRPr="00846EBF">
        <w:rPr>
          <w:rFonts w:asciiTheme="minorHAnsi" w:hAnsiTheme="minorHAnsi" w:cstheme="minorHAnsi"/>
          <w:color w:val="auto"/>
        </w:rPr>
        <w:t>additional assessment at head tilts of</w:t>
      </w:r>
      <w:r w:rsidRPr="00846EBF">
        <w:rPr>
          <w:rFonts w:asciiTheme="minorHAnsi" w:hAnsiTheme="minorHAnsi" w:cstheme="minorHAnsi"/>
          <w:color w:val="auto"/>
        </w:rPr>
        <w:t xml:space="preserve"> ± 15° and ±</w:t>
      </w:r>
      <w:r w:rsidR="00AC5C69" w:rsidRPr="00846EBF">
        <w:rPr>
          <w:rFonts w:asciiTheme="minorHAnsi" w:hAnsiTheme="minorHAnsi" w:cstheme="minorHAnsi"/>
          <w:color w:val="auto"/>
        </w:rPr>
        <w:t xml:space="preserve"> 30° in the roll plane ensures</w:t>
      </w:r>
      <w:r w:rsidRPr="00846EBF">
        <w:rPr>
          <w:rFonts w:asciiTheme="minorHAnsi" w:hAnsiTheme="minorHAnsi" w:cstheme="minorHAnsi"/>
          <w:color w:val="auto"/>
        </w:rPr>
        <w:t xml:space="preserve"> increased </w:t>
      </w:r>
      <w:r w:rsidR="001B6549" w:rsidRPr="00846EBF">
        <w:rPr>
          <w:rFonts w:asciiTheme="minorHAnsi" w:hAnsiTheme="minorHAnsi" w:cstheme="minorHAnsi"/>
          <w:color w:val="auto"/>
        </w:rPr>
        <w:t>information content</w:t>
      </w:r>
      <w:r w:rsidRPr="00846EBF">
        <w:rPr>
          <w:rFonts w:asciiTheme="minorHAnsi" w:hAnsiTheme="minorHAnsi" w:cstheme="minorHAnsi"/>
          <w:color w:val="auto"/>
        </w:rPr>
        <w:t xml:space="preserve"> for the detection of impaired </w:t>
      </w:r>
      <w:proofErr w:type="spellStart"/>
      <w:r w:rsidRPr="00846EBF">
        <w:rPr>
          <w:rFonts w:asciiTheme="minorHAnsi" w:hAnsiTheme="minorHAnsi" w:cstheme="minorHAnsi"/>
          <w:color w:val="auto"/>
        </w:rPr>
        <w:t>graviceptive</w:t>
      </w:r>
      <w:proofErr w:type="spellEnd"/>
      <w:r w:rsidRPr="00846EBF">
        <w:rPr>
          <w:rFonts w:asciiTheme="minorHAnsi" w:hAnsiTheme="minorHAnsi" w:cstheme="minorHAnsi"/>
          <w:color w:val="auto"/>
        </w:rPr>
        <w:t xml:space="preserve"> perception.</w:t>
      </w:r>
    </w:p>
    <w:p w14:paraId="761028D6" w14:textId="77777777" w:rsidR="006305D7" w:rsidRPr="00846EBF" w:rsidRDefault="006305D7" w:rsidP="00846EBF">
      <w:pPr>
        <w:contextualSpacing/>
        <w:rPr>
          <w:rFonts w:asciiTheme="minorHAnsi" w:hAnsiTheme="minorHAnsi" w:cstheme="minorHAnsi"/>
          <w:color w:val="auto"/>
        </w:rPr>
      </w:pPr>
    </w:p>
    <w:p w14:paraId="1CAFE2F6" w14:textId="611FCAC6" w:rsidR="00D256D5" w:rsidRPr="00846EBF" w:rsidRDefault="006305D7" w:rsidP="00846EBF">
      <w:pPr>
        <w:contextualSpacing/>
        <w:rPr>
          <w:rFonts w:asciiTheme="minorHAnsi" w:hAnsiTheme="minorHAnsi" w:cstheme="minorHAnsi"/>
          <w:color w:val="auto"/>
        </w:rPr>
      </w:pPr>
      <w:r w:rsidRPr="00846EBF">
        <w:rPr>
          <w:rFonts w:asciiTheme="minorHAnsi" w:hAnsiTheme="minorHAnsi" w:cstheme="minorHAnsi"/>
          <w:b/>
          <w:bCs/>
          <w:color w:val="auto"/>
        </w:rPr>
        <w:t>ABSTRACT:</w:t>
      </w:r>
      <w:r w:rsidRPr="00846EBF">
        <w:rPr>
          <w:rFonts w:asciiTheme="minorHAnsi" w:hAnsiTheme="minorHAnsi" w:cstheme="minorHAnsi"/>
          <w:color w:val="auto"/>
        </w:rPr>
        <w:t xml:space="preserve"> </w:t>
      </w:r>
    </w:p>
    <w:p w14:paraId="61E12BD7" w14:textId="7DF0C2F0" w:rsidR="007A3FD0" w:rsidRPr="00846EBF" w:rsidRDefault="007A3FD0" w:rsidP="00846EBF">
      <w:pPr>
        <w:contextualSpacing/>
        <w:rPr>
          <w:rFonts w:asciiTheme="minorHAnsi" w:hAnsiTheme="minorHAnsi" w:cstheme="minorHAnsi"/>
          <w:color w:val="auto"/>
        </w:rPr>
      </w:pPr>
      <w:r w:rsidRPr="00846EBF">
        <w:rPr>
          <w:rFonts w:asciiTheme="minorHAnsi" w:hAnsiTheme="minorHAnsi" w:cstheme="minorHAnsi"/>
          <w:color w:val="auto"/>
        </w:rPr>
        <w:t xml:space="preserve">Vestibular disorders are among the most common </w:t>
      </w:r>
      <w:r w:rsidR="00DF382B" w:rsidRPr="00846EBF">
        <w:rPr>
          <w:rFonts w:asciiTheme="minorHAnsi" w:hAnsiTheme="minorHAnsi" w:cstheme="minorHAnsi"/>
          <w:color w:val="auto"/>
        </w:rPr>
        <w:t>syndromes</w:t>
      </w:r>
      <w:r w:rsidRPr="00846EBF">
        <w:rPr>
          <w:rFonts w:asciiTheme="minorHAnsi" w:hAnsiTheme="minorHAnsi" w:cstheme="minorHAnsi"/>
          <w:color w:val="auto"/>
        </w:rPr>
        <w:t xml:space="preserve"> in medicine. In recent years, new vestibular diagnostic systems have been </w:t>
      </w:r>
      <w:r w:rsidR="00F73EB5" w:rsidRPr="00846EBF">
        <w:rPr>
          <w:rFonts w:asciiTheme="minorHAnsi" w:hAnsiTheme="minorHAnsi" w:cstheme="minorHAnsi"/>
          <w:color w:val="auto"/>
        </w:rPr>
        <w:t xml:space="preserve">introduced </w:t>
      </w:r>
      <w:r w:rsidR="005418BF" w:rsidRPr="00846EBF">
        <w:rPr>
          <w:rFonts w:asciiTheme="minorHAnsi" w:hAnsiTheme="minorHAnsi" w:cstheme="minorHAnsi"/>
          <w:color w:val="auto"/>
        </w:rPr>
        <w:t>that</w:t>
      </w:r>
      <w:r w:rsidR="00F73EB5" w:rsidRPr="00846EBF">
        <w:rPr>
          <w:rFonts w:asciiTheme="minorHAnsi" w:hAnsiTheme="minorHAnsi" w:cstheme="minorHAnsi"/>
          <w:color w:val="auto"/>
        </w:rPr>
        <w:t xml:space="preserve"> </w:t>
      </w:r>
      <w:r w:rsidRPr="00846EBF">
        <w:rPr>
          <w:rFonts w:asciiTheme="minorHAnsi" w:hAnsiTheme="minorHAnsi" w:cstheme="minorHAnsi"/>
          <w:color w:val="auto"/>
        </w:rPr>
        <w:t xml:space="preserve">allow the examination of all semicircular canals in </w:t>
      </w:r>
      <w:r w:rsidR="00F73EB5" w:rsidRPr="00846EBF">
        <w:rPr>
          <w:rFonts w:asciiTheme="minorHAnsi" w:hAnsiTheme="minorHAnsi" w:cstheme="minorHAnsi"/>
          <w:color w:val="auto"/>
        </w:rPr>
        <w:t>the clinical setting. Assessment m</w:t>
      </w:r>
      <w:r w:rsidRPr="00846EBF">
        <w:rPr>
          <w:rFonts w:asciiTheme="minorHAnsi" w:hAnsiTheme="minorHAnsi" w:cstheme="minorHAnsi"/>
          <w:color w:val="auto"/>
        </w:rPr>
        <w:t xml:space="preserve">ethods of the otolithic system, which is responsible for the perception of linear acceleration and perception of gravity, are </w:t>
      </w:r>
      <w:r w:rsidR="00F73EB5" w:rsidRPr="00846EBF">
        <w:rPr>
          <w:rFonts w:asciiTheme="minorHAnsi" w:hAnsiTheme="minorHAnsi" w:cstheme="minorHAnsi"/>
          <w:color w:val="auto"/>
        </w:rPr>
        <w:t>far less</w:t>
      </w:r>
      <w:r w:rsidRPr="00846EBF">
        <w:rPr>
          <w:rFonts w:asciiTheme="minorHAnsi" w:hAnsiTheme="minorHAnsi" w:cstheme="minorHAnsi"/>
          <w:color w:val="auto"/>
        </w:rPr>
        <w:t xml:space="preserve"> in clinical use. There are several experimental approaches for measuring the perception of gravity. The most frequently used method is the determination of the subjective visual vertical. This is usually measured with the head in </w:t>
      </w:r>
      <w:r w:rsidR="005418BF" w:rsidRPr="00846EBF">
        <w:rPr>
          <w:rFonts w:asciiTheme="minorHAnsi" w:hAnsiTheme="minorHAnsi" w:cstheme="minorHAnsi"/>
          <w:color w:val="auto"/>
        </w:rPr>
        <w:t xml:space="preserve">an </w:t>
      </w:r>
      <w:r w:rsidR="00723F34" w:rsidRPr="00846EBF">
        <w:rPr>
          <w:rFonts w:asciiTheme="minorHAnsi" w:hAnsiTheme="minorHAnsi" w:cstheme="minorHAnsi"/>
          <w:color w:val="auto"/>
        </w:rPr>
        <w:t>upright position. W</w:t>
      </w:r>
      <w:r w:rsidRPr="00846EBF">
        <w:rPr>
          <w:rFonts w:asciiTheme="minorHAnsi" w:hAnsiTheme="minorHAnsi" w:cstheme="minorHAnsi"/>
          <w:color w:val="auto"/>
        </w:rPr>
        <w:t>e</w:t>
      </w:r>
      <w:r w:rsidR="00723F34" w:rsidRPr="00846EBF">
        <w:rPr>
          <w:rFonts w:asciiTheme="minorHAnsi" w:hAnsiTheme="minorHAnsi" w:cstheme="minorHAnsi"/>
          <w:color w:val="auto"/>
        </w:rPr>
        <w:t xml:space="preserve"> </w:t>
      </w:r>
      <w:r w:rsidR="00551220" w:rsidRPr="00846EBF">
        <w:rPr>
          <w:rFonts w:asciiTheme="minorHAnsi" w:hAnsiTheme="minorHAnsi" w:cstheme="minorHAnsi"/>
          <w:color w:val="auto"/>
        </w:rPr>
        <w:t xml:space="preserve">present </w:t>
      </w:r>
      <w:r w:rsidR="005418BF" w:rsidRPr="00846EBF">
        <w:rPr>
          <w:rFonts w:asciiTheme="minorHAnsi" w:hAnsiTheme="minorHAnsi" w:cstheme="minorHAnsi"/>
          <w:color w:val="auto"/>
        </w:rPr>
        <w:t xml:space="preserve">here </w:t>
      </w:r>
      <w:r w:rsidR="00551220" w:rsidRPr="00846EBF">
        <w:rPr>
          <w:rFonts w:asciiTheme="minorHAnsi" w:hAnsiTheme="minorHAnsi" w:cstheme="minorHAnsi"/>
          <w:color w:val="auto"/>
        </w:rPr>
        <w:t>an assessment method for</w:t>
      </w:r>
      <w:r w:rsidRPr="00846EBF">
        <w:rPr>
          <w:rFonts w:asciiTheme="minorHAnsi" w:hAnsiTheme="minorHAnsi" w:cstheme="minorHAnsi"/>
          <w:color w:val="auto"/>
        </w:rPr>
        <w:t xml:space="preserve"> </w:t>
      </w:r>
      <w:r w:rsidR="00551220" w:rsidRPr="00846EBF">
        <w:rPr>
          <w:rFonts w:asciiTheme="minorHAnsi" w:hAnsiTheme="minorHAnsi" w:cstheme="minorHAnsi"/>
          <w:color w:val="auto"/>
        </w:rPr>
        <w:t>testing otolith</w:t>
      </w:r>
      <w:r w:rsidRPr="00846EBF">
        <w:rPr>
          <w:rFonts w:asciiTheme="minorHAnsi" w:hAnsiTheme="minorHAnsi" w:cstheme="minorHAnsi"/>
          <w:color w:val="auto"/>
        </w:rPr>
        <w:t xml:space="preserve"> function in the roll plane. The subjective visual vertical is measured in </w:t>
      </w:r>
      <w:r w:rsidR="005418BF" w:rsidRPr="00846EBF">
        <w:rPr>
          <w:rFonts w:asciiTheme="minorHAnsi" w:hAnsiTheme="minorHAnsi" w:cstheme="minorHAnsi"/>
          <w:color w:val="auto"/>
        </w:rPr>
        <w:t xml:space="preserve">the </w:t>
      </w:r>
      <w:r w:rsidRPr="00846EBF">
        <w:rPr>
          <w:rFonts w:asciiTheme="minorHAnsi" w:hAnsiTheme="minorHAnsi" w:cstheme="minorHAnsi"/>
          <w:color w:val="auto"/>
        </w:rPr>
        <w:t xml:space="preserve">head upright position as well as </w:t>
      </w:r>
      <w:r w:rsidR="00233B4E" w:rsidRPr="00846EBF">
        <w:rPr>
          <w:rFonts w:asciiTheme="minorHAnsi" w:hAnsiTheme="minorHAnsi" w:cstheme="minorHAnsi"/>
          <w:color w:val="auto"/>
        </w:rPr>
        <w:t>with head inclination of</w:t>
      </w:r>
      <w:r w:rsidRPr="00846EBF">
        <w:rPr>
          <w:rFonts w:asciiTheme="minorHAnsi" w:hAnsiTheme="minorHAnsi" w:cstheme="minorHAnsi"/>
          <w:color w:val="auto"/>
        </w:rPr>
        <w:t xml:space="preserve"> ± 15° and ± 30° in the roll plane. This extended functional paradigm</w:t>
      </w:r>
      <w:r w:rsidR="00AE3398" w:rsidRPr="00846EBF">
        <w:rPr>
          <w:rFonts w:asciiTheme="minorHAnsi" w:hAnsiTheme="minorHAnsi" w:cstheme="minorHAnsi"/>
          <w:color w:val="auto"/>
        </w:rPr>
        <w:t xml:space="preserve"> is an easy-to-</w:t>
      </w:r>
      <w:r w:rsidRPr="00846EBF">
        <w:rPr>
          <w:rFonts w:asciiTheme="minorHAnsi" w:hAnsiTheme="minorHAnsi" w:cstheme="minorHAnsi"/>
          <w:color w:val="auto"/>
        </w:rPr>
        <w:t>perform clinical test of otolith function and ensures</w:t>
      </w:r>
      <w:r w:rsidR="007311B3" w:rsidRPr="00846EBF">
        <w:rPr>
          <w:rFonts w:asciiTheme="minorHAnsi" w:hAnsiTheme="minorHAnsi" w:cstheme="minorHAnsi"/>
          <w:color w:val="auto"/>
        </w:rPr>
        <w:t xml:space="preserve"> increased </w:t>
      </w:r>
      <w:r w:rsidR="001B6549" w:rsidRPr="00846EBF">
        <w:rPr>
          <w:rFonts w:asciiTheme="minorHAnsi" w:hAnsiTheme="minorHAnsi" w:cstheme="minorHAnsi"/>
          <w:color w:val="auto"/>
        </w:rPr>
        <w:t>information content</w:t>
      </w:r>
      <w:r w:rsidR="007311B3" w:rsidRPr="00846EBF">
        <w:rPr>
          <w:rFonts w:asciiTheme="minorHAnsi" w:hAnsiTheme="minorHAnsi" w:cstheme="minorHAnsi"/>
          <w:color w:val="auto"/>
        </w:rPr>
        <w:t xml:space="preserve"> for</w:t>
      </w:r>
      <w:r w:rsidRPr="00846EBF">
        <w:rPr>
          <w:rFonts w:asciiTheme="minorHAnsi" w:hAnsiTheme="minorHAnsi" w:cstheme="minorHAnsi"/>
          <w:color w:val="auto"/>
        </w:rPr>
        <w:t xml:space="preserve"> the detection of impaired </w:t>
      </w:r>
      <w:proofErr w:type="spellStart"/>
      <w:r w:rsidRPr="00846EBF">
        <w:rPr>
          <w:rFonts w:asciiTheme="minorHAnsi" w:hAnsiTheme="minorHAnsi" w:cstheme="minorHAnsi"/>
          <w:color w:val="auto"/>
        </w:rPr>
        <w:t>graviceptive</w:t>
      </w:r>
      <w:proofErr w:type="spellEnd"/>
      <w:r w:rsidRPr="00846EBF">
        <w:rPr>
          <w:rFonts w:asciiTheme="minorHAnsi" w:hAnsiTheme="minorHAnsi" w:cstheme="minorHAnsi"/>
          <w:color w:val="auto"/>
        </w:rPr>
        <w:t xml:space="preserve"> perception.</w:t>
      </w:r>
      <w:r w:rsidR="005418BF" w:rsidRPr="00846EBF">
        <w:rPr>
          <w:rFonts w:asciiTheme="minorHAnsi" w:hAnsiTheme="minorHAnsi" w:cstheme="minorHAnsi"/>
          <w:color w:val="auto"/>
        </w:rPr>
        <w:t xml:space="preserve"> </w:t>
      </w:r>
    </w:p>
    <w:p w14:paraId="4C7D5FD5" w14:textId="77777777" w:rsidR="006305D7" w:rsidRPr="00846EBF" w:rsidRDefault="006305D7" w:rsidP="00846EBF">
      <w:pPr>
        <w:contextualSpacing/>
        <w:rPr>
          <w:rFonts w:asciiTheme="minorHAnsi" w:hAnsiTheme="minorHAnsi" w:cstheme="minorHAnsi"/>
          <w:color w:val="auto"/>
        </w:rPr>
      </w:pPr>
    </w:p>
    <w:p w14:paraId="31C52A30" w14:textId="2832029B" w:rsidR="006332F6" w:rsidRPr="00846EBF" w:rsidRDefault="006305D7" w:rsidP="00846EBF">
      <w:pPr>
        <w:contextualSpacing/>
        <w:rPr>
          <w:rFonts w:asciiTheme="minorHAnsi" w:hAnsiTheme="minorHAnsi" w:cstheme="minorHAnsi"/>
          <w:color w:val="auto"/>
        </w:rPr>
      </w:pPr>
      <w:r w:rsidRPr="00846EBF">
        <w:rPr>
          <w:rFonts w:asciiTheme="minorHAnsi" w:hAnsiTheme="minorHAnsi" w:cstheme="minorHAnsi"/>
          <w:b/>
          <w:color w:val="auto"/>
        </w:rPr>
        <w:t>INTRODUCTION</w:t>
      </w:r>
      <w:r w:rsidRPr="00846EBF">
        <w:rPr>
          <w:rFonts w:asciiTheme="minorHAnsi" w:hAnsiTheme="minorHAnsi" w:cstheme="minorHAnsi"/>
          <w:b/>
          <w:bCs/>
          <w:color w:val="auto"/>
        </w:rPr>
        <w:t>:</w:t>
      </w:r>
    </w:p>
    <w:p w14:paraId="3DA8E70A" w14:textId="5F43BA68" w:rsidR="006332F6" w:rsidRPr="00846EBF" w:rsidRDefault="006332F6" w:rsidP="00846EBF">
      <w:pPr>
        <w:contextualSpacing/>
        <w:rPr>
          <w:rFonts w:asciiTheme="minorHAnsi" w:hAnsiTheme="minorHAnsi" w:cstheme="minorHAnsi"/>
          <w:color w:val="auto"/>
        </w:rPr>
      </w:pPr>
      <w:r w:rsidRPr="00846EBF">
        <w:rPr>
          <w:rFonts w:asciiTheme="minorHAnsi" w:hAnsiTheme="minorHAnsi" w:cstheme="minorHAnsi"/>
          <w:color w:val="auto"/>
        </w:rPr>
        <w:t>Impairment of otolith function can be caused by peripheral as well as by central vestibular conditions</w:t>
      </w:r>
      <w:r w:rsidR="001B7243" w:rsidRPr="00846EBF">
        <w:rPr>
          <w:rFonts w:asciiTheme="minorHAnsi" w:hAnsiTheme="minorHAnsi" w:cstheme="minorHAnsi"/>
          <w:color w:val="auto"/>
          <w:vertAlign w:val="superscript"/>
        </w:rPr>
        <w:t>1</w:t>
      </w:r>
      <w:r w:rsidRPr="00846EBF">
        <w:rPr>
          <w:rFonts w:asciiTheme="minorHAnsi" w:hAnsiTheme="minorHAnsi" w:cstheme="minorHAnsi"/>
          <w:color w:val="auto"/>
        </w:rPr>
        <w:t xml:space="preserve">. Peripheral vestibular causes include Meniere's </w:t>
      </w:r>
      <w:r w:rsidR="00906D1D" w:rsidRPr="00846EBF">
        <w:rPr>
          <w:rFonts w:asciiTheme="minorHAnsi" w:hAnsiTheme="minorHAnsi" w:cstheme="minorHAnsi"/>
          <w:color w:val="auto"/>
        </w:rPr>
        <w:t>disease, labyrinth infarction, as well as superior or</w:t>
      </w:r>
      <w:r w:rsidRPr="00846EBF">
        <w:rPr>
          <w:rFonts w:asciiTheme="minorHAnsi" w:hAnsiTheme="minorHAnsi" w:cstheme="minorHAnsi"/>
          <w:color w:val="auto"/>
        </w:rPr>
        <w:t xml:space="preserve"> inferior vestibular neuritis. Central otolith dysfunction can occur in lesions of central otolithic pathways from brain stem via thalamus</w:t>
      </w:r>
      <w:r w:rsidR="00527789" w:rsidRPr="00846EBF">
        <w:rPr>
          <w:rFonts w:asciiTheme="minorHAnsi" w:hAnsiTheme="minorHAnsi" w:cstheme="minorHAnsi"/>
          <w:color w:val="auto"/>
          <w:vertAlign w:val="superscript"/>
        </w:rPr>
        <w:t>2</w:t>
      </w:r>
      <w:r w:rsidRPr="00846EBF">
        <w:rPr>
          <w:rFonts w:asciiTheme="minorHAnsi" w:hAnsiTheme="minorHAnsi" w:cstheme="minorHAnsi"/>
          <w:color w:val="auto"/>
        </w:rPr>
        <w:t xml:space="preserve"> to the vestibular cortex</w:t>
      </w:r>
      <w:r w:rsidR="00527789" w:rsidRPr="00846EBF">
        <w:rPr>
          <w:rFonts w:asciiTheme="minorHAnsi" w:hAnsiTheme="minorHAnsi" w:cstheme="minorHAnsi"/>
          <w:color w:val="auto"/>
          <w:vertAlign w:val="superscript"/>
        </w:rPr>
        <w:t>3</w:t>
      </w:r>
      <w:r w:rsidRPr="00846EBF">
        <w:rPr>
          <w:rFonts w:asciiTheme="minorHAnsi" w:hAnsiTheme="minorHAnsi" w:cstheme="minorHAnsi"/>
          <w:color w:val="auto"/>
        </w:rPr>
        <w:t>. In addition, diminished otolith reflexes are</w:t>
      </w:r>
      <w:r w:rsidR="00527789" w:rsidRPr="00846EBF">
        <w:rPr>
          <w:rFonts w:asciiTheme="minorHAnsi" w:hAnsiTheme="minorHAnsi" w:cstheme="minorHAnsi"/>
          <w:color w:val="auto"/>
        </w:rPr>
        <w:t xml:space="preserve"> </w:t>
      </w:r>
      <w:r w:rsidRPr="00846EBF">
        <w:rPr>
          <w:rFonts w:asciiTheme="minorHAnsi" w:hAnsiTheme="minorHAnsi" w:cstheme="minorHAnsi"/>
          <w:color w:val="auto"/>
        </w:rPr>
        <w:t>also found in cerebellar disorders</w:t>
      </w:r>
      <w:r w:rsidR="00527789" w:rsidRPr="00846EBF">
        <w:rPr>
          <w:rFonts w:asciiTheme="minorHAnsi" w:hAnsiTheme="minorHAnsi" w:cstheme="minorHAnsi"/>
          <w:color w:val="auto"/>
          <w:vertAlign w:val="superscript"/>
        </w:rPr>
        <w:t>4</w:t>
      </w:r>
      <w:r w:rsidRPr="00846EBF">
        <w:rPr>
          <w:rFonts w:asciiTheme="minorHAnsi" w:hAnsiTheme="minorHAnsi" w:cstheme="minorHAnsi"/>
          <w:color w:val="auto"/>
        </w:rPr>
        <w:t xml:space="preserve">. While </w:t>
      </w:r>
      <w:proofErr w:type="gramStart"/>
      <w:r w:rsidRPr="00846EBF">
        <w:rPr>
          <w:rFonts w:asciiTheme="minorHAnsi" w:hAnsiTheme="minorHAnsi" w:cstheme="minorHAnsi"/>
          <w:color w:val="auto"/>
        </w:rPr>
        <w:t>a number of</w:t>
      </w:r>
      <w:proofErr w:type="gramEnd"/>
      <w:r w:rsidRPr="00846EBF">
        <w:rPr>
          <w:rFonts w:asciiTheme="minorHAnsi" w:hAnsiTheme="minorHAnsi" w:cstheme="minorHAnsi"/>
          <w:color w:val="auto"/>
        </w:rPr>
        <w:t xml:space="preserve"> standardized methods, such as caloric testing</w:t>
      </w:r>
      <w:r w:rsidR="00E50ED7" w:rsidRPr="00846EBF">
        <w:rPr>
          <w:rFonts w:asciiTheme="minorHAnsi" w:hAnsiTheme="minorHAnsi" w:cstheme="minorHAnsi"/>
          <w:color w:val="auto"/>
        </w:rPr>
        <w:t xml:space="preserve"> or </w:t>
      </w:r>
      <w:r w:rsidRPr="00846EBF">
        <w:rPr>
          <w:rFonts w:asciiTheme="minorHAnsi" w:hAnsiTheme="minorHAnsi" w:cstheme="minorHAnsi"/>
          <w:color w:val="auto"/>
        </w:rPr>
        <w:t>video-</w:t>
      </w:r>
      <w:r w:rsidR="005418BF" w:rsidRPr="00846EBF">
        <w:rPr>
          <w:rFonts w:asciiTheme="minorHAnsi" w:hAnsiTheme="minorHAnsi" w:cstheme="minorHAnsi"/>
          <w:color w:val="auto"/>
        </w:rPr>
        <w:t>head impulse test</w:t>
      </w:r>
      <w:r w:rsidRPr="00846EBF">
        <w:rPr>
          <w:rFonts w:asciiTheme="minorHAnsi" w:hAnsiTheme="minorHAnsi" w:cstheme="minorHAnsi"/>
          <w:color w:val="auto"/>
        </w:rPr>
        <w:t xml:space="preserve">, are available for the </w:t>
      </w:r>
      <w:r w:rsidRPr="00846EBF">
        <w:rPr>
          <w:rFonts w:asciiTheme="minorHAnsi" w:hAnsiTheme="minorHAnsi" w:cstheme="minorHAnsi"/>
          <w:color w:val="auto"/>
        </w:rPr>
        <w:lastRenderedPageBreak/>
        <w:t>assessment of semicircular canal function, no standardized clinical measurement method exists for gravity estimation and verticality perception</w:t>
      </w:r>
      <w:r w:rsidR="00527789" w:rsidRPr="00846EBF">
        <w:rPr>
          <w:rFonts w:asciiTheme="minorHAnsi" w:hAnsiTheme="minorHAnsi" w:cstheme="minorHAnsi"/>
          <w:color w:val="auto"/>
          <w:vertAlign w:val="superscript"/>
        </w:rPr>
        <w:t>5</w:t>
      </w:r>
      <w:r w:rsidRPr="00846EBF">
        <w:rPr>
          <w:rFonts w:asciiTheme="minorHAnsi" w:hAnsiTheme="minorHAnsi" w:cstheme="minorHAnsi"/>
          <w:color w:val="auto"/>
        </w:rPr>
        <w:t>.</w:t>
      </w:r>
    </w:p>
    <w:p w14:paraId="26270F28" w14:textId="77777777" w:rsidR="005418BF" w:rsidRPr="00846EBF" w:rsidRDefault="005418BF" w:rsidP="00846EBF">
      <w:pPr>
        <w:contextualSpacing/>
        <w:rPr>
          <w:rFonts w:asciiTheme="minorHAnsi" w:hAnsiTheme="minorHAnsi" w:cstheme="minorHAnsi"/>
          <w:color w:val="auto"/>
        </w:rPr>
      </w:pPr>
    </w:p>
    <w:p w14:paraId="13B44A78" w14:textId="37958BE1" w:rsidR="006332F6" w:rsidRPr="00846EBF" w:rsidRDefault="006332F6" w:rsidP="00846EBF">
      <w:pPr>
        <w:contextualSpacing/>
        <w:rPr>
          <w:rFonts w:asciiTheme="minorHAnsi" w:hAnsiTheme="minorHAnsi" w:cstheme="minorHAnsi"/>
          <w:color w:val="auto"/>
        </w:rPr>
      </w:pPr>
      <w:r w:rsidRPr="00846EBF">
        <w:rPr>
          <w:rFonts w:asciiTheme="minorHAnsi" w:hAnsiTheme="minorHAnsi" w:cstheme="minorHAnsi"/>
          <w:color w:val="auto"/>
        </w:rPr>
        <w:t xml:space="preserve">Since the otoliths are responsible for the perception of linear acceleration, otolith function can in principle be measured by linear acceleration by recording the so-called translational </w:t>
      </w:r>
      <w:proofErr w:type="spellStart"/>
      <w:r w:rsidRPr="00846EBF">
        <w:rPr>
          <w:rFonts w:asciiTheme="minorHAnsi" w:hAnsiTheme="minorHAnsi" w:cstheme="minorHAnsi"/>
          <w:color w:val="auto"/>
        </w:rPr>
        <w:t>vestibulo</w:t>
      </w:r>
      <w:proofErr w:type="spellEnd"/>
      <w:r w:rsidRPr="00846EBF">
        <w:rPr>
          <w:rFonts w:asciiTheme="minorHAnsi" w:hAnsiTheme="minorHAnsi" w:cstheme="minorHAnsi"/>
          <w:color w:val="auto"/>
        </w:rPr>
        <w:t>-ocular reflex (t-VOR). However, this requires the use of special and complex equipment such as a parallel swing or linear sleds</w:t>
      </w:r>
      <w:r w:rsidR="00527789" w:rsidRPr="00846EBF">
        <w:rPr>
          <w:rFonts w:asciiTheme="minorHAnsi" w:hAnsiTheme="minorHAnsi" w:cstheme="minorHAnsi"/>
          <w:color w:val="auto"/>
          <w:vertAlign w:val="superscript"/>
        </w:rPr>
        <w:t>4,6</w:t>
      </w:r>
      <w:r w:rsidRPr="00846EBF">
        <w:rPr>
          <w:rFonts w:asciiTheme="minorHAnsi" w:hAnsiTheme="minorHAnsi" w:cstheme="minorHAnsi"/>
          <w:color w:val="auto"/>
        </w:rPr>
        <w:t xml:space="preserve">. </w:t>
      </w:r>
      <w:bookmarkStart w:id="2" w:name="_Hlk20744706"/>
      <w:r w:rsidRPr="00846EBF">
        <w:rPr>
          <w:rFonts w:asciiTheme="minorHAnsi" w:hAnsiTheme="minorHAnsi" w:cstheme="minorHAnsi"/>
          <w:color w:val="auto"/>
        </w:rPr>
        <w:t>For the assessment of unilateral saccular and utricular function a specific off-center centrifugation test has been developed, which could be used clinically in balance laboratories with a specific rotational chair system</w:t>
      </w:r>
      <w:r w:rsidR="002F43C0" w:rsidRPr="00846EBF">
        <w:rPr>
          <w:rFonts w:asciiTheme="minorHAnsi" w:hAnsiTheme="minorHAnsi" w:cstheme="minorHAnsi"/>
          <w:color w:val="auto"/>
          <w:vertAlign w:val="superscript"/>
        </w:rPr>
        <w:t>7</w:t>
      </w:r>
      <w:bookmarkEnd w:id="2"/>
      <w:r w:rsidRPr="00846EBF">
        <w:rPr>
          <w:rFonts w:asciiTheme="minorHAnsi" w:hAnsiTheme="minorHAnsi" w:cstheme="minorHAnsi"/>
          <w:color w:val="auto"/>
        </w:rPr>
        <w:t>. When displacing the head by 3.5–4 cm from the rotation axis, the eccentrically positioned utricle is stimulated unilaterally by a resultant centrifugal force. In this paradigm otolith function can be determined either by measuring the resulting eye torsion or the subjective visual vertical (SVV). This procedure, however, also requires sophisticated equipment and the method still shows limited sensitivities</w:t>
      </w:r>
      <w:r w:rsidR="00102D28" w:rsidRPr="00846EBF">
        <w:rPr>
          <w:rFonts w:asciiTheme="minorHAnsi" w:hAnsiTheme="minorHAnsi" w:cstheme="minorHAnsi"/>
          <w:color w:val="auto"/>
        </w:rPr>
        <w:t xml:space="preserve"> </w:t>
      </w:r>
      <w:r w:rsidR="001A5DE4" w:rsidRPr="00846EBF">
        <w:rPr>
          <w:rFonts w:asciiTheme="minorHAnsi" w:hAnsiTheme="minorHAnsi" w:cstheme="minorHAnsi"/>
          <w:color w:val="auto"/>
        </w:rPr>
        <w:t>for</w:t>
      </w:r>
      <w:r w:rsidR="00102D28" w:rsidRPr="00846EBF">
        <w:rPr>
          <w:rFonts w:asciiTheme="minorHAnsi" w:hAnsiTheme="minorHAnsi" w:cstheme="minorHAnsi"/>
          <w:color w:val="auto"/>
        </w:rPr>
        <w:t xml:space="preserve"> both SVV and eye torsion assessment</w:t>
      </w:r>
      <w:r w:rsidR="00864128" w:rsidRPr="00846EBF">
        <w:rPr>
          <w:rFonts w:asciiTheme="minorHAnsi" w:hAnsiTheme="minorHAnsi" w:cstheme="minorHAnsi"/>
          <w:color w:val="auto"/>
          <w:vertAlign w:val="superscript"/>
        </w:rPr>
        <w:t>7</w:t>
      </w:r>
      <w:r w:rsidRPr="00846EBF">
        <w:rPr>
          <w:rFonts w:asciiTheme="minorHAnsi" w:hAnsiTheme="minorHAnsi" w:cstheme="minorHAnsi"/>
          <w:color w:val="auto"/>
        </w:rPr>
        <w:t xml:space="preserve">. </w:t>
      </w:r>
      <w:r w:rsidR="005E7365" w:rsidRPr="00846EBF">
        <w:rPr>
          <w:rFonts w:asciiTheme="minorHAnsi" w:hAnsiTheme="minorHAnsi" w:cstheme="minorHAnsi"/>
          <w:color w:val="auto"/>
        </w:rPr>
        <w:t xml:space="preserve">Otolith function can further be quantified through eye movement recordings. Assessment can be done in horizontal or linear acceleration, but also during head- or body tilt in the roll plane with application of 3-D </w:t>
      </w:r>
      <w:proofErr w:type="spellStart"/>
      <w:r w:rsidR="005E7365" w:rsidRPr="00846EBF">
        <w:rPr>
          <w:rFonts w:asciiTheme="minorHAnsi" w:hAnsiTheme="minorHAnsi" w:cstheme="minorHAnsi"/>
          <w:color w:val="auto"/>
        </w:rPr>
        <w:t>videooculography</w:t>
      </w:r>
      <w:proofErr w:type="spellEnd"/>
      <w:r w:rsidR="00320D92" w:rsidRPr="00846EBF">
        <w:rPr>
          <w:rFonts w:asciiTheme="minorHAnsi" w:hAnsiTheme="minorHAnsi" w:cstheme="minorHAnsi"/>
          <w:color w:val="auto"/>
        </w:rPr>
        <w:t xml:space="preserve">. The latter allows determination of ocular torsion. </w:t>
      </w:r>
      <w:r w:rsidRPr="00846EBF">
        <w:rPr>
          <w:rFonts w:asciiTheme="minorHAnsi" w:hAnsiTheme="minorHAnsi" w:cstheme="minorHAnsi"/>
          <w:color w:val="auto"/>
        </w:rPr>
        <w:t>The clinical application of this method is also limited due to its low sensitivity</w:t>
      </w:r>
      <w:r w:rsidR="00864128" w:rsidRPr="00846EBF">
        <w:rPr>
          <w:rFonts w:asciiTheme="minorHAnsi" w:hAnsiTheme="minorHAnsi" w:cstheme="minorHAnsi"/>
          <w:color w:val="auto"/>
          <w:vertAlign w:val="superscript"/>
        </w:rPr>
        <w:t>8</w:t>
      </w:r>
      <w:r w:rsidRPr="00846EBF">
        <w:rPr>
          <w:rFonts w:asciiTheme="minorHAnsi" w:hAnsiTheme="minorHAnsi" w:cstheme="minorHAnsi"/>
          <w:color w:val="auto"/>
        </w:rPr>
        <w:t>. The perception of body verticality</w:t>
      </w:r>
      <w:r w:rsidR="005418BF" w:rsidRPr="00846EBF">
        <w:rPr>
          <w:rFonts w:asciiTheme="minorHAnsi" w:hAnsiTheme="minorHAnsi" w:cstheme="minorHAnsi"/>
          <w:color w:val="auto"/>
        </w:rPr>
        <w:t xml:space="preserve"> (</w:t>
      </w:r>
      <w:r w:rsidRPr="00846EBF">
        <w:rPr>
          <w:rFonts w:asciiTheme="minorHAnsi" w:hAnsiTheme="minorHAnsi" w:cstheme="minorHAnsi"/>
          <w:color w:val="auto"/>
        </w:rPr>
        <w:t>i.e.</w:t>
      </w:r>
      <w:r w:rsidR="005418BF" w:rsidRPr="00846EBF">
        <w:rPr>
          <w:rFonts w:asciiTheme="minorHAnsi" w:hAnsiTheme="minorHAnsi" w:cstheme="minorHAnsi"/>
          <w:color w:val="auto"/>
        </w:rPr>
        <w:t>,</w:t>
      </w:r>
      <w:r w:rsidRPr="00846EBF">
        <w:rPr>
          <w:rFonts w:asciiTheme="minorHAnsi" w:hAnsiTheme="minorHAnsi" w:cstheme="minorHAnsi"/>
          <w:color w:val="auto"/>
        </w:rPr>
        <w:t xml:space="preserve"> the sensation that I feel my body aligned with the true vertical</w:t>
      </w:r>
      <w:r w:rsidR="005418BF" w:rsidRPr="00846EBF">
        <w:rPr>
          <w:rFonts w:asciiTheme="minorHAnsi" w:hAnsiTheme="minorHAnsi" w:cstheme="minorHAnsi"/>
          <w:color w:val="auto"/>
        </w:rPr>
        <w:t>)</w:t>
      </w:r>
      <w:r w:rsidRPr="00846EBF">
        <w:rPr>
          <w:rFonts w:asciiTheme="minorHAnsi" w:hAnsiTheme="minorHAnsi" w:cstheme="minorHAnsi"/>
          <w:color w:val="auto"/>
        </w:rPr>
        <w:t xml:space="preserve"> can be assessed by means of the so-called subjective postural vertical. In this experimental task</w:t>
      </w:r>
      <w:r w:rsidR="005418BF" w:rsidRPr="00846EBF">
        <w:rPr>
          <w:rFonts w:asciiTheme="minorHAnsi" w:hAnsiTheme="minorHAnsi" w:cstheme="minorHAnsi"/>
          <w:color w:val="auto"/>
        </w:rPr>
        <w:t>,</w:t>
      </w:r>
      <w:r w:rsidRPr="00846EBF">
        <w:rPr>
          <w:rFonts w:asciiTheme="minorHAnsi" w:hAnsiTheme="minorHAnsi" w:cstheme="minorHAnsi"/>
          <w:color w:val="auto"/>
        </w:rPr>
        <w:t xml:space="preserve"> patients are seated in a chair in a motorized gimbal and asked to indicate when they entered and </w:t>
      </w:r>
      <w:r w:rsidR="005418BF" w:rsidRPr="00846EBF">
        <w:rPr>
          <w:rFonts w:asciiTheme="minorHAnsi" w:hAnsiTheme="minorHAnsi" w:cstheme="minorHAnsi"/>
          <w:color w:val="auto"/>
        </w:rPr>
        <w:t>exited</w:t>
      </w:r>
      <w:r w:rsidRPr="00846EBF">
        <w:rPr>
          <w:rFonts w:asciiTheme="minorHAnsi" w:hAnsiTheme="minorHAnsi" w:cstheme="minorHAnsi"/>
          <w:color w:val="auto"/>
        </w:rPr>
        <w:t xml:space="preserve"> the upright position, while being tilted 15 ° in the pitch or roll plane. The disadvantage of this technique is not only its elaborate experimental approach, but also that it measures both otolith and body proprioceptive signals</w:t>
      </w:r>
      <w:r w:rsidR="00864128" w:rsidRPr="00846EBF">
        <w:rPr>
          <w:rFonts w:asciiTheme="minorHAnsi" w:hAnsiTheme="minorHAnsi" w:cstheme="minorHAnsi"/>
          <w:color w:val="auto"/>
          <w:vertAlign w:val="superscript"/>
        </w:rPr>
        <w:t>9</w:t>
      </w:r>
      <w:r w:rsidRPr="00846EBF">
        <w:rPr>
          <w:rFonts w:asciiTheme="minorHAnsi" w:hAnsiTheme="minorHAnsi" w:cstheme="minorHAnsi"/>
          <w:color w:val="auto"/>
        </w:rPr>
        <w:t>. Whether vestibular evoked myogenic potentials (VEMPs) are useful clinical screening tools for otolith function in various clinical disorders is still controversial</w:t>
      </w:r>
      <w:r w:rsidR="00E64086" w:rsidRPr="00846EBF">
        <w:rPr>
          <w:rFonts w:asciiTheme="minorHAnsi" w:hAnsiTheme="minorHAnsi" w:cstheme="minorHAnsi"/>
          <w:color w:val="auto"/>
          <w:vertAlign w:val="superscript"/>
        </w:rPr>
        <w:t>10,11</w:t>
      </w:r>
      <w:r w:rsidRPr="00846EBF">
        <w:rPr>
          <w:rFonts w:asciiTheme="minorHAnsi" w:hAnsiTheme="minorHAnsi" w:cstheme="minorHAnsi"/>
          <w:color w:val="auto"/>
        </w:rPr>
        <w:t>.</w:t>
      </w:r>
    </w:p>
    <w:p w14:paraId="3E007FA7" w14:textId="77777777" w:rsidR="005418BF" w:rsidRPr="00846EBF" w:rsidRDefault="005418BF" w:rsidP="00846EBF">
      <w:pPr>
        <w:contextualSpacing/>
        <w:rPr>
          <w:rFonts w:asciiTheme="minorHAnsi" w:hAnsiTheme="minorHAnsi" w:cstheme="minorHAnsi"/>
          <w:color w:val="auto"/>
        </w:rPr>
      </w:pPr>
    </w:p>
    <w:p w14:paraId="06999D49" w14:textId="3982475D" w:rsidR="006332F6" w:rsidRPr="00846EBF" w:rsidRDefault="006332F6" w:rsidP="00846EBF">
      <w:pPr>
        <w:contextualSpacing/>
        <w:rPr>
          <w:rFonts w:asciiTheme="minorHAnsi" w:hAnsiTheme="minorHAnsi" w:cstheme="minorHAnsi"/>
          <w:color w:val="auto"/>
        </w:rPr>
      </w:pPr>
      <w:r w:rsidRPr="00846EBF">
        <w:rPr>
          <w:rFonts w:asciiTheme="minorHAnsi" w:hAnsiTheme="minorHAnsi" w:cstheme="minorHAnsi"/>
          <w:color w:val="auto"/>
        </w:rPr>
        <w:t xml:space="preserve">Visual tasks are currently the most frequently used clinical methods for measuring </w:t>
      </w:r>
      <w:proofErr w:type="spellStart"/>
      <w:r w:rsidRPr="00846EBF">
        <w:rPr>
          <w:rFonts w:asciiTheme="minorHAnsi" w:hAnsiTheme="minorHAnsi" w:cstheme="minorHAnsi"/>
          <w:color w:val="auto"/>
        </w:rPr>
        <w:t>graviceptive</w:t>
      </w:r>
      <w:proofErr w:type="spellEnd"/>
      <w:r w:rsidRPr="00846EBF">
        <w:rPr>
          <w:rFonts w:asciiTheme="minorHAnsi" w:hAnsiTheme="minorHAnsi" w:cstheme="minorHAnsi"/>
          <w:color w:val="auto"/>
        </w:rPr>
        <w:t xml:space="preserve"> function, which can be assessed through measurement of the subjective visual vertical (SVV</w:t>
      </w:r>
      <w:r w:rsidR="00E64086" w:rsidRPr="00846EBF">
        <w:rPr>
          <w:rFonts w:asciiTheme="minorHAnsi" w:hAnsiTheme="minorHAnsi" w:cstheme="minorHAnsi"/>
          <w:color w:val="auto"/>
        </w:rPr>
        <w:t>)</w:t>
      </w:r>
      <w:r w:rsidR="00E64086" w:rsidRPr="00846EBF">
        <w:rPr>
          <w:rFonts w:asciiTheme="minorHAnsi" w:hAnsiTheme="minorHAnsi" w:cstheme="minorHAnsi"/>
          <w:color w:val="auto"/>
          <w:vertAlign w:val="superscript"/>
        </w:rPr>
        <w:t>12</w:t>
      </w:r>
      <w:r w:rsidRPr="00846EBF">
        <w:rPr>
          <w:rFonts w:asciiTheme="minorHAnsi" w:hAnsiTheme="minorHAnsi" w:cstheme="minorHAnsi"/>
          <w:color w:val="auto"/>
        </w:rPr>
        <w:t xml:space="preserve">. </w:t>
      </w:r>
      <w:r w:rsidR="00D04F0C" w:rsidRPr="00846EBF">
        <w:rPr>
          <w:rFonts w:asciiTheme="minorHAnsi" w:hAnsiTheme="minorHAnsi" w:cstheme="minorHAnsi"/>
          <w:color w:val="auto"/>
        </w:rPr>
        <w:t xml:space="preserve">Seen from a precise physiological perspective, </w:t>
      </w:r>
      <w:r w:rsidR="00E223B1" w:rsidRPr="00846EBF">
        <w:rPr>
          <w:rFonts w:asciiTheme="minorHAnsi" w:hAnsiTheme="minorHAnsi" w:cstheme="minorHAnsi"/>
          <w:iCs/>
          <w:color w:val="auto"/>
        </w:rPr>
        <w:t>SVV is not a direct test of the otolith function</w:t>
      </w:r>
      <w:r w:rsidR="00BF641F" w:rsidRPr="00846EBF">
        <w:rPr>
          <w:rFonts w:asciiTheme="minorHAnsi" w:hAnsiTheme="minorHAnsi" w:cstheme="minorHAnsi"/>
          <w:iCs/>
          <w:color w:val="auto"/>
        </w:rPr>
        <w:t xml:space="preserve"> alone</w:t>
      </w:r>
      <w:r w:rsidR="00E223B1" w:rsidRPr="00846EBF">
        <w:rPr>
          <w:rFonts w:asciiTheme="minorHAnsi" w:hAnsiTheme="minorHAnsi" w:cstheme="minorHAnsi"/>
          <w:iCs/>
          <w:color w:val="auto"/>
        </w:rPr>
        <w:t xml:space="preserve">, as the SVV is the result of a weighting between several sources of information (gravity, proprioceptive </w:t>
      </w:r>
      <w:proofErr w:type="gramStart"/>
      <w:r w:rsidR="00E223B1" w:rsidRPr="00846EBF">
        <w:rPr>
          <w:rFonts w:asciiTheme="minorHAnsi" w:hAnsiTheme="minorHAnsi" w:cstheme="minorHAnsi"/>
          <w:iCs/>
          <w:color w:val="auto"/>
        </w:rPr>
        <w:t>and also</w:t>
      </w:r>
      <w:proofErr w:type="gramEnd"/>
      <w:r w:rsidR="00E223B1" w:rsidRPr="00846EBF">
        <w:rPr>
          <w:rFonts w:asciiTheme="minorHAnsi" w:hAnsiTheme="minorHAnsi" w:cstheme="minorHAnsi"/>
          <w:iCs/>
          <w:color w:val="auto"/>
        </w:rPr>
        <w:t xml:space="preserve"> visual when they are available). </w:t>
      </w:r>
      <w:r w:rsidR="00EB6377" w:rsidRPr="00846EBF">
        <w:rPr>
          <w:rFonts w:asciiTheme="minorHAnsi" w:hAnsiTheme="minorHAnsi" w:cstheme="minorHAnsi"/>
          <w:iCs/>
          <w:color w:val="auto"/>
        </w:rPr>
        <w:t>However, for rapid</w:t>
      </w:r>
      <w:r w:rsidR="00D04F0C" w:rsidRPr="00846EBF">
        <w:rPr>
          <w:rFonts w:asciiTheme="minorHAnsi" w:hAnsiTheme="minorHAnsi" w:cstheme="minorHAnsi"/>
          <w:iCs/>
          <w:color w:val="auto"/>
        </w:rPr>
        <w:t xml:space="preserve"> clinical </w:t>
      </w:r>
      <w:r w:rsidR="00EB6377" w:rsidRPr="00846EBF">
        <w:rPr>
          <w:rFonts w:asciiTheme="minorHAnsi" w:hAnsiTheme="minorHAnsi" w:cstheme="minorHAnsi"/>
          <w:iCs/>
          <w:color w:val="auto"/>
        </w:rPr>
        <w:t>use</w:t>
      </w:r>
      <w:r w:rsidR="005418BF" w:rsidRPr="00846EBF">
        <w:rPr>
          <w:rFonts w:asciiTheme="minorHAnsi" w:hAnsiTheme="minorHAnsi" w:cstheme="minorHAnsi"/>
          <w:iCs/>
          <w:color w:val="auto"/>
        </w:rPr>
        <w:t>,</w:t>
      </w:r>
      <w:r w:rsidR="00D04F0C" w:rsidRPr="00846EBF">
        <w:rPr>
          <w:rFonts w:asciiTheme="minorHAnsi" w:hAnsiTheme="minorHAnsi" w:cstheme="minorHAnsi"/>
          <w:iCs/>
          <w:color w:val="auto"/>
        </w:rPr>
        <w:t xml:space="preserve"> </w:t>
      </w:r>
      <w:r w:rsidR="00D04F0C" w:rsidRPr="00846EBF">
        <w:rPr>
          <w:rFonts w:asciiTheme="minorHAnsi" w:hAnsiTheme="minorHAnsi" w:cstheme="minorHAnsi"/>
          <w:color w:val="auto"/>
        </w:rPr>
        <w:t>a</w:t>
      </w:r>
      <w:r w:rsidRPr="00846EBF">
        <w:rPr>
          <w:rFonts w:asciiTheme="minorHAnsi" w:hAnsiTheme="minorHAnsi" w:cstheme="minorHAnsi"/>
          <w:color w:val="auto"/>
        </w:rPr>
        <w:t>n easy application of this SVV task, the so-called bucket test, has been developed</w:t>
      </w:r>
      <w:r w:rsidR="00E64086" w:rsidRPr="00846EBF">
        <w:rPr>
          <w:rFonts w:asciiTheme="minorHAnsi" w:hAnsiTheme="minorHAnsi" w:cstheme="minorHAnsi"/>
          <w:color w:val="auto"/>
          <w:vertAlign w:val="superscript"/>
        </w:rPr>
        <w:t>13</w:t>
      </w:r>
      <w:r w:rsidRPr="00846EBF">
        <w:rPr>
          <w:rFonts w:asciiTheme="minorHAnsi" w:hAnsiTheme="minorHAnsi" w:cstheme="minorHAnsi"/>
          <w:color w:val="auto"/>
        </w:rPr>
        <w:t xml:space="preserve"> especially for the emergency setting, enabling </w:t>
      </w:r>
      <w:r w:rsidR="00EB6377" w:rsidRPr="00846EBF">
        <w:rPr>
          <w:rFonts w:asciiTheme="minorHAnsi" w:hAnsiTheme="minorHAnsi" w:cstheme="minorHAnsi"/>
          <w:color w:val="auto"/>
        </w:rPr>
        <w:t>immediate</w:t>
      </w:r>
      <w:r w:rsidRPr="00846EBF">
        <w:rPr>
          <w:rFonts w:asciiTheme="minorHAnsi" w:hAnsiTheme="minorHAnsi" w:cstheme="minorHAnsi"/>
          <w:color w:val="auto"/>
        </w:rPr>
        <w:t xml:space="preserve"> detection of acute disturbances of </w:t>
      </w:r>
      <w:proofErr w:type="spellStart"/>
      <w:r w:rsidRPr="00846EBF">
        <w:rPr>
          <w:rFonts w:asciiTheme="minorHAnsi" w:hAnsiTheme="minorHAnsi" w:cstheme="minorHAnsi"/>
          <w:color w:val="auto"/>
        </w:rPr>
        <w:t>graviceptive</w:t>
      </w:r>
      <w:proofErr w:type="spellEnd"/>
      <w:r w:rsidRPr="00846EBF">
        <w:rPr>
          <w:rFonts w:asciiTheme="minorHAnsi" w:hAnsiTheme="minorHAnsi" w:cstheme="minorHAnsi"/>
          <w:color w:val="auto"/>
        </w:rPr>
        <w:t xml:space="preserve"> perception. The more precise and standardized procedure consists of letting an observer align a light bar or rod with the estimated vertical. Tested</w:t>
      </w:r>
      <w:r w:rsidR="00531929" w:rsidRPr="00846EBF">
        <w:rPr>
          <w:rFonts w:asciiTheme="minorHAnsi" w:hAnsiTheme="minorHAnsi" w:cstheme="minorHAnsi"/>
          <w:color w:val="auto"/>
        </w:rPr>
        <w:t xml:space="preserve"> in darkness</w:t>
      </w:r>
      <w:r w:rsidRPr="00846EBF">
        <w:rPr>
          <w:rFonts w:asciiTheme="minorHAnsi" w:hAnsiTheme="minorHAnsi" w:cstheme="minorHAnsi"/>
          <w:color w:val="auto"/>
        </w:rPr>
        <w:t xml:space="preserve"> in healthy individuals in</w:t>
      </w:r>
      <w:r w:rsidR="005418BF" w:rsidRPr="00846EBF">
        <w:rPr>
          <w:rFonts w:asciiTheme="minorHAnsi" w:hAnsiTheme="minorHAnsi" w:cstheme="minorHAnsi"/>
          <w:color w:val="auto"/>
        </w:rPr>
        <w:t xml:space="preserve"> an</w:t>
      </w:r>
      <w:r w:rsidRPr="00846EBF">
        <w:rPr>
          <w:rFonts w:asciiTheme="minorHAnsi" w:hAnsiTheme="minorHAnsi" w:cstheme="minorHAnsi"/>
          <w:color w:val="auto"/>
        </w:rPr>
        <w:t xml:space="preserve"> upright position</w:t>
      </w:r>
      <w:r w:rsidR="005418BF" w:rsidRPr="00846EBF">
        <w:rPr>
          <w:rFonts w:asciiTheme="minorHAnsi" w:hAnsiTheme="minorHAnsi" w:cstheme="minorHAnsi"/>
          <w:color w:val="auto"/>
        </w:rPr>
        <w:t>,</w:t>
      </w:r>
      <w:r w:rsidRPr="00846EBF">
        <w:rPr>
          <w:rFonts w:asciiTheme="minorHAnsi" w:hAnsiTheme="minorHAnsi" w:cstheme="minorHAnsi"/>
          <w:color w:val="auto"/>
        </w:rPr>
        <w:t xml:space="preserve"> deviations are limited to</w:t>
      </w:r>
      <w:r w:rsidR="00E64086" w:rsidRPr="00846EBF">
        <w:rPr>
          <w:rFonts w:asciiTheme="minorHAnsi" w:hAnsiTheme="minorHAnsi" w:cstheme="minorHAnsi"/>
          <w:color w:val="auto"/>
        </w:rPr>
        <w:t xml:space="preserve"> ±</w:t>
      </w:r>
      <w:r w:rsidRPr="00846EBF">
        <w:rPr>
          <w:rFonts w:asciiTheme="minorHAnsi" w:hAnsiTheme="minorHAnsi" w:cstheme="minorHAnsi"/>
          <w:color w:val="auto"/>
        </w:rPr>
        <w:t xml:space="preserve"> 2° from the earth vertical</w:t>
      </w:r>
      <w:r w:rsidR="00E64086" w:rsidRPr="00846EBF">
        <w:rPr>
          <w:rFonts w:asciiTheme="minorHAnsi" w:hAnsiTheme="minorHAnsi" w:cstheme="minorHAnsi"/>
          <w:color w:val="auto"/>
          <w:vertAlign w:val="superscript"/>
        </w:rPr>
        <w:t>14</w:t>
      </w:r>
      <w:r w:rsidRPr="00846EBF">
        <w:rPr>
          <w:rFonts w:asciiTheme="minorHAnsi" w:hAnsiTheme="minorHAnsi" w:cstheme="minorHAnsi"/>
          <w:color w:val="auto"/>
        </w:rPr>
        <w:t xml:space="preserve">. Using the SVV task, </w:t>
      </w:r>
      <w:proofErr w:type="spellStart"/>
      <w:r w:rsidRPr="00846EBF">
        <w:rPr>
          <w:rFonts w:asciiTheme="minorHAnsi" w:hAnsiTheme="minorHAnsi" w:cstheme="minorHAnsi"/>
          <w:color w:val="auto"/>
        </w:rPr>
        <w:t>graviceptive</w:t>
      </w:r>
      <w:proofErr w:type="spellEnd"/>
      <w:r w:rsidRPr="00846EBF">
        <w:rPr>
          <w:rFonts w:asciiTheme="minorHAnsi" w:hAnsiTheme="minorHAnsi" w:cstheme="minorHAnsi"/>
          <w:color w:val="auto"/>
        </w:rPr>
        <w:t xml:space="preserve"> function has so far been assessed in a variety of neurological conditions such as stroke</w:t>
      </w:r>
      <w:r w:rsidR="00E64086" w:rsidRPr="00846EBF">
        <w:rPr>
          <w:rFonts w:asciiTheme="minorHAnsi" w:hAnsiTheme="minorHAnsi" w:cstheme="minorHAnsi"/>
          <w:color w:val="auto"/>
          <w:vertAlign w:val="superscript"/>
        </w:rPr>
        <w:t>15,16</w:t>
      </w:r>
      <w:r w:rsidRPr="00846EBF">
        <w:rPr>
          <w:rFonts w:asciiTheme="minorHAnsi" w:hAnsiTheme="minorHAnsi" w:cstheme="minorHAnsi"/>
          <w:color w:val="auto"/>
        </w:rPr>
        <w:t xml:space="preserve"> or Parkinson’s diseas</w:t>
      </w:r>
      <w:r w:rsidR="006C7184" w:rsidRPr="00846EBF">
        <w:rPr>
          <w:rFonts w:asciiTheme="minorHAnsi" w:hAnsiTheme="minorHAnsi" w:cstheme="minorHAnsi"/>
          <w:color w:val="auto"/>
        </w:rPr>
        <w:t>e</w:t>
      </w:r>
      <w:r w:rsidR="006C7184" w:rsidRPr="00846EBF">
        <w:rPr>
          <w:rFonts w:asciiTheme="minorHAnsi" w:hAnsiTheme="minorHAnsi" w:cstheme="minorHAnsi"/>
          <w:color w:val="auto"/>
          <w:vertAlign w:val="superscript"/>
        </w:rPr>
        <w:t>17</w:t>
      </w:r>
      <w:r w:rsidRPr="00846EBF">
        <w:rPr>
          <w:rFonts w:asciiTheme="minorHAnsi" w:hAnsiTheme="minorHAnsi" w:cstheme="minorHAnsi"/>
          <w:color w:val="auto"/>
        </w:rPr>
        <w:t>. Furthermore, impaired SVV-perception has also been reported in unilateral</w:t>
      </w:r>
      <w:r w:rsidR="006C7184" w:rsidRPr="00846EBF">
        <w:rPr>
          <w:rFonts w:asciiTheme="minorHAnsi" w:hAnsiTheme="minorHAnsi" w:cstheme="minorHAnsi"/>
          <w:color w:val="auto"/>
          <w:vertAlign w:val="superscript"/>
        </w:rPr>
        <w:t>18,19</w:t>
      </w:r>
      <w:r w:rsidRPr="00846EBF">
        <w:rPr>
          <w:rFonts w:asciiTheme="minorHAnsi" w:hAnsiTheme="minorHAnsi" w:cstheme="minorHAnsi"/>
          <w:color w:val="auto"/>
        </w:rPr>
        <w:t xml:space="preserve"> or bilateral vestibular lesions</w:t>
      </w:r>
      <w:r w:rsidR="00391295" w:rsidRPr="00846EBF">
        <w:rPr>
          <w:rFonts w:asciiTheme="minorHAnsi" w:hAnsiTheme="minorHAnsi" w:cstheme="minorHAnsi"/>
          <w:color w:val="auto"/>
          <w:vertAlign w:val="superscript"/>
        </w:rPr>
        <w:t>20</w:t>
      </w:r>
      <w:r w:rsidRPr="00846EBF">
        <w:rPr>
          <w:rFonts w:asciiTheme="minorHAnsi" w:hAnsiTheme="minorHAnsi" w:cstheme="minorHAnsi"/>
          <w:color w:val="auto"/>
        </w:rPr>
        <w:t>, as well as in patients with benign paroxysmal positional nystagmus</w:t>
      </w:r>
      <w:r w:rsidR="000D0ECC" w:rsidRPr="00846EBF">
        <w:rPr>
          <w:rFonts w:asciiTheme="minorHAnsi" w:hAnsiTheme="minorHAnsi" w:cstheme="minorHAnsi"/>
          <w:color w:val="auto"/>
          <w:vertAlign w:val="superscript"/>
        </w:rPr>
        <w:t>21</w:t>
      </w:r>
      <w:r w:rsidRPr="00846EBF">
        <w:rPr>
          <w:rFonts w:asciiTheme="minorHAnsi" w:hAnsiTheme="minorHAnsi" w:cstheme="minorHAnsi"/>
          <w:color w:val="auto"/>
        </w:rPr>
        <w:t>.</w:t>
      </w:r>
    </w:p>
    <w:p w14:paraId="76B02D30" w14:textId="77777777" w:rsidR="005418BF" w:rsidRPr="00846EBF" w:rsidRDefault="005418BF" w:rsidP="00846EBF">
      <w:pPr>
        <w:contextualSpacing/>
        <w:rPr>
          <w:rFonts w:asciiTheme="minorHAnsi" w:hAnsiTheme="minorHAnsi" w:cstheme="minorHAnsi"/>
          <w:color w:val="auto"/>
        </w:rPr>
      </w:pPr>
    </w:p>
    <w:p w14:paraId="08C437F9" w14:textId="3C0DDD9E" w:rsidR="006332F6" w:rsidRPr="00846EBF" w:rsidRDefault="006332F6" w:rsidP="00846EBF">
      <w:pPr>
        <w:contextualSpacing/>
        <w:rPr>
          <w:rFonts w:asciiTheme="minorHAnsi" w:hAnsiTheme="minorHAnsi" w:cstheme="minorHAnsi"/>
          <w:color w:val="auto"/>
        </w:rPr>
      </w:pPr>
      <w:r w:rsidRPr="00846EBF">
        <w:rPr>
          <w:rFonts w:asciiTheme="minorHAnsi" w:hAnsiTheme="minorHAnsi" w:cstheme="minorHAnsi"/>
          <w:color w:val="auto"/>
        </w:rPr>
        <w:t xml:space="preserve">We here present a modified SVV assessment method, which measures SVV estimates not only in head-upright position but also at ± 15° and ± 30° head tilts in the roll plane. This paradigm increases the </w:t>
      </w:r>
      <w:r w:rsidR="001B6549" w:rsidRPr="00846EBF">
        <w:rPr>
          <w:rFonts w:asciiTheme="minorHAnsi" w:hAnsiTheme="minorHAnsi" w:cstheme="minorHAnsi"/>
          <w:color w:val="auto"/>
        </w:rPr>
        <w:t>information content</w:t>
      </w:r>
      <w:r w:rsidRPr="00846EBF">
        <w:rPr>
          <w:rFonts w:asciiTheme="minorHAnsi" w:hAnsiTheme="minorHAnsi" w:cstheme="minorHAnsi"/>
          <w:color w:val="auto"/>
        </w:rPr>
        <w:t xml:space="preserve"> for the detection of </w:t>
      </w:r>
      <w:proofErr w:type="spellStart"/>
      <w:r w:rsidRPr="00846EBF">
        <w:rPr>
          <w:rFonts w:asciiTheme="minorHAnsi" w:hAnsiTheme="minorHAnsi" w:cstheme="minorHAnsi"/>
          <w:color w:val="auto"/>
        </w:rPr>
        <w:t>graviceptive</w:t>
      </w:r>
      <w:proofErr w:type="spellEnd"/>
      <w:r w:rsidRPr="00846EBF">
        <w:rPr>
          <w:rFonts w:asciiTheme="minorHAnsi" w:hAnsiTheme="minorHAnsi" w:cstheme="minorHAnsi"/>
          <w:color w:val="auto"/>
        </w:rPr>
        <w:t xml:space="preserve"> deficits and for systematic </w:t>
      </w:r>
      <w:r w:rsidRPr="00846EBF">
        <w:rPr>
          <w:rFonts w:asciiTheme="minorHAnsi" w:hAnsiTheme="minorHAnsi" w:cstheme="minorHAnsi"/>
          <w:color w:val="auto"/>
        </w:rPr>
        <w:lastRenderedPageBreak/>
        <w:t>tilts of the SVV.</w:t>
      </w:r>
    </w:p>
    <w:p w14:paraId="237AD7DD" w14:textId="77777777" w:rsidR="00D15131" w:rsidRPr="00846EBF" w:rsidRDefault="00D15131" w:rsidP="00846EBF">
      <w:pPr>
        <w:contextualSpacing/>
        <w:rPr>
          <w:rFonts w:asciiTheme="minorHAnsi" w:hAnsiTheme="minorHAnsi" w:cstheme="minorHAnsi"/>
          <w:b/>
          <w:color w:val="auto"/>
        </w:rPr>
      </w:pPr>
    </w:p>
    <w:p w14:paraId="1E5C39B9" w14:textId="3EC5DB8B" w:rsidR="00864128" w:rsidRPr="00846EBF" w:rsidRDefault="006305D7" w:rsidP="00846EBF">
      <w:pPr>
        <w:contextualSpacing/>
        <w:rPr>
          <w:rFonts w:asciiTheme="minorHAnsi" w:hAnsiTheme="minorHAnsi" w:cstheme="minorHAnsi"/>
          <w:b/>
          <w:color w:val="auto"/>
        </w:rPr>
      </w:pPr>
      <w:bookmarkStart w:id="3" w:name="_Hlk20741147"/>
      <w:r w:rsidRPr="00846EBF">
        <w:rPr>
          <w:rFonts w:asciiTheme="minorHAnsi" w:hAnsiTheme="minorHAnsi" w:cstheme="minorHAnsi"/>
          <w:b/>
          <w:color w:val="auto"/>
        </w:rPr>
        <w:t>PROTOCOL:</w:t>
      </w:r>
    </w:p>
    <w:p w14:paraId="47843EC2" w14:textId="77777777" w:rsidR="005418BF" w:rsidRPr="00846EBF" w:rsidRDefault="005418BF" w:rsidP="00846EBF">
      <w:pPr>
        <w:contextualSpacing/>
        <w:rPr>
          <w:rFonts w:asciiTheme="minorHAnsi" w:hAnsiTheme="minorHAnsi" w:cstheme="minorHAnsi"/>
          <w:b/>
          <w:color w:val="auto"/>
        </w:rPr>
      </w:pPr>
    </w:p>
    <w:p w14:paraId="459A7C72" w14:textId="6084AFAA" w:rsidR="00DF382B" w:rsidRPr="00846EBF" w:rsidRDefault="00DF382B" w:rsidP="00846EBF">
      <w:pPr>
        <w:contextualSpacing/>
        <w:rPr>
          <w:rFonts w:asciiTheme="minorHAnsi" w:hAnsiTheme="minorHAnsi" w:cstheme="minorHAnsi"/>
          <w:bCs/>
          <w:color w:val="auto"/>
        </w:rPr>
      </w:pPr>
      <w:r w:rsidRPr="00846EBF">
        <w:rPr>
          <w:rFonts w:asciiTheme="minorHAnsi" w:hAnsiTheme="minorHAnsi" w:cstheme="minorHAnsi"/>
          <w:bCs/>
          <w:color w:val="auto"/>
        </w:rPr>
        <w:t>The study was approved by the ethical committee of the Medical University of Vienna and has been performed in accordance with the ethical standards found in the Declaration of Helsinki. An informed consent was signed by all patients and controls before the study.</w:t>
      </w:r>
    </w:p>
    <w:p w14:paraId="5D53E7A5" w14:textId="77777777" w:rsidR="00DF382B" w:rsidRPr="00846EBF" w:rsidRDefault="00DF382B" w:rsidP="00846EBF">
      <w:pPr>
        <w:contextualSpacing/>
        <w:rPr>
          <w:rFonts w:asciiTheme="minorHAnsi" w:hAnsiTheme="minorHAnsi" w:cstheme="minorHAnsi"/>
          <w:bCs/>
          <w:color w:val="auto"/>
        </w:rPr>
      </w:pPr>
    </w:p>
    <w:p w14:paraId="2BE167CB" w14:textId="7A98FE76" w:rsidR="007A66DF" w:rsidRPr="00846EBF" w:rsidRDefault="007A66DF" w:rsidP="00846EBF">
      <w:pPr>
        <w:pStyle w:val="ListParagraph"/>
        <w:numPr>
          <w:ilvl w:val="0"/>
          <w:numId w:val="22"/>
        </w:numPr>
        <w:ind w:left="0" w:firstLine="0"/>
        <w:jc w:val="left"/>
        <w:rPr>
          <w:rFonts w:asciiTheme="minorHAnsi" w:hAnsiTheme="minorHAnsi" w:cstheme="minorHAnsi"/>
          <w:b/>
          <w:color w:val="auto"/>
        </w:rPr>
      </w:pPr>
      <w:r w:rsidRPr="00846EBF">
        <w:rPr>
          <w:rFonts w:asciiTheme="minorHAnsi" w:hAnsiTheme="minorHAnsi" w:cstheme="minorHAnsi"/>
          <w:b/>
          <w:color w:val="auto"/>
          <w:highlight w:val="yellow"/>
        </w:rPr>
        <w:t>Installation of the patient in the chair</w:t>
      </w:r>
      <w:r w:rsidR="000147CA" w:rsidRPr="00846EBF">
        <w:rPr>
          <w:rFonts w:asciiTheme="minorHAnsi" w:hAnsiTheme="minorHAnsi" w:cstheme="minorHAnsi"/>
          <w:b/>
          <w:color w:val="auto"/>
        </w:rPr>
        <w:t xml:space="preserve"> </w:t>
      </w:r>
    </w:p>
    <w:p w14:paraId="39FAF8E4" w14:textId="77777777" w:rsidR="00AC059C" w:rsidRPr="00846EBF" w:rsidRDefault="00AC059C" w:rsidP="00846EBF">
      <w:pPr>
        <w:pStyle w:val="ListParagraph"/>
        <w:ind w:left="0"/>
        <w:jc w:val="left"/>
        <w:rPr>
          <w:rFonts w:asciiTheme="minorHAnsi" w:hAnsiTheme="minorHAnsi" w:cstheme="minorHAnsi"/>
          <w:b/>
          <w:color w:val="auto"/>
        </w:rPr>
      </w:pPr>
    </w:p>
    <w:p w14:paraId="25782EBD" w14:textId="49A7C03F" w:rsidR="000573E9" w:rsidRPr="00846EBF" w:rsidRDefault="007D7541"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highlight w:val="yellow"/>
        </w:rPr>
      </w:pPr>
      <w:r w:rsidRPr="00846EBF">
        <w:rPr>
          <w:rFonts w:asciiTheme="minorHAnsi" w:hAnsiTheme="minorHAnsi" w:cstheme="minorHAnsi"/>
          <w:color w:val="auto"/>
        </w:rPr>
        <w:t>Perform t</w:t>
      </w:r>
      <w:r w:rsidR="007A66DF" w:rsidRPr="00846EBF">
        <w:rPr>
          <w:rFonts w:asciiTheme="minorHAnsi" w:hAnsiTheme="minorHAnsi" w:cstheme="minorHAnsi"/>
          <w:color w:val="auto"/>
        </w:rPr>
        <w:t>he measurement binocularly.</w:t>
      </w:r>
      <w:r w:rsidR="00AC059C" w:rsidRPr="00846EBF">
        <w:rPr>
          <w:rFonts w:asciiTheme="minorHAnsi" w:hAnsiTheme="minorHAnsi" w:cstheme="minorHAnsi"/>
          <w:color w:val="auto"/>
        </w:rPr>
        <w:t xml:space="preserve"> </w:t>
      </w:r>
      <w:r w:rsidR="007A66DF" w:rsidRPr="00846EBF">
        <w:rPr>
          <w:rFonts w:asciiTheme="minorHAnsi" w:hAnsiTheme="minorHAnsi" w:cstheme="minorHAnsi"/>
          <w:bCs/>
          <w:color w:val="auto"/>
          <w:highlight w:val="yellow"/>
        </w:rPr>
        <w:t xml:space="preserve">Install the patient in a stable chair with a backrest and a head fixation unit. The latter maintains the patient’s head in a stable and defined position and consists of an elastic headband and a u-shaped headrest, which can be </w:t>
      </w:r>
      <w:r w:rsidR="00152CDD" w:rsidRPr="00846EBF">
        <w:rPr>
          <w:rFonts w:asciiTheme="minorHAnsi" w:hAnsiTheme="minorHAnsi" w:cstheme="minorHAnsi"/>
          <w:bCs/>
          <w:color w:val="auto"/>
          <w:highlight w:val="yellow"/>
        </w:rPr>
        <w:t>fixed to each other</w:t>
      </w:r>
      <w:r w:rsidR="007A66DF" w:rsidRPr="00846EBF">
        <w:rPr>
          <w:rFonts w:asciiTheme="minorHAnsi" w:hAnsiTheme="minorHAnsi" w:cstheme="minorHAnsi"/>
          <w:bCs/>
          <w:color w:val="auto"/>
          <w:highlight w:val="yellow"/>
        </w:rPr>
        <w:t xml:space="preserve"> using a</w:t>
      </w:r>
      <w:r w:rsidR="0087429D" w:rsidRPr="00846EBF">
        <w:rPr>
          <w:rFonts w:asciiTheme="minorHAnsi" w:hAnsiTheme="minorHAnsi" w:cstheme="minorHAnsi"/>
          <w:bCs/>
          <w:color w:val="auto"/>
          <w:highlight w:val="yellow"/>
        </w:rPr>
        <w:t>n adhesive</w:t>
      </w:r>
      <w:r w:rsidR="007A66DF" w:rsidRPr="00846EBF">
        <w:rPr>
          <w:rFonts w:asciiTheme="minorHAnsi" w:hAnsiTheme="minorHAnsi" w:cstheme="minorHAnsi"/>
          <w:bCs/>
          <w:color w:val="auto"/>
          <w:highlight w:val="yellow"/>
        </w:rPr>
        <w:t xml:space="preserve"> </w:t>
      </w:r>
      <w:r w:rsidR="00152CDD" w:rsidRPr="00846EBF">
        <w:rPr>
          <w:rFonts w:asciiTheme="minorHAnsi" w:hAnsiTheme="minorHAnsi" w:cstheme="minorHAnsi"/>
          <w:bCs/>
          <w:color w:val="auto"/>
          <w:highlight w:val="yellow"/>
        </w:rPr>
        <w:t>strap</w:t>
      </w:r>
      <w:r w:rsidR="007A66DF" w:rsidRPr="00846EBF">
        <w:rPr>
          <w:rFonts w:asciiTheme="minorHAnsi" w:hAnsiTheme="minorHAnsi" w:cstheme="minorHAnsi"/>
          <w:bCs/>
          <w:color w:val="auto"/>
          <w:highlight w:val="yellow"/>
        </w:rPr>
        <w:t xml:space="preserve">. </w:t>
      </w:r>
      <w:r w:rsidR="00B22FAB" w:rsidRPr="00846EBF">
        <w:rPr>
          <w:rFonts w:asciiTheme="minorHAnsi" w:hAnsiTheme="minorHAnsi" w:cstheme="minorHAnsi"/>
          <w:bCs/>
          <w:color w:val="auto"/>
        </w:rPr>
        <w:t>Place the</w:t>
      </w:r>
      <w:r w:rsidR="000001A0" w:rsidRPr="00846EBF">
        <w:rPr>
          <w:rFonts w:asciiTheme="minorHAnsi" w:hAnsiTheme="minorHAnsi" w:cstheme="minorHAnsi"/>
          <w:bCs/>
          <w:color w:val="auto"/>
        </w:rPr>
        <w:t xml:space="preserve"> chair in a closable cabin allowing assessment of the SVV in the dark.</w:t>
      </w:r>
    </w:p>
    <w:p w14:paraId="383F23A0"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1892B4DB" w14:textId="48A45771" w:rsidR="00AC059C" w:rsidRPr="00846EBF" w:rsidRDefault="0021425A"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highlight w:val="yellow"/>
        </w:rPr>
      </w:pPr>
      <w:r w:rsidRPr="00846EBF">
        <w:rPr>
          <w:rFonts w:asciiTheme="minorHAnsi" w:hAnsiTheme="minorHAnsi" w:cstheme="minorHAnsi"/>
          <w:bCs/>
          <w:color w:val="auto"/>
          <w:highlight w:val="yellow"/>
        </w:rPr>
        <w:t>Position t</w:t>
      </w:r>
      <w:r w:rsidR="003B38C0" w:rsidRPr="00846EBF">
        <w:rPr>
          <w:rFonts w:asciiTheme="minorHAnsi" w:hAnsiTheme="minorHAnsi" w:cstheme="minorHAnsi"/>
          <w:bCs/>
          <w:color w:val="auto"/>
          <w:highlight w:val="yellow"/>
        </w:rPr>
        <w:t xml:space="preserve">he headrest in the desired inclination angle </w:t>
      </w:r>
      <w:r w:rsidRPr="00846EBF">
        <w:rPr>
          <w:rFonts w:asciiTheme="minorHAnsi" w:hAnsiTheme="minorHAnsi" w:cstheme="minorHAnsi"/>
          <w:bCs/>
          <w:color w:val="auto"/>
          <w:highlight w:val="yellow"/>
        </w:rPr>
        <w:t xml:space="preserve">(0°, ± 15° or ± 30°) </w:t>
      </w:r>
      <w:r w:rsidR="003B38C0" w:rsidRPr="00846EBF">
        <w:rPr>
          <w:rFonts w:asciiTheme="minorHAnsi" w:hAnsiTheme="minorHAnsi" w:cstheme="minorHAnsi"/>
          <w:bCs/>
          <w:color w:val="auto"/>
          <w:highlight w:val="yellow"/>
        </w:rPr>
        <w:t xml:space="preserve">by aligning it along </w:t>
      </w:r>
      <w:r w:rsidR="00CF7A4D" w:rsidRPr="00846EBF">
        <w:rPr>
          <w:rFonts w:asciiTheme="minorHAnsi" w:hAnsiTheme="minorHAnsi" w:cstheme="minorHAnsi"/>
          <w:bCs/>
          <w:color w:val="auto"/>
          <w:highlight w:val="yellow"/>
        </w:rPr>
        <w:t xml:space="preserve">the </w:t>
      </w:r>
      <w:r w:rsidR="003B38C0" w:rsidRPr="00846EBF">
        <w:rPr>
          <w:rFonts w:asciiTheme="minorHAnsi" w:hAnsiTheme="minorHAnsi" w:cstheme="minorHAnsi"/>
          <w:bCs/>
          <w:color w:val="auto"/>
          <w:highlight w:val="yellow"/>
        </w:rPr>
        <w:t xml:space="preserve">scale of a goniometer, which is attached to the chair´s backrest. </w:t>
      </w:r>
      <w:r w:rsidR="00CF7A4D" w:rsidRPr="00846EBF">
        <w:rPr>
          <w:rFonts w:asciiTheme="minorHAnsi" w:hAnsiTheme="minorHAnsi" w:cstheme="minorHAnsi"/>
          <w:bCs/>
          <w:color w:val="auto"/>
          <w:highlight w:val="yellow"/>
        </w:rPr>
        <w:t>At the beginning of the experiment a</w:t>
      </w:r>
      <w:r w:rsidR="007A66DF" w:rsidRPr="00846EBF">
        <w:rPr>
          <w:rFonts w:asciiTheme="minorHAnsi" w:hAnsiTheme="minorHAnsi" w:cstheme="minorHAnsi"/>
          <w:bCs/>
          <w:color w:val="auto"/>
          <w:highlight w:val="yellow"/>
        </w:rPr>
        <w:t>djust the headrest at 0°</w:t>
      </w:r>
      <w:r w:rsidR="00CA5BAA" w:rsidRPr="00846EBF">
        <w:rPr>
          <w:rFonts w:asciiTheme="minorHAnsi" w:hAnsiTheme="minorHAnsi" w:cstheme="minorHAnsi"/>
          <w:bCs/>
          <w:color w:val="auto"/>
          <w:highlight w:val="yellow"/>
        </w:rPr>
        <w:t xml:space="preserve"> inclination</w:t>
      </w:r>
      <w:r w:rsidR="007A66DF" w:rsidRPr="00846EBF">
        <w:rPr>
          <w:rFonts w:asciiTheme="minorHAnsi" w:hAnsiTheme="minorHAnsi" w:cstheme="minorHAnsi"/>
          <w:bCs/>
          <w:color w:val="auto"/>
          <w:highlight w:val="yellow"/>
        </w:rPr>
        <w:t xml:space="preserve"> at suboccipital height. </w:t>
      </w:r>
    </w:p>
    <w:p w14:paraId="64C20FDE"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00E78E3B" w14:textId="254D7B6F" w:rsidR="00AC059C"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bCs/>
          <w:color w:val="auto"/>
          <w:highlight w:val="yellow"/>
        </w:rPr>
        <w:t>Place the elastic headband on the patient’s head and fix it with the screw on the back.</w:t>
      </w:r>
      <w:r w:rsidRPr="00846EBF">
        <w:rPr>
          <w:rFonts w:asciiTheme="minorHAnsi" w:hAnsiTheme="minorHAnsi" w:cstheme="minorHAnsi"/>
          <w:color w:val="auto"/>
        </w:rPr>
        <w:t xml:space="preserve"> Ensure that the headband in not </w:t>
      </w:r>
      <w:r w:rsidR="00AC46AA" w:rsidRPr="00846EBF">
        <w:rPr>
          <w:rFonts w:asciiTheme="minorHAnsi" w:hAnsiTheme="minorHAnsi" w:cstheme="minorHAnsi"/>
          <w:color w:val="auto"/>
        </w:rPr>
        <w:t>positioned</w:t>
      </w:r>
      <w:r w:rsidRPr="00846EBF">
        <w:rPr>
          <w:rFonts w:asciiTheme="minorHAnsi" w:hAnsiTheme="minorHAnsi" w:cstheme="minorHAnsi"/>
          <w:color w:val="auto"/>
        </w:rPr>
        <w:t xml:space="preserve"> to</w:t>
      </w:r>
      <w:r w:rsidR="00AC46AA" w:rsidRPr="00846EBF">
        <w:rPr>
          <w:rFonts w:asciiTheme="minorHAnsi" w:hAnsiTheme="minorHAnsi" w:cstheme="minorHAnsi"/>
          <w:color w:val="auto"/>
        </w:rPr>
        <w:t>o low</w:t>
      </w:r>
      <w:r w:rsidRPr="00846EBF">
        <w:rPr>
          <w:rFonts w:asciiTheme="minorHAnsi" w:hAnsiTheme="minorHAnsi" w:cstheme="minorHAnsi"/>
          <w:color w:val="auto"/>
        </w:rPr>
        <w:t xml:space="preserve"> </w:t>
      </w:r>
      <w:r w:rsidR="00AC46AA" w:rsidRPr="00846EBF">
        <w:rPr>
          <w:rFonts w:asciiTheme="minorHAnsi" w:hAnsiTheme="minorHAnsi" w:cstheme="minorHAnsi"/>
          <w:color w:val="auto"/>
        </w:rPr>
        <w:t xml:space="preserve">on the patient´s forehead, </w:t>
      </w:r>
      <w:r w:rsidRPr="00846EBF">
        <w:rPr>
          <w:rFonts w:asciiTheme="minorHAnsi" w:hAnsiTheme="minorHAnsi" w:cstheme="minorHAnsi"/>
          <w:color w:val="auto"/>
        </w:rPr>
        <w:t xml:space="preserve">so that it does not </w:t>
      </w:r>
      <w:r w:rsidR="00AC46AA" w:rsidRPr="00846EBF">
        <w:rPr>
          <w:rFonts w:asciiTheme="minorHAnsi" w:hAnsiTheme="minorHAnsi" w:cstheme="minorHAnsi"/>
          <w:color w:val="auto"/>
        </w:rPr>
        <w:t>impair</w:t>
      </w:r>
      <w:r w:rsidRPr="00846EBF">
        <w:rPr>
          <w:rFonts w:asciiTheme="minorHAnsi" w:hAnsiTheme="minorHAnsi" w:cstheme="minorHAnsi"/>
          <w:color w:val="auto"/>
        </w:rPr>
        <w:t xml:space="preserve"> eye motility. </w:t>
      </w:r>
    </w:p>
    <w:p w14:paraId="17FC9F7E"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0E7FB458" w14:textId="19FC2357"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bCs/>
          <w:color w:val="auto"/>
          <w:highlight w:val="yellow"/>
        </w:rPr>
        <w:t xml:space="preserve">Connect the </w:t>
      </w:r>
      <w:r w:rsidR="0087429D" w:rsidRPr="00846EBF">
        <w:rPr>
          <w:rFonts w:asciiTheme="minorHAnsi" w:hAnsiTheme="minorHAnsi" w:cstheme="minorHAnsi"/>
          <w:bCs/>
          <w:color w:val="auto"/>
          <w:highlight w:val="yellow"/>
        </w:rPr>
        <w:t>adhesive</w:t>
      </w:r>
      <w:r w:rsidR="00DC552C" w:rsidRPr="00846EBF">
        <w:rPr>
          <w:rFonts w:asciiTheme="minorHAnsi" w:hAnsiTheme="minorHAnsi" w:cstheme="minorHAnsi"/>
          <w:bCs/>
          <w:color w:val="auto"/>
          <w:highlight w:val="yellow"/>
        </w:rPr>
        <w:t xml:space="preserve"> straps</w:t>
      </w:r>
      <w:r w:rsidRPr="00846EBF">
        <w:rPr>
          <w:rFonts w:asciiTheme="minorHAnsi" w:hAnsiTheme="minorHAnsi" w:cstheme="minorHAnsi"/>
          <w:bCs/>
          <w:color w:val="auto"/>
          <w:highlight w:val="yellow"/>
        </w:rPr>
        <w:t xml:space="preserve"> – on the headband and on the headrest – with each other.</w:t>
      </w:r>
      <w:r w:rsidRPr="00846EBF">
        <w:rPr>
          <w:rFonts w:asciiTheme="minorHAnsi" w:hAnsiTheme="minorHAnsi" w:cstheme="minorHAnsi"/>
          <w:bCs/>
          <w:color w:val="auto"/>
        </w:rPr>
        <w:t xml:space="preserve"> </w:t>
      </w:r>
      <w:r w:rsidRPr="00846EBF">
        <w:rPr>
          <w:rFonts w:asciiTheme="minorHAnsi" w:hAnsiTheme="minorHAnsi" w:cstheme="minorHAnsi"/>
          <w:color w:val="auto"/>
        </w:rPr>
        <w:t>This ensures an optimal fixation of the head to the headrest on the chair.</w:t>
      </w:r>
    </w:p>
    <w:p w14:paraId="70C64A68"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418AD025" w14:textId="099B9C45" w:rsidR="007A66DF" w:rsidRPr="00846EBF" w:rsidRDefault="007A66DF" w:rsidP="00846EBF">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846EBF">
        <w:rPr>
          <w:rFonts w:asciiTheme="minorHAnsi" w:hAnsiTheme="minorHAnsi" w:cstheme="minorHAnsi"/>
          <w:b/>
          <w:color w:val="auto"/>
          <w:highlight w:val="yellow"/>
        </w:rPr>
        <w:t>Installation of the SVV unit</w:t>
      </w:r>
      <w:r w:rsidRPr="00846EBF">
        <w:rPr>
          <w:rFonts w:asciiTheme="minorHAnsi" w:hAnsiTheme="minorHAnsi" w:cstheme="minorHAnsi"/>
          <w:b/>
          <w:color w:val="auto"/>
        </w:rPr>
        <w:t xml:space="preserve"> </w:t>
      </w:r>
    </w:p>
    <w:p w14:paraId="31C6BBCA"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056003BF" w14:textId="677895BC"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
          <w:color w:val="auto"/>
        </w:rPr>
      </w:pPr>
      <w:r w:rsidRPr="00846EBF">
        <w:rPr>
          <w:rFonts w:asciiTheme="minorHAnsi" w:hAnsiTheme="minorHAnsi" w:cstheme="minorHAnsi"/>
          <w:bCs/>
          <w:color w:val="auto"/>
          <w:highlight w:val="yellow"/>
        </w:rPr>
        <w:t xml:space="preserve">Mount the SVV unit </w:t>
      </w:r>
      <w:r w:rsidR="00732DB6" w:rsidRPr="00846EBF">
        <w:rPr>
          <w:rFonts w:asciiTheme="minorHAnsi" w:hAnsiTheme="minorHAnsi" w:cstheme="minorHAnsi"/>
          <w:bCs/>
          <w:color w:val="auto"/>
          <w:highlight w:val="yellow"/>
        </w:rPr>
        <w:t>by means of the fixation device on the chair</w:t>
      </w:r>
      <w:r w:rsidRPr="00846EBF">
        <w:rPr>
          <w:rFonts w:asciiTheme="minorHAnsi" w:hAnsiTheme="minorHAnsi" w:cstheme="minorHAnsi"/>
          <w:bCs/>
          <w:color w:val="auto"/>
          <w:highlight w:val="yellow"/>
        </w:rPr>
        <w:t xml:space="preserve"> in front of the patient</w:t>
      </w:r>
      <w:r w:rsidR="00732DB6" w:rsidRPr="00846EBF">
        <w:rPr>
          <w:rFonts w:asciiTheme="minorHAnsi" w:hAnsiTheme="minorHAnsi" w:cstheme="minorHAnsi"/>
          <w:bCs/>
          <w:color w:val="auto"/>
        </w:rPr>
        <w:t xml:space="preserve"> </w:t>
      </w:r>
      <w:r w:rsidR="00732DB6" w:rsidRPr="00846EBF">
        <w:rPr>
          <w:rFonts w:asciiTheme="minorHAnsi" w:hAnsiTheme="minorHAnsi" w:cstheme="minorHAnsi"/>
          <w:color w:val="auto"/>
        </w:rPr>
        <w:t>(</w:t>
      </w:r>
      <w:r w:rsidR="00B22FAB" w:rsidRPr="00846EBF">
        <w:rPr>
          <w:rFonts w:asciiTheme="minorHAnsi" w:hAnsiTheme="minorHAnsi" w:cstheme="minorHAnsi"/>
          <w:b/>
          <w:bCs/>
          <w:color w:val="auto"/>
        </w:rPr>
        <w:t xml:space="preserve">Figure </w:t>
      </w:r>
      <w:r w:rsidR="00732DB6" w:rsidRPr="00846EBF">
        <w:rPr>
          <w:rFonts w:asciiTheme="minorHAnsi" w:hAnsiTheme="minorHAnsi" w:cstheme="minorHAnsi"/>
          <w:b/>
          <w:bCs/>
          <w:color w:val="auto"/>
        </w:rPr>
        <w:t>1</w:t>
      </w:r>
      <w:r w:rsidR="00A411EB" w:rsidRPr="00846EBF">
        <w:rPr>
          <w:rFonts w:asciiTheme="minorHAnsi" w:hAnsiTheme="minorHAnsi" w:cstheme="minorHAnsi"/>
          <w:b/>
          <w:bCs/>
          <w:color w:val="auto"/>
        </w:rPr>
        <w:t>a</w:t>
      </w:r>
      <w:r w:rsidR="00732DB6" w:rsidRPr="00846EBF">
        <w:rPr>
          <w:rFonts w:asciiTheme="minorHAnsi" w:hAnsiTheme="minorHAnsi" w:cstheme="minorHAnsi"/>
          <w:color w:val="auto"/>
        </w:rPr>
        <w:t>)</w:t>
      </w:r>
      <w:r w:rsidRPr="00846EBF">
        <w:rPr>
          <w:rFonts w:asciiTheme="minorHAnsi" w:hAnsiTheme="minorHAnsi" w:cstheme="minorHAnsi"/>
          <w:color w:val="auto"/>
        </w:rPr>
        <w:t xml:space="preserve">. The SVV </w:t>
      </w:r>
      <w:r w:rsidR="00B22FAB" w:rsidRPr="00846EBF">
        <w:rPr>
          <w:rFonts w:asciiTheme="minorHAnsi" w:hAnsiTheme="minorHAnsi" w:cstheme="minorHAnsi"/>
          <w:color w:val="auto"/>
        </w:rPr>
        <w:t>u</w:t>
      </w:r>
      <w:r w:rsidRPr="00846EBF">
        <w:rPr>
          <w:rFonts w:asciiTheme="minorHAnsi" w:hAnsiTheme="minorHAnsi" w:cstheme="minorHAnsi"/>
          <w:color w:val="auto"/>
        </w:rPr>
        <w:t xml:space="preserve">nit consists of a LED light bar attached to a stick, allowing positioning in front of the patient. </w:t>
      </w:r>
      <w:r w:rsidRPr="00846EBF">
        <w:rPr>
          <w:rFonts w:asciiTheme="minorHAnsi" w:hAnsiTheme="minorHAnsi" w:cstheme="minorHAnsi"/>
          <w:bCs/>
          <w:color w:val="auto"/>
          <w:highlight w:val="yellow"/>
        </w:rPr>
        <w:t xml:space="preserve">The position of the light bar can be adjusted </w:t>
      </w:r>
      <w:r w:rsidR="00343F7D" w:rsidRPr="00846EBF">
        <w:rPr>
          <w:rFonts w:asciiTheme="minorHAnsi" w:hAnsiTheme="minorHAnsi" w:cstheme="minorHAnsi"/>
          <w:bCs/>
          <w:color w:val="auto"/>
          <w:highlight w:val="yellow"/>
        </w:rPr>
        <w:t xml:space="preserve">in the roll plane </w:t>
      </w:r>
      <w:r w:rsidRPr="00846EBF">
        <w:rPr>
          <w:rFonts w:asciiTheme="minorHAnsi" w:hAnsiTheme="minorHAnsi" w:cstheme="minorHAnsi"/>
          <w:bCs/>
          <w:color w:val="auto"/>
          <w:highlight w:val="yellow"/>
        </w:rPr>
        <w:t>through a connected potentiometer.</w:t>
      </w:r>
      <w:r w:rsidRPr="00846EBF">
        <w:rPr>
          <w:rFonts w:asciiTheme="minorHAnsi" w:hAnsiTheme="minorHAnsi" w:cstheme="minorHAnsi"/>
          <w:b/>
          <w:color w:val="auto"/>
        </w:rPr>
        <w:t xml:space="preserve"> </w:t>
      </w:r>
    </w:p>
    <w:p w14:paraId="767794BE"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4F7C63DE" w14:textId="5043C621"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rPr>
      </w:pPr>
      <w:r w:rsidRPr="00846EBF">
        <w:rPr>
          <w:rFonts w:asciiTheme="minorHAnsi" w:hAnsiTheme="minorHAnsi" w:cstheme="minorHAnsi"/>
          <w:bCs/>
          <w:color w:val="auto"/>
          <w:highlight w:val="yellow"/>
        </w:rPr>
        <w:t xml:space="preserve">Make sure that the </w:t>
      </w:r>
      <w:r w:rsidR="0004053F" w:rsidRPr="00846EBF">
        <w:rPr>
          <w:rFonts w:asciiTheme="minorHAnsi" w:hAnsiTheme="minorHAnsi" w:cstheme="minorHAnsi"/>
          <w:bCs/>
          <w:color w:val="auto"/>
          <w:highlight w:val="yellow"/>
        </w:rPr>
        <w:t xml:space="preserve">SVV </w:t>
      </w:r>
      <w:r w:rsidRPr="00846EBF">
        <w:rPr>
          <w:rFonts w:asciiTheme="minorHAnsi" w:hAnsiTheme="minorHAnsi" w:cstheme="minorHAnsi"/>
          <w:bCs/>
          <w:color w:val="auto"/>
          <w:highlight w:val="yellow"/>
        </w:rPr>
        <w:t>unit is firmly fixed and that the light bar is positioned</w:t>
      </w:r>
      <w:r w:rsidR="0004053F" w:rsidRPr="00846EBF">
        <w:rPr>
          <w:rFonts w:asciiTheme="minorHAnsi" w:hAnsiTheme="minorHAnsi" w:cstheme="minorHAnsi"/>
          <w:bCs/>
          <w:color w:val="auto"/>
          <w:highlight w:val="yellow"/>
        </w:rPr>
        <w:t xml:space="preserve"> exactly opposite to the patient´s head and</w:t>
      </w:r>
      <w:r w:rsidRPr="00846EBF">
        <w:rPr>
          <w:rFonts w:asciiTheme="minorHAnsi" w:hAnsiTheme="minorHAnsi" w:cstheme="minorHAnsi"/>
          <w:bCs/>
          <w:color w:val="auto"/>
          <w:highlight w:val="yellow"/>
        </w:rPr>
        <w:t xml:space="preserve"> at the </w:t>
      </w:r>
      <w:r w:rsidR="0004053F" w:rsidRPr="00846EBF">
        <w:rPr>
          <w:rFonts w:asciiTheme="minorHAnsi" w:hAnsiTheme="minorHAnsi" w:cstheme="minorHAnsi"/>
          <w:bCs/>
          <w:color w:val="auto"/>
          <w:highlight w:val="yellow"/>
        </w:rPr>
        <w:t>same level as the patient's eyes</w:t>
      </w:r>
      <w:r w:rsidRPr="00846EBF">
        <w:rPr>
          <w:rFonts w:asciiTheme="minorHAnsi" w:hAnsiTheme="minorHAnsi" w:cstheme="minorHAnsi"/>
          <w:bCs/>
          <w:color w:val="auto"/>
        </w:rPr>
        <w:t>.</w:t>
      </w:r>
    </w:p>
    <w:p w14:paraId="5314D27A"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72101F4D" w14:textId="22DA1614"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rPr>
      </w:pPr>
      <w:r w:rsidRPr="00846EBF">
        <w:rPr>
          <w:rFonts w:asciiTheme="minorHAnsi" w:hAnsiTheme="minorHAnsi" w:cstheme="minorHAnsi"/>
          <w:bCs/>
          <w:color w:val="auto"/>
          <w:highlight w:val="yellow"/>
        </w:rPr>
        <w:t>Connect the SVV unit to the electrical con</w:t>
      </w:r>
      <w:r w:rsidR="00D124FC" w:rsidRPr="00846EBF">
        <w:rPr>
          <w:rFonts w:asciiTheme="minorHAnsi" w:hAnsiTheme="minorHAnsi" w:cstheme="minorHAnsi"/>
          <w:bCs/>
          <w:color w:val="auto"/>
          <w:highlight w:val="yellow"/>
        </w:rPr>
        <w:t>nection</w:t>
      </w:r>
      <w:r w:rsidR="001313B3" w:rsidRPr="00846EBF">
        <w:rPr>
          <w:rFonts w:asciiTheme="minorHAnsi" w:hAnsiTheme="minorHAnsi" w:cstheme="minorHAnsi"/>
          <w:bCs/>
          <w:color w:val="auto"/>
          <w:highlight w:val="yellow"/>
        </w:rPr>
        <w:t xml:space="preserve"> underneath the </w:t>
      </w:r>
      <w:r w:rsidRPr="00846EBF">
        <w:rPr>
          <w:rFonts w:asciiTheme="minorHAnsi" w:hAnsiTheme="minorHAnsi" w:cstheme="minorHAnsi"/>
          <w:bCs/>
          <w:color w:val="auto"/>
          <w:highlight w:val="yellow"/>
        </w:rPr>
        <w:t>chair</w:t>
      </w:r>
      <w:r w:rsidRPr="00846EBF">
        <w:rPr>
          <w:rFonts w:asciiTheme="minorHAnsi" w:hAnsiTheme="minorHAnsi" w:cstheme="minorHAnsi"/>
          <w:bCs/>
          <w:color w:val="auto"/>
        </w:rPr>
        <w:t xml:space="preserve">. </w:t>
      </w:r>
    </w:p>
    <w:p w14:paraId="238DBC6F"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6F8DBD23" w14:textId="5ED46D33"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bCs/>
          <w:color w:val="auto"/>
          <w:highlight w:val="yellow"/>
        </w:rPr>
        <w:t>Place the potentiometer in the patient</w:t>
      </w:r>
      <w:r w:rsidR="00AE51CD" w:rsidRPr="00846EBF">
        <w:rPr>
          <w:rFonts w:asciiTheme="minorHAnsi" w:hAnsiTheme="minorHAnsi" w:cstheme="minorHAnsi"/>
          <w:bCs/>
          <w:color w:val="auto"/>
          <w:highlight w:val="yellow"/>
        </w:rPr>
        <w:t xml:space="preserve">'s left hand and instruct </w:t>
      </w:r>
      <w:r w:rsidR="00B22FAB" w:rsidRPr="00846EBF">
        <w:rPr>
          <w:rFonts w:asciiTheme="minorHAnsi" w:hAnsiTheme="minorHAnsi" w:cstheme="minorHAnsi"/>
          <w:bCs/>
          <w:color w:val="auto"/>
          <w:highlight w:val="yellow"/>
        </w:rPr>
        <w:t>them on</w:t>
      </w:r>
      <w:r w:rsidR="00AE51CD" w:rsidRPr="00846EBF">
        <w:rPr>
          <w:rFonts w:asciiTheme="minorHAnsi" w:hAnsiTheme="minorHAnsi" w:cstheme="minorHAnsi"/>
          <w:bCs/>
          <w:color w:val="auto"/>
          <w:highlight w:val="yellow"/>
        </w:rPr>
        <w:t xml:space="preserve"> how to perform</w:t>
      </w:r>
      <w:r w:rsidRPr="00846EBF">
        <w:rPr>
          <w:rFonts w:asciiTheme="minorHAnsi" w:hAnsiTheme="minorHAnsi" w:cstheme="minorHAnsi"/>
          <w:bCs/>
          <w:color w:val="auto"/>
          <w:highlight w:val="yellow"/>
        </w:rPr>
        <w:t xml:space="preserve"> the SVV setting.</w:t>
      </w:r>
      <w:r w:rsidRPr="00846EBF">
        <w:rPr>
          <w:rFonts w:asciiTheme="minorHAnsi" w:hAnsiTheme="minorHAnsi" w:cstheme="minorHAnsi"/>
          <w:color w:val="auto"/>
        </w:rPr>
        <w:t xml:space="preserve"> While standing in front of the patient, adjust the position of the light bar again</w:t>
      </w:r>
      <w:r w:rsidR="0020316D" w:rsidRPr="00846EBF">
        <w:rPr>
          <w:rFonts w:asciiTheme="minorHAnsi" w:hAnsiTheme="minorHAnsi" w:cstheme="minorHAnsi"/>
          <w:color w:val="auto"/>
        </w:rPr>
        <w:t>, if necessary,</w:t>
      </w:r>
      <w:r w:rsidRPr="00846EBF">
        <w:rPr>
          <w:rFonts w:asciiTheme="minorHAnsi" w:hAnsiTheme="minorHAnsi" w:cstheme="minorHAnsi"/>
          <w:color w:val="auto"/>
        </w:rPr>
        <w:t xml:space="preserve"> to ensure </w:t>
      </w:r>
      <w:r w:rsidR="0020316D" w:rsidRPr="00846EBF">
        <w:rPr>
          <w:rFonts w:asciiTheme="minorHAnsi" w:hAnsiTheme="minorHAnsi" w:cstheme="minorHAnsi"/>
          <w:color w:val="auto"/>
        </w:rPr>
        <w:t>its</w:t>
      </w:r>
      <w:r w:rsidRPr="00846EBF">
        <w:rPr>
          <w:rFonts w:asciiTheme="minorHAnsi" w:hAnsiTheme="minorHAnsi" w:cstheme="minorHAnsi"/>
          <w:color w:val="auto"/>
        </w:rPr>
        <w:t xml:space="preserve"> position </w:t>
      </w:r>
      <w:r w:rsidR="0020316D" w:rsidRPr="00846EBF">
        <w:rPr>
          <w:rFonts w:asciiTheme="minorHAnsi" w:hAnsiTheme="minorHAnsi" w:cstheme="minorHAnsi"/>
          <w:color w:val="auto"/>
        </w:rPr>
        <w:t>along</w:t>
      </w:r>
      <w:r w:rsidRPr="00846EBF">
        <w:rPr>
          <w:rFonts w:asciiTheme="minorHAnsi" w:hAnsiTheme="minorHAnsi" w:cstheme="minorHAnsi"/>
          <w:color w:val="auto"/>
        </w:rPr>
        <w:t xml:space="preserve"> the coronary plane.</w:t>
      </w:r>
    </w:p>
    <w:p w14:paraId="5A3A0502"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3A602E5F" w14:textId="15E89FFC" w:rsidR="0087429D" w:rsidRPr="00846EBF" w:rsidRDefault="0087429D"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color w:val="auto"/>
        </w:rPr>
        <w:t>Read t</w:t>
      </w:r>
      <w:r w:rsidR="00DE4881" w:rsidRPr="00846EBF">
        <w:rPr>
          <w:rFonts w:asciiTheme="minorHAnsi" w:hAnsiTheme="minorHAnsi" w:cstheme="minorHAnsi"/>
          <w:color w:val="auto"/>
        </w:rPr>
        <w:t xml:space="preserve">he SVV deviation from the true vertical on </w:t>
      </w:r>
      <w:r w:rsidRPr="00846EBF">
        <w:rPr>
          <w:rFonts w:asciiTheme="minorHAnsi" w:hAnsiTheme="minorHAnsi" w:cstheme="minorHAnsi"/>
          <w:color w:val="auto"/>
        </w:rPr>
        <w:t>the</w:t>
      </w:r>
      <w:r w:rsidR="00DE4881" w:rsidRPr="00846EBF">
        <w:rPr>
          <w:rFonts w:asciiTheme="minorHAnsi" w:hAnsiTheme="minorHAnsi" w:cstheme="minorHAnsi"/>
          <w:color w:val="auto"/>
        </w:rPr>
        <w:t xml:space="preserve"> goniometer on the back of the SVV </w:t>
      </w:r>
      <w:r w:rsidR="00DE4881" w:rsidRPr="00846EBF">
        <w:rPr>
          <w:rFonts w:asciiTheme="minorHAnsi" w:hAnsiTheme="minorHAnsi" w:cstheme="minorHAnsi"/>
          <w:color w:val="auto"/>
        </w:rPr>
        <w:lastRenderedPageBreak/>
        <w:t xml:space="preserve">unit. </w:t>
      </w:r>
      <w:r w:rsidR="00090456" w:rsidRPr="00846EBF">
        <w:rPr>
          <w:rFonts w:asciiTheme="minorHAnsi" w:hAnsiTheme="minorHAnsi" w:cstheme="minorHAnsi"/>
          <w:color w:val="auto"/>
        </w:rPr>
        <w:t xml:space="preserve">The goniometer contains an angle display of </w:t>
      </w:r>
      <w:r w:rsidR="00864128" w:rsidRPr="00846EBF">
        <w:rPr>
          <w:rFonts w:asciiTheme="minorHAnsi" w:hAnsiTheme="minorHAnsi" w:cstheme="minorHAnsi"/>
          <w:bCs/>
          <w:color w:val="auto"/>
        </w:rPr>
        <w:t>±</w:t>
      </w:r>
      <w:r w:rsidR="00090456" w:rsidRPr="00846EBF">
        <w:rPr>
          <w:rFonts w:asciiTheme="minorHAnsi" w:hAnsiTheme="minorHAnsi" w:cstheme="minorHAnsi"/>
          <w:color w:val="auto"/>
        </w:rPr>
        <w:t>20° at 2° intervals and is equipped with an infrared camera placed 3</w:t>
      </w:r>
      <w:r w:rsidR="00B22FAB" w:rsidRPr="00846EBF">
        <w:rPr>
          <w:rFonts w:asciiTheme="minorHAnsi" w:hAnsiTheme="minorHAnsi" w:cstheme="minorHAnsi"/>
          <w:color w:val="auto"/>
        </w:rPr>
        <w:t xml:space="preserve"> </w:t>
      </w:r>
      <w:r w:rsidR="00090456" w:rsidRPr="00846EBF">
        <w:rPr>
          <w:rFonts w:asciiTheme="minorHAnsi" w:hAnsiTheme="minorHAnsi" w:cstheme="minorHAnsi"/>
          <w:color w:val="auto"/>
        </w:rPr>
        <w:t>cm in front of the display, allowing continuous data acquisition in complete darkness</w:t>
      </w:r>
      <w:r w:rsidR="00582FFA" w:rsidRPr="00846EBF">
        <w:rPr>
          <w:rFonts w:asciiTheme="minorHAnsi" w:hAnsiTheme="minorHAnsi" w:cstheme="minorHAnsi"/>
          <w:color w:val="auto"/>
        </w:rPr>
        <w:t xml:space="preserve"> (</w:t>
      </w:r>
      <w:r w:rsidR="00B22FAB" w:rsidRPr="00846EBF">
        <w:rPr>
          <w:rFonts w:asciiTheme="minorHAnsi" w:hAnsiTheme="minorHAnsi" w:cstheme="minorHAnsi"/>
          <w:b/>
          <w:bCs/>
          <w:color w:val="auto"/>
        </w:rPr>
        <w:t xml:space="preserve">Figure </w:t>
      </w:r>
      <w:r w:rsidR="00582FFA" w:rsidRPr="00846EBF">
        <w:rPr>
          <w:rFonts w:asciiTheme="minorHAnsi" w:hAnsiTheme="minorHAnsi" w:cstheme="minorHAnsi"/>
          <w:b/>
          <w:bCs/>
          <w:color w:val="auto"/>
        </w:rPr>
        <w:t>1</w:t>
      </w:r>
      <w:r w:rsidR="00A411EB" w:rsidRPr="00846EBF">
        <w:rPr>
          <w:rFonts w:asciiTheme="minorHAnsi" w:hAnsiTheme="minorHAnsi" w:cstheme="minorHAnsi"/>
          <w:b/>
          <w:bCs/>
          <w:color w:val="auto"/>
        </w:rPr>
        <w:t>b, 1c</w:t>
      </w:r>
      <w:r w:rsidR="00582FFA" w:rsidRPr="00846EBF">
        <w:rPr>
          <w:rFonts w:asciiTheme="minorHAnsi" w:hAnsiTheme="minorHAnsi" w:cstheme="minorHAnsi"/>
          <w:color w:val="auto"/>
        </w:rPr>
        <w:t>)</w:t>
      </w:r>
      <w:r w:rsidR="00090456" w:rsidRPr="00846EBF">
        <w:rPr>
          <w:rFonts w:asciiTheme="minorHAnsi" w:hAnsiTheme="minorHAnsi" w:cstheme="minorHAnsi"/>
          <w:color w:val="auto"/>
        </w:rPr>
        <w:t xml:space="preserve">. </w:t>
      </w:r>
    </w:p>
    <w:p w14:paraId="6109717C" w14:textId="77777777" w:rsidR="0087429D" w:rsidRPr="00846EBF" w:rsidRDefault="0087429D" w:rsidP="00846EBF">
      <w:pPr>
        <w:pStyle w:val="ListParagraph"/>
        <w:ind w:left="0"/>
        <w:rPr>
          <w:rFonts w:asciiTheme="minorHAnsi" w:hAnsiTheme="minorHAnsi" w:cstheme="minorHAnsi"/>
          <w:color w:val="auto"/>
        </w:rPr>
      </w:pPr>
    </w:p>
    <w:p w14:paraId="635E398C" w14:textId="5F7C7EBE" w:rsidR="007A66DF" w:rsidRPr="00846EBF" w:rsidRDefault="00E22B68"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color w:val="auto"/>
        </w:rPr>
        <w:t>Before continuing with the next step</w:t>
      </w:r>
      <w:r w:rsidRPr="00846EBF">
        <w:rPr>
          <w:rFonts w:asciiTheme="minorHAnsi" w:hAnsiTheme="minorHAnsi" w:cstheme="minorHAnsi"/>
          <w:color w:val="auto"/>
        </w:rPr>
        <w:t>,</w:t>
      </w:r>
      <w:r w:rsidRPr="00846EBF">
        <w:rPr>
          <w:rFonts w:asciiTheme="minorHAnsi" w:hAnsiTheme="minorHAnsi" w:cstheme="minorHAnsi"/>
          <w:color w:val="auto"/>
        </w:rPr>
        <w:t xml:space="preserve"> check </w:t>
      </w:r>
      <w:r w:rsidRPr="00846EBF">
        <w:rPr>
          <w:rFonts w:asciiTheme="minorHAnsi" w:hAnsiTheme="minorHAnsi" w:cstheme="minorHAnsi"/>
          <w:color w:val="auto"/>
        </w:rPr>
        <w:t>the</w:t>
      </w:r>
      <w:r w:rsidRPr="00846EBF">
        <w:rPr>
          <w:rFonts w:asciiTheme="minorHAnsi" w:hAnsiTheme="minorHAnsi" w:cstheme="minorHAnsi"/>
          <w:color w:val="auto"/>
        </w:rPr>
        <w:t xml:space="preserve"> visibility on the screen.</w:t>
      </w:r>
      <w:r w:rsidRPr="00846EBF">
        <w:rPr>
          <w:rFonts w:asciiTheme="minorHAnsi" w:hAnsiTheme="minorHAnsi" w:cstheme="minorHAnsi"/>
          <w:color w:val="auto"/>
        </w:rPr>
        <w:t xml:space="preserve"> </w:t>
      </w:r>
      <w:r w:rsidR="007A66DF" w:rsidRPr="00846EBF">
        <w:rPr>
          <w:rFonts w:asciiTheme="minorHAnsi" w:hAnsiTheme="minorHAnsi" w:cstheme="minorHAnsi"/>
          <w:color w:val="auto"/>
        </w:rPr>
        <w:t xml:space="preserve">The </w:t>
      </w:r>
      <w:r w:rsidR="00CF49CC" w:rsidRPr="00846EBF">
        <w:rPr>
          <w:rFonts w:asciiTheme="minorHAnsi" w:hAnsiTheme="minorHAnsi" w:cstheme="minorHAnsi"/>
          <w:color w:val="auto"/>
        </w:rPr>
        <w:t xml:space="preserve">infrared-image of the </w:t>
      </w:r>
      <w:r w:rsidR="007A66DF" w:rsidRPr="00846EBF">
        <w:rPr>
          <w:rFonts w:asciiTheme="minorHAnsi" w:hAnsiTheme="minorHAnsi" w:cstheme="minorHAnsi"/>
          <w:color w:val="auto"/>
        </w:rPr>
        <w:t>angle display is transmitted to a screen outside of the cabin</w:t>
      </w:r>
      <w:r w:rsidR="0087429D" w:rsidRPr="00846EBF">
        <w:rPr>
          <w:rFonts w:asciiTheme="minorHAnsi" w:hAnsiTheme="minorHAnsi" w:cstheme="minorHAnsi"/>
          <w:color w:val="auto"/>
        </w:rPr>
        <w:t>, ensuring</w:t>
      </w:r>
      <w:r w:rsidR="00582FFA" w:rsidRPr="00846EBF">
        <w:rPr>
          <w:rFonts w:asciiTheme="minorHAnsi" w:hAnsiTheme="minorHAnsi" w:cstheme="minorHAnsi"/>
          <w:color w:val="auto"/>
        </w:rPr>
        <w:t xml:space="preserve"> that the patient´s SVV estimates can be </w:t>
      </w:r>
      <w:r w:rsidR="00D33B8E" w:rsidRPr="00846EBF">
        <w:rPr>
          <w:rFonts w:asciiTheme="minorHAnsi" w:hAnsiTheme="minorHAnsi" w:cstheme="minorHAnsi"/>
          <w:color w:val="auto"/>
        </w:rPr>
        <w:t>collected continuously without having to open the cabin door between tests</w:t>
      </w:r>
      <w:r w:rsidR="00C963F9" w:rsidRPr="00846EBF">
        <w:rPr>
          <w:rFonts w:asciiTheme="minorHAnsi" w:hAnsiTheme="minorHAnsi" w:cstheme="minorHAnsi"/>
          <w:color w:val="auto"/>
        </w:rPr>
        <w:t xml:space="preserve">, </w:t>
      </w:r>
      <w:r w:rsidR="00F47986" w:rsidRPr="00846EBF">
        <w:rPr>
          <w:rFonts w:asciiTheme="minorHAnsi" w:hAnsiTheme="minorHAnsi" w:cstheme="minorHAnsi"/>
          <w:color w:val="auto"/>
        </w:rPr>
        <w:t>therefore preventing</w:t>
      </w:r>
      <w:r w:rsidR="00C963F9" w:rsidRPr="00846EBF">
        <w:rPr>
          <w:rFonts w:asciiTheme="minorHAnsi" w:hAnsiTheme="minorHAnsi" w:cstheme="minorHAnsi"/>
          <w:color w:val="auto"/>
        </w:rPr>
        <w:t xml:space="preserve"> visual re-orientation</w:t>
      </w:r>
      <w:r w:rsidR="00F47986" w:rsidRPr="00846EBF">
        <w:rPr>
          <w:rFonts w:asciiTheme="minorHAnsi" w:hAnsiTheme="minorHAnsi" w:cstheme="minorHAnsi"/>
          <w:color w:val="auto"/>
        </w:rPr>
        <w:t xml:space="preserve">. </w:t>
      </w:r>
    </w:p>
    <w:p w14:paraId="564BDC8B"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30D2A3DA" w14:textId="7B5A372B" w:rsidR="007A66DF" w:rsidRPr="00846EBF" w:rsidRDefault="007A66DF" w:rsidP="00846EBF">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846EBF">
        <w:rPr>
          <w:rFonts w:asciiTheme="minorHAnsi" w:hAnsiTheme="minorHAnsi" w:cstheme="minorHAnsi"/>
          <w:b/>
          <w:color w:val="auto"/>
          <w:highlight w:val="yellow"/>
        </w:rPr>
        <w:t>Calibration under visual control</w:t>
      </w:r>
      <w:r w:rsidRPr="00846EBF">
        <w:rPr>
          <w:rFonts w:asciiTheme="minorHAnsi" w:hAnsiTheme="minorHAnsi" w:cstheme="minorHAnsi"/>
          <w:b/>
          <w:color w:val="auto"/>
        </w:rPr>
        <w:t xml:space="preserve"> </w:t>
      </w:r>
    </w:p>
    <w:p w14:paraId="4F0366AE"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1BE49C91" w14:textId="784002F5" w:rsidR="007A66DF" w:rsidRPr="00846EBF" w:rsidRDefault="0084045A"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rPr>
      </w:pPr>
      <w:r w:rsidRPr="00846EBF">
        <w:rPr>
          <w:rFonts w:asciiTheme="minorHAnsi" w:hAnsiTheme="minorHAnsi" w:cstheme="minorHAnsi"/>
          <w:bCs/>
          <w:color w:val="auto"/>
          <w:highlight w:val="yellow"/>
        </w:rPr>
        <w:t>Tilt</w:t>
      </w:r>
      <w:r w:rsidR="007A66DF" w:rsidRPr="00846EBF">
        <w:rPr>
          <w:rFonts w:asciiTheme="minorHAnsi" w:hAnsiTheme="minorHAnsi" w:cstheme="minorHAnsi"/>
          <w:bCs/>
          <w:color w:val="auto"/>
          <w:highlight w:val="yellow"/>
        </w:rPr>
        <w:t xml:space="preserve"> the light bar 30° to the right or left</w:t>
      </w:r>
      <w:r w:rsidRPr="00846EBF">
        <w:rPr>
          <w:rFonts w:asciiTheme="minorHAnsi" w:hAnsiTheme="minorHAnsi" w:cstheme="minorHAnsi"/>
          <w:bCs/>
          <w:color w:val="auto"/>
          <w:highlight w:val="yellow"/>
        </w:rPr>
        <w:t xml:space="preserve"> </w:t>
      </w:r>
      <w:r w:rsidR="0021425A" w:rsidRPr="00846EBF">
        <w:rPr>
          <w:rFonts w:asciiTheme="minorHAnsi" w:hAnsiTheme="minorHAnsi" w:cstheme="minorHAnsi"/>
          <w:bCs/>
          <w:color w:val="auto"/>
          <w:highlight w:val="yellow"/>
        </w:rPr>
        <w:t xml:space="preserve">relative to the absolute vertical </w:t>
      </w:r>
      <w:r w:rsidRPr="00846EBF">
        <w:rPr>
          <w:rFonts w:asciiTheme="minorHAnsi" w:hAnsiTheme="minorHAnsi" w:cstheme="minorHAnsi"/>
          <w:bCs/>
          <w:color w:val="auto"/>
          <w:highlight w:val="yellow"/>
        </w:rPr>
        <w:t>(which serves as start position before each SVV task)</w:t>
      </w:r>
      <w:r w:rsidR="002D547C" w:rsidRPr="00846EBF">
        <w:rPr>
          <w:rFonts w:asciiTheme="minorHAnsi" w:hAnsiTheme="minorHAnsi" w:cstheme="minorHAnsi"/>
          <w:bCs/>
          <w:color w:val="auto"/>
          <w:highlight w:val="yellow"/>
        </w:rPr>
        <w:t xml:space="preserve"> and ask</w:t>
      </w:r>
      <w:r w:rsidR="00B445BC" w:rsidRPr="00846EBF">
        <w:rPr>
          <w:rFonts w:asciiTheme="minorHAnsi" w:hAnsiTheme="minorHAnsi" w:cstheme="minorHAnsi"/>
          <w:bCs/>
          <w:color w:val="auto"/>
          <w:highlight w:val="yellow"/>
        </w:rPr>
        <w:t xml:space="preserve"> the patient to adjust</w:t>
      </w:r>
      <w:r w:rsidR="007A66DF" w:rsidRPr="00846EBF">
        <w:rPr>
          <w:rFonts w:asciiTheme="minorHAnsi" w:hAnsiTheme="minorHAnsi" w:cstheme="minorHAnsi"/>
          <w:bCs/>
          <w:color w:val="auto"/>
          <w:highlight w:val="yellow"/>
        </w:rPr>
        <w:t xml:space="preserve"> it to the vertical position under visual control.</w:t>
      </w:r>
      <w:r w:rsidR="008C3472" w:rsidRPr="00846EBF">
        <w:rPr>
          <w:rFonts w:asciiTheme="minorHAnsi" w:hAnsiTheme="minorHAnsi" w:cstheme="minorHAnsi"/>
          <w:bCs/>
          <w:color w:val="auto"/>
          <w:highlight w:val="yellow"/>
        </w:rPr>
        <w:t xml:space="preserve"> This serves to self-calibrate the patient and to check the visuomotor ability of the patient</w:t>
      </w:r>
      <w:r w:rsidR="008C3472" w:rsidRPr="00846EBF">
        <w:rPr>
          <w:rFonts w:asciiTheme="minorHAnsi" w:hAnsiTheme="minorHAnsi" w:cstheme="minorHAnsi"/>
          <w:bCs/>
          <w:color w:val="auto"/>
        </w:rPr>
        <w:t>.</w:t>
      </w:r>
    </w:p>
    <w:p w14:paraId="3A25AD87"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2C572D42" w14:textId="337BB58C" w:rsidR="007A66DF" w:rsidRPr="00846EBF" w:rsidRDefault="004570CF"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color w:val="auto"/>
        </w:rPr>
        <w:t>If</w:t>
      </w:r>
      <w:r w:rsidR="007A66DF" w:rsidRPr="00846EBF">
        <w:rPr>
          <w:rFonts w:asciiTheme="minorHAnsi" w:hAnsiTheme="minorHAnsi" w:cstheme="minorHAnsi"/>
          <w:color w:val="auto"/>
        </w:rPr>
        <w:t xml:space="preserve"> the patient confirms the </w:t>
      </w:r>
      <w:r w:rsidRPr="00846EBF">
        <w:rPr>
          <w:rFonts w:asciiTheme="minorHAnsi" w:hAnsiTheme="minorHAnsi" w:cstheme="minorHAnsi"/>
          <w:color w:val="auto"/>
        </w:rPr>
        <w:t>displayed</w:t>
      </w:r>
      <w:r w:rsidR="007A66DF" w:rsidRPr="00846EBF">
        <w:rPr>
          <w:rFonts w:asciiTheme="minorHAnsi" w:hAnsiTheme="minorHAnsi" w:cstheme="minorHAnsi"/>
          <w:color w:val="auto"/>
        </w:rPr>
        <w:t xml:space="preserve"> SVV </w:t>
      </w:r>
      <w:r w:rsidRPr="00846EBF">
        <w:rPr>
          <w:rFonts w:asciiTheme="minorHAnsi" w:hAnsiTheme="minorHAnsi" w:cstheme="minorHAnsi"/>
          <w:color w:val="auto"/>
        </w:rPr>
        <w:t>position, compare it with</w:t>
      </w:r>
      <w:r w:rsidR="007A66DF" w:rsidRPr="00846EBF">
        <w:rPr>
          <w:rFonts w:asciiTheme="minorHAnsi" w:hAnsiTheme="minorHAnsi" w:cstheme="minorHAnsi"/>
          <w:color w:val="auto"/>
        </w:rPr>
        <w:t xml:space="preserve"> the actual vertical. </w:t>
      </w:r>
    </w:p>
    <w:p w14:paraId="2BF09972"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27701ADD" w14:textId="0AB77B9B"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color w:val="auto"/>
        </w:rPr>
        <w:t xml:space="preserve">If the patient’s setting deviates significantly from the actual vertical, check the orthograde position of the SVV unit again. </w:t>
      </w:r>
      <w:r w:rsidR="00ED5DE8" w:rsidRPr="00846EBF">
        <w:rPr>
          <w:rFonts w:asciiTheme="minorHAnsi" w:hAnsiTheme="minorHAnsi" w:cstheme="minorHAnsi"/>
          <w:color w:val="auto"/>
        </w:rPr>
        <w:t>A</w:t>
      </w:r>
      <w:r w:rsidR="004570CF" w:rsidRPr="00846EBF">
        <w:rPr>
          <w:rFonts w:asciiTheme="minorHAnsi" w:hAnsiTheme="minorHAnsi" w:cstheme="minorHAnsi"/>
          <w:color w:val="auto"/>
        </w:rPr>
        <w:t xml:space="preserve"> </w:t>
      </w:r>
      <w:r w:rsidRPr="00846EBF">
        <w:rPr>
          <w:rFonts w:asciiTheme="minorHAnsi" w:hAnsiTheme="minorHAnsi" w:cstheme="minorHAnsi"/>
          <w:color w:val="auto"/>
        </w:rPr>
        <w:t xml:space="preserve">deviation of </w:t>
      </w:r>
      <w:r w:rsidR="00864128" w:rsidRPr="00846EBF">
        <w:rPr>
          <w:rFonts w:asciiTheme="minorHAnsi" w:hAnsiTheme="minorHAnsi" w:cstheme="minorHAnsi"/>
          <w:bCs/>
          <w:color w:val="auto"/>
        </w:rPr>
        <w:t>±</w:t>
      </w:r>
      <w:r w:rsidR="00ED5DE8" w:rsidRPr="00846EBF">
        <w:rPr>
          <w:rFonts w:asciiTheme="minorHAnsi" w:hAnsiTheme="minorHAnsi" w:cstheme="minorHAnsi"/>
          <w:color w:val="auto"/>
        </w:rPr>
        <w:t>1°</w:t>
      </w:r>
      <w:r w:rsidR="00501E4C" w:rsidRPr="00846EBF">
        <w:rPr>
          <w:rFonts w:asciiTheme="minorHAnsi" w:hAnsiTheme="minorHAnsi" w:cstheme="minorHAnsi"/>
          <w:color w:val="auto"/>
        </w:rPr>
        <w:t xml:space="preserve"> is tolerable </w:t>
      </w:r>
      <w:r w:rsidR="00501E4C" w:rsidRPr="00846EBF">
        <w:rPr>
          <w:color w:val="auto"/>
        </w:rPr>
        <w:t>to confirm intact visuomotor function.</w:t>
      </w:r>
    </w:p>
    <w:p w14:paraId="32EB8D7F"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6B781A11" w14:textId="3088F993" w:rsidR="007A66DF" w:rsidRPr="00846EBF" w:rsidRDefault="007A66DF" w:rsidP="00846EBF">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846EBF">
        <w:rPr>
          <w:rFonts w:asciiTheme="minorHAnsi" w:hAnsiTheme="minorHAnsi" w:cstheme="minorHAnsi"/>
          <w:b/>
          <w:color w:val="auto"/>
          <w:highlight w:val="yellow"/>
        </w:rPr>
        <w:t>SVV setting in neutral head position</w:t>
      </w:r>
      <w:r w:rsidR="000147CA" w:rsidRPr="00846EBF">
        <w:rPr>
          <w:rFonts w:asciiTheme="minorHAnsi" w:hAnsiTheme="minorHAnsi" w:cstheme="minorHAnsi"/>
          <w:b/>
          <w:color w:val="auto"/>
        </w:rPr>
        <w:t xml:space="preserve"> </w:t>
      </w:r>
    </w:p>
    <w:p w14:paraId="61AA531F"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798CE0A1" w14:textId="5D9F33A6"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bCs/>
          <w:color w:val="auto"/>
          <w:highlight w:val="yellow"/>
        </w:rPr>
        <w:t xml:space="preserve">Open the examination protocol for simultaneous entry of the SVV </w:t>
      </w:r>
      <w:r w:rsidR="00934576" w:rsidRPr="00846EBF">
        <w:rPr>
          <w:rFonts w:asciiTheme="minorHAnsi" w:hAnsiTheme="minorHAnsi" w:cstheme="minorHAnsi"/>
          <w:bCs/>
          <w:color w:val="auto"/>
          <w:highlight w:val="yellow"/>
        </w:rPr>
        <w:t>estimates</w:t>
      </w:r>
      <w:r w:rsidRPr="00846EBF">
        <w:rPr>
          <w:rFonts w:asciiTheme="minorHAnsi" w:hAnsiTheme="minorHAnsi" w:cstheme="minorHAnsi"/>
          <w:bCs/>
          <w:color w:val="auto"/>
          <w:highlight w:val="yellow"/>
        </w:rPr>
        <w:t>.</w:t>
      </w:r>
      <w:r w:rsidRPr="00846EBF">
        <w:rPr>
          <w:rFonts w:asciiTheme="minorHAnsi" w:hAnsiTheme="minorHAnsi" w:cstheme="minorHAnsi"/>
          <w:bCs/>
          <w:color w:val="auto"/>
        </w:rPr>
        <w:t xml:space="preserve"> </w:t>
      </w:r>
      <w:r w:rsidRPr="00846EBF">
        <w:rPr>
          <w:rFonts w:asciiTheme="minorHAnsi" w:hAnsiTheme="minorHAnsi" w:cstheme="minorHAnsi"/>
          <w:color w:val="auto"/>
        </w:rPr>
        <w:t xml:space="preserve">The protocol allows the documentation of the measurements during the experiment and </w:t>
      </w:r>
      <w:r w:rsidR="000412FA" w:rsidRPr="00846EBF">
        <w:rPr>
          <w:rFonts w:asciiTheme="minorHAnsi" w:hAnsiTheme="minorHAnsi" w:cstheme="minorHAnsi"/>
          <w:color w:val="auto"/>
        </w:rPr>
        <w:t>randomly determines whether the SVV task is performed from the +30° or -30° starting position</w:t>
      </w:r>
      <w:r w:rsidR="00D72ECA" w:rsidRPr="00846EBF">
        <w:rPr>
          <w:rFonts w:asciiTheme="minorHAnsi" w:hAnsiTheme="minorHAnsi" w:cstheme="minorHAnsi"/>
          <w:color w:val="auto"/>
        </w:rPr>
        <w:t>.</w:t>
      </w:r>
    </w:p>
    <w:p w14:paraId="3F8D4DBB"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201ADF60" w14:textId="2EFDC801" w:rsidR="000573E9"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bCs/>
          <w:color w:val="auto"/>
          <w:highlight w:val="yellow"/>
        </w:rPr>
        <w:t>Close the cabin door so that the patient is in complete darkness throughout the experiment.</w:t>
      </w:r>
      <w:r w:rsidRPr="00846EBF">
        <w:rPr>
          <w:rFonts w:asciiTheme="minorHAnsi" w:hAnsiTheme="minorHAnsi" w:cstheme="minorHAnsi"/>
          <w:color w:val="auto"/>
        </w:rPr>
        <w:t xml:space="preserve"> </w:t>
      </w:r>
      <w:r w:rsidR="00AA19CE" w:rsidRPr="00846EBF">
        <w:rPr>
          <w:rFonts w:asciiTheme="minorHAnsi" w:hAnsiTheme="minorHAnsi" w:cstheme="minorHAnsi"/>
          <w:color w:val="auto"/>
        </w:rPr>
        <w:t xml:space="preserve">Check by intercom if the patient can understand </w:t>
      </w:r>
      <w:r w:rsidR="00E22B68" w:rsidRPr="00846EBF">
        <w:rPr>
          <w:rFonts w:asciiTheme="minorHAnsi" w:hAnsiTheme="minorHAnsi" w:cstheme="minorHAnsi"/>
          <w:color w:val="auto"/>
        </w:rPr>
        <w:t>the</w:t>
      </w:r>
      <w:r w:rsidR="00AA19CE" w:rsidRPr="00846EBF">
        <w:rPr>
          <w:rFonts w:asciiTheme="minorHAnsi" w:hAnsiTheme="minorHAnsi" w:cstheme="minorHAnsi"/>
          <w:color w:val="auto"/>
        </w:rPr>
        <w:t xml:space="preserve"> instructions well. </w:t>
      </w:r>
      <w:r w:rsidR="00C82ED4" w:rsidRPr="00846EBF">
        <w:rPr>
          <w:rFonts w:asciiTheme="minorHAnsi" w:hAnsiTheme="minorHAnsi" w:cstheme="minorHAnsi"/>
          <w:bCs/>
          <w:color w:val="auto"/>
          <w:highlight w:val="yellow"/>
        </w:rPr>
        <w:t>Ask the patient now to t</w:t>
      </w:r>
      <w:r w:rsidRPr="00846EBF">
        <w:rPr>
          <w:rFonts w:asciiTheme="minorHAnsi" w:hAnsiTheme="minorHAnsi" w:cstheme="minorHAnsi"/>
          <w:bCs/>
          <w:color w:val="auto"/>
          <w:highlight w:val="yellow"/>
        </w:rPr>
        <w:t xml:space="preserve">ilt the light bar </w:t>
      </w:r>
      <w:r w:rsidR="004078D0" w:rsidRPr="00846EBF">
        <w:rPr>
          <w:rFonts w:asciiTheme="minorHAnsi" w:hAnsiTheme="minorHAnsi" w:cstheme="minorHAnsi"/>
          <w:bCs/>
          <w:color w:val="auto"/>
          <w:highlight w:val="yellow"/>
        </w:rPr>
        <w:t>in the starting position</w:t>
      </w:r>
      <w:r w:rsidR="00E22B68" w:rsidRPr="00846EBF">
        <w:rPr>
          <w:rFonts w:asciiTheme="minorHAnsi" w:hAnsiTheme="minorHAnsi" w:cstheme="minorHAnsi"/>
          <w:bCs/>
          <w:color w:val="auto"/>
          <w:highlight w:val="yellow"/>
        </w:rPr>
        <w:t xml:space="preserve">: </w:t>
      </w:r>
      <w:r w:rsidRPr="00846EBF">
        <w:rPr>
          <w:rFonts w:asciiTheme="minorHAnsi" w:hAnsiTheme="minorHAnsi" w:cstheme="minorHAnsi"/>
          <w:bCs/>
          <w:color w:val="auto"/>
          <w:highlight w:val="yellow"/>
        </w:rPr>
        <w:t>30° to the right or</w:t>
      </w:r>
      <w:r w:rsidR="004078D0" w:rsidRPr="00846EBF">
        <w:rPr>
          <w:rFonts w:asciiTheme="minorHAnsi" w:hAnsiTheme="minorHAnsi" w:cstheme="minorHAnsi"/>
          <w:bCs/>
          <w:color w:val="auto"/>
          <w:highlight w:val="yellow"/>
        </w:rPr>
        <w:t xml:space="preserve"> to</w:t>
      </w:r>
      <w:r w:rsidRPr="00846EBF">
        <w:rPr>
          <w:rFonts w:asciiTheme="minorHAnsi" w:hAnsiTheme="minorHAnsi" w:cstheme="minorHAnsi"/>
          <w:bCs/>
          <w:color w:val="auto"/>
          <w:highlight w:val="yellow"/>
        </w:rPr>
        <w:t xml:space="preserve"> the left (randomization according to the protocol</w:t>
      </w:r>
      <w:r w:rsidR="00A411EB" w:rsidRPr="00846EBF">
        <w:rPr>
          <w:rFonts w:asciiTheme="minorHAnsi" w:hAnsiTheme="minorHAnsi" w:cstheme="minorHAnsi"/>
          <w:bCs/>
          <w:color w:val="auto"/>
          <w:highlight w:val="yellow"/>
        </w:rPr>
        <w:t xml:space="preserve">, </w:t>
      </w:r>
      <w:r w:rsidR="00A411EB" w:rsidRPr="00846EBF">
        <w:rPr>
          <w:rFonts w:asciiTheme="minorHAnsi" w:hAnsiTheme="minorHAnsi" w:cstheme="minorHAnsi"/>
          <w:b/>
          <w:color w:val="auto"/>
          <w:highlight w:val="yellow"/>
        </w:rPr>
        <w:t>Figure 1d</w:t>
      </w:r>
      <w:r w:rsidR="00A411EB" w:rsidRPr="00846EBF">
        <w:rPr>
          <w:rFonts w:asciiTheme="minorHAnsi" w:hAnsiTheme="minorHAnsi" w:cstheme="minorHAnsi"/>
          <w:bCs/>
          <w:color w:val="auto"/>
          <w:highlight w:val="yellow"/>
        </w:rPr>
        <w:t>)</w:t>
      </w:r>
      <w:r w:rsidRPr="00846EBF">
        <w:rPr>
          <w:rFonts w:asciiTheme="minorHAnsi" w:hAnsiTheme="minorHAnsi" w:cstheme="minorHAnsi"/>
          <w:bCs/>
          <w:color w:val="auto"/>
          <w:highlight w:val="yellow"/>
        </w:rPr>
        <w:t>.</w:t>
      </w:r>
    </w:p>
    <w:p w14:paraId="7C55A8E1"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09886D43" w14:textId="166ED9AA"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rPr>
      </w:pPr>
      <w:r w:rsidRPr="00846EBF">
        <w:rPr>
          <w:rFonts w:asciiTheme="minorHAnsi" w:hAnsiTheme="minorHAnsi" w:cstheme="minorHAnsi"/>
          <w:bCs/>
          <w:color w:val="auto"/>
          <w:highlight w:val="yellow"/>
        </w:rPr>
        <w:t>After a waiting period of 15</w:t>
      </w:r>
      <w:r w:rsidR="00E22B68" w:rsidRPr="00846EBF">
        <w:rPr>
          <w:rFonts w:asciiTheme="minorHAnsi" w:hAnsiTheme="minorHAnsi" w:cstheme="minorHAnsi"/>
          <w:bCs/>
          <w:color w:val="auto"/>
          <w:highlight w:val="yellow"/>
        </w:rPr>
        <w:t xml:space="preserve"> </w:t>
      </w:r>
      <w:r w:rsidRPr="00846EBF">
        <w:rPr>
          <w:rFonts w:asciiTheme="minorHAnsi" w:hAnsiTheme="minorHAnsi" w:cstheme="minorHAnsi"/>
          <w:bCs/>
          <w:color w:val="auto"/>
          <w:highlight w:val="yellow"/>
        </w:rPr>
        <w:t xml:space="preserve">s, instruct the patient to adjust the lightbar from the starting position until it reaches the subjective vertical. The patient is not under time pressure </w:t>
      </w:r>
      <w:r w:rsidR="00E57E19" w:rsidRPr="00846EBF">
        <w:rPr>
          <w:rFonts w:asciiTheme="minorHAnsi" w:hAnsiTheme="minorHAnsi" w:cstheme="minorHAnsi"/>
          <w:bCs/>
          <w:color w:val="auto"/>
          <w:highlight w:val="yellow"/>
        </w:rPr>
        <w:t>and</w:t>
      </w:r>
      <w:r w:rsidRPr="00846EBF">
        <w:rPr>
          <w:rFonts w:asciiTheme="minorHAnsi" w:hAnsiTheme="minorHAnsi" w:cstheme="minorHAnsi"/>
          <w:bCs/>
          <w:color w:val="auto"/>
          <w:highlight w:val="yellow"/>
        </w:rPr>
        <w:t xml:space="preserve"> can still correct the set position at any time. The patient confirms </w:t>
      </w:r>
      <w:r w:rsidR="00E22B68" w:rsidRPr="00846EBF">
        <w:rPr>
          <w:rFonts w:asciiTheme="minorHAnsi" w:hAnsiTheme="minorHAnsi" w:cstheme="minorHAnsi"/>
          <w:bCs/>
          <w:color w:val="auto"/>
          <w:highlight w:val="yellow"/>
        </w:rPr>
        <w:t>the</w:t>
      </w:r>
      <w:r w:rsidRPr="00846EBF">
        <w:rPr>
          <w:rFonts w:asciiTheme="minorHAnsi" w:hAnsiTheme="minorHAnsi" w:cstheme="minorHAnsi"/>
          <w:bCs/>
          <w:color w:val="auto"/>
          <w:highlight w:val="yellow"/>
        </w:rPr>
        <w:t xml:space="preserve"> setting verbally via the intercom system</w:t>
      </w:r>
      <w:r w:rsidRPr="00846EBF">
        <w:rPr>
          <w:rFonts w:asciiTheme="minorHAnsi" w:hAnsiTheme="minorHAnsi" w:cstheme="minorHAnsi"/>
          <w:bCs/>
          <w:color w:val="auto"/>
        </w:rPr>
        <w:t>.</w:t>
      </w:r>
    </w:p>
    <w:p w14:paraId="7E556397"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51D44EA6" w14:textId="05C45AFE" w:rsidR="007A66DF" w:rsidRPr="00846EBF" w:rsidRDefault="00E22B68" w:rsidP="00846EBF">
      <w:pPr>
        <w:pStyle w:val="NormalWeb"/>
        <w:numPr>
          <w:ilvl w:val="1"/>
          <w:numId w:val="22"/>
        </w:numPr>
        <w:spacing w:before="0" w:beforeAutospacing="0" w:after="0" w:afterAutospacing="0"/>
        <w:ind w:left="0" w:firstLine="0"/>
        <w:contextualSpacing/>
        <w:rPr>
          <w:rFonts w:asciiTheme="minorHAnsi" w:hAnsiTheme="minorHAnsi" w:cstheme="minorHAnsi"/>
          <w:b/>
          <w:color w:val="auto"/>
        </w:rPr>
      </w:pPr>
      <w:r w:rsidRPr="00846EBF">
        <w:rPr>
          <w:rFonts w:asciiTheme="minorHAnsi" w:hAnsiTheme="minorHAnsi" w:cstheme="minorHAnsi"/>
          <w:bCs/>
          <w:color w:val="auto"/>
          <w:highlight w:val="yellow"/>
        </w:rPr>
        <w:t>E</w:t>
      </w:r>
      <w:r w:rsidR="007A66DF" w:rsidRPr="00846EBF">
        <w:rPr>
          <w:rFonts w:asciiTheme="minorHAnsi" w:hAnsiTheme="minorHAnsi" w:cstheme="minorHAnsi"/>
          <w:bCs/>
          <w:color w:val="auto"/>
          <w:highlight w:val="yellow"/>
        </w:rPr>
        <w:t>nter the tilt angle shown on the display in degrees in the protocol.</w:t>
      </w:r>
      <w:r w:rsidR="007A66DF" w:rsidRPr="00846EBF">
        <w:rPr>
          <w:rFonts w:asciiTheme="minorHAnsi" w:hAnsiTheme="minorHAnsi" w:cstheme="minorHAnsi"/>
          <w:color w:val="auto"/>
        </w:rPr>
        <w:t xml:space="preserve"> </w:t>
      </w:r>
      <w:r w:rsidR="00E35300" w:rsidRPr="00846EBF">
        <w:rPr>
          <w:rFonts w:asciiTheme="minorHAnsi" w:hAnsiTheme="minorHAnsi" w:cstheme="minorHAnsi"/>
          <w:color w:val="auto"/>
        </w:rPr>
        <w:t xml:space="preserve">Per definition, </w:t>
      </w:r>
      <w:r w:rsidRPr="00846EBF">
        <w:rPr>
          <w:rFonts w:asciiTheme="minorHAnsi" w:hAnsiTheme="minorHAnsi" w:cstheme="minorHAnsi"/>
          <w:color w:val="auto"/>
        </w:rPr>
        <w:t xml:space="preserve">mark </w:t>
      </w:r>
      <w:r w:rsidR="00E35300" w:rsidRPr="00846EBF">
        <w:rPr>
          <w:rFonts w:asciiTheme="minorHAnsi" w:hAnsiTheme="minorHAnsi" w:cstheme="minorHAnsi"/>
          <w:color w:val="auto"/>
        </w:rPr>
        <w:t xml:space="preserve">clockwise angle deviations with a plus, while </w:t>
      </w:r>
      <w:r w:rsidRPr="00846EBF">
        <w:rPr>
          <w:rFonts w:asciiTheme="minorHAnsi" w:hAnsiTheme="minorHAnsi" w:cstheme="minorHAnsi"/>
          <w:color w:val="auto"/>
        </w:rPr>
        <w:t>mark counterclockwise</w:t>
      </w:r>
      <w:r w:rsidR="00E35300" w:rsidRPr="00846EBF">
        <w:rPr>
          <w:rFonts w:asciiTheme="minorHAnsi" w:hAnsiTheme="minorHAnsi" w:cstheme="minorHAnsi"/>
          <w:color w:val="auto"/>
        </w:rPr>
        <w:t xml:space="preserve"> deviations with a minus</w:t>
      </w:r>
      <w:r w:rsidR="00E35300" w:rsidRPr="00846EBF">
        <w:rPr>
          <w:rFonts w:asciiTheme="minorHAnsi" w:hAnsiTheme="minorHAnsi" w:cstheme="minorHAnsi"/>
          <w:b/>
          <w:color w:val="auto"/>
        </w:rPr>
        <w:t xml:space="preserve">. </w:t>
      </w:r>
      <w:r w:rsidR="007A66DF" w:rsidRPr="00846EBF">
        <w:rPr>
          <w:rFonts w:asciiTheme="minorHAnsi" w:hAnsiTheme="minorHAnsi" w:cstheme="minorHAnsi"/>
          <w:bCs/>
          <w:color w:val="auto"/>
          <w:highlight w:val="yellow"/>
        </w:rPr>
        <w:t xml:space="preserve">In total, let the patient adjust the SVV in 6 passes, whereby the starting position of </w:t>
      </w:r>
      <w:r w:rsidR="00864128" w:rsidRPr="00846EBF">
        <w:rPr>
          <w:rFonts w:asciiTheme="minorHAnsi" w:hAnsiTheme="minorHAnsi" w:cstheme="minorHAnsi"/>
          <w:bCs/>
          <w:color w:val="auto"/>
          <w:highlight w:val="yellow"/>
        </w:rPr>
        <w:t>±</w:t>
      </w:r>
      <w:r w:rsidR="007A66DF" w:rsidRPr="00846EBF">
        <w:rPr>
          <w:rFonts w:asciiTheme="minorHAnsi" w:hAnsiTheme="minorHAnsi" w:cstheme="minorHAnsi"/>
          <w:bCs/>
          <w:color w:val="auto"/>
          <w:highlight w:val="yellow"/>
        </w:rPr>
        <w:t>30° is randomized.</w:t>
      </w:r>
    </w:p>
    <w:p w14:paraId="75E65F93"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58DA0FB1" w14:textId="21B201C1"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846EBF">
        <w:rPr>
          <w:rFonts w:asciiTheme="minorHAnsi" w:hAnsiTheme="minorHAnsi" w:cstheme="minorHAnsi"/>
          <w:color w:val="auto"/>
        </w:rPr>
        <w:t xml:space="preserve">After completion of the trial in neutral head position, perform the test with head tilting </w:t>
      </w:r>
      <w:r w:rsidRPr="00846EBF">
        <w:rPr>
          <w:rFonts w:asciiTheme="minorHAnsi" w:hAnsiTheme="minorHAnsi" w:cstheme="minorHAnsi"/>
          <w:color w:val="auto"/>
        </w:rPr>
        <w:lastRenderedPageBreak/>
        <w:t>in the roll plane. The tilt direction sequence</w:t>
      </w:r>
      <w:r w:rsidR="00E22B68" w:rsidRPr="00846EBF">
        <w:rPr>
          <w:rFonts w:asciiTheme="minorHAnsi" w:hAnsiTheme="minorHAnsi" w:cstheme="minorHAnsi"/>
          <w:color w:val="auto"/>
        </w:rPr>
        <w:t xml:space="preserve"> (</w:t>
      </w:r>
      <w:r w:rsidR="002871C0" w:rsidRPr="00846EBF">
        <w:rPr>
          <w:rFonts w:asciiTheme="minorHAnsi" w:hAnsiTheme="minorHAnsi" w:cstheme="minorHAnsi"/>
          <w:color w:val="auto"/>
        </w:rPr>
        <w:t>-30°, -15°, +15° and +30°</w:t>
      </w:r>
      <w:r w:rsidR="00E22B68" w:rsidRPr="00846EBF">
        <w:rPr>
          <w:rFonts w:asciiTheme="minorHAnsi" w:hAnsiTheme="minorHAnsi" w:cstheme="minorHAnsi"/>
          <w:color w:val="auto"/>
        </w:rPr>
        <w:t>)</w:t>
      </w:r>
      <w:r w:rsidRPr="00846EBF">
        <w:rPr>
          <w:rFonts w:asciiTheme="minorHAnsi" w:hAnsiTheme="minorHAnsi" w:cstheme="minorHAnsi"/>
          <w:color w:val="auto"/>
        </w:rPr>
        <w:t xml:space="preserve"> is also randomized for each patient.</w:t>
      </w:r>
    </w:p>
    <w:p w14:paraId="3ECB186F" w14:textId="77777777" w:rsidR="00AC059C" w:rsidRPr="00846EBF" w:rsidRDefault="00AC059C" w:rsidP="00846EBF">
      <w:pPr>
        <w:pStyle w:val="NormalWeb"/>
        <w:spacing w:before="0" w:beforeAutospacing="0" w:after="0" w:afterAutospacing="0"/>
        <w:contextualSpacing/>
        <w:rPr>
          <w:rFonts w:asciiTheme="minorHAnsi" w:hAnsiTheme="minorHAnsi" w:cstheme="minorHAnsi"/>
          <w:color w:val="auto"/>
        </w:rPr>
      </w:pPr>
    </w:p>
    <w:p w14:paraId="45EB0F95" w14:textId="1B065EC0" w:rsidR="007A66DF" w:rsidRPr="00846EBF" w:rsidRDefault="007A66DF" w:rsidP="00846EBF">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846EBF">
        <w:rPr>
          <w:rFonts w:asciiTheme="minorHAnsi" w:hAnsiTheme="minorHAnsi" w:cstheme="minorHAnsi"/>
          <w:b/>
          <w:color w:val="auto"/>
          <w:highlight w:val="yellow"/>
        </w:rPr>
        <w:t>SVV setting with head tilt</w:t>
      </w:r>
      <w:r w:rsidR="000147CA" w:rsidRPr="00846EBF">
        <w:rPr>
          <w:rFonts w:asciiTheme="minorHAnsi" w:hAnsiTheme="minorHAnsi" w:cstheme="minorHAnsi"/>
          <w:b/>
          <w:color w:val="auto"/>
        </w:rPr>
        <w:t xml:space="preserve"> </w:t>
      </w:r>
    </w:p>
    <w:p w14:paraId="7AC44781"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65C1931B" w14:textId="6EAB920C"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rPr>
      </w:pPr>
      <w:r w:rsidRPr="00846EBF">
        <w:rPr>
          <w:rFonts w:asciiTheme="minorHAnsi" w:hAnsiTheme="minorHAnsi" w:cstheme="minorHAnsi"/>
          <w:bCs/>
          <w:color w:val="auto"/>
          <w:highlight w:val="yellow"/>
        </w:rPr>
        <w:t xml:space="preserve">Undo the initial head fixation by disconnecting the </w:t>
      </w:r>
      <w:r w:rsidR="0087429D" w:rsidRPr="00846EBF">
        <w:rPr>
          <w:rFonts w:asciiTheme="minorHAnsi" w:hAnsiTheme="minorHAnsi" w:cstheme="minorHAnsi"/>
          <w:bCs/>
          <w:color w:val="auto"/>
          <w:highlight w:val="yellow"/>
        </w:rPr>
        <w:t>adhesive</w:t>
      </w:r>
      <w:r w:rsidRPr="00846EBF">
        <w:rPr>
          <w:rFonts w:asciiTheme="minorHAnsi" w:hAnsiTheme="minorHAnsi" w:cstheme="minorHAnsi"/>
          <w:bCs/>
          <w:color w:val="auto"/>
          <w:highlight w:val="yellow"/>
        </w:rPr>
        <w:t xml:space="preserve"> </w:t>
      </w:r>
      <w:r w:rsidR="001F53E4" w:rsidRPr="00846EBF">
        <w:rPr>
          <w:rFonts w:asciiTheme="minorHAnsi" w:hAnsiTheme="minorHAnsi" w:cstheme="minorHAnsi"/>
          <w:bCs/>
          <w:color w:val="auto"/>
          <w:highlight w:val="yellow"/>
        </w:rPr>
        <w:t>straps</w:t>
      </w:r>
      <w:r w:rsidRPr="00846EBF">
        <w:rPr>
          <w:rFonts w:asciiTheme="minorHAnsi" w:hAnsiTheme="minorHAnsi" w:cstheme="minorHAnsi"/>
          <w:bCs/>
          <w:color w:val="auto"/>
        </w:rPr>
        <w:t xml:space="preserve">. </w:t>
      </w:r>
    </w:p>
    <w:p w14:paraId="4C84520E"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4E3553B1" w14:textId="5DD739FF"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
          <w:color w:val="auto"/>
        </w:rPr>
      </w:pPr>
      <w:r w:rsidRPr="00846EBF">
        <w:rPr>
          <w:rFonts w:asciiTheme="minorHAnsi" w:hAnsiTheme="minorHAnsi" w:cstheme="minorHAnsi"/>
          <w:bCs/>
          <w:color w:val="auto"/>
          <w:highlight w:val="yellow"/>
        </w:rPr>
        <w:t xml:space="preserve">Loosen the headrest and adapt the tilt position according to the </w:t>
      </w:r>
      <w:r w:rsidR="006342A2" w:rsidRPr="00846EBF">
        <w:rPr>
          <w:rFonts w:asciiTheme="minorHAnsi" w:hAnsiTheme="minorHAnsi" w:cstheme="minorHAnsi"/>
          <w:bCs/>
          <w:color w:val="auto"/>
          <w:highlight w:val="yellow"/>
        </w:rPr>
        <w:t>protocol</w:t>
      </w:r>
      <w:r w:rsidR="00E22B68" w:rsidRPr="00846EBF">
        <w:rPr>
          <w:rFonts w:asciiTheme="minorHAnsi" w:hAnsiTheme="minorHAnsi" w:cstheme="minorHAnsi"/>
          <w:bCs/>
          <w:color w:val="auto"/>
          <w:highlight w:val="yellow"/>
        </w:rPr>
        <w:t>:</w:t>
      </w:r>
      <w:r w:rsidR="006342A2" w:rsidRPr="00846EBF">
        <w:rPr>
          <w:rFonts w:asciiTheme="minorHAnsi" w:hAnsiTheme="minorHAnsi" w:cstheme="minorHAnsi"/>
          <w:bCs/>
          <w:color w:val="auto"/>
          <w:highlight w:val="yellow"/>
        </w:rPr>
        <w:t xml:space="preserve"> 15° or 30°</w:t>
      </w:r>
      <w:r w:rsidRPr="00846EBF">
        <w:rPr>
          <w:rFonts w:asciiTheme="minorHAnsi" w:hAnsiTheme="minorHAnsi" w:cstheme="minorHAnsi"/>
          <w:bCs/>
          <w:color w:val="auto"/>
          <w:highlight w:val="yellow"/>
        </w:rPr>
        <w:t xml:space="preserve"> to the right or to the left.</w:t>
      </w:r>
      <w:r w:rsidRPr="00846EBF">
        <w:rPr>
          <w:rFonts w:asciiTheme="minorHAnsi" w:hAnsiTheme="minorHAnsi" w:cstheme="minorHAnsi"/>
          <w:color w:val="auto"/>
        </w:rPr>
        <w:t xml:space="preserve"> </w:t>
      </w:r>
      <w:r w:rsidR="00FC03D1" w:rsidRPr="00846EBF">
        <w:rPr>
          <w:rFonts w:asciiTheme="minorHAnsi" w:hAnsiTheme="minorHAnsi" w:cstheme="minorHAnsi"/>
          <w:color w:val="auto"/>
        </w:rPr>
        <w:t xml:space="preserve">Make sure that the headrest is exactly aligned along the respective angle at the goniometer, which is attached to the chair´s backrest. </w:t>
      </w:r>
      <w:r w:rsidRPr="00846EBF">
        <w:rPr>
          <w:rFonts w:asciiTheme="minorHAnsi" w:hAnsiTheme="minorHAnsi" w:cstheme="minorHAnsi"/>
          <w:bCs/>
          <w:color w:val="auto"/>
          <w:highlight w:val="yellow"/>
        </w:rPr>
        <w:t>Fix the headrest in this position firmly.</w:t>
      </w:r>
    </w:p>
    <w:p w14:paraId="70B1565C"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6ED881D1" w14:textId="300D57F7"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rPr>
      </w:pPr>
      <w:r w:rsidRPr="00846EBF">
        <w:rPr>
          <w:rFonts w:asciiTheme="minorHAnsi" w:hAnsiTheme="minorHAnsi" w:cstheme="minorHAnsi"/>
          <w:bCs/>
          <w:color w:val="auto"/>
          <w:highlight w:val="yellow"/>
        </w:rPr>
        <w:t>Fix the patient’s head with the elastic headband to the headrest. Ensure that this head tilt is tolerable for the patient and adapt the height of the headrest if needed. Instruct the patient to maintain this head position during the trial</w:t>
      </w:r>
      <w:r w:rsidRPr="00846EBF">
        <w:rPr>
          <w:rFonts w:asciiTheme="minorHAnsi" w:hAnsiTheme="minorHAnsi" w:cstheme="minorHAnsi"/>
          <w:bCs/>
          <w:color w:val="auto"/>
        </w:rPr>
        <w:t>.</w:t>
      </w:r>
    </w:p>
    <w:p w14:paraId="0AF45D39"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02F92AF0" w14:textId="39976AAD"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rPr>
      </w:pPr>
      <w:r w:rsidRPr="00846EBF">
        <w:rPr>
          <w:rFonts w:asciiTheme="minorHAnsi" w:hAnsiTheme="minorHAnsi" w:cstheme="minorHAnsi"/>
          <w:bCs/>
          <w:color w:val="auto"/>
          <w:highlight w:val="yellow"/>
        </w:rPr>
        <w:t>Close the cabin door and perform the trial as in the neutral head position</w:t>
      </w:r>
      <w:r w:rsidRPr="00846EBF">
        <w:rPr>
          <w:rFonts w:asciiTheme="minorHAnsi" w:hAnsiTheme="minorHAnsi" w:cstheme="minorHAnsi"/>
          <w:bCs/>
          <w:color w:val="auto"/>
        </w:rPr>
        <w:t>.</w:t>
      </w:r>
    </w:p>
    <w:p w14:paraId="00E43EF3"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07425B4A" w14:textId="47A486D0" w:rsidR="0009276B"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rPr>
      </w:pPr>
      <w:r w:rsidRPr="00846EBF">
        <w:rPr>
          <w:rFonts w:asciiTheme="minorHAnsi" w:hAnsiTheme="minorHAnsi" w:cstheme="minorHAnsi"/>
          <w:bCs/>
          <w:color w:val="auto"/>
          <w:highlight w:val="yellow"/>
        </w:rPr>
        <w:t>Upon completion of the trial</w:t>
      </w:r>
      <w:r w:rsidR="00E22B68" w:rsidRPr="00846EBF">
        <w:rPr>
          <w:rFonts w:asciiTheme="minorHAnsi" w:hAnsiTheme="minorHAnsi" w:cstheme="minorHAnsi"/>
          <w:bCs/>
          <w:color w:val="auto"/>
          <w:highlight w:val="yellow"/>
        </w:rPr>
        <w:t>,</w:t>
      </w:r>
      <w:r w:rsidRPr="00846EBF">
        <w:rPr>
          <w:rFonts w:asciiTheme="minorHAnsi" w:hAnsiTheme="minorHAnsi" w:cstheme="minorHAnsi"/>
          <w:bCs/>
          <w:color w:val="auto"/>
          <w:highlight w:val="yellow"/>
        </w:rPr>
        <w:t xml:space="preserve"> undo the head restraint and adjust the headrest </w:t>
      </w:r>
      <w:r w:rsidR="0009276B" w:rsidRPr="00846EBF">
        <w:rPr>
          <w:rFonts w:asciiTheme="minorHAnsi" w:hAnsiTheme="minorHAnsi" w:cstheme="minorHAnsi"/>
          <w:bCs/>
          <w:color w:val="auto"/>
          <w:highlight w:val="yellow"/>
        </w:rPr>
        <w:t xml:space="preserve">according to the randomized </w:t>
      </w:r>
      <w:r w:rsidR="008D3EC6" w:rsidRPr="00846EBF">
        <w:rPr>
          <w:rFonts w:asciiTheme="minorHAnsi" w:hAnsiTheme="minorHAnsi" w:cstheme="minorHAnsi"/>
          <w:bCs/>
          <w:color w:val="auto"/>
          <w:highlight w:val="yellow"/>
        </w:rPr>
        <w:t xml:space="preserve">head-tilt </w:t>
      </w:r>
      <w:r w:rsidR="0009276B" w:rsidRPr="00846EBF">
        <w:rPr>
          <w:rFonts w:asciiTheme="minorHAnsi" w:hAnsiTheme="minorHAnsi" w:cstheme="minorHAnsi"/>
          <w:bCs/>
          <w:color w:val="auto"/>
          <w:highlight w:val="yellow"/>
        </w:rPr>
        <w:t>position given by the protocol</w:t>
      </w:r>
      <w:r w:rsidR="008D3EC6" w:rsidRPr="00846EBF">
        <w:rPr>
          <w:rFonts w:asciiTheme="minorHAnsi" w:hAnsiTheme="minorHAnsi" w:cstheme="minorHAnsi"/>
          <w:bCs/>
          <w:color w:val="auto"/>
          <w:highlight w:val="yellow"/>
        </w:rPr>
        <w:t>.</w:t>
      </w:r>
    </w:p>
    <w:p w14:paraId="1FB2C991" w14:textId="77777777" w:rsidR="00AC059C" w:rsidRPr="00846EBF" w:rsidRDefault="00AC059C" w:rsidP="00846EBF">
      <w:pPr>
        <w:pStyle w:val="NormalWeb"/>
        <w:spacing w:before="0" w:beforeAutospacing="0" w:after="0" w:afterAutospacing="0"/>
        <w:contextualSpacing/>
        <w:rPr>
          <w:rFonts w:asciiTheme="minorHAnsi" w:hAnsiTheme="minorHAnsi" w:cstheme="minorHAnsi"/>
          <w:b/>
          <w:color w:val="auto"/>
        </w:rPr>
      </w:pPr>
    </w:p>
    <w:p w14:paraId="5280A0C7" w14:textId="5A90230C" w:rsidR="007A66DF" w:rsidRPr="00846EBF" w:rsidRDefault="007A66DF" w:rsidP="00846EBF">
      <w:pPr>
        <w:pStyle w:val="NormalWeb"/>
        <w:numPr>
          <w:ilvl w:val="1"/>
          <w:numId w:val="22"/>
        </w:numPr>
        <w:spacing w:before="0" w:beforeAutospacing="0" w:after="0" w:afterAutospacing="0"/>
        <w:ind w:left="0" w:firstLine="0"/>
        <w:contextualSpacing/>
        <w:rPr>
          <w:rFonts w:asciiTheme="minorHAnsi" w:hAnsiTheme="minorHAnsi" w:cstheme="minorHAnsi"/>
          <w:bCs/>
          <w:color w:val="auto"/>
        </w:rPr>
      </w:pPr>
      <w:r w:rsidRPr="00846EBF">
        <w:rPr>
          <w:rFonts w:asciiTheme="minorHAnsi" w:hAnsiTheme="minorHAnsi" w:cstheme="minorHAnsi"/>
          <w:bCs/>
          <w:color w:val="auto"/>
          <w:highlight w:val="yellow"/>
        </w:rPr>
        <w:t xml:space="preserve">Close the cabin door again and perform the same </w:t>
      </w:r>
      <w:r w:rsidR="000E2AD9" w:rsidRPr="00846EBF">
        <w:rPr>
          <w:rFonts w:asciiTheme="minorHAnsi" w:hAnsiTheme="minorHAnsi" w:cstheme="minorHAnsi"/>
          <w:bCs/>
          <w:color w:val="auto"/>
          <w:highlight w:val="yellow"/>
        </w:rPr>
        <w:t>procedures until all SVV settings in all head tilts have been recorded</w:t>
      </w:r>
      <w:r w:rsidR="000E2AD9" w:rsidRPr="00846EBF">
        <w:rPr>
          <w:rFonts w:asciiTheme="minorHAnsi" w:hAnsiTheme="minorHAnsi" w:cstheme="minorHAnsi"/>
          <w:bCs/>
          <w:color w:val="auto"/>
        </w:rPr>
        <w:t>.</w:t>
      </w:r>
    </w:p>
    <w:p w14:paraId="78759C15" w14:textId="5815708A" w:rsidR="00D30C8A" w:rsidRPr="00846EBF" w:rsidRDefault="00D30C8A" w:rsidP="00846EBF">
      <w:pPr>
        <w:widowControl/>
        <w:autoSpaceDE/>
        <w:autoSpaceDN/>
        <w:adjustRightInd/>
        <w:contextualSpacing/>
        <w:jc w:val="left"/>
        <w:rPr>
          <w:rFonts w:asciiTheme="minorHAnsi" w:hAnsiTheme="minorHAnsi" w:cstheme="minorHAnsi"/>
          <w:b/>
          <w:color w:val="auto"/>
        </w:rPr>
      </w:pPr>
    </w:p>
    <w:bookmarkEnd w:id="3"/>
    <w:p w14:paraId="681E1161" w14:textId="22619F87" w:rsidR="001B6549" w:rsidRPr="00846EBF" w:rsidRDefault="006305D7" w:rsidP="00846EBF">
      <w:pPr>
        <w:pStyle w:val="NormalWeb"/>
        <w:spacing w:before="0" w:beforeAutospacing="0" w:after="0" w:afterAutospacing="0"/>
        <w:contextualSpacing/>
        <w:rPr>
          <w:rFonts w:asciiTheme="minorHAnsi" w:hAnsiTheme="minorHAnsi" w:cstheme="minorHAnsi"/>
          <w:b/>
          <w:color w:val="auto"/>
        </w:rPr>
      </w:pPr>
      <w:r w:rsidRPr="00846EBF">
        <w:rPr>
          <w:rFonts w:asciiTheme="minorHAnsi" w:hAnsiTheme="minorHAnsi" w:cstheme="minorHAnsi"/>
          <w:b/>
          <w:color w:val="auto"/>
        </w:rPr>
        <w:t>REPRESENTATIVE RESULTS</w:t>
      </w:r>
      <w:r w:rsidR="00EF1462" w:rsidRPr="00846EBF">
        <w:rPr>
          <w:rFonts w:asciiTheme="minorHAnsi" w:hAnsiTheme="minorHAnsi" w:cstheme="minorHAnsi"/>
          <w:b/>
          <w:color w:val="auto"/>
        </w:rPr>
        <w:t xml:space="preserve">: </w:t>
      </w:r>
    </w:p>
    <w:p w14:paraId="36814685" w14:textId="52AF452A" w:rsidR="00B90F7E" w:rsidRPr="00846EBF" w:rsidRDefault="00B90F7E" w:rsidP="00846EBF">
      <w:pPr>
        <w:contextualSpacing/>
        <w:rPr>
          <w:rFonts w:asciiTheme="minorHAnsi" w:hAnsiTheme="minorHAnsi" w:cstheme="minorHAnsi"/>
          <w:color w:val="auto"/>
        </w:rPr>
      </w:pPr>
      <w:r w:rsidRPr="00846EBF">
        <w:rPr>
          <w:rFonts w:asciiTheme="minorHAnsi" w:hAnsiTheme="minorHAnsi" w:cstheme="minorHAnsi"/>
          <w:color w:val="auto"/>
        </w:rPr>
        <w:t>SVV asses</w:t>
      </w:r>
      <w:r w:rsidR="003C4634" w:rsidRPr="00846EBF">
        <w:rPr>
          <w:rFonts w:asciiTheme="minorHAnsi" w:hAnsiTheme="minorHAnsi" w:cstheme="minorHAnsi"/>
          <w:color w:val="auto"/>
        </w:rPr>
        <w:t>sment was performed using a rotational chair system (</w:t>
      </w:r>
      <w:r w:rsidR="003C4634" w:rsidRPr="00846EBF">
        <w:rPr>
          <w:rFonts w:asciiTheme="minorHAnsi" w:hAnsiTheme="minorHAnsi" w:cstheme="minorHAnsi"/>
          <w:b/>
          <w:bCs/>
          <w:color w:val="auto"/>
        </w:rPr>
        <w:t>Figure 1</w:t>
      </w:r>
      <w:r w:rsidR="00A411EB" w:rsidRPr="00846EBF">
        <w:rPr>
          <w:rFonts w:asciiTheme="minorHAnsi" w:hAnsiTheme="minorHAnsi" w:cstheme="minorHAnsi"/>
          <w:b/>
          <w:bCs/>
          <w:color w:val="auto"/>
        </w:rPr>
        <w:t>a</w:t>
      </w:r>
      <w:r w:rsidR="006432E1" w:rsidRPr="00846EBF">
        <w:rPr>
          <w:rFonts w:asciiTheme="minorHAnsi" w:hAnsiTheme="minorHAnsi" w:cstheme="minorHAnsi"/>
          <w:color w:val="auto"/>
        </w:rPr>
        <w:t xml:space="preserve">) </w:t>
      </w:r>
      <w:r w:rsidR="00181E22" w:rsidRPr="00846EBF">
        <w:rPr>
          <w:rFonts w:asciiTheme="minorHAnsi" w:hAnsiTheme="minorHAnsi" w:cstheme="minorHAnsi"/>
          <w:color w:val="auto"/>
        </w:rPr>
        <w:t>comprising</w:t>
      </w:r>
      <w:r w:rsidR="006432E1" w:rsidRPr="00846EBF">
        <w:rPr>
          <w:rFonts w:asciiTheme="minorHAnsi" w:hAnsiTheme="minorHAnsi" w:cstheme="minorHAnsi"/>
          <w:color w:val="auto"/>
        </w:rPr>
        <w:t xml:space="preserve"> </w:t>
      </w:r>
      <w:r w:rsidR="00181E22" w:rsidRPr="00846EBF">
        <w:rPr>
          <w:rFonts w:asciiTheme="minorHAnsi" w:hAnsiTheme="minorHAnsi" w:cstheme="minorHAnsi"/>
          <w:bCs/>
          <w:color w:val="auto"/>
        </w:rPr>
        <w:t xml:space="preserve">a </w:t>
      </w:r>
      <w:proofErr w:type="spellStart"/>
      <w:r w:rsidR="00181E22" w:rsidRPr="00846EBF">
        <w:rPr>
          <w:rFonts w:asciiTheme="minorHAnsi" w:hAnsiTheme="minorHAnsi" w:cstheme="minorHAnsi"/>
          <w:bCs/>
          <w:color w:val="auto"/>
        </w:rPr>
        <w:t>tiltable</w:t>
      </w:r>
      <w:proofErr w:type="spellEnd"/>
      <w:r w:rsidR="00181E22" w:rsidRPr="00846EBF">
        <w:rPr>
          <w:rFonts w:asciiTheme="minorHAnsi" w:hAnsiTheme="minorHAnsi" w:cstheme="minorHAnsi"/>
          <w:bCs/>
          <w:color w:val="auto"/>
        </w:rPr>
        <w:t xml:space="preserve"> headrest and an adjustable LED li</w:t>
      </w:r>
      <w:r w:rsidR="00C95ACE" w:rsidRPr="00846EBF">
        <w:rPr>
          <w:rFonts w:asciiTheme="minorHAnsi" w:hAnsiTheme="minorHAnsi" w:cstheme="minorHAnsi"/>
          <w:bCs/>
          <w:color w:val="auto"/>
        </w:rPr>
        <w:t>ght bar. The SVV adjustments were</w:t>
      </w:r>
      <w:r w:rsidR="00181E22" w:rsidRPr="00846EBF">
        <w:rPr>
          <w:rFonts w:asciiTheme="minorHAnsi" w:hAnsiTheme="minorHAnsi" w:cstheme="minorHAnsi"/>
          <w:bCs/>
          <w:color w:val="auto"/>
        </w:rPr>
        <w:t xml:space="preserve"> recorded via an infrared camera from a goniometer display</w:t>
      </w:r>
      <w:r w:rsidR="006432E1" w:rsidRPr="00846EBF">
        <w:rPr>
          <w:rFonts w:asciiTheme="minorHAnsi" w:hAnsiTheme="minorHAnsi" w:cstheme="minorHAnsi"/>
          <w:color w:val="auto"/>
        </w:rPr>
        <w:t xml:space="preserve"> </w:t>
      </w:r>
      <w:r w:rsidR="00C95ACE" w:rsidRPr="00846EBF">
        <w:rPr>
          <w:rFonts w:asciiTheme="minorHAnsi" w:hAnsiTheme="minorHAnsi" w:cstheme="minorHAnsi"/>
          <w:color w:val="auto"/>
        </w:rPr>
        <w:t xml:space="preserve">on the back of the lightbar </w:t>
      </w:r>
      <w:r w:rsidR="006432E1" w:rsidRPr="00846EBF">
        <w:rPr>
          <w:rFonts w:asciiTheme="minorHAnsi" w:hAnsiTheme="minorHAnsi" w:cstheme="minorHAnsi"/>
          <w:color w:val="auto"/>
        </w:rPr>
        <w:t>(</w:t>
      </w:r>
      <w:r w:rsidR="006432E1" w:rsidRPr="00846EBF">
        <w:rPr>
          <w:rFonts w:asciiTheme="minorHAnsi" w:hAnsiTheme="minorHAnsi" w:cstheme="minorHAnsi"/>
          <w:b/>
          <w:bCs/>
          <w:color w:val="auto"/>
        </w:rPr>
        <w:t>Figure 1</w:t>
      </w:r>
      <w:r w:rsidR="00A411EB" w:rsidRPr="00846EBF">
        <w:rPr>
          <w:rFonts w:asciiTheme="minorHAnsi" w:hAnsiTheme="minorHAnsi" w:cstheme="minorHAnsi"/>
          <w:b/>
          <w:bCs/>
          <w:color w:val="auto"/>
        </w:rPr>
        <w:t>b</w:t>
      </w:r>
      <w:r w:rsidR="006432E1" w:rsidRPr="00846EBF">
        <w:rPr>
          <w:rFonts w:asciiTheme="minorHAnsi" w:hAnsiTheme="minorHAnsi" w:cstheme="minorHAnsi"/>
          <w:color w:val="auto"/>
        </w:rPr>
        <w:t>).</w:t>
      </w:r>
      <w:r w:rsidR="0072448C" w:rsidRPr="00846EBF">
        <w:rPr>
          <w:rFonts w:asciiTheme="minorHAnsi" w:hAnsiTheme="minorHAnsi" w:cstheme="minorHAnsi"/>
          <w:color w:val="auto"/>
        </w:rPr>
        <w:t xml:space="preserve"> </w:t>
      </w:r>
      <w:r w:rsidR="00BD63F7" w:rsidRPr="00846EBF">
        <w:rPr>
          <w:rFonts w:asciiTheme="minorHAnsi" w:hAnsiTheme="minorHAnsi" w:cstheme="minorHAnsi"/>
          <w:color w:val="auto"/>
        </w:rPr>
        <w:t>The devices used and the test protocol correspond exactly to the test methods presented here.</w:t>
      </w:r>
    </w:p>
    <w:p w14:paraId="3F455D73" w14:textId="77777777" w:rsidR="00E22B68" w:rsidRPr="00846EBF" w:rsidRDefault="00E22B68" w:rsidP="00846EBF">
      <w:pPr>
        <w:contextualSpacing/>
        <w:rPr>
          <w:rFonts w:asciiTheme="minorHAnsi" w:hAnsiTheme="minorHAnsi" w:cstheme="minorHAnsi"/>
          <w:color w:val="auto"/>
        </w:rPr>
      </w:pPr>
    </w:p>
    <w:p w14:paraId="2D3F820A" w14:textId="6DC852A9" w:rsidR="007A4DD6" w:rsidRPr="00846EBF" w:rsidRDefault="006A77AD" w:rsidP="00846EBF">
      <w:pPr>
        <w:contextualSpacing/>
        <w:rPr>
          <w:rFonts w:asciiTheme="minorHAnsi" w:hAnsiTheme="minorHAnsi" w:cstheme="minorHAnsi"/>
          <w:color w:val="auto"/>
        </w:rPr>
      </w:pPr>
      <w:r w:rsidRPr="00846EBF">
        <w:rPr>
          <w:rFonts w:asciiTheme="minorHAnsi" w:hAnsiTheme="minorHAnsi" w:cstheme="minorHAnsi"/>
          <w:color w:val="auto"/>
        </w:rPr>
        <w:t xml:space="preserve">SVV measurement was performed in 13 healthy individuals at a mean age of 52.8 years. </w:t>
      </w:r>
      <w:r w:rsidR="006432E1" w:rsidRPr="00846EBF">
        <w:rPr>
          <w:rFonts w:asciiTheme="minorHAnsi" w:hAnsiTheme="minorHAnsi" w:cstheme="minorHAnsi"/>
          <w:color w:val="auto"/>
        </w:rPr>
        <w:t>Gender</w:t>
      </w:r>
      <w:r w:rsidRPr="00846EBF">
        <w:rPr>
          <w:rFonts w:asciiTheme="minorHAnsi" w:hAnsiTheme="minorHAnsi" w:cstheme="minorHAnsi"/>
          <w:color w:val="auto"/>
        </w:rPr>
        <w:t xml:space="preserve"> distribution was 69.2% females and 30.8% males. They had no history of vestibular disorders and </w:t>
      </w:r>
      <w:r w:rsidR="00BE445D" w:rsidRPr="00846EBF">
        <w:rPr>
          <w:rFonts w:asciiTheme="minorHAnsi" w:hAnsiTheme="minorHAnsi" w:cstheme="minorHAnsi"/>
          <w:color w:val="auto"/>
        </w:rPr>
        <w:t>exhibited</w:t>
      </w:r>
      <w:r w:rsidRPr="00846EBF">
        <w:rPr>
          <w:rFonts w:asciiTheme="minorHAnsi" w:hAnsiTheme="minorHAnsi" w:cstheme="minorHAnsi"/>
          <w:color w:val="auto"/>
        </w:rPr>
        <w:t xml:space="preserve"> normal results in vestibular- and ocular motor function tests</w:t>
      </w:r>
      <w:r w:rsidR="00A04A48" w:rsidRPr="00846EBF">
        <w:rPr>
          <w:rFonts w:asciiTheme="minorHAnsi" w:hAnsiTheme="minorHAnsi" w:cstheme="minorHAnsi"/>
          <w:color w:val="auto"/>
        </w:rPr>
        <w:t>,</w:t>
      </w:r>
      <w:r w:rsidR="0070459A" w:rsidRPr="00846EBF">
        <w:rPr>
          <w:rFonts w:asciiTheme="minorHAnsi" w:hAnsiTheme="minorHAnsi" w:cstheme="minorHAnsi"/>
          <w:color w:val="auto"/>
        </w:rPr>
        <w:t xml:space="preserve"> which included assessment of spontaneous eye movements or </w:t>
      </w:r>
      <w:r w:rsidR="0017702C" w:rsidRPr="00846EBF">
        <w:rPr>
          <w:rFonts w:asciiTheme="minorHAnsi" w:hAnsiTheme="minorHAnsi" w:cstheme="minorHAnsi"/>
          <w:color w:val="auto"/>
        </w:rPr>
        <w:t xml:space="preserve">spontaneous </w:t>
      </w:r>
      <w:r w:rsidR="0070459A" w:rsidRPr="00846EBF">
        <w:rPr>
          <w:rFonts w:asciiTheme="minorHAnsi" w:hAnsiTheme="minorHAnsi" w:cstheme="minorHAnsi"/>
          <w:color w:val="auto"/>
        </w:rPr>
        <w:t xml:space="preserve">nystagmus, </w:t>
      </w:r>
      <w:r w:rsidR="0017702C" w:rsidRPr="00846EBF">
        <w:rPr>
          <w:rFonts w:asciiTheme="minorHAnsi" w:hAnsiTheme="minorHAnsi" w:cstheme="minorHAnsi"/>
          <w:color w:val="auto"/>
        </w:rPr>
        <w:t xml:space="preserve">assessment of gaze-evoked nystagmus (at </w:t>
      </w:r>
      <w:r w:rsidR="00E22B68" w:rsidRPr="00846EBF">
        <w:rPr>
          <w:rFonts w:asciiTheme="minorHAnsi" w:hAnsiTheme="minorHAnsi" w:cstheme="minorHAnsi"/>
          <w:color w:val="auto"/>
        </w:rPr>
        <w:t>±</w:t>
      </w:r>
      <w:r w:rsidR="0017702C" w:rsidRPr="00846EBF">
        <w:rPr>
          <w:rFonts w:asciiTheme="minorHAnsi" w:hAnsiTheme="minorHAnsi" w:cstheme="minorHAnsi"/>
          <w:color w:val="auto"/>
        </w:rPr>
        <w:t xml:space="preserve">25°), </w:t>
      </w:r>
      <w:r w:rsidR="0070459A" w:rsidRPr="00846EBF">
        <w:rPr>
          <w:rFonts w:asciiTheme="minorHAnsi" w:hAnsiTheme="minorHAnsi" w:cstheme="minorHAnsi"/>
          <w:color w:val="auto"/>
        </w:rPr>
        <w:t>horizontal and vertical saccades (</w:t>
      </w:r>
      <w:r w:rsidR="00E22B68" w:rsidRPr="00846EBF">
        <w:rPr>
          <w:rFonts w:asciiTheme="minorHAnsi" w:hAnsiTheme="minorHAnsi" w:cstheme="minorHAnsi"/>
          <w:color w:val="auto"/>
        </w:rPr>
        <w:t>±</w:t>
      </w:r>
      <w:r w:rsidR="0070459A" w:rsidRPr="00846EBF">
        <w:rPr>
          <w:rFonts w:asciiTheme="minorHAnsi" w:hAnsiTheme="minorHAnsi" w:cstheme="minorHAnsi"/>
          <w:color w:val="auto"/>
        </w:rPr>
        <w:t>5-20°), smooth pursuit</w:t>
      </w:r>
      <w:r w:rsidR="00924B87" w:rsidRPr="00846EBF">
        <w:rPr>
          <w:rFonts w:asciiTheme="minorHAnsi" w:hAnsiTheme="minorHAnsi" w:cstheme="minorHAnsi"/>
          <w:color w:val="auto"/>
        </w:rPr>
        <w:t xml:space="preserve"> eye movements</w:t>
      </w:r>
      <w:r w:rsidR="0070459A" w:rsidRPr="00846EBF">
        <w:rPr>
          <w:rFonts w:asciiTheme="minorHAnsi" w:hAnsiTheme="minorHAnsi" w:cstheme="minorHAnsi"/>
          <w:color w:val="auto"/>
        </w:rPr>
        <w:t xml:space="preserve"> (at 0.1, 0.2 and 0.4 Hz)</w:t>
      </w:r>
      <w:r w:rsidR="009F6C01" w:rsidRPr="00846EBF">
        <w:rPr>
          <w:rFonts w:asciiTheme="minorHAnsi" w:hAnsiTheme="minorHAnsi" w:cstheme="minorHAnsi"/>
          <w:color w:val="auto"/>
        </w:rPr>
        <w:t xml:space="preserve">, VOR-gain examination with </w:t>
      </w:r>
      <w:r w:rsidR="0017702C" w:rsidRPr="00846EBF">
        <w:rPr>
          <w:rFonts w:asciiTheme="minorHAnsi" w:hAnsiTheme="minorHAnsi" w:cstheme="minorHAnsi"/>
          <w:color w:val="auto"/>
        </w:rPr>
        <w:t xml:space="preserve">sinusoidal </w:t>
      </w:r>
      <w:r w:rsidR="009F6C01" w:rsidRPr="00846EBF">
        <w:rPr>
          <w:rFonts w:asciiTheme="minorHAnsi" w:hAnsiTheme="minorHAnsi" w:cstheme="minorHAnsi"/>
          <w:color w:val="auto"/>
        </w:rPr>
        <w:t>rotational chair test (at</w:t>
      </w:r>
      <w:r w:rsidR="0017702C" w:rsidRPr="00846EBF">
        <w:rPr>
          <w:rFonts w:asciiTheme="minorHAnsi" w:hAnsiTheme="minorHAnsi" w:cstheme="minorHAnsi"/>
          <w:color w:val="auto"/>
        </w:rPr>
        <w:t xml:space="preserve"> 0.04, 0.08 and 0.32</w:t>
      </w:r>
      <w:r w:rsidR="009F6C01" w:rsidRPr="00846EBF">
        <w:rPr>
          <w:rFonts w:asciiTheme="minorHAnsi" w:hAnsiTheme="minorHAnsi" w:cstheme="minorHAnsi"/>
          <w:color w:val="auto"/>
        </w:rPr>
        <w:t xml:space="preserve"> </w:t>
      </w:r>
      <w:r w:rsidR="0017702C" w:rsidRPr="00846EBF">
        <w:rPr>
          <w:rFonts w:asciiTheme="minorHAnsi" w:hAnsiTheme="minorHAnsi" w:cstheme="minorHAnsi"/>
          <w:color w:val="auto"/>
        </w:rPr>
        <w:t>Hz)</w:t>
      </w:r>
      <w:r w:rsidR="0070459A" w:rsidRPr="00846EBF">
        <w:rPr>
          <w:rFonts w:asciiTheme="minorHAnsi" w:hAnsiTheme="minorHAnsi" w:cstheme="minorHAnsi"/>
          <w:color w:val="auto"/>
        </w:rPr>
        <w:t xml:space="preserve"> </w:t>
      </w:r>
      <w:r w:rsidR="0017702C" w:rsidRPr="00846EBF">
        <w:rPr>
          <w:rFonts w:asciiTheme="minorHAnsi" w:hAnsiTheme="minorHAnsi" w:cstheme="minorHAnsi"/>
          <w:color w:val="auto"/>
        </w:rPr>
        <w:t xml:space="preserve">and </w:t>
      </w:r>
      <w:r w:rsidR="00924B87" w:rsidRPr="00846EBF">
        <w:rPr>
          <w:rFonts w:asciiTheme="minorHAnsi" w:hAnsiTheme="minorHAnsi" w:cstheme="minorHAnsi"/>
          <w:color w:val="auto"/>
        </w:rPr>
        <w:t xml:space="preserve">test of </w:t>
      </w:r>
      <w:r w:rsidR="0017702C" w:rsidRPr="00846EBF">
        <w:rPr>
          <w:rFonts w:asciiTheme="minorHAnsi" w:hAnsiTheme="minorHAnsi" w:cstheme="minorHAnsi"/>
          <w:color w:val="auto"/>
        </w:rPr>
        <w:t>VOR-suppression (at 0.04 Hz)</w:t>
      </w:r>
      <w:r w:rsidRPr="00846EBF">
        <w:rPr>
          <w:rFonts w:asciiTheme="minorHAnsi" w:hAnsiTheme="minorHAnsi" w:cstheme="minorHAnsi"/>
          <w:color w:val="auto"/>
        </w:rPr>
        <w:t xml:space="preserve">. </w:t>
      </w:r>
      <w:r w:rsidR="00EB55A4" w:rsidRPr="00846EBF">
        <w:rPr>
          <w:rFonts w:asciiTheme="minorHAnsi" w:hAnsiTheme="minorHAnsi" w:cstheme="minorHAnsi"/>
          <w:color w:val="auto"/>
        </w:rPr>
        <w:t xml:space="preserve">The </w:t>
      </w:r>
      <w:r w:rsidR="007950AE" w:rsidRPr="00846EBF">
        <w:rPr>
          <w:rFonts w:asciiTheme="minorHAnsi" w:hAnsiTheme="minorHAnsi" w:cstheme="minorHAnsi"/>
          <w:color w:val="auto"/>
        </w:rPr>
        <w:t xml:space="preserve">absolute </w:t>
      </w:r>
      <w:r w:rsidR="005E7365" w:rsidRPr="00846EBF">
        <w:rPr>
          <w:rFonts w:asciiTheme="minorHAnsi" w:hAnsiTheme="minorHAnsi" w:cstheme="minorHAnsi"/>
          <w:color w:val="auto"/>
        </w:rPr>
        <w:t>tilt</w:t>
      </w:r>
      <w:r w:rsidR="00EB55A4" w:rsidRPr="00846EBF">
        <w:rPr>
          <w:rFonts w:asciiTheme="minorHAnsi" w:hAnsiTheme="minorHAnsi" w:cstheme="minorHAnsi"/>
          <w:color w:val="auto"/>
        </w:rPr>
        <w:t xml:space="preserve"> of the SVV from the actual vertical at 0° head position was assessed (</w:t>
      </w:r>
      <w:r w:rsidR="00EB55A4" w:rsidRPr="00846EBF">
        <w:rPr>
          <w:rFonts w:asciiTheme="minorHAnsi" w:hAnsiTheme="minorHAnsi" w:cstheme="minorHAnsi"/>
          <w:b/>
          <w:bCs/>
          <w:color w:val="auto"/>
        </w:rPr>
        <w:t xml:space="preserve">Figure </w:t>
      </w:r>
      <w:r w:rsidR="003C4634" w:rsidRPr="00846EBF">
        <w:rPr>
          <w:rFonts w:asciiTheme="minorHAnsi" w:hAnsiTheme="minorHAnsi" w:cstheme="minorHAnsi"/>
          <w:b/>
          <w:bCs/>
          <w:color w:val="auto"/>
        </w:rPr>
        <w:t>2</w:t>
      </w:r>
      <w:r w:rsidR="007950AE" w:rsidRPr="00846EBF">
        <w:rPr>
          <w:rFonts w:asciiTheme="minorHAnsi" w:hAnsiTheme="minorHAnsi" w:cstheme="minorHAnsi"/>
          <w:color w:val="auto"/>
        </w:rPr>
        <w:t>) and showed a</w:t>
      </w:r>
      <w:r w:rsidR="00E22B68" w:rsidRPr="00846EBF">
        <w:rPr>
          <w:rFonts w:asciiTheme="minorHAnsi" w:hAnsiTheme="minorHAnsi" w:cstheme="minorHAnsi"/>
          <w:color w:val="auto"/>
        </w:rPr>
        <w:t>n</w:t>
      </w:r>
      <w:r w:rsidR="007950AE" w:rsidRPr="00846EBF">
        <w:rPr>
          <w:rFonts w:asciiTheme="minorHAnsi" w:hAnsiTheme="minorHAnsi" w:cstheme="minorHAnsi"/>
          <w:color w:val="auto"/>
        </w:rPr>
        <w:t xml:space="preserve"> SVV median</w:t>
      </w:r>
      <w:r w:rsidR="00EB55A4" w:rsidRPr="00846EBF">
        <w:rPr>
          <w:rFonts w:asciiTheme="minorHAnsi" w:hAnsiTheme="minorHAnsi" w:cstheme="minorHAnsi"/>
          <w:color w:val="auto"/>
        </w:rPr>
        <w:t xml:space="preserve"> of 1.33 (95% CI 0 to 3.00), which </w:t>
      </w:r>
      <w:r w:rsidR="007950AE" w:rsidRPr="00846EBF">
        <w:rPr>
          <w:rFonts w:asciiTheme="minorHAnsi" w:hAnsiTheme="minorHAnsi" w:cstheme="minorHAnsi"/>
          <w:color w:val="auto"/>
        </w:rPr>
        <w:t>correlates</w:t>
      </w:r>
      <w:r w:rsidR="00EB55A4" w:rsidRPr="00846EBF">
        <w:rPr>
          <w:rFonts w:asciiTheme="minorHAnsi" w:hAnsiTheme="minorHAnsi" w:cstheme="minorHAnsi"/>
          <w:color w:val="auto"/>
        </w:rPr>
        <w:t xml:space="preserve"> with values reported in</w:t>
      </w:r>
      <w:r w:rsidR="007950AE" w:rsidRPr="00846EBF">
        <w:rPr>
          <w:rFonts w:asciiTheme="minorHAnsi" w:hAnsiTheme="minorHAnsi" w:cstheme="minorHAnsi"/>
          <w:color w:val="auto"/>
        </w:rPr>
        <w:t xml:space="preserve"> the</w:t>
      </w:r>
      <w:r w:rsidR="00EB55A4" w:rsidRPr="00846EBF">
        <w:rPr>
          <w:rFonts w:asciiTheme="minorHAnsi" w:hAnsiTheme="minorHAnsi" w:cstheme="minorHAnsi"/>
          <w:color w:val="auto"/>
        </w:rPr>
        <w:t xml:space="preserve"> literature. </w:t>
      </w:r>
    </w:p>
    <w:p w14:paraId="28104F27" w14:textId="77777777" w:rsidR="00E22B68" w:rsidRPr="00846EBF" w:rsidRDefault="00E22B68" w:rsidP="00846EBF">
      <w:pPr>
        <w:contextualSpacing/>
        <w:rPr>
          <w:rFonts w:asciiTheme="minorHAnsi" w:hAnsiTheme="minorHAnsi" w:cstheme="minorHAnsi"/>
          <w:color w:val="auto"/>
        </w:rPr>
      </w:pPr>
    </w:p>
    <w:p w14:paraId="3E9958B1" w14:textId="2A68FD65" w:rsidR="00EB55A4" w:rsidRPr="00846EBF" w:rsidRDefault="00EB55A4" w:rsidP="00846EBF">
      <w:pPr>
        <w:contextualSpacing/>
        <w:rPr>
          <w:rFonts w:asciiTheme="minorHAnsi" w:hAnsiTheme="minorHAnsi" w:cstheme="minorHAnsi"/>
          <w:color w:val="auto"/>
        </w:rPr>
      </w:pPr>
      <w:r w:rsidRPr="00846EBF">
        <w:rPr>
          <w:rFonts w:asciiTheme="minorHAnsi" w:hAnsiTheme="minorHAnsi" w:cstheme="minorHAnsi"/>
          <w:color w:val="auto"/>
        </w:rPr>
        <w:t>At a head tilt of 15°</w:t>
      </w:r>
      <w:r w:rsidR="003B4711" w:rsidRPr="00846EBF">
        <w:rPr>
          <w:rFonts w:asciiTheme="minorHAnsi" w:hAnsiTheme="minorHAnsi" w:cstheme="minorHAnsi"/>
          <w:color w:val="auto"/>
        </w:rPr>
        <w:t xml:space="preserve"> an SVV median</w:t>
      </w:r>
      <w:r w:rsidR="00AE249D" w:rsidRPr="00846EBF">
        <w:rPr>
          <w:rFonts w:asciiTheme="minorHAnsi" w:hAnsiTheme="minorHAnsi" w:cstheme="minorHAnsi"/>
          <w:color w:val="auto"/>
        </w:rPr>
        <w:t xml:space="preserve"> of 1.66 was achieved (95% CI</w:t>
      </w:r>
      <w:r w:rsidR="00E22B68" w:rsidRPr="00846EBF">
        <w:rPr>
          <w:rFonts w:asciiTheme="minorHAnsi" w:hAnsiTheme="minorHAnsi" w:cstheme="minorHAnsi"/>
          <w:color w:val="auto"/>
        </w:rPr>
        <w:t>,</w:t>
      </w:r>
      <w:r w:rsidR="00AE249D" w:rsidRPr="00846EBF">
        <w:rPr>
          <w:rFonts w:asciiTheme="minorHAnsi" w:hAnsiTheme="minorHAnsi" w:cstheme="minorHAnsi"/>
          <w:color w:val="auto"/>
        </w:rPr>
        <w:t xml:space="preserve"> 0.34 to</w:t>
      </w:r>
      <w:r w:rsidR="00E22B68" w:rsidRPr="00846EBF">
        <w:rPr>
          <w:rFonts w:asciiTheme="minorHAnsi" w:hAnsiTheme="minorHAnsi" w:cstheme="minorHAnsi"/>
          <w:color w:val="auto"/>
        </w:rPr>
        <w:t xml:space="preserve"> </w:t>
      </w:r>
      <w:r w:rsidR="00AE249D" w:rsidRPr="00846EBF">
        <w:rPr>
          <w:rFonts w:asciiTheme="minorHAnsi" w:hAnsiTheme="minorHAnsi" w:cstheme="minorHAnsi"/>
          <w:color w:val="auto"/>
        </w:rPr>
        <w:t xml:space="preserve">5.34; </w:t>
      </w:r>
      <w:r w:rsidR="00AE249D" w:rsidRPr="00846EBF">
        <w:rPr>
          <w:rFonts w:asciiTheme="minorHAnsi" w:hAnsiTheme="minorHAnsi" w:cstheme="minorHAnsi"/>
          <w:b/>
          <w:bCs/>
          <w:color w:val="auto"/>
        </w:rPr>
        <w:t xml:space="preserve">Figure </w:t>
      </w:r>
      <w:r w:rsidR="003C4634" w:rsidRPr="00846EBF">
        <w:rPr>
          <w:rFonts w:asciiTheme="minorHAnsi" w:hAnsiTheme="minorHAnsi" w:cstheme="minorHAnsi"/>
          <w:b/>
          <w:bCs/>
          <w:color w:val="auto"/>
        </w:rPr>
        <w:t>2</w:t>
      </w:r>
      <w:r w:rsidR="00AE249D" w:rsidRPr="00846EBF">
        <w:rPr>
          <w:rFonts w:asciiTheme="minorHAnsi" w:hAnsiTheme="minorHAnsi" w:cstheme="minorHAnsi"/>
          <w:color w:val="auto"/>
        </w:rPr>
        <w:t xml:space="preserve">) and measurements of the SVV at a head tilt of 30° </w:t>
      </w:r>
      <w:r w:rsidR="003B4711" w:rsidRPr="00846EBF">
        <w:rPr>
          <w:rFonts w:asciiTheme="minorHAnsi" w:hAnsiTheme="minorHAnsi" w:cstheme="minorHAnsi"/>
          <w:color w:val="auto"/>
        </w:rPr>
        <w:t>yielded a</w:t>
      </w:r>
      <w:r w:rsidR="00E22B68" w:rsidRPr="00846EBF">
        <w:rPr>
          <w:rFonts w:asciiTheme="minorHAnsi" w:hAnsiTheme="minorHAnsi" w:cstheme="minorHAnsi"/>
          <w:color w:val="auto"/>
        </w:rPr>
        <w:t>n</w:t>
      </w:r>
      <w:r w:rsidR="003B4711" w:rsidRPr="00846EBF">
        <w:rPr>
          <w:rFonts w:asciiTheme="minorHAnsi" w:hAnsiTheme="minorHAnsi" w:cstheme="minorHAnsi"/>
          <w:color w:val="auto"/>
        </w:rPr>
        <w:t xml:space="preserve"> SVV median</w:t>
      </w:r>
      <w:r w:rsidR="00AE249D" w:rsidRPr="00846EBF">
        <w:rPr>
          <w:rFonts w:asciiTheme="minorHAnsi" w:hAnsiTheme="minorHAnsi" w:cstheme="minorHAnsi"/>
          <w:color w:val="auto"/>
        </w:rPr>
        <w:t xml:space="preserve"> of 5.33 (95% CI</w:t>
      </w:r>
      <w:r w:rsidR="00E22B68" w:rsidRPr="00846EBF">
        <w:rPr>
          <w:rFonts w:asciiTheme="minorHAnsi" w:hAnsiTheme="minorHAnsi" w:cstheme="minorHAnsi"/>
          <w:color w:val="auto"/>
        </w:rPr>
        <w:t>,</w:t>
      </w:r>
      <w:r w:rsidR="00AE249D" w:rsidRPr="00846EBF">
        <w:rPr>
          <w:rFonts w:asciiTheme="minorHAnsi" w:hAnsiTheme="minorHAnsi" w:cstheme="minorHAnsi"/>
          <w:color w:val="auto"/>
        </w:rPr>
        <w:t xml:space="preserve"> 0.17 to 9.84; </w:t>
      </w:r>
      <w:r w:rsidR="00AE249D" w:rsidRPr="00846EBF">
        <w:rPr>
          <w:rFonts w:asciiTheme="minorHAnsi" w:hAnsiTheme="minorHAnsi" w:cstheme="minorHAnsi"/>
          <w:b/>
          <w:bCs/>
          <w:color w:val="auto"/>
        </w:rPr>
        <w:t>Figure</w:t>
      </w:r>
      <w:r w:rsidR="00B90F7E" w:rsidRPr="00846EBF">
        <w:rPr>
          <w:rFonts w:asciiTheme="minorHAnsi" w:hAnsiTheme="minorHAnsi" w:cstheme="minorHAnsi"/>
          <w:b/>
          <w:bCs/>
          <w:color w:val="auto"/>
        </w:rPr>
        <w:t xml:space="preserve"> </w:t>
      </w:r>
      <w:r w:rsidR="003C4634" w:rsidRPr="00846EBF">
        <w:rPr>
          <w:rFonts w:asciiTheme="minorHAnsi" w:hAnsiTheme="minorHAnsi" w:cstheme="minorHAnsi"/>
          <w:b/>
          <w:bCs/>
          <w:color w:val="auto"/>
        </w:rPr>
        <w:t>2</w:t>
      </w:r>
      <w:r w:rsidR="00AE249D" w:rsidRPr="00846EBF">
        <w:rPr>
          <w:rFonts w:asciiTheme="minorHAnsi" w:hAnsiTheme="minorHAnsi" w:cstheme="minorHAnsi"/>
          <w:color w:val="auto"/>
        </w:rPr>
        <w:t>).</w:t>
      </w:r>
      <w:r w:rsidR="00D30C8A" w:rsidRPr="00846EBF">
        <w:rPr>
          <w:rFonts w:asciiTheme="minorHAnsi" w:hAnsiTheme="minorHAnsi" w:cstheme="minorHAnsi"/>
          <w:color w:val="auto"/>
        </w:rPr>
        <w:t xml:space="preserve"> In conclusion</w:t>
      </w:r>
      <w:r w:rsidR="00E22B68" w:rsidRPr="00846EBF">
        <w:rPr>
          <w:rFonts w:asciiTheme="minorHAnsi" w:hAnsiTheme="minorHAnsi" w:cstheme="minorHAnsi"/>
          <w:color w:val="auto"/>
        </w:rPr>
        <w:t>,</w:t>
      </w:r>
      <w:r w:rsidR="00D30C8A" w:rsidRPr="00846EBF">
        <w:rPr>
          <w:rFonts w:asciiTheme="minorHAnsi" w:hAnsiTheme="minorHAnsi" w:cstheme="minorHAnsi"/>
          <w:color w:val="auto"/>
        </w:rPr>
        <w:t xml:space="preserve"> increased deviation</w:t>
      </w:r>
      <w:r w:rsidR="001105F9" w:rsidRPr="00846EBF">
        <w:rPr>
          <w:rFonts w:asciiTheme="minorHAnsi" w:hAnsiTheme="minorHAnsi" w:cstheme="minorHAnsi"/>
          <w:color w:val="auto"/>
        </w:rPr>
        <w:t xml:space="preserve"> and variability</w:t>
      </w:r>
      <w:r w:rsidR="00D30C8A" w:rsidRPr="00846EBF">
        <w:rPr>
          <w:rFonts w:asciiTheme="minorHAnsi" w:hAnsiTheme="minorHAnsi" w:cstheme="minorHAnsi"/>
          <w:color w:val="auto"/>
        </w:rPr>
        <w:t xml:space="preserve"> of the SVV was observed with higher head tilt angl</w:t>
      </w:r>
      <w:r w:rsidR="00A50477" w:rsidRPr="00846EBF">
        <w:rPr>
          <w:rFonts w:asciiTheme="minorHAnsi" w:hAnsiTheme="minorHAnsi" w:cstheme="minorHAnsi"/>
          <w:color w:val="auto"/>
        </w:rPr>
        <w:t>e</w:t>
      </w:r>
      <w:r w:rsidR="00D30C8A" w:rsidRPr="00846EBF">
        <w:rPr>
          <w:rFonts w:asciiTheme="minorHAnsi" w:hAnsiTheme="minorHAnsi" w:cstheme="minorHAnsi"/>
          <w:color w:val="auto"/>
        </w:rPr>
        <w:t>s</w:t>
      </w:r>
      <w:r w:rsidR="00293B19" w:rsidRPr="00846EBF">
        <w:rPr>
          <w:rFonts w:asciiTheme="minorHAnsi" w:hAnsiTheme="minorHAnsi" w:cstheme="minorHAnsi"/>
          <w:color w:val="auto"/>
        </w:rPr>
        <w:t xml:space="preserve">, correlating with a higher </w:t>
      </w:r>
      <w:r w:rsidR="001B6549" w:rsidRPr="00846EBF">
        <w:rPr>
          <w:rFonts w:asciiTheme="minorHAnsi" w:hAnsiTheme="minorHAnsi" w:cstheme="minorHAnsi"/>
          <w:color w:val="auto"/>
        </w:rPr>
        <w:t>information content</w:t>
      </w:r>
      <w:r w:rsidR="00293B19" w:rsidRPr="00846EBF">
        <w:rPr>
          <w:rFonts w:asciiTheme="minorHAnsi" w:hAnsiTheme="minorHAnsi" w:cstheme="minorHAnsi"/>
          <w:color w:val="auto"/>
        </w:rPr>
        <w:t xml:space="preserve"> for detecting </w:t>
      </w:r>
      <w:proofErr w:type="spellStart"/>
      <w:r w:rsidR="00293B19" w:rsidRPr="00846EBF">
        <w:rPr>
          <w:rFonts w:asciiTheme="minorHAnsi" w:hAnsiTheme="minorHAnsi" w:cstheme="minorHAnsi"/>
          <w:color w:val="auto"/>
        </w:rPr>
        <w:t>graviceptive</w:t>
      </w:r>
      <w:proofErr w:type="spellEnd"/>
      <w:r w:rsidR="00293B19" w:rsidRPr="00846EBF">
        <w:rPr>
          <w:rFonts w:asciiTheme="minorHAnsi" w:hAnsiTheme="minorHAnsi" w:cstheme="minorHAnsi"/>
          <w:color w:val="auto"/>
        </w:rPr>
        <w:t xml:space="preserve"> </w:t>
      </w:r>
      <w:r w:rsidR="00293B19" w:rsidRPr="00846EBF">
        <w:rPr>
          <w:rFonts w:asciiTheme="minorHAnsi" w:hAnsiTheme="minorHAnsi" w:cstheme="minorHAnsi"/>
          <w:color w:val="auto"/>
        </w:rPr>
        <w:lastRenderedPageBreak/>
        <w:t>impairment</w:t>
      </w:r>
      <w:r w:rsidR="001B6549" w:rsidRPr="00846EBF">
        <w:rPr>
          <w:rFonts w:asciiTheme="minorHAnsi" w:hAnsiTheme="minorHAnsi" w:cstheme="minorHAnsi"/>
          <w:color w:val="auto"/>
        </w:rPr>
        <w:t xml:space="preserve"> in a dynamic setting</w:t>
      </w:r>
      <w:r w:rsidR="00D30C8A" w:rsidRPr="00846EBF">
        <w:rPr>
          <w:rFonts w:asciiTheme="minorHAnsi" w:hAnsiTheme="minorHAnsi" w:cstheme="minorHAnsi"/>
          <w:color w:val="auto"/>
        </w:rPr>
        <w:t>.</w:t>
      </w:r>
    </w:p>
    <w:p w14:paraId="38797F11" w14:textId="77777777" w:rsidR="00E22B68" w:rsidRPr="00846EBF" w:rsidRDefault="00E22B68" w:rsidP="00846EBF">
      <w:pPr>
        <w:contextualSpacing/>
        <w:rPr>
          <w:rFonts w:asciiTheme="minorHAnsi" w:hAnsiTheme="minorHAnsi" w:cstheme="minorHAnsi"/>
          <w:color w:val="auto"/>
        </w:rPr>
      </w:pPr>
    </w:p>
    <w:p w14:paraId="5E10F3D5" w14:textId="3E294C3C" w:rsidR="00AE249D" w:rsidRPr="00846EBF" w:rsidRDefault="00AE249D" w:rsidP="00846EBF">
      <w:pPr>
        <w:contextualSpacing/>
        <w:rPr>
          <w:rFonts w:asciiTheme="minorHAnsi" w:hAnsiTheme="minorHAnsi" w:cstheme="minorHAnsi"/>
          <w:color w:val="auto"/>
        </w:rPr>
      </w:pPr>
      <w:r w:rsidRPr="00846EBF">
        <w:rPr>
          <w:rFonts w:asciiTheme="minorHAnsi" w:hAnsiTheme="minorHAnsi" w:cstheme="minorHAnsi"/>
          <w:color w:val="auto"/>
        </w:rPr>
        <w:t xml:space="preserve">The method was </w:t>
      </w:r>
      <w:r w:rsidR="00EA71E2" w:rsidRPr="00846EBF">
        <w:rPr>
          <w:rFonts w:asciiTheme="minorHAnsi" w:hAnsiTheme="minorHAnsi" w:cstheme="minorHAnsi"/>
          <w:color w:val="auto"/>
        </w:rPr>
        <w:t xml:space="preserve">also </w:t>
      </w:r>
      <w:r w:rsidRPr="00846EBF">
        <w:rPr>
          <w:rFonts w:asciiTheme="minorHAnsi" w:hAnsiTheme="minorHAnsi" w:cstheme="minorHAnsi"/>
          <w:color w:val="auto"/>
        </w:rPr>
        <w:t xml:space="preserve">used to analyze SVV </w:t>
      </w:r>
      <w:r w:rsidR="005E7365" w:rsidRPr="00846EBF">
        <w:rPr>
          <w:rFonts w:asciiTheme="minorHAnsi" w:hAnsiTheme="minorHAnsi" w:cstheme="minorHAnsi"/>
          <w:color w:val="auto"/>
        </w:rPr>
        <w:t>tilt</w:t>
      </w:r>
      <w:r w:rsidRPr="00846EBF">
        <w:rPr>
          <w:rFonts w:asciiTheme="minorHAnsi" w:hAnsiTheme="minorHAnsi" w:cstheme="minorHAnsi"/>
          <w:color w:val="auto"/>
        </w:rPr>
        <w:t xml:space="preserve">s </w:t>
      </w:r>
      <w:r w:rsidR="00EA71E2" w:rsidRPr="00846EBF">
        <w:rPr>
          <w:rFonts w:asciiTheme="minorHAnsi" w:hAnsiTheme="minorHAnsi" w:cstheme="minorHAnsi"/>
          <w:color w:val="auto"/>
        </w:rPr>
        <w:t xml:space="preserve">in patients suffering </w:t>
      </w:r>
      <w:r w:rsidRPr="00846EBF">
        <w:rPr>
          <w:rFonts w:asciiTheme="minorHAnsi" w:hAnsiTheme="minorHAnsi" w:cstheme="minorHAnsi"/>
          <w:color w:val="auto"/>
        </w:rPr>
        <w:t xml:space="preserve">from cervical dystonia (CD). </w:t>
      </w:r>
      <w:r w:rsidR="00712884" w:rsidRPr="00846EBF">
        <w:rPr>
          <w:rFonts w:asciiTheme="minorHAnsi" w:hAnsiTheme="minorHAnsi" w:cstheme="minorHAnsi"/>
          <w:color w:val="auto"/>
        </w:rPr>
        <w:t>In total</w:t>
      </w:r>
      <w:r w:rsidR="00E22B68" w:rsidRPr="00846EBF">
        <w:rPr>
          <w:rFonts w:asciiTheme="minorHAnsi" w:hAnsiTheme="minorHAnsi" w:cstheme="minorHAnsi"/>
          <w:color w:val="auto"/>
        </w:rPr>
        <w:t>,</w:t>
      </w:r>
      <w:r w:rsidR="00712884" w:rsidRPr="00846EBF">
        <w:rPr>
          <w:rFonts w:asciiTheme="minorHAnsi" w:hAnsiTheme="minorHAnsi" w:cstheme="minorHAnsi"/>
          <w:color w:val="auto"/>
        </w:rPr>
        <w:t xml:space="preserve"> 32 patients were tested. The</w:t>
      </w:r>
      <w:r w:rsidR="00B827A0" w:rsidRPr="00846EBF">
        <w:rPr>
          <w:rFonts w:asciiTheme="minorHAnsi" w:hAnsiTheme="minorHAnsi" w:cstheme="minorHAnsi"/>
          <w:color w:val="auto"/>
        </w:rPr>
        <w:t xml:space="preserve"> patient group</w:t>
      </w:r>
      <w:r w:rsidR="00712884" w:rsidRPr="00846EBF">
        <w:rPr>
          <w:rFonts w:asciiTheme="minorHAnsi" w:hAnsiTheme="minorHAnsi" w:cstheme="minorHAnsi"/>
          <w:color w:val="auto"/>
        </w:rPr>
        <w:t xml:space="preserve"> had a median age of 59.0 years and consisted of 36.7% males and 63.3% females. They </w:t>
      </w:r>
      <w:r w:rsidR="00167AFB" w:rsidRPr="00846EBF">
        <w:rPr>
          <w:rFonts w:asciiTheme="minorHAnsi" w:hAnsiTheme="minorHAnsi" w:cstheme="minorHAnsi"/>
          <w:color w:val="auto"/>
        </w:rPr>
        <w:t>exhibited</w:t>
      </w:r>
      <w:r w:rsidR="00712884" w:rsidRPr="00846EBF">
        <w:rPr>
          <w:rFonts w:asciiTheme="minorHAnsi" w:hAnsiTheme="minorHAnsi" w:cstheme="minorHAnsi"/>
          <w:color w:val="auto"/>
        </w:rPr>
        <w:t xml:space="preserve"> a </w:t>
      </w:r>
      <w:r w:rsidR="00167AFB" w:rsidRPr="00846EBF">
        <w:rPr>
          <w:rFonts w:asciiTheme="minorHAnsi" w:hAnsiTheme="minorHAnsi" w:cstheme="minorHAnsi"/>
          <w:color w:val="auto"/>
        </w:rPr>
        <w:t xml:space="preserve">median </w:t>
      </w:r>
      <w:r w:rsidR="007479C5" w:rsidRPr="00846EBF">
        <w:rPr>
          <w:rFonts w:asciiTheme="minorHAnsi" w:hAnsiTheme="minorHAnsi" w:cstheme="minorHAnsi"/>
          <w:color w:val="auto"/>
        </w:rPr>
        <w:t xml:space="preserve">habitual </w:t>
      </w:r>
      <w:r w:rsidR="00712884" w:rsidRPr="00846EBF">
        <w:rPr>
          <w:rFonts w:asciiTheme="minorHAnsi" w:hAnsiTheme="minorHAnsi" w:cstheme="minorHAnsi"/>
          <w:color w:val="auto"/>
        </w:rPr>
        <w:t>head deviation of either 10.0° clockwise or</w:t>
      </w:r>
      <w:r w:rsidR="00604E88" w:rsidRPr="00846EBF">
        <w:rPr>
          <w:rFonts w:asciiTheme="minorHAnsi" w:hAnsiTheme="minorHAnsi" w:cstheme="minorHAnsi"/>
          <w:color w:val="auto"/>
        </w:rPr>
        <w:t xml:space="preserve"> 8.5° counterclockwise</w:t>
      </w:r>
      <w:r w:rsidR="00712884" w:rsidRPr="00846EBF">
        <w:rPr>
          <w:rFonts w:asciiTheme="minorHAnsi" w:hAnsiTheme="minorHAnsi" w:cstheme="minorHAnsi"/>
          <w:color w:val="auto"/>
        </w:rPr>
        <w:t xml:space="preserve">. </w:t>
      </w:r>
      <w:r w:rsidR="00F376C6" w:rsidRPr="00846EBF">
        <w:rPr>
          <w:rFonts w:asciiTheme="minorHAnsi" w:hAnsiTheme="minorHAnsi" w:cstheme="minorHAnsi"/>
          <w:color w:val="auto"/>
        </w:rPr>
        <w:t>Assessment</w:t>
      </w:r>
      <w:r w:rsidRPr="00846EBF">
        <w:rPr>
          <w:rFonts w:asciiTheme="minorHAnsi" w:hAnsiTheme="minorHAnsi" w:cstheme="minorHAnsi"/>
          <w:color w:val="auto"/>
        </w:rPr>
        <w:t xml:space="preserve"> of the SVV at </w:t>
      </w:r>
      <w:r w:rsidR="00E22B68" w:rsidRPr="00846EBF">
        <w:rPr>
          <w:rFonts w:asciiTheme="minorHAnsi" w:hAnsiTheme="minorHAnsi" w:cstheme="minorHAnsi"/>
          <w:color w:val="auto"/>
        </w:rPr>
        <w:t xml:space="preserve">the </w:t>
      </w:r>
      <w:r w:rsidRPr="00846EBF">
        <w:rPr>
          <w:rFonts w:asciiTheme="minorHAnsi" w:hAnsiTheme="minorHAnsi" w:cstheme="minorHAnsi"/>
          <w:color w:val="auto"/>
        </w:rPr>
        <w:t xml:space="preserve">patient’s habitual head posture revealed </w:t>
      </w:r>
      <w:r w:rsidR="00F21AFD" w:rsidRPr="00846EBF">
        <w:rPr>
          <w:rFonts w:asciiTheme="minorHAnsi" w:hAnsiTheme="minorHAnsi" w:cstheme="minorHAnsi"/>
          <w:color w:val="auto"/>
        </w:rPr>
        <w:t>major deviations from the actual vertical with a median of 2.65° (95% CI</w:t>
      </w:r>
      <w:r w:rsidR="00E22B68" w:rsidRPr="00846EBF">
        <w:rPr>
          <w:rFonts w:asciiTheme="minorHAnsi" w:hAnsiTheme="minorHAnsi" w:cstheme="minorHAnsi"/>
          <w:color w:val="auto"/>
        </w:rPr>
        <w:t>,</w:t>
      </w:r>
      <w:r w:rsidR="00F21AFD" w:rsidRPr="00846EBF">
        <w:rPr>
          <w:rFonts w:asciiTheme="minorHAnsi" w:hAnsiTheme="minorHAnsi" w:cstheme="minorHAnsi"/>
          <w:color w:val="auto"/>
        </w:rPr>
        <w:t xml:space="preserve"> 0.17 to 7.83; </w:t>
      </w:r>
      <w:r w:rsidR="00F21AFD" w:rsidRPr="00846EBF">
        <w:rPr>
          <w:rFonts w:asciiTheme="minorHAnsi" w:hAnsiTheme="minorHAnsi" w:cstheme="minorHAnsi"/>
          <w:b/>
          <w:bCs/>
          <w:color w:val="auto"/>
        </w:rPr>
        <w:t>Figure 3</w:t>
      </w:r>
      <w:r w:rsidR="00382097" w:rsidRPr="00846EBF">
        <w:rPr>
          <w:rFonts w:asciiTheme="minorHAnsi" w:hAnsiTheme="minorHAnsi" w:cstheme="minorHAnsi"/>
          <w:color w:val="auto"/>
        </w:rPr>
        <w:t>, second bar</w:t>
      </w:r>
      <w:r w:rsidR="00F21AFD" w:rsidRPr="00846EBF">
        <w:rPr>
          <w:rFonts w:asciiTheme="minorHAnsi" w:hAnsiTheme="minorHAnsi" w:cstheme="minorHAnsi"/>
          <w:color w:val="auto"/>
        </w:rPr>
        <w:t xml:space="preserve">). In comparison to healthy individuals at their habitual head posture (approximately 0° head tilt), </w:t>
      </w:r>
      <w:r w:rsidR="00FF76DE" w:rsidRPr="00846EBF">
        <w:rPr>
          <w:rFonts w:asciiTheme="minorHAnsi" w:hAnsiTheme="minorHAnsi" w:cstheme="minorHAnsi"/>
          <w:color w:val="auto"/>
        </w:rPr>
        <w:t xml:space="preserve">the </w:t>
      </w:r>
      <w:r w:rsidR="00F21AFD" w:rsidRPr="00846EBF">
        <w:rPr>
          <w:rFonts w:asciiTheme="minorHAnsi" w:hAnsiTheme="minorHAnsi" w:cstheme="minorHAnsi"/>
          <w:color w:val="auto"/>
        </w:rPr>
        <w:t>patient</w:t>
      </w:r>
      <w:r w:rsidR="00382097" w:rsidRPr="00846EBF">
        <w:rPr>
          <w:rFonts w:asciiTheme="minorHAnsi" w:hAnsiTheme="minorHAnsi" w:cstheme="minorHAnsi"/>
          <w:color w:val="auto"/>
        </w:rPr>
        <w:t>’</w:t>
      </w:r>
      <w:r w:rsidR="00F21AFD" w:rsidRPr="00846EBF">
        <w:rPr>
          <w:rFonts w:asciiTheme="minorHAnsi" w:hAnsiTheme="minorHAnsi" w:cstheme="minorHAnsi"/>
          <w:color w:val="auto"/>
        </w:rPr>
        <w:t>s response was significantly impaired with a median difference of – 1.34° (95% CI</w:t>
      </w:r>
      <w:r w:rsidR="00E22B68" w:rsidRPr="00846EBF">
        <w:rPr>
          <w:rFonts w:asciiTheme="minorHAnsi" w:hAnsiTheme="minorHAnsi" w:cstheme="minorHAnsi"/>
          <w:color w:val="auto"/>
        </w:rPr>
        <w:t>,</w:t>
      </w:r>
      <w:r w:rsidR="00F21AFD" w:rsidRPr="00846EBF">
        <w:rPr>
          <w:rFonts w:asciiTheme="minorHAnsi" w:hAnsiTheme="minorHAnsi" w:cstheme="minorHAnsi"/>
          <w:color w:val="auto"/>
        </w:rPr>
        <w:t xml:space="preserve"> -2.5 to -0.33, p=0.017; </w:t>
      </w:r>
      <w:r w:rsidR="00F21AFD" w:rsidRPr="00846EBF">
        <w:rPr>
          <w:rFonts w:asciiTheme="minorHAnsi" w:hAnsiTheme="minorHAnsi" w:cstheme="minorHAnsi"/>
          <w:b/>
          <w:bCs/>
          <w:color w:val="auto"/>
        </w:rPr>
        <w:t>Figure 3</w:t>
      </w:r>
      <w:r w:rsidR="00382097" w:rsidRPr="00846EBF">
        <w:rPr>
          <w:rFonts w:asciiTheme="minorHAnsi" w:hAnsiTheme="minorHAnsi" w:cstheme="minorHAnsi"/>
          <w:color w:val="auto"/>
        </w:rPr>
        <w:t>, first bar</w:t>
      </w:r>
      <w:r w:rsidR="00F21AFD" w:rsidRPr="00846EBF">
        <w:rPr>
          <w:rFonts w:asciiTheme="minorHAnsi" w:hAnsiTheme="minorHAnsi" w:cstheme="minorHAnsi"/>
          <w:color w:val="auto"/>
        </w:rPr>
        <w:t>).</w:t>
      </w:r>
    </w:p>
    <w:p w14:paraId="37DA048E" w14:textId="77777777" w:rsidR="00E22B68" w:rsidRPr="00846EBF" w:rsidRDefault="00E22B68" w:rsidP="00846EBF">
      <w:pPr>
        <w:contextualSpacing/>
        <w:rPr>
          <w:rFonts w:asciiTheme="minorHAnsi" w:hAnsiTheme="minorHAnsi" w:cstheme="minorHAnsi"/>
          <w:color w:val="auto"/>
        </w:rPr>
      </w:pPr>
    </w:p>
    <w:p w14:paraId="7F5815FC" w14:textId="6F02D958" w:rsidR="004A71E4" w:rsidRPr="00846EBF" w:rsidRDefault="00382097" w:rsidP="00846EBF">
      <w:pPr>
        <w:contextualSpacing/>
        <w:rPr>
          <w:rFonts w:asciiTheme="minorHAnsi" w:hAnsiTheme="minorHAnsi" w:cstheme="minorHAnsi"/>
          <w:color w:val="auto"/>
          <w:vertAlign w:val="superscript"/>
        </w:rPr>
      </w:pPr>
      <w:r w:rsidRPr="00846EBF">
        <w:rPr>
          <w:rFonts w:asciiTheme="minorHAnsi" w:hAnsiTheme="minorHAnsi" w:cstheme="minorHAnsi"/>
          <w:color w:val="auto"/>
        </w:rPr>
        <w:t xml:space="preserve">The method </w:t>
      </w:r>
      <w:r w:rsidR="00D556D4" w:rsidRPr="00846EBF">
        <w:rPr>
          <w:rFonts w:asciiTheme="minorHAnsi" w:hAnsiTheme="minorHAnsi" w:cstheme="minorHAnsi"/>
          <w:color w:val="auto"/>
        </w:rPr>
        <w:t>was subsequently</w:t>
      </w:r>
      <w:r w:rsidRPr="00846EBF">
        <w:rPr>
          <w:rFonts w:asciiTheme="minorHAnsi" w:hAnsiTheme="minorHAnsi" w:cstheme="minorHAnsi"/>
          <w:color w:val="auto"/>
        </w:rPr>
        <w:t xml:space="preserve"> </w:t>
      </w:r>
      <w:r w:rsidR="00D556D4" w:rsidRPr="00846EBF">
        <w:rPr>
          <w:rFonts w:asciiTheme="minorHAnsi" w:hAnsiTheme="minorHAnsi" w:cstheme="minorHAnsi"/>
          <w:color w:val="auto"/>
        </w:rPr>
        <w:t xml:space="preserve">also </w:t>
      </w:r>
      <w:r w:rsidRPr="00846EBF">
        <w:rPr>
          <w:rFonts w:asciiTheme="minorHAnsi" w:hAnsiTheme="minorHAnsi" w:cstheme="minorHAnsi"/>
          <w:color w:val="auto"/>
        </w:rPr>
        <w:t xml:space="preserve">used in a follow-up </w:t>
      </w:r>
      <w:r w:rsidR="00D556D4" w:rsidRPr="00846EBF">
        <w:rPr>
          <w:rFonts w:asciiTheme="minorHAnsi" w:hAnsiTheme="minorHAnsi" w:cstheme="minorHAnsi"/>
          <w:color w:val="auto"/>
        </w:rPr>
        <w:t>examination</w:t>
      </w:r>
      <w:r w:rsidRPr="00846EBF">
        <w:rPr>
          <w:rFonts w:asciiTheme="minorHAnsi" w:hAnsiTheme="minorHAnsi" w:cstheme="minorHAnsi"/>
          <w:color w:val="auto"/>
        </w:rPr>
        <w:t xml:space="preserve"> </w:t>
      </w:r>
      <w:r w:rsidR="00D556D4" w:rsidRPr="00846EBF">
        <w:rPr>
          <w:rFonts w:asciiTheme="minorHAnsi" w:hAnsiTheme="minorHAnsi" w:cstheme="minorHAnsi"/>
          <w:color w:val="auto"/>
        </w:rPr>
        <w:t>in order to assess possible</w:t>
      </w:r>
      <w:r w:rsidRPr="00846EBF">
        <w:rPr>
          <w:rFonts w:asciiTheme="minorHAnsi" w:hAnsiTheme="minorHAnsi" w:cstheme="minorHAnsi"/>
          <w:color w:val="auto"/>
        </w:rPr>
        <w:t xml:space="preserve"> treatment effect</w:t>
      </w:r>
      <w:r w:rsidR="00D556D4" w:rsidRPr="00846EBF">
        <w:rPr>
          <w:rFonts w:asciiTheme="minorHAnsi" w:hAnsiTheme="minorHAnsi" w:cstheme="minorHAnsi"/>
          <w:color w:val="auto"/>
        </w:rPr>
        <w:t>s</w:t>
      </w:r>
      <w:r w:rsidRPr="00846EBF">
        <w:rPr>
          <w:rFonts w:asciiTheme="minorHAnsi" w:hAnsiTheme="minorHAnsi" w:cstheme="minorHAnsi"/>
          <w:color w:val="auto"/>
        </w:rPr>
        <w:t>. Patients suffering from cervical dystonia were treated with botulinum toxin (</w:t>
      </w:r>
      <w:proofErr w:type="spellStart"/>
      <w:r w:rsidRPr="00846EBF">
        <w:rPr>
          <w:rFonts w:asciiTheme="minorHAnsi" w:hAnsiTheme="minorHAnsi" w:cstheme="minorHAnsi"/>
          <w:color w:val="auto"/>
        </w:rPr>
        <w:t>BoNT</w:t>
      </w:r>
      <w:proofErr w:type="spellEnd"/>
      <w:r w:rsidRPr="00846EBF">
        <w:rPr>
          <w:rFonts w:asciiTheme="minorHAnsi" w:hAnsiTheme="minorHAnsi" w:cstheme="minorHAnsi"/>
          <w:color w:val="auto"/>
        </w:rPr>
        <w:t>)</w:t>
      </w:r>
      <w:r w:rsidR="00D30C8A" w:rsidRPr="00846EBF">
        <w:rPr>
          <w:rFonts w:asciiTheme="minorHAnsi" w:hAnsiTheme="minorHAnsi" w:cstheme="minorHAnsi"/>
          <w:color w:val="auto"/>
        </w:rPr>
        <w:t xml:space="preserve"> </w:t>
      </w:r>
      <w:r w:rsidRPr="00846EBF">
        <w:rPr>
          <w:rFonts w:asciiTheme="minorHAnsi" w:hAnsiTheme="minorHAnsi" w:cstheme="minorHAnsi"/>
          <w:color w:val="auto"/>
        </w:rPr>
        <w:t>in order to improve the head posture into an up</w:t>
      </w:r>
      <w:r w:rsidR="00B86A11" w:rsidRPr="00846EBF">
        <w:rPr>
          <w:rFonts w:asciiTheme="minorHAnsi" w:hAnsiTheme="minorHAnsi" w:cstheme="minorHAnsi"/>
          <w:color w:val="auto"/>
        </w:rPr>
        <w:t>right position. Three weeks after</w:t>
      </w:r>
      <w:r w:rsidRPr="00846EBF">
        <w:rPr>
          <w:rFonts w:asciiTheme="minorHAnsi" w:hAnsiTheme="minorHAnsi" w:cstheme="minorHAnsi"/>
          <w:color w:val="auto"/>
        </w:rPr>
        <w:t xml:space="preserve"> injection of </w:t>
      </w:r>
      <w:proofErr w:type="spellStart"/>
      <w:r w:rsidRPr="00846EBF">
        <w:rPr>
          <w:rFonts w:asciiTheme="minorHAnsi" w:hAnsiTheme="minorHAnsi" w:cstheme="minorHAnsi"/>
          <w:color w:val="auto"/>
        </w:rPr>
        <w:t>BoNT</w:t>
      </w:r>
      <w:proofErr w:type="spellEnd"/>
      <w:r w:rsidR="00E22B68" w:rsidRPr="00846EBF">
        <w:rPr>
          <w:rFonts w:asciiTheme="minorHAnsi" w:hAnsiTheme="minorHAnsi" w:cstheme="minorHAnsi"/>
          <w:color w:val="auto"/>
        </w:rPr>
        <w:t>,</w:t>
      </w:r>
      <w:r w:rsidRPr="00846EBF">
        <w:rPr>
          <w:rFonts w:asciiTheme="minorHAnsi" w:hAnsiTheme="minorHAnsi" w:cstheme="minorHAnsi"/>
          <w:color w:val="auto"/>
        </w:rPr>
        <w:t xml:space="preserve"> </w:t>
      </w:r>
      <w:r w:rsidR="005A7DAC" w:rsidRPr="00846EBF">
        <w:rPr>
          <w:rFonts w:asciiTheme="minorHAnsi" w:hAnsiTheme="minorHAnsi" w:cstheme="minorHAnsi"/>
          <w:color w:val="auto"/>
        </w:rPr>
        <w:t>the patients</w:t>
      </w:r>
      <w:r w:rsidR="00E22B68" w:rsidRPr="00846EBF">
        <w:rPr>
          <w:rFonts w:asciiTheme="minorHAnsi" w:hAnsiTheme="minorHAnsi" w:cstheme="minorHAnsi"/>
          <w:color w:val="auto"/>
        </w:rPr>
        <w:t>’</w:t>
      </w:r>
      <w:r w:rsidR="005A7DAC" w:rsidRPr="00846EBF">
        <w:rPr>
          <w:rFonts w:asciiTheme="minorHAnsi" w:hAnsiTheme="minorHAnsi" w:cstheme="minorHAnsi"/>
          <w:color w:val="auto"/>
        </w:rPr>
        <w:t xml:space="preserve"> SVV estimates in habitual head position</w:t>
      </w:r>
      <w:r w:rsidR="00442ED5" w:rsidRPr="00846EBF">
        <w:rPr>
          <w:rFonts w:asciiTheme="minorHAnsi" w:hAnsiTheme="minorHAnsi" w:cstheme="minorHAnsi"/>
          <w:color w:val="auto"/>
        </w:rPr>
        <w:t xml:space="preserve"> (</w:t>
      </w:r>
      <w:r w:rsidR="00442ED5" w:rsidRPr="00846EBF">
        <w:rPr>
          <w:rFonts w:asciiTheme="minorHAnsi" w:hAnsiTheme="minorHAnsi" w:cstheme="minorHAnsi"/>
          <w:b/>
          <w:bCs/>
          <w:color w:val="auto"/>
        </w:rPr>
        <w:t>Fig</w:t>
      </w:r>
      <w:r w:rsidR="0039765D" w:rsidRPr="00846EBF">
        <w:rPr>
          <w:rFonts w:asciiTheme="minorHAnsi" w:hAnsiTheme="minorHAnsi" w:cstheme="minorHAnsi"/>
          <w:b/>
          <w:bCs/>
          <w:color w:val="auto"/>
        </w:rPr>
        <w:t>ure</w:t>
      </w:r>
      <w:r w:rsidR="00442ED5" w:rsidRPr="00846EBF">
        <w:rPr>
          <w:rFonts w:asciiTheme="minorHAnsi" w:hAnsiTheme="minorHAnsi" w:cstheme="minorHAnsi"/>
          <w:b/>
          <w:bCs/>
          <w:color w:val="auto"/>
        </w:rPr>
        <w:t xml:space="preserve"> 3</w:t>
      </w:r>
      <w:r w:rsidR="00442ED5" w:rsidRPr="00846EBF">
        <w:rPr>
          <w:rFonts w:asciiTheme="minorHAnsi" w:hAnsiTheme="minorHAnsi" w:cstheme="minorHAnsi"/>
          <w:color w:val="auto"/>
        </w:rPr>
        <w:t>) and at 30° head tilt</w:t>
      </w:r>
      <w:r w:rsidR="005A7DAC" w:rsidRPr="00846EBF">
        <w:rPr>
          <w:rFonts w:asciiTheme="minorHAnsi" w:hAnsiTheme="minorHAnsi" w:cstheme="minorHAnsi"/>
          <w:color w:val="auto"/>
        </w:rPr>
        <w:t xml:space="preserve"> </w:t>
      </w:r>
      <w:r w:rsidR="00442ED5" w:rsidRPr="00846EBF">
        <w:rPr>
          <w:rFonts w:asciiTheme="minorHAnsi" w:hAnsiTheme="minorHAnsi" w:cstheme="minorHAnsi"/>
          <w:color w:val="auto"/>
        </w:rPr>
        <w:t>(</w:t>
      </w:r>
      <w:r w:rsidR="00442ED5" w:rsidRPr="00846EBF">
        <w:rPr>
          <w:rFonts w:asciiTheme="minorHAnsi" w:hAnsiTheme="minorHAnsi" w:cstheme="minorHAnsi"/>
          <w:b/>
          <w:bCs/>
          <w:color w:val="auto"/>
        </w:rPr>
        <w:t>Fig</w:t>
      </w:r>
      <w:r w:rsidR="0039765D" w:rsidRPr="00846EBF">
        <w:rPr>
          <w:rFonts w:asciiTheme="minorHAnsi" w:hAnsiTheme="minorHAnsi" w:cstheme="minorHAnsi"/>
          <w:b/>
          <w:bCs/>
          <w:color w:val="auto"/>
        </w:rPr>
        <w:t>ure</w:t>
      </w:r>
      <w:r w:rsidR="00442ED5" w:rsidRPr="00846EBF">
        <w:rPr>
          <w:rFonts w:asciiTheme="minorHAnsi" w:hAnsiTheme="minorHAnsi" w:cstheme="minorHAnsi"/>
          <w:b/>
          <w:bCs/>
          <w:color w:val="auto"/>
        </w:rPr>
        <w:t xml:space="preserve"> 4</w:t>
      </w:r>
      <w:r w:rsidR="00442ED5" w:rsidRPr="00846EBF">
        <w:rPr>
          <w:rFonts w:asciiTheme="minorHAnsi" w:hAnsiTheme="minorHAnsi" w:cstheme="minorHAnsi"/>
          <w:color w:val="auto"/>
        </w:rPr>
        <w:t xml:space="preserve">) did </w:t>
      </w:r>
      <w:r w:rsidR="005A7DAC" w:rsidRPr="00846EBF">
        <w:rPr>
          <w:rFonts w:asciiTheme="minorHAnsi" w:hAnsiTheme="minorHAnsi" w:cstheme="minorHAnsi"/>
          <w:color w:val="auto"/>
        </w:rPr>
        <w:t xml:space="preserve">not differ anymore from those of controls. </w:t>
      </w:r>
      <w:r w:rsidR="00340F03" w:rsidRPr="00846EBF">
        <w:rPr>
          <w:rFonts w:asciiTheme="minorHAnsi" w:hAnsiTheme="minorHAnsi" w:cstheme="minorHAnsi"/>
          <w:color w:val="auto"/>
        </w:rPr>
        <w:t>A detailed discussion and interpretation of these results can be found in a preceding paper</w:t>
      </w:r>
      <w:r w:rsidR="00E22B68" w:rsidRPr="00846EBF">
        <w:rPr>
          <w:rFonts w:asciiTheme="minorHAnsi" w:hAnsiTheme="minorHAnsi" w:cstheme="minorHAnsi"/>
          <w:color w:val="auto"/>
          <w:vertAlign w:val="superscript"/>
        </w:rPr>
        <w:t>22</w:t>
      </w:r>
      <w:r w:rsidR="00340F03" w:rsidRPr="00846EBF">
        <w:rPr>
          <w:rFonts w:asciiTheme="minorHAnsi" w:hAnsiTheme="minorHAnsi" w:cstheme="minorHAnsi"/>
          <w:color w:val="auto"/>
        </w:rPr>
        <w:t>.</w:t>
      </w:r>
    </w:p>
    <w:p w14:paraId="5D21CA8E" w14:textId="77777777" w:rsidR="00340F03" w:rsidRPr="00846EBF" w:rsidRDefault="00340F03" w:rsidP="00846EBF">
      <w:pPr>
        <w:contextualSpacing/>
        <w:rPr>
          <w:rFonts w:asciiTheme="minorHAnsi" w:hAnsiTheme="minorHAnsi" w:cstheme="minorHAnsi"/>
          <w:color w:val="auto"/>
        </w:rPr>
      </w:pPr>
    </w:p>
    <w:p w14:paraId="0C432952" w14:textId="5B191668" w:rsidR="00B90F7E" w:rsidRPr="00846EBF" w:rsidRDefault="00B32616" w:rsidP="00846EBF">
      <w:pPr>
        <w:contextualSpacing/>
        <w:rPr>
          <w:rFonts w:asciiTheme="minorHAnsi" w:hAnsiTheme="minorHAnsi" w:cstheme="minorHAnsi"/>
          <w:bCs/>
          <w:noProof/>
          <w:color w:val="auto"/>
        </w:rPr>
      </w:pPr>
      <w:r w:rsidRPr="00846EBF">
        <w:rPr>
          <w:rFonts w:asciiTheme="minorHAnsi" w:hAnsiTheme="minorHAnsi" w:cstheme="minorHAnsi"/>
          <w:b/>
          <w:color w:val="auto"/>
        </w:rPr>
        <w:t xml:space="preserve">FIGURE </w:t>
      </w:r>
      <w:r w:rsidR="0013621E" w:rsidRPr="00846EBF">
        <w:rPr>
          <w:rFonts w:asciiTheme="minorHAnsi" w:hAnsiTheme="minorHAnsi" w:cstheme="minorHAnsi"/>
          <w:b/>
          <w:color w:val="auto"/>
        </w:rPr>
        <w:t xml:space="preserve">AND TABLE </w:t>
      </w:r>
      <w:r w:rsidRPr="00846EBF">
        <w:rPr>
          <w:rFonts w:asciiTheme="minorHAnsi" w:hAnsiTheme="minorHAnsi" w:cstheme="minorHAnsi"/>
          <w:b/>
          <w:color w:val="auto"/>
        </w:rPr>
        <w:t>LEGENDS:</w:t>
      </w:r>
    </w:p>
    <w:p w14:paraId="0CE45807" w14:textId="03D4F828" w:rsidR="009521C0" w:rsidRPr="00846EBF" w:rsidRDefault="00B90F7E" w:rsidP="00846EBF">
      <w:pPr>
        <w:contextualSpacing/>
        <w:rPr>
          <w:rFonts w:asciiTheme="minorHAnsi" w:hAnsiTheme="minorHAnsi" w:cstheme="minorHAnsi"/>
          <w:bCs/>
          <w:color w:val="auto"/>
        </w:rPr>
      </w:pPr>
      <w:r w:rsidRPr="00846EBF">
        <w:rPr>
          <w:rFonts w:asciiTheme="minorHAnsi" w:hAnsiTheme="minorHAnsi" w:cstheme="minorHAnsi"/>
          <w:b/>
          <w:color w:val="auto"/>
        </w:rPr>
        <w:t>Figure 1</w:t>
      </w:r>
      <w:r w:rsidR="003C4634" w:rsidRPr="00846EBF">
        <w:rPr>
          <w:rFonts w:asciiTheme="minorHAnsi" w:hAnsiTheme="minorHAnsi" w:cstheme="minorHAnsi"/>
          <w:b/>
          <w:color w:val="auto"/>
        </w:rPr>
        <w:t xml:space="preserve">: </w:t>
      </w:r>
      <w:r w:rsidR="0039765D" w:rsidRPr="00846EBF">
        <w:rPr>
          <w:rFonts w:asciiTheme="minorHAnsi" w:hAnsiTheme="minorHAnsi" w:cstheme="minorHAnsi"/>
          <w:b/>
          <w:color w:val="auto"/>
        </w:rPr>
        <w:t>Experimental setup.</w:t>
      </w:r>
      <w:r w:rsidR="0039765D" w:rsidRPr="00846EBF">
        <w:rPr>
          <w:rFonts w:asciiTheme="minorHAnsi" w:hAnsiTheme="minorHAnsi" w:cstheme="minorHAnsi"/>
          <w:bCs/>
          <w:color w:val="auto"/>
        </w:rPr>
        <w:t xml:space="preserve"> </w:t>
      </w:r>
      <w:r w:rsidR="00E22B68" w:rsidRPr="00846EBF">
        <w:rPr>
          <w:rFonts w:asciiTheme="minorHAnsi" w:hAnsiTheme="minorHAnsi" w:cstheme="minorHAnsi"/>
          <w:bCs/>
          <w:color w:val="auto"/>
        </w:rPr>
        <w:t>(</w:t>
      </w:r>
      <w:r w:rsidR="00A411EB" w:rsidRPr="00846EBF">
        <w:rPr>
          <w:rFonts w:asciiTheme="minorHAnsi" w:hAnsiTheme="minorHAnsi" w:cstheme="minorHAnsi"/>
          <w:b/>
          <w:color w:val="auto"/>
        </w:rPr>
        <w:t>a</w:t>
      </w:r>
      <w:r w:rsidR="00E22B68" w:rsidRPr="00846EBF">
        <w:rPr>
          <w:rFonts w:asciiTheme="minorHAnsi" w:hAnsiTheme="minorHAnsi" w:cstheme="minorHAnsi"/>
          <w:bCs/>
          <w:color w:val="auto"/>
        </w:rPr>
        <w:t>)</w:t>
      </w:r>
      <w:r w:rsidR="003C4634" w:rsidRPr="00846EBF">
        <w:rPr>
          <w:rFonts w:asciiTheme="minorHAnsi" w:hAnsiTheme="minorHAnsi" w:cstheme="minorHAnsi"/>
          <w:bCs/>
          <w:color w:val="auto"/>
        </w:rPr>
        <w:t xml:space="preserve"> </w:t>
      </w:r>
      <w:r w:rsidR="00C05418" w:rsidRPr="00846EBF">
        <w:rPr>
          <w:rFonts w:asciiTheme="minorHAnsi" w:hAnsiTheme="minorHAnsi" w:cstheme="minorHAnsi"/>
          <w:bCs/>
          <w:color w:val="auto"/>
        </w:rPr>
        <w:t xml:space="preserve">A </w:t>
      </w:r>
      <w:r w:rsidR="003C4634" w:rsidRPr="00846EBF">
        <w:rPr>
          <w:rFonts w:asciiTheme="minorHAnsi" w:hAnsiTheme="minorHAnsi" w:cstheme="minorHAnsi"/>
          <w:bCs/>
          <w:color w:val="auto"/>
        </w:rPr>
        <w:t xml:space="preserve">rotational chair system </w:t>
      </w:r>
      <w:r w:rsidR="00367A8B" w:rsidRPr="00846EBF">
        <w:rPr>
          <w:rFonts w:asciiTheme="minorHAnsi" w:hAnsiTheme="minorHAnsi" w:cstheme="minorHAnsi"/>
          <w:bCs/>
          <w:color w:val="auto"/>
        </w:rPr>
        <w:t xml:space="preserve">is </w:t>
      </w:r>
      <w:r w:rsidR="003C4634" w:rsidRPr="00846EBF">
        <w:rPr>
          <w:rFonts w:asciiTheme="minorHAnsi" w:hAnsiTheme="minorHAnsi" w:cstheme="minorHAnsi"/>
          <w:bCs/>
          <w:color w:val="auto"/>
        </w:rPr>
        <w:t>used for SVV assessment</w:t>
      </w:r>
      <w:r w:rsidR="00C05418" w:rsidRPr="00846EBF">
        <w:rPr>
          <w:rFonts w:asciiTheme="minorHAnsi" w:hAnsiTheme="minorHAnsi" w:cstheme="minorHAnsi"/>
          <w:bCs/>
          <w:color w:val="auto"/>
        </w:rPr>
        <w:t>,</w:t>
      </w:r>
      <w:r w:rsidR="003C4634" w:rsidRPr="00846EBF">
        <w:rPr>
          <w:rFonts w:asciiTheme="minorHAnsi" w:hAnsiTheme="minorHAnsi" w:cstheme="minorHAnsi"/>
          <w:bCs/>
          <w:color w:val="auto"/>
        </w:rPr>
        <w:t xml:space="preserve"> </w:t>
      </w:r>
      <w:r w:rsidR="007D168B" w:rsidRPr="00846EBF">
        <w:rPr>
          <w:rFonts w:asciiTheme="minorHAnsi" w:hAnsiTheme="minorHAnsi" w:cstheme="minorHAnsi"/>
          <w:bCs/>
          <w:color w:val="auto"/>
        </w:rPr>
        <w:t>equipped with</w:t>
      </w:r>
      <w:r w:rsidR="003C4634" w:rsidRPr="00846EBF">
        <w:rPr>
          <w:rFonts w:asciiTheme="minorHAnsi" w:hAnsiTheme="minorHAnsi" w:cstheme="minorHAnsi"/>
          <w:bCs/>
          <w:color w:val="auto"/>
        </w:rPr>
        <w:t xml:space="preserve"> a </w:t>
      </w:r>
      <w:proofErr w:type="spellStart"/>
      <w:r w:rsidR="00367A8B" w:rsidRPr="00846EBF">
        <w:rPr>
          <w:rFonts w:asciiTheme="minorHAnsi" w:hAnsiTheme="minorHAnsi" w:cstheme="minorHAnsi"/>
          <w:bCs/>
          <w:color w:val="auto"/>
        </w:rPr>
        <w:t>til</w:t>
      </w:r>
      <w:r w:rsidR="003C4634" w:rsidRPr="00846EBF">
        <w:rPr>
          <w:rFonts w:asciiTheme="minorHAnsi" w:hAnsiTheme="minorHAnsi" w:cstheme="minorHAnsi"/>
          <w:bCs/>
          <w:color w:val="auto"/>
        </w:rPr>
        <w:t>table</w:t>
      </w:r>
      <w:proofErr w:type="spellEnd"/>
      <w:r w:rsidR="003C4634" w:rsidRPr="00846EBF">
        <w:rPr>
          <w:rFonts w:asciiTheme="minorHAnsi" w:hAnsiTheme="minorHAnsi" w:cstheme="minorHAnsi"/>
          <w:bCs/>
          <w:color w:val="auto"/>
        </w:rPr>
        <w:t xml:space="preserve"> </w:t>
      </w:r>
      <w:r w:rsidR="00295AE8" w:rsidRPr="00846EBF">
        <w:rPr>
          <w:rFonts w:asciiTheme="minorHAnsi" w:hAnsiTheme="minorHAnsi" w:cstheme="minorHAnsi"/>
          <w:bCs/>
          <w:color w:val="auto"/>
        </w:rPr>
        <w:t xml:space="preserve">headrest and an adjustable </w:t>
      </w:r>
      <w:r w:rsidR="00A50477" w:rsidRPr="00846EBF">
        <w:rPr>
          <w:rFonts w:asciiTheme="minorHAnsi" w:hAnsiTheme="minorHAnsi" w:cstheme="minorHAnsi"/>
          <w:bCs/>
          <w:color w:val="auto"/>
        </w:rPr>
        <w:t>LED</w:t>
      </w:r>
      <w:r w:rsidR="00295AE8" w:rsidRPr="00846EBF">
        <w:rPr>
          <w:rFonts w:asciiTheme="minorHAnsi" w:hAnsiTheme="minorHAnsi" w:cstheme="minorHAnsi"/>
          <w:bCs/>
          <w:color w:val="auto"/>
        </w:rPr>
        <w:t xml:space="preserve"> light bar. </w:t>
      </w:r>
      <w:r w:rsidR="00E22B68" w:rsidRPr="00846EBF">
        <w:rPr>
          <w:rFonts w:asciiTheme="minorHAnsi" w:hAnsiTheme="minorHAnsi" w:cstheme="minorHAnsi"/>
          <w:bCs/>
          <w:color w:val="auto"/>
        </w:rPr>
        <w:t>(</w:t>
      </w:r>
      <w:r w:rsidR="00A411EB" w:rsidRPr="00846EBF">
        <w:rPr>
          <w:rFonts w:asciiTheme="minorHAnsi" w:hAnsiTheme="minorHAnsi" w:cstheme="minorHAnsi"/>
          <w:b/>
          <w:color w:val="auto"/>
        </w:rPr>
        <w:t>b</w:t>
      </w:r>
      <w:r w:rsidR="00E22B68" w:rsidRPr="00846EBF">
        <w:rPr>
          <w:rFonts w:asciiTheme="minorHAnsi" w:hAnsiTheme="minorHAnsi" w:cstheme="minorHAnsi"/>
          <w:bCs/>
          <w:color w:val="auto"/>
        </w:rPr>
        <w:t xml:space="preserve">) </w:t>
      </w:r>
      <w:r w:rsidR="00295AE8" w:rsidRPr="00846EBF">
        <w:rPr>
          <w:rFonts w:asciiTheme="minorHAnsi" w:hAnsiTheme="minorHAnsi" w:cstheme="minorHAnsi"/>
          <w:bCs/>
          <w:color w:val="auto"/>
        </w:rPr>
        <w:t xml:space="preserve">The </w:t>
      </w:r>
      <w:r w:rsidR="001347D5" w:rsidRPr="00846EBF">
        <w:rPr>
          <w:rFonts w:asciiTheme="minorHAnsi" w:hAnsiTheme="minorHAnsi" w:cstheme="minorHAnsi"/>
          <w:bCs/>
          <w:color w:val="auto"/>
        </w:rPr>
        <w:t xml:space="preserve">goniometer </w:t>
      </w:r>
      <w:r w:rsidR="005B7BAA" w:rsidRPr="00846EBF">
        <w:rPr>
          <w:rFonts w:asciiTheme="minorHAnsi" w:hAnsiTheme="minorHAnsi" w:cstheme="minorHAnsi"/>
          <w:bCs/>
          <w:color w:val="auto"/>
        </w:rPr>
        <w:t xml:space="preserve">on the back of the lightbar </w:t>
      </w:r>
      <w:r w:rsidR="001347D5" w:rsidRPr="00846EBF">
        <w:rPr>
          <w:rFonts w:asciiTheme="minorHAnsi" w:hAnsiTheme="minorHAnsi" w:cstheme="minorHAnsi"/>
          <w:bCs/>
          <w:color w:val="auto"/>
        </w:rPr>
        <w:t>covers a total measuring width</w:t>
      </w:r>
      <w:r w:rsidR="00295AE8" w:rsidRPr="00846EBF">
        <w:rPr>
          <w:rFonts w:asciiTheme="minorHAnsi" w:hAnsiTheme="minorHAnsi" w:cstheme="minorHAnsi"/>
          <w:bCs/>
          <w:color w:val="auto"/>
        </w:rPr>
        <w:t xml:space="preserve"> of </w:t>
      </w:r>
      <w:r w:rsidR="004B0941" w:rsidRPr="00846EBF">
        <w:rPr>
          <w:rFonts w:asciiTheme="minorHAnsi" w:hAnsiTheme="minorHAnsi" w:cstheme="minorHAnsi"/>
          <w:bCs/>
          <w:color w:val="auto"/>
        </w:rPr>
        <w:t>±</w:t>
      </w:r>
      <w:r w:rsidR="00295AE8" w:rsidRPr="00846EBF">
        <w:rPr>
          <w:rFonts w:asciiTheme="minorHAnsi" w:hAnsiTheme="minorHAnsi" w:cstheme="minorHAnsi"/>
          <w:bCs/>
          <w:color w:val="auto"/>
        </w:rPr>
        <w:t>20° at 2° intervals</w:t>
      </w:r>
      <w:r w:rsidR="001347D5" w:rsidRPr="00846EBF">
        <w:rPr>
          <w:rFonts w:asciiTheme="minorHAnsi" w:hAnsiTheme="minorHAnsi" w:cstheme="minorHAnsi"/>
          <w:bCs/>
          <w:color w:val="auto"/>
        </w:rPr>
        <w:t>.</w:t>
      </w:r>
      <w:r w:rsidR="005B7BAA" w:rsidRPr="00846EBF">
        <w:rPr>
          <w:rFonts w:asciiTheme="minorHAnsi" w:hAnsiTheme="minorHAnsi" w:cstheme="minorHAnsi"/>
          <w:bCs/>
          <w:color w:val="auto"/>
        </w:rPr>
        <w:t xml:space="preserve"> The SVV adjustments are recorded </w:t>
      </w:r>
      <w:r w:rsidR="00295AE8" w:rsidRPr="00846EBF">
        <w:rPr>
          <w:rFonts w:asciiTheme="minorHAnsi" w:hAnsiTheme="minorHAnsi" w:cstheme="minorHAnsi"/>
          <w:bCs/>
          <w:color w:val="auto"/>
        </w:rPr>
        <w:t>via an infrared camera</w:t>
      </w:r>
      <w:r w:rsidR="00F119AE" w:rsidRPr="00846EBF">
        <w:rPr>
          <w:rFonts w:asciiTheme="minorHAnsi" w:hAnsiTheme="minorHAnsi" w:cstheme="minorHAnsi"/>
          <w:bCs/>
          <w:color w:val="auto"/>
        </w:rPr>
        <w:t xml:space="preserve"> (black box in front of the </w:t>
      </w:r>
      <w:r w:rsidR="005B7BAA" w:rsidRPr="00846EBF">
        <w:rPr>
          <w:rFonts w:asciiTheme="minorHAnsi" w:hAnsiTheme="minorHAnsi" w:cstheme="minorHAnsi"/>
          <w:bCs/>
          <w:color w:val="auto"/>
        </w:rPr>
        <w:t xml:space="preserve">goniometer </w:t>
      </w:r>
      <w:r w:rsidR="00F119AE" w:rsidRPr="00846EBF">
        <w:rPr>
          <w:rFonts w:asciiTheme="minorHAnsi" w:hAnsiTheme="minorHAnsi" w:cstheme="minorHAnsi"/>
          <w:bCs/>
          <w:color w:val="auto"/>
        </w:rPr>
        <w:t>display)</w:t>
      </w:r>
      <w:r w:rsidR="00295AE8" w:rsidRPr="00846EBF">
        <w:rPr>
          <w:rFonts w:asciiTheme="minorHAnsi" w:hAnsiTheme="minorHAnsi" w:cstheme="minorHAnsi"/>
          <w:bCs/>
          <w:color w:val="auto"/>
        </w:rPr>
        <w:t>, allowing data acquisition from outside the cabin.</w:t>
      </w:r>
      <w:r w:rsidR="009521C0" w:rsidRPr="00846EBF">
        <w:rPr>
          <w:rFonts w:asciiTheme="minorHAnsi" w:hAnsiTheme="minorHAnsi" w:cstheme="minorHAnsi"/>
          <w:bCs/>
          <w:color w:val="auto"/>
        </w:rPr>
        <w:t xml:space="preserve"> SVV was assessed in an upright sitting position in a completely dark cylindrical cabin with a diameter of 2 meters. In front of the participants, at a distance of 50 cm, there was a dim light bar, 2 mm wide and 10 cm long, which could be rotated about its midpoint by means of an electronic motor and a remote control device, so that a coaxial rotation around the middle eye of the test subj</w:t>
      </w:r>
      <w:r w:rsidR="009940C6" w:rsidRPr="00846EBF">
        <w:rPr>
          <w:rFonts w:asciiTheme="minorHAnsi" w:hAnsiTheme="minorHAnsi" w:cstheme="minorHAnsi"/>
          <w:bCs/>
          <w:color w:val="auto"/>
        </w:rPr>
        <w:t>ect was guaranteed</w:t>
      </w:r>
      <w:r w:rsidR="009521C0" w:rsidRPr="00846EBF">
        <w:rPr>
          <w:rFonts w:asciiTheme="minorHAnsi" w:hAnsiTheme="minorHAnsi" w:cstheme="minorHAnsi"/>
          <w:bCs/>
          <w:color w:val="auto"/>
        </w:rPr>
        <w:t xml:space="preserve">. All participants adjusted the bar six times from randomized starting positions at </w:t>
      </w:r>
      <w:r w:rsidR="00E22B68" w:rsidRPr="00846EBF">
        <w:rPr>
          <w:rFonts w:asciiTheme="minorHAnsi" w:hAnsiTheme="minorHAnsi" w:cstheme="minorHAnsi"/>
          <w:bCs/>
          <w:color w:val="auto"/>
        </w:rPr>
        <w:t>±</w:t>
      </w:r>
      <w:r w:rsidR="009521C0" w:rsidRPr="00846EBF">
        <w:rPr>
          <w:rFonts w:asciiTheme="minorHAnsi" w:hAnsiTheme="minorHAnsi" w:cstheme="minorHAnsi"/>
          <w:bCs/>
          <w:color w:val="auto"/>
        </w:rPr>
        <w:t>30°</w:t>
      </w:r>
      <w:r w:rsidR="00B030B6" w:rsidRPr="00846EBF">
        <w:rPr>
          <w:rFonts w:asciiTheme="minorHAnsi" w:hAnsiTheme="minorHAnsi" w:cstheme="minorHAnsi"/>
          <w:bCs/>
          <w:color w:val="auto"/>
        </w:rPr>
        <w:t xml:space="preserve"> (</w:t>
      </w:r>
      <w:r w:rsidR="00B030B6" w:rsidRPr="00846EBF">
        <w:rPr>
          <w:rFonts w:asciiTheme="minorHAnsi" w:hAnsiTheme="minorHAnsi" w:cstheme="minorHAnsi"/>
          <w:bCs/>
          <w:iCs/>
          <w:color w:val="auto"/>
        </w:rPr>
        <w:t>relative to the absolute vertical)</w:t>
      </w:r>
      <w:r w:rsidR="009521C0" w:rsidRPr="00846EBF">
        <w:rPr>
          <w:rFonts w:asciiTheme="minorHAnsi" w:hAnsiTheme="minorHAnsi" w:cstheme="minorHAnsi"/>
          <w:bCs/>
          <w:color w:val="auto"/>
        </w:rPr>
        <w:t xml:space="preserve"> for parallel alignment with the perceived gravitational vertical. The six estimates were averaged for further analysis.</w:t>
      </w:r>
      <w:r w:rsidR="00D20164" w:rsidRPr="00846EBF">
        <w:rPr>
          <w:rFonts w:asciiTheme="minorHAnsi" w:hAnsiTheme="minorHAnsi" w:cstheme="minorHAnsi"/>
          <w:bCs/>
          <w:color w:val="auto"/>
        </w:rPr>
        <w:t xml:space="preserve"> </w:t>
      </w:r>
      <w:r w:rsidR="00E22B68" w:rsidRPr="00846EBF">
        <w:rPr>
          <w:rFonts w:asciiTheme="minorHAnsi" w:hAnsiTheme="minorHAnsi" w:cstheme="minorHAnsi"/>
          <w:bCs/>
          <w:color w:val="auto"/>
        </w:rPr>
        <w:t>(</w:t>
      </w:r>
      <w:r w:rsidR="00A411EB" w:rsidRPr="00846EBF">
        <w:rPr>
          <w:rFonts w:asciiTheme="minorHAnsi" w:hAnsiTheme="minorHAnsi" w:cstheme="minorHAnsi"/>
          <w:b/>
          <w:color w:val="auto"/>
        </w:rPr>
        <w:t>c</w:t>
      </w:r>
      <w:r w:rsidR="00E22B68" w:rsidRPr="00846EBF">
        <w:rPr>
          <w:rFonts w:asciiTheme="minorHAnsi" w:hAnsiTheme="minorHAnsi" w:cstheme="minorHAnsi"/>
          <w:bCs/>
          <w:color w:val="auto"/>
        </w:rPr>
        <w:t xml:space="preserve">) </w:t>
      </w:r>
      <w:r w:rsidR="008D518D" w:rsidRPr="00846EBF">
        <w:rPr>
          <w:rFonts w:asciiTheme="minorHAnsi" w:hAnsiTheme="minorHAnsi" w:cstheme="minorHAnsi"/>
          <w:bCs/>
          <w:color w:val="auto"/>
        </w:rPr>
        <w:t xml:space="preserve">The headrest can be tilted 15° or 30° to the right or to the left. Through an adhesive strap on the headband and the headrest, the patient’s head can be firmly fixed in the desired position. </w:t>
      </w:r>
      <w:r w:rsidR="00E22B68" w:rsidRPr="00846EBF">
        <w:rPr>
          <w:rFonts w:asciiTheme="minorHAnsi" w:hAnsiTheme="minorHAnsi" w:cstheme="minorHAnsi"/>
          <w:bCs/>
          <w:color w:val="auto"/>
        </w:rPr>
        <w:t>(</w:t>
      </w:r>
      <w:r w:rsidR="00A411EB" w:rsidRPr="00846EBF">
        <w:rPr>
          <w:rFonts w:asciiTheme="minorHAnsi" w:hAnsiTheme="minorHAnsi" w:cstheme="minorHAnsi"/>
          <w:b/>
          <w:color w:val="auto"/>
        </w:rPr>
        <w:t>d</w:t>
      </w:r>
      <w:r w:rsidR="00E22B68" w:rsidRPr="00846EBF">
        <w:rPr>
          <w:rFonts w:asciiTheme="minorHAnsi" w:hAnsiTheme="minorHAnsi" w:cstheme="minorHAnsi"/>
          <w:bCs/>
          <w:color w:val="auto"/>
        </w:rPr>
        <w:t xml:space="preserve">) </w:t>
      </w:r>
      <w:r w:rsidR="00D20164" w:rsidRPr="00846EBF">
        <w:rPr>
          <w:rFonts w:asciiTheme="minorHAnsi" w:hAnsiTheme="minorHAnsi" w:cstheme="minorHAnsi"/>
          <w:color w:val="auto"/>
        </w:rPr>
        <w:t>Schematic map of the arrangement of the experimental setup.</w:t>
      </w:r>
    </w:p>
    <w:p w14:paraId="13539664" w14:textId="71CC28C2" w:rsidR="00BF5E80" w:rsidRPr="00846EBF" w:rsidRDefault="00BF5E80" w:rsidP="00846EBF">
      <w:pPr>
        <w:contextualSpacing/>
        <w:rPr>
          <w:rFonts w:asciiTheme="minorHAnsi" w:hAnsiTheme="minorHAnsi" w:cstheme="minorHAnsi"/>
          <w:color w:val="auto"/>
        </w:rPr>
      </w:pPr>
    </w:p>
    <w:p w14:paraId="360DCAFC" w14:textId="77777777" w:rsidR="00600FEA" w:rsidRPr="00846EBF" w:rsidRDefault="00600FEA" w:rsidP="00846EBF">
      <w:pPr>
        <w:contextualSpacing/>
        <w:rPr>
          <w:rFonts w:asciiTheme="minorHAnsi" w:hAnsiTheme="minorHAnsi" w:cstheme="minorHAnsi"/>
          <w:color w:val="auto"/>
        </w:rPr>
      </w:pPr>
    </w:p>
    <w:p w14:paraId="772867CF" w14:textId="682115C3" w:rsidR="00BF5E80" w:rsidRPr="00846EBF" w:rsidRDefault="00BF5E80" w:rsidP="00846EBF">
      <w:pPr>
        <w:contextualSpacing/>
        <w:rPr>
          <w:rFonts w:asciiTheme="minorHAnsi" w:hAnsiTheme="minorHAnsi" w:cstheme="minorHAnsi"/>
          <w:color w:val="auto"/>
        </w:rPr>
      </w:pPr>
      <w:r w:rsidRPr="00846EBF">
        <w:rPr>
          <w:rFonts w:asciiTheme="minorHAnsi" w:hAnsiTheme="minorHAnsi" w:cstheme="minorHAnsi"/>
          <w:b/>
          <w:bCs/>
          <w:color w:val="auto"/>
        </w:rPr>
        <w:t xml:space="preserve">Figure </w:t>
      </w:r>
      <w:r w:rsidR="003C4634" w:rsidRPr="00846EBF">
        <w:rPr>
          <w:rFonts w:asciiTheme="minorHAnsi" w:hAnsiTheme="minorHAnsi" w:cstheme="minorHAnsi"/>
          <w:b/>
          <w:bCs/>
          <w:color w:val="auto"/>
        </w:rPr>
        <w:t>2</w:t>
      </w:r>
      <w:r w:rsidRPr="00846EBF">
        <w:rPr>
          <w:rFonts w:asciiTheme="minorHAnsi" w:hAnsiTheme="minorHAnsi" w:cstheme="minorHAnsi"/>
          <w:b/>
          <w:bCs/>
          <w:color w:val="auto"/>
        </w:rPr>
        <w:t xml:space="preserve">: </w:t>
      </w:r>
      <w:r w:rsidR="0039765D" w:rsidRPr="00846EBF">
        <w:rPr>
          <w:rFonts w:asciiTheme="minorHAnsi" w:hAnsiTheme="minorHAnsi" w:cstheme="minorHAnsi"/>
          <w:b/>
          <w:bCs/>
          <w:color w:val="auto"/>
        </w:rPr>
        <w:t xml:space="preserve">SVV </w:t>
      </w:r>
      <w:r w:rsidR="005E7365" w:rsidRPr="00846EBF">
        <w:rPr>
          <w:rFonts w:asciiTheme="minorHAnsi" w:hAnsiTheme="minorHAnsi" w:cstheme="minorHAnsi"/>
          <w:b/>
          <w:bCs/>
          <w:color w:val="auto"/>
        </w:rPr>
        <w:t>tilts</w:t>
      </w:r>
      <w:r w:rsidR="0039765D" w:rsidRPr="00846EBF">
        <w:rPr>
          <w:rFonts w:asciiTheme="minorHAnsi" w:hAnsiTheme="minorHAnsi" w:cstheme="minorHAnsi"/>
          <w:b/>
          <w:bCs/>
          <w:color w:val="auto"/>
        </w:rPr>
        <w:t xml:space="preserve"> in healthy individuals. </w:t>
      </w:r>
      <w:r w:rsidR="00A50477" w:rsidRPr="00846EBF">
        <w:rPr>
          <w:rFonts w:asciiTheme="minorHAnsi" w:hAnsiTheme="minorHAnsi" w:cstheme="minorHAnsi"/>
          <w:color w:val="auto"/>
        </w:rPr>
        <w:t xml:space="preserve">Absolute </w:t>
      </w:r>
      <w:r w:rsidRPr="00846EBF">
        <w:rPr>
          <w:rFonts w:asciiTheme="minorHAnsi" w:hAnsiTheme="minorHAnsi" w:cstheme="minorHAnsi"/>
          <w:color w:val="auto"/>
        </w:rPr>
        <w:t xml:space="preserve">SVV </w:t>
      </w:r>
      <w:r w:rsidR="005E7365" w:rsidRPr="00846EBF">
        <w:rPr>
          <w:rFonts w:asciiTheme="minorHAnsi" w:hAnsiTheme="minorHAnsi" w:cstheme="minorHAnsi"/>
          <w:color w:val="auto"/>
        </w:rPr>
        <w:t>tilt</w:t>
      </w:r>
      <w:r w:rsidR="00A50477" w:rsidRPr="00846EBF">
        <w:rPr>
          <w:rFonts w:asciiTheme="minorHAnsi" w:hAnsiTheme="minorHAnsi" w:cstheme="minorHAnsi"/>
          <w:color w:val="auto"/>
        </w:rPr>
        <w:t xml:space="preserve"> in degree assessed at</w:t>
      </w:r>
      <w:r w:rsidRPr="00846EBF">
        <w:rPr>
          <w:rFonts w:asciiTheme="minorHAnsi" w:hAnsiTheme="minorHAnsi" w:cstheme="minorHAnsi"/>
          <w:color w:val="auto"/>
        </w:rPr>
        <w:t xml:space="preserve"> </w:t>
      </w:r>
      <w:r w:rsidR="00BE634C" w:rsidRPr="00846EBF">
        <w:rPr>
          <w:rFonts w:asciiTheme="minorHAnsi" w:hAnsiTheme="minorHAnsi" w:cstheme="minorHAnsi"/>
          <w:color w:val="auto"/>
        </w:rPr>
        <w:t>head tilts of</w:t>
      </w:r>
      <w:r w:rsidR="00B90F7E" w:rsidRPr="00846EBF">
        <w:rPr>
          <w:rFonts w:asciiTheme="minorHAnsi" w:hAnsiTheme="minorHAnsi" w:cstheme="minorHAnsi"/>
          <w:color w:val="auto"/>
        </w:rPr>
        <w:t xml:space="preserve"> 0°, 15° and 30° in healthy individuals. Increase of th</w:t>
      </w:r>
      <w:r w:rsidR="00A12ADB" w:rsidRPr="00846EBF">
        <w:rPr>
          <w:rFonts w:asciiTheme="minorHAnsi" w:hAnsiTheme="minorHAnsi" w:cstheme="minorHAnsi"/>
          <w:color w:val="auto"/>
        </w:rPr>
        <w:t xml:space="preserve">e SVV </w:t>
      </w:r>
      <w:r w:rsidR="005E7365" w:rsidRPr="00846EBF">
        <w:rPr>
          <w:rFonts w:asciiTheme="minorHAnsi" w:hAnsiTheme="minorHAnsi" w:cstheme="minorHAnsi"/>
          <w:color w:val="auto"/>
        </w:rPr>
        <w:t xml:space="preserve">tilt </w:t>
      </w:r>
      <w:r w:rsidR="00A12ADB" w:rsidRPr="00846EBF">
        <w:rPr>
          <w:rFonts w:asciiTheme="minorHAnsi" w:hAnsiTheme="minorHAnsi" w:cstheme="minorHAnsi"/>
          <w:color w:val="auto"/>
        </w:rPr>
        <w:t>was observed with</w:t>
      </w:r>
      <w:r w:rsidR="00B90F7E" w:rsidRPr="00846EBF">
        <w:rPr>
          <w:rFonts w:asciiTheme="minorHAnsi" w:hAnsiTheme="minorHAnsi" w:cstheme="minorHAnsi"/>
          <w:color w:val="auto"/>
        </w:rPr>
        <w:t xml:space="preserve"> higher head tilt angles. </w:t>
      </w:r>
      <w:r w:rsidR="00BE6E1C" w:rsidRPr="00846EBF">
        <w:rPr>
          <w:rFonts w:asciiTheme="minorHAnsi" w:hAnsiTheme="minorHAnsi" w:cstheme="minorHAnsi"/>
          <w:color w:val="auto"/>
        </w:rPr>
        <w:t>With permission from Elsevier (</w:t>
      </w:r>
      <w:r w:rsidR="000573E9" w:rsidRPr="00846EBF">
        <w:rPr>
          <w:rFonts w:asciiTheme="minorHAnsi" w:hAnsiTheme="minorHAnsi" w:cstheme="minorHAnsi"/>
          <w:color w:val="auto"/>
        </w:rPr>
        <w:t>This figure has been modified from</w:t>
      </w:r>
      <w:r w:rsidR="00047E8B" w:rsidRPr="00846EBF">
        <w:rPr>
          <w:rFonts w:asciiTheme="minorHAnsi" w:hAnsiTheme="minorHAnsi" w:cstheme="minorHAnsi"/>
          <w:color w:val="auto"/>
        </w:rPr>
        <w:t xml:space="preserve"> </w:t>
      </w:r>
      <w:proofErr w:type="spellStart"/>
      <w:r w:rsidR="00047E8B" w:rsidRPr="00846EBF">
        <w:rPr>
          <w:rFonts w:asciiTheme="minorHAnsi" w:hAnsiTheme="minorHAnsi" w:cstheme="minorHAnsi"/>
          <w:color w:val="auto"/>
        </w:rPr>
        <w:t>Platho-Elwischger</w:t>
      </w:r>
      <w:proofErr w:type="spellEnd"/>
      <w:r w:rsidR="00047E8B" w:rsidRPr="00846EBF">
        <w:rPr>
          <w:rFonts w:asciiTheme="minorHAnsi" w:hAnsiTheme="minorHAnsi" w:cstheme="minorHAnsi"/>
          <w:color w:val="auto"/>
        </w:rPr>
        <w:t xml:space="preserve"> et al. 20</w:t>
      </w:r>
      <w:r w:rsidR="00BE6E1C" w:rsidRPr="00846EBF">
        <w:rPr>
          <w:rFonts w:asciiTheme="minorHAnsi" w:hAnsiTheme="minorHAnsi" w:cstheme="minorHAnsi"/>
          <w:color w:val="auto"/>
        </w:rPr>
        <w:t>17</w:t>
      </w:r>
      <w:r w:rsidR="004B0941" w:rsidRPr="00846EBF">
        <w:rPr>
          <w:rFonts w:asciiTheme="minorHAnsi" w:hAnsiTheme="minorHAnsi" w:cstheme="minorHAnsi"/>
          <w:color w:val="auto"/>
          <w:vertAlign w:val="superscript"/>
        </w:rPr>
        <w:t>22</w:t>
      </w:r>
      <w:r w:rsidR="00BE6E1C" w:rsidRPr="00846EBF">
        <w:rPr>
          <w:rFonts w:asciiTheme="minorHAnsi" w:hAnsiTheme="minorHAnsi" w:cstheme="minorHAnsi"/>
          <w:color w:val="auto"/>
        </w:rPr>
        <w:t>).</w:t>
      </w:r>
    </w:p>
    <w:p w14:paraId="77FEFC38" w14:textId="77777777" w:rsidR="00F71A16" w:rsidRPr="00846EBF" w:rsidRDefault="00F71A16" w:rsidP="00846EBF">
      <w:pPr>
        <w:contextualSpacing/>
        <w:rPr>
          <w:rFonts w:asciiTheme="minorHAnsi" w:hAnsiTheme="minorHAnsi" w:cstheme="minorHAnsi"/>
          <w:color w:val="auto"/>
        </w:rPr>
      </w:pPr>
    </w:p>
    <w:p w14:paraId="092D8035" w14:textId="65808CEC" w:rsidR="002043FF" w:rsidRPr="00846EBF" w:rsidRDefault="00B90F7E" w:rsidP="00846EBF">
      <w:pPr>
        <w:contextualSpacing/>
        <w:rPr>
          <w:rFonts w:asciiTheme="minorHAnsi" w:hAnsiTheme="minorHAnsi" w:cstheme="minorHAnsi"/>
          <w:color w:val="auto"/>
        </w:rPr>
      </w:pPr>
      <w:r w:rsidRPr="00846EBF">
        <w:rPr>
          <w:rFonts w:asciiTheme="minorHAnsi" w:hAnsiTheme="minorHAnsi" w:cstheme="minorHAnsi"/>
          <w:b/>
          <w:bCs/>
          <w:color w:val="auto"/>
        </w:rPr>
        <w:t xml:space="preserve">Figure </w:t>
      </w:r>
      <w:r w:rsidR="003C4634" w:rsidRPr="00846EBF">
        <w:rPr>
          <w:rFonts w:asciiTheme="minorHAnsi" w:hAnsiTheme="minorHAnsi" w:cstheme="minorHAnsi"/>
          <w:b/>
          <w:bCs/>
          <w:color w:val="auto"/>
        </w:rPr>
        <w:t>3</w:t>
      </w:r>
      <w:r w:rsidRPr="00846EBF">
        <w:rPr>
          <w:rFonts w:asciiTheme="minorHAnsi" w:hAnsiTheme="minorHAnsi" w:cstheme="minorHAnsi"/>
          <w:b/>
          <w:bCs/>
          <w:color w:val="auto"/>
        </w:rPr>
        <w:t xml:space="preserve">: </w:t>
      </w:r>
      <w:r w:rsidR="0039765D" w:rsidRPr="00846EBF">
        <w:rPr>
          <w:rFonts w:asciiTheme="minorHAnsi" w:hAnsiTheme="minorHAnsi" w:cstheme="minorHAnsi"/>
          <w:b/>
          <w:bCs/>
          <w:color w:val="auto"/>
        </w:rPr>
        <w:t xml:space="preserve">SVV </w:t>
      </w:r>
      <w:r w:rsidR="005E7365" w:rsidRPr="00846EBF">
        <w:rPr>
          <w:rFonts w:asciiTheme="minorHAnsi" w:hAnsiTheme="minorHAnsi" w:cstheme="minorHAnsi"/>
          <w:b/>
          <w:bCs/>
          <w:color w:val="auto"/>
        </w:rPr>
        <w:t xml:space="preserve">tilts </w:t>
      </w:r>
      <w:r w:rsidR="0039765D" w:rsidRPr="00846EBF">
        <w:rPr>
          <w:rFonts w:asciiTheme="minorHAnsi" w:hAnsiTheme="minorHAnsi" w:cstheme="minorHAnsi"/>
          <w:b/>
          <w:bCs/>
          <w:color w:val="auto"/>
        </w:rPr>
        <w:t>in patients suffering from cervical dystonia upon</w:t>
      </w:r>
      <w:r w:rsidR="00CC10E2" w:rsidRPr="00846EBF">
        <w:rPr>
          <w:rFonts w:asciiTheme="minorHAnsi" w:hAnsiTheme="minorHAnsi" w:cstheme="minorHAnsi"/>
          <w:b/>
          <w:bCs/>
          <w:color w:val="auto"/>
        </w:rPr>
        <w:t xml:space="preserve"> injection of botulinum toxin.</w:t>
      </w:r>
      <w:r w:rsidR="00CC10E2" w:rsidRPr="00846EBF">
        <w:rPr>
          <w:rFonts w:asciiTheme="minorHAnsi" w:hAnsiTheme="minorHAnsi" w:cstheme="minorHAnsi"/>
          <w:color w:val="auto"/>
        </w:rPr>
        <w:t xml:space="preserve"> </w:t>
      </w:r>
      <w:r w:rsidR="006F3D7F" w:rsidRPr="00846EBF">
        <w:rPr>
          <w:rFonts w:asciiTheme="minorHAnsi" w:hAnsiTheme="minorHAnsi" w:cstheme="minorHAnsi"/>
          <w:color w:val="auto"/>
        </w:rPr>
        <w:t xml:space="preserve">Absolute SVV </w:t>
      </w:r>
      <w:r w:rsidR="005E7365" w:rsidRPr="00846EBF">
        <w:rPr>
          <w:rFonts w:asciiTheme="minorHAnsi" w:hAnsiTheme="minorHAnsi" w:cstheme="minorHAnsi"/>
          <w:color w:val="auto"/>
        </w:rPr>
        <w:t>tilt</w:t>
      </w:r>
      <w:r w:rsidR="006F3D7F" w:rsidRPr="00846EBF">
        <w:rPr>
          <w:rFonts w:asciiTheme="minorHAnsi" w:hAnsiTheme="minorHAnsi" w:cstheme="minorHAnsi"/>
          <w:color w:val="auto"/>
        </w:rPr>
        <w:t xml:space="preserve"> in degree assessed in healthy controls, patients suffering from cervical dystonia at baseline (CD baseline) and three weeks </w:t>
      </w:r>
      <w:r w:rsidR="004B67A7" w:rsidRPr="00846EBF">
        <w:rPr>
          <w:rFonts w:asciiTheme="minorHAnsi" w:hAnsiTheme="minorHAnsi" w:cstheme="minorHAnsi"/>
          <w:color w:val="auto"/>
        </w:rPr>
        <w:t>after</w:t>
      </w:r>
      <w:r w:rsidR="006F3D7F" w:rsidRPr="00846EBF">
        <w:rPr>
          <w:rFonts w:asciiTheme="minorHAnsi" w:hAnsiTheme="minorHAnsi" w:cstheme="minorHAnsi"/>
          <w:color w:val="auto"/>
        </w:rPr>
        <w:t xml:space="preserve"> injection </w:t>
      </w:r>
      <w:r w:rsidR="004B67A7" w:rsidRPr="00846EBF">
        <w:rPr>
          <w:rFonts w:asciiTheme="minorHAnsi" w:hAnsiTheme="minorHAnsi" w:cstheme="minorHAnsi"/>
          <w:color w:val="auto"/>
        </w:rPr>
        <w:t>of</w:t>
      </w:r>
      <w:r w:rsidR="006F3D7F" w:rsidRPr="00846EBF">
        <w:rPr>
          <w:rFonts w:asciiTheme="minorHAnsi" w:hAnsiTheme="minorHAnsi" w:cstheme="minorHAnsi"/>
          <w:color w:val="auto"/>
        </w:rPr>
        <w:t xml:space="preserve"> botulinum toxin (CD week 3)</w:t>
      </w:r>
      <w:r w:rsidR="00664291" w:rsidRPr="00846EBF">
        <w:rPr>
          <w:rFonts w:asciiTheme="minorHAnsi" w:hAnsiTheme="minorHAnsi" w:cstheme="minorHAnsi"/>
          <w:color w:val="auto"/>
        </w:rPr>
        <w:t xml:space="preserve"> at habitual head posture</w:t>
      </w:r>
      <w:r w:rsidR="006F3D7F" w:rsidRPr="00846EBF">
        <w:rPr>
          <w:rFonts w:asciiTheme="minorHAnsi" w:hAnsiTheme="minorHAnsi" w:cstheme="minorHAnsi"/>
          <w:color w:val="auto"/>
        </w:rPr>
        <w:t xml:space="preserve">. SVV deviations of CD patients at baseline were significantly increased </w:t>
      </w:r>
      <w:r w:rsidR="006F3D7F" w:rsidRPr="00846EBF">
        <w:rPr>
          <w:rFonts w:asciiTheme="minorHAnsi" w:hAnsiTheme="minorHAnsi" w:cstheme="minorHAnsi"/>
          <w:color w:val="auto"/>
        </w:rPr>
        <w:lastRenderedPageBreak/>
        <w:t>compared to control</w:t>
      </w:r>
      <w:r w:rsidR="004B67A7" w:rsidRPr="00846EBF">
        <w:rPr>
          <w:rFonts w:asciiTheme="minorHAnsi" w:hAnsiTheme="minorHAnsi" w:cstheme="minorHAnsi"/>
          <w:color w:val="auto"/>
        </w:rPr>
        <w:t>s</w:t>
      </w:r>
      <w:r w:rsidR="006F3D7F" w:rsidRPr="00846EBF">
        <w:rPr>
          <w:rFonts w:asciiTheme="minorHAnsi" w:hAnsiTheme="minorHAnsi" w:cstheme="minorHAnsi"/>
          <w:color w:val="auto"/>
        </w:rPr>
        <w:t xml:space="preserve"> (p=0.017)</w:t>
      </w:r>
      <w:r w:rsidR="00043008" w:rsidRPr="00846EBF">
        <w:rPr>
          <w:rFonts w:asciiTheme="minorHAnsi" w:hAnsiTheme="minorHAnsi" w:cstheme="minorHAnsi"/>
          <w:color w:val="auto"/>
        </w:rPr>
        <w:t>, but not after botulinum toxin injection (CD week 3)</w:t>
      </w:r>
      <w:r w:rsidR="006F3D7F" w:rsidRPr="00846EBF">
        <w:rPr>
          <w:rFonts w:asciiTheme="minorHAnsi" w:hAnsiTheme="minorHAnsi" w:cstheme="minorHAnsi"/>
          <w:color w:val="auto"/>
        </w:rPr>
        <w:t>.</w:t>
      </w:r>
      <w:r w:rsidR="002043FF" w:rsidRPr="00846EBF">
        <w:rPr>
          <w:rFonts w:asciiTheme="minorHAnsi" w:hAnsiTheme="minorHAnsi" w:cstheme="minorHAnsi"/>
          <w:color w:val="auto"/>
        </w:rPr>
        <w:t xml:space="preserve"> With permission from Elsevier (</w:t>
      </w:r>
      <w:r w:rsidR="000573E9" w:rsidRPr="00846EBF">
        <w:rPr>
          <w:rFonts w:asciiTheme="minorHAnsi" w:hAnsiTheme="minorHAnsi" w:cstheme="minorHAnsi"/>
          <w:color w:val="auto"/>
        </w:rPr>
        <w:t xml:space="preserve">This figure has been modified </w:t>
      </w:r>
      <w:r w:rsidR="002043FF" w:rsidRPr="00846EBF">
        <w:rPr>
          <w:rFonts w:asciiTheme="minorHAnsi" w:hAnsiTheme="minorHAnsi" w:cstheme="minorHAnsi"/>
          <w:color w:val="auto"/>
        </w:rPr>
        <w:t xml:space="preserve">from </w:t>
      </w:r>
      <w:proofErr w:type="spellStart"/>
      <w:r w:rsidR="002043FF" w:rsidRPr="00846EBF">
        <w:rPr>
          <w:rFonts w:asciiTheme="minorHAnsi" w:hAnsiTheme="minorHAnsi" w:cstheme="minorHAnsi"/>
          <w:color w:val="auto"/>
        </w:rPr>
        <w:t>Platho-Elwischger</w:t>
      </w:r>
      <w:proofErr w:type="spellEnd"/>
      <w:r w:rsidR="002043FF" w:rsidRPr="00846EBF">
        <w:rPr>
          <w:rFonts w:asciiTheme="minorHAnsi" w:hAnsiTheme="minorHAnsi" w:cstheme="minorHAnsi"/>
          <w:color w:val="auto"/>
        </w:rPr>
        <w:t xml:space="preserve"> et al. 2017</w:t>
      </w:r>
      <w:r w:rsidR="004B0941" w:rsidRPr="00846EBF">
        <w:rPr>
          <w:rFonts w:asciiTheme="minorHAnsi" w:hAnsiTheme="minorHAnsi" w:cstheme="minorHAnsi"/>
          <w:color w:val="auto"/>
          <w:vertAlign w:val="superscript"/>
        </w:rPr>
        <w:t>22</w:t>
      </w:r>
      <w:r w:rsidR="002043FF" w:rsidRPr="00846EBF">
        <w:rPr>
          <w:rFonts w:asciiTheme="minorHAnsi" w:hAnsiTheme="minorHAnsi" w:cstheme="minorHAnsi"/>
          <w:color w:val="auto"/>
        </w:rPr>
        <w:t>).</w:t>
      </w:r>
    </w:p>
    <w:p w14:paraId="7EE10F29" w14:textId="77777777" w:rsidR="00097C1C" w:rsidRPr="00846EBF" w:rsidRDefault="00097C1C" w:rsidP="00846EBF">
      <w:pPr>
        <w:contextualSpacing/>
        <w:rPr>
          <w:rFonts w:asciiTheme="minorHAnsi" w:hAnsiTheme="minorHAnsi" w:cstheme="minorHAnsi"/>
          <w:color w:val="auto"/>
        </w:rPr>
      </w:pPr>
    </w:p>
    <w:p w14:paraId="1AC90EDD" w14:textId="2CEE26C4" w:rsidR="00C47AD0" w:rsidRPr="00846EBF" w:rsidRDefault="003C4634" w:rsidP="00846EBF">
      <w:pPr>
        <w:contextualSpacing/>
        <w:rPr>
          <w:rFonts w:asciiTheme="minorHAnsi" w:hAnsiTheme="minorHAnsi" w:cstheme="minorHAnsi"/>
          <w:color w:val="auto"/>
        </w:rPr>
      </w:pPr>
      <w:r w:rsidRPr="00846EBF">
        <w:rPr>
          <w:rFonts w:asciiTheme="minorHAnsi" w:hAnsiTheme="minorHAnsi" w:cstheme="minorHAnsi"/>
          <w:b/>
          <w:bCs/>
          <w:color w:val="auto"/>
        </w:rPr>
        <w:t xml:space="preserve">Figure 4: </w:t>
      </w:r>
      <w:r w:rsidR="00CC10E2" w:rsidRPr="00846EBF">
        <w:rPr>
          <w:rFonts w:asciiTheme="minorHAnsi" w:hAnsiTheme="minorHAnsi" w:cstheme="minorHAnsi"/>
          <w:b/>
          <w:bCs/>
          <w:color w:val="auto"/>
        </w:rPr>
        <w:t xml:space="preserve">SVV </w:t>
      </w:r>
      <w:r w:rsidR="005E7365" w:rsidRPr="00846EBF">
        <w:rPr>
          <w:rFonts w:asciiTheme="minorHAnsi" w:hAnsiTheme="minorHAnsi" w:cstheme="minorHAnsi"/>
          <w:b/>
          <w:bCs/>
          <w:color w:val="auto"/>
        </w:rPr>
        <w:t>tilt</w:t>
      </w:r>
      <w:r w:rsidR="00CC10E2" w:rsidRPr="00846EBF">
        <w:rPr>
          <w:rFonts w:asciiTheme="minorHAnsi" w:hAnsiTheme="minorHAnsi" w:cstheme="minorHAnsi"/>
          <w:b/>
          <w:bCs/>
          <w:color w:val="auto"/>
        </w:rPr>
        <w:t xml:space="preserve"> in CD patients and controls during head tilt.</w:t>
      </w:r>
      <w:r w:rsidR="00CC10E2" w:rsidRPr="00846EBF">
        <w:rPr>
          <w:rFonts w:asciiTheme="minorHAnsi" w:hAnsiTheme="minorHAnsi" w:cstheme="minorHAnsi"/>
          <w:color w:val="auto"/>
        </w:rPr>
        <w:t xml:space="preserve"> </w:t>
      </w:r>
      <w:r w:rsidR="006F3D7F" w:rsidRPr="00846EBF">
        <w:rPr>
          <w:rFonts w:asciiTheme="minorHAnsi" w:hAnsiTheme="minorHAnsi" w:cstheme="minorHAnsi"/>
          <w:color w:val="auto"/>
        </w:rPr>
        <w:t xml:space="preserve">Absolute SVV </w:t>
      </w:r>
      <w:r w:rsidR="005E7365" w:rsidRPr="00846EBF">
        <w:rPr>
          <w:rFonts w:asciiTheme="minorHAnsi" w:hAnsiTheme="minorHAnsi" w:cstheme="minorHAnsi"/>
          <w:color w:val="auto"/>
        </w:rPr>
        <w:t>tilt</w:t>
      </w:r>
      <w:r w:rsidR="006F3D7F" w:rsidRPr="00846EBF">
        <w:rPr>
          <w:rFonts w:asciiTheme="minorHAnsi" w:hAnsiTheme="minorHAnsi" w:cstheme="minorHAnsi"/>
          <w:color w:val="auto"/>
        </w:rPr>
        <w:t xml:space="preserve"> during 0° (</w:t>
      </w:r>
      <w:r w:rsidR="006F3D7F" w:rsidRPr="00846EBF">
        <w:rPr>
          <w:rFonts w:asciiTheme="minorHAnsi" w:hAnsiTheme="minorHAnsi" w:cstheme="minorHAnsi"/>
          <w:b/>
          <w:bCs/>
          <w:color w:val="auto"/>
        </w:rPr>
        <w:t>A</w:t>
      </w:r>
      <w:r w:rsidR="006F3D7F" w:rsidRPr="00846EBF">
        <w:rPr>
          <w:rFonts w:asciiTheme="minorHAnsi" w:hAnsiTheme="minorHAnsi" w:cstheme="minorHAnsi"/>
          <w:color w:val="auto"/>
        </w:rPr>
        <w:t>), 15°(</w:t>
      </w:r>
      <w:r w:rsidR="006F3D7F" w:rsidRPr="00846EBF">
        <w:rPr>
          <w:rFonts w:asciiTheme="minorHAnsi" w:hAnsiTheme="minorHAnsi" w:cstheme="minorHAnsi"/>
          <w:b/>
          <w:bCs/>
          <w:color w:val="auto"/>
        </w:rPr>
        <w:t>B</w:t>
      </w:r>
      <w:r w:rsidR="006F3D7F" w:rsidRPr="00846EBF">
        <w:rPr>
          <w:rFonts w:asciiTheme="minorHAnsi" w:hAnsiTheme="minorHAnsi" w:cstheme="minorHAnsi"/>
          <w:color w:val="auto"/>
        </w:rPr>
        <w:t>) and 30° (</w:t>
      </w:r>
      <w:r w:rsidR="006F3D7F" w:rsidRPr="00846EBF">
        <w:rPr>
          <w:rFonts w:asciiTheme="minorHAnsi" w:hAnsiTheme="minorHAnsi" w:cstheme="minorHAnsi"/>
          <w:b/>
          <w:bCs/>
          <w:color w:val="auto"/>
        </w:rPr>
        <w:t>C</w:t>
      </w:r>
      <w:r w:rsidR="006F3D7F" w:rsidRPr="00846EBF">
        <w:rPr>
          <w:rFonts w:asciiTheme="minorHAnsi" w:hAnsiTheme="minorHAnsi" w:cstheme="minorHAnsi"/>
          <w:color w:val="auto"/>
        </w:rPr>
        <w:t xml:space="preserve">) head tilt in controls, CD patients at baseline (CD baseline) and three weeks </w:t>
      </w:r>
      <w:r w:rsidR="00012A4E" w:rsidRPr="00846EBF">
        <w:rPr>
          <w:rFonts w:asciiTheme="minorHAnsi" w:hAnsiTheme="minorHAnsi" w:cstheme="minorHAnsi"/>
          <w:color w:val="auto"/>
        </w:rPr>
        <w:t>after</w:t>
      </w:r>
      <w:r w:rsidR="006F3D7F" w:rsidRPr="00846EBF">
        <w:rPr>
          <w:rFonts w:asciiTheme="minorHAnsi" w:hAnsiTheme="minorHAnsi" w:cstheme="minorHAnsi"/>
          <w:color w:val="auto"/>
        </w:rPr>
        <w:t xml:space="preserve"> injection </w:t>
      </w:r>
      <w:r w:rsidR="00012A4E" w:rsidRPr="00846EBF">
        <w:rPr>
          <w:rFonts w:asciiTheme="minorHAnsi" w:hAnsiTheme="minorHAnsi" w:cstheme="minorHAnsi"/>
          <w:color w:val="auto"/>
        </w:rPr>
        <w:t>of</w:t>
      </w:r>
      <w:r w:rsidR="006F3D7F" w:rsidRPr="00846EBF">
        <w:rPr>
          <w:rFonts w:asciiTheme="minorHAnsi" w:hAnsiTheme="minorHAnsi" w:cstheme="minorHAnsi"/>
          <w:color w:val="auto"/>
        </w:rPr>
        <w:t xml:space="preserve"> botulinum toxin (CD week 3). SVV estimations of CD patients at baseline with 30° head tilt showed significantly increased </w:t>
      </w:r>
      <w:r w:rsidR="00B45AF8" w:rsidRPr="00846EBF">
        <w:rPr>
          <w:rFonts w:asciiTheme="minorHAnsi" w:hAnsiTheme="minorHAnsi" w:cstheme="minorHAnsi"/>
          <w:color w:val="auto"/>
        </w:rPr>
        <w:t>deviations</w:t>
      </w:r>
      <w:r w:rsidR="006F3D7F" w:rsidRPr="00846EBF">
        <w:rPr>
          <w:rFonts w:asciiTheme="minorHAnsi" w:hAnsiTheme="minorHAnsi" w:cstheme="minorHAnsi"/>
          <w:color w:val="auto"/>
        </w:rPr>
        <w:t xml:space="preserve"> compared to control</w:t>
      </w:r>
      <w:r w:rsidR="00B45AF8" w:rsidRPr="00846EBF">
        <w:rPr>
          <w:rFonts w:asciiTheme="minorHAnsi" w:hAnsiTheme="minorHAnsi" w:cstheme="minorHAnsi"/>
          <w:color w:val="auto"/>
        </w:rPr>
        <w:t>s</w:t>
      </w:r>
      <w:r w:rsidR="002F7449" w:rsidRPr="00846EBF">
        <w:rPr>
          <w:rFonts w:asciiTheme="minorHAnsi" w:hAnsiTheme="minorHAnsi" w:cstheme="minorHAnsi"/>
          <w:color w:val="auto"/>
        </w:rPr>
        <w:t xml:space="preserve">, which was not the case after </w:t>
      </w:r>
      <w:proofErr w:type="spellStart"/>
      <w:r w:rsidR="002F7449" w:rsidRPr="00846EBF">
        <w:rPr>
          <w:rFonts w:asciiTheme="minorHAnsi" w:hAnsiTheme="minorHAnsi" w:cstheme="minorHAnsi"/>
          <w:color w:val="auto"/>
        </w:rPr>
        <w:t>botox</w:t>
      </w:r>
      <w:proofErr w:type="spellEnd"/>
      <w:r w:rsidR="002F7449" w:rsidRPr="00846EBF">
        <w:rPr>
          <w:rFonts w:asciiTheme="minorHAnsi" w:hAnsiTheme="minorHAnsi" w:cstheme="minorHAnsi"/>
          <w:color w:val="auto"/>
        </w:rPr>
        <w:t xml:space="preserve"> therapy (CD week 3)</w:t>
      </w:r>
      <w:r w:rsidR="006F3D7F" w:rsidRPr="00846EBF">
        <w:rPr>
          <w:rFonts w:asciiTheme="minorHAnsi" w:hAnsiTheme="minorHAnsi" w:cstheme="minorHAnsi"/>
          <w:color w:val="auto"/>
        </w:rPr>
        <w:t>.</w:t>
      </w:r>
      <w:r w:rsidR="00843187" w:rsidRPr="00846EBF">
        <w:rPr>
          <w:rFonts w:asciiTheme="minorHAnsi" w:hAnsiTheme="minorHAnsi" w:cstheme="minorHAnsi"/>
          <w:color w:val="auto"/>
        </w:rPr>
        <w:t xml:space="preserve"> With permission from Elsevier (</w:t>
      </w:r>
      <w:r w:rsidR="000573E9" w:rsidRPr="00846EBF">
        <w:rPr>
          <w:rFonts w:asciiTheme="minorHAnsi" w:hAnsiTheme="minorHAnsi" w:cstheme="minorHAnsi"/>
          <w:color w:val="auto"/>
        </w:rPr>
        <w:t xml:space="preserve">This figure has been modified from </w:t>
      </w:r>
      <w:proofErr w:type="spellStart"/>
      <w:r w:rsidR="00843187" w:rsidRPr="00846EBF">
        <w:rPr>
          <w:rFonts w:asciiTheme="minorHAnsi" w:hAnsiTheme="minorHAnsi" w:cstheme="minorHAnsi"/>
          <w:color w:val="auto"/>
        </w:rPr>
        <w:t>Platho-Elwischger</w:t>
      </w:r>
      <w:proofErr w:type="spellEnd"/>
      <w:r w:rsidR="00843187" w:rsidRPr="00846EBF">
        <w:rPr>
          <w:rFonts w:asciiTheme="minorHAnsi" w:hAnsiTheme="minorHAnsi" w:cstheme="minorHAnsi"/>
          <w:color w:val="auto"/>
        </w:rPr>
        <w:t xml:space="preserve"> et al. 2017</w:t>
      </w:r>
      <w:r w:rsidR="004B0941" w:rsidRPr="00846EBF">
        <w:rPr>
          <w:rFonts w:asciiTheme="minorHAnsi" w:hAnsiTheme="minorHAnsi" w:cstheme="minorHAnsi"/>
          <w:color w:val="auto"/>
          <w:vertAlign w:val="superscript"/>
        </w:rPr>
        <w:t>22</w:t>
      </w:r>
      <w:r w:rsidR="00843187" w:rsidRPr="00846EBF">
        <w:rPr>
          <w:rFonts w:asciiTheme="minorHAnsi" w:hAnsiTheme="minorHAnsi" w:cstheme="minorHAnsi"/>
          <w:color w:val="auto"/>
        </w:rPr>
        <w:t>).</w:t>
      </w:r>
    </w:p>
    <w:p w14:paraId="3AED15F0" w14:textId="77777777" w:rsidR="0039765D" w:rsidRPr="00846EBF" w:rsidRDefault="0039765D" w:rsidP="00846EBF">
      <w:pPr>
        <w:contextualSpacing/>
        <w:rPr>
          <w:rFonts w:asciiTheme="minorHAnsi" w:hAnsiTheme="minorHAnsi" w:cstheme="minorHAnsi"/>
          <w:color w:val="auto"/>
        </w:rPr>
      </w:pPr>
    </w:p>
    <w:p w14:paraId="0F7449C5" w14:textId="28F41EAF" w:rsidR="0023282D" w:rsidRPr="00846EBF" w:rsidRDefault="00295AE8" w:rsidP="00846EBF">
      <w:pPr>
        <w:contextualSpacing/>
        <w:rPr>
          <w:rFonts w:asciiTheme="minorHAnsi" w:hAnsiTheme="minorHAnsi" w:cstheme="minorHAnsi"/>
          <w:color w:val="auto"/>
        </w:rPr>
      </w:pPr>
      <w:r w:rsidRPr="00846EBF">
        <w:rPr>
          <w:rFonts w:asciiTheme="minorHAnsi" w:hAnsiTheme="minorHAnsi" w:cstheme="minorHAnsi"/>
          <w:b/>
          <w:bCs/>
          <w:color w:val="auto"/>
        </w:rPr>
        <w:t xml:space="preserve">Table 1: </w:t>
      </w:r>
      <w:r w:rsidR="00C47AD0" w:rsidRPr="00846EBF">
        <w:rPr>
          <w:rFonts w:asciiTheme="minorHAnsi" w:hAnsiTheme="minorHAnsi" w:cstheme="minorHAnsi"/>
          <w:b/>
          <w:bCs/>
          <w:color w:val="auto"/>
        </w:rPr>
        <w:t xml:space="preserve">Descriptive data of </w:t>
      </w:r>
      <w:r w:rsidR="00602707" w:rsidRPr="00846EBF">
        <w:rPr>
          <w:rFonts w:asciiTheme="minorHAnsi" w:hAnsiTheme="minorHAnsi" w:cstheme="minorHAnsi"/>
          <w:b/>
          <w:bCs/>
          <w:color w:val="auto"/>
        </w:rPr>
        <w:t xml:space="preserve">absolute </w:t>
      </w:r>
      <w:r w:rsidR="00C47AD0" w:rsidRPr="00846EBF">
        <w:rPr>
          <w:rFonts w:asciiTheme="minorHAnsi" w:hAnsiTheme="minorHAnsi" w:cstheme="minorHAnsi"/>
          <w:b/>
          <w:bCs/>
          <w:color w:val="auto"/>
        </w:rPr>
        <w:t xml:space="preserve">SVV </w:t>
      </w:r>
      <w:r w:rsidR="005E7365" w:rsidRPr="00846EBF">
        <w:rPr>
          <w:rFonts w:asciiTheme="minorHAnsi" w:hAnsiTheme="minorHAnsi" w:cstheme="minorHAnsi"/>
          <w:b/>
          <w:bCs/>
          <w:color w:val="auto"/>
        </w:rPr>
        <w:t>tilt</w:t>
      </w:r>
      <w:r w:rsidR="00C47AD0" w:rsidRPr="00846EBF">
        <w:rPr>
          <w:rFonts w:asciiTheme="minorHAnsi" w:hAnsiTheme="minorHAnsi" w:cstheme="minorHAnsi"/>
          <w:b/>
          <w:bCs/>
          <w:color w:val="auto"/>
        </w:rPr>
        <w:t xml:space="preserve"> and differences within </w:t>
      </w:r>
      <w:r w:rsidR="00602707" w:rsidRPr="00846EBF">
        <w:rPr>
          <w:rFonts w:asciiTheme="minorHAnsi" w:hAnsiTheme="minorHAnsi" w:cstheme="minorHAnsi"/>
          <w:b/>
          <w:bCs/>
          <w:color w:val="auto"/>
        </w:rPr>
        <w:t>head-positions</w:t>
      </w:r>
      <w:r w:rsidR="00C47AD0" w:rsidRPr="00846EBF">
        <w:rPr>
          <w:rFonts w:asciiTheme="minorHAnsi" w:hAnsiTheme="minorHAnsi" w:cstheme="minorHAnsi"/>
          <w:b/>
          <w:bCs/>
          <w:color w:val="auto"/>
        </w:rPr>
        <w:t xml:space="preserve"> in healthy individuals.</w:t>
      </w:r>
      <w:r w:rsidR="00C47AD0" w:rsidRPr="00846EBF">
        <w:rPr>
          <w:rFonts w:asciiTheme="minorHAnsi" w:hAnsiTheme="minorHAnsi" w:cstheme="minorHAnsi"/>
          <w:color w:val="auto"/>
        </w:rPr>
        <w:t xml:space="preserve"> SVV was measured in degree (°).</w:t>
      </w:r>
      <w:r w:rsidR="006F3D7F" w:rsidRPr="00846EBF">
        <w:rPr>
          <w:rFonts w:asciiTheme="minorHAnsi" w:hAnsiTheme="minorHAnsi" w:cstheme="minorHAnsi"/>
          <w:color w:val="auto"/>
        </w:rPr>
        <w:t xml:space="preserve"> Statistically significant values (p&lt;0.05) are </w:t>
      </w:r>
      <w:r w:rsidR="00077248" w:rsidRPr="00846EBF">
        <w:rPr>
          <w:rFonts w:asciiTheme="minorHAnsi" w:hAnsiTheme="minorHAnsi" w:cstheme="minorHAnsi"/>
          <w:color w:val="auto"/>
        </w:rPr>
        <w:t xml:space="preserve">marked </w:t>
      </w:r>
      <w:r w:rsidR="006F3D7F" w:rsidRPr="00846EBF">
        <w:rPr>
          <w:rFonts w:asciiTheme="minorHAnsi" w:hAnsiTheme="minorHAnsi" w:cstheme="minorHAnsi"/>
          <w:color w:val="auto"/>
        </w:rPr>
        <w:t>with *.</w:t>
      </w:r>
      <w:r w:rsidR="00C47AD0" w:rsidRPr="00846EBF">
        <w:rPr>
          <w:rFonts w:asciiTheme="minorHAnsi" w:hAnsiTheme="minorHAnsi" w:cstheme="minorHAnsi"/>
          <w:color w:val="auto"/>
        </w:rPr>
        <w:t xml:space="preserve"> CI: confidence interval</w:t>
      </w:r>
      <w:r w:rsidR="006F3D7F" w:rsidRPr="00846EBF">
        <w:rPr>
          <w:rFonts w:asciiTheme="minorHAnsi" w:hAnsiTheme="minorHAnsi" w:cstheme="minorHAnsi"/>
          <w:color w:val="auto"/>
        </w:rPr>
        <w:t>; N: number of patients; SVV: subjective visual vertical.</w:t>
      </w:r>
      <w:r w:rsidR="00BC5996" w:rsidRPr="00846EBF">
        <w:rPr>
          <w:rFonts w:asciiTheme="minorHAnsi" w:hAnsiTheme="minorHAnsi" w:cstheme="minorHAnsi"/>
          <w:color w:val="auto"/>
        </w:rPr>
        <w:t xml:space="preserve"> </w:t>
      </w:r>
      <w:r w:rsidR="0023282D" w:rsidRPr="00846EBF">
        <w:rPr>
          <w:rFonts w:asciiTheme="minorHAnsi" w:hAnsiTheme="minorHAnsi" w:cstheme="minorHAnsi"/>
          <w:color w:val="auto"/>
        </w:rPr>
        <w:t>With permission from Elsevier (</w:t>
      </w:r>
      <w:r w:rsidR="000573E9" w:rsidRPr="00846EBF">
        <w:rPr>
          <w:rFonts w:asciiTheme="minorHAnsi" w:hAnsiTheme="minorHAnsi" w:cstheme="minorHAnsi"/>
          <w:color w:val="auto"/>
        </w:rPr>
        <w:t xml:space="preserve">This table has been modified </w:t>
      </w:r>
      <w:r w:rsidR="0023282D" w:rsidRPr="00846EBF">
        <w:rPr>
          <w:rFonts w:asciiTheme="minorHAnsi" w:hAnsiTheme="minorHAnsi" w:cstheme="minorHAnsi"/>
          <w:color w:val="auto"/>
        </w:rPr>
        <w:t xml:space="preserve">from </w:t>
      </w:r>
      <w:proofErr w:type="spellStart"/>
      <w:r w:rsidR="0023282D" w:rsidRPr="00846EBF">
        <w:rPr>
          <w:rFonts w:asciiTheme="minorHAnsi" w:hAnsiTheme="minorHAnsi" w:cstheme="minorHAnsi"/>
          <w:color w:val="auto"/>
        </w:rPr>
        <w:t>Platho-Elwischger</w:t>
      </w:r>
      <w:proofErr w:type="spellEnd"/>
      <w:r w:rsidR="0023282D" w:rsidRPr="00846EBF">
        <w:rPr>
          <w:rFonts w:asciiTheme="minorHAnsi" w:hAnsiTheme="minorHAnsi" w:cstheme="minorHAnsi"/>
          <w:color w:val="auto"/>
        </w:rPr>
        <w:t xml:space="preserve"> et al. 2017</w:t>
      </w:r>
      <w:r w:rsidR="004B0941" w:rsidRPr="00846EBF">
        <w:rPr>
          <w:rFonts w:asciiTheme="minorHAnsi" w:hAnsiTheme="minorHAnsi" w:cstheme="minorHAnsi"/>
          <w:color w:val="auto"/>
          <w:vertAlign w:val="superscript"/>
        </w:rPr>
        <w:t>22</w:t>
      </w:r>
      <w:r w:rsidR="0023282D" w:rsidRPr="00846EBF">
        <w:rPr>
          <w:rFonts w:asciiTheme="minorHAnsi" w:hAnsiTheme="minorHAnsi" w:cstheme="minorHAnsi"/>
          <w:color w:val="auto"/>
        </w:rPr>
        <w:t>).</w:t>
      </w:r>
    </w:p>
    <w:p w14:paraId="7408C4D6" w14:textId="77777777" w:rsidR="0023282D" w:rsidRPr="00846EBF" w:rsidRDefault="0023282D" w:rsidP="00846EBF">
      <w:pPr>
        <w:contextualSpacing/>
        <w:rPr>
          <w:rFonts w:asciiTheme="minorHAnsi" w:hAnsiTheme="minorHAnsi" w:cstheme="minorHAnsi"/>
          <w:color w:val="auto"/>
        </w:rPr>
      </w:pPr>
    </w:p>
    <w:p w14:paraId="64B8CF78" w14:textId="4E7DEF52" w:rsidR="006305D7" w:rsidRPr="00846EBF" w:rsidRDefault="006305D7" w:rsidP="00846EBF">
      <w:pPr>
        <w:contextualSpacing/>
        <w:rPr>
          <w:rFonts w:asciiTheme="minorHAnsi" w:hAnsiTheme="minorHAnsi" w:cstheme="minorHAnsi"/>
          <w:b/>
          <w:bCs/>
          <w:color w:val="auto"/>
        </w:rPr>
      </w:pPr>
      <w:r w:rsidRPr="00846EBF">
        <w:rPr>
          <w:rFonts w:asciiTheme="minorHAnsi" w:hAnsiTheme="minorHAnsi" w:cstheme="minorHAnsi"/>
          <w:b/>
          <w:color w:val="auto"/>
        </w:rPr>
        <w:t>DISCUSSION</w:t>
      </w:r>
      <w:r w:rsidRPr="00846EBF">
        <w:rPr>
          <w:rFonts w:asciiTheme="minorHAnsi" w:hAnsiTheme="minorHAnsi" w:cstheme="minorHAnsi"/>
          <w:b/>
          <w:bCs/>
          <w:color w:val="auto"/>
        </w:rPr>
        <w:t>:</w:t>
      </w:r>
    </w:p>
    <w:p w14:paraId="32D07BFE" w14:textId="689B0C20" w:rsidR="001B6549" w:rsidRPr="00846EBF" w:rsidRDefault="003C0D0F" w:rsidP="00846EBF">
      <w:pPr>
        <w:contextualSpacing/>
        <w:rPr>
          <w:rFonts w:asciiTheme="minorHAnsi" w:hAnsiTheme="minorHAnsi" w:cstheme="minorHAnsi"/>
          <w:bCs/>
          <w:color w:val="auto"/>
        </w:rPr>
      </w:pPr>
      <w:r w:rsidRPr="00846EBF">
        <w:rPr>
          <w:rFonts w:asciiTheme="minorHAnsi" w:hAnsiTheme="minorHAnsi" w:cstheme="minorHAnsi"/>
          <w:bCs/>
          <w:color w:val="auto"/>
        </w:rPr>
        <w:t>SVV is a method to ensure the sense of verticality. It results from the integration of several information. The vestibular system being of paramount importance in this perception, it has been shown that a lesion at any level of vestibular information pathway leads to SVV errors.</w:t>
      </w:r>
    </w:p>
    <w:p w14:paraId="1F2D16E5" w14:textId="77777777" w:rsidR="00BC5996" w:rsidRPr="00846EBF" w:rsidRDefault="00BC5996" w:rsidP="00846EBF">
      <w:pPr>
        <w:contextualSpacing/>
        <w:rPr>
          <w:rFonts w:asciiTheme="minorHAnsi" w:hAnsiTheme="minorHAnsi" w:cstheme="minorHAnsi"/>
          <w:bCs/>
          <w:color w:val="auto"/>
        </w:rPr>
      </w:pPr>
    </w:p>
    <w:p w14:paraId="30D47A83" w14:textId="7E005408" w:rsidR="00692B46" w:rsidRPr="00846EBF" w:rsidRDefault="00692B46" w:rsidP="00846EBF">
      <w:pPr>
        <w:contextualSpacing/>
        <w:rPr>
          <w:rFonts w:asciiTheme="minorHAnsi" w:hAnsiTheme="minorHAnsi" w:cstheme="minorHAnsi"/>
          <w:color w:val="auto"/>
        </w:rPr>
      </w:pPr>
      <w:r w:rsidRPr="00846EBF">
        <w:rPr>
          <w:rFonts w:asciiTheme="minorHAnsi" w:hAnsiTheme="minorHAnsi" w:cstheme="minorHAnsi"/>
          <w:color w:val="auto"/>
        </w:rPr>
        <w:t xml:space="preserve">The measurement of SVV in </w:t>
      </w:r>
      <w:r w:rsidR="00FB1A34" w:rsidRPr="00846EBF">
        <w:rPr>
          <w:rFonts w:asciiTheme="minorHAnsi" w:hAnsiTheme="minorHAnsi" w:cstheme="minorHAnsi"/>
          <w:color w:val="auto"/>
        </w:rPr>
        <w:t xml:space="preserve">the </w:t>
      </w:r>
      <w:r w:rsidRPr="00846EBF">
        <w:rPr>
          <w:rFonts w:asciiTheme="minorHAnsi" w:hAnsiTheme="minorHAnsi" w:cstheme="minorHAnsi"/>
          <w:color w:val="auto"/>
        </w:rPr>
        <w:t>head upright position is now regarded as the clinical standard method for recording otolith function. However, this method is hampered by low sensitivity as SVV-deviations</w:t>
      </w:r>
      <w:r w:rsidR="00307867" w:rsidRPr="00846EBF">
        <w:rPr>
          <w:rFonts w:asciiTheme="minorHAnsi" w:hAnsiTheme="minorHAnsi" w:cstheme="minorHAnsi"/>
          <w:color w:val="auto"/>
        </w:rPr>
        <w:t xml:space="preserve"> in darkness</w:t>
      </w:r>
      <w:r w:rsidRPr="00846EBF">
        <w:rPr>
          <w:rFonts w:asciiTheme="minorHAnsi" w:hAnsiTheme="minorHAnsi" w:cstheme="minorHAnsi"/>
          <w:color w:val="auto"/>
        </w:rPr>
        <w:t xml:space="preserve"> in healthy individuals are limited to </w:t>
      </w:r>
      <w:r w:rsidR="00CC10E2" w:rsidRPr="00846EBF">
        <w:rPr>
          <w:rFonts w:asciiTheme="minorHAnsi" w:hAnsiTheme="minorHAnsi" w:cstheme="minorHAnsi"/>
          <w:bCs/>
          <w:color w:val="auto"/>
        </w:rPr>
        <w:t>±</w:t>
      </w:r>
      <w:r w:rsidRPr="00846EBF">
        <w:rPr>
          <w:rFonts w:asciiTheme="minorHAnsi" w:hAnsiTheme="minorHAnsi" w:cstheme="minorHAnsi"/>
          <w:color w:val="auto"/>
        </w:rPr>
        <w:t>2° from the earth vertical</w:t>
      </w:r>
      <w:r w:rsidR="00CC10E2" w:rsidRPr="00846EBF">
        <w:rPr>
          <w:rFonts w:asciiTheme="minorHAnsi" w:hAnsiTheme="minorHAnsi" w:cstheme="minorHAnsi"/>
          <w:color w:val="auto"/>
          <w:vertAlign w:val="superscript"/>
        </w:rPr>
        <w:t>14</w:t>
      </w:r>
      <w:r w:rsidRPr="00846EBF">
        <w:rPr>
          <w:rFonts w:asciiTheme="minorHAnsi" w:hAnsiTheme="minorHAnsi" w:cstheme="minorHAnsi"/>
          <w:color w:val="auto"/>
        </w:rPr>
        <w:t>. Previous experimental studies have suggested that tilting the head in the frontal plane increases the sensitivity of the SVV test</w:t>
      </w:r>
      <w:r w:rsidR="00CC10E2" w:rsidRPr="00846EBF">
        <w:rPr>
          <w:rFonts w:asciiTheme="minorHAnsi" w:hAnsiTheme="minorHAnsi" w:cstheme="minorHAnsi"/>
          <w:color w:val="auto"/>
          <w:vertAlign w:val="superscript"/>
        </w:rPr>
        <w:t>2</w:t>
      </w:r>
      <w:r w:rsidR="004B0941" w:rsidRPr="00846EBF">
        <w:rPr>
          <w:rFonts w:asciiTheme="minorHAnsi" w:hAnsiTheme="minorHAnsi" w:cstheme="minorHAnsi"/>
          <w:color w:val="auto"/>
          <w:vertAlign w:val="superscript"/>
        </w:rPr>
        <w:t>3</w:t>
      </w:r>
      <w:r w:rsidRPr="00846EBF">
        <w:rPr>
          <w:rFonts w:asciiTheme="minorHAnsi" w:hAnsiTheme="minorHAnsi" w:cstheme="minorHAnsi"/>
          <w:color w:val="auto"/>
        </w:rPr>
        <w:t xml:space="preserve">. Several reports have been published on the effects of head tilts on SVV estimates in normal subjects, confirming a higher variability of the responses and thus </w:t>
      </w:r>
      <w:r w:rsidR="001B6549" w:rsidRPr="00846EBF">
        <w:rPr>
          <w:rFonts w:asciiTheme="minorHAnsi" w:hAnsiTheme="minorHAnsi" w:cstheme="minorHAnsi"/>
          <w:color w:val="auto"/>
        </w:rPr>
        <w:t xml:space="preserve">possibly </w:t>
      </w:r>
      <w:r w:rsidRPr="00846EBF">
        <w:rPr>
          <w:rFonts w:asciiTheme="minorHAnsi" w:hAnsiTheme="minorHAnsi" w:cstheme="minorHAnsi"/>
          <w:color w:val="auto"/>
        </w:rPr>
        <w:t xml:space="preserve">higher sensitivity in terms of </w:t>
      </w:r>
      <w:proofErr w:type="spellStart"/>
      <w:r w:rsidRPr="00846EBF">
        <w:rPr>
          <w:rFonts w:asciiTheme="minorHAnsi" w:hAnsiTheme="minorHAnsi" w:cstheme="minorHAnsi"/>
          <w:color w:val="auto"/>
        </w:rPr>
        <w:t>graviceptive</w:t>
      </w:r>
      <w:proofErr w:type="spellEnd"/>
      <w:r w:rsidRPr="00846EBF">
        <w:rPr>
          <w:rFonts w:asciiTheme="minorHAnsi" w:hAnsiTheme="minorHAnsi" w:cstheme="minorHAnsi"/>
          <w:color w:val="auto"/>
        </w:rPr>
        <w:t xml:space="preserve"> assessment in this paradigm.</w:t>
      </w:r>
      <w:r w:rsidR="0094608B" w:rsidRPr="00846EBF">
        <w:rPr>
          <w:rFonts w:asciiTheme="minorHAnsi" w:hAnsiTheme="minorHAnsi" w:cstheme="minorHAnsi"/>
          <w:color w:val="auto"/>
        </w:rPr>
        <w:t xml:space="preserve"> Whether this dynamic method </w:t>
      </w:r>
      <w:proofErr w:type="gramStart"/>
      <w:r w:rsidR="0094608B" w:rsidRPr="00846EBF">
        <w:rPr>
          <w:rFonts w:asciiTheme="minorHAnsi" w:hAnsiTheme="minorHAnsi" w:cstheme="minorHAnsi"/>
          <w:color w:val="auto"/>
        </w:rPr>
        <w:t>definitely also</w:t>
      </w:r>
      <w:proofErr w:type="gramEnd"/>
      <w:r w:rsidR="0094608B" w:rsidRPr="00846EBF">
        <w:rPr>
          <w:rFonts w:asciiTheme="minorHAnsi" w:hAnsiTheme="minorHAnsi" w:cstheme="minorHAnsi"/>
          <w:color w:val="auto"/>
        </w:rPr>
        <w:t xml:space="preserve"> increases the sensitivity in the detection of otolith function </w:t>
      </w:r>
      <w:r w:rsidR="00B26D53" w:rsidRPr="00846EBF">
        <w:rPr>
          <w:rFonts w:asciiTheme="minorHAnsi" w:hAnsiTheme="minorHAnsi" w:cstheme="minorHAnsi"/>
          <w:color w:val="auto"/>
        </w:rPr>
        <w:t>has</w:t>
      </w:r>
      <w:r w:rsidR="0094608B" w:rsidRPr="00846EBF">
        <w:rPr>
          <w:rFonts w:asciiTheme="minorHAnsi" w:hAnsiTheme="minorHAnsi" w:cstheme="minorHAnsi"/>
          <w:color w:val="auto"/>
        </w:rPr>
        <w:t xml:space="preserve"> still </w:t>
      </w:r>
      <w:r w:rsidR="00B26D53" w:rsidRPr="00846EBF">
        <w:rPr>
          <w:rFonts w:asciiTheme="minorHAnsi" w:hAnsiTheme="minorHAnsi" w:cstheme="minorHAnsi"/>
          <w:color w:val="auto"/>
        </w:rPr>
        <w:t xml:space="preserve">to </w:t>
      </w:r>
      <w:r w:rsidR="0094608B" w:rsidRPr="00846EBF">
        <w:rPr>
          <w:rFonts w:asciiTheme="minorHAnsi" w:hAnsiTheme="minorHAnsi" w:cstheme="minorHAnsi"/>
          <w:color w:val="auto"/>
        </w:rPr>
        <w:t>be confirmed by direct method comparison.</w:t>
      </w:r>
      <w:r w:rsidRPr="00846EBF">
        <w:rPr>
          <w:rFonts w:asciiTheme="minorHAnsi" w:hAnsiTheme="minorHAnsi" w:cstheme="minorHAnsi"/>
          <w:color w:val="auto"/>
        </w:rPr>
        <w:t xml:space="preserve"> However, none of these </w:t>
      </w:r>
      <w:r w:rsidR="0094608B" w:rsidRPr="00846EBF">
        <w:rPr>
          <w:rFonts w:asciiTheme="minorHAnsi" w:hAnsiTheme="minorHAnsi" w:cstheme="minorHAnsi"/>
          <w:color w:val="auto"/>
        </w:rPr>
        <w:t xml:space="preserve">previous </w:t>
      </w:r>
      <w:r w:rsidRPr="00846EBF">
        <w:rPr>
          <w:rFonts w:asciiTheme="minorHAnsi" w:hAnsiTheme="minorHAnsi" w:cstheme="minorHAnsi"/>
          <w:color w:val="auto"/>
        </w:rPr>
        <w:t>experimental studies used a standardized protocol for applied head tilts, which ranged from 7° up to 20°, 30°, 35° or even 45° in the roll plane</w:t>
      </w:r>
      <w:r w:rsidR="004B0941" w:rsidRPr="00846EBF">
        <w:rPr>
          <w:rFonts w:asciiTheme="minorHAnsi" w:hAnsiTheme="minorHAnsi" w:cstheme="minorHAnsi"/>
          <w:color w:val="auto"/>
          <w:vertAlign w:val="superscript"/>
        </w:rPr>
        <w:t>24,25,26,27</w:t>
      </w:r>
      <w:r w:rsidRPr="00846EBF">
        <w:rPr>
          <w:rFonts w:asciiTheme="minorHAnsi" w:hAnsiTheme="minorHAnsi" w:cstheme="minorHAnsi"/>
          <w:color w:val="auto"/>
        </w:rPr>
        <w:t xml:space="preserve">, thus making a comparison of results difficult. </w:t>
      </w:r>
    </w:p>
    <w:p w14:paraId="63524FA2" w14:textId="77777777" w:rsidR="00BC5996" w:rsidRPr="00846EBF" w:rsidRDefault="00BC5996" w:rsidP="00846EBF">
      <w:pPr>
        <w:contextualSpacing/>
        <w:rPr>
          <w:rFonts w:asciiTheme="minorHAnsi" w:hAnsiTheme="minorHAnsi" w:cstheme="minorHAnsi"/>
          <w:color w:val="auto"/>
        </w:rPr>
      </w:pPr>
    </w:p>
    <w:p w14:paraId="626CB7D9" w14:textId="48162A53" w:rsidR="00692B46" w:rsidRPr="00846EBF" w:rsidRDefault="00692B46" w:rsidP="00846EBF">
      <w:pPr>
        <w:contextualSpacing/>
        <w:rPr>
          <w:rFonts w:asciiTheme="minorHAnsi" w:hAnsiTheme="minorHAnsi" w:cstheme="minorHAnsi"/>
          <w:color w:val="auto"/>
        </w:rPr>
      </w:pPr>
      <w:r w:rsidRPr="00846EBF">
        <w:rPr>
          <w:rFonts w:asciiTheme="minorHAnsi" w:hAnsiTheme="minorHAnsi" w:cstheme="minorHAnsi"/>
          <w:color w:val="auto"/>
        </w:rPr>
        <w:t>The SVV paradigm at different head tilts has so far scarcely been applied in patients with central or peripheral vestibular disorders. Previous studies also used either different techniques in patients with peripheral lesions</w:t>
      </w:r>
      <w:r w:rsidR="00E60D72" w:rsidRPr="00846EBF">
        <w:rPr>
          <w:rFonts w:asciiTheme="minorHAnsi" w:hAnsiTheme="minorHAnsi" w:cstheme="minorHAnsi"/>
          <w:color w:val="auto"/>
          <w:vertAlign w:val="superscript"/>
        </w:rPr>
        <w:t>28,21</w:t>
      </w:r>
      <w:r w:rsidRPr="00846EBF">
        <w:rPr>
          <w:rFonts w:asciiTheme="minorHAnsi" w:hAnsiTheme="minorHAnsi" w:cstheme="minorHAnsi"/>
          <w:color w:val="auto"/>
        </w:rPr>
        <w:t xml:space="preserve"> or applied different head tilts (i.e.</w:t>
      </w:r>
      <w:r w:rsidR="00FB1A34" w:rsidRPr="00846EBF">
        <w:rPr>
          <w:rFonts w:asciiTheme="minorHAnsi" w:hAnsiTheme="minorHAnsi" w:cstheme="minorHAnsi"/>
          <w:color w:val="auto"/>
        </w:rPr>
        <w:t>,</w:t>
      </w:r>
      <w:r w:rsidRPr="00846EBF">
        <w:rPr>
          <w:rFonts w:asciiTheme="minorHAnsi" w:hAnsiTheme="minorHAnsi" w:cstheme="minorHAnsi"/>
          <w:color w:val="auto"/>
        </w:rPr>
        <w:t xml:space="preserve"> 20° or 25°) in patients with central disorders like neglect or vestibular migraine</w:t>
      </w:r>
      <w:r w:rsidR="00E60D72" w:rsidRPr="00846EBF">
        <w:rPr>
          <w:rFonts w:asciiTheme="minorHAnsi" w:hAnsiTheme="minorHAnsi" w:cstheme="minorHAnsi"/>
          <w:color w:val="auto"/>
          <w:vertAlign w:val="superscript"/>
        </w:rPr>
        <w:t>29,30</w:t>
      </w:r>
      <w:r w:rsidRPr="00846EBF">
        <w:rPr>
          <w:rFonts w:asciiTheme="minorHAnsi" w:hAnsiTheme="minorHAnsi" w:cstheme="minorHAnsi"/>
          <w:color w:val="auto"/>
        </w:rPr>
        <w:t>. These different procedures for the determination of the SVV make it reasonable to introduce a standardized test procedure in order to make test results more comparable.</w:t>
      </w:r>
    </w:p>
    <w:p w14:paraId="4D2F3E72" w14:textId="77777777" w:rsidR="00FB1A34" w:rsidRPr="00846EBF" w:rsidRDefault="00FB1A34" w:rsidP="00846EBF">
      <w:pPr>
        <w:contextualSpacing/>
        <w:rPr>
          <w:rFonts w:asciiTheme="minorHAnsi" w:hAnsiTheme="minorHAnsi" w:cstheme="minorHAnsi"/>
          <w:color w:val="auto"/>
        </w:rPr>
      </w:pPr>
    </w:p>
    <w:p w14:paraId="209C51D7" w14:textId="7FE2E60D" w:rsidR="00131BEE" w:rsidRPr="00846EBF" w:rsidRDefault="00FB1A34" w:rsidP="00846EBF">
      <w:pPr>
        <w:contextualSpacing/>
        <w:rPr>
          <w:color w:val="auto"/>
        </w:rPr>
      </w:pPr>
      <w:r w:rsidRPr="00846EBF">
        <w:rPr>
          <w:rFonts w:asciiTheme="minorHAnsi" w:hAnsiTheme="minorHAnsi" w:cstheme="minorHAnsi"/>
          <w:color w:val="auto"/>
        </w:rPr>
        <w:t>The</w:t>
      </w:r>
      <w:r w:rsidR="00692B46" w:rsidRPr="00846EBF">
        <w:rPr>
          <w:rFonts w:asciiTheme="minorHAnsi" w:hAnsiTheme="minorHAnsi" w:cstheme="minorHAnsi"/>
          <w:color w:val="auto"/>
        </w:rPr>
        <w:t xml:space="preserve"> test protocol has several advantages compared to other test methods. First of all, it is characterized by a simpler applicability than the application of linear accelerations, centrifuges or </w:t>
      </w:r>
      <w:proofErr w:type="gramStart"/>
      <w:r w:rsidR="00692B46" w:rsidRPr="00846EBF">
        <w:rPr>
          <w:rFonts w:asciiTheme="minorHAnsi" w:hAnsiTheme="minorHAnsi" w:cstheme="minorHAnsi"/>
          <w:color w:val="auto"/>
        </w:rPr>
        <w:t>whole body</w:t>
      </w:r>
      <w:proofErr w:type="gramEnd"/>
      <w:r w:rsidR="00692B46" w:rsidRPr="00846EBF">
        <w:rPr>
          <w:rFonts w:asciiTheme="minorHAnsi" w:hAnsiTheme="minorHAnsi" w:cstheme="minorHAnsi"/>
          <w:color w:val="auto"/>
        </w:rPr>
        <w:t xml:space="preserve"> tilts for measuring otolith function in patients. </w:t>
      </w:r>
      <w:r w:rsidR="00656771" w:rsidRPr="00846EBF">
        <w:rPr>
          <w:rFonts w:asciiTheme="minorHAnsi" w:hAnsiTheme="minorHAnsi" w:cstheme="minorHAnsi"/>
          <w:color w:val="auto"/>
        </w:rPr>
        <w:t>While there are efforts to improve the quality of VEMPs in research and practice</w:t>
      </w:r>
      <w:r w:rsidR="00656771" w:rsidRPr="00846EBF">
        <w:rPr>
          <w:rFonts w:asciiTheme="minorHAnsi" w:hAnsiTheme="minorHAnsi" w:cstheme="minorHAnsi"/>
          <w:color w:val="auto"/>
          <w:vertAlign w:val="superscript"/>
        </w:rPr>
        <w:t>31,32</w:t>
      </w:r>
      <w:r w:rsidR="00656771" w:rsidRPr="00846EBF">
        <w:rPr>
          <w:rFonts w:asciiTheme="minorHAnsi" w:hAnsiTheme="minorHAnsi" w:cstheme="minorHAnsi"/>
          <w:color w:val="auto"/>
        </w:rPr>
        <w:t>, t</w:t>
      </w:r>
      <w:r w:rsidR="00692B46" w:rsidRPr="00846EBF">
        <w:rPr>
          <w:rFonts w:asciiTheme="minorHAnsi" w:hAnsiTheme="minorHAnsi" w:cstheme="minorHAnsi"/>
          <w:color w:val="auto"/>
        </w:rPr>
        <w:t>h</w:t>
      </w:r>
      <w:r w:rsidR="00656771" w:rsidRPr="00846EBF">
        <w:rPr>
          <w:rFonts w:asciiTheme="minorHAnsi" w:hAnsiTheme="minorHAnsi" w:cstheme="minorHAnsi"/>
          <w:color w:val="auto"/>
        </w:rPr>
        <w:t>is</w:t>
      </w:r>
      <w:r w:rsidR="00692B46" w:rsidRPr="00846EBF">
        <w:rPr>
          <w:rFonts w:asciiTheme="minorHAnsi" w:hAnsiTheme="minorHAnsi" w:cstheme="minorHAnsi"/>
          <w:color w:val="auto"/>
        </w:rPr>
        <w:t xml:space="preserve"> clinically eas</w:t>
      </w:r>
      <w:r w:rsidR="00656771" w:rsidRPr="00846EBF">
        <w:rPr>
          <w:rFonts w:asciiTheme="minorHAnsi" w:hAnsiTheme="minorHAnsi" w:cstheme="minorHAnsi"/>
          <w:color w:val="auto"/>
        </w:rPr>
        <w:t>y method still has</w:t>
      </w:r>
      <w:r w:rsidR="00692B46" w:rsidRPr="00846EBF">
        <w:rPr>
          <w:rFonts w:asciiTheme="minorHAnsi" w:hAnsiTheme="minorHAnsi" w:cstheme="minorHAnsi"/>
          <w:color w:val="auto"/>
        </w:rPr>
        <w:t xml:space="preserve"> a low </w:t>
      </w:r>
      <w:r w:rsidR="00692B46" w:rsidRPr="00846EBF">
        <w:rPr>
          <w:rFonts w:asciiTheme="minorHAnsi" w:hAnsiTheme="minorHAnsi" w:cstheme="minorHAnsi"/>
          <w:color w:val="auto"/>
        </w:rPr>
        <w:lastRenderedPageBreak/>
        <w:t>sensitivity for the assessment of otolith impairment</w:t>
      </w:r>
      <w:r w:rsidR="00E60D72" w:rsidRPr="00846EBF">
        <w:rPr>
          <w:rFonts w:asciiTheme="minorHAnsi" w:hAnsiTheme="minorHAnsi" w:cstheme="minorHAnsi"/>
          <w:color w:val="auto"/>
          <w:vertAlign w:val="superscript"/>
        </w:rPr>
        <w:t>11</w:t>
      </w:r>
      <w:r w:rsidR="00692B46" w:rsidRPr="00846EBF">
        <w:rPr>
          <w:rFonts w:asciiTheme="minorHAnsi" w:hAnsiTheme="minorHAnsi" w:cstheme="minorHAnsi"/>
          <w:color w:val="auto"/>
        </w:rPr>
        <w:t xml:space="preserve">. Thus, the easiest method to use in </w:t>
      </w:r>
      <w:r w:rsidR="00506433" w:rsidRPr="00846EBF">
        <w:rPr>
          <w:rFonts w:asciiTheme="minorHAnsi" w:hAnsiTheme="minorHAnsi" w:cstheme="minorHAnsi"/>
          <w:color w:val="auto"/>
        </w:rPr>
        <w:t>the clinical setting</w:t>
      </w:r>
      <w:r w:rsidR="00692B46" w:rsidRPr="00846EBF">
        <w:rPr>
          <w:rFonts w:asciiTheme="minorHAnsi" w:hAnsiTheme="minorHAnsi" w:cstheme="minorHAnsi"/>
          <w:color w:val="auto"/>
        </w:rPr>
        <w:t xml:space="preserve"> today is SVV measurement. The modified technique presented by us </w:t>
      </w:r>
      <w:r w:rsidR="002D2E61" w:rsidRPr="00846EBF">
        <w:rPr>
          <w:rFonts w:asciiTheme="minorHAnsi" w:hAnsiTheme="minorHAnsi" w:cstheme="minorHAnsi"/>
          <w:color w:val="auto"/>
        </w:rPr>
        <w:t>yields</w:t>
      </w:r>
      <w:r w:rsidR="00692B46" w:rsidRPr="00846EBF">
        <w:rPr>
          <w:rFonts w:asciiTheme="minorHAnsi" w:hAnsiTheme="minorHAnsi" w:cstheme="minorHAnsi"/>
          <w:color w:val="auto"/>
        </w:rPr>
        <w:t xml:space="preserve"> an increased variability of the responses and thus an increased </w:t>
      </w:r>
      <w:r w:rsidR="00255840" w:rsidRPr="00846EBF">
        <w:rPr>
          <w:rFonts w:asciiTheme="minorHAnsi" w:hAnsiTheme="minorHAnsi" w:cstheme="minorHAnsi"/>
          <w:color w:val="auto"/>
        </w:rPr>
        <w:t>information content</w:t>
      </w:r>
      <w:r w:rsidR="00692B46" w:rsidRPr="00846EBF">
        <w:rPr>
          <w:rFonts w:asciiTheme="minorHAnsi" w:hAnsiTheme="minorHAnsi" w:cstheme="minorHAnsi"/>
          <w:color w:val="auto"/>
        </w:rPr>
        <w:t xml:space="preserve"> by measuring under different head positions (</w:t>
      </w:r>
      <w:r w:rsidR="00692B46" w:rsidRPr="00846EBF">
        <w:rPr>
          <w:rFonts w:asciiTheme="minorHAnsi" w:hAnsiTheme="minorHAnsi" w:cstheme="minorHAnsi"/>
          <w:b/>
          <w:bCs/>
          <w:color w:val="auto"/>
        </w:rPr>
        <w:t>Table</w:t>
      </w:r>
      <w:r w:rsidR="00846EBF" w:rsidRPr="00846EBF">
        <w:rPr>
          <w:rFonts w:asciiTheme="minorHAnsi" w:hAnsiTheme="minorHAnsi" w:cstheme="minorHAnsi"/>
          <w:b/>
          <w:bCs/>
          <w:color w:val="auto"/>
        </w:rPr>
        <w:t xml:space="preserve"> </w:t>
      </w:r>
      <w:r w:rsidR="00692B46" w:rsidRPr="00846EBF">
        <w:rPr>
          <w:rFonts w:asciiTheme="minorHAnsi" w:hAnsiTheme="minorHAnsi" w:cstheme="minorHAnsi"/>
          <w:b/>
          <w:bCs/>
          <w:color w:val="auto"/>
        </w:rPr>
        <w:t>1</w:t>
      </w:r>
      <w:r w:rsidR="00692B46" w:rsidRPr="00846EBF">
        <w:rPr>
          <w:rFonts w:asciiTheme="minorHAnsi" w:hAnsiTheme="minorHAnsi" w:cstheme="minorHAnsi"/>
          <w:color w:val="auto"/>
        </w:rPr>
        <w:t>)</w:t>
      </w:r>
      <w:r w:rsidR="003A222C" w:rsidRPr="00846EBF">
        <w:rPr>
          <w:rFonts w:asciiTheme="minorHAnsi" w:hAnsiTheme="minorHAnsi" w:cstheme="minorHAnsi"/>
          <w:color w:val="auto"/>
        </w:rPr>
        <w:t>, as</w:t>
      </w:r>
      <w:r w:rsidR="00692B46" w:rsidRPr="00846EBF">
        <w:rPr>
          <w:rFonts w:asciiTheme="minorHAnsi" w:hAnsiTheme="minorHAnsi" w:cstheme="minorHAnsi"/>
          <w:color w:val="auto"/>
        </w:rPr>
        <w:t xml:space="preserve"> previous data on normal subjects </w:t>
      </w:r>
      <w:r w:rsidR="003A222C" w:rsidRPr="00846EBF">
        <w:rPr>
          <w:rFonts w:asciiTheme="minorHAnsi" w:hAnsiTheme="minorHAnsi" w:cstheme="minorHAnsi"/>
          <w:color w:val="auto"/>
        </w:rPr>
        <w:t>have also demonstrated</w:t>
      </w:r>
      <w:r w:rsidR="00E60D72" w:rsidRPr="00846EBF">
        <w:rPr>
          <w:rFonts w:asciiTheme="minorHAnsi" w:hAnsiTheme="minorHAnsi" w:cstheme="minorHAnsi"/>
          <w:color w:val="auto"/>
          <w:vertAlign w:val="superscript"/>
        </w:rPr>
        <w:t>23,27</w:t>
      </w:r>
      <w:r w:rsidR="00692B46" w:rsidRPr="00846EBF">
        <w:rPr>
          <w:rFonts w:asciiTheme="minorHAnsi" w:hAnsiTheme="minorHAnsi" w:cstheme="minorHAnsi"/>
          <w:color w:val="auto"/>
        </w:rPr>
        <w:t xml:space="preserve">. </w:t>
      </w:r>
      <w:r w:rsidR="00FB16C4" w:rsidRPr="00846EBF">
        <w:rPr>
          <w:color w:val="auto"/>
        </w:rPr>
        <w:t>Both our approach</w:t>
      </w:r>
      <w:r w:rsidR="00846EBF" w:rsidRPr="00846EBF">
        <w:rPr>
          <w:color w:val="auto"/>
        </w:rPr>
        <w:t>es</w:t>
      </w:r>
      <w:r w:rsidR="00FB16C4" w:rsidRPr="00846EBF">
        <w:rPr>
          <w:color w:val="auto"/>
        </w:rPr>
        <w:t xml:space="preserve"> of SVV assessment with head tilt and the bucket method represent feasible techniques of measurement of the otolith function. </w:t>
      </w:r>
      <w:r w:rsidR="00131BEE" w:rsidRPr="00846EBF">
        <w:rPr>
          <w:color w:val="auto"/>
        </w:rPr>
        <w:t>While the bucket test</w:t>
      </w:r>
      <w:r w:rsidR="00FB16C4" w:rsidRPr="00846EBF">
        <w:rPr>
          <w:color w:val="auto"/>
          <w:vertAlign w:val="superscript"/>
        </w:rPr>
        <w:t>13</w:t>
      </w:r>
      <w:r w:rsidR="00131BEE" w:rsidRPr="00846EBF">
        <w:rPr>
          <w:color w:val="auto"/>
        </w:rPr>
        <w:t xml:space="preserve"> is a validated, easily performed bedside test accessible to everyone, our approach offers high sensitivity but still needs </w:t>
      </w:r>
      <w:r w:rsidR="00131BEE" w:rsidRPr="00846EBF">
        <w:rPr>
          <w:rFonts w:cstheme="minorHAnsi"/>
          <w:color w:val="auto"/>
        </w:rPr>
        <w:t xml:space="preserve">certain technical equipment. </w:t>
      </w:r>
      <w:proofErr w:type="spellStart"/>
      <w:r w:rsidR="00131BEE" w:rsidRPr="00846EBF">
        <w:rPr>
          <w:rFonts w:cstheme="minorHAnsi"/>
          <w:color w:val="auto"/>
        </w:rPr>
        <w:t>Zwergal</w:t>
      </w:r>
      <w:proofErr w:type="spellEnd"/>
      <w:r w:rsidR="00131BEE" w:rsidRPr="00846EBF">
        <w:rPr>
          <w:rFonts w:cstheme="minorHAnsi"/>
          <w:color w:val="auto"/>
        </w:rPr>
        <w:t xml:space="preserve"> et al. found a</w:t>
      </w:r>
      <w:r w:rsidR="00846EBF" w:rsidRPr="00846EBF">
        <w:rPr>
          <w:rFonts w:cstheme="minorHAnsi"/>
          <w:color w:val="auto"/>
        </w:rPr>
        <w:t>n</w:t>
      </w:r>
      <w:r w:rsidR="00131BEE" w:rsidRPr="00846EBF">
        <w:rPr>
          <w:rFonts w:cstheme="minorHAnsi"/>
          <w:color w:val="auto"/>
        </w:rPr>
        <w:t xml:space="preserve"> SVV deviation of 0</w:t>
      </w:r>
      <w:r w:rsidR="00846EBF" w:rsidRPr="00846EBF">
        <w:rPr>
          <w:rFonts w:cstheme="minorHAnsi"/>
          <w:color w:val="auto"/>
        </w:rPr>
        <w:t>.</w:t>
      </w:r>
      <w:r w:rsidR="00131BEE" w:rsidRPr="00846EBF">
        <w:rPr>
          <w:rFonts w:cstheme="minorHAnsi"/>
          <w:color w:val="auto"/>
        </w:rPr>
        <w:t>9° ± 0</w:t>
      </w:r>
      <w:r w:rsidR="00846EBF" w:rsidRPr="00846EBF">
        <w:rPr>
          <w:rFonts w:cstheme="minorHAnsi"/>
          <w:color w:val="auto"/>
        </w:rPr>
        <w:t>.</w:t>
      </w:r>
      <w:r w:rsidR="00131BEE" w:rsidRPr="00846EBF">
        <w:rPr>
          <w:rFonts w:cstheme="minorHAnsi"/>
          <w:color w:val="auto"/>
        </w:rPr>
        <w:t>7° for binocular measurements</w:t>
      </w:r>
      <w:r w:rsidR="00846EBF" w:rsidRPr="00846EBF">
        <w:rPr>
          <w:rFonts w:cstheme="minorHAnsi"/>
          <w:color w:val="auto"/>
          <w:vertAlign w:val="superscript"/>
        </w:rPr>
        <w:t>13</w:t>
      </w:r>
      <w:r w:rsidR="00FB16C4" w:rsidRPr="00846EBF">
        <w:rPr>
          <w:rFonts w:cstheme="minorHAnsi"/>
          <w:color w:val="auto"/>
        </w:rPr>
        <w:t>.</w:t>
      </w:r>
      <w:r w:rsidR="00FB16C4" w:rsidRPr="00846EBF">
        <w:rPr>
          <w:rFonts w:cstheme="minorHAnsi"/>
          <w:color w:val="auto"/>
          <w:vertAlign w:val="superscript"/>
        </w:rPr>
        <w:t xml:space="preserve"> </w:t>
      </w:r>
      <w:r w:rsidR="00131BEE" w:rsidRPr="00846EBF">
        <w:rPr>
          <w:rFonts w:cstheme="minorHAnsi"/>
          <w:color w:val="auto"/>
        </w:rPr>
        <w:t xml:space="preserve">The validated technique of SVV assessment without head tilt resulted in </w:t>
      </w:r>
      <w:r w:rsidR="00846EBF" w:rsidRPr="00846EBF">
        <w:rPr>
          <w:rFonts w:cstheme="minorHAnsi"/>
          <w:color w:val="auto"/>
        </w:rPr>
        <w:t>an SVV</w:t>
      </w:r>
      <w:r w:rsidR="00131BEE" w:rsidRPr="00846EBF">
        <w:rPr>
          <w:rFonts w:cstheme="minorHAnsi"/>
          <w:color w:val="auto"/>
        </w:rPr>
        <w:t xml:space="preserve"> median of 1.33 with 0 to 3.0</w:t>
      </w:r>
      <w:r w:rsidR="00846EBF" w:rsidRPr="00846EBF">
        <w:rPr>
          <w:rFonts w:cstheme="minorHAnsi"/>
          <w:color w:val="auto"/>
        </w:rPr>
        <w:t xml:space="preserve"> (</w:t>
      </w:r>
      <w:r w:rsidR="00131BEE" w:rsidRPr="00846EBF">
        <w:rPr>
          <w:rFonts w:cstheme="minorHAnsi"/>
          <w:color w:val="auto"/>
        </w:rPr>
        <w:t>95% CI</w:t>
      </w:r>
      <w:r w:rsidR="00846EBF" w:rsidRPr="00846EBF">
        <w:rPr>
          <w:rFonts w:cstheme="minorHAnsi"/>
          <w:color w:val="auto"/>
        </w:rPr>
        <w:t>)</w:t>
      </w:r>
      <w:r w:rsidR="00131BEE" w:rsidRPr="00846EBF">
        <w:rPr>
          <w:rFonts w:cstheme="minorHAnsi"/>
          <w:color w:val="auto"/>
        </w:rPr>
        <w:t xml:space="preserve"> in </w:t>
      </w:r>
      <w:r w:rsidR="00846EBF" w:rsidRPr="00846EBF">
        <w:rPr>
          <w:rFonts w:cstheme="minorHAnsi"/>
          <w:color w:val="auto"/>
        </w:rPr>
        <w:t>the</w:t>
      </w:r>
      <w:r w:rsidR="00131BEE" w:rsidRPr="00846EBF">
        <w:rPr>
          <w:rFonts w:cstheme="minorHAnsi"/>
          <w:color w:val="auto"/>
        </w:rPr>
        <w:t xml:space="preserve"> healthy cohort. With </w:t>
      </w:r>
      <w:r w:rsidR="00846EBF" w:rsidRPr="00846EBF">
        <w:rPr>
          <w:rFonts w:cstheme="minorHAnsi"/>
          <w:color w:val="auto"/>
        </w:rPr>
        <w:t>the</w:t>
      </w:r>
      <w:r w:rsidR="00131BEE" w:rsidRPr="00846EBF">
        <w:rPr>
          <w:rFonts w:cstheme="minorHAnsi"/>
          <w:color w:val="auto"/>
        </w:rPr>
        <w:t xml:space="preserve"> approach of assessment with 15% head tilt</w:t>
      </w:r>
      <w:r w:rsidR="00846EBF" w:rsidRPr="00846EBF">
        <w:rPr>
          <w:rFonts w:cstheme="minorHAnsi"/>
          <w:color w:val="auto"/>
        </w:rPr>
        <w:t>,</w:t>
      </w:r>
      <w:r w:rsidR="00131BEE" w:rsidRPr="00846EBF">
        <w:rPr>
          <w:rFonts w:cstheme="minorHAnsi"/>
          <w:color w:val="auto"/>
        </w:rPr>
        <w:t xml:space="preserve"> a</w:t>
      </w:r>
      <w:r w:rsidR="00846EBF" w:rsidRPr="00846EBF">
        <w:rPr>
          <w:rFonts w:cstheme="minorHAnsi"/>
          <w:color w:val="auto"/>
        </w:rPr>
        <w:t>n</w:t>
      </w:r>
      <w:r w:rsidR="00131BEE" w:rsidRPr="00846EBF">
        <w:rPr>
          <w:rFonts w:cstheme="minorHAnsi"/>
          <w:color w:val="auto"/>
        </w:rPr>
        <w:t xml:space="preserve"> SVV median of 1.66 with 0.34 to 5.34 </w:t>
      </w:r>
      <w:r w:rsidR="00846EBF" w:rsidRPr="00846EBF">
        <w:rPr>
          <w:rFonts w:cstheme="minorHAnsi"/>
          <w:color w:val="auto"/>
        </w:rPr>
        <w:t>(</w:t>
      </w:r>
      <w:r w:rsidR="00131BEE" w:rsidRPr="00846EBF">
        <w:rPr>
          <w:rFonts w:cstheme="minorHAnsi"/>
          <w:color w:val="auto"/>
        </w:rPr>
        <w:t>95% CI</w:t>
      </w:r>
      <w:r w:rsidR="00846EBF" w:rsidRPr="00846EBF">
        <w:rPr>
          <w:rFonts w:cstheme="minorHAnsi"/>
          <w:color w:val="auto"/>
        </w:rPr>
        <w:t>)</w:t>
      </w:r>
      <w:r w:rsidR="00131BEE" w:rsidRPr="00846EBF">
        <w:rPr>
          <w:rFonts w:cstheme="minorHAnsi"/>
          <w:color w:val="auto"/>
        </w:rPr>
        <w:t xml:space="preserve"> was obtained</w:t>
      </w:r>
      <w:r w:rsidR="00255840" w:rsidRPr="00846EBF">
        <w:rPr>
          <w:rFonts w:cstheme="minorHAnsi"/>
          <w:color w:val="auto"/>
        </w:rPr>
        <w:t>.</w:t>
      </w:r>
    </w:p>
    <w:p w14:paraId="41AA594E" w14:textId="77777777" w:rsidR="00846EBF" w:rsidRPr="00846EBF" w:rsidRDefault="00846EBF" w:rsidP="00846EBF">
      <w:pPr>
        <w:contextualSpacing/>
        <w:rPr>
          <w:color w:val="auto"/>
        </w:rPr>
      </w:pPr>
    </w:p>
    <w:p w14:paraId="7FD5EBE0" w14:textId="5F5DD6E8" w:rsidR="00692B46" w:rsidRPr="00846EBF" w:rsidRDefault="00692B46" w:rsidP="00846EBF">
      <w:pPr>
        <w:contextualSpacing/>
        <w:rPr>
          <w:color w:val="auto"/>
        </w:rPr>
      </w:pPr>
      <w:r w:rsidRPr="00846EBF">
        <w:rPr>
          <w:rFonts w:asciiTheme="minorHAnsi" w:hAnsiTheme="minorHAnsi" w:cstheme="minorHAnsi"/>
          <w:color w:val="auto"/>
        </w:rPr>
        <w:t>The measurement in four different head tilt angles (i.e.</w:t>
      </w:r>
      <w:r w:rsidR="00846EBF" w:rsidRPr="00846EBF">
        <w:rPr>
          <w:rFonts w:asciiTheme="minorHAnsi" w:hAnsiTheme="minorHAnsi" w:cstheme="minorHAnsi"/>
          <w:color w:val="auto"/>
        </w:rPr>
        <w:t>,</w:t>
      </w:r>
      <w:r w:rsidRPr="00846EBF">
        <w:rPr>
          <w:rFonts w:asciiTheme="minorHAnsi" w:hAnsiTheme="minorHAnsi" w:cstheme="minorHAnsi"/>
          <w:color w:val="auto"/>
        </w:rPr>
        <w:t xml:space="preserve"> ±15° and ±30° in the roll plane) is tolerable for patients and increases the robustness of the SVV responses in </w:t>
      </w:r>
      <w:r w:rsidR="00846EBF" w:rsidRPr="00846EBF">
        <w:rPr>
          <w:rFonts w:asciiTheme="minorHAnsi" w:hAnsiTheme="minorHAnsi" w:cstheme="minorHAnsi"/>
          <w:color w:val="auto"/>
        </w:rPr>
        <w:t>the</w:t>
      </w:r>
      <w:r w:rsidRPr="00846EBF">
        <w:rPr>
          <w:rFonts w:asciiTheme="minorHAnsi" w:hAnsiTheme="minorHAnsi" w:cstheme="minorHAnsi"/>
          <w:color w:val="auto"/>
        </w:rPr>
        <w:t xml:space="preserve"> test arrangement</w:t>
      </w:r>
      <w:r w:rsidR="00EC6E29" w:rsidRPr="00846EBF">
        <w:rPr>
          <w:rFonts w:asciiTheme="minorHAnsi" w:hAnsiTheme="minorHAnsi" w:cstheme="minorHAnsi"/>
          <w:color w:val="auto"/>
        </w:rPr>
        <w:t xml:space="preserve"> (</w:t>
      </w:r>
      <w:r w:rsidR="00EC6E29" w:rsidRPr="00846EBF">
        <w:rPr>
          <w:rFonts w:asciiTheme="minorHAnsi" w:hAnsiTheme="minorHAnsi" w:cstheme="minorHAnsi"/>
          <w:b/>
          <w:bCs/>
          <w:color w:val="auto"/>
        </w:rPr>
        <w:t>Fig</w:t>
      </w:r>
      <w:r w:rsidR="00E60D72" w:rsidRPr="00846EBF">
        <w:rPr>
          <w:rFonts w:asciiTheme="minorHAnsi" w:hAnsiTheme="minorHAnsi" w:cstheme="minorHAnsi"/>
          <w:b/>
          <w:bCs/>
          <w:color w:val="auto"/>
        </w:rPr>
        <w:t>ure</w:t>
      </w:r>
      <w:r w:rsidR="00EC6E29" w:rsidRPr="00846EBF">
        <w:rPr>
          <w:rFonts w:asciiTheme="minorHAnsi" w:hAnsiTheme="minorHAnsi" w:cstheme="minorHAnsi"/>
          <w:b/>
          <w:bCs/>
          <w:color w:val="auto"/>
        </w:rPr>
        <w:t xml:space="preserve"> 2</w:t>
      </w:r>
      <w:r w:rsidRPr="00846EBF">
        <w:rPr>
          <w:rFonts w:asciiTheme="minorHAnsi" w:hAnsiTheme="minorHAnsi" w:cstheme="minorHAnsi"/>
          <w:color w:val="auto"/>
        </w:rPr>
        <w:t>)</w:t>
      </w:r>
      <w:r w:rsidR="00846EBF" w:rsidRPr="00846EBF">
        <w:rPr>
          <w:rFonts w:asciiTheme="minorHAnsi" w:hAnsiTheme="minorHAnsi" w:cstheme="minorHAnsi"/>
          <w:color w:val="auto"/>
        </w:rPr>
        <w:t>; the</w:t>
      </w:r>
      <w:r w:rsidRPr="00846EBF">
        <w:rPr>
          <w:rFonts w:asciiTheme="minorHAnsi" w:hAnsiTheme="minorHAnsi" w:cstheme="minorHAnsi"/>
          <w:color w:val="auto"/>
        </w:rPr>
        <w:t xml:space="preserve"> method is therefore also an ideal instrument for demonstrating the effect of interventions in a more sensitive way, as we were able to show in a Botox treatment study </w:t>
      </w:r>
      <w:r w:rsidR="00873021" w:rsidRPr="00846EBF">
        <w:rPr>
          <w:rFonts w:asciiTheme="minorHAnsi" w:hAnsiTheme="minorHAnsi" w:cstheme="minorHAnsi"/>
          <w:color w:val="auto"/>
        </w:rPr>
        <w:t xml:space="preserve">with </w:t>
      </w:r>
      <w:r w:rsidR="005A46D3" w:rsidRPr="00846EBF">
        <w:rPr>
          <w:rFonts w:asciiTheme="minorHAnsi" w:hAnsiTheme="minorHAnsi" w:cstheme="minorHAnsi"/>
          <w:color w:val="auto"/>
        </w:rPr>
        <w:t>cervical dystonia patients</w:t>
      </w:r>
      <w:r w:rsidR="00873021" w:rsidRPr="00846EBF">
        <w:rPr>
          <w:rFonts w:asciiTheme="minorHAnsi" w:hAnsiTheme="minorHAnsi" w:cstheme="minorHAnsi"/>
          <w:color w:val="auto"/>
        </w:rPr>
        <w:t xml:space="preserve"> (</w:t>
      </w:r>
      <w:r w:rsidR="00873021" w:rsidRPr="00846EBF">
        <w:rPr>
          <w:rFonts w:asciiTheme="minorHAnsi" w:hAnsiTheme="minorHAnsi" w:cstheme="minorHAnsi"/>
          <w:b/>
          <w:bCs/>
          <w:color w:val="auto"/>
        </w:rPr>
        <w:t>Fig</w:t>
      </w:r>
      <w:r w:rsidR="00E60D72" w:rsidRPr="00846EBF">
        <w:rPr>
          <w:rFonts w:asciiTheme="minorHAnsi" w:hAnsiTheme="minorHAnsi" w:cstheme="minorHAnsi"/>
          <w:b/>
          <w:bCs/>
          <w:color w:val="auto"/>
        </w:rPr>
        <w:t>ure</w:t>
      </w:r>
      <w:r w:rsidR="00873021" w:rsidRPr="00846EBF">
        <w:rPr>
          <w:rFonts w:asciiTheme="minorHAnsi" w:hAnsiTheme="minorHAnsi" w:cstheme="minorHAnsi"/>
          <w:b/>
          <w:bCs/>
          <w:color w:val="auto"/>
        </w:rPr>
        <w:t xml:space="preserve"> 3,4</w:t>
      </w:r>
      <w:r w:rsidRPr="00846EBF">
        <w:rPr>
          <w:rFonts w:asciiTheme="minorHAnsi" w:hAnsiTheme="minorHAnsi" w:cstheme="minorHAnsi"/>
          <w:color w:val="auto"/>
        </w:rPr>
        <w:t xml:space="preserve">). Furthermore, </w:t>
      </w:r>
      <w:r w:rsidR="00846EBF" w:rsidRPr="00846EBF">
        <w:rPr>
          <w:rFonts w:asciiTheme="minorHAnsi" w:hAnsiTheme="minorHAnsi" w:cstheme="minorHAnsi"/>
          <w:color w:val="auto"/>
        </w:rPr>
        <w:t>the</w:t>
      </w:r>
      <w:r w:rsidRPr="00846EBF">
        <w:rPr>
          <w:rFonts w:asciiTheme="minorHAnsi" w:hAnsiTheme="minorHAnsi" w:cstheme="minorHAnsi"/>
          <w:color w:val="auto"/>
        </w:rPr>
        <w:t xml:space="preserve"> presented method can also be extended for experimental questions by the </w:t>
      </w:r>
      <w:r w:rsidR="00E46556" w:rsidRPr="00846EBF">
        <w:rPr>
          <w:rFonts w:asciiTheme="minorHAnsi" w:hAnsiTheme="minorHAnsi" w:cstheme="minorHAnsi"/>
          <w:color w:val="auto"/>
        </w:rPr>
        <w:t xml:space="preserve">additional </w:t>
      </w:r>
      <w:r w:rsidRPr="00846EBF">
        <w:rPr>
          <w:rFonts w:asciiTheme="minorHAnsi" w:hAnsiTheme="minorHAnsi" w:cstheme="minorHAnsi"/>
          <w:color w:val="auto"/>
        </w:rPr>
        <w:t>projection of a pattern rotating around the visual axis, so that the so-called dynamic SVV can be determined</w:t>
      </w:r>
      <w:r w:rsidR="00E60D72" w:rsidRPr="00846EBF">
        <w:rPr>
          <w:rFonts w:asciiTheme="minorHAnsi" w:hAnsiTheme="minorHAnsi" w:cstheme="minorHAnsi"/>
          <w:color w:val="auto"/>
          <w:vertAlign w:val="superscript"/>
        </w:rPr>
        <w:t>5</w:t>
      </w:r>
      <w:r w:rsidRPr="00846EBF">
        <w:rPr>
          <w:rFonts w:asciiTheme="minorHAnsi" w:hAnsiTheme="minorHAnsi" w:cstheme="minorHAnsi"/>
          <w:color w:val="auto"/>
        </w:rPr>
        <w:t>.</w:t>
      </w:r>
    </w:p>
    <w:p w14:paraId="42C11861" w14:textId="77777777" w:rsidR="00846EBF" w:rsidRPr="00846EBF" w:rsidRDefault="00846EBF" w:rsidP="00846EBF">
      <w:pPr>
        <w:contextualSpacing/>
        <w:rPr>
          <w:rFonts w:asciiTheme="minorHAnsi" w:hAnsiTheme="minorHAnsi" w:cstheme="minorHAnsi"/>
          <w:color w:val="auto"/>
        </w:rPr>
      </w:pPr>
    </w:p>
    <w:p w14:paraId="63AEE9B8" w14:textId="06F3094D" w:rsidR="00527034" w:rsidRPr="00846EBF" w:rsidRDefault="00692B46" w:rsidP="00846EBF">
      <w:pPr>
        <w:contextualSpacing/>
        <w:rPr>
          <w:rFonts w:asciiTheme="minorHAnsi" w:hAnsiTheme="minorHAnsi" w:cstheme="minorHAnsi"/>
          <w:color w:val="auto"/>
        </w:rPr>
      </w:pPr>
      <w:r w:rsidRPr="00846EBF">
        <w:rPr>
          <w:rFonts w:asciiTheme="minorHAnsi" w:hAnsiTheme="minorHAnsi" w:cstheme="minorHAnsi"/>
          <w:color w:val="auto"/>
        </w:rPr>
        <w:t xml:space="preserve">In order to carry out </w:t>
      </w:r>
      <w:r w:rsidR="00846EBF" w:rsidRPr="00846EBF">
        <w:rPr>
          <w:rFonts w:asciiTheme="minorHAnsi" w:hAnsiTheme="minorHAnsi" w:cstheme="minorHAnsi"/>
          <w:color w:val="auto"/>
        </w:rPr>
        <w:t>the</w:t>
      </w:r>
      <w:r w:rsidRPr="00846EBF">
        <w:rPr>
          <w:rFonts w:asciiTheme="minorHAnsi" w:hAnsiTheme="minorHAnsi" w:cstheme="minorHAnsi"/>
          <w:color w:val="auto"/>
        </w:rPr>
        <w:t xml:space="preserve"> test method correctly, some points should be observed during the test procedure. For instruction and practice, as well as to check the patient's visuomotor abilities, we recommend that the patient makes the first SVV adjustments </w:t>
      </w:r>
      <w:r w:rsidR="00CF005D" w:rsidRPr="00846EBF">
        <w:rPr>
          <w:rFonts w:asciiTheme="minorHAnsi" w:hAnsiTheme="minorHAnsi" w:cstheme="minorHAnsi"/>
          <w:color w:val="auto"/>
        </w:rPr>
        <w:t>under visual control</w:t>
      </w:r>
      <w:r w:rsidRPr="00846EBF">
        <w:rPr>
          <w:rFonts w:asciiTheme="minorHAnsi" w:hAnsiTheme="minorHAnsi" w:cstheme="minorHAnsi"/>
          <w:color w:val="auto"/>
        </w:rPr>
        <w:t xml:space="preserve">. It is also important that the cabin is always completely closed during the SVV settings so that the patient is </w:t>
      </w:r>
      <w:proofErr w:type="gramStart"/>
      <w:r w:rsidRPr="00846EBF">
        <w:rPr>
          <w:rFonts w:asciiTheme="minorHAnsi" w:hAnsiTheme="minorHAnsi" w:cstheme="minorHAnsi"/>
          <w:color w:val="auto"/>
        </w:rPr>
        <w:t>actually in</w:t>
      </w:r>
      <w:proofErr w:type="gramEnd"/>
      <w:r w:rsidRPr="00846EBF">
        <w:rPr>
          <w:rFonts w:asciiTheme="minorHAnsi" w:hAnsiTheme="minorHAnsi" w:cstheme="minorHAnsi"/>
          <w:color w:val="auto"/>
        </w:rPr>
        <w:t xml:space="preserve"> complete darkness, as any visual reference point can influence the settings. The order of the head positions should always be randomized, as should the </w:t>
      </w:r>
      <w:r w:rsidR="003A0030" w:rsidRPr="00846EBF">
        <w:rPr>
          <w:rFonts w:asciiTheme="minorHAnsi" w:hAnsiTheme="minorHAnsi" w:cstheme="minorHAnsi"/>
          <w:color w:val="auto"/>
        </w:rPr>
        <w:t>start</w:t>
      </w:r>
      <w:r w:rsidR="004165A8" w:rsidRPr="00846EBF">
        <w:rPr>
          <w:rFonts w:asciiTheme="minorHAnsi" w:hAnsiTheme="minorHAnsi" w:cstheme="minorHAnsi"/>
          <w:color w:val="auto"/>
        </w:rPr>
        <w:t xml:space="preserve"> position</w:t>
      </w:r>
      <w:r w:rsidRPr="00846EBF">
        <w:rPr>
          <w:rFonts w:asciiTheme="minorHAnsi" w:hAnsiTheme="minorHAnsi" w:cstheme="minorHAnsi"/>
          <w:color w:val="auto"/>
        </w:rPr>
        <w:t xml:space="preserve"> of the lightbar before the respective SVV adjustment. </w:t>
      </w:r>
      <w:r w:rsidR="00846EBF" w:rsidRPr="00846EBF">
        <w:rPr>
          <w:rFonts w:asciiTheme="minorHAnsi" w:hAnsiTheme="minorHAnsi" w:cstheme="minorHAnsi"/>
          <w:color w:val="auto"/>
        </w:rPr>
        <w:t>E</w:t>
      </w:r>
      <w:r w:rsidRPr="00846EBF">
        <w:rPr>
          <w:rFonts w:asciiTheme="minorHAnsi" w:hAnsiTheme="minorHAnsi" w:cstheme="minorHAnsi"/>
          <w:color w:val="auto"/>
        </w:rPr>
        <w:t xml:space="preserve">xperiences from </w:t>
      </w:r>
      <w:r w:rsidR="004166FE" w:rsidRPr="00846EBF">
        <w:rPr>
          <w:rFonts w:asciiTheme="minorHAnsi" w:hAnsiTheme="minorHAnsi" w:cstheme="minorHAnsi"/>
          <w:color w:val="auto"/>
        </w:rPr>
        <w:t>previous</w:t>
      </w:r>
      <w:r w:rsidRPr="00846EBF">
        <w:rPr>
          <w:rFonts w:asciiTheme="minorHAnsi" w:hAnsiTheme="minorHAnsi" w:cstheme="minorHAnsi"/>
          <w:color w:val="auto"/>
        </w:rPr>
        <w:t xml:space="preserve"> </w:t>
      </w:r>
      <w:r w:rsidR="004166FE" w:rsidRPr="00846EBF">
        <w:rPr>
          <w:rFonts w:asciiTheme="minorHAnsi" w:hAnsiTheme="minorHAnsi" w:cstheme="minorHAnsi"/>
          <w:color w:val="auto"/>
        </w:rPr>
        <w:t>pilot tests</w:t>
      </w:r>
      <w:r w:rsidRPr="00846EBF">
        <w:rPr>
          <w:rFonts w:asciiTheme="minorHAnsi" w:hAnsiTheme="minorHAnsi" w:cstheme="minorHAnsi"/>
          <w:color w:val="auto"/>
        </w:rPr>
        <w:t xml:space="preserve"> showed that a continuous change of the head position, for example fr</w:t>
      </w:r>
      <w:r w:rsidR="00AA4934" w:rsidRPr="00846EBF">
        <w:rPr>
          <w:rFonts w:asciiTheme="minorHAnsi" w:hAnsiTheme="minorHAnsi" w:cstheme="minorHAnsi"/>
          <w:color w:val="auto"/>
        </w:rPr>
        <w:t xml:space="preserve">om -30° to -15°, to 0°, </w:t>
      </w:r>
      <w:r w:rsidRPr="00846EBF">
        <w:rPr>
          <w:rFonts w:asciiTheme="minorHAnsi" w:hAnsiTheme="minorHAnsi" w:cstheme="minorHAnsi"/>
          <w:color w:val="auto"/>
        </w:rPr>
        <w:t>+15° and finally +30°, leads to a directional bias in the SVV adjustments, apparently due to a learning effect. Previous studies have also shown that a prolonged retention of head tilt leads to an after-effect in SVV settings that falsifies the results</w:t>
      </w:r>
      <w:r w:rsidR="00F74DE3" w:rsidRPr="00846EBF">
        <w:rPr>
          <w:rFonts w:asciiTheme="minorHAnsi" w:hAnsiTheme="minorHAnsi" w:cstheme="minorHAnsi"/>
          <w:color w:val="auto"/>
          <w:vertAlign w:val="superscript"/>
        </w:rPr>
        <w:t>27</w:t>
      </w:r>
      <w:r w:rsidRPr="00846EBF">
        <w:rPr>
          <w:rFonts w:asciiTheme="minorHAnsi" w:hAnsiTheme="minorHAnsi" w:cstheme="minorHAnsi"/>
          <w:color w:val="auto"/>
        </w:rPr>
        <w:t>. Therefore, it is recommended not to allow too long a latency between head position changes.</w:t>
      </w:r>
      <w:r w:rsidR="0034069E" w:rsidRPr="00846EBF">
        <w:rPr>
          <w:rFonts w:asciiTheme="minorHAnsi" w:hAnsiTheme="minorHAnsi" w:cstheme="minorHAnsi"/>
          <w:color w:val="auto"/>
        </w:rPr>
        <w:t xml:space="preserve"> </w:t>
      </w:r>
    </w:p>
    <w:p w14:paraId="3639CFE3" w14:textId="77777777" w:rsidR="00846EBF" w:rsidRPr="00846EBF" w:rsidRDefault="00846EBF" w:rsidP="00846EBF">
      <w:pPr>
        <w:contextualSpacing/>
        <w:rPr>
          <w:rFonts w:asciiTheme="minorHAnsi" w:hAnsiTheme="minorHAnsi" w:cstheme="minorHAnsi"/>
          <w:color w:val="auto"/>
        </w:rPr>
      </w:pPr>
    </w:p>
    <w:p w14:paraId="7F83280E" w14:textId="56B699DE" w:rsidR="00527034" w:rsidRPr="00846EBF" w:rsidRDefault="00AF7438" w:rsidP="00846EBF">
      <w:pPr>
        <w:contextualSpacing/>
        <w:rPr>
          <w:rFonts w:cstheme="minorHAnsi"/>
          <w:color w:val="auto"/>
        </w:rPr>
      </w:pPr>
      <w:r w:rsidRPr="00846EBF">
        <w:rPr>
          <w:rFonts w:asciiTheme="minorHAnsi" w:hAnsiTheme="minorHAnsi" w:cstheme="minorHAnsi"/>
          <w:color w:val="auto"/>
        </w:rPr>
        <w:t>Furthermore,</w:t>
      </w:r>
      <w:r w:rsidR="0034069E" w:rsidRPr="00846EBF">
        <w:rPr>
          <w:rFonts w:asciiTheme="minorHAnsi" w:hAnsiTheme="minorHAnsi" w:cstheme="minorHAnsi"/>
          <w:color w:val="auto"/>
        </w:rPr>
        <w:t xml:space="preserve"> the goniometer allows measurement of </w:t>
      </w:r>
      <w:r w:rsidR="0034069E" w:rsidRPr="00846EBF">
        <w:rPr>
          <w:rFonts w:asciiTheme="minorHAnsi" w:hAnsiTheme="minorHAnsi" w:cstheme="minorHAnsi"/>
          <w:bCs/>
          <w:color w:val="auto"/>
        </w:rPr>
        <w:t xml:space="preserve">±20° at 2° intervals. </w:t>
      </w:r>
      <w:r w:rsidR="00527034" w:rsidRPr="00846EBF">
        <w:rPr>
          <w:rFonts w:asciiTheme="minorHAnsi" w:hAnsiTheme="minorHAnsi" w:cstheme="minorHAnsi"/>
          <w:bCs/>
          <w:color w:val="auto"/>
        </w:rPr>
        <w:t xml:space="preserve">However, </w:t>
      </w:r>
      <w:r w:rsidR="00527034" w:rsidRPr="00846EBF">
        <w:rPr>
          <w:rFonts w:cstheme="minorHAnsi"/>
          <w:color w:val="auto"/>
        </w:rPr>
        <w:t>although the goniometer used shows 2° intervals, the pointer used has a very high sensitivity and thus also enables the recording of numerical values between the intervals. This allows a visual resolution of 1° without any problems when viewed on an external screen. The resolution of 1° is also reflected in the representative test results shown.</w:t>
      </w:r>
    </w:p>
    <w:p w14:paraId="008A9600" w14:textId="77777777" w:rsidR="00846EBF" w:rsidRPr="00846EBF" w:rsidRDefault="00846EBF" w:rsidP="00846EBF">
      <w:pPr>
        <w:contextualSpacing/>
        <w:rPr>
          <w:rFonts w:asciiTheme="minorHAnsi" w:hAnsiTheme="minorHAnsi" w:cstheme="minorHAnsi"/>
          <w:color w:val="auto"/>
        </w:rPr>
      </w:pPr>
    </w:p>
    <w:p w14:paraId="069AF46E" w14:textId="48306765" w:rsidR="00692B46" w:rsidRPr="00846EBF" w:rsidRDefault="00692B46" w:rsidP="00846EBF">
      <w:pPr>
        <w:contextualSpacing/>
        <w:rPr>
          <w:rFonts w:asciiTheme="minorHAnsi" w:hAnsiTheme="minorHAnsi" w:cstheme="minorHAnsi"/>
          <w:color w:val="auto"/>
        </w:rPr>
      </w:pPr>
      <w:r w:rsidRPr="00846EBF">
        <w:rPr>
          <w:rFonts w:asciiTheme="minorHAnsi" w:hAnsiTheme="minorHAnsi" w:cstheme="minorHAnsi"/>
          <w:color w:val="auto"/>
        </w:rPr>
        <w:t xml:space="preserve">Despite the simple handling of </w:t>
      </w:r>
      <w:r w:rsidR="00846EBF" w:rsidRPr="00846EBF">
        <w:rPr>
          <w:rFonts w:asciiTheme="minorHAnsi" w:hAnsiTheme="minorHAnsi" w:cstheme="minorHAnsi"/>
          <w:color w:val="auto"/>
        </w:rPr>
        <w:t>the</w:t>
      </w:r>
      <w:r w:rsidRPr="00846EBF">
        <w:rPr>
          <w:rFonts w:asciiTheme="minorHAnsi" w:hAnsiTheme="minorHAnsi" w:cstheme="minorHAnsi"/>
          <w:color w:val="auto"/>
        </w:rPr>
        <w:t xml:space="preserve"> method, it cannot or should not be used for some patient groups. These naturally include patients with </w:t>
      </w:r>
      <w:r w:rsidR="00F81EAD" w:rsidRPr="00846EBF">
        <w:rPr>
          <w:rFonts w:asciiTheme="minorHAnsi" w:hAnsiTheme="minorHAnsi" w:cstheme="minorHAnsi"/>
          <w:color w:val="auto"/>
        </w:rPr>
        <w:t xml:space="preserve">severe visual impairments, with </w:t>
      </w:r>
      <w:r w:rsidRPr="00846EBF">
        <w:rPr>
          <w:rFonts w:asciiTheme="minorHAnsi" w:hAnsiTheme="minorHAnsi" w:cstheme="minorHAnsi"/>
          <w:color w:val="auto"/>
        </w:rPr>
        <w:t xml:space="preserve">operative fixations in the area of the cervical spine, or patients who are cognitively or for other neurological reasons unable to adequately adjust the SVV. It is also not recommended for patients with cervical disc </w:t>
      </w:r>
      <w:r w:rsidRPr="00846EBF">
        <w:rPr>
          <w:rFonts w:asciiTheme="minorHAnsi" w:hAnsiTheme="minorHAnsi" w:cstheme="minorHAnsi"/>
          <w:color w:val="auto"/>
        </w:rPr>
        <w:lastRenderedPageBreak/>
        <w:t xml:space="preserve">prolapse or severe cervical pain syndrome. Patients suffering from </w:t>
      </w:r>
      <w:r w:rsidR="00F71A16" w:rsidRPr="00846EBF">
        <w:rPr>
          <w:rFonts w:asciiTheme="minorHAnsi" w:hAnsiTheme="minorHAnsi" w:cstheme="minorHAnsi"/>
          <w:color w:val="auto"/>
        </w:rPr>
        <w:t>cervical dystonia</w:t>
      </w:r>
      <w:r w:rsidRPr="00846EBF">
        <w:rPr>
          <w:rFonts w:asciiTheme="minorHAnsi" w:hAnsiTheme="minorHAnsi" w:cstheme="minorHAnsi"/>
          <w:color w:val="auto"/>
        </w:rPr>
        <w:t xml:space="preserve"> can also only be examined to a limited extent with this method. However, previous studies from our laboratory show that these patients can still be examined </w:t>
      </w:r>
      <w:proofErr w:type="gramStart"/>
      <w:r w:rsidRPr="00846EBF">
        <w:rPr>
          <w:rFonts w:asciiTheme="minorHAnsi" w:hAnsiTheme="minorHAnsi" w:cstheme="minorHAnsi"/>
          <w:color w:val="auto"/>
        </w:rPr>
        <w:t>as long as</w:t>
      </w:r>
      <w:proofErr w:type="gramEnd"/>
      <w:r w:rsidRPr="00846EBF">
        <w:rPr>
          <w:rFonts w:asciiTheme="minorHAnsi" w:hAnsiTheme="minorHAnsi" w:cstheme="minorHAnsi"/>
          <w:color w:val="auto"/>
        </w:rPr>
        <w:t xml:space="preserve"> the head tilt does not exceed an angle of 30° in the roll plane</w:t>
      </w:r>
      <w:r w:rsidR="00F74DE3" w:rsidRPr="00846EBF">
        <w:rPr>
          <w:rFonts w:asciiTheme="minorHAnsi" w:hAnsiTheme="minorHAnsi" w:cstheme="minorHAnsi"/>
          <w:color w:val="auto"/>
          <w:vertAlign w:val="superscript"/>
        </w:rPr>
        <w:t>22</w:t>
      </w:r>
      <w:r w:rsidRPr="00846EBF">
        <w:rPr>
          <w:rFonts w:asciiTheme="minorHAnsi" w:hAnsiTheme="minorHAnsi" w:cstheme="minorHAnsi"/>
          <w:color w:val="auto"/>
        </w:rPr>
        <w:t>.</w:t>
      </w:r>
    </w:p>
    <w:p w14:paraId="78728D18" w14:textId="706614AE" w:rsidR="00014314" w:rsidRPr="00846EBF" w:rsidRDefault="00014314" w:rsidP="00846EBF">
      <w:pPr>
        <w:contextualSpacing/>
        <w:rPr>
          <w:rFonts w:asciiTheme="minorHAnsi" w:hAnsiTheme="minorHAnsi" w:cstheme="minorHAnsi"/>
          <w:color w:val="auto"/>
        </w:rPr>
      </w:pPr>
    </w:p>
    <w:p w14:paraId="1734505F" w14:textId="6EBD9AC5" w:rsidR="00AA03DF" w:rsidRPr="00846EBF" w:rsidRDefault="00AA03DF" w:rsidP="00846EBF">
      <w:pPr>
        <w:pStyle w:val="NormalWeb"/>
        <w:spacing w:before="0" w:beforeAutospacing="0" w:after="0" w:afterAutospacing="0"/>
        <w:contextualSpacing/>
        <w:rPr>
          <w:rFonts w:asciiTheme="minorHAnsi" w:hAnsiTheme="minorHAnsi" w:cstheme="minorHAnsi"/>
          <w:color w:val="auto"/>
        </w:rPr>
      </w:pPr>
      <w:r w:rsidRPr="00846EBF">
        <w:rPr>
          <w:rFonts w:asciiTheme="minorHAnsi" w:hAnsiTheme="minorHAnsi" w:cstheme="minorHAnsi"/>
          <w:b/>
          <w:bCs/>
          <w:color w:val="auto"/>
        </w:rPr>
        <w:t xml:space="preserve">ACKNOWLEDGMENTS: </w:t>
      </w:r>
    </w:p>
    <w:p w14:paraId="2D96E92E" w14:textId="14FA682B" w:rsidR="00AA03DF" w:rsidRPr="00846EBF" w:rsidRDefault="00F74DE3" w:rsidP="00846EBF">
      <w:pPr>
        <w:contextualSpacing/>
        <w:rPr>
          <w:rFonts w:asciiTheme="minorHAnsi" w:hAnsiTheme="minorHAnsi" w:cstheme="minorHAnsi"/>
          <w:color w:val="auto"/>
        </w:rPr>
      </w:pPr>
      <w:r w:rsidRPr="00846EBF">
        <w:rPr>
          <w:rFonts w:asciiTheme="minorHAnsi" w:hAnsiTheme="minorHAnsi" w:cstheme="minorHAnsi"/>
          <w:color w:val="auto"/>
        </w:rPr>
        <w:t>The authors have no acknowledgements.</w:t>
      </w:r>
    </w:p>
    <w:p w14:paraId="7A43C571" w14:textId="77777777" w:rsidR="00F74DE3" w:rsidRPr="00846EBF" w:rsidRDefault="00F74DE3" w:rsidP="00846EBF">
      <w:pPr>
        <w:contextualSpacing/>
        <w:rPr>
          <w:rFonts w:asciiTheme="minorHAnsi" w:hAnsiTheme="minorHAnsi" w:cstheme="minorHAnsi"/>
          <w:b/>
          <w:bCs/>
          <w:color w:val="auto"/>
        </w:rPr>
      </w:pPr>
    </w:p>
    <w:p w14:paraId="4E0C3135" w14:textId="7AE76DBA" w:rsidR="007A4DD6" w:rsidRPr="00846EBF" w:rsidRDefault="00AA03DF" w:rsidP="00846EBF">
      <w:pPr>
        <w:pStyle w:val="NormalWeb"/>
        <w:spacing w:before="0" w:beforeAutospacing="0" w:after="0" w:afterAutospacing="0"/>
        <w:contextualSpacing/>
        <w:rPr>
          <w:rFonts w:asciiTheme="minorHAnsi" w:hAnsiTheme="minorHAnsi" w:cstheme="minorHAnsi"/>
          <w:color w:val="auto"/>
        </w:rPr>
      </w:pPr>
      <w:r w:rsidRPr="00846EBF">
        <w:rPr>
          <w:rFonts w:asciiTheme="minorHAnsi" w:hAnsiTheme="minorHAnsi" w:cstheme="minorHAnsi"/>
          <w:b/>
          <w:color w:val="auto"/>
        </w:rPr>
        <w:t>DISCLOSURES</w:t>
      </w:r>
      <w:r w:rsidRPr="00846EBF">
        <w:rPr>
          <w:rFonts w:asciiTheme="minorHAnsi" w:hAnsiTheme="minorHAnsi" w:cstheme="minorHAnsi"/>
          <w:b/>
          <w:bCs/>
          <w:color w:val="auto"/>
        </w:rPr>
        <w:t xml:space="preserve">: </w:t>
      </w:r>
    </w:p>
    <w:p w14:paraId="32E6A47E" w14:textId="27AEF813" w:rsidR="00F74DE3" w:rsidRPr="00846EBF" w:rsidRDefault="00F74DE3" w:rsidP="00846EBF">
      <w:pPr>
        <w:contextualSpacing/>
        <w:rPr>
          <w:rFonts w:asciiTheme="minorHAnsi" w:hAnsiTheme="minorHAnsi" w:cstheme="minorHAnsi"/>
          <w:color w:val="auto"/>
        </w:rPr>
      </w:pPr>
      <w:r w:rsidRPr="00846EBF">
        <w:rPr>
          <w:rFonts w:asciiTheme="minorHAnsi" w:hAnsiTheme="minorHAnsi" w:cstheme="minorHAnsi"/>
          <w:color w:val="auto"/>
        </w:rPr>
        <w:t>The authors have nothing to disclose.</w:t>
      </w:r>
    </w:p>
    <w:p w14:paraId="2A1FF962" w14:textId="77777777" w:rsidR="00F74DE3" w:rsidRPr="00846EBF" w:rsidRDefault="00F74DE3" w:rsidP="00846EBF">
      <w:pPr>
        <w:contextualSpacing/>
        <w:rPr>
          <w:rFonts w:asciiTheme="minorHAnsi" w:hAnsiTheme="minorHAnsi" w:cstheme="minorHAnsi"/>
          <w:color w:val="auto"/>
        </w:rPr>
      </w:pPr>
    </w:p>
    <w:p w14:paraId="315B4FAD" w14:textId="39FAC90A" w:rsidR="00B32616" w:rsidRPr="00846EBF" w:rsidRDefault="009726EE" w:rsidP="00846EBF">
      <w:pPr>
        <w:contextualSpacing/>
        <w:rPr>
          <w:rFonts w:asciiTheme="minorHAnsi" w:hAnsiTheme="minorHAnsi" w:cstheme="minorHAnsi"/>
          <w:color w:val="auto"/>
        </w:rPr>
      </w:pPr>
      <w:r w:rsidRPr="00846EBF">
        <w:rPr>
          <w:rFonts w:asciiTheme="minorHAnsi" w:hAnsiTheme="minorHAnsi" w:cstheme="minorHAnsi"/>
          <w:b/>
          <w:bCs/>
          <w:color w:val="auto"/>
        </w:rPr>
        <w:t>REFERENCES</w:t>
      </w:r>
      <w:r w:rsidR="00D04760" w:rsidRPr="00846EBF">
        <w:rPr>
          <w:rFonts w:asciiTheme="minorHAnsi" w:hAnsiTheme="minorHAnsi" w:cstheme="minorHAnsi"/>
          <w:b/>
          <w:bCs/>
          <w:color w:val="auto"/>
        </w:rPr>
        <w:t>:</w:t>
      </w:r>
      <w:r w:rsidRPr="00846EBF">
        <w:rPr>
          <w:rFonts w:asciiTheme="minorHAnsi" w:hAnsiTheme="minorHAnsi" w:cstheme="minorHAnsi"/>
          <w:color w:val="auto"/>
        </w:rPr>
        <w:t xml:space="preserve"> </w:t>
      </w:r>
    </w:p>
    <w:p w14:paraId="437C8B1D" w14:textId="705236D8" w:rsidR="001B7243" w:rsidRPr="00846EBF" w:rsidRDefault="001B7243" w:rsidP="00846EBF">
      <w:pPr>
        <w:pStyle w:val="ListParagraph"/>
        <w:numPr>
          <w:ilvl w:val="0"/>
          <w:numId w:val="14"/>
        </w:numPr>
        <w:ind w:left="0" w:firstLine="0"/>
        <w:rPr>
          <w:rFonts w:asciiTheme="minorHAnsi" w:hAnsiTheme="minorHAnsi" w:cstheme="minorHAnsi"/>
          <w:color w:val="auto"/>
          <w:lang w:val="en-GB"/>
        </w:rPr>
      </w:pPr>
      <w:r w:rsidRPr="00846EBF">
        <w:rPr>
          <w:rFonts w:asciiTheme="minorHAnsi" w:hAnsiTheme="minorHAnsi" w:cstheme="minorHAnsi"/>
          <w:color w:val="auto"/>
          <w:lang w:val="en-GB"/>
        </w:rPr>
        <w:t xml:space="preserve">Dieterich, M., Brandt, T. Perception of Verticality and Vestibular Disorders of Balance and Falls. </w:t>
      </w:r>
      <w:r w:rsidRPr="00846EBF">
        <w:rPr>
          <w:rFonts w:asciiTheme="minorHAnsi" w:hAnsiTheme="minorHAnsi" w:cstheme="minorHAnsi"/>
          <w:i/>
          <w:iCs/>
          <w:color w:val="auto"/>
          <w:lang w:val="en-GB"/>
        </w:rPr>
        <w:t>Front</w:t>
      </w:r>
      <w:r w:rsidR="0019557B" w:rsidRPr="00846EBF">
        <w:rPr>
          <w:rFonts w:asciiTheme="minorHAnsi" w:hAnsiTheme="minorHAnsi" w:cstheme="minorHAnsi"/>
          <w:i/>
          <w:iCs/>
          <w:color w:val="auto"/>
          <w:lang w:val="en-GB"/>
        </w:rPr>
        <w:t>iers in</w:t>
      </w:r>
      <w:r w:rsidRPr="00846EBF">
        <w:rPr>
          <w:rFonts w:asciiTheme="minorHAnsi" w:hAnsiTheme="minorHAnsi" w:cstheme="minorHAnsi"/>
          <w:i/>
          <w:iCs/>
          <w:color w:val="auto"/>
          <w:lang w:val="en-GB"/>
        </w:rPr>
        <w:t xml:space="preserve"> Neurol</w:t>
      </w:r>
      <w:r w:rsidR="0019557B" w:rsidRPr="00846EBF">
        <w:rPr>
          <w:rFonts w:asciiTheme="minorHAnsi" w:hAnsiTheme="minorHAnsi" w:cstheme="minorHAnsi"/>
          <w:i/>
          <w:iCs/>
          <w:color w:val="auto"/>
          <w:lang w:val="en-GB"/>
        </w:rPr>
        <w:t>ogy</w:t>
      </w:r>
      <w:r w:rsidRPr="00846EBF">
        <w:rPr>
          <w:rFonts w:asciiTheme="minorHAnsi" w:hAnsiTheme="minorHAnsi" w:cstheme="minorHAnsi"/>
          <w:color w:val="auto"/>
          <w:lang w:val="en-GB"/>
        </w:rPr>
        <w:t xml:space="preserve">. </w:t>
      </w:r>
      <w:r w:rsidRPr="00846EBF">
        <w:rPr>
          <w:rFonts w:asciiTheme="minorHAnsi" w:hAnsiTheme="minorHAnsi" w:cstheme="minorHAnsi"/>
          <w:b/>
          <w:bCs/>
          <w:color w:val="auto"/>
          <w:lang w:val="en-GB"/>
        </w:rPr>
        <w:t>10</w:t>
      </w:r>
      <w:r w:rsidRPr="00846EBF">
        <w:rPr>
          <w:rFonts w:asciiTheme="minorHAnsi" w:hAnsiTheme="minorHAnsi" w:cstheme="minorHAnsi"/>
          <w:color w:val="auto"/>
          <w:lang w:val="en-GB"/>
        </w:rPr>
        <w:t>, 172 (2019).</w:t>
      </w:r>
    </w:p>
    <w:p w14:paraId="636E4C9C" w14:textId="72548D07" w:rsidR="00527789" w:rsidRPr="00846EBF" w:rsidRDefault="00766A3F" w:rsidP="00846EBF">
      <w:pPr>
        <w:pStyle w:val="ListParagraph"/>
        <w:numPr>
          <w:ilvl w:val="0"/>
          <w:numId w:val="14"/>
        </w:numPr>
        <w:ind w:left="0" w:firstLine="0"/>
        <w:rPr>
          <w:rFonts w:asciiTheme="minorHAnsi" w:hAnsiTheme="minorHAnsi" w:cstheme="minorHAnsi"/>
          <w:b/>
          <w:color w:val="auto"/>
        </w:rPr>
      </w:pPr>
      <w:proofErr w:type="spellStart"/>
      <w:r w:rsidRPr="00846EBF">
        <w:rPr>
          <w:rFonts w:asciiTheme="minorHAnsi" w:hAnsiTheme="minorHAnsi" w:cstheme="minorHAnsi"/>
          <w:color w:val="auto"/>
          <w:lang w:val="en-GB"/>
        </w:rPr>
        <w:t>Elwischger</w:t>
      </w:r>
      <w:proofErr w:type="spellEnd"/>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K</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w:t>
      </w:r>
      <w:proofErr w:type="spellStart"/>
      <w:r w:rsidRPr="00846EBF">
        <w:rPr>
          <w:rFonts w:asciiTheme="minorHAnsi" w:hAnsiTheme="minorHAnsi" w:cstheme="minorHAnsi"/>
          <w:color w:val="auto"/>
          <w:lang w:val="en-GB"/>
        </w:rPr>
        <w:t>Rommer</w:t>
      </w:r>
      <w:proofErr w:type="spellEnd"/>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P</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Prayer</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D</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Mueller</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C</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w:t>
      </w:r>
      <w:proofErr w:type="spellStart"/>
      <w:r w:rsidRPr="00846EBF">
        <w:rPr>
          <w:rFonts w:asciiTheme="minorHAnsi" w:hAnsiTheme="minorHAnsi" w:cstheme="minorHAnsi"/>
          <w:color w:val="auto"/>
          <w:lang w:val="en-GB"/>
        </w:rPr>
        <w:t>Auff</w:t>
      </w:r>
      <w:proofErr w:type="spellEnd"/>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E</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Wiest</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G. Thalamic </w:t>
      </w:r>
      <w:proofErr w:type="spellStart"/>
      <w:r w:rsidRPr="00846EBF">
        <w:rPr>
          <w:rFonts w:asciiTheme="minorHAnsi" w:hAnsiTheme="minorHAnsi" w:cstheme="minorHAnsi"/>
          <w:color w:val="auto"/>
          <w:lang w:val="en-GB"/>
        </w:rPr>
        <w:t>astasia</w:t>
      </w:r>
      <w:proofErr w:type="spellEnd"/>
      <w:r w:rsidRPr="00846EBF">
        <w:rPr>
          <w:rFonts w:asciiTheme="minorHAnsi" w:hAnsiTheme="minorHAnsi" w:cstheme="minorHAnsi"/>
          <w:color w:val="auto"/>
          <w:lang w:val="en-GB"/>
        </w:rPr>
        <w:t xml:space="preserve"> from isolated </w:t>
      </w:r>
      <w:proofErr w:type="spellStart"/>
      <w:r w:rsidRPr="00846EBF">
        <w:rPr>
          <w:rFonts w:asciiTheme="minorHAnsi" w:hAnsiTheme="minorHAnsi" w:cstheme="minorHAnsi"/>
          <w:color w:val="auto"/>
          <w:lang w:val="en-GB"/>
        </w:rPr>
        <w:t>centromedian</w:t>
      </w:r>
      <w:proofErr w:type="spellEnd"/>
      <w:r w:rsidRPr="00846EBF">
        <w:rPr>
          <w:rFonts w:asciiTheme="minorHAnsi" w:hAnsiTheme="minorHAnsi" w:cstheme="minorHAnsi"/>
          <w:color w:val="auto"/>
          <w:lang w:val="en-GB"/>
        </w:rPr>
        <w:t xml:space="preserve"> thalamic infarction. </w:t>
      </w:r>
      <w:r w:rsidRPr="00846EBF">
        <w:rPr>
          <w:rFonts w:asciiTheme="minorHAnsi" w:hAnsiTheme="minorHAnsi" w:cstheme="minorHAnsi"/>
          <w:i/>
          <w:iCs/>
          <w:color w:val="auto"/>
          <w:lang w:val="en-GB"/>
        </w:rPr>
        <w:t>Neurology</w:t>
      </w:r>
      <w:r w:rsidRPr="00846EBF">
        <w:rPr>
          <w:rFonts w:asciiTheme="minorHAnsi" w:hAnsiTheme="minorHAnsi" w:cstheme="minorHAnsi"/>
          <w:color w:val="auto"/>
          <w:lang w:val="en-GB"/>
        </w:rPr>
        <w:t xml:space="preserve">. </w:t>
      </w:r>
      <w:r w:rsidR="007776C7" w:rsidRPr="00846EBF">
        <w:rPr>
          <w:rFonts w:asciiTheme="minorHAnsi" w:hAnsiTheme="minorHAnsi" w:cstheme="minorHAnsi"/>
          <w:b/>
          <w:bCs/>
          <w:color w:val="auto"/>
          <w:lang w:val="en-GB"/>
        </w:rPr>
        <w:t xml:space="preserve">78 </w:t>
      </w:r>
      <w:r w:rsidR="007776C7" w:rsidRPr="00846EBF">
        <w:rPr>
          <w:rFonts w:asciiTheme="minorHAnsi" w:hAnsiTheme="minorHAnsi" w:cstheme="minorHAnsi"/>
          <w:color w:val="auto"/>
          <w:lang w:val="en-GB"/>
        </w:rPr>
        <w:t>(2), 146 – 147</w:t>
      </w:r>
      <w:r w:rsidR="00F70A1F" w:rsidRPr="00846EBF">
        <w:rPr>
          <w:rFonts w:asciiTheme="minorHAnsi" w:hAnsiTheme="minorHAnsi" w:cstheme="minorHAnsi"/>
          <w:color w:val="auto"/>
          <w:lang w:val="en-GB"/>
        </w:rPr>
        <w:t xml:space="preserve"> </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2012</w:t>
      </w:r>
      <w:r w:rsidR="007776C7" w:rsidRPr="00846EBF">
        <w:rPr>
          <w:rFonts w:asciiTheme="minorHAnsi" w:hAnsiTheme="minorHAnsi" w:cstheme="minorHAnsi"/>
          <w:color w:val="auto"/>
          <w:lang w:val="en-GB"/>
        </w:rPr>
        <w:t>).</w:t>
      </w:r>
    </w:p>
    <w:p w14:paraId="0379E876" w14:textId="4E2727E6" w:rsidR="00527789" w:rsidRPr="00846EBF" w:rsidRDefault="00766A3F" w:rsidP="00846EBF">
      <w:pPr>
        <w:pStyle w:val="ListParagraph"/>
        <w:numPr>
          <w:ilvl w:val="0"/>
          <w:numId w:val="14"/>
        </w:numPr>
        <w:ind w:left="0" w:firstLine="0"/>
        <w:rPr>
          <w:rFonts w:asciiTheme="minorHAnsi" w:hAnsiTheme="minorHAnsi" w:cstheme="minorHAnsi"/>
          <w:b/>
          <w:color w:val="auto"/>
        </w:rPr>
      </w:pPr>
      <w:r w:rsidRPr="00846EBF">
        <w:rPr>
          <w:rFonts w:asciiTheme="minorHAnsi" w:hAnsiTheme="minorHAnsi" w:cstheme="minorHAnsi"/>
          <w:color w:val="auto"/>
          <w:lang w:val="en-GB"/>
        </w:rPr>
        <w:t>Wiest</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G</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w:t>
      </w:r>
      <w:proofErr w:type="spellStart"/>
      <w:r w:rsidRPr="00846EBF">
        <w:rPr>
          <w:rFonts w:asciiTheme="minorHAnsi" w:hAnsiTheme="minorHAnsi" w:cstheme="minorHAnsi"/>
          <w:color w:val="auto"/>
          <w:lang w:val="en-GB"/>
        </w:rPr>
        <w:t>Zimprich</w:t>
      </w:r>
      <w:proofErr w:type="spellEnd"/>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F</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Prayer</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D</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Czech</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T</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w:t>
      </w:r>
      <w:proofErr w:type="spellStart"/>
      <w:r w:rsidRPr="00846EBF">
        <w:rPr>
          <w:rFonts w:asciiTheme="minorHAnsi" w:hAnsiTheme="minorHAnsi" w:cstheme="minorHAnsi"/>
          <w:color w:val="auto"/>
          <w:lang w:val="en-GB"/>
        </w:rPr>
        <w:t>Serles</w:t>
      </w:r>
      <w:proofErr w:type="spellEnd"/>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W</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Baumgartner</w:t>
      </w:r>
      <w:r w:rsidR="007776C7"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C. Vestibular processing in human paramedian </w:t>
      </w:r>
      <w:proofErr w:type="spellStart"/>
      <w:r w:rsidRPr="00846EBF">
        <w:rPr>
          <w:rFonts w:asciiTheme="minorHAnsi" w:hAnsiTheme="minorHAnsi" w:cstheme="minorHAnsi"/>
          <w:color w:val="auto"/>
          <w:lang w:val="en-GB"/>
        </w:rPr>
        <w:t>precuneus</w:t>
      </w:r>
      <w:proofErr w:type="spellEnd"/>
      <w:r w:rsidRPr="00846EBF">
        <w:rPr>
          <w:rFonts w:asciiTheme="minorHAnsi" w:hAnsiTheme="minorHAnsi" w:cstheme="minorHAnsi"/>
          <w:color w:val="auto"/>
          <w:lang w:val="en-GB"/>
        </w:rPr>
        <w:t xml:space="preserve"> as show</w:t>
      </w:r>
      <w:bookmarkStart w:id="4" w:name="_GoBack"/>
      <w:bookmarkEnd w:id="4"/>
      <w:r w:rsidRPr="00846EBF">
        <w:rPr>
          <w:rFonts w:asciiTheme="minorHAnsi" w:hAnsiTheme="minorHAnsi" w:cstheme="minorHAnsi"/>
          <w:color w:val="auto"/>
          <w:lang w:val="en-GB"/>
        </w:rPr>
        <w:t xml:space="preserve">n by electrical cortical stimulation. </w:t>
      </w:r>
      <w:r w:rsidRPr="00846EBF">
        <w:rPr>
          <w:rFonts w:asciiTheme="minorHAnsi" w:hAnsiTheme="minorHAnsi" w:cstheme="minorHAnsi"/>
          <w:i/>
          <w:iCs/>
          <w:color w:val="auto"/>
          <w:lang w:val="en-GB"/>
        </w:rPr>
        <w:t>Neurology</w:t>
      </w:r>
      <w:r w:rsidRPr="00846EBF">
        <w:rPr>
          <w:rFonts w:asciiTheme="minorHAnsi" w:hAnsiTheme="minorHAnsi" w:cstheme="minorHAnsi"/>
          <w:color w:val="auto"/>
          <w:lang w:val="en-GB"/>
        </w:rPr>
        <w:t xml:space="preserve">. </w:t>
      </w:r>
      <w:r w:rsidR="007776C7" w:rsidRPr="00846EBF">
        <w:rPr>
          <w:rFonts w:asciiTheme="minorHAnsi" w:hAnsiTheme="minorHAnsi" w:cstheme="minorHAnsi"/>
          <w:b/>
          <w:bCs/>
          <w:color w:val="auto"/>
          <w:lang w:val="de-DE"/>
        </w:rPr>
        <w:t>62</w:t>
      </w:r>
      <w:r w:rsidR="007776C7" w:rsidRPr="00846EBF">
        <w:rPr>
          <w:rFonts w:asciiTheme="minorHAnsi" w:hAnsiTheme="minorHAnsi" w:cstheme="minorHAnsi"/>
          <w:color w:val="auto"/>
          <w:lang w:val="de-DE"/>
        </w:rPr>
        <w:t xml:space="preserve"> (3), 473 – 475 (</w:t>
      </w:r>
      <w:r w:rsidRPr="00846EBF">
        <w:rPr>
          <w:rFonts w:asciiTheme="minorHAnsi" w:hAnsiTheme="minorHAnsi" w:cstheme="minorHAnsi"/>
          <w:color w:val="auto"/>
          <w:lang w:val="de-DE"/>
        </w:rPr>
        <w:t>2004</w:t>
      </w:r>
      <w:r w:rsidR="007776C7" w:rsidRPr="00846EBF">
        <w:rPr>
          <w:rFonts w:asciiTheme="minorHAnsi" w:hAnsiTheme="minorHAnsi" w:cstheme="minorHAnsi"/>
          <w:color w:val="auto"/>
          <w:lang w:val="de-DE"/>
        </w:rPr>
        <w:t>).</w:t>
      </w:r>
    </w:p>
    <w:p w14:paraId="7EA33017" w14:textId="1BD53FB1" w:rsidR="00766A3F" w:rsidRPr="00846EBF" w:rsidRDefault="00766A3F" w:rsidP="00846EBF">
      <w:pPr>
        <w:pStyle w:val="ListParagraph"/>
        <w:numPr>
          <w:ilvl w:val="0"/>
          <w:numId w:val="14"/>
        </w:numPr>
        <w:ind w:left="0" w:firstLine="0"/>
        <w:rPr>
          <w:rFonts w:asciiTheme="minorHAnsi" w:hAnsiTheme="minorHAnsi" w:cstheme="minorHAnsi"/>
          <w:b/>
          <w:color w:val="auto"/>
        </w:rPr>
      </w:pPr>
      <w:r w:rsidRPr="00846EBF">
        <w:rPr>
          <w:rFonts w:asciiTheme="minorHAnsi" w:hAnsiTheme="minorHAnsi" w:cstheme="minorHAnsi"/>
          <w:color w:val="auto"/>
          <w:lang w:val="de-DE"/>
        </w:rPr>
        <w:t>Wiest</w:t>
      </w:r>
      <w:r w:rsidR="007776C7" w:rsidRPr="00846EBF">
        <w:rPr>
          <w:rFonts w:asciiTheme="minorHAnsi" w:hAnsiTheme="minorHAnsi" w:cstheme="minorHAnsi"/>
          <w:color w:val="auto"/>
          <w:lang w:val="de-DE"/>
        </w:rPr>
        <w:t>,</w:t>
      </w:r>
      <w:r w:rsidRPr="00846EBF">
        <w:rPr>
          <w:rFonts w:asciiTheme="minorHAnsi" w:hAnsiTheme="minorHAnsi" w:cstheme="minorHAnsi"/>
          <w:color w:val="auto"/>
          <w:lang w:val="de-DE"/>
        </w:rPr>
        <w:t xml:space="preserve"> G</w:t>
      </w:r>
      <w:r w:rsidR="007776C7" w:rsidRPr="00846EBF">
        <w:rPr>
          <w:rFonts w:asciiTheme="minorHAnsi" w:hAnsiTheme="minorHAnsi" w:cstheme="minorHAnsi"/>
          <w:color w:val="auto"/>
          <w:lang w:val="de-DE"/>
        </w:rPr>
        <w:t>.</w:t>
      </w:r>
      <w:r w:rsidRPr="00846EBF">
        <w:rPr>
          <w:rFonts w:asciiTheme="minorHAnsi" w:hAnsiTheme="minorHAnsi" w:cstheme="minorHAnsi"/>
          <w:color w:val="auto"/>
          <w:lang w:val="de-DE"/>
        </w:rPr>
        <w:t>, Tian</w:t>
      </w:r>
      <w:r w:rsidR="007776C7" w:rsidRPr="00846EBF">
        <w:rPr>
          <w:rFonts w:asciiTheme="minorHAnsi" w:hAnsiTheme="minorHAnsi" w:cstheme="minorHAnsi"/>
          <w:color w:val="auto"/>
          <w:lang w:val="de-DE"/>
        </w:rPr>
        <w:t>,</w:t>
      </w:r>
      <w:r w:rsidRPr="00846EBF">
        <w:rPr>
          <w:rFonts w:asciiTheme="minorHAnsi" w:hAnsiTheme="minorHAnsi" w:cstheme="minorHAnsi"/>
          <w:color w:val="auto"/>
          <w:lang w:val="de-DE"/>
        </w:rPr>
        <w:t xml:space="preserve"> J</w:t>
      </w:r>
      <w:r w:rsidR="00882411">
        <w:rPr>
          <w:rFonts w:asciiTheme="minorHAnsi" w:hAnsiTheme="minorHAnsi" w:cstheme="minorHAnsi"/>
          <w:color w:val="auto"/>
          <w:lang w:val="de-DE"/>
        </w:rPr>
        <w:t>.</w:t>
      </w:r>
      <w:r w:rsidRPr="00846EBF">
        <w:rPr>
          <w:rFonts w:asciiTheme="minorHAnsi" w:hAnsiTheme="minorHAnsi" w:cstheme="minorHAnsi"/>
          <w:color w:val="auto"/>
          <w:lang w:val="de-DE"/>
        </w:rPr>
        <w:t>R</w:t>
      </w:r>
      <w:r w:rsidR="007776C7" w:rsidRPr="00846EBF">
        <w:rPr>
          <w:rFonts w:asciiTheme="minorHAnsi" w:hAnsiTheme="minorHAnsi" w:cstheme="minorHAnsi"/>
          <w:color w:val="auto"/>
          <w:lang w:val="de-DE"/>
        </w:rPr>
        <w:t>.</w:t>
      </w:r>
      <w:r w:rsidRPr="00846EBF">
        <w:rPr>
          <w:rFonts w:asciiTheme="minorHAnsi" w:hAnsiTheme="minorHAnsi" w:cstheme="minorHAnsi"/>
          <w:color w:val="auto"/>
          <w:lang w:val="de-DE"/>
        </w:rPr>
        <w:t>, Baloh</w:t>
      </w:r>
      <w:r w:rsidR="00F70A1F" w:rsidRPr="00846EBF">
        <w:rPr>
          <w:rFonts w:asciiTheme="minorHAnsi" w:hAnsiTheme="minorHAnsi" w:cstheme="minorHAnsi"/>
          <w:color w:val="auto"/>
          <w:lang w:val="de-DE"/>
        </w:rPr>
        <w:t>,</w:t>
      </w:r>
      <w:r w:rsidRPr="00846EBF">
        <w:rPr>
          <w:rFonts w:asciiTheme="minorHAnsi" w:hAnsiTheme="minorHAnsi" w:cstheme="minorHAnsi"/>
          <w:color w:val="auto"/>
          <w:lang w:val="de-DE"/>
        </w:rPr>
        <w:t xml:space="preserve"> R</w:t>
      </w:r>
      <w:r w:rsidR="00882411">
        <w:rPr>
          <w:rFonts w:asciiTheme="minorHAnsi" w:hAnsiTheme="minorHAnsi" w:cstheme="minorHAnsi"/>
          <w:color w:val="auto"/>
          <w:lang w:val="de-DE"/>
        </w:rPr>
        <w:t>.</w:t>
      </w:r>
      <w:r w:rsidRPr="00846EBF">
        <w:rPr>
          <w:rFonts w:asciiTheme="minorHAnsi" w:hAnsiTheme="minorHAnsi" w:cstheme="minorHAnsi"/>
          <w:color w:val="auto"/>
          <w:lang w:val="de-DE"/>
        </w:rPr>
        <w:t>W</w:t>
      </w:r>
      <w:r w:rsidR="00F70A1F" w:rsidRPr="00846EBF">
        <w:rPr>
          <w:rFonts w:asciiTheme="minorHAnsi" w:hAnsiTheme="minorHAnsi" w:cstheme="minorHAnsi"/>
          <w:color w:val="auto"/>
          <w:lang w:val="de-DE"/>
        </w:rPr>
        <w:t>.</w:t>
      </w:r>
      <w:r w:rsidRPr="00846EBF">
        <w:rPr>
          <w:rFonts w:asciiTheme="minorHAnsi" w:hAnsiTheme="minorHAnsi" w:cstheme="minorHAnsi"/>
          <w:color w:val="auto"/>
          <w:lang w:val="de-DE"/>
        </w:rPr>
        <w:t>, Crane</w:t>
      </w:r>
      <w:r w:rsidR="00F70A1F" w:rsidRPr="00846EBF">
        <w:rPr>
          <w:rFonts w:asciiTheme="minorHAnsi" w:hAnsiTheme="minorHAnsi" w:cstheme="minorHAnsi"/>
          <w:color w:val="auto"/>
          <w:lang w:val="de-DE"/>
        </w:rPr>
        <w:t>,</w:t>
      </w:r>
      <w:r w:rsidRPr="00846EBF">
        <w:rPr>
          <w:rFonts w:asciiTheme="minorHAnsi" w:hAnsiTheme="minorHAnsi" w:cstheme="minorHAnsi"/>
          <w:color w:val="auto"/>
          <w:lang w:val="de-DE"/>
        </w:rPr>
        <w:t xml:space="preserve"> B</w:t>
      </w:r>
      <w:r w:rsidR="00882411">
        <w:rPr>
          <w:rFonts w:asciiTheme="minorHAnsi" w:hAnsiTheme="minorHAnsi" w:cstheme="minorHAnsi"/>
          <w:color w:val="auto"/>
          <w:lang w:val="de-DE"/>
        </w:rPr>
        <w:t>.</w:t>
      </w:r>
      <w:r w:rsidRPr="00846EBF">
        <w:rPr>
          <w:rFonts w:asciiTheme="minorHAnsi" w:hAnsiTheme="minorHAnsi" w:cstheme="minorHAnsi"/>
          <w:color w:val="auto"/>
          <w:lang w:val="de-DE"/>
        </w:rPr>
        <w:t>T</w:t>
      </w:r>
      <w:r w:rsidR="00F70A1F" w:rsidRPr="00846EBF">
        <w:rPr>
          <w:rFonts w:asciiTheme="minorHAnsi" w:hAnsiTheme="minorHAnsi" w:cstheme="minorHAnsi"/>
          <w:color w:val="auto"/>
          <w:lang w:val="de-DE"/>
        </w:rPr>
        <w:t>.</w:t>
      </w:r>
      <w:r w:rsidRPr="00846EBF">
        <w:rPr>
          <w:rFonts w:asciiTheme="minorHAnsi" w:hAnsiTheme="minorHAnsi" w:cstheme="minorHAnsi"/>
          <w:color w:val="auto"/>
          <w:lang w:val="de-DE"/>
        </w:rPr>
        <w:t>, Demer</w:t>
      </w:r>
      <w:r w:rsidR="00F70A1F" w:rsidRPr="00846EBF">
        <w:rPr>
          <w:rFonts w:asciiTheme="minorHAnsi" w:hAnsiTheme="minorHAnsi" w:cstheme="minorHAnsi"/>
          <w:color w:val="auto"/>
          <w:lang w:val="de-DE"/>
        </w:rPr>
        <w:t>,</w:t>
      </w:r>
      <w:r w:rsidRPr="00846EBF">
        <w:rPr>
          <w:rFonts w:asciiTheme="minorHAnsi" w:hAnsiTheme="minorHAnsi" w:cstheme="minorHAnsi"/>
          <w:color w:val="auto"/>
          <w:lang w:val="de-DE"/>
        </w:rPr>
        <w:t xml:space="preserve"> J</w:t>
      </w:r>
      <w:r w:rsidR="00882411">
        <w:rPr>
          <w:rFonts w:asciiTheme="minorHAnsi" w:hAnsiTheme="minorHAnsi" w:cstheme="minorHAnsi"/>
          <w:color w:val="auto"/>
          <w:lang w:val="de-DE"/>
        </w:rPr>
        <w:t>.</w:t>
      </w:r>
      <w:r w:rsidRPr="00846EBF">
        <w:rPr>
          <w:rFonts w:asciiTheme="minorHAnsi" w:hAnsiTheme="minorHAnsi" w:cstheme="minorHAnsi"/>
          <w:color w:val="auto"/>
          <w:lang w:val="de-DE"/>
        </w:rPr>
        <w:t xml:space="preserve">L. </w:t>
      </w:r>
      <w:r w:rsidRPr="00846EBF">
        <w:rPr>
          <w:rFonts w:asciiTheme="minorHAnsi" w:hAnsiTheme="minorHAnsi" w:cstheme="minorHAnsi"/>
          <w:color w:val="auto"/>
          <w:lang w:val="en-GB"/>
        </w:rPr>
        <w:t xml:space="preserve">Otolith function in cerebellar ataxia due to mutations in the calcium channel gene CACNA1A. </w:t>
      </w:r>
      <w:r w:rsidRPr="00846EBF">
        <w:rPr>
          <w:rFonts w:asciiTheme="minorHAnsi" w:hAnsiTheme="minorHAnsi" w:cstheme="minorHAnsi"/>
          <w:i/>
          <w:iCs/>
          <w:color w:val="auto"/>
          <w:lang w:val="en-GB"/>
        </w:rPr>
        <w:t>Brain</w:t>
      </w:r>
      <w:r w:rsidRPr="00846EBF">
        <w:rPr>
          <w:rFonts w:asciiTheme="minorHAnsi" w:hAnsiTheme="minorHAnsi" w:cstheme="minorHAnsi"/>
          <w:color w:val="auto"/>
          <w:lang w:val="en-GB"/>
        </w:rPr>
        <w:t xml:space="preserve">. </w:t>
      </w:r>
      <w:r w:rsidR="00F70A1F" w:rsidRPr="00846EBF">
        <w:rPr>
          <w:rFonts w:asciiTheme="minorHAnsi" w:hAnsiTheme="minorHAnsi" w:cstheme="minorHAnsi"/>
          <w:b/>
          <w:bCs/>
          <w:color w:val="auto"/>
          <w:lang w:val="en-GB"/>
        </w:rPr>
        <w:t xml:space="preserve">124 </w:t>
      </w:r>
      <w:r w:rsidR="00F70A1F" w:rsidRPr="00846EBF">
        <w:rPr>
          <w:rFonts w:asciiTheme="minorHAnsi" w:hAnsiTheme="minorHAnsi" w:cstheme="minorHAnsi"/>
          <w:color w:val="auto"/>
          <w:lang w:val="en-GB"/>
        </w:rPr>
        <w:t>(Pt 12), 2407 – 2416 (</w:t>
      </w:r>
      <w:r w:rsidRPr="00846EBF">
        <w:rPr>
          <w:rFonts w:asciiTheme="minorHAnsi" w:hAnsiTheme="minorHAnsi" w:cstheme="minorHAnsi"/>
          <w:color w:val="auto"/>
          <w:lang w:val="en-GB"/>
        </w:rPr>
        <w:t>2001</w:t>
      </w:r>
      <w:r w:rsidR="00F70A1F" w:rsidRPr="00846EBF">
        <w:rPr>
          <w:rFonts w:asciiTheme="minorHAnsi" w:hAnsiTheme="minorHAnsi" w:cstheme="minorHAnsi"/>
          <w:color w:val="auto"/>
          <w:lang w:val="en-GB"/>
        </w:rPr>
        <w:t>).</w:t>
      </w:r>
    </w:p>
    <w:p w14:paraId="5F1B211E" w14:textId="145BC121" w:rsidR="00527789" w:rsidRPr="00846EBF" w:rsidRDefault="00527789" w:rsidP="00846EBF">
      <w:pPr>
        <w:pStyle w:val="ListParagraph"/>
        <w:numPr>
          <w:ilvl w:val="0"/>
          <w:numId w:val="14"/>
        </w:numPr>
        <w:ind w:left="0" w:firstLine="0"/>
        <w:rPr>
          <w:rFonts w:asciiTheme="minorHAnsi" w:hAnsiTheme="minorHAnsi" w:cstheme="minorHAnsi"/>
          <w:b/>
          <w:color w:val="auto"/>
        </w:rPr>
      </w:pPr>
      <w:r w:rsidRPr="00846EBF">
        <w:rPr>
          <w:rFonts w:asciiTheme="minorHAnsi" w:hAnsiTheme="minorHAnsi" w:cstheme="minorHAnsi"/>
          <w:color w:val="auto"/>
          <w:lang w:val="en-GB"/>
        </w:rPr>
        <w:t>Dakin, C</w:t>
      </w:r>
      <w:r w:rsidR="00882411">
        <w:rPr>
          <w:rFonts w:asciiTheme="minorHAnsi" w:hAnsiTheme="minorHAnsi" w:cstheme="minorHAnsi"/>
          <w:color w:val="auto"/>
          <w:lang w:val="en-GB"/>
        </w:rPr>
        <w:t>.</w:t>
      </w:r>
      <w:r w:rsidRPr="00846EBF">
        <w:rPr>
          <w:rFonts w:asciiTheme="minorHAnsi" w:hAnsiTheme="minorHAnsi" w:cstheme="minorHAnsi"/>
          <w:color w:val="auto"/>
          <w:lang w:val="en-GB"/>
        </w:rPr>
        <w:t>J.</w:t>
      </w:r>
      <w:r w:rsidR="00882411">
        <w:rPr>
          <w:rFonts w:asciiTheme="minorHAnsi" w:hAnsiTheme="minorHAnsi" w:cstheme="minorHAnsi"/>
          <w:color w:val="auto"/>
          <w:lang w:val="en-GB"/>
        </w:rPr>
        <w:t xml:space="preserve">, </w:t>
      </w:r>
      <w:r w:rsidRPr="00846EBF">
        <w:rPr>
          <w:rFonts w:asciiTheme="minorHAnsi" w:hAnsiTheme="minorHAnsi" w:cstheme="minorHAnsi"/>
          <w:color w:val="auto"/>
          <w:lang w:val="en-GB"/>
        </w:rPr>
        <w:t xml:space="preserve">Rosenberg, A. Gravity estimation and verticality perception. </w:t>
      </w:r>
      <w:r w:rsidRPr="00846EBF">
        <w:rPr>
          <w:rFonts w:asciiTheme="minorHAnsi" w:hAnsiTheme="minorHAnsi" w:cstheme="minorHAnsi"/>
          <w:i/>
          <w:iCs/>
          <w:color w:val="auto"/>
          <w:lang w:val="en-GB"/>
        </w:rPr>
        <w:t>Handb</w:t>
      </w:r>
      <w:r w:rsidR="0019557B" w:rsidRPr="00846EBF">
        <w:rPr>
          <w:rFonts w:asciiTheme="minorHAnsi" w:hAnsiTheme="minorHAnsi" w:cstheme="minorHAnsi"/>
          <w:i/>
          <w:iCs/>
          <w:color w:val="auto"/>
          <w:lang w:val="en-GB"/>
        </w:rPr>
        <w:t>ook of</w:t>
      </w:r>
      <w:r w:rsidRPr="00846EBF">
        <w:rPr>
          <w:rFonts w:asciiTheme="minorHAnsi" w:hAnsiTheme="minorHAnsi" w:cstheme="minorHAnsi"/>
          <w:i/>
          <w:iCs/>
          <w:color w:val="auto"/>
          <w:lang w:val="en-GB"/>
        </w:rPr>
        <w:t xml:space="preserve"> Clin</w:t>
      </w:r>
      <w:r w:rsidR="0019557B" w:rsidRPr="00846EBF">
        <w:rPr>
          <w:rFonts w:asciiTheme="minorHAnsi" w:hAnsiTheme="minorHAnsi" w:cstheme="minorHAnsi"/>
          <w:i/>
          <w:iCs/>
          <w:color w:val="auto"/>
          <w:lang w:val="en-GB"/>
        </w:rPr>
        <w:t>ical</w:t>
      </w:r>
      <w:r w:rsidRPr="00846EBF">
        <w:rPr>
          <w:rFonts w:asciiTheme="minorHAnsi" w:hAnsiTheme="minorHAnsi" w:cstheme="minorHAnsi"/>
          <w:i/>
          <w:iCs/>
          <w:color w:val="auto"/>
          <w:lang w:val="en-GB"/>
        </w:rPr>
        <w:t xml:space="preserve"> Neurol</w:t>
      </w:r>
      <w:r w:rsidR="0019557B" w:rsidRPr="00846EBF">
        <w:rPr>
          <w:rFonts w:asciiTheme="minorHAnsi" w:hAnsiTheme="minorHAnsi" w:cstheme="minorHAnsi"/>
          <w:i/>
          <w:iCs/>
          <w:color w:val="auto"/>
          <w:lang w:val="en-GB"/>
        </w:rPr>
        <w:t>ogy.</w:t>
      </w:r>
      <w:r w:rsidRPr="00846EBF">
        <w:rPr>
          <w:rFonts w:asciiTheme="minorHAnsi" w:hAnsiTheme="minorHAnsi" w:cstheme="minorHAnsi"/>
          <w:color w:val="auto"/>
          <w:lang w:val="en-GB"/>
        </w:rPr>
        <w:t xml:space="preserve"> </w:t>
      </w:r>
      <w:r w:rsidRPr="00846EBF">
        <w:rPr>
          <w:rFonts w:asciiTheme="minorHAnsi" w:hAnsiTheme="minorHAnsi" w:cstheme="minorHAnsi"/>
          <w:b/>
          <w:bCs/>
          <w:color w:val="auto"/>
          <w:lang w:val="en-GB"/>
        </w:rPr>
        <w:t>159</w:t>
      </w:r>
      <w:r w:rsidRPr="00846EBF">
        <w:rPr>
          <w:rFonts w:asciiTheme="minorHAnsi" w:hAnsiTheme="minorHAnsi" w:cstheme="minorHAnsi"/>
          <w:color w:val="auto"/>
          <w:lang w:val="en-GB"/>
        </w:rPr>
        <w:t>, 43 – 59 (2018).</w:t>
      </w:r>
    </w:p>
    <w:p w14:paraId="3B4CAA44" w14:textId="5DCAF73B" w:rsidR="00527789" w:rsidRPr="00846EBF" w:rsidRDefault="00527789" w:rsidP="00846EBF">
      <w:pPr>
        <w:pStyle w:val="ListParagraph"/>
        <w:numPr>
          <w:ilvl w:val="0"/>
          <w:numId w:val="14"/>
        </w:numPr>
        <w:ind w:left="0" w:firstLine="0"/>
        <w:rPr>
          <w:rFonts w:asciiTheme="minorHAnsi" w:hAnsiTheme="minorHAnsi" w:cstheme="minorHAnsi"/>
          <w:i/>
          <w:iCs/>
          <w:color w:val="auto"/>
        </w:rPr>
      </w:pPr>
      <w:proofErr w:type="spellStart"/>
      <w:r w:rsidRPr="00846EBF">
        <w:rPr>
          <w:rFonts w:asciiTheme="minorHAnsi" w:hAnsiTheme="minorHAnsi" w:cstheme="minorHAnsi"/>
          <w:color w:val="auto"/>
        </w:rPr>
        <w:t>Demer</w:t>
      </w:r>
      <w:proofErr w:type="spellEnd"/>
      <w:r w:rsidRPr="00846EBF">
        <w:rPr>
          <w:rFonts w:asciiTheme="minorHAnsi" w:hAnsiTheme="minorHAnsi" w:cstheme="minorHAnsi"/>
          <w:color w:val="auto"/>
        </w:rPr>
        <w:t>, J</w:t>
      </w:r>
      <w:r w:rsidR="00882411">
        <w:rPr>
          <w:rFonts w:asciiTheme="minorHAnsi" w:hAnsiTheme="minorHAnsi" w:cstheme="minorHAnsi"/>
          <w:color w:val="auto"/>
        </w:rPr>
        <w:t>.</w:t>
      </w:r>
      <w:r w:rsidRPr="00846EBF">
        <w:rPr>
          <w:rFonts w:asciiTheme="minorHAnsi" w:hAnsiTheme="minorHAnsi" w:cstheme="minorHAnsi"/>
          <w:color w:val="auto"/>
        </w:rPr>
        <w:t>L., Crane, B</w:t>
      </w:r>
      <w:r w:rsidR="00882411">
        <w:rPr>
          <w:rFonts w:asciiTheme="minorHAnsi" w:hAnsiTheme="minorHAnsi" w:cstheme="minorHAnsi"/>
          <w:color w:val="auto"/>
        </w:rPr>
        <w:t>.</w:t>
      </w:r>
      <w:r w:rsidRPr="00846EBF">
        <w:rPr>
          <w:rFonts w:asciiTheme="minorHAnsi" w:hAnsiTheme="minorHAnsi" w:cstheme="minorHAnsi"/>
          <w:color w:val="auto"/>
        </w:rPr>
        <w:t>T., Tian, J</w:t>
      </w:r>
      <w:r w:rsidR="00882411">
        <w:rPr>
          <w:rFonts w:asciiTheme="minorHAnsi" w:hAnsiTheme="minorHAnsi" w:cstheme="minorHAnsi"/>
          <w:color w:val="auto"/>
        </w:rPr>
        <w:t>.</w:t>
      </w:r>
      <w:r w:rsidRPr="00846EBF">
        <w:rPr>
          <w:rFonts w:asciiTheme="minorHAnsi" w:hAnsiTheme="minorHAnsi" w:cstheme="minorHAnsi"/>
          <w:color w:val="auto"/>
        </w:rPr>
        <w:t xml:space="preserve">R., Wiest, G. New tests of vestibular function. </w:t>
      </w:r>
      <w:r w:rsidRPr="00846EBF">
        <w:rPr>
          <w:rFonts w:asciiTheme="minorHAnsi" w:hAnsiTheme="minorHAnsi" w:cstheme="minorHAnsi"/>
          <w:i/>
          <w:iCs/>
          <w:color w:val="auto"/>
        </w:rPr>
        <w:t>Ann</w:t>
      </w:r>
      <w:r w:rsidR="0019557B" w:rsidRPr="00846EBF">
        <w:rPr>
          <w:rFonts w:asciiTheme="minorHAnsi" w:hAnsiTheme="minorHAnsi" w:cstheme="minorHAnsi"/>
          <w:i/>
          <w:iCs/>
          <w:color w:val="auto"/>
        </w:rPr>
        <w:t>als of the</w:t>
      </w:r>
      <w:r w:rsidRPr="00846EBF">
        <w:rPr>
          <w:rFonts w:asciiTheme="minorHAnsi" w:hAnsiTheme="minorHAnsi" w:cstheme="minorHAnsi"/>
          <w:i/>
          <w:iCs/>
          <w:color w:val="auto"/>
        </w:rPr>
        <w:t xml:space="preserve"> N</w:t>
      </w:r>
      <w:r w:rsidR="0019557B" w:rsidRPr="00846EBF">
        <w:rPr>
          <w:rFonts w:asciiTheme="minorHAnsi" w:hAnsiTheme="minorHAnsi" w:cstheme="minorHAnsi"/>
          <w:i/>
          <w:iCs/>
          <w:color w:val="auto"/>
        </w:rPr>
        <w:t>ew</w:t>
      </w:r>
      <w:r w:rsidRPr="00846EBF">
        <w:rPr>
          <w:rFonts w:asciiTheme="minorHAnsi" w:hAnsiTheme="minorHAnsi" w:cstheme="minorHAnsi"/>
          <w:i/>
          <w:iCs/>
          <w:color w:val="auto"/>
        </w:rPr>
        <w:t xml:space="preserve"> </w:t>
      </w:r>
      <w:proofErr w:type="spellStart"/>
      <w:r w:rsidRPr="00846EBF">
        <w:rPr>
          <w:rFonts w:asciiTheme="minorHAnsi" w:hAnsiTheme="minorHAnsi" w:cstheme="minorHAnsi"/>
          <w:i/>
          <w:iCs/>
          <w:color w:val="auto"/>
        </w:rPr>
        <w:t>Y</w:t>
      </w:r>
      <w:r w:rsidR="0019557B" w:rsidRPr="00846EBF">
        <w:rPr>
          <w:rFonts w:asciiTheme="minorHAnsi" w:hAnsiTheme="minorHAnsi" w:cstheme="minorHAnsi"/>
          <w:i/>
          <w:iCs/>
          <w:color w:val="auto"/>
        </w:rPr>
        <w:t>orc</w:t>
      </w:r>
      <w:proofErr w:type="spellEnd"/>
      <w:r w:rsidRPr="00846EBF">
        <w:rPr>
          <w:rFonts w:asciiTheme="minorHAnsi" w:hAnsiTheme="minorHAnsi" w:cstheme="minorHAnsi"/>
          <w:i/>
          <w:iCs/>
          <w:color w:val="auto"/>
        </w:rPr>
        <w:t xml:space="preserve"> Acad</w:t>
      </w:r>
      <w:r w:rsidR="0019557B" w:rsidRPr="00846EBF">
        <w:rPr>
          <w:rFonts w:asciiTheme="minorHAnsi" w:hAnsiTheme="minorHAnsi" w:cstheme="minorHAnsi"/>
          <w:i/>
          <w:iCs/>
          <w:color w:val="auto"/>
        </w:rPr>
        <w:t>emy of</w:t>
      </w:r>
      <w:r w:rsidRPr="00846EBF">
        <w:rPr>
          <w:rFonts w:asciiTheme="minorHAnsi" w:hAnsiTheme="minorHAnsi" w:cstheme="minorHAnsi"/>
          <w:i/>
          <w:iCs/>
          <w:color w:val="auto"/>
        </w:rPr>
        <w:t xml:space="preserve"> Sci</w:t>
      </w:r>
      <w:r w:rsidR="0019557B" w:rsidRPr="00846EBF">
        <w:rPr>
          <w:rFonts w:asciiTheme="minorHAnsi" w:hAnsiTheme="minorHAnsi" w:cstheme="minorHAnsi"/>
          <w:color w:val="auto"/>
        </w:rPr>
        <w:t>ence.</w:t>
      </w:r>
      <w:r w:rsidRPr="00846EBF">
        <w:rPr>
          <w:rFonts w:asciiTheme="minorHAnsi" w:hAnsiTheme="minorHAnsi" w:cstheme="minorHAnsi"/>
          <w:color w:val="auto"/>
        </w:rPr>
        <w:t xml:space="preserve"> </w:t>
      </w:r>
      <w:r w:rsidRPr="00846EBF">
        <w:rPr>
          <w:rFonts w:asciiTheme="minorHAnsi" w:hAnsiTheme="minorHAnsi" w:cstheme="minorHAnsi"/>
          <w:b/>
          <w:bCs/>
          <w:color w:val="auto"/>
        </w:rPr>
        <w:t>942</w:t>
      </w:r>
      <w:r w:rsidRPr="00846EBF">
        <w:rPr>
          <w:rFonts w:asciiTheme="minorHAnsi" w:hAnsiTheme="minorHAnsi" w:cstheme="minorHAnsi"/>
          <w:color w:val="auto"/>
        </w:rPr>
        <w:t>, 428-45 (2001).</w:t>
      </w:r>
    </w:p>
    <w:p w14:paraId="51A0BD59" w14:textId="118BFE53" w:rsidR="00864128" w:rsidRPr="00846EBF" w:rsidRDefault="00864128" w:rsidP="00846EBF">
      <w:pPr>
        <w:pStyle w:val="ListParagraph"/>
        <w:numPr>
          <w:ilvl w:val="0"/>
          <w:numId w:val="14"/>
        </w:numPr>
        <w:ind w:left="0" w:firstLine="0"/>
        <w:rPr>
          <w:rFonts w:asciiTheme="minorHAnsi" w:hAnsiTheme="minorHAnsi" w:cstheme="minorHAnsi"/>
          <w:b/>
          <w:color w:val="auto"/>
        </w:rPr>
      </w:pPr>
      <w:bookmarkStart w:id="5" w:name="_Hlk20744758"/>
      <w:r w:rsidRPr="00846EBF">
        <w:rPr>
          <w:rFonts w:asciiTheme="minorHAnsi" w:hAnsiTheme="minorHAnsi" w:cstheme="minorHAnsi"/>
          <w:color w:val="auto"/>
        </w:rPr>
        <w:t>Clarke, A</w:t>
      </w:r>
      <w:r w:rsidR="00882411">
        <w:rPr>
          <w:rFonts w:asciiTheme="minorHAnsi" w:hAnsiTheme="minorHAnsi" w:cstheme="minorHAnsi"/>
          <w:color w:val="auto"/>
        </w:rPr>
        <w:t>.</w:t>
      </w:r>
      <w:r w:rsidRPr="00846EBF">
        <w:rPr>
          <w:rFonts w:asciiTheme="minorHAnsi" w:hAnsiTheme="minorHAnsi" w:cstheme="minorHAnsi"/>
          <w:color w:val="auto"/>
        </w:rPr>
        <w:t xml:space="preserve">H., </w:t>
      </w:r>
      <w:proofErr w:type="spellStart"/>
      <w:r w:rsidRPr="00846EBF">
        <w:rPr>
          <w:rFonts w:asciiTheme="minorHAnsi" w:hAnsiTheme="minorHAnsi" w:cstheme="minorHAnsi"/>
          <w:color w:val="auto"/>
        </w:rPr>
        <w:t>Schonfeld</w:t>
      </w:r>
      <w:proofErr w:type="spellEnd"/>
      <w:r w:rsidRPr="00846EBF">
        <w:rPr>
          <w:rFonts w:asciiTheme="minorHAnsi" w:hAnsiTheme="minorHAnsi" w:cstheme="minorHAnsi"/>
          <w:color w:val="auto"/>
        </w:rPr>
        <w:t xml:space="preserve">, U., </w:t>
      </w:r>
      <w:proofErr w:type="spellStart"/>
      <w:r w:rsidRPr="00846EBF">
        <w:rPr>
          <w:rFonts w:asciiTheme="minorHAnsi" w:hAnsiTheme="minorHAnsi" w:cstheme="minorHAnsi"/>
          <w:color w:val="auto"/>
        </w:rPr>
        <w:t>Helling</w:t>
      </w:r>
      <w:proofErr w:type="spellEnd"/>
      <w:r w:rsidRPr="00846EBF">
        <w:rPr>
          <w:rFonts w:asciiTheme="minorHAnsi" w:hAnsiTheme="minorHAnsi" w:cstheme="minorHAnsi"/>
          <w:color w:val="auto"/>
        </w:rPr>
        <w:t xml:space="preserve">, K. Unilateral examination of utricle and saccule function. </w:t>
      </w:r>
      <w:r w:rsidRPr="00846EBF">
        <w:rPr>
          <w:rFonts w:asciiTheme="minorHAnsi" w:hAnsiTheme="minorHAnsi" w:cstheme="minorHAnsi"/>
          <w:i/>
          <w:iCs/>
          <w:color w:val="auto"/>
        </w:rPr>
        <w:t>J</w:t>
      </w:r>
      <w:r w:rsidR="0019557B" w:rsidRPr="00846EBF">
        <w:rPr>
          <w:rFonts w:asciiTheme="minorHAnsi" w:hAnsiTheme="minorHAnsi" w:cstheme="minorHAnsi"/>
          <w:i/>
          <w:iCs/>
          <w:color w:val="auto"/>
        </w:rPr>
        <w:t>ournal of</w:t>
      </w:r>
      <w:r w:rsidRPr="00846EBF">
        <w:rPr>
          <w:rFonts w:asciiTheme="minorHAnsi" w:hAnsiTheme="minorHAnsi" w:cstheme="minorHAnsi"/>
          <w:i/>
          <w:iCs/>
          <w:color w:val="auto"/>
        </w:rPr>
        <w:t xml:space="preserve"> Vestib</w:t>
      </w:r>
      <w:r w:rsidR="0019557B" w:rsidRPr="00846EBF">
        <w:rPr>
          <w:rFonts w:asciiTheme="minorHAnsi" w:hAnsiTheme="minorHAnsi" w:cstheme="minorHAnsi"/>
          <w:i/>
          <w:iCs/>
          <w:color w:val="auto"/>
        </w:rPr>
        <w:t>ular</w:t>
      </w:r>
      <w:r w:rsidRPr="00846EBF">
        <w:rPr>
          <w:rFonts w:asciiTheme="minorHAnsi" w:hAnsiTheme="minorHAnsi" w:cstheme="minorHAnsi"/>
          <w:i/>
          <w:iCs/>
          <w:color w:val="auto"/>
        </w:rPr>
        <w:t xml:space="preserve"> Res</w:t>
      </w:r>
      <w:r w:rsidR="0019557B" w:rsidRPr="00846EBF">
        <w:rPr>
          <w:rFonts w:asciiTheme="minorHAnsi" w:hAnsiTheme="minorHAnsi" w:cstheme="minorHAnsi"/>
          <w:i/>
          <w:iCs/>
          <w:color w:val="auto"/>
        </w:rPr>
        <w:t>earch</w:t>
      </w:r>
      <w:r w:rsidRPr="00846EBF">
        <w:rPr>
          <w:rFonts w:asciiTheme="minorHAnsi" w:hAnsiTheme="minorHAnsi" w:cstheme="minorHAnsi"/>
          <w:i/>
          <w:iCs/>
          <w:color w:val="auto"/>
        </w:rPr>
        <w:t>.</w:t>
      </w:r>
      <w:r w:rsidRPr="00846EBF">
        <w:rPr>
          <w:rFonts w:asciiTheme="minorHAnsi" w:hAnsiTheme="minorHAnsi" w:cstheme="minorHAnsi"/>
          <w:color w:val="auto"/>
        </w:rPr>
        <w:t xml:space="preserve"> </w:t>
      </w:r>
      <w:r w:rsidRPr="00846EBF">
        <w:rPr>
          <w:rFonts w:asciiTheme="minorHAnsi" w:hAnsiTheme="minorHAnsi" w:cstheme="minorHAnsi"/>
          <w:b/>
          <w:bCs/>
          <w:color w:val="auto"/>
        </w:rPr>
        <w:t>13</w:t>
      </w:r>
      <w:r w:rsidRPr="00846EBF">
        <w:rPr>
          <w:rFonts w:asciiTheme="minorHAnsi" w:hAnsiTheme="minorHAnsi" w:cstheme="minorHAnsi"/>
          <w:color w:val="auto"/>
        </w:rPr>
        <w:t xml:space="preserve"> (4–6), 215 – 225 (2003).</w:t>
      </w:r>
    </w:p>
    <w:bookmarkEnd w:id="5"/>
    <w:p w14:paraId="7BB29A88" w14:textId="2D2BD54B" w:rsidR="00864128" w:rsidRPr="00846EBF" w:rsidRDefault="00864128" w:rsidP="00846EBF">
      <w:pPr>
        <w:pStyle w:val="ListParagraph"/>
        <w:numPr>
          <w:ilvl w:val="0"/>
          <w:numId w:val="14"/>
        </w:numPr>
        <w:ind w:left="0" w:firstLine="0"/>
        <w:rPr>
          <w:rFonts w:asciiTheme="minorHAnsi" w:hAnsiTheme="minorHAnsi" w:cstheme="minorHAnsi"/>
          <w:b/>
          <w:color w:val="auto"/>
        </w:rPr>
      </w:pPr>
      <w:proofErr w:type="spellStart"/>
      <w:r w:rsidRPr="00846EBF">
        <w:rPr>
          <w:rFonts w:asciiTheme="minorHAnsi" w:hAnsiTheme="minorHAnsi" w:cstheme="minorHAnsi"/>
          <w:color w:val="auto"/>
        </w:rPr>
        <w:t>Kingma</w:t>
      </w:r>
      <w:proofErr w:type="spellEnd"/>
      <w:r w:rsidRPr="00846EBF">
        <w:rPr>
          <w:rFonts w:asciiTheme="minorHAnsi" w:hAnsiTheme="minorHAnsi" w:cstheme="minorHAnsi"/>
          <w:color w:val="auto"/>
        </w:rPr>
        <w:t xml:space="preserve">, H. Clinical testing of the statolith-ocular reflex. </w:t>
      </w:r>
      <w:r w:rsidRPr="00846EBF">
        <w:rPr>
          <w:rFonts w:asciiTheme="minorHAnsi" w:hAnsiTheme="minorHAnsi" w:cstheme="minorHAnsi"/>
          <w:i/>
          <w:iCs/>
          <w:color w:val="auto"/>
        </w:rPr>
        <w:t>ORL J</w:t>
      </w:r>
      <w:r w:rsidR="0019557B" w:rsidRPr="00846EBF">
        <w:rPr>
          <w:rFonts w:asciiTheme="minorHAnsi" w:hAnsiTheme="minorHAnsi" w:cstheme="minorHAnsi"/>
          <w:i/>
          <w:iCs/>
          <w:color w:val="auto"/>
        </w:rPr>
        <w:t>ournal for</w:t>
      </w:r>
      <w:r w:rsidRPr="00846EBF">
        <w:rPr>
          <w:rFonts w:asciiTheme="minorHAnsi" w:hAnsiTheme="minorHAnsi" w:cstheme="minorHAnsi"/>
          <w:i/>
          <w:iCs/>
          <w:color w:val="auto"/>
        </w:rPr>
        <w:t xml:space="preserve"> Otorhinolaryngol</w:t>
      </w:r>
      <w:r w:rsidR="0019557B" w:rsidRPr="00846EBF">
        <w:rPr>
          <w:rFonts w:asciiTheme="minorHAnsi" w:hAnsiTheme="minorHAnsi" w:cstheme="minorHAnsi"/>
          <w:i/>
          <w:iCs/>
          <w:color w:val="auto"/>
        </w:rPr>
        <w:t xml:space="preserve">ogy and its </w:t>
      </w:r>
      <w:r w:rsidRPr="00846EBF">
        <w:rPr>
          <w:rFonts w:asciiTheme="minorHAnsi" w:hAnsiTheme="minorHAnsi" w:cstheme="minorHAnsi"/>
          <w:i/>
          <w:iCs/>
          <w:color w:val="auto"/>
        </w:rPr>
        <w:t>Relat</w:t>
      </w:r>
      <w:r w:rsidR="0019557B" w:rsidRPr="00846EBF">
        <w:rPr>
          <w:rFonts w:asciiTheme="minorHAnsi" w:hAnsiTheme="minorHAnsi" w:cstheme="minorHAnsi"/>
          <w:i/>
          <w:iCs/>
          <w:color w:val="auto"/>
        </w:rPr>
        <w:t>ed</w:t>
      </w:r>
      <w:r w:rsidRPr="00846EBF">
        <w:rPr>
          <w:rFonts w:asciiTheme="minorHAnsi" w:hAnsiTheme="minorHAnsi" w:cstheme="minorHAnsi"/>
          <w:i/>
          <w:iCs/>
          <w:color w:val="auto"/>
        </w:rPr>
        <w:t xml:space="preserve"> Spec</w:t>
      </w:r>
      <w:r w:rsidR="0019557B" w:rsidRPr="00846EBF">
        <w:rPr>
          <w:rFonts w:asciiTheme="minorHAnsi" w:hAnsiTheme="minorHAnsi" w:cstheme="minorHAnsi"/>
          <w:i/>
          <w:iCs/>
          <w:color w:val="auto"/>
        </w:rPr>
        <w:t>ialties</w:t>
      </w:r>
      <w:r w:rsidRPr="00846EBF">
        <w:rPr>
          <w:rFonts w:asciiTheme="minorHAnsi" w:hAnsiTheme="minorHAnsi" w:cstheme="minorHAnsi"/>
          <w:i/>
          <w:iCs/>
          <w:color w:val="auto"/>
        </w:rPr>
        <w:t>.</w:t>
      </w:r>
      <w:r w:rsidRPr="00846EBF">
        <w:rPr>
          <w:rFonts w:asciiTheme="minorHAnsi" w:hAnsiTheme="minorHAnsi" w:cstheme="minorHAnsi"/>
          <w:color w:val="auto"/>
        </w:rPr>
        <w:t xml:space="preserve"> </w:t>
      </w:r>
      <w:r w:rsidRPr="00846EBF">
        <w:rPr>
          <w:rFonts w:asciiTheme="minorHAnsi" w:hAnsiTheme="minorHAnsi" w:cstheme="minorHAnsi"/>
          <w:b/>
          <w:bCs/>
          <w:color w:val="auto"/>
        </w:rPr>
        <w:t>59</w:t>
      </w:r>
      <w:r w:rsidRPr="00846EBF">
        <w:rPr>
          <w:rFonts w:asciiTheme="minorHAnsi" w:hAnsiTheme="minorHAnsi" w:cstheme="minorHAnsi"/>
          <w:color w:val="auto"/>
        </w:rPr>
        <w:t xml:space="preserve"> (4), 198–208 (1997)</w:t>
      </w:r>
    </w:p>
    <w:p w14:paraId="2D13724A" w14:textId="1829F372" w:rsidR="00864128" w:rsidRPr="00846EBF" w:rsidRDefault="00864128" w:rsidP="00846EBF">
      <w:pPr>
        <w:pStyle w:val="ListParagraph"/>
        <w:numPr>
          <w:ilvl w:val="0"/>
          <w:numId w:val="14"/>
        </w:numPr>
        <w:ind w:left="0" w:firstLine="0"/>
        <w:rPr>
          <w:rFonts w:asciiTheme="minorHAnsi" w:hAnsiTheme="minorHAnsi" w:cstheme="minorHAnsi"/>
          <w:b/>
          <w:color w:val="auto"/>
        </w:rPr>
      </w:pPr>
      <w:r w:rsidRPr="00846EBF">
        <w:rPr>
          <w:rFonts w:asciiTheme="minorHAnsi" w:hAnsiTheme="minorHAnsi" w:cstheme="minorHAnsi"/>
          <w:color w:val="auto"/>
          <w:lang w:val="de-DE"/>
        </w:rPr>
        <w:t>Bisdorff, A</w:t>
      </w:r>
      <w:r w:rsidR="00882411">
        <w:rPr>
          <w:rFonts w:asciiTheme="minorHAnsi" w:hAnsiTheme="minorHAnsi" w:cstheme="minorHAnsi"/>
          <w:color w:val="auto"/>
          <w:lang w:val="de-DE"/>
        </w:rPr>
        <w:t>.</w:t>
      </w:r>
      <w:r w:rsidRPr="00846EBF">
        <w:rPr>
          <w:rFonts w:asciiTheme="minorHAnsi" w:hAnsiTheme="minorHAnsi" w:cstheme="minorHAnsi"/>
          <w:color w:val="auto"/>
          <w:lang w:val="de-DE"/>
        </w:rPr>
        <w:t>R., Wolsley, C</w:t>
      </w:r>
      <w:r w:rsidR="00882411">
        <w:rPr>
          <w:rFonts w:asciiTheme="minorHAnsi" w:hAnsiTheme="minorHAnsi" w:cstheme="minorHAnsi"/>
          <w:color w:val="auto"/>
          <w:lang w:val="de-DE"/>
        </w:rPr>
        <w:t>.</w:t>
      </w:r>
      <w:r w:rsidRPr="00846EBF">
        <w:rPr>
          <w:rFonts w:asciiTheme="minorHAnsi" w:hAnsiTheme="minorHAnsi" w:cstheme="minorHAnsi"/>
          <w:color w:val="auto"/>
          <w:lang w:val="de-DE"/>
        </w:rPr>
        <w:t>J., Anastasopoulus, D., Bronstein, A</w:t>
      </w:r>
      <w:r w:rsidR="00882411">
        <w:rPr>
          <w:rFonts w:asciiTheme="minorHAnsi" w:hAnsiTheme="minorHAnsi" w:cstheme="minorHAnsi"/>
          <w:color w:val="auto"/>
          <w:lang w:val="de-DE"/>
        </w:rPr>
        <w:t>.</w:t>
      </w:r>
      <w:r w:rsidRPr="00846EBF">
        <w:rPr>
          <w:rFonts w:asciiTheme="minorHAnsi" w:hAnsiTheme="minorHAnsi" w:cstheme="minorHAnsi"/>
          <w:color w:val="auto"/>
          <w:lang w:val="de-DE"/>
        </w:rPr>
        <w:t>M., Gresty, M</w:t>
      </w:r>
      <w:r w:rsidR="00882411">
        <w:rPr>
          <w:rFonts w:asciiTheme="minorHAnsi" w:hAnsiTheme="minorHAnsi" w:cstheme="minorHAnsi"/>
          <w:color w:val="auto"/>
          <w:lang w:val="de-DE"/>
        </w:rPr>
        <w:t>.</w:t>
      </w:r>
      <w:r w:rsidRPr="00846EBF">
        <w:rPr>
          <w:rFonts w:asciiTheme="minorHAnsi" w:hAnsiTheme="minorHAnsi" w:cstheme="minorHAnsi"/>
          <w:color w:val="auto"/>
          <w:lang w:val="de-DE"/>
        </w:rPr>
        <w:t xml:space="preserve">A. </w:t>
      </w:r>
      <w:r w:rsidRPr="00846EBF">
        <w:rPr>
          <w:rFonts w:asciiTheme="minorHAnsi" w:hAnsiTheme="minorHAnsi" w:cstheme="minorHAnsi"/>
          <w:color w:val="auto"/>
        </w:rPr>
        <w:t xml:space="preserve">The perception of body verticality (subjective postural vertical) in peripheral and central </w:t>
      </w:r>
      <w:proofErr w:type="spellStart"/>
      <w:r w:rsidRPr="00846EBF">
        <w:rPr>
          <w:rFonts w:asciiTheme="minorHAnsi" w:hAnsiTheme="minorHAnsi" w:cstheme="minorHAnsi"/>
          <w:color w:val="auto"/>
        </w:rPr>
        <w:t>vestibulardisorders</w:t>
      </w:r>
      <w:proofErr w:type="spellEnd"/>
      <w:r w:rsidRPr="00846EBF">
        <w:rPr>
          <w:rFonts w:asciiTheme="minorHAnsi" w:hAnsiTheme="minorHAnsi" w:cstheme="minorHAnsi"/>
          <w:color w:val="auto"/>
        </w:rPr>
        <w:t xml:space="preserve">. </w:t>
      </w:r>
      <w:r w:rsidRPr="00846EBF">
        <w:rPr>
          <w:rFonts w:asciiTheme="minorHAnsi" w:hAnsiTheme="minorHAnsi" w:cstheme="minorHAnsi"/>
          <w:i/>
          <w:iCs/>
          <w:color w:val="auto"/>
        </w:rPr>
        <w:t xml:space="preserve">Brain, </w:t>
      </w:r>
      <w:r w:rsidRPr="00846EBF">
        <w:rPr>
          <w:rFonts w:asciiTheme="minorHAnsi" w:hAnsiTheme="minorHAnsi" w:cstheme="minorHAnsi"/>
          <w:b/>
          <w:bCs/>
          <w:color w:val="auto"/>
        </w:rPr>
        <w:t>199</w:t>
      </w:r>
      <w:r w:rsidRPr="00846EBF">
        <w:rPr>
          <w:rFonts w:asciiTheme="minorHAnsi" w:hAnsiTheme="minorHAnsi" w:cstheme="minorHAnsi"/>
          <w:color w:val="auto"/>
        </w:rPr>
        <w:t xml:space="preserve"> (5), 1523 – 1534 (1996).</w:t>
      </w:r>
    </w:p>
    <w:p w14:paraId="7F574561" w14:textId="79EB85BF" w:rsidR="00E64086" w:rsidRPr="00846EBF" w:rsidRDefault="00E64086" w:rsidP="00846EBF">
      <w:pPr>
        <w:pStyle w:val="ListParagraph"/>
        <w:numPr>
          <w:ilvl w:val="0"/>
          <w:numId w:val="14"/>
        </w:numPr>
        <w:ind w:left="0" w:firstLine="0"/>
        <w:rPr>
          <w:rFonts w:asciiTheme="minorHAnsi" w:hAnsiTheme="minorHAnsi" w:cstheme="minorHAnsi"/>
          <w:b/>
          <w:color w:val="auto"/>
        </w:rPr>
      </w:pPr>
      <w:proofErr w:type="spellStart"/>
      <w:r w:rsidRPr="00846EBF">
        <w:rPr>
          <w:rFonts w:asciiTheme="minorHAnsi" w:hAnsiTheme="minorHAnsi" w:cstheme="minorHAnsi"/>
          <w:color w:val="auto"/>
        </w:rPr>
        <w:t>Welgampola</w:t>
      </w:r>
      <w:proofErr w:type="spellEnd"/>
      <w:r w:rsidRPr="00846EBF">
        <w:rPr>
          <w:rFonts w:asciiTheme="minorHAnsi" w:hAnsiTheme="minorHAnsi" w:cstheme="minorHAnsi"/>
          <w:color w:val="auto"/>
        </w:rPr>
        <w:t>, M</w:t>
      </w:r>
      <w:r w:rsidR="00882411">
        <w:rPr>
          <w:rFonts w:asciiTheme="minorHAnsi" w:hAnsiTheme="minorHAnsi" w:cstheme="minorHAnsi"/>
          <w:color w:val="auto"/>
        </w:rPr>
        <w:t>.</w:t>
      </w:r>
      <w:r w:rsidRPr="00846EBF">
        <w:rPr>
          <w:rFonts w:asciiTheme="minorHAnsi" w:hAnsiTheme="minorHAnsi" w:cstheme="minorHAnsi"/>
          <w:color w:val="auto"/>
        </w:rPr>
        <w:t xml:space="preserve">S. And Colebatch, JG. Characteristics and clinical applications of vestibular-evoked myogenic potentials. </w:t>
      </w:r>
      <w:r w:rsidRPr="00846EBF">
        <w:rPr>
          <w:rFonts w:asciiTheme="minorHAnsi" w:hAnsiTheme="minorHAnsi" w:cstheme="minorHAnsi"/>
          <w:i/>
          <w:iCs/>
          <w:color w:val="auto"/>
        </w:rPr>
        <w:t>Neurology</w:t>
      </w:r>
      <w:r w:rsidRPr="00846EBF">
        <w:rPr>
          <w:rFonts w:asciiTheme="minorHAnsi" w:hAnsiTheme="minorHAnsi" w:cstheme="minorHAnsi"/>
          <w:color w:val="auto"/>
        </w:rPr>
        <w:t xml:space="preserve">, </w:t>
      </w:r>
      <w:r w:rsidRPr="00846EBF">
        <w:rPr>
          <w:rFonts w:asciiTheme="minorHAnsi" w:hAnsiTheme="minorHAnsi" w:cstheme="minorHAnsi"/>
          <w:b/>
          <w:bCs/>
          <w:color w:val="auto"/>
        </w:rPr>
        <w:t xml:space="preserve">64 </w:t>
      </w:r>
      <w:r w:rsidRPr="00846EBF">
        <w:rPr>
          <w:rFonts w:asciiTheme="minorHAnsi" w:hAnsiTheme="minorHAnsi" w:cstheme="minorHAnsi"/>
          <w:color w:val="auto"/>
        </w:rPr>
        <w:t>(10), 1682 – 1688</w:t>
      </w:r>
      <w:r w:rsidR="00846EBF" w:rsidRPr="00846EBF">
        <w:rPr>
          <w:rFonts w:asciiTheme="minorHAnsi" w:hAnsiTheme="minorHAnsi" w:cstheme="minorHAnsi"/>
          <w:color w:val="auto"/>
        </w:rPr>
        <w:t xml:space="preserve"> </w:t>
      </w:r>
      <w:r w:rsidRPr="00846EBF">
        <w:rPr>
          <w:rFonts w:asciiTheme="minorHAnsi" w:hAnsiTheme="minorHAnsi" w:cstheme="minorHAnsi"/>
          <w:color w:val="auto"/>
        </w:rPr>
        <w:t>(2005).</w:t>
      </w:r>
    </w:p>
    <w:p w14:paraId="593B545E" w14:textId="28F06152" w:rsidR="00E64086" w:rsidRPr="00846EBF" w:rsidRDefault="00E64086" w:rsidP="00846EBF">
      <w:pPr>
        <w:pStyle w:val="ListParagraph"/>
        <w:numPr>
          <w:ilvl w:val="0"/>
          <w:numId w:val="14"/>
        </w:numPr>
        <w:ind w:left="0" w:firstLine="0"/>
        <w:rPr>
          <w:rFonts w:asciiTheme="minorHAnsi" w:hAnsiTheme="minorHAnsi" w:cstheme="minorHAnsi"/>
          <w:b/>
          <w:color w:val="auto"/>
        </w:rPr>
      </w:pPr>
      <w:proofErr w:type="spellStart"/>
      <w:r w:rsidRPr="00846EBF">
        <w:rPr>
          <w:rFonts w:asciiTheme="minorHAnsi" w:hAnsiTheme="minorHAnsi" w:cstheme="minorHAnsi"/>
          <w:color w:val="auto"/>
          <w:lang w:val="en-GB"/>
        </w:rPr>
        <w:t>Kingma</w:t>
      </w:r>
      <w:proofErr w:type="spellEnd"/>
      <w:r w:rsidRPr="00846EBF">
        <w:rPr>
          <w:rFonts w:asciiTheme="minorHAnsi" w:hAnsiTheme="minorHAnsi" w:cstheme="minorHAnsi"/>
          <w:color w:val="auto"/>
          <w:lang w:val="en-GB"/>
        </w:rPr>
        <w:t xml:space="preserve">, H. Function tests of the otolith or statolith system. </w:t>
      </w:r>
      <w:r w:rsidRPr="00846EBF">
        <w:rPr>
          <w:rFonts w:asciiTheme="minorHAnsi" w:hAnsiTheme="minorHAnsi" w:cstheme="minorHAnsi"/>
          <w:i/>
          <w:iCs/>
          <w:color w:val="auto"/>
          <w:lang w:val="en-GB"/>
        </w:rPr>
        <w:t>Curr</w:t>
      </w:r>
      <w:r w:rsidR="006C376F" w:rsidRPr="00846EBF">
        <w:rPr>
          <w:rFonts w:asciiTheme="minorHAnsi" w:hAnsiTheme="minorHAnsi" w:cstheme="minorHAnsi"/>
          <w:i/>
          <w:iCs/>
          <w:color w:val="auto"/>
          <w:lang w:val="en-GB"/>
        </w:rPr>
        <w:t>ent</w:t>
      </w:r>
      <w:r w:rsidRPr="00846EBF">
        <w:rPr>
          <w:rFonts w:asciiTheme="minorHAnsi" w:hAnsiTheme="minorHAnsi" w:cstheme="minorHAnsi"/>
          <w:i/>
          <w:iCs/>
          <w:color w:val="auto"/>
          <w:lang w:val="en-GB"/>
        </w:rPr>
        <w:t xml:space="preserve"> Opin</w:t>
      </w:r>
      <w:r w:rsidR="006C376F" w:rsidRPr="00846EBF">
        <w:rPr>
          <w:rFonts w:asciiTheme="minorHAnsi" w:hAnsiTheme="minorHAnsi" w:cstheme="minorHAnsi"/>
          <w:i/>
          <w:iCs/>
          <w:color w:val="auto"/>
          <w:lang w:val="en-GB"/>
        </w:rPr>
        <w:t>ion in</w:t>
      </w:r>
      <w:r w:rsidRPr="00846EBF">
        <w:rPr>
          <w:rFonts w:asciiTheme="minorHAnsi" w:hAnsiTheme="minorHAnsi" w:cstheme="minorHAnsi"/>
          <w:i/>
          <w:iCs/>
          <w:color w:val="auto"/>
          <w:lang w:val="en-GB"/>
        </w:rPr>
        <w:t xml:space="preserve"> Neurol</w:t>
      </w:r>
      <w:r w:rsidR="006C376F" w:rsidRPr="00846EBF">
        <w:rPr>
          <w:rFonts w:asciiTheme="minorHAnsi" w:hAnsiTheme="minorHAnsi" w:cstheme="minorHAnsi"/>
          <w:color w:val="auto"/>
          <w:lang w:val="en-GB"/>
        </w:rPr>
        <w:t>ogy,</w:t>
      </w:r>
      <w:r w:rsidRPr="00846EBF">
        <w:rPr>
          <w:rFonts w:asciiTheme="minorHAnsi" w:hAnsiTheme="minorHAnsi" w:cstheme="minorHAnsi"/>
          <w:color w:val="auto"/>
          <w:lang w:val="en-GB"/>
        </w:rPr>
        <w:t xml:space="preserve"> </w:t>
      </w:r>
      <w:r w:rsidRPr="00846EBF">
        <w:rPr>
          <w:rFonts w:asciiTheme="minorHAnsi" w:hAnsiTheme="minorHAnsi" w:cstheme="minorHAnsi"/>
          <w:b/>
          <w:bCs/>
          <w:color w:val="auto"/>
          <w:lang w:val="en-GB"/>
        </w:rPr>
        <w:t>19</w:t>
      </w:r>
      <w:r w:rsidRPr="00846EBF">
        <w:rPr>
          <w:rFonts w:asciiTheme="minorHAnsi" w:hAnsiTheme="minorHAnsi" w:cstheme="minorHAnsi"/>
          <w:color w:val="auto"/>
          <w:lang w:val="en-GB"/>
        </w:rPr>
        <w:t xml:space="preserve"> (1), 21 -25 (2006).</w:t>
      </w:r>
    </w:p>
    <w:p w14:paraId="3E9155F5" w14:textId="0B715FAB" w:rsidR="00E64086" w:rsidRPr="00846EBF" w:rsidRDefault="00E64086" w:rsidP="00846EBF">
      <w:pPr>
        <w:pStyle w:val="ListParagraph"/>
        <w:numPr>
          <w:ilvl w:val="0"/>
          <w:numId w:val="14"/>
        </w:numPr>
        <w:ind w:left="0" w:firstLine="0"/>
        <w:rPr>
          <w:rFonts w:asciiTheme="minorHAnsi" w:hAnsiTheme="minorHAnsi" w:cstheme="minorHAnsi"/>
          <w:color w:val="auto"/>
        </w:rPr>
      </w:pPr>
      <w:proofErr w:type="spellStart"/>
      <w:r w:rsidRPr="00846EBF">
        <w:rPr>
          <w:rFonts w:asciiTheme="minorHAnsi" w:hAnsiTheme="minorHAnsi" w:cstheme="minorHAnsi"/>
          <w:color w:val="auto"/>
        </w:rPr>
        <w:t>Kheradmand</w:t>
      </w:r>
      <w:proofErr w:type="spellEnd"/>
      <w:r w:rsidRPr="00846EBF">
        <w:rPr>
          <w:rFonts w:asciiTheme="minorHAnsi" w:hAnsiTheme="minorHAnsi" w:cstheme="minorHAnsi"/>
          <w:color w:val="auto"/>
        </w:rPr>
        <w:t>, A.</w:t>
      </w:r>
      <w:r w:rsidR="00882411">
        <w:rPr>
          <w:rFonts w:asciiTheme="minorHAnsi" w:hAnsiTheme="minorHAnsi" w:cstheme="minorHAnsi"/>
          <w:color w:val="auto"/>
        </w:rPr>
        <w:t xml:space="preserve">, </w:t>
      </w:r>
      <w:r w:rsidRPr="00846EBF">
        <w:rPr>
          <w:rFonts w:asciiTheme="minorHAnsi" w:hAnsiTheme="minorHAnsi" w:cstheme="minorHAnsi"/>
          <w:color w:val="auto"/>
        </w:rPr>
        <w:t xml:space="preserve">Winnick, A. Perception of Upright: Multisensory Convergence and the Role of Temporo-Parietal Cortex. </w:t>
      </w:r>
      <w:r w:rsidRPr="00846EBF">
        <w:rPr>
          <w:rFonts w:asciiTheme="minorHAnsi" w:hAnsiTheme="minorHAnsi" w:cstheme="minorHAnsi"/>
          <w:i/>
          <w:iCs/>
          <w:color w:val="auto"/>
        </w:rPr>
        <w:t>Front</w:t>
      </w:r>
      <w:r w:rsidR="006C376F" w:rsidRPr="00846EBF">
        <w:rPr>
          <w:rFonts w:asciiTheme="minorHAnsi" w:hAnsiTheme="minorHAnsi" w:cstheme="minorHAnsi"/>
          <w:i/>
          <w:iCs/>
          <w:color w:val="auto"/>
        </w:rPr>
        <w:t>iers in</w:t>
      </w:r>
      <w:r w:rsidRPr="00846EBF">
        <w:rPr>
          <w:rFonts w:asciiTheme="minorHAnsi" w:hAnsiTheme="minorHAnsi" w:cstheme="minorHAnsi"/>
          <w:i/>
          <w:iCs/>
          <w:color w:val="auto"/>
        </w:rPr>
        <w:t xml:space="preserve"> Neurol</w:t>
      </w:r>
      <w:r w:rsidR="006C376F" w:rsidRPr="00846EBF">
        <w:rPr>
          <w:rFonts w:asciiTheme="minorHAnsi" w:hAnsiTheme="minorHAnsi" w:cstheme="minorHAnsi"/>
          <w:i/>
          <w:iCs/>
          <w:color w:val="auto"/>
        </w:rPr>
        <w:t>ogy</w:t>
      </w:r>
      <w:r w:rsidRPr="00846EBF">
        <w:rPr>
          <w:rFonts w:asciiTheme="minorHAnsi" w:hAnsiTheme="minorHAnsi" w:cstheme="minorHAnsi"/>
          <w:color w:val="auto"/>
        </w:rPr>
        <w:t>,</w:t>
      </w:r>
      <w:r w:rsidRPr="00846EBF">
        <w:rPr>
          <w:rFonts w:asciiTheme="minorHAnsi" w:hAnsiTheme="minorHAnsi" w:cstheme="minorHAnsi"/>
          <w:b/>
          <w:bCs/>
          <w:color w:val="auto"/>
        </w:rPr>
        <w:t xml:space="preserve"> 8</w:t>
      </w:r>
      <w:r w:rsidRPr="00846EBF">
        <w:rPr>
          <w:rFonts w:asciiTheme="minorHAnsi" w:hAnsiTheme="minorHAnsi" w:cstheme="minorHAnsi"/>
          <w:color w:val="auto"/>
        </w:rPr>
        <w:t>, 552 (2017).</w:t>
      </w:r>
    </w:p>
    <w:p w14:paraId="1B89A340" w14:textId="593628DA" w:rsidR="00766A3F" w:rsidRPr="00846EBF" w:rsidRDefault="00766A3F" w:rsidP="00846EBF">
      <w:pPr>
        <w:pStyle w:val="ListParagraph"/>
        <w:numPr>
          <w:ilvl w:val="0"/>
          <w:numId w:val="14"/>
        </w:numPr>
        <w:ind w:left="0" w:firstLine="0"/>
        <w:rPr>
          <w:rFonts w:asciiTheme="minorHAnsi" w:hAnsiTheme="minorHAnsi" w:cstheme="minorHAnsi"/>
          <w:color w:val="auto"/>
        </w:rPr>
      </w:pPr>
      <w:proofErr w:type="spellStart"/>
      <w:r w:rsidRPr="00846EBF">
        <w:rPr>
          <w:rFonts w:asciiTheme="minorHAnsi" w:hAnsiTheme="minorHAnsi" w:cstheme="minorHAnsi"/>
          <w:color w:val="auto"/>
          <w:lang w:val="en-GB"/>
        </w:rPr>
        <w:t>Zwergal</w:t>
      </w:r>
      <w:proofErr w:type="spellEnd"/>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A</w:t>
      </w:r>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w:t>
      </w:r>
      <w:proofErr w:type="spellStart"/>
      <w:r w:rsidRPr="00846EBF">
        <w:rPr>
          <w:rFonts w:asciiTheme="minorHAnsi" w:hAnsiTheme="minorHAnsi" w:cstheme="minorHAnsi"/>
          <w:color w:val="auto"/>
          <w:lang w:val="en-GB"/>
        </w:rPr>
        <w:t>Rettinger</w:t>
      </w:r>
      <w:proofErr w:type="spellEnd"/>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N</w:t>
      </w:r>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w:t>
      </w:r>
      <w:proofErr w:type="spellStart"/>
      <w:r w:rsidRPr="00846EBF">
        <w:rPr>
          <w:rFonts w:asciiTheme="minorHAnsi" w:hAnsiTheme="minorHAnsi" w:cstheme="minorHAnsi"/>
          <w:color w:val="auto"/>
          <w:lang w:val="en-GB"/>
        </w:rPr>
        <w:t>Frenzel</w:t>
      </w:r>
      <w:proofErr w:type="spellEnd"/>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C</w:t>
      </w:r>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Dieterich</w:t>
      </w:r>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M</w:t>
      </w:r>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Brandt</w:t>
      </w:r>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T</w:t>
      </w:r>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w:t>
      </w:r>
      <w:proofErr w:type="spellStart"/>
      <w:r w:rsidRPr="00846EBF">
        <w:rPr>
          <w:rFonts w:asciiTheme="minorHAnsi" w:hAnsiTheme="minorHAnsi" w:cstheme="minorHAnsi"/>
          <w:color w:val="auto"/>
          <w:lang w:val="en-GB"/>
        </w:rPr>
        <w:t>Strupp</w:t>
      </w:r>
      <w:proofErr w:type="spellEnd"/>
      <w:r w:rsidR="00F70A1F" w:rsidRPr="00846EBF">
        <w:rPr>
          <w:rFonts w:asciiTheme="minorHAnsi" w:hAnsiTheme="minorHAnsi" w:cstheme="minorHAnsi"/>
          <w:color w:val="auto"/>
          <w:lang w:val="en-GB"/>
        </w:rPr>
        <w:t>,</w:t>
      </w:r>
      <w:r w:rsidRPr="00846EBF">
        <w:rPr>
          <w:rFonts w:asciiTheme="minorHAnsi" w:hAnsiTheme="minorHAnsi" w:cstheme="minorHAnsi"/>
          <w:color w:val="auto"/>
          <w:lang w:val="en-GB"/>
        </w:rPr>
        <w:t xml:space="preserve"> M. A bucket of static vestibular function. </w:t>
      </w:r>
      <w:r w:rsidRPr="00846EBF">
        <w:rPr>
          <w:rFonts w:asciiTheme="minorHAnsi" w:hAnsiTheme="minorHAnsi" w:cstheme="minorHAnsi"/>
          <w:i/>
          <w:iCs/>
          <w:color w:val="auto"/>
          <w:lang w:val="en-GB"/>
        </w:rPr>
        <w:t>Neurology</w:t>
      </w:r>
      <w:r w:rsidRPr="00846EBF">
        <w:rPr>
          <w:rFonts w:asciiTheme="minorHAnsi" w:hAnsiTheme="minorHAnsi" w:cstheme="minorHAnsi"/>
          <w:color w:val="auto"/>
          <w:lang w:val="en-GB"/>
        </w:rPr>
        <w:t xml:space="preserve">. </w:t>
      </w:r>
      <w:r w:rsidR="00F70A1F" w:rsidRPr="00846EBF">
        <w:rPr>
          <w:rFonts w:asciiTheme="minorHAnsi" w:hAnsiTheme="minorHAnsi" w:cstheme="minorHAnsi"/>
          <w:b/>
          <w:bCs/>
          <w:color w:val="auto"/>
          <w:lang w:val="en-GB"/>
        </w:rPr>
        <w:t xml:space="preserve">72 </w:t>
      </w:r>
      <w:r w:rsidR="00F70A1F" w:rsidRPr="00846EBF">
        <w:rPr>
          <w:rFonts w:asciiTheme="minorHAnsi" w:hAnsiTheme="minorHAnsi" w:cstheme="minorHAnsi"/>
          <w:color w:val="auto"/>
          <w:lang w:val="en-GB"/>
        </w:rPr>
        <w:t>(19), 1689</w:t>
      </w:r>
      <w:r w:rsidR="001809C1" w:rsidRPr="00846EBF">
        <w:rPr>
          <w:rFonts w:asciiTheme="minorHAnsi" w:hAnsiTheme="minorHAnsi" w:cstheme="minorHAnsi"/>
          <w:color w:val="auto"/>
          <w:lang w:val="en-GB"/>
        </w:rPr>
        <w:t xml:space="preserve"> – 16</w:t>
      </w:r>
      <w:r w:rsidR="00F70A1F" w:rsidRPr="00846EBF">
        <w:rPr>
          <w:rFonts w:asciiTheme="minorHAnsi" w:hAnsiTheme="minorHAnsi" w:cstheme="minorHAnsi"/>
          <w:color w:val="auto"/>
          <w:lang w:val="en-GB"/>
        </w:rPr>
        <w:t>92</w:t>
      </w:r>
      <w:r w:rsidR="001809C1" w:rsidRPr="00846EBF">
        <w:rPr>
          <w:rFonts w:asciiTheme="minorHAnsi" w:hAnsiTheme="minorHAnsi" w:cstheme="minorHAnsi"/>
          <w:color w:val="auto"/>
          <w:lang w:val="en-GB"/>
        </w:rPr>
        <w:t xml:space="preserve"> (</w:t>
      </w:r>
      <w:r w:rsidRPr="00846EBF">
        <w:rPr>
          <w:rFonts w:asciiTheme="minorHAnsi" w:hAnsiTheme="minorHAnsi" w:cstheme="minorHAnsi"/>
          <w:color w:val="auto"/>
          <w:lang w:val="en-GB"/>
        </w:rPr>
        <w:t>2009</w:t>
      </w:r>
      <w:r w:rsidR="001809C1" w:rsidRPr="00846EBF">
        <w:rPr>
          <w:rFonts w:asciiTheme="minorHAnsi" w:hAnsiTheme="minorHAnsi" w:cstheme="minorHAnsi"/>
          <w:color w:val="auto"/>
          <w:lang w:val="en-GB"/>
        </w:rPr>
        <w:t>).</w:t>
      </w:r>
    </w:p>
    <w:p w14:paraId="1EBB3E95" w14:textId="0CCF4C0C" w:rsidR="00E64086" w:rsidRPr="00846EBF" w:rsidRDefault="00E64086" w:rsidP="00846EBF">
      <w:pPr>
        <w:pStyle w:val="ListParagraph"/>
        <w:numPr>
          <w:ilvl w:val="0"/>
          <w:numId w:val="14"/>
        </w:numPr>
        <w:ind w:left="0" w:firstLine="0"/>
        <w:rPr>
          <w:rFonts w:asciiTheme="minorHAnsi" w:hAnsiTheme="minorHAnsi" w:cstheme="minorHAnsi"/>
          <w:color w:val="auto"/>
        </w:rPr>
      </w:pPr>
      <w:r w:rsidRPr="00846EBF">
        <w:rPr>
          <w:rFonts w:asciiTheme="minorHAnsi" w:hAnsiTheme="minorHAnsi" w:cstheme="minorHAnsi"/>
          <w:color w:val="auto"/>
        </w:rPr>
        <w:t xml:space="preserve">Bronstein, A.M. The Interaction of Otolith and Proprioceptive Information in the Perception of Verticality: The Effects of Labyrinthine and CNS Disease. </w:t>
      </w:r>
      <w:r w:rsidRPr="00846EBF">
        <w:rPr>
          <w:rFonts w:asciiTheme="minorHAnsi" w:hAnsiTheme="minorHAnsi" w:cstheme="minorHAnsi"/>
          <w:i/>
          <w:iCs/>
          <w:color w:val="auto"/>
        </w:rPr>
        <w:t>Ann</w:t>
      </w:r>
      <w:r w:rsidR="006C376F" w:rsidRPr="00846EBF">
        <w:rPr>
          <w:rFonts w:asciiTheme="minorHAnsi" w:hAnsiTheme="minorHAnsi" w:cstheme="minorHAnsi"/>
          <w:i/>
          <w:iCs/>
          <w:color w:val="auto"/>
        </w:rPr>
        <w:t xml:space="preserve">als of the New </w:t>
      </w:r>
      <w:r w:rsidRPr="00846EBF">
        <w:rPr>
          <w:rFonts w:asciiTheme="minorHAnsi" w:hAnsiTheme="minorHAnsi" w:cstheme="minorHAnsi"/>
          <w:i/>
          <w:iCs/>
          <w:color w:val="auto"/>
        </w:rPr>
        <w:t>Y</w:t>
      </w:r>
      <w:r w:rsidR="006C376F" w:rsidRPr="00846EBF">
        <w:rPr>
          <w:rFonts w:asciiTheme="minorHAnsi" w:hAnsiTheme="minorHAnsi" w:cstheme="minorHAnsi"/>
          <w:i/>
          <w:iCs/>
          <w:color w:val="auto"/>
        </w:rPr>
        <w:t>ork</w:t>
      </w:r>
      <w:r w:rsidRPr="00846EBF">
        <w:rPr>
          <w:rFonts w:asciiTheme="minorHAnsi" w:hAnsiTheme="minorHAnsi" w:cstheme="minorHAnsi"/>
          <w:i/>
          <w:iCs/>
          <w:color w:val="auto"/>
        </w:rPr>
        <w:t xml:space="preserve"> Acad</w:t>
      </w:r>
      <w:r w:rsidR="006C376F" w:rsidRPr="00846EBF">
        <w:rPr>
          <w:rFonts w:asciiTheme="minorHAnsi" w:hAnsiTheme="minorHAnsi" w:cstheme="minorHAnsi"/>
          <w:i/>
          <w:iCs/>
          <w:color w:val="auto"/>
        </w:rPr>
        <w:t>emy</w:t>
      </w:r>
      <w:r w:rsidRPr="00846EBF">
        <w:rPr>
          <w:rFonts w:asciiTheme="minorHAnsi" w:hAnsiTheme="minorHAnsi" w:cstheme="minorHAnsi"/>
          <w:i/>
          <w:iCs/>
          <w:color w:val="auto"/>
        </w:rPr>
        <w:t xml:space="preserve"> </w:t>
      </w:r>
      <w:r w:rsidR="006C376F" w:rsidRPr="00846EBF">
        <w:rPr>
          <w:rFonts w:asciiTheme="minorHAnsi" w:hAnsiTheme="minorHAnsi" w:cstheme="minorHAnsi"/>
          <w:i/>
          <w:iCs/>
          <w:color w:val="auto"/>
        </w:rPr>
        <w:t xml:space="preserve">of </w:t>
      </w:r>
      <w:r w:rsidRPr="00846EBF">
        <w:rPr>
          <w:rFonts w:asciiTheme="minorHAnsi" w:hAnsiTheme="minorHAnsi" w:cstheme="minorHAnsi"/>
          <w:i/>
          <w:iCs/>
          <w:color w:val="auto"/>
        </w:rPr>
        <w:t>Sci</w:t>
      </w:r>
      <w:r w:rsidR="006C376F" w:rsidRPr="00846EBF">
        <w:rPr>
          <w:rFonts w:asciiTheme="minorHAnsi" w:hAnsiTheme="minorHAnsi" w:cstheme="minorHAnsi"/>
          <w:i/>
          <w:iCs/>
          <w:color w:val="auto"/>
        </w:rPr>
        <w:t>ence,</w:t>
      </w:r>
      <w:r w:rsidRPr="00846EBF">
        <w:rPr>
          <w:rFonts w:asciiTheme="minorHAnsi" w:hAnsiTheme="minorHAnsi" w:cstheme="minorHAnsi"/>
          <w:color w:val="auto"/>
        </w:rPr>
        <w:t xml:space="preserve"> </w:t>
      </w:r>
      <w:r w:rsidRPr="00846EBF">
        <w:rPr>
          <w:rFonts w:asciiTheme="minorHAnsi" w:hAnsiTheme="minorHAnsi" w:cstheme="minorHAnsi"/>
          <w:b/>
          <w:bCs/>
          <w:color w:val="auto"/>
        </w:rPr>
        <w:t>871</w:t>
      </w:r>
      <w:r w:rsidRPr="00846EBF">
        <w:rPr>
          <w:rFonts w:asciiTheme="minorHAnsi" w:hAnsiTheme="minorHAnsi" w:cstheme="minorHAnsi"/>
          <w:color w:val="auto"/>
        </w:rPr>
        <w:t>, 324–333 (1999).</w:t>
      </w:r>
    </w:p>
    <w:p w14:paraId="0DC77ADB" w14:textId="0FF540B7" w:rsidR="00E64086" w:rsidRPr="00846EBF" w:rsidRDefault="00E64086" w:rsidP="00846EBF">
      <w:pPr>
        <w:pStyle w:val="ListParagraph"/>
        <w:numPr>
          <w:ilvl w:val="0"/>
          <w:numId w:val="14"/>
        </w:numPr>
        <w:ind w:left="0" w:firstLine="0"/>
        <w:rPr>
          <w:rFonts w:asciiTheme="minorHAnsi" w:hAnsiTheme="minorHAnsi" w:cstheme="minorHAnsi"/>
          <w:color w:val="auto"/>
        </w:rPr>
      </w:pPr>
      <w:proofErr w:type="spellStart"/>
      <w:r w:rsidRPr="00846EBF">
        <w:rPr>
          <w:rFonts w:asciiTheme="minorHAnsi" w:hAnsiTheme="minorHAnsi" w:cstheme="minorHAnsi"/>
          <w:color w:val="auto"/>
        </w:rPr>
        <w:lastRenderedPageBreak/>
        <w:t>Saeys</w:t>
      </w:r>
      <w:proofErr w:type="spellEnd"/>
      <w:r w:rsidRPr="00846EBF">
        <w:rPr>
          <w:rFonts w:asciiTheme="minorHAnsi" w:hAnsiTheme="minorHAnsi" w:cstheme="minorHAnsi"/>
          <w:color w:val="auto"/>
        </w:rPr>
        <w:t xml:space="preserve">, W., </w:t>
      </w:r>
      <w:proofErr w:type="spellStart"/>
      <w:r w:rsidRPr="00846EBF">
        <w:rPr>
          <w:rFonts w:asciiTheme="minorHAnsi" w:hAnsiTheme="minorHAnsi" w:cstheme="minorHAnsi"/>
          <w:color w:val="auto"/>
        </w:rPr>
        <w:t>Herssens</w:t>
      </w:r>
      <w:proofErr w:type="spellEnd"/>
      <w:r w:rsidRPr="00846EBF">
        <w:rPr>
          <w:rFonts w:asciiTheme="minorHAnsi" w:hAnsiTheme="minorHAnsi" w:cstheme="minorHAnsi"/>
          <w:color w:val="auto"/>
        </w:rPr>
        <w:t xml:space="preserve">, N., </w:t>
      </w:r>
      <w:proofErr w:type="spellStart"/>
      <w:r w:rsidRPr="00846EBF">
        <w:rPr>
          <w:rFonts w:asciiTheme="minorHAnsi" w:hAnsiTheme="minorHAnsi" w:cstheme="minorHAnsi"/>
          <w:color w:val="auto"/>
        </w:rPr>
        <w:t>Verwulgen</w:t>
      </w:r>
      <w:proofErr w:type="spellEnd"/>
      <w:r w:rsidRPr="00846EBF">
        <w:rPr>
          <w:rFonts w:asciiTheme="minorHAnsi" w:hAnsiTheme="minorHAnsi" w:cstheme="minorHAnsi"/>
          <w:color w:val="auto"/>
        </w:rPr>
        <w:t xml:space="preserve">, S., </w:t>
      </w:r>
      <w:proofErr w:type="spellStart"/>
      <w:r w:rsidRPr="00846EBF">
        <w:rPr>
          <w:rFonts w:asciiTheme="minorHAnsi" w:hAnsiTheme="minorHAnsi" w:cstheme="minorHAnsi"/>
          <w:color w:val="auto"/>
        </w:rPr>
        <w:t>Truijen</w:t>
      </w:r>
      <w:proofErr w:type="spellEnd"/>
      <w:r w:rsidRPr="00846EBF">
        <w:rPr>
          <w:rFonts w:asciiTheme="minorHAnsi" w:hAnsiTheme="minorHAnsi" w:cstheme="minorHAnsi"/>
          <w:color w:val="auto"/>
        </w:rPr>
        <w:t xml:space="preserve">, S. Sensory information and the perception of verticality in post-stroke patients. Another point of view in sensory reweighting strategies. </w:t>
      </w:r>
      <w:r w:rsidRPr="00846EBF">
        <w:rPr>
          <w:rFonts w:asciiTheme="minorHAnsi" w:hAnsiTheme="minorHAnsi" w:cstheme="minorHAnsi"/>
          <w:i/>
          <w:iCs/>
          <w:color w:val="auto"/>
        </w:rPr>
        <w:t>PLOS ONE</w:t>
      </w:r>
      <w:r w:rsidRPr="00846EBF">
        <w:rPr>
          <w:rFonts w:asciiTheme="minorHAnsi" w:hAnsiTheme="minorHAnsi" w:cstheme="minorHAnsi"/>
          <w:color w:val="auto"/>
        </w:rPr>
        <w:t xml:space="preserve">. </w:t>
      </w:r>
      <w:r w:rsidRPr="00846EBF">
        <w:rPr>
          <w:rFonts w:asciiTheme="minorHAnsi" w:hAnsiTheme="minorHAnsi" w:cstheme="minorHAnsi"/>
          <w:b/>
          <w:bCs/>
          <w:color w:val="auto"/>
        </w:rPr>
        <w:t>13</w:t>
      </w:r>
      <w:r w:rsidRPr="00846EBF">
        <w:rPr>
          <w:rFonts w:asciiTheme="minorHAnsi" w:hAnsiTheme="minorHAnsi" w:cstheme="minorHAnsi"/>
          <w:color w:val="auto"/>
        </w:rPr>
        <w:t xml:space="preserve"> (6), e0199098 (2018).</w:t>
      </w:r>
    </w:p>
    <w:p w14:paraId="50BA1514" w14:textId="582AF945" w:rsidR="00E64086" w:rsidRPr="00846EBF" w:rsidRDefault="00A31201" w:rsidP="00846EBF">
      <w:pPr>
        <w:pStyle w:val="ListParagraph"/>
        <w:numPr>
          <w:ilvl w:val="0"/>
          <w:numId w:val="14"/>
        </w:numPr>
        <w:ind w:left="0" w:firstLine="0"/>
        <w:rPr>
          <w:rFonts w:asciiTheme="minorHAnsi" w:hAnsiTheme="minorHAnsi" w:cstheme="minorHAnsi"/>
          <w:color w:val="auto"/>
        </w:rPr>
      </w:pPr>
      <w:r w:rsidRPr="00846EBF">
        <w:rPr>
          <w:rFonts w:asciiTheme="minorHAnsi" w:hAnsiTheme="minorHAnsi" w:cstheme="minorHAnsi"/>
          <w:color w:val="auto"/>
        </w:rPr>
        <w:t xml:space="preserve">Baier, B., </w:t>
      </w:r>
      <w:proofErr w:type="spellStart"/>
      <w:r w:rsidRPr="00846EBF">
        <w:rPr>
          <w:rFonts w:asciiTheme="minorHAnsi" w:hAnsiTheme="minorHAnsi" w:cstheme="minorHAnsi"/>
          <w:color w:val="auto"/>
        </w:rPr>
        <w:t>Thömke</w:t>
      </w:r>
      <w:proofErr w:type="spellEnd"/>
      <w:r w:rsidRPr="00846EBF">
        <w:rPr>
          <w:rFonts w:asciiTheme="minorHAnsi" w:hAnsiTheme="minorHAnsi" w:cstheme="minorHAnsi"/>
          <w:color w:val="auto"/>
        </w:rPr>
        <w:t xml:space="preserve">, F., Wilting, J., Heinze, C., Geber, C., Dieterich, M. A pathway in the brainstem for roll-tilt of the subjective visual vertical: evidence from a lesion-behavior mapping study. </w:t>
      </w:r>
      <w:r w:rsidRPr="00846EBF">
        <w:rPr>
          <w:rFonts w:asciiTheme="minorHAnsi" w:hAnsiTheme="minorHAnsi" w:cstheme="minorHAnsi"/>
          <w:i/>
          <w:iCs/>
          <w:color w:val="auto"/>
        </w:rPr>
        <w:t>J</w:t>
      </w:r>
      <w:r w:rsidR="006C376F" w:rsidRPr="00846EBF">
        <w:rPr>
          <w:rFonts w:asciiTheme="minorHAnsi" w:hAnsiTheme="minorHAnsi" w:cstheme="minorHAnsi"/>
          <w:i/>
          <w:iCs/>
          <w:color w:val="auto"/>
        </w:rPr>
        <w:t>ournal of</w:t>
      </w:r>
      <w:r w:rsidRPr="00846EBF">
        <w:rPr>
          <w:rFonts w:asciiTheme="minorHAnsi" w:hAnsiTheme="minorHAnsi" w:cstheme="minorHAnsi"/>
          <w:i/>
          <w:iCs/>
          <w:color w:val="auto"/>
        </w:rPr>
        <w:t xml:space="preserve"> Neurosci</w:t>
      </w:r>
      <w:r w:rsidR="006C376F" w:rsidRPr="00846EBF">
        <w:rPr>
          <w:rFonts w:asciiTheme="minorHAnsi" w:hAnsiTheme="minorHAnsi" w:cstheme="minorHAnsi"/>
          <w:i/>
          <w:iCs/>
          <w:color w:val="auto"/>
        </w:rPr>
        <w:t>ence,</w:t>
      </w:r>
      <w:r w:rsidRPr="00846EBF">
        <w:rPr>
          <w:rFonts w:asciiTheme="minorHAnsi" w:hAnsiTheme="minorHAnsi" w:cstheme="minorHAnsi"/>
          <w:i/>
          <w:iCs/>
          <w:color w:val="auto"/>
        </w:rPr>
        <w:t xml:space="preserve"> </w:t>
      </w:r>
      <w:r w:rsidRPr="00846EBF">
        <w:rPr>
          <w:rFonts w:asciiTheme="minorHAnsi" w:hAnsiTheme="minorHAnsi" w:cstheme="minorHAnsi"/>
          <w:b/>
          <w:bCs/>
          <w:color w:val="auto"/>
        </w:rPr>
        <w:t>32</w:t>
      </w:r>
      <w:r w:rsidRPr="00846EBF">
        <w:rPr>
          <w:rFonts w:asciiTheme="minorHAnsi" w:hAnsiTheme="minorHAnsi" w:cstheme="minorHAnsi"/>
          <w:color w:val="auto"/>
        </w:rPr>
        <w:t xml:space="preserve"> (43), 14854 – 14858 (2012).</w:t>
      </w:r>
    </w:p>
    <w:p w14:paraId="211F13B4" w14:textId="671FBF23" w:rsidR="006C7184" w:rsidRPr="00846EBF" w:rsidRDefault="006C7184" w:rsidP="00846EBF">
      <w:pPr>
        <w:pStyle w:val="ListParagraph"/>
        <w:numPr>
          <w:ilvl w:val="0"/>
          <w:numId w:val="14"/>
        </w:numPr>
        <w:ind w:left="0" w:firstLine="0"/>
        <w:rPr>
          <w:rFonts w:asciiTheme="minorHAnsi" w:hAnsiTheme="minorHAnsi" w:cstheme="minorHAnsi"/>
          <w:color w:val="auto"/>
        </w:rPr>
      </w:pPr>
      <w:r w:rsidRPr="00846EBF">
        <w:rPr>
          <w:rFonts w:asciiTheme="minorHAnsi" w:hAnsiTheme="minorHAnsi" w:cstheme="minorHAnsi"/>
          <w:color w:val="auto"/>
        </w:rPr>
        <w:t>Huh, Y</w:t>
      </w:r>
      <w:r w:rsidR="00882411">
        <w:rPr>
          <w:rFonts w:asciiTheme="minorHAnsi" w:hAnsiTheme="minorHAnsi" w:cstheme="minorHAnsi"/>
          <w:color w:val="auto"/>
        </w:rPr>
        <w:t>.</w:t>
      </w:r>
      <w:r w:rsidRPr="00846EBF">
        <w:rPr>
          <w:rFonts w:asciiTheme="minorHAnsi" w:hAnsiTheme="minorHAnsi" w:cstheme="minorHAnsi"/>
          <w:color w:val="auto"/>
        </w:rPr>
        <w:t xml:space="preserve">E., Kim, K., Chung, W., </w:t>
      </w:r>
      <w:proofErr w:type="spellStart"/>
      <w:r w:rsidRPr="00846EBF">
        <w:rPr>
          <w:rFonts w:asciiTheme="minorHAnsi" w:hAnsiTheme="minorHAnsi" w:cstheme="minorHAnsi"/>
          <w:color w:val="auto"/>
        </w:rPr>
        <w:t>Youn</w:t>
      </w:r>
      <w:proofErr w:type="spellEnd"/>
      <w:r w:rsidRPr="00846EBF">
        <w:rPr>
          <w:rFonts w:asciiTheme="minorHAnsi" w:hAnsiTheme="minorHAnsi" w:cstheme="minorHAnsi"/>
          <w:color w:val="auto"/>
        </w:rPr>
        <w:t>, J., Kim, S., Cho, J</w:t>
      </w:r>
      <w:r w:rsidR="00882411">
        <w:rPr>
          <w:rFonts w:asciiTheme="minorHAnsi" w:hAnsiTheme="minorHAnsi" w:cstheme="minorHAnsi"/>
          <w:color w:val="auto"/>
        </w:rPr>
        <w:t>.</w:t>
      </w:r>
      <w:r w:rsidRPr="00846EBF">
        <w:rPr>
          <w:rFonts w:asciiTheme="minorHAnsi" w:hAnsiTheme="minorHAnsi" w:cstheme="minorHAnsi"/>
          <w:color w:val="auto"/>
        </w:rPr>
        <w:t xml:space="preserve">W. Pisa Syndrome in Parkinson’s Disease: Pathogenic Roles of Verticality Perception Deficits. </w:t>
      </w:r>
      <w:r w:rsidRPr="00846EBF">
        <w:rPr>
          <w:rFonts w:asciiTheme="minorHAnsi" w:hAnsiTheme="minorHAnsi" w:cstheme="minorHAnsi"/>
          <w:i/>
          <w:iCs/>
          <w:color w:val="auto"/>
        </w:rPr>
        <w:t>Sci</w:t>
      </w:r>
      <w:r w:rsidR="006C376F" w:rsidRPr="00846EBF">
        <w:rPr>
          <w:rFonts w:asciiTheme="minorHAnsi" w:hAnsiTheme="minorHAnsi" w:cstheme="minorHAnsi"/>
          <w:i/>
          <w:iCs/>
          <w:color w:val="auto"/>
        </w:rPr>
        <w:t>ence</w:t>
      </w:r>
      <w:r w:rsidRPr="00846EBF">
        <w:rPr>
          <w:rFonts w:asciiTheme="minorHAnsi" w:hAnsiTheme="minorHAnsi" w:cstheme="minorHAnsi"/>
          <w:i/>
          <w:iCs/>
          <w:color w:val="auto"/>
        </w:rPr>
        <w:t xml:space="preserve"> Rep</w:t>
      </w:r>
      <w:r w:rsidR="006C376F" w:rsidRPr="00846EBF">
        <w:rPr>
          <w:rFonts w:asciiTheme="minorHAnsi" w:hAnsiTheme="minorHAnsi" w:cstheme="minorHAnsi"/>
          <w:i/>
          <w:iCs/>
          <w:color w:val="auto"/>
        </w:rPr>
        <w:t>orts</w:t>
      </w:r>
      <w:r w:rsidRPr="00846EBF">
        <w:rPr>
          <w:rFonts w:asciiTheme="minorHAnsi" w:hAnsiTheme="minorHAnsi" w:cstheme="minorHAnsi"/>
          <w:color w:val="auto"/>
        </w:rPr>
        <w:t xml:space="preserve">, </w:t>
      </w:r>
      <w:r w:rsidRPr="00846EBF">
        <w:rPr>
          <w:rFonts w:asciiTheme="minorHAnsi" w:hAnsiTheme="minorHAnsi" w:cstheme="minorHAnsi"/>
          <w:b/>
          <w:bCs/>
          <w:color w:val="auto"/>
        </w:rPr>
        <w:t>8</w:t>
      </w:r>
      <w:r w:rsidRPr="00846EBF">
        <w:rPr>
          <w:rFonts w:asciiTheme="minorHAnsi" w:hAnsiTheme="minorHAnsi" w:cstheme="minorHAnsi"/>
          <w:color w:val="auto"/>
        </w:rPr>
        <w:t xml:space="preserve"> (1) 1804 (2018).</w:t>
      </w:r>
    </w:p>
    <w:p w14:paraId="78EFC32A" w14:textId="42450EF6" w:rsidR="006C7184" w:rsidRPr="00846EBF" w:rsidRDefault="006C7184" w:rsidP="00846EBF">
      <w:pPr>
        <w:pStyle w:val="ListParagraph"/>
        <w:numPr>
          <w:ilvl w:val="0"/>
          <w:numId w:val="14"/>
        </w:numPr>
        <w:ind w:left="0" w:firstLine="0"/>
        <w:rPr>
          <w:rFonts w:asciiTheme="minorHAnsi" w:hAnsiTheme="minorHAnsi" w:cstheme="minorHAnsi"/>
          <w:color w:val="auto"/>
        </w:rPr>
      </w:pPr>
      <w:r w:rsidRPr="00846EBF">
        <w:rPr>
          <w:rFonts w:asciiTheme="minorHAnsi" w:hAnsiTheme="minorHAnsi" w:cstheme="minorHAnsi"/>
          <w:color w:val="auto"/>
        </w:rPr>
        <w:t xml:space="preserve">Ogawa, Y., Otsuka, K., Shimizu, S., Inagaki, T., Kondo, T., Suzuki, M. Subjective visual vertical perception in patients with vestibular neuritis and sudden sensorineural hearing loss. </w:t>
      </w:r>
      <w:r w:rsidRPr="00846EBF">
        <w:rPr>
          <w:rFonts w:asciiTheme="minorHAnsi" w:hAnsiTheme="minorHAnsi" w:cstheme="minorHAnsi"/>
          <w:i/>
          <w:iCs/>
          <w:color w:val="auto"/>
        </w:rPr>
        <w:t>J</w:t>
      </w:r>
      <w:r w:rsidR="006C376F" w:rsidRPr="00846EBF">
        <w:rPr>
          <w:rFonts w:asciiTheme="minorHAnsi" w:hAnsiTheme="minorHAnsi" w:cstheme="minorHAnsi"/>
          <w:i/>
          <w:iCs/>
          <w:color w:val="auto"/>
        </w:rPr>
        <w:t>ournal of</w:t>
      </w:r>
      <w:r w:rsidRPr="00846EBF">
        <w:rPr>
          <w:rFonts w:asciiTheme="minorHAnsi" w:hAnsiTheme="minorHAnsi" w:cstheme="minorHAnsi"/>
          <w:i/>
          <w:iCs/>
          <w:color w:val="auto"/>
        </w:rPr>
        <w:t xml:space="preserve"> Vestib</w:t>
      </w:r>
      <w:r w:rsidR="006C376F" w:rsidRPr="00846EBF">
        <w:rPr>
          <w:rFonts w:asciiTheme="minorHAnsi" w:hAnsiTheme="minorHAnsi" w:cstheme="minorHAnsi"/>
          <w:i/>
          <w:iCs/>
          <w:color w:val="auto"/>
        </w:rPr>
        <w:t>ular</w:t>
      </w:r>
      <w:r w:rsidRPr="00846EBF">
        <w:rPr>
          <w:rFonts w:asciiTheme="minorHAnsi" w:hAnsiTheme="minorHAnsi" w:cstheme="minorHAnsi"/>
          <w:i/>
          <w:iCs/>
          <w:color w:val="auto"/>
        </w:rPr>
        <w:t xml:space="preserve"> Res</w:t>
      </w:r>
      <w:r w:rsidR="006C376F" w:rsidRPr="00846EBF">
        <w:rPr>
          <w:rFonts w:asciiTheme="minorHAnsi" w:hAnsiTheme="minorHAnsi" w:cstheme="minorHAnsi"/>
          <w:i/>
          <w:iCs/>
          <w:color w:val="auto"/>
        </w:rPr>
        <w:t>earch</w:t>
      </w:r>
      <w:r w:rsidRPr="00846EBF">
        <w:rPr>
          <w:rFonts w:asciiTheme="minorHAnsi" w:hAnsiTheme="minorHAnsi" w:cstheme="minorHAnsi"/>
          <w:i/>
          <w:iCs/>
          <w:color w:val="auto"/>
        </w:rPr>
        <w:t xml:space="preserve">. </w:t>
      </w:r>
      <w:r w:rsidRPr="00846EBF">
        <w:rPr>
          <w:rFonts w:asciiTheme="minorHAnsi" w:hAnsiTheme="minorHAnsi" w:cstheme="minorHAnsi"/>
          <w:b/>
          <w:bCs/>
          <w:color w:val="auto"/>
        </w:rPr>
        <w:t>22</w:t>
      </w:r>
      <w:r w:rsidRPr="00846EBF">
        <w:rPr>
          <w:rFonts w:asciiTheme="minorHAnsi" w:hAnsiTheme="minorHAnsi" w:cstheme="minorHAnsi"/>
          <w:color w:val="auto"/>
        </w:rPr>
        <w:t xml:space="preserve"> (4), 205 – 211 (2012).</w:t>
      </w:r>
    </w:p>
    <w:p w14:paraId="1387AB61" w14:textId="1407AB5F" w:rsidR="006C7184" w:rsidRPr="00846EBF" w:rsidRDefault="006C7184" w:rsidP="00846EBF">
      <w:pPr>
        <w:pStyle w:val="ListParagraph"/>
        <w:numPr>
          <w:ilvl w:val="0"/>
          <w:numId w:val="14"/>
        </w:numPr>
        <w:ind w:left="0" w:firstLine="0"/>
        <w:rPr>
          <w:rFonts w:asciiTheme="minorHAnsi" w:hAnsiTheme="minorHAnsi" w:cstheme="minorHAnsi"/>
          <w:color w:val="auto"/>
        </w:rPr>
      </w:pPr>
      <w:proofErr w:type="spellStart"/>
      <w:r w:rsidRPr="00846EBF">
        <w:rPr>
          <w:rFonts w:asciiTheme="minorHAnsi" w:hAnsiTheme="minorHAnsi" w:cstheme="minorHAnsi"/>
          <w:color w:val="auto"/>
        </w:rPr>
        <w:t>Toupet</w:t>
      </w:r>
      <w:proofErr w:type="spellEnd"/>
      <w:r w:rsidRPr="00846EBF">
        <w:rPr>
          <w:rFonts w:asciiTheme="minorHAnsi" w:hAnsiTheme="minorHAnsi" w:cstheme="minorHAnsi"/>
          <w:color w:val="auto"/>
        </w:rPr>
        <w:t xml:space="preserve">, M., Van </w:t>
      </w:r>
      <w:proofErr w:type="spellStart"/>
      <w:r w:rsidRPr="00846EBF">
        <w:rPr>
          <w:rFonts w:asciiTheme="minorHAnsi" w:hAnsiTheme="minorHAnsi" w:cstheme="minorHAnsi"/>
          <w:color w:val="auto"/>
        </w:rPr>
        <w:t>Nechel</w:t>
      </w:r>
      <w:proofErr w:type="spellEnd"/>
      <w:r w:rsidRPr="00846EBF">
        <w:rPr>
          <w:rFonts w:asciiTheme="minorHAnsi" w:hAnsiTheme="minorHAnsi" w:cstheme="minorHAnsi"/>
          <w:color w:val="auto"/>
        </w:rPr>
        <w:t xml:space="preserve">, C., </w:t>
      </w:r>
      <w:proofErr w:type="spellStart"/>
      <w:r w:rsidRPr="00846EBF">
        <w:rPr>
          <w:rFonts w:asciiTheme="minorHAnsi" w:hAnsiTheme="minorHAnsi" w:cstheme="minorHAnsi"/>
          <w:color w:val="auto"/>
        </w:rPr>
        <w:t>Bozorg</w:t>
      </w:r>
      <w:proofErr w:type="spellEnd"/>
      <w:r w:rsidRPr="00846EBF">
        <w:rPr>
          <w:rFonts w:asciiTheme="minorHAnsi" w:hAnsiTheme="minorHAnsi" w:cstheme="minorHAnsi"/>
          <w:color w:val="auto"/>
        </w:rPr>
        <w:t xml:space="preserve">, </w:t>
      </w:r>
      <w:proofErr w:type="spellStart"/>
      <w:r w:rsidRPr="00846EBF">
        <w:rPr>
          <w:rFonts w:asciiTheme="minorHAnsi" w:hAnsiTheme="minorHAnsi" w:cstheme="minorHAnsi"/>
          <w:color w:val="auto"/>
        </w:rPr>
        <w:t>Grayeli</w:t>
      </w:r>
      <w:proofErr w:type="spellEnd"/>
      <w:r w:rsidRPr="00846EBF">
        <w:rPr>
          <w:rFonts w:asciiTheme="minorHAnsi" w:hAnsiTheme="minorHAnsi" w:cstheme="minorHAnsi"/>
          <w:color w:val="auto"/>
        </w:rPr>
        <w:t xml:space="preserve"> A. Influence of body laterality on recovery from subjective visual vertical tilt after vestibular neuritis. </w:t>
      </w:r>
      <w:r w:rsidRPr="00846EBF">
        <w:rPr>
          <w:rFonts w:asciiTheme="minorHAnsi" w:hAnsiTheme="minorHAnsi" w:cstheme="minorHAnsi"/>
          <w:i/>
          <w:color w:val="auto"/>
        </w:rPr>
        <w:t>Audiol</w:t>
      </w:r>
      <w:r w:rsidR="006C376F" w:rsidRPr="00846EBF">
        <w:rPr>
          <w:rFonts w:asciiTheme="minorHAnsi" w:hAnsiTheme="minorHAnsi" w:cstheme="minorHAnsi"/>
          <w:i/>
          <w:color w:val="auto"/>
        </w:rPr>
        <w:t>ogy and</w:t>
      </w:r>
      <w:r w:rsidRPr="00846EBF">
        <w:rPr>
          <w:rFonts w:asciiTheme="minorHAnsi" w:hAnsiTheme="minorHAnsi" w:cstheme="minorHAnsi"/>
          <w:i/>
          <w:color w:val="auto"/>
        </w:rPr>
        <w:t xml:space="preserve"> </w:t>
      </w:r>
      <w:proofErr w:type="spellStart"/>
      <w:r w:rsidRPr="00846EBF">
        <w:rPr>
          <w:rFonts w:asciiTheme="minorHAnsi" w:hAnsiTheme="minorHAnsi" w:cstheme="minorHAnsi"/>
          <w:i/>
          <w:color w:val="auto"/>
        </w:rPr>
        <w:t>Neurootol</w:t>
      </w:r>
      <w:r w:rsidR="006C376F" w:rsidRPr="00846EBF">
        <w:rPr>
          <w:rFonts w:asciiTheme="minorHAnsi" w:hAnsiTheme="minorHAnsi" w:cstheme="minorHAnsi"/>
          <w:i/>
          <w:color w:val="auto"/>
        </w:rPr>
        <w:t>ogy</w:t>
      </w:r>
      <w:proofErr w:type="spellEnd"/>
      <w:r w:rsidR="006C376F" w:rsidRPr="00846EBF">
        <w:rPr>
          <w:rFonts w:asciiTheme="minorHAnsi" w:hAnsiTheme="minorHAnsi" w:cstheme="minorHAnsi"/>
          <w:i/>
          <w:color w:val="auto"/>
        </w:rPr>
        <w:t>,</w:t>
      </w:r>
      <w:r w:rsidRPr="00846EBF">
        <w:rPr>
          <w:rFonts w:asciiTheme="minorHAnsi" w:hAnsiTheme="minorHAnsi" w:cstheme="minorHAnsi"/>
          <w:iCs/>
          <w:color w:val="auto"/>
        </w:rPr>
        <w:t xml:space="preserve"> </w:t>
      </w:r>
      <w:r w:rsidRPr="00846EBF">
        <w:rPr>
          <w:rFonts w:asciiTheme="minorHAnsi" w:hAnsiTheme="minorHAnsi" w:cstheme="minorHAnsi"/>
          <w:b/>
          <w:bCs/>
          <w:iCs/>
          <w:color w:val="auto"/>
        </w:rPr>
        <w:t xml:space="preserve">19 </w:t>
      </w:r>
      <w:r w:rsidRPr="00846EBF">
        <w:rPr>
          <w:rFonts w:asciiTheme="minorHAnsi" w:hAnsiTheme="minorHAnsi" w:cstheme="minorHAnsi"/>
          <w:bCs/>
          <w:iCs/>
          <w:color w:val="auto"/>
        </w:rPr>
        <w:t>(4)</w:t>
      </w:r>
      <w:r w:rsidRPr="00846EBF">
        <w:rPr>
          <w:rFonts w:asciiTheme="minorHAnsi" w:hAnsiTheme="minorHAnsi" w:cstheme="minorHAnsi"/>
          <w:color w:val="auto"/>
        </w:rPr>
        <w:t>, 248-55 (2014).</w:t>
      </w:r>
    </w:p>
    <w:p w14:paraId="0A48913D" w14:textId="515A15FE" w:rsidR="00766A3F" w:rsidRPr="00846EBF" w:rsidRDefault="00391295" w:rsidP="00846EBF">
      <w:pPr>
        <w:pStyle w:val="ListParagraph"/>
        <w:numPr>
          <w:ilvl w:val="0"/>
          <w:numId w:val="14"/>
        </w:numPr>
        <w:ind w:left="0" w:firstLine="0"/>
        <w:rPr>
          <w:rFonts w:asciiTheme="minorHAnsi" w:hAnsiTheme="minorHAnsi" w:cstheme="minorHAnsi"/>
          <w:color w:val="auto"/>
        </w:rPr>
      </w:pPr>
      <w:r w:rsidRPr="00846EBF">
        <w:rPr>
          <w:rFonts w:asciiTheme="minorHAnsi" w:hAnsiTheme="minorHAnsi" w:cstheme="minorHAnsi"/>
          <w:color w:val="auto"/>
        </w:rPr>
        <w:t xml:space="preserve">Lopez, C., </w:t>
      </w:r>
      <w:proofErr w:type="spellStart"/>
      <w:r w:rsidRPr="00846EBF">
        <w:rPr>
          <w:rFonts w:asciiTheme="minorHAnsi" w:hAnsiTheme="minorHAnsi" w:cstheme="minorHAnsi"/>
          <w:color w:val="auto"/>
        </w:rPr>
        <w:t>Lacour</w:t>
      </w:r>
      <w:proofErr w:type="spellEnd"/>
      <w:r w:rsidRPr="00846EBF">
        <w:rPr>
          <w:rFonts w:asciiTheme="minorHAnsi" w:hAnsiTheme="minorHAnsi" w:cstheme="minorHAnsi"/>
          <w:color w:val="auto"/>
        </w:rPr>
        <w:t>, M., Ahmadi, A</w:t>
      </w:r>
      <w:r w:rsidR="00846EBF">
        <w:rPr>
          <w:rFonts w:asciiTheme="minorHAnsi" w:hAnsiTheme="minorHAnsi" w:cstheme="minorHAnsi"/>
          <w:color w:val="auto"/>
        </w:rPr>
        <w:t>.</w:t>
      </w:r>
      <w:r w:rsidRPr="00846EBF">
        <w:rPr>
          <w:rFonts w:asciiTheme="minorHAnsi" w:hAnsiTheme="minorHAnsi" w:cstheme="minorHAnsi"/>
          <w:color w:val="auto"/>
        </w:rPr>
        <w:t xml:space="preserve">E., </w:t>
      </w:r>
      <w:proofErr w:type="spellStart"/>
      <w:r w:rsidRPr="00846EBF">
        <w:rPr>
          <w:rFonts w:asciiTheme="minorHAnsi" w:hAnsiTheme="minorHAnsi" w:cstheme="minorHAnsi"/>
          <w:color w:val="auto"/>
        </w:rPr>
        <w:t>Magnan</w:t>
      </w:r>
      <w:proofErr w:type="spellEnd"/>
      <w:r w:rsidRPr="00846EBF">
        <w:rPr>
          <w:rFonts w:asciiTheme="minorHAnsi" w:hAnsiTheme="minorHAnsi" w:cstheme="minorHAnsi"/>
          <w:color w:val="auto"/>
        </w:rPr>
        <w:t xml:space="preserve">, J., </w:t>
      </w:r>
      <w:proofErr w:type="spellStart"/>
      <w:r w:rsidRPr="00846EBF">
        <w:rPr>
          <w:rFonts w:asciiTheme="minorHAnsi" w:hAnsiTheme="minorHAnsi" w:cstheme="minorHAnsi"/>
          <w:color w:val="auto"/>
        </w:rPr>
        <w:t>Borel</w:t>
      </w:r>
      <w:proofErr w:type="spellEnd"/>
      <w:r w:rsidRPr="00846EBF">
        <w:rPr>
          <w:rFonts w:asciiTheme="minorHAnsi" w:hAnsiTheme="minorHAnsi" w:cstheme="minorHAnsi"/>
          <w:color w:val="auto"/>
        </w:rPr>
        <w:t xml:space="preserve">, L. Changes of visual vertical perception: a long-term sign of unilateral and bilateral </w:t>
      </w:r>
      <w:r w:rsidRPr="00846EBF">
        <w:rPr>
          <w:rStyle w:val="highlight"/>
          <w:rFonts w:asciiTheme="minorHAnsi" w:hAnsiTheme="minorHAnsi" w:cstheme="minorHAnsi"/>
          <w:color w:val="auto"/>
        </w:rPr>
        <w:t>vestibular</w:t>
      </w:r>
      <w:r w:rsidRPr="00846EBF">
        <w:rPr>
          <w:rFonts w:asciiTheme="minorHAnsi" w:hAnsiTheme="minorHAnsi" w:cstheme="minorHAnsi"/>
          <w:color w:val="auto"/>
        </w:rPr>
        <w:t xml:space="preserve"> loss. </w:t>
      </w:r>
      <w:hyperlink r:id="rId8" w:tooltip="Neuropsychologia." w:history="1">
        <w:proofErr w:type="spellStart"/>
        <w:r w:rsidRPr="00846EBF">
          <w:rPr>
            <w:rStyle w:val="Hyperlink"/>
            <w:rFonts w:asciiTheme="minorHAnsi" w:hAnsiTheme="minorHAnsi" w:cstheme="minorHAnsi"/>
            <w:i/>
            <w:iCs/>
            <w:color w:val="auto"/>
            <w:u w:val="none"/>
          </w:rPr>
          <w:t>Neuropsychologia</w:t>
        </w:r>
        <w:proofErr w:type="spellEnd"/>
        <w:r w:rsidRPr="00846EBF">
          <w:rPr>
            <w:rStyle w:val="Hyperlink"/>
            <w:rFonts w:asciiTheme="minorHAnsi" w:hAnsiTheme="minorHAnsi" w:cstheme="minorHAnsi"/>
            <w:color w:val="auto"/>
            <w:u w:val="none"/>
          </w:rPr>
          <w:t>.</w:t>
        </w:r>
      </w:hyperlink>
      <w:r w:rsidRPr="00846EBF">
        <w:rPr>
          <w:rFonts w:asciiTheme="minorHAnsi" w:hAnsiTheme="minorHAnsi" w:cstheme="minorHAnsi"/>
          <w:color w:val="auto"/>
        </w:rPr>
        <w:t xml:space="preserve"> </w:t>
      </w:r>
      <w:r w:rsidRPr="00846EBF">
        <w:rPr>
          <w:rFonts w:asciiTheme="minorHAnsi" w:hAnsiTheme="minorHAnsi" w:cstheme="minorHAnsi"/>
          <w:b/>
          <w:bCs/>
          <w:color w:val="auto"/>
        </w:rPr>
        <w:t xml:space="preserve">45 </w:t>
      </w:r>
      <w:r w:rsidRPr="00846EBF">
        <w:rPr>
          <w:rFonts w:asciiTheme="minorHAnsi" w:hAnsiTheme="minorHAnsi" w:cstheme="minorHAnsi"/>
          <w:color w:val="auto"/>
        </w:rPr>
        <w:t>(9), 2025 – 2037 (2007).</w:t>
      </w:r>
    </w:p>
    <w:p w14:paraId="371B2450" w14:textId="132A5627" w:rsidR="000D0ECC" w:rsidRPr="00846EBF" w:rsidRDefault="000D0ECC" w:rsidP="00846EBF">
      <w:pPr>
        <w:pStyle w:val="ListParagraph"/>
        <w:numPr>
          <w:ilvl w:val="0"/>
          <w:numId w:val="14"/>
        </w:numPr>
        <w:ind w:left="0" w:firstLine="0"/>
        <w:rPr>
          <w:rFonts w:asciiTheme="minorHAnsi" w:hAnsiTheme="minorHAnsi" w:cstheme="minorHAnsi"/>
          <w:color w:val="auto"/>
        </w:rPr>
      </w:pPr>
      <w:proofErr w:type="spellStart"/>
      <w:r w:rsidRPr="00846EBF">
        <w:rPr>
          <w:rFonts w:asciiTheme="minorHAnsi" w:hAnsiTheme="minorHAnsi" w:cstheme="minorHAnsi"/>
          <w:color w:val="auto"/>
        </w:rPr>
        <w:t>Kitahara</w:t>
      </w:r>
      <w:proofErr w:type="spellEnd"/>
      <w:r w:rsidRPr="00846EBF">
        <w:rPr>
          <w:rFonts w:asciiTheme="minorHAnsi" w:hAnsiTheme="minorHAnsi" w:cstheme="minorHAnsi"/>
          <w:color w:val="auto"/>
        </w:rPr>
        <w:t>, T. et al</w:t>
      </w:r>
      <w:r w:rsidRPr="00846EBF">
        <w:rPr>
          <w:rFonts w:asciiTheme="minorHAnsi" w:hAnsiTheme="minorHAnsi" w:cstheme="minorHAnsi"/>
          <w:i/>
          <w:iCs/>
          <w:color w:val="auto"/>
        </w:rPr>
        <w:t>.</w:t>
      </w:r>
      <w:r w:rsidR="00846EBF" w:rsidRPr="00846EBF">
        <w:rPr>
          <w:rFonts w:asciiTheme="minorHAnsi" w:hAnsiTheme="minorHAnsi" w:cstheme="minorHAnsi"/>
          <w:color w:val="auto"/>
        </w:rPr>
        <w:t xml:space="preserve"> </w:t>
      </w:r>
      <w:r w:rsidRPr="00846EBF">
        <w:rPr>
          <w:rFonts w:asciiTheme="minorHAnsi" w:hAnsiTheme="minorHAnsi" w:cstheme="minorHAnsi"/>
          <w:color w:val="auto"/>
        </w:rPr>
        <w:t xml:space="preserve">Idiopathic benign paroxysmal positional vertigo with persistent vertigo/dizziness sensation is associated with latent canal paresis, endolymphatic hydrops, and osteoporosis. </w:t>
      </w:r>
      <w:r w:rsidRPr="00846EBF">
        <w:rPr>
          <w:rFonts w:asciiTheme="minorHAnsi" w:hAnsiTheme="minorHAnsi" w:cstheme="minorHAnsi"/>
          <w:i/>
          <w:iCs/>
          <w:color w:val="auto"/>
        </w:rPr>
        <w:t>Auris Nasus Larynx</w:t>
      </w:r>
      <w:r w:rsidRPr="00846EBF">
        <w:rPr>
          <w:rFonts w:asciiTheme="minorHAnsi" w:hAnsiTheme="minorHAnsi" w:cstheme="minorHAnsi"/>
          <w:color w:val="auto"/>
        </w:rPr>
        <w:t xml:space="preserve">, </w:t>
      </w:r>
      <w:r w:rsidRPr="00846EBF">
        <w:rPr>
          <w:rFonts w:asciiTheme="minorHAnsi" w:hAnsiTheme="minorHAnsi" w:cstheme="minorHAnsi"/>
          <w:b/>
          <w:bCs/>
          <w:color w:val="auto"/>
        </w:rPr>
        <w:t>46</w:t>
      </w:r>
      <w:r w:rsidRPr="00846EBF">
        <w:rPr>
          <w:rFonts w:asciiTheme="minorHAnsi" w:hAnsiTheme="minorHAnsi" w:cstheme="minorHAnsi"/>
          <w:color w:val="auto"/>
        </w:rPr>
        <w:t xml:space="preserve"> (1), 27–33 (2019).</w:t>
      </w:r>
    </w:p>
    <w:p w14:paraId="65ECE8DA" w14:textId="62D918E9" w:rsidR="004B0941" w:rsidRPr="00846EBF" w:rsidRDefault="004B0941" w:rsidP="00846EBF">
      <w:pPr>
        <w:pStyle w:val="ListParagraph"/>
        <w:numPr>
          <w:ilvl w:val="0"/>
          <w:numId w:val="14"/>
        </w:numPr>
        <w:ind w:left="0" w:firstLine="0"/>
        <w:rPr>
          <w:rFonts w:asciiTheme="minorHAnsi" w:hAnsiTheme="minorHAnsi" w:cstheme="minorHAnsi"/>
          <w:color w:val="auto"/>
        </w:rPr>
      </w:pPr>
      <w:bookmarkStart w:id="6" w:name="_Hlk20740433"/>
      <w:r w:rsidRPr="00846EBF">
        <w:rPr>
          <w:rFonts w:asciiTheme="minorHAnsi" w:hAnsiTheme="minorHAnsi" w:cstheme="minorHAnsi"/>
          <w:color w:val="auto"/>
          <w:lang w:val="de-DE"/>
        </w:rPr>
        <w:t>Platho-Elwischger, K. et al</w:t>
      </w:r>
      <w:r w:rsidRPr="00846EBF">
        <w:rPr>
          <w:rFonts w:asciiTheme="minorHAnsi" w:hAnsiTheme="minorHAnsi" w:cstheme="minorHAnsi"/>
          <w:i/>
          <w:iCs/>
          <w:color w:val="auto"/>
          <w:lang w:val="de-DE"/>
        </w:rPr>
        <w:t>.</w:t>
      </w:r>
      <w:r w:rsidRPr="00846EBF">
        <w:rPr>
          <w:rFonts w:asciiTheme="minorHAnsi" w:hAnsiTheme="minorHAnsi" w:cstheme="minorHAnsi"/>
          <w:color w:val="auto"/>
          <w:lang w:val="de-DE"/>
        </w:rPr>
        <w:t xml:space="preserve"> </w:t>
      </w:r>
      <w:r w:rsidRPr="00846EBF">
        <w:rPr>
          <w:rFonts w:asciiTheme="minorHAnsi" w:hAnsiTheme="minorHAnsi" w:cstheme="minorHAnsi"/>
          <w:color w:val="auto"/>
        </w:rPr>
        <w:t xml:space="preserve">Plasticity of static </w:t>
      </w:r>
      <w:proofErr w:type="spellStart"/>
      <w:r w:rsidRPr="00846EBF">
        <w:rPr>
          <w:rFonts w:asciiTheme="minorHAnsi" w:hAnsiTheme="minorHAnsi" w:cstheme="minorHAnsi"/>
          <w:color w:val="auto"/>
        </w:rPr>
        <w:t>graviceptive</w:t>
      </w:r>
      <w:proofErr w:type="spellEnd"/>
      <w:r w:rsidRPr="00846EBF">
        <w:rPr>
          <w:rFonts w:asciiTheme="minorHAnsi" w:hAnsiTheme="minorHAnsi" w:cstheme="minorHAnsi"/>
          <w:color w:val="auto"/>
        </w:rPr>
        <w:t xml:space="preserve"> function in patients with cervical dystonia, </w:t>
      </w:r>
      <w:r w:rsidRPr="00846EBF">
        <w:rPr>
          <w:rFonts w:asciiTheme="minorHAnsi" w:hAnsiTheme="minorHAnsi" w:cstheme="minorHAnsi"/>
          <w:i/>
          <w:iCs/>
          <w:color w:val="auto"/>
        </w:rPr>
        <w:t>J</w:t>
      </w:r>
      <w:r w:rsidR="00DB42CB" w:rsidRPr="00846EBF">
        <w:rPr>
          <w:rFonts w:asciiTheme="minorHAnsi" w:hAnsiTheme="minorHAnsi" w:cstheme="minorHAnsi"/>
          <w:i/>
          <w:iCs/>
          <w:color w:val="auto"/>
        </w:rPr>
        <w:t>ournal of</w:t>
      </w:r>
      <w:r w:rsidRPr="00846EBF">
        <w:rPr>
          <w:rFonts w:asciiTheme="minorHAnsi" w:hAnsiTheme="minorHAnsi" w:cstheme="minorHAnsi"/>
          <w:i/>
          <w:iCs/>
          <w:color w:val="auto"/>
        </w:rPr>
        <w:t xml:space="preserve"> </w:t>
      </w:r>
      <w:r w:rsidR="00DB42CB" w:rsidRPr="00846EBF">
        <w:rPr>
          <w:rFonts w:asciiTheme="minorHAnsi" w:hAnsiTheme="minorHAnsi" w:cstheme="minorHAnsi"/>
          <w:i/>
          <w:iCs/>
          <w:color w:val="auto"/>
        </w:rPr>
        <w:t xml:space="preserve">the </w:t>
      </w:r>
      <w:r w:rsidRPr="00846EBF">
        <w:rPr>
          <w:rFonts w:asciiTheme="minorHAnsi" w:hAnsiTheme="minorHAnsi" w:cstheme="minorHAnsi"/>
          <w:i/>
          <w:iCs/>
          <w:color w:val="auto"/>
        </w:rPr>
        <w:t>Neurol</w:t>
      </w:r>
      <w:r w:rsidR="00DB42CB" w:rsidRPr="00846EBF">
        <w:rPr>
          <w:rFonts w:asciiTheme="minorHAnsi" w:hAnsiTheme="minorHAnsi" w:cstheme="minorHAnsi"/>
          <w:i/>
          <w:iCs/>
          <w:color w:val="auto"/>
        </w:rPr>
        <w:t>ogical</w:t>
      </w:r>
      <w:r w:rsidRPr="00846EBF">
        <w:rPr>
          <w:rFonts w:asciiTheme="minorHAnsi" w:hAnsiTheme="minorHAnsi" w:cstheme="minorHAnsi"/>
          <w:i/>
          <w:iCs/>
          <w:color w:val="auto"/>
        </w:rPr>
        <w:t xml:space="preserve"> Sci</w:t>
      </w:r>
      <w:r w:rsidR="00DB42CB" w:rsidRPr="00846EBF">
        <w:rPr>
          <w:rFonts w:asciiTheme="minorHAnsi" w:hAnsiTheme="minorHAnsi" w:cstheme="minorHAnsi"/>
          <w:i/>
          <w:iCs/>
          <w:color w:val="auto"/>
        </w:rPr>
        <w:t>ences</w:t>
      </w:r>
      <w:r w:rsidRPr="00846EBF">
        <w:rPr>
          <w:rFonts w:asciiTheme="minorHAnsi" w:hAnsiTheme="minorHAnsi" w:cstheme="minorHAnsi"/>
          <w:color w:val="auto"/>
        </w:rPr>
        <w:t xml:space="preserve">, </w:t>
      </w:r>
      <w:r w:rsidRPr="00846EBF">
        <w:rPr>
          <w:rFonts w:asciiTheme="minorHAnsi" w:hAnsiTheme="minorHAnsi" w:cstheme="minorHAnsi"/>
          <w:b/>
          <w:bCs/>
          <w:color w:val="auto"/>
        </w:rPr>
        <w:t>373</w:t>
      </w:r>
      <w:r w:rsidRPr="00846EBF">
        <w:rPr>
          <w:rFonts w:asciiTheme="minorHAnsi" w:hAnsiTheme="minorHAnsi" w:cstheme="minorHAnsi"/>
          <w:color w:val="auto"/>
        </w:rPr>
        <w:t>, 230–235 (2017).</w:t>
      </w:r>
    </w:p>
    <w:bookmarkEnd w:id="6"/>
    <w:p w14:paraId="7FDC0790" w14:textId="03849543" w:rsidR="000D0ECC" w:rsidRPr="00846EBF" w:rsidRDefault="00CC10E2" w:rsidP="00846EBF">
      <w:pPr>
        <w:pStyle w:val="ListParagraph"/>
        <w:numPr>
          <w:ilvl w:val="0"/>
          <w:numId w:val="14"/>
        </w:numPr>
        <w:ind w:left="0" w:firstLine="0"/>
        <w:rPr>
          <w:rFonts w:asciiTheme="minorHAnsi" w:hAnsiTheme="minorHAnsi" w:cstheme="minorHAnsi"/>
          <w:color w:val="auto"/>
        </w:rPr>
      </w:pPr>
      <w:r w:rsidRPr="00846EBF">
        <w:rPr>
          <w:rFonts w:asciiTheme="minorHAnsi" w:hAnsiTheme="minorHAnsi" w:cstheme="minorHAnsi"/>
          <w:color w:val="auto"/>
        </w:rPr>
        <w:t>Aranda-Moreno, C.</w:t>
      </w:r>
      <w:r w:rsidR="00846EBF" w:rsidRPr="00846EBF">
        <w:rPr>
          <w:rFonts w:asciiTheme="minorHAnsi" w:hAnsiTheme="minorHAnsi" w:cstheme="minorHAnsi"/>
          <w:color w:val="auto"/>
        </w:rPr>
        <w:t xml:space="preserve">, </w:t>
      </w:r>
      <w:hyperlink r:id="rId9" w:history="1">
        <w:proofErr w:type="spellStart"/>
        <w:r w:rsidRPr="00846EBF">
          <w:rPr>
            <w:rStyle w:val="Hyperlink"/>
            <w:rFonts w:asciiTheme="minorHAnsi" w:hAnsiTheme="minorHAnsi" w:cstheme="minorHAnsi"/>
            <w:color w:val="auto"/>
            <w:u w:val="none"/>
          </w:rPr>
          <w:t>Jáuregui</w:t>
        </w:r>
        <w:proofErr w:type="spellEnd"/>
        <w:r w:rsidRPr="00846EBF">
          <w:rPr>
            <w:rStyle w:val="Hyperlink"/>
            <w:rFonts w:asciiTheme="minorHAnsi" w:hAnsiTheme="minorHAnsi" w:cstheme="minorHAnsi"/>
            <w:color w:val="auto"/>
            <w:u w:val="none"/>
          </w:rPr>
          <w:t>-Renaud</w:t>
        </w:r>
        <w:r w:rsidR="00846EBF">
          <w:rPr>
            <w:rStyle w:val="Hyperlink"/>
            <w:rFonts w:asciiTheme="minorHAnsi" w:hAnsiTheme="minorHAnsi" w:cstheme="minorHAnsi"/>
            <w:color w:val="auto"/>
            <w:u w:val="none"/>
          </w:rPr>
          <w:t>,</w:t>
        </w:r>
        <w:r w:rsidRPr="00846EBF">
          <w:rPr>
            <w:rStyle w:val="Hyperlink"/>
            <w:rFonts w:asciiTheme="minorHAnsi" w:hAnsiTheme="minorHAnsi" w:cstheme="minorHAnsi"/>
            <w:color w:val="auto"/>
            <w:u w:val="none"/>
          </w:rPr>
          <w:t xml:space="preserve"> K</w:t>
        </w:r>
      </w:hyperlink>
      <w:r w:rsidRPr="00846EBF">
        <w:rPr>
          <w:rFonts w:asciiTheme="minorHAnsi" w:hAnsiTheme="minorHAnsi" w:cstheme="minorHAnsi"/>
          <w:color w:val="auto"/>
        </w:rPr>
        <w:t xml:space="preserve">. The subjective visual vertical in vestibular disease. </w:t>
      </w:r>
      <w:hyperlink r:id="rId10" w:tooltip="Revista de investigacion clinica; organo del Hospital de Enfermedades de la Nutricion." w:history="1">
        <w:proofErr w:type="spellStart"/>
        <w:r w:rsidRPr="00846EBF">
          <w:rPr>
            <w:rStyle w:val="Hyperlink"/>
            <w:rFonts w:asciiTheme="minorHAnsi" w:hAnsiTheme="minorHAnsi" w:cstheme="minorHAnsi"/>
            <w:i/>
            <w:iCs/>
            <w:color w:val="auto"/>
            <w:u w:val="none"/>
          </w:rPr>
          <w:t>Rev</w:t>
        </w:r>
        <w:r w:rsidR="006C376F" w:rsidRPr="00846EBF">
          <w:rPr>
            <w:rStyle w:val="Hyperlink"/>
            <w:rFonts w:asciiTheme="minorHAnsi" w:hAnsiTheme="minorHAnsi" w:cstheme="minorHAnsi"/>
            <w:i/>
            <w:iCs/>
            <w:color w:val="auto"/>
            <w:u w:val="none"/>
          </w:rPr>
          <w:t>ista</w:t>
        </w:r>
        <w:proofErr w:type="spellEnd"/>
        <w:r w:rsidR="006C376F" w:rsidRPr="00846EBF">
          <w:rPr>
            <w:rStyle w:val="Hyperlink"/>
            <w:rFonts w:asciiTheme="minorHAnsi" w:hAnsiTheme="minorHAnsi" w:cstheme="minorHAnsi"/>
            <w:i/>
            <w:iCs/>
            <w:color w:val="auto"/>
            <w:u w:val="none"/>
          </w:rPr>
          <w:t xml:space="preserve"> de</w:t>
        </w:r>
        <w:r w:rsidRPr="00846EBF">
          <w:rPr>
            <w:rStyle w:val="Hyperlink"/>
            <w:rFonts w:asciiTheme="minorHAnsi" w:hAnsiTheme="minorHAnsi" w:cstheme="minorHAnsi"/>
            <w:i/>
            <w:iCs/>
            <w:color w:val="auto"/>
            <w:u w:val="none"/>
          </w:rPr>
          <w:t xml:space="preserve"> </w:t>
        </w:r>
        <w:proofErr w:type="spellStart"/>
        <w:r w:rsidRPr="00846EBF">
          <w:rPr>
            <w:rStyle w:val="Hyperlink"/>
            <w:rFonts w:asciiTheme="minorHAnsi" w:hAnsiTheme="minorHAnsi" w:cstheme="minorHAnsi"/>
            <w:i/>
            <w:iCs/>
            <w:color w:val="auto"/>
            <w:u w:val="none"/>
          </w:rPr>
          <w:t>Invest</w:t>
        </w:r>
        <w:r w:rsidR="006C376F" w:rsidRPr="00846EBF">
          <w:rPr>
            <w:rStyle w:val="Hyperlink"/>
            <w:rFonts w:asciiTheme="minorHAnsi" w:hAnsiTheme="minorHAnsi" w:cstheme="minorHAnsi"/>
            <w:i/>
            <w:iCs/>
            <w:color w:val="auto"/>
            <w:u w:val="none"/>
          </w:rPr>
          <w:t>igación</w:t>
        </w:r>
        <w:proofErr w:type="spellEnd"/>
        <w:r w:rsidRPr="00846EBF">
          <w:rPr>
            <w:rStyle w:val="Hyperlink"/>
            <w:rFonts w:asciiTheme="minorHAnsi" w:hAnsiTheme="minorHAnsi" w:cstheme="minorHAnsi"/>
            <w:i/>
            <w:iCs/>
            <w:color w:val="auto"/>
            <w:u w:val="none"/>
          </w:rPr>
          <w:t xml:space="preserve"> </w:t>
        </w:r>
        <w:proofErr w:type="spellStart"/>
        <w:r w:rsidRPr="00846EBF">
          <w:rPr>
            <w:rStyle w:val="Hyperlink"/>
            <w:rFonts w:asciiTheme="minorHAnsi" w:hAnsiTheme="minorHAnsi" w:cstheme="minorHAnsi"/>
            <w:i/>
            <w:iCs/>
            <w:color w:val="auto"/>
            <w:u w:val="none"/>
          </w:rPr>
          <w:t>C</w:t>
        </w:r>
        <w:r w:rsidR="006C376F" w:rsidRPr="00846EBF">
          <w:rPr>
            <w:rStyle w:val="Hyperlink"/>
            <w:rFonts w:asciiTheme="minorHAnsi" w:hAnsiTheme="minorHAnsi" w:cstheme="minorHAnsi"/>
            <w:i/>
            <w:iCs/>
            <w:color w:val="auto"/>
            <w:u w:val="none"/>
          </w:rPr>
          <w:t>línica</w:t>
        </w:r>
        <w:proofErr w:type="spellEnd"/>
        <w:r w:rsidRPr="00846EBF">
          <w:rPr>
            <w:rStyle w:val="Hyperlink"/>
            <w:rFonts w:asciiTheme="minorHAnsi" w:hAnsiTheme="minorHAnsi" w:cstheme="minorHAnsi"/>
            <w:color w:val="auto"/>
            <w:u w:val="none"/>
          </w:rPr>
          <w:t>.</w:t>
        </w:r>
      </w:hyperlink>
      <w:r w:rsidRPr="00846EBF">
        <w:rPr>
          <w:rFonts w:asciiTheme="minorHAnsi" w:hAnsiTheme="minorHAnsi" w:cstheme="minorHAnsi"/>
          <w:color w:val="auto"/>
        </w:rPr>
        <w:t xml:space="preserve"> </w:t>
      </w:r>
      <w:r w:rsidRPr="00846EBF">
        <w:rPr>
          <w:rFonts w:asciiTheme="minorHAnsi" w:hAnsiTheme="minorHAnsi" w:cstheme="minorHAnsi"/>
          <w:b/>
          <w:bCs/>
          <w:color w:val="auto"/>
        </w:rPr>
        <w:t xml:space="preserve">57 </w:t>
      </w:r>
      <w:r w:rsidRPr="00846EBF">
        <w:rPr>
          <w:rFonts w:asciiTheme="minorHAnsi" w:hAnsiTheme="minorHAnsi" w:cstheme="minorHAnsi"/>
          <w:color w:val="auto"/>
        </w:rPr>
        <w:t>(1), 22 - 27 (2005).</w:t>
      </w:r>
    </w:p>
    <w:p w14:paraId="6B651E1A" w14:textId="236BD183" w:rsidR="00CC10E2" w:rsidRPr="00846EBF" w:rsidRDefault="004F6873" w:rsidP="00846EBF">
      <w:pPr>
        <w:pStyle w:val="ListParagraph"/>
        <w:numPr>
          <w:ilvl w:val="0"/>
          <w:numId w:val="14"/>
        </w:numPr>
        <w:ind w:left="0" w:firstLine="0"/>
        <w:rPr>
          <w:rFonts w:asciiTheme="minorHAnsi" w:hAnsiTheme="minorHAnsi" w:cstheme="minorHAnsi"/>
          <w:color w:val="auto"/>
        </w:rPr>
      </w:pPr>
      <w:hyperlink r:id="rId11" w:history="1">
        <w:r w:rsidR="00CC10E2" w:rsidRPr="00846EBF">
          <w:rPr>
            <w:rStyle w:val="highlight"/>
            <w:rFonts w:asciiTheme="minorHAnsi" w:hAnsiTheme="minorHAnsi" w:cstheme="minorHAnsi"/>
            <w:color w:val="auto"/>
            <w:lang w:val="de-DE"/>
          </w:rPr>
          <w:t>Guerraz,</w:t>
        </w:r>
        <w:r w:rsidR="00CC10E2" w:rsidRPr="00846EBF">
          <w:rPr>
            <w:rStyle w:val="Hyperlink"/>
            <w:rFonts w:asciiTheme="minorHAnsi" w:hAnsiTheme="minorHAnsi" w:cstheme="minorHAnsi"/>
            <w:color w:val="auto"/>
            <w:u w:val="none"/>
            <w:lang w:val="de-DE"/>
          </w:rPr>
          <w:t xml:space="preserve"> M</w:t>
        </w:r>
      </w:hyperlink>
      <w:r w:rsidR="00CC10E2" w:rsidRPr="00846EBF">
        <w:rPr>
          <w:rFonts w:asciiTheme="minorHAnsi" w:hAnsiTheme="minorHAnsi" w:cstheme="minorHAnsi"/>
          <w:color w:val="auto"/>
          <w:lang w:val="de-DE"/>
        </w:rPr>
        <w:t xml:space="preserve">., </w:t>
      </w:r>
      <w:r w:rsidRPr="00846EBF">
        <w:fldChar w:fldCharType="begin"/>
      </w:r>
      <w:r w:rsidRPr="00846EBF">
        <w:instrText xml:space="preserve"> HYPERLINK "https://www.ncbi.nlm.nih.gov/pubmed/?term=Luyat%20M%5BAuthor%5D&amp;cauthor=true&amp;cauthor_uid=11099150" </w:instrText>
      </w:r>
      <w:r w:rsidRPr="00846EBF">
        <w:fldChar w:fldCharType="separate"/>
      </w:r>
      <w:r w:rsidR="00CC10E2" w:rsidRPr="00846EBF">
        <w:rPr>
          <w:rStyle w:val="Hyperlink"/>
          <w:rFonts w:asciiTheme="minorHAnsi" w:hAnsiTheme="minorHAnsi" w:cstheme="minorHAnsi"/>
          <w:color w:val="auto"/>
          <w:u w:val="none"/>
          <w:lang w:val="de-DE"/>
        </w:rPr>
        <w:t>Luyat, M</w:t>
      </w:r>
      <w:r w:rsidRPr="00846EBF">
        <w:rPr>
          <w:rStyle w:val="Hyperlink"/>
          <w:rFonts w:asciiTheme="minorHAnsi" w:hAnsiTheme="minorHAnsi" w:cstheme="minorHAnsi"/>
          <w:color w:val="auto"/>
          <w:u w:val="none"/>
          <w:lang w:val="de-DE"/>
        </w:rPr>
        <w:fldChar w:fldCharType="end"/>
      </w:r>
      <w:r w:rsidR="00CC10E2" w:rsidRPr="00846EBF">
        <w:rPr>
          <w:rFonts w:asciiTheme="minorHAnsi" w:hAnsiTheme="minorHAnsi" w:cstheme="minorHAnsi"/>
          <w:color w:val="auto"/>
          <w:lang w:val="de-DE"/>
        </w:rPr>
        <w:t xml:space="preserve">., </w:t>
      </w:r>
      <w:r w:rsidRPr="00846EBF">
        <w:fldChar w:fldCharType="begin"/>
      </w:r>
      <w:r w:rsidRPr="00846EBF">
        <w:instrText xml:space="preserve"> H</w:instrText>
      </w:r>
      <w:r w:rsidRPr="00846EBF">
        <w:instrText xml:space="preserve">YPERLINK "https://www.ncbi.nlm.nih.gov/pubmed/?term=Poquin%20D%5BAuthor%5D&amp;cauthor=true&amp;cauthor_uid=11099150" </w:instrText>
      </w:r>
      <w:r w:rsidRPr="00846EBF">
        <w:fldChar w:fldCharType="separate"/>
      </w:r>
      <w:r w:rsidR="00CC10E2" w:rsidRPr="00846EBF">
        <w:rPr>
          <w:rStyle w:val="Hyperlink"/>
          <w:rFonts w:asciiTheme="minorHAnsi" w:hAnsiTheme="minorHAnsi" w:cstheme="minorHAnsi"/>
          <w:color w:val="auto"/>
          <w:u w:val="none"/>
          <w:lang w:val="de-DE"/>
        </w:rPr>
        <w:t>Poquin, D</w:t>
      </w:r>
      <w:r w:rsidRPr="00846EBF">
        <w:rPr>
          <w:rStyle w:val="Hyperlink"/>
          <w:rFonts w:asciiTheme="minorHAnsi" w:hAnsiTheme="minorHAnsi" w:cstheme="minorHAnsi"/>
          <w:color w:val="auto"/>
          <w:u w:val="none"/>
          <w:lang w:val="de-DE"/>
        </w:rPr>
        <w:fldChar w:fldCharType="end"/>
      </w:r>
      <w:r w:rsidR="00CC10E2" w:rsidRPr="00846EBF">
        <w:rPr>
          <w:rFonts w:asciiTheme="minorHAnsi" w:hAnsiTheme="minorHAnsi" w:cstheme="minorHAnsi"/>
          <w:color w:val="auto"/>
          <w:lang w:val="de-DE"/>
        </w:rPr>
        <w:t xml:space="preserve">., </w:t>
      </w:r>
      <w:r w:rsidRPr="00846EBF">
        <w:fldChar w:fldCharType="begin"/>
      </w:r>
      <w:r w:rsidRPr="00846EBF">
        <w:instrText xml:space="preserve"> HYPERLINK "https://www.ncbi.nlm.nih.gov/pubmed/?term=Ohlmann%20T%5BAuthor%5D&amp;cauthor=true&amp;cauthor_uid=11099150" </w:instrText>
      </w:r>
      <w:r w:rsidRPr="00846EBF">
        <w:fldChar w:fldCharType="separate"/>
      </w:r>
      <w:r w:rsidR="00CC10E2" w:rsidRPr="00846EBF">
        <w:rPr>
          <w:rStyle w:val="Hyperlink"/>
          <w:rFonts w:asciiTheme="minorHAnsi" w:hAnsiTheme="minorHAnsi" w:cstheme="minorHAnsi"/>
          <w:color w:val="auto"/>
          <w:u w:val="none"/>
          <w:lang w:val="de-DE"/>
        </w:rPr>
        <w:t>Ohlmann, T</w:t>
      </w:r>
      <w:r w:rsidRPr="00846EBF">
        <w:rPr>
          <w:rStyle w:val="Hyperlink"/>
          <w:rFonts w:asciiTheme="minorHAnsi" w:hAnsiTheme="minorHAnsi" w:cstheme="minorHAnsi"/>
          <w:color w:val="auto"/>
          <w:u w:val="none"/>
          <w:lang w:val="de-DE"/>
        </w:rPr>
        <w:fldChar w:fldCharType="end"/>
      </w:r>
      <w:r w:rsidR="00CC10E2" w:rsidRPr="00846EBF">
        <w:rPr>
          <w:rFonts w:asciiTheme="minorHAnsi" w:hAnsiTheme="minorHAnsi" w:cstheme="minorHAnsi"/>
          <w:color w:val="auto"/>
          <w:lang w:val="de-DE"/>
        </w:rPr>
        <w:t xml:space="preserve">. </w:t>
      </w:r>
      <w:r w:rsidR="00CC10E2" w:rsidRPr="00846EBF">
        <w:rPr>
          <w:rFonts w:asciiTheme="minorHAnsi" w:hAnsiTheme="minorHAnsi" w:cstheme="minorHAnsi"/>
          <w:color w:val="auto"/>
        </w:rPr>
        <w:t xml:space="preserve">The role of neck afferents in </w:t>
      </w:r>
      <w:r w:rsidR="00CC10E2" w:rsidRPr="00846EBF">
        <w:rPr>
          <w:rStyle w:val="highlight"/>
          <w:rFonts w:asciiTheme="minorHAnsi" w:hAnsiTheme="minorHAnsi" w:cstheme="minorHAnsi"/>
          <w:color w:val="auto"/>
        </w:rPr>
        <w:t>subjective</w:t>
      </w:r>
      <w:r w:rsidR="00CC10E2" w:rsidRPr="00846EBF">
        <w:rPr>
          <w:rFonts w:asciiTheme="minorHAnsi" w:hAnsiTheme="minorHAnsi" w:cstheme="minorHAnsi"/>
          <w:color w:val="auto"/>
        </w:rPr>
        <w:t xml:space="preserve"> orientation in the </w:t>
      </w:r>
      <w:r w:rsidR="00CC10E2" w:rsidRPr="00846EBF">
        <w:rPr>
          <w:rStyle w:val="highlight"/>
          <w:rFonts w:asciiTheme="minorHAnsi" w:hAnsiTheme="minorHAnsi" w:cstheme="minorHAnsi"/>
          <w:color w:val="auto"/>
        </w:rPr>
        <w:t>visual</w:t>
      </w:r>
      <w:r w:rsidR="00CC10E2" w:rsidRPr="00846EBF">
        <w:rPr>
          <w:rFonts w:asciiTheme="minorHAnsi" w:hAnsiTheme="minorHAnsi" w:cstheme="minorHAnsi"/>
          <w:color w:val="auto"/>
        </w:rPr>
        <w:t xml:space="preserve"> and tactile sensory modalities. </w:t>
      </w:r>
      <w:hyperlink r:id="rId12" w:tooltip="Acta oto-laryngologica." w:history="1">
        <w:r w:rsidR="00CC10E2" w:rsidRPr="00846EBF">
          <w:rPr>
            <w:rStyle w:val="Hyperlink"/>
            <w:rFonts w:asciiTheme="minorHAnsi" w:hAnsiTheme="minorHAnsi" w:cstheme="minorHAnsi"/>
            <w:i/>
            <w:iCs/>
            <w:color w:val="auto"/>
            <w:u w:val="none"/>
          </w:rPr>
          <w:t xml:space="preserve">Acta </w:t>
        </w:r>
        <w:proofErr w:type="spellStart"/>
        <w:r w:rsidR="00CC10E2" w:rsidRPr="00846EBF">
          <w:rPr>
            <w:rStyle w:val="Hyperlink"/>
            <w:rFonts w:asciiTheme="minorHAnsi" w:hAnsiTheme="minorHAnsi" w:cstheme="minorHAnsi"/>
            <w:i/>
            <w:iCs/>
            <w:color w:val="auto"/>
            <w:u w:val="none"/>
          </w:rPr>
          <w:t>Otolaryngol</w:t>
        </w:r>
        <w:r w:rsidR="006C376F" w:rsidRPr="00846EBF">
          <w:rPr>
            <w:rStyle w:val="Hyperlink"/>
            <w:rFonts w:asciiTheme="minorHAnsi" w:hAnsiTheme="minorHAnsi" w:cstheme="minorHAnsi"/>
            <w:i/>
            <w:iCs/>
            <w:color w:val="auto"/>
            <w:u w:val="none"/>
          </w:rPr>
          <w:t>ogica</w:t>
        </w:r>
        <w:proofErr w:type="spellEnd"/>
      </w:hyperlink>
      <w:r w:rsidR="006C376F" w:rsidRPr="00846EBF">
        <w:rPr>
          <w:rStyle w:val="Hyperlink"/>
          <w:rFonts w:asciiTheme="minorHAnsi" w:hAnsiTheme="minorHAnsi" w:cstheme="minorHAnsi"/>
          <w:color w:val="auto"/>
          <w:u w:val="none"/>
        </w:rPr>
        <w:t>,</w:t>
      </w:r>
      <w:r w:rsidR="00CC10E2" w:rsidRPr="00846EBF">
        <w:rPr>
          <w:rFonts w:asciiTheme="minorHAnsi" w:hAnsiTheme="minorHAnsi" w:cstheme="minorHAnsi"/>
          <w:color w:val="auto"/>
        </w:rPr>
        <w:t xml:space="preserve"> </w:t>
      </w:r>
      <w:r w:rsidR="00CC10E2" w:rsidRPr="00846EBF">
        <w:rPr>
          <w:rFonts w:asciiTheme="minorHAnsi" w:hAnsiTheme="minorHAnsi" w:cstheme="minorHAnsi"/>
          <w:b/>
          <w:bCs/>
          <w:color w:val="auto"/>
        </w:rPr>
        <w:t xml:space="preserve">120 </w:t>
      </w:r>
      <w:r w:rsidR="00CC10E2" w:rsidRPr="00846EBF">
        <w:rPr>
          <w:rFonts w:asciiTheme="minorHAnsi" w:hAnsiTheme="minorHAnsi" w:cstheme="minorHAnsi"/>
          <w:color w:val="auto"/>
        </w:rPr>
        <w:t>(6), 735-738 (2000).</w:t>
      </w:r>
    </w:p>
    <w:p w14:paraId="5915CF26" w14:textId="6E2319A2" w:rsidR="004B0941" w:rsidRPr="00846EBF" w:rsidRDefault="004F6873" w:rsidP="00846EBF">
      <w:pPr>
        <w:pStyle w:val="ListParagraph"/>
        <w:numPr>
          <w:ilvl w:val="0"/>
          <w:numId w:val="14"/>
        </w:numPr>
        <w:ind w:left="0" w:firstLine="0"/>
        <w:rPr>
          <w:rFonts w:asciiTheme="minorHAnsi" w:hAnsiTheme="minorHAnsi" w:cstheme="minorHAnsi"/>
          <w:color w:val="auto"/>
        </w:rPr>
      </w:pPr>
      <w:hyperlink r:id="rId13" w:history="1">
        <w:proofErr w:type="spellStart"/>
        <w:r w:rsidR="004B0941" w:rsidRPr="00846EBF">
          <w:rPr>
            <w:rStyle w:val="highlight"/>
            <w:rFonts w:asciiTheme="minorHAnsi" w:hAnsiTheme="minorHAnsi" w:cstheme="minorHAnsi"/>
            <w:color w:val="auto"/>
          </w:rPr>
          <w:t>Luyat</w:t>
        </w:r>
        <w:proofErr w:type="spellEnd"/>
        <w:r w:rsidR="004B0941" w:rsidRPr="00846EBF">
          <w:rPr>
            <w:rStyle w:val="highlight"/>
            <w:rFonts w:asciiTheme="minorHAnsi" w:hAnsiTheme="minorHAnsi" w:cstheme="minorHAnsi"/>
            <w:color w:val="auto"/>
          </w:rPr>
          <w:t>,</w:t>
        </w:r>
        <w:r w:rsidR="004B0941" w:rsidRPr="00846EBF">
          <w:rPr>
            <w:rStyle w:val="Hyperlink"/>
            <w:rFonts w:asciiTheme="minorHAnsi" w:hAnsiTheme="minorHAnsi" w:cstheme="minorHAnsi"/>
            <w:color w:val="auto"/>
            <w:u w:val="none"/>
          </w:rPr>
          <w:t xml:space="preserve"> M</w:t>
        </w:r>
      </w:hyperlink>
      <w:r w:rsidR="00846EBF">
        <w:rPr>
          <w:rStyle w:val="Hyperlink"/>
          <w:rFonts w:asciiTheme="minorHAnsi" w:hAnsiTheme="minorHAnsi" w:cstheme="minorHAnsi"/>
          <w:color w:val="auto"/>
          <w:u w:val="none"/>
        </w:rPr>
        <w:t>.</w:t>
      </w:r>
      <w:r w:rsidR="004B0941" w:rsidRPr="00846EBF">
        <w:rPr>
          <w:rFonts w:asciiTheme="minorHAnsi" w:hAnsiTheme="minorHAnsi" w:cstheme="minorHAnsi"/>
          <w:color w:val="auto"/>
        </w:rPr>
        <w:t xml:space="preserve">, </w:t>
      </w:r>
      <w:hyperlink r:id="rId14" w:history="1">
        <w:r w:rsidR="004B0941" w:rsidRPr="00846EBF">
          <w:rPr>
            <w:rStyle w:val="Hyperlink"/>
            <w:rFonts w:asciiTheme="minorHAnsi" w:hAnsiTheme="minorHAnsi" w:cstheme="minorHAnsi"/>
            <w:color w:val="auto"/>
            <w:u w:val="none"/>
          </w:rPr>
          <w:t>Noël, M</w:t>
        </w:r>
      </w:hyperlink>
      <w:r w:rsidR="00846EBF">
        <w:rPr>
          <w:rFonts w:asciiTheme="minorHAnsi" w:hAnsiTheme="minorHAnsi" w:cstheme="minorHAnsi"/>
          <w:color w:val="auto"/>
        </w:rPr>
        <w:t>.,</w:t>
      </w:r>
      <w:r w:rsidR="004B0941" w:rsidRPr="00846EBF">
        <w:rPr>
          <w:rFonts w:asciiTheme="minorHAnsi" w:hAnsiTheme="minorHAnsi" w:cstheme="minorHAnsi"/>
          <w:color w:val="auto"/>
        </w:rPr>
        <w:t xml:space="preserve"> </w:t>
      </w:r>
      <w:hyperlink r:id="rId15" w:history="1">
        <w:proofErr w:type="spellStart"/>
        <w:r w:rsidR="004B0941" w:rsidRPr="00846EBF">
          <w:rPr>
            <w:rStyle w:val="Hyperlink"/>
            <w:rFonts w:asciiTheme="minorHAnsi" w:hAnsiTheme="minorHAnsi" w:cstheme="minorHAnsi"/>
            <w:color w:val="auto"/>
            <w:u w:val="none"/>
          </w:rPr>
          <w:t>Thery</w:t>
        </w:r>
        <w:proofErr w:type="spellEnd"/>
        <w:r w:rsidR="004B0941" w:rsidRPr="00846EBF">
          <w:rPr>
            <w:rStyle w:val="Hyperlink"/>
            <w:rFonts w:asciiTheme="minorHAnsi" w:hAnsiTheme="minorHAnsi" w:cstheme="minorHAnsi"/>
            <w:color w:val="auto"/>
            <w:u w:val="none"/>
          </w:rPr>
          <w:t>, V</w:t>
        </w:r>
      </w:hyperlink>
      <w:r w:rsidR="00846EBF">
        <w:rPr>
          <w:rStyle w:val="Hyperlink"/>
          <w:rFonts w:asciiTheme="minorHAnsi" w:hAnsiTheme="minorHAnsi" w:cstheme="minorHAnsi"/>
          <w:color w:val="auto"/>
          <w:u w:val="none"/>
        </w:rPr>
        <w:t>.</w:t>
      </w:r>
      <w:r w:rsidR="004B0941" w:rsidRPr="00846EBF">
        <w:rPr>
          <w:rFonts w:asciiTheme="minorHAnsi" w:hAnsiTheme="minorHAnsi" w:cstheme="minorHAnsi"/>
          <w:color w:val="auto"/>
        </w:rPr>
        <w:t xml:space="preserve">, </w:t>
      </w:r>
      <w:hyperlink r:id="rId16" w:history="1">
        <w:proofErr w:type="spellStart"/>
        <w:r w:rsidR="004B0941" w:rsidRPr="00846EBF">
          <w:rPr>
            <w:rStyle w:val="Hyperlink"/>
            <w:rFonts w:asciiTheme="minorHAnsi" w:hAnsiTheme="minorHAnsi" w:cstheme="minorHAnsi"/>
            <w:color w:val="auto"/>
            <w:u w:val="none"/>
          </w:rPr>
          <w:t>Gentaz</w:t>
        </w:r>
        <w:proofErr w:type="spellEnd"/>
        <w:r w:rsidR="004B0941" w:rsidRPr="00846EBF">
          <w:rPr>
            <w:rStyle w:val="Hyperlink"/>
            <w:rFonts w:asciiTheme="minorHAnsi" w:hAnsiTheme="minorHAnsi" w:cstheme="minorHAnsi"/>
            <w:color w:val="auto"/>
            <w:u w:val="none"/>
          </w:rPr>
          <w:t>, E</w:t>
        </w:r>
      </w:hyperlink>
      <w:r w:rsidR="004B0941" w:rsidRPr="00846EBF">
        <w:rPr>
          <w:rFonts w:asciiTheme="minorHAnsi" w:hAnsiTheme="minorHAnsi" w:cstheme="minorHAnsi"/>
          <w:color w:val="auto"/>
        </w:rPr>
        <w:t xml:space="preserve">. Gender and line size factors modulate the deviations of the </w:t>
      </w:r>
      <w:r w:rsidR="004B0941" w:rsidRPr="00846EBF">
        <w:rPr>
          <w:rStyle w:val="highlight"/>
          <w:rFonts w:asciiTheme="minorHAnsi" w:hAnsiTheme="minorHAnsi" w:cstheme="minorHAnsi"/>
          <w:color w:val="auto"/>
        </w:rPr>
        <w:t>subjective</w:t>
      </w:r>
      <w:r w:rsidR="004B0941" w:rsidRPr="00846EBF">
        <w:rPr>
          <w:rFonts w:asciiTheme="minorHAnsi" w:hAnsiTheme="minorHAnsi" w:cstheme="minorHAnsi"/>
          <w:color w:val="auto"/>
        </w:rPr>
        <w:t xml:space="preserve"> </w:t>
      </w:r>
      <w:r w:rsidR="004B0941" w:rsidRPr="00846EBF">
        <w:rPr>
          <w:rStyle w:val="highlight"/>
          <w:rFonts w:asciiTheme="minorHAnsi" w:hAnsiTheme="minorHAnsi" w:cstheme="minorHAnsi"/>
          <w:color w:val="auto"/>
        </w:rPr>
        <w:t>visual</w:t>
      </w:r>
      <w:r w:rsidR="004B0941" w:rsidRPr="00846EBF">
        <w:rPr>
          <w:rFonts w:asciiTheme="minorHAnsi" w:hAnsiTheme="minorHAnsi" w:cstheme="minorHAnsi"/>
          <w:color w:val="auto"/>
        </w:rPr>
        <w:t xml:space="preserve"> vertical induced by head tilt. </w:t>
      </w:r>
      <w:hyperlink r:id="rId17" w:tooltip="BMC neuroscience." w:history="1">
        <w:r w:rsidR="004B0941" w:rsidRPr="00846EBF">
          <w:rPr>
            <w:rStyle w:val="Hyperlink"/>
            <w:rFonts w:asciiTheme="minorHAnsi" w:hAnsiTheme="minorHAnsi" w:cstheme="minorHAnsi"/>
            <w:i/>
            <w:iCs/>
            <w:color w:val="auto"/>
            <w:u w:val="none"/>
          </w:rPr>
          <w:t>BMC Neurosci</w:t>
        </w:r>
      </w:hyperlink>
      <w:r w:rsidR="0019557B" w:rsidRPr="00846EBF">
        <w:rPr>
          <w:rStyle w:val="Hyperlink"/>
          <w:rFonts w:asciiTheme="minorHAnsi" w:hAnsiTheme="minorHAnsi" w:cstheme="minorHAnsi"/>
          <w:color w:val="auto"/>
          <w:u w:val="none"/>
        </w:rPr>
        <w:t>ence,</w:t>
      </w:r>
      <w:r w:rsidR="004B0941" w:rsidRPr="00846EBF">
        <w:rPr>
          <w:rFonts w:asciiTheme="minorHAnsi" w:hAnsiTheme="minorHAnsi" w:cstheme="minorHAnsi"/>
          <w:color w:val="auto"/>
        </w:rPr>
        <w:t xml:space="preserve"> </w:t>
      </w:r>
      <w:r w:rsidR="004B0941" w:rsidRPr="00846EBF">
        <w:rPr>
          <w:rFonts w:asciiTheme="minorHAnsi" w:hAnsiTheme="minorHAnsi" w:cstheme="minorHAnsi"/>
          <w:b/>
          <w:bCs/>
          <w:color w:val="auto"/>
        </w:rPr>
        <w:t xml:space="preserve">13, </w:t>
      </w:r>
      <w:r w:rsidR="004B0941" w:rsidRPr="00846EBF">
        <w:rPr>
          <w:rFonts w:asciiTheme="minorHAnsi" w:hAnsiTheme="minorHAnsi" w:cstheme="minorHAnsi"/>
          <w:color w:val="auto"/>
        </w:rPr>
        <w:t>28 (2012).</w:t>
      </w:r>
    </w:p>
    <w:p w14:paraId="52BCECAE" w14:textId="702EADED" w:rsidR="004B0941" w:rsidRPr="00846EBF" w:rsidRDefault="004F6873" w:rsidP="00846EBF">
      <w:pPr>
        <w:pStyle w:val="ListParagraph"/>
        <w:numPr>
          <w:ilvl w:val="0"/>
          <w:numId w:val="14"/>
        </w:numPr>
        <w:ind w:left="0" w:firstLine="0"/>
        <w:rPr>
          <w:rFonts w:asciiTheme="minorHAnsi" w:hAnsiTheme="minorHAnsi" w:cstheme="minorHAnsi"/>
          <w:color w:val="auto"/>
        </w:rPr>
      </w:pPr>
      <w:hyperlink r:id="rId18" w:history="1">
        <w:r w:rsidR="004B0941" w:rsidRPr="00846EBF">
          <w:rPr>
            <w:rStyle w:val="highlight"/>
            <w:rFonts w:asciiTheme="minorHAnsi" w:hAnsiTheme="minorHAnsi" w:cstheme="minorHAnsi"/>
            <w:color w:val="auto"/>
          </w:rPr>
          <w:t>Fraser,</w:t>
        </w:r>
        <w:r w:rsidR="004B0941" w:rsidRPr="00846EBF">
          <w:rPr>
            <w:rStyle w:val="Hyperlink"/>
            <w:rFonts w:asciiTheme="minorHAnsi" w:hAnsiTheme="minorHAnsi" w:cstheme="minorHAnsi"/>
            <w:color w:val="auto"/>
            <w:u w:val="none"/>
          </w:rPr>
          <w:t xml:space="preserve"> LE</w:t>
        </w:r>
      </w:hyperlink>
      <w:r w:rsidR="004B0941" w:rsidRPr="00846EBF">
        <w:rPr>
          <w:rFonts w:asciiTheme="minorHAnsi" w:hAnsiTheme="minorHAnsi" w:cstheme="minorHAnsi"/>
          <w:color w:val="auto"/>
        </w:rPr>
        <w:t xml:space="preserve">., </w:t>
      </w:r>
      <w:hyperlink r:id="rId19" w:history="1">
        <w:proofErr w:type="spellStart"/>
        <w:r w:rsidR="004B0941" w:rsidRPr="00846EBF">
          <w:rPr>
            <w:rStyle w:val="Hyperlink"/>
            <w:rFonts w:asciiTheme="minorHAnsi" w:hAnsiTheme="minorHAnsi" w:cstheme="minorHAnsi"/>
            <w:color w:val="auto"/>
            <w:u w:val="none"/>
          </w:rPr>
          <w:t>Makooie</w:t>
        </w:r>
        <w:proofErr w:type="spellEnd"/>
        <w:r w:rsidR="004B0941" w:rsidRPr="00846EBF">
          <w:rPr>
            <w:rStyle w:val="Hyperlink"/>
            <w:rFonts w:asciiTheme="minorHAnsi" w:hAnsiTheme="minorHAnsi" w:cstheme="minorHAnsi"/>
            <w:color w:val="auto"/>
            <w:u w:val="none"/>
          </w:rPr>
          <w:t>, B</w:t>
        </w:r>
      </w:hyperlink>
      <w:r w:rsidR="00846EBF">
        <w:rPr>
          <w:rStyle w:val="Hyperlink"/>
          <w:rFonts w:asciiTheme="minorHAnsi" w:hAnsiTheme="minorHAnsi" w:cstheme="minorHAnsi"/>
          <w:color w:val="auto"/>
          <w:u w:val="none"/>
        </w:rPr>
        <w:t>.</w:t>
      </w:r>
      <w:r w:rsidR="004B0941" w:rsidRPr="00846EBF">
        <w:rPr>
          <w:rFonts w:asciiTheme="minorHAnsi" w:hAnsiTheme="minorHAnsi" w:cstheme="minorHAnsi"/>
          <w:color w:val="auto"/>
        </w:rPr>
        <w:t xml:space="preserve">, </w:t>
      </w:r>
      <w:hyperlink r:id="rId20" w:history="1">
        <w:r w:rsidR="004B0941" w:rsidRPr="00846EBF">
          <w:rPr>
            <w:rStyle w:val="Hyperlink"/>
            <w:rFonts w:asciiTheme="minorHAnsi" w:hAnsiTheme="minorHAnsi" w:cstheme="minorHAnsi"/>
            <w:color w:val="auto"/>
            <w:u w:val="none"/>
          </w:rPr>
          <w:t>Harris, L</w:t>
        </w:r>
        <w:r w:rsidR="00846EBF">
          <w:rPr>
            <w:rStyle w:val="Hyperlink"/>
            <w:rFonts w:asciiTheme="minorHAnsi" w:hAnsiTheme="minorHAnsi" w:cstheme="minorHAnsi"/>
            <w:color w:val="auto"/>
            <w:u w:val="none"/>
          </w:rPr>
          <w:t>..</w:t>
        </w:r>
        <w:r w:rsidR="004B0941" w:rsidRPr="00846EBF">
          <w:rPr>
            <w:rStyle w:val="Hyperlink"/>
            <w:rFonts w:asciiTheme="minorHAnsi" w:hAnsiTheme="minorHAnsi" w:cstheme="minorHAnsi"/>
            <w:color w:val="auto"/>
            <w:u w:val="none"/>
          </w:rPr>
          <w:t>R</w:t>
        </w:r>
      </w:hyperlink>
      <w:r w:rsidR="004B0941" w:rsidRPr="00846EBF">
        <w:rPr>
          <w:rFonts w:asciiTheme="minorHAnsi" w:hAnsiTheme="minorHAnsi" w:cstheme="minorHAnsi"/>
          <w:color w:val="auto"/>
        </w:rPr>
        <w:t xml:space="preserve">. The </w:t>
      </w:r>
      <w:r w:rsidR="004B0941" w:rsidRPr="00846EBF">
        <w:rPr>
          <w:rStyle w:val="highlight"/>
          <w:rFonts w:asciiTheme="minorHAnsi" w:hAnsiTheme="minorHAnsi" w:cstheme="minorHAnsi"/>
          <w:color w:val="auto"/>
        </w:rPr>
        <w:t>Subjective</w:t>
      </w:r>
      <w:r w:rsidR="004B0941" w:rsidRPr="00846EBF">
        <w:rPr>
          <w:rFonts w:asciiTheme="minorHAnsi" w:hAnsiTheme="minorHAnsi" w:cstheme="minorHAnsi"/>
          <w:color w:val="auto"/>
        </w:rPr>
        <w:t xml:space="preserve"> </w:t>
      </w:r>
      <w:r w:rsidR="004B0941" w:rsidRPr="00846EBF">
        <w:rPr>
          <w:rStyle w:val="highlight"/>
          <w:rFonts w:asciiTheme="minorHAnsi" w:hAnsiTheme="minorHAnsi" w:cstheme="minorHAnsi"/>
          <w:color w:val="auto"/>
        </w:rPr>
        <w:t>Visual</w:t>
      </w:r>
      <w:r w:rsidR="004B0941" w:rsidRPr="00846EBF">
        <w:rPr>
          <w:rFonts w:asciiTheme="minorHAnsi" w:hAnsiTheme="minorHAnsi" w:cstheme="minorHAnsi"/>
          <w:color w:val="auto"/>
        </w:rPr>
        <w:t xml:space="preserve"> Vertical and the </w:t>
      </w:r>
      <w:r w:rsidR="004B0941" w:rsidRPr="00846EBF">
        <w:rPr>
          <w:rStyle w:val="highlight"/>
          <w:rFonts w:asciiTheme="minorHAnsi" w:hAnsiTheme="minorHAnsi" w:cstheme="minorHAnsi"/>
          <w:color w:val="auto"/>
        </w:rPr>
        <w:t>Subjective</w:t>
      </w:r>
      <w:r w:rsidR="004B0941" w:rsidRPr="00846EBF">
        <w:rPr>
          <w:rFonts w:asciiTheme="minorHAnsi" w:hAnsiTheme="minorHAnsi" w:cstheme="minorHAnsi"/>
          <w:color w:val="auto"/>
        </w:rPr>
        <w:t xml:space="preserve"> Haptic Vertical Access Different Gravity Estimates. </w:t>
      </w:r>
      <w:hyperlink r:id="rId21" w:tooltip="PloS one." w:history="1">
        <w:r w:rsidR="004B0941" w:rsidRPr="00846EBF">
          <w:rPr>
            <w:rStyle w:val="Hyperlink"/>
            <w:rFonts w:asciiTheme="minorHAnsi" w:hAnsiTheme="minorHAnsi" w:cstheme="minorHAnsi"/>
            <w:i/>
            <w:iCs/>
            <w:color w:val="auto"/>
            <w:u w:val="none"/>
          </w:rPr>
          <w:t>PLOS ONE</w:t>
        </w:r>
        <w:r w:rsidR="004B0941" w:rsidRPr="00846EBF">
          <w:rPr>
            <w:rStyle w:val="Hyperlink"/>
            <w:rFonts w:asciiTheme="minorHAnsi" w:hAnsiTheme="minorHAnsi" w:cstheme="minorHAnsi"/>
            <w:color w:val="auto"/>
            <w:u w:val="none"/>
          </w:rPr>
          <w:t>.</w:t>
        </w:r>
      </w:hyperlink>
      <w:r w:rsidR="004B0941" w:rsidRPr="00846EBF">
        <w:rPr>
          <w:rFonts w:asciiTheme="minorHAnsi" w:hAnsiTheme="minorHAnsi" w:cstheme="minorHAnsi"/>
          <w:color w:val="auto"/>
        </w:rPr>
        <w:t xml:space="preserve"> </w:t>
      </w:r>
      <w:r w:rsidR="004B0941" w:rsidRPr="00846EBF">
        <w:rPr>
          <w:rFonts w:asciiTheme="minorHAnsi" w:hAnsiTheme="minorHAnsi" w:cstheme="minorHAnsi"/>
          <w:b/>
          <w:bCs/>
          <w:color w:val="auto"/>
        </w:rPr>
        <w:t xml:space="preserve">10 </w:t>
      </w:r>
      <w:r w:rsidR="004B0941" w:rsidRPr="00846EBF">
        <w:rPr>
          <w:rFonts w:asciiTheme="minorHAnsi" w:hAnsiTheme="minorHAnsi" w:cstheme="minorHAnsi"/>
          <w:color w:val="auto"/>
        </w:rPr>
        <w:t>(12), e0145528 (</w:t>
      </w:r>
      <w:r w:rsidR="004B0941" w:rsidRPr="00846EBF">
        <w:rPr>
          <w:rStyle w:val="highlight"/>
          <w:rFonts w:asciiTheme="minorHAnsi" w:hAnsiTheme="minorHAnsi" w:cstheme="minorHAnsi"/>
          <w:color w:val="auto"/>
        </w:rPr>
        <w:t>2015)</w:t>
      </w:r>
      <w:r w:rsidR="004B0941" w:rsidRPr="00846EBF">
        <w:rPr>
          <w:rFonts w:asciiTheme="minorHAnsi" w:hAnsiTheme="minorHAnsi" w:cstheme="minorHAnsi"/>
          <w:color w:val="auto"/>
        </w:rPr>
        <w:t>.</w:t>
      </w:r>
    </w:p>
    <w:p w14:paraId="5B6D4FD6" w14:textId="0A1470EE" w:rsidR="004B0941" w:rsidRPr="00846EBF" w:rsidRDefault="004B0941" w:rsidP="00846EBF">
      <w:pPr>
        <w:pStyle w:val="ListParagraph"/>
        <w:numPr>
          <w:ilvl w:val="0"/>
          <w:numId w:val="14"/>
        </w:numPr>
        <w:ind w:left="0" w:firstLine="0"/>
        <w:rPr>
          <w:rFonts w:asciiTheme="minorHAnsi" w:hAnsiTheme="minorHAnsi" w:cstheme="minorHAnsi"/>
          <w:color w:val="auto"/>
          <w:lang w:val="de-DE"/>
        </w:rPr>
      </w:pPr>
      <w:r w:rsidRPr="00846EBF">
        <w:rPr>
          <w:rFonts w:asciiTheme="minorHAnsi" w:hAnsiTheme="minorHAnsi" w:cstheme="minorHAnsi"/>
          <w:color w:val="auto"/>
        </w:rPr>
        <w:t>Otero-Millan, J.</w:t>
      </w:r>
      <w:r w:rsidR="00846EBF">
        <w:rPr>
          <w:rFonts w:asciiTheme="minorHAnsi" w:hAnsiTheme="minorHAnsi" w:cstheme="minorHAnsi"/>
          <w:color w:val="auto"/>
        </w:rPr>
        <w:t xml:space="preserve">, </w:t>
      </w:r>
      <w:proofErr w:type="spellStart"/>
      <w:r w:rsidRPr="00846EBF">
        <w:rPr>
          <w:rFonts w:asciiTheme="minorHAnsi" w:hAnsiTheme="minorHAnsi" w:cstheme="minorHAnsi"/>
          <w:color w:val="auto"/>
        </w:rPr>
        <w:t>Kheradmand</w:t>
      </w:r>
      <w:proofErr w:type="spellEnd"/>
      <w:r w:rsidRPr="00846EBF">
        <w:rPr>
          <w:rFonts w:asciiTheme="minorHAnsi" w:hAnsiTheme="minorHAnsi" w:cstheme="minorHAnsi"/>
          <w:color w:val="auto"/>
        </w:rPr>
        <w:t xml:space="preserve">, A. Upright Perception and Ocular Torsion Change Independently during Head Tilt. </w:t>
      </w:r>
      <w:r w:rsidRPr="00846EBF">
        <w:rPr>
          <w:rFonts w:asciiTheme="minorHAnsi" w:hAnsiTheme="minorHAnsi" w:cstheme="minorHAnsi"/>
          <w:i/>
          <w:iCs/>
          <w:color w:val="auto"/>
          <w:lang w:val="de-DE"/>
        </w:rPr>
        <w:t>Front</w:t>
      </w:r>
      <w:r w:rsidR="0019557B" w:rsidRPr="00846EBF">
        <w:rPr>
          <w:rFonts w:asciiTheme="minorHAnsi" w:hAnsiTheme="minorHAnsi" w:cstheme="minorHAnsi"/>
          <w:i/>
          <w:iCs/>
          <w:color w:val="auto"/>
          <w:lang w:val="de-DE"/>
        </w:rPr>
        <w:t>iers in</w:t>
      </w:r>
      <w:r w:rsidRPr="00846EBF">
        <w:rPr>
          <w:rFonts w:asciiTheme="minorHAnsi" w:hAnsiTheme="minorHAnsi" w:cstheme="minorHAnsi"/>
          <w:i/>
          <w:iCs/>
          <w:color w:val="auto"/>
          <w:lang w:val="de-DE"/>
        </w:rPr>
        <w:t xml:space="preserve"> Hum</w:t>
      </w:r>
      <w:r w:rsidR="0019557B" w:rsidRPr="00846EBF">
        <w:rPr>
          <w:rFonts w:asciiTheme="minorHAnsi" w:hAnsiTheme="minorHAnsi" w:cstheme="minorHAnsi"/>
          <w:i/>
          <w:iCs/>
          <w:color w:val="auto"/>
          <w:lang w:val="de-DE"/>
        </w:rPr>
        <w:t>an</w:t>
      </w:r>
      <w:r w:rsidRPr="00846EBF">
        <w:rPr>
          <w:rFonts w:asciiTheme="minorHAnsi" w:hAnsiTheme="minorHAnsi" w:cstheme="minorHAnsi"/>
          <w:i/>
          <w:iCs/>
          <w:color w:val="auto"/>
          <w:lang w:val="de-DE"/>
        </w:rPr>
        <w:t xml:space="preserve"> Neurosci</w:t>
      </w:r>
      <w:r w:rsidR="0019557B" w:rsidRPr="00846EBF">
        <w:rPr>
          <w:rFonts w:asciiTheme="minorHAnsi" w:hAnsiTheme="minorHAnsi" w:cstheme="minorHAnsi"/>
          <w:i/>
          <w:iCs/>
          <w:color w:val="auto"/>
          <w:lang w:val="de-DE"/>
        </w:rPr>
        <w:t>ence</w:t>
      </w:r>
      <w:r w:rsidRPr="00846EBF">
        <w:rPr>
          <w:rFonts w:asciiTheme="minorHAnsi" w:hAnsiTheme="minorHAnsi" w:cstheme="minorHAnsi"/>
          <w:i/>
          <w:iCs/>
          <w:color w:val="auto"/>
          <w:lang w:val="de-DE"/>
        </w:rPr>
        <w:t>,</w:t>
      </w:r>
      <w:r w:rsidRPr="00846EBF">
        <w:rPr>
          <w:rFonts w:asciiTheme="minorHAnsi" w:hAnsiTheme="minorHAnsi" w:cstheme="minorHAnsi"/>
          <w:color w:val="auto"/>
          <w:lang w:val="de-DE"/>
        </w:rPr>
        <w:t xml:space="preserve"> </w:t>
      </w:r>
      <w:r w:rsidRPr="00846EBF">
        <w:rPr>
          <w:rFonts w:asciiTheme="minorHAnsi" w:hAnsiTheme="minorHAnsi" w:cstheme="minorHAnsi"/>
          <w:b/>
          <w:bCs/>
          <w:color w:val="auto"/>
          <w:lang w:val="de-DE"/>
        </w:rPr>
        <w:t>10</w:t>
      </w:r>
      <w:r w:rsidRPr="00846EBF">
        <w:rPr>
          <w:rFonts w:asciiTheme="minorHAnsi" w:hAnsiTheme="minorHAnsi" w:cstheme="minorHAnsi"/>
          <w:color w:val="auto"/>
          <w:lang w:val="de-DE"/>
        </w:rPr>
        <w:t>, 573 (2016).</w:t>
      </w:r>
    </w:p>
    <w:p w14:paraId="312FFC73" w14:textId="78A18FEB" w:rsidR="00E60D72" w:rsidRPr="00846EBF" w:rsidRDefault="00E60D72" w:rsidP="00846EBF">
      <w:pPr>
        <w:pStyle w:val="ListParagraph"/>
        <w:numPr>
          <w:ilvl w:val="0"/>
          <w:numId w:val="14"/>
        </w:numPr>
        <w:ind w:left="0" w:firstLine="0"/>
        <w:rPr>
          <w:rFonts w:asciiTheme="minorHAnsi" w:hAnsiTheme="minorHAnsi" w:cstheme="minorHAnsi"/>
          <w:color w:val="auto"/>
          <w:lang w:val="es-AR"/>
        </w:rPr>
      </w:pPr>
      <w:r w:rsidRPr="00846EBF">
        <w:rPr>
          <w:rFonts w:asciiTheme="minorHAnsi" w:hAnsiTheme="minorHAnsi" w:cstheme="minorHAnsi"/>
          <w:color w:val="auto"/>
        </w:rPr>
        <w:t>Kim, S</w:t>
      </w:r>
      <w:r w:rsidR="00846EBF">
        <w:rPr>
          <w:rFonts w:asciiTheme="minorHAnsi" w:hAnsiTheme="minorHAnsi" w:cstheme="minorHAnsi"/>
          <w:color w:val="auto"/>
        </w:rPr>
        <w:t>.</w:t>
      </w:r>
      <w:r w:rsidRPr="00846EBF">
        <w:rPr>
          <w:rFonts w:asciiTheme="minorHAnsi" w:hAnsiTheme="minorHAnsi" w:cstheme="minorHAnsi"/>
          <w:color w:val="auto"/>
        </w:rPr>
        <w:t>H.</w:t>
      </w:r>
      <w:r w:rsidR="00846EBF">
        <w:rPr>
          <w:rFonts w:asciiTheme="minorHAnsi" w:hAnsiTheme="minorHAnsi" w:cstheme="minorHAnsi"/>
          <w:color w:val="auto"/>
        </w:rPr>
        <w:t xml:space="preserve">, </w:t>
      </w:r>
      <w:r w:rsidRPr="00846EBF">
        <w:rPr>
          <w:rFonts w:asciiTheme="minorHAnsi" w:hAnsiTheme="minorHAnsi" w:cstheme="minorHAnsi"/>
          <w:color w:val="auto"/>
        </w:rPr>
        <w:t>Kim, J</w:t>
      </w:r>
      <w:r w:rsidR="00846EBF">
        <w:rPr>
          <w:rFonts w:asciiTheme="minorHAnsi" w:hAnsiTheme="minorHAnsi" w:cstheme="minorHAnsi"/>
          <w:color w:val="auto"/>
        </w:rPr>
        <w:t>.</w:t>
      </w:r>
      <w:r w:rsidRPr="00846EBF">
        <w:rPr>
          <w:rFonts w:asciiTheme="minorHAnsi" w:hAnsiTheme="minorHAnsi" w:cstheme="minorHAnsi"/>
          <w:color w:val="auto"/>
        </w:rPr>
        <w:t xml:space="preserve">S. Effects of Head Position on Perception of Gravity in Vestibular Neuritis and Lateral Medullary Infarction. </w:t>
      </w:r>
      <w:r w:rsidRPr="00846EBF">
        <w:rPr>
          <w:rFonts w:asciiTheme="minorHAnsi" w:hAnsiTheme="minorHAnsi" w:cstheme="minorHAnsi"/>
          <w:i/>
          <w:iCs/>
          <w:color w:val="auto"/>
          <w:lang w:val="es-AR"/>
        </w:rPr>
        <w:t>Front</w:t>
      </w:r>
      <w:r w:rsidR="0019557B" w:rsidRPr="00846EBF">
        <w:rPr>
          <w:rFonts w:asciiTheme="minorHAnsi" w:hAnsiTheme="minorHAnsi" w:cstheme="minorHAnsi"/>
          <w:i/>
          <w:iCs/>
          <w:color w:val="auto"/>
          <w:lang w:val="es-AR"/>
        </w:rPr>
        <w:t>iers in</w:t>
      </w:r>
      <w:r w:rsidRPr="00846EBF">
        <w:rPr>
          <w:rFonts w:asciiTheme="minorHAnsi" w:hAnsiTheme="minorHAnsi" w:cstheme="minorHAnsi"/>
          <w:i/>
          <w:iCs/>
          <w:color w:val="auto"/>
          <w:lang w:val="es-AR"/>
        </w:rPr>
        <w:t xml:space="preserve"> </w:t>
      </w:r>
      <w:proofErr w:type="spellStart"/>
      <w:r w:rsidRPr="00846EBF">
        <w:rPr>
          <w:rFonts w:asciiTheme="minorHAnsi" w:hAnsiTheme="minorHAnsi" w:cstheme="minorHAnsi"/>
          <w:i/>
          <w:iCs/>
          <w:color w:val="auto"/>
          <w:lang w:val="es-AR"/>
        </w:rPr>
        <w:t>Neurol</w:t>
      </w:r>
      <w:r w:rsidR="0019557B" w:rsidRPr="00846EBF">
        <w:rPr>
          <w:rFonts w:asciiTheme="minorHAnsi" w:hAnsiTheme="minorHAnsi" w:cstheme="minorHAnsi"/>
          <w:i/>
          <w:iCs/>
          <w:color w:val="auto"/>
          <w:lang w:val="es-AR"/>
        </w:rPr>
        <w:t>ogy</w:t>
      </w:r>
      <w:proofErr w:type="spellEnd"/>
      <w:r w:rsidRPr="00846EBF">
        <w:rPr>
          <w:rFonts w:asciiTheme="minorHAnsi" w:hAnsiTheme="minorHAnsi" w:cstheme="minorHAnsi"/>
          <w:color w:val="auto"/>
          <w:lang w:val="es-AR"/>
        </w:rPr>
        <w:t xml:space="preserve">, </w:t>
      </w:r>
      <w:r w:rsidRPr="00846EBF">
        <w:rPr>
          <w:rFonts w:asciiTheme="minorHAnsi" w:hAnsiTheme="minorHAnsi" w:cstheme="minorHAnsi"/>
          <w:b/>
          <w:bCs/>
          <w:color w:val="auto"/>
          <w:lang w:val="es-AR"/>
        </w:rPr>
        <w:t>9</w:t>
      </w:r>
      <w:r w:rsidRPr="00846EBF">
        <w:rPr>
          <w:rFonts w:asciiTheme="minorHAnsi" w:hAnsiTheme="minorHAnsi" w:cstheme="minorHAnsi"/>
          <w:color w:val="auto"/>
          <w:lang w:val="es-AR"/>
        </w:rPr>
        <w:t>, 60 (2018).</w:t>
      </w:r>
    </w:p>
    <w:p w14:paraId="233C4029" w14:textId="528E8626" w:rsidR="00E60D72" w:rsidRPr="00846EBF" w:rsidRDefault="00E60D72" w:rsidP="00846EBF">
      <w:pPr>
        <w:pStyle w:val="ListParagraph"/>
        <w:numPr>
          <w:ilvl w:val="0"/>
          <w:numId w:val="14"/>
        </w:numPr>
        <w:ind w:left="0" w:firstLine="0"/>
        <w:rPr>
          <w:rFonts w:asciiTheme="minorHAnsi" w:hAnsiTheme="minorHAnsi" w:cstheme="minorHAnsi"/>
          <w:color w:val="auto"/>
        </w:rPr>
      </w:pPr>
      <w:r w:rsidRPr="00846EBF">
        <w:rPr>
          <w:rFonts w:asciiTheme="minorHAnsi" w:hAnsiTheme="minorHAnsi" w:cstheme="minorHAnsi"/>
          <w:color w:val="auto"/>
        </w:rPr>
        <w:t>Funk, J., Finke, K., Müller, H</w:t>
      </w:r>
      <w:r w:rsidR="00846EBF">
        <w:rPr>
          <w:rFonts w:asciiTheme="minorHAnsi" w:hAnsiTheme="minorHAnsi" w:cstheme="minorHAnsi"/>
          <w:color w:val="auto"/>
        </w:rPr>
        <w:t>.</w:t>
      </w:r>
      <w:r w:rsidRPr="00846EBF">
        <w:rPr>
          <w:rFonts w:asciiTheme="minorHAnsi" w:hAnsiTheme="minorHAnsi" w:cstheme="minorHAnsi"/>
          <w:color w:val="auto"/>
        </w:rPr>
        <w:t>J., Utz, K</w:t>
      </w:r>
      <w:r w:rsidR="00846EBF">
        <w:rPr>
          <w:rFonts w:asciiTheme="minorHAnsi" w:hAnsiTheme="minorHAnsi" w:cstheme="minorHAnsi"/>
          <w:color w:val="auto"/>
        </w:rPr>
        <w:t>.</w:t>
      </w:r>
      <w:r w:rsidRPr="00846EBF">
        <w:rPr>
          <w:rFonts w:asciiTheme="minorHAnsi" w:hAnsiTheme="minorHAnsi" w:cstheme="minorHAnsi"/>
          <w:color w:val="auto"/>
        </w:rPr>
        <w:t xml:space="preserve">S., </w:t>
      </w:r>
      <w:proofErr w:type="spellStart"/>
      <w:r w:rsidRPr="00846EBF">
        <w:rPr>
          <w:rFonts w:asciiTheme="minorHAnsi" w:hAnsiTheme="minorHAnsi" w:cstheme="minorHAnsi"/>
          <w:color w:val="auto"/>
        </w:rPr>
        <w:t>Kerkhoff</w:t>
      </w:r>
      <w:proofErr w:type="spellEnd"/>
      <w:r w:rsidRPr="00846EBF">
        <w:rPr>
          <w:rFonts w:asciiTheme="minorHAnsi" w:hAnsiTheme="minorHAnsi" w:cstheme="minorHAnsi"/>
          <w:color w:val="auto"/>
        </w:rPr>
        <w:t xml:space="preserve">, G. Effects of lateral head inclination on multimodal spatial orientation judgments in neglect: Evidence for impaired spatial orientation constancy. </w:t>
      </w:r>
      <w:proofErr w:type="spellStart"/>
      <w:r w:rsidRPr="00846EBF">
        <w:rPr>
          <w:rFonts w:asciiTheme="minorHAnsi" w:hAnsiTheme="minorHAnsi" w:cstheme="minorHAnsi"/>
          <w:i/>
          <w:iCs/>
          <w:color w:val="auto"/>
        </w:rPr>
        <w:t>Neuropsychologia</w:t>
      </w:r>
      <w:proofErr w:type="spellEnd"/>
      <w:r w:rsidRPr="00846EBF">
        <w:rPr>
          <w:rFonts w:asciiTheme="minorHAnsi" w:hAnsiTheme="minorHAnsi" w:cstheme="minorHAnsi"/>
          <w:color w:val="auto"/>
        </w:rPr>
        <w:t xml:space="preserve">, </w:t>
      </w:r>
      <w:r w:rsidRPr="00846EBF">
        <w:rPr>
          <w:rFonts w:asciiTheme="minorHAnsi" w:hAnsiTheme="minorHAnsi" w:cstheme="minorHAnsi"/>
          <w:b/>
          <w:bCs/>
          <w:color w:val="auto"/>
        </w:rPr>
        <w:t xml:space="preserve">48 </w:t>
      </w:r>
      <w:r w:rsidRPr="00846EBF">
        <w:rPr>
          <w:rFonts w:asciiTheme="minorHAnsi" w:hAnsiTheme="minorHAnsi" w:cstheme="minorHAnsi"/>
          <w:color w:val="auto"/>
        </w:rPr>
        <w:t>(6), 1616–1627 (2010).</w:t>
      </w:r>
    </w:p>
    <w:p w14:paraId="5BEF094B" w14:textId="67CB1EBC" w:rsidR="00656771" w:rsidRPr="00846EBF" w:rsidRDefault="00E60D72" w:rsidP="00846EBF">
      <w:pPr>
        <w:pStyle w:val="ListParagraph"/>
        <w:numPr>
          <w:ilvl w:val="0"/>
          <w:numId w:val="14"/>
        </w:numPr>
        <w:ind w:left="0" w:firstLine="0"/>
        <w:rPr>
          <w:rFonts w:asciiTheme="minorHAnsi" w:hAnsiTheme="minorHAnsi" w:cstheme="minorHAnsi"/>
          <w:color w:val="auto"/>
        </w:rPr>
      </w:pPr>
      <w:r w:rsidRPr="00846EBF">
        <w:rPr>
          <w:rFonts w:asciiTheme="minorHAnsi" w:hAnsiTheme="minorHAnsi" w:cstheme="minorHAnsi"/>
          <w:color w:val="auto"/>
        </w:rPr>
        <w:t xml:space="preserve">Winnick, A., </w:t>
      </w:r>
      <w:proofErr w:type="spellStart"/>
      <w:r w:rsidRPr="00846EBF">
        <w:rPr>
          <w:rFonts w:asciiTheme="minorHAnsi" w:hAnsiTheme="minorHAnsi" w:cstheme="minorHAnsi"/>
          <w:color w:val="auto"/>
        </w:rPr>
        <w:t>Sadeghpour</w:t>
      </w:r>
      <w:proofErr w:type="spellEnd"/>
      <w:r w:rsidRPr="00846EBF">
        <w:rPr>
          <w:rFonts w:asciiTheme="minorHAnsi" w:hAnsiTheme="minorHAnsi" w:cstheme="minorHAnsi"/>
          <w:color w:val="auto"/>
        </w:rPr>
        <w:t>, S., Otero-Millan, J., Chang, TP.,</w:t>
      </w:r>
      <w:r w:rsidR="00846EBF">
        <w:rPr>
          <w:rFonts w:asciiTheme="minorHAnsi" w:hAnsiTheme="minorHAnsi" w:cstheme="minorHAnsi"/>
          <w:color w:val="auto"/>
        </w:rPr>
        <w:t xml:space="preserve"> </w:t>
      </w:r>
      <w:proofErr w:type="spellStart"/>
      <w:r w:rsidRPr="00846EBF">
        <w:rPr>
          <w:rFonts w:asciiTheme="minorHAnsi" w:hAnsiTheme="minorHAnsi" w:cstheme="minorHAnsi"/>
          <w:color w:val="auto"/>
        </w:rPr>
        <w:t>Kheradmand</w:t>
      </w:r>
      <w:proofErr w:type="spellEnd"/>
      <w:r w:rsidRPr="00846EBF">
        <w:rPr>
          <w:rFonts w:asciiTheme="minorHAnsi" w:hAnsiTheme="minorHAnsi" w:cstheme="minorHAnsi"/>
          <w:color w:val="auto"/>
        </w:rPr>
        <w:t>,</w:t>
      </w:r>
      <w:r w:rsidR="00846EBF">
        <w:rPr>
          <w:rFonts w:asciiTheme="minorHAnsi" w:hAnsiTheme="minorHAnsi" w:cstheme="minorHAnsi"/>
          <w:color w:val="auto"/>
        </w:rPr>
        <w:t xml:space="preserve"> </w:t>
      </w:r>
      <w:r w:rsidRPr="00846EBF">
        <w:rPr>
          <w:rFonts w:asciiTheme="minorHAnsi" w:hAnsiTheme="minorHAnsi" w:cstheme="minorHAnsi"/>
          <w:color w:val="auto"/>
        </w:rPr>
        <w:t xml:space="preserve">A. Errors of Upright Perception in Patients </w:t>
      </w:r>
      <w:proofErr w:type="gramStart"/>
      <w:r w:rsidRPr="00846EBF">
        <w:rPr>
          <w:rFonts w:asciiTheme="minorHAnsi" w:hAnsiTheme="minorHAnsi" w:cstheme="minorHAnsi"/>
          <w:color w:val="auto"/>
        </w:rPr>
        <w:t>With</w:t>
      </w:r>
      <w:proofErr w:type="gramEnd"/>
      <w:r w:rsidRPr="00846EBF">
        <w:rPr>
          <w:rFonts w:asciiTheme="minorHAnsi" w:hAnsiTheme="minorHAnsi" w:cstheme="minorHAnsi"/>
          <w:color w:val="auto"/>
        </w:rPr>
        <w:t xml:space="preserve"> Vestibular Migraine. </w:t>
      </w:r>
      <w:r w:rsidRPr="00846EBF">
        <w:rPr>
          <w:rFonts w:asciiTheme="minorHAnsi" w:hAnsiTheme="minorHAnsi" w:cstheme="minorHAnsi"/>
          <w:i/>
          <w:iCs/>
          <w:color w:val="auto"/>
        </w:rPr>
        <w:t>Front</w:t>
      </w:r>
      <w:r w:rsidR="0019557B" w:rsidRPr="00846EBF">
        <w:rPr>
          <w:rFonts w:asciiTheme="minorHAnsi" w:hAnsiTheme="minorHAnsi" w:cstheme="minorHAnsi"/>
          <w:i/>
          <w:iCs/>
          <w:color w:val="auto"/>
        </w:rPr>
        <w:t>iers in</w:t>
      </w:r>
      <w:r w:rsidRPr="00846EBF">
        <w:rPr>
          <w:rFonts w:asciiTheme="minorHAnsi" w:hAnsiTheme="minorHAnsi" w:cstheme="minorHAnsi"/>
          <w:i/>
          <w:iCs/>
          <w:color w:val="auto"/>
        </w:rPr>
        <w:t xml:space="preserve"> </w:t>
      </w:r>
      <w:proofErr w:type="spellStart"/>
      <w:r w:rsidRPr="00846EBF">
        <w:rPr>
          <w:rFonts w:asciiTheme="minorHAnsi" w:hAnsiTheme="minorHAnsi" w:cstheme="minorHAnsi"/>
          <w:i/>
          <w:iCs/>
          <w:color w:val="auto"/>
        </w:rPr>
        <w:t>Neurol</w:t>
      </w:r>
      <w:r w:rsidR="0019557B" w:rsidRPr="00846EBF">
        <w:rPr>
          <w:rFonts w:asciiTheme="minorHAnsi" w:hAnsiTheme="minorHAnsi" w:cstheme="minorHAnsi"/>
          <w:i/>
          <w:iCs/>
          <w:color w:val="auto"/>
        </w:rPr>
        <w:t>olgy</w:t>
      </w:r>
      <w:proofErr w:type="spellEnd"/>
      <w:r w:rsidRPr="00846EBF">
        <w:rPr>
          <w:rFonts w:asciiTheme="minorHAnsi" w:hAnsiTheme="minorHAnsi" w:cstheme="minorHAnsi"/>
          <w:i/>
          <w:iCs/>
          <w:color w:val="auto"/>
        </w:rPr>
        <w:t>,</w:t>
      </w:r>
      <w:r w:rsidRPr="00846EBF">
        <w:rPr>
          <w:rFonts w:asciiTheme="minorHAnsi" w:hAnsiTheme="minorHAnsi" w:cstheme="minorHAnsi"/>
          <w:color w:val="auto"/>
        </w:rPr>
        <w:t xml:space="preserve"> </w:t>
      </w:r>
      <w:r w:rsidRPr="00846EBF">
        <w:rPr>
          <w:rFonts w:asciiTheme="minorHAnsi" w:hAnsiTheme="minorHAnsi" w:cstheme="minorHAnsi"/>
          <w:b/>
          <w:bCs/>
          <w:color w:val="auto"/>
        </w:rPr>
        <w:t>9</w:t>
      </w:r>
      <w:r w:rsidRPr="00846EBF">
        <w:rPr>
          <w:rFonts w:asciiTheme="minorHAnsi" w:hAnsiTheme="minorHAnsi" w:cstheme="minorHAnsi"/>
          <w:color w:val="auto"/>
        </w:rPr>
        <w:t>, 892 (2018).</w:t>
      </w:r>
    </w:p>
    <w:p w14:paraId="28918998" w14:textId="7BE6BAD0" w:rsidR="00656771" w:rsidRPr="00846EBF" w:rsidRDefault="00656771" w:rsidP="00846EBF">
      <w:pPr>
        <w:pStyle w:val="ListParagraph"/>
        <w:numPr>
          <w:ilvl w:val="0"/>
          <w:numId w:val="14"/>
        </w:numPr>
        <w:ind w:left="0" w:firstLine="0"/>
        <w:rPr>
          <w:rFonts w:asciiTheme="minorHAnsi" w:hAnsiTheme="minorHAnsi" w:cstheme="minorHAnsi"/>
          <w:color w:val="auto"/>
        </w:rPr>
      </w:pPr>
      <w:proofErr w:type="spellStart"/>
      <w:r w:rsidRPr="00846EBF">
        <w:rPr>
          <w:rFonts w:asciiTheme="minorHAnsi" w:hAnsiTheme="minorHAnsi" w:cstheme="minorHAnsi"/>
          <w:color w:val="auto"/>
        </w:rPr>
        <w:t>Deriu</w:t>
      </w:r>
      <w:proofErr w:type="spellEnd"/>
      <w:r w:rsidRPr="00846EBF">
        <w:rPr>
          <w:rFonts w:asciiTheme="minorHAnsi" w:hAnsiTheme="minorHAnsi" w:cstheme="minorHAnsi"/>
          <w:color w:val="auto"/>
        </w:rPr>
        <w:t xml:space="preserve">, F., </w:t>
      </w:r>
      <w:proofErr w:type="spellStart"/>
      <w:r w:rsidRPr="00846EBF">
        <w:rPr>
          <w:rFonts w:asciiTheme="minorHAnsi" w:hAnsiTheme="minorHAnsi" w:cstheme="minorHAnsi"/>
          <w:color w:val="auto"/>
        </w:rPr>
        <w:t>Ginatempo</w:t>
      </w:r>
      <w:proofErr w:type="spellEnd"/>
      <w:r w:rsidRPr="00846EBF">
        <w:rPr>
          <w:rFonts w:asciiTheme="minorHAnsi" w:hAnsiTheme="minorHAnsi" w:cstheme="minorHAnsi"/>
          <w:color w:val="auto"/>
        </w:rPr>
        <w:t xml:space="preserve">, F., </w:t>
      </w:r>
      <w:proofErr w:type="spellStart"/>
      <w:r w:rsidRPr="00846EBF">
        <w:rPr>
          <w:rFonts w:asciiTheme="minorHAnsi" w:hAnsiTheme="minorHAnsi" w:cstheme="minorHAnsi"/>
          <w:color w:val="auto"/>
        </w:rPr>
        <w:t>Manca</w:t>
      </w:r>
      <w:proofErr w:type="spellEnd"/>
      <w:r w:rsidRPr="00846EBF">
        <w:rPr>
          <w:rFonts w:asciiTheme="minorHAnsi" w:hAnsiTheme="minorHAnsi" w:cstheme="minorHAnsi"/>
          <w:color w:val="auto"/>
        </w:rPr>
        <w:t xml:space="preserve">, A. Enhancing research quality of studies on VEMP in central neurological disorders: a scoping review. </w:t>
      </w:r>
      <w:r w:rsidRPr="00846EBF">
        <w:rPr>
          <w:rFonts w:asciiTheme="minorHAnsi" w:hAnsiTheme="minorHAnsi" w:cstheme="minorHAnsi"/>
          <w:i/>
          <w:iCs/>
          <w:color w:val="auto"/>
        </w:rPr>
        <w:t>Journal of Neurophysiology</w:t>
      </w:r>
      <w:r w:rsidRPr="00846EBF">
        <w:rPr>
          <w:rFonts w:asciiTheme="minorHAnsi" w:hAnsiTheme="minorHAnsi" w:cstheme="minorHAnsi"/>
          <w:color w:val="auto"/>
        </w:rPr>
        <w:t xml:space="preserve">, </w:t>
      </w:r>
      <w:r w:rsidRPr="00846EBF">
        <w:rPr>
          <w:rFonts w:asciiTheme="minorHAnsi" w:hAnsiTheme="minorHAnsi" w:cstheme="minorHAnsi"/>
          <w:b/>
          <w:bCs/>
          <w:color w:val="auto"/>
        </w:rPr>
        <w:t>122</w:t>
      </w:r>
      <w:r w:rsidRPr="00846EBF">
        <w:rPr>
          <w:rFonts w:asciiTheme="minorHAnsi" w:hAnsiTheme="minorHAnsi" w:cstheme="minorHAnsi"/>
          <w:color w:val="auto"/>
        </w:rPr>
        <w:t xml:space="preserve"> (3), 1186-1206</w:t>
      </w:r>
      <w:r w:rsidR="00846EBF" w:rsidRPr="00846EBF">
        <w:rPr>
          <w:rFonts w:asciiTheme="minorHAnsi" w:hAnsiTheme="minorHAnsi" w:cstheme="minorHAnsi"/>
          <w:color w:val="auto"/>
        </w:rPr>
        <w:t xml:space="preserve"> </w:t>
      </w:r>
      <w:r w:rsidRPr="00846EBF">
        <w:rPr>
          <w:rFonts w:asciiTheme="minorHAnsi" w:hAnsiTheme="minorHAnsi" w:cstheme="minorHAnsi"/>
          <w:color w:val="auto"/>
        </w:rPr>
        <w:t>(2019).</w:t>
      </w:r>
    </w:p>
    <w:p w14:paraId="5F5FF05B" w14:textId="2761C2AF" w:rsidR="00656771" w:rsidRPr="00846EBF" w:rsidRDefault="00656771" w:rsidP="00846EBF">
      <w:pPr>
        <w:pStyle w:val="ListParagraph"/>
        <w:numPr>
          <w:ilvl w:val="0"/>
          <w:numId w:val="14"/>
        </w:numPr>
        <w:ind w:left="0" w:firstLine="0"/>
        <w:rPr>
          <w:rFonts w:asciiTheme="minorHAnsi" w:hAnsiTheme="minorHAnsi" w:cstheme="minorHAnsi"/>
          <w:color w:val="auto"/>
        </w:rPr>
      </w:pPr>
      <w:r w:rsidRPr="00846EBF">
        <w:rPr>
          <w:rFonts w:asciiTheme="minorHAnsi" w:hAnsiTheme="minorHAnsi" w:cstheme="minorHAnsi"/>
          <w:color w:val="auto"/>
        </w:rPr>
        <w:t xml:space="preserve">Rosengren, S.M., Colebatch, J.G., Young, A.S., Govender, S., </w:t>
      </w:r>
      <w:proofErr w:type="spellStart"/>
      <w:r w:rsidRPr="00846EBF">
        <w:rPr>
          <w:rFonts w:asciiTheme="minorHAnsi" w:hAnsiTheme="minorHAnsi" w:cstheme="minorHAnsi"/>
          <w:color w:val="auto"/>
        </w:rPr>
        <w:t>Welgampola</w:t>
      </w:r>
      <w:proofErr w:type="spellEnd"/>
      <w:r w:rsidRPr="00846EBF">
        <w:rPr>
          <w:rFonts w:asciiTheme="minorHAnsi" w:hAnsiTheme="minorHAnsi" w:cstheme="minorHAnsi"/>
          <w:color w:val="auto"/>
        </w:rPr>
        <w:t xml:space="preserve">, M.S. Vestibular </w:t>
      </w:r>
      <w:r w:rsidRPr="00846EBF">
        <w:rPr>
          <w:rFonts w:asciiTheme="minorHAnsi" w:hAnsiTheme="minorHAnsi" w:cstheme="minorHAnsi"/>
          <w:color w:val="auto"/>
        </w:rPr>
        <w:lastRenderedPageBreak/>
        <w:t xml:space="preserve">evoked myogenic potentials in practice: Methods, pitfalls and clinical applications. </w:t>
      </w:r>
      <w:r w:rsidRPr="00846EBF">
        <w:rPr>
          <w:rFonts w:asciiTheme="minorHAnsi" w:hAnsiTheme="minorHAnsi" w:cstheme="minorHAnsi"/>
          <w:i/>
          <w:iCs/>
          <w:color w:val="auto"/>
        </w:rPr>
        <w:t>Clinical Neurophysiology Practice</w:t>
      </w:r>
      <w:r w:rsidRPr="00846EBF">
        <w:rPr>
          <w:rFonts w:asciiTheme="minorHAnsi" w:hAnsiTheme="minorHAnsi" w:cstheme="minorHAnsi"/>
          <w:color w:val="auto"/>
        </w:rPr>
        <w:t xml:space="preserve">, </w:t>
      </w:r>
      <w:r w:rsidRPr="00846EBF">
        <w:rPr>
          <w:rFonts w:asciiTheme="minorHAnsi" w:hAnsiTheme="minorHAnsi" w:cstheme="minorHAnsi"/>
          <w:b/>
          <w:bCs/>
          <w:color w:val="auto"/>
        </w:rPr>
        <w:t>4</w:t>
      </w:r>
      <w:r w:rsidRPr="00846EBF">
        <w:rPr>
          <w:rFonts w:asciiTheme="minorHAnsi" w:hAnsiTheme="minorHAnsi" w:cstheme="minorHAnsi"/>
          <w:color w:val="auto"/>
        </w:rPr>
        <w:t>, 47-68 (2019).</w:t>
      </w:r>
    </w:p>
    <w:sectPr w:rsidR="00656771" w:rsidRPr="00846EBF" w:rsidSect="000F47FC">
      <w:headerReference w:type="default" r:id="rId22"/>
      <w:footerReference w:type="default" r:id="rId23"/>
      <w:headerReference w:type="first" r:id="rId24"/>
      <w:footerReference w:type="first" r:id="rId2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22993" w14:textId="77777777" w:rsidR="004F6873" w:rsidRDefault="004F6873" w:rsidP="00621C4E">
      <w:r>
        <w:separator/>
      </w:r>
    </w:p>
  </w:endnote>
  <w:endnote w:type="continuationSeparator" w:id="0">
    <w:p w14:paraId="7FA92517" w14:textId="77777777" w:rsidR="004F6873" w:rsidRDefault="004F68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C14AE3E" w:rsidR="00DF382B" w:rsidRDefault="00DF382B">
        <w:pPr>
          <w:pStyle w:val="Footer"/>
          <w:rPr>
            <w:noProof/>
          </w:rPr>
        </w:pPr>
        <w:r>
          <w:t xml:space="preserve">Page </w:t>
        </w:r>
        <w:r>
          <w:fldChar w:fldCharType="begin"/>
        </w:r>
        <w:r>
          <w:instrText xml:space="preserve"> PAGE   \* MERGEFORMAT </w:instrText>
        </w:r>
        <w:r>
          <w:fldChar w:fldCharType="separate"/>
        </w:r>
        <w:r w:rsidR="00307867">
          <w:rPr>
            <w:noProof/>
          </w:rPr>
          <w:t>8</w:t>
        </w:r>
        <w:r>
          <w:rPr>
            <w:noProof/>
          </w:rPr>
          <w:fldChar w:fldCharType="end"/>
        </w:r>
        <w:r>
          <w:rPr>
            <w:noProof/>
          </w:rPr>
          <w:t xml:space="preserve"> of 6</w:t>
        </w:r>
        <w:r>
          <w:rPr>
            <w:noProof/>
          </w:rPr>
          <w:tab/>
        </w:r>
        <w:r>
          <w:rPr>
            <w:noProof/>
          </w:rPr>
          <w:tab/>
          <w:t xml:space="preserve">revised </w:t>
        </w:r>
        <w:r w:rsidR="009C56B0">
          <w:rPr>
            <w:noProof/>
          </w:rPr>
          <w:t>December</w:t>
        </w:r>
        <w:r>
          <w:rPr>
            <w:noProof/>
          </w:rPr>
          <w:t xml:space="preserve"> 201</w:t>
        </w:r>
        <w:r w:rsidR="00320D92">
          <w:rPr>
            <w:noProof/>
          </w:rPr>
          <w:t>9</w:t>
        </w:r>
      </w:p>
    </w:sdtContent>
  </w:sdt>
  <w:p w14:paraId="39947363" w14:textId="71AB2B06" w:rsidR="00DF382B" w:rsidRPr="00494F77" w:rsidRDefault="00DF382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F382B" w:rsidRDefault="00DF382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B1B69" w14:textId="77777777" w:rsidR="004F6873" w:rsidRDefault="004F6873" w:rsidP="00621C4E">
      <w:r>
        <w:separator/>
      </w:r>
    </w:p>
  </w:footnote>
  <w:footnote w:type="continuationSeparator" w:id="0">
    <w:p w14:paraId="44AEB034" w14:textId="77777777" w:rsidR="004F6873" w:rsidRDefault="004F68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173AAC39" w:rsidR="00DF382B" w:rsidRPr="00874B20" w:rsidRDefault="00DF382B" w:rsidP="00864128">
    <w:pPr>
      <w:ind w:left="2160" w:firstLine="720"/>
      <w:rPr>
        <w:rFonts w:asciiTheme="minorHAnsi" w:hAnsiTheme="minorHAnsi" w:cstheme="minorHAnsi"/>
        <w:b/>
        <w:color w:val="002060"/>
        <w:sz w:val="32"/>
      </w:rPr>
    </w:pPr>
    <w:r>
      <w:rPr>
        <w:b/>
        <w:noProof/>
        <w:color w:val="1F497D"/>
        <w:sz w:val="32"/>
        <w:szCs w:val="32"/>
        <w:lang w:val="de-DE" w:eastAsia="de-DE"/>
      </w:rPr>
      <w:drawing>
        <wp:anchor distT="0" distB="0" distL="114300" distR="114300" simplePos="0" relativeHeight="25165926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p w14:paraId="2249A9C9" w14:textId="12DB9159" w:rsidR="00DF382B" w:rsidRPr="006F06E4" w:rsidRDefault="00DF382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C92FBFE" w:rsidR="00DF382B" w:rsidRPr="006F06E4" w:rsidRDefault="00DF382B" w:rsidP="006F06E4">
    <w:pPr>
      <w:pStyle w:val="Header"/>
      <w:jc w:val="right"/>
      <w:rPr>
        <w:b/>
        <w:color w:val="1F497D"/>
        <w:sz w:val="32"/>
        <w:szCs w:val="32"/>
      </w:rPr>
    </w:pPr>
    <w:r>
      <w:rPr>
        <w:b/>
        <w:noProof/>
        <w:color w:val="1F497D"/>
        <w:sz w:val="32"/>
        <w:szCs w:val="32"/>
        <w:lang w:val="de-DE" w:eastAsia="de-DE"/>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D31C8"/>
    <w:multiLevelType w:val="multilevel"/>
    <w:tmpl w:val="E07A2D8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773400"/>
    <w:multiLevelType w:val="hybridMultilevel"/>
    <w:tmpl w:val="7D801206"/>
    <w:lvl w:ilvl="0" w:tplc="223CDA90">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404EA"/>
    <w:multiLevelType w:val="hybridMultilevel"/>
    <w:tmpl w:val="46382E4A"/>
    <w:lvl w:ilvl="0" w:tplc="9A4833A2">
      <w:numFmt w:val="bullet"/>
      <w:lvlText w:val=""/>
      <w:lvlJc w:val="left"/>
      <w:pPr>
        <w:ind w:left="720" w:hanging="360"/>
      </w:pPr>
      <w:rPr>
        <w:rFonts w:ascii="Symbol" w:eastAsia="Times New Roman" w:hAnsi="Symbol" w:cstheme="minorHAnsi"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0B7C54"/>
    <w:multiLevelType w:val="hybridMultilevel"/>
    <w:tmpl w:val="C24EC50E"/>
    <w:lvl w:ilvl="0" w:tplc="35126E44">
      <w:numFmt w:val="bullet"/>
      <w:lvlText w:val=""/>
      <w:lvlJc w:val="left"/>
      <w:pPr>
        <w:ind w:left="720" w:hanging="360"/>
      </w:pPr>
      <w:rPr>
        <w:rFonts w:ascii="Symbol" w:eastAsia="Times New Roman" w:hAnsi="Symbol" w:cstheme="minorHAnsi"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742C3"/>
    <w:multiLevelType w:val="hybridMultilevel"/>
    <w:tmpl w:val="D6BA5ADC"/>
    <w:lvl w:ilvl="0" w:tplc="953C8E2C">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1108E17C"/>
    <w:lvl w:ilvl="0" w:tplc="D654E1F0">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5"/>
  </w:num>
  <w:num w:numId="15">
    <w:abstractNumId w:val="12"/>
  </w:num>
  <w:num w:numId="16">
    <w:abstractNumId w:val="7"/>
  </w:num>
  <w:num w:numId="17">
    <w:abstractNumId w:val="21"/>
  </w:num>
  <w:num w:numId="18">
    <w:abstractNumId w:val="14"/>
  </w:num>
  <w:num w:numId="19">
    <w:abstractNumId w:val="23"/>
  </w:num>
  <w:num w:numId="20">
    <w:abstractNumId w:val="2"/>
  </w:num>
  <w:num w:numId="21">
    <w:abstractNumId w:val="24"/>
  </w:num>
  <w:num w:numId="22">
    <w:abstractNumId w:val="5"/>
  </w:num>
  <w:num w:numId="23">
    <w:abstractNumId w:val="13"/>
  </w:num>
  <w:num w:numId="24">
    <w:abstractNumId w:val="8"/>
  </w:num>
  <w:num w:numId="25">
    <w:abstractNumId w:val="6"/>
  </w:num>
  <w:num w:numId="2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1A0"/>
    <w:rsid w:val="00001169"/>
    <w:rsid w:val="00001806"/>
    <w:rsid w:val="00005815"/>
    <w:rsid w:val="00007DBC"/>
    <w:rsid w:val="00007EA1"/>
    <w:rsid w:val="000100F0"/>
    <w:rsid w:val="00012A4E"/>
    <w:rsid w:val="00012FF9"/>
    <w:rsid w:val="00014314"/>
    <w:rsid w:val="000147CA"/>
    <w:rsid w:val="00020976"/>
    <w:rsid w:val="00021434"/>
    <w:rsid w:val="00021774"/>
    <w:rsid w:val="00021DF3"/>
    <w:rsid w:val="00023869"/>
    <w:rsid w:val="00024598"/>
    <w:rsid w:val="00032769"/>
    <w:rsid w:val="00037B58"/>
    <w:rsid w:val="0004053F"/>
    <w:rsid w:val="000412FA"/>
    <w:rsid w:val="00043008"/>
    <w:rsid w:val="00047E8B"/>
    <w:rsid w:val="00051B73"/>
    <w:rsid w:val="000573E9"/>
    <w:rsid w:val="00057F45"/>
    <w:rsid w:val="00060ABE"/>
    <w:rsid w:val="00061A50"/>
    <w:rsid w:val="00064104"/>
    <w:rsid w:val="00066025"/>
    <w:rsid w:val="000701D1"/>
    <w:rsid w:val="00077248"/>
    <w:rsid w:val="00080A20"/>
    <w:rsid w:val="00082796"/>
    <w:rsid w:val="0008665D"/>
    <w:rsid w:val="00087C0A"/>
    <w:rsid w:val="00090456"/>
    <w:rsid w:val="0009276B"/>
    <w:rsid w:val="00093BC4"/>
    <w:rsid w:val="00097929"/>
    <w:rsid w:val="00097C1C"/>
    <w:rsid w:val="000A1E80"/>
    <w:rsid w:val="000A3B70"/>
    <w:rsid w:val="000A5153"/>
    <w:rsid w:val="000B10AE"/>
    <w:rsid w:val="000B30BF"/>
    <w:rsid w:val="000B566B"/>
    <w:rsid w:val="000B662E"/>
    <w:rsid w:val="000B7294"/>
    <w:rsid w:val="000B75D0"/>
    <w:rsid w:val="000C1CF8"/>
    <w:rsid w:val="000C2AAB"/>
    <w:rsid w:val="000C49CF"/>
    <w:rsid w:val="000C52E9"/>
    <w:rsid w:val="000C5CDC"/>
    <w:rsid w:val="000C65DC"/>
    <w:rsid w:val="000C66F3"/>
    <w:rsid w:val="000C6900"/>
    <w:rsid w:val="000D0ECC"/>
    <w:rsid w:val="000D31E8"/>
    <w:rsid w:val="000D76E4"/>
    <w:rsid w:val="000E11D4"/>
    <w:rsid w:val="000E2AD9"/>
    <w:rsid w:val="000E3816"/>
    <w:rsid w:val="000E40FD"/>
    <w:rsid w:val="000E4F77"/>
    <w:rsid w:val="000F265C"/>
    <w:rsid w:val="000F3AFA"/>
    <w:rsid w:val="000F47FC"/>
    <w:rsid w:val="000F5712"/>
    <w:rsid w:val="000F6611"/>
    <w:rsid w:val="000F7E22"/>
    <w:rsid w:val="00102D28"/>
    <w:rsid w:val="001104F3"/>
    <w:rsid w:val="001105F9"/>
    <w:rsid w:val="00112EEB"/>
    <w:rsid w:val="00125502"/>
    <w:rsid w:val="0012563A"/>
    <w:rsid w:val="001313A7"/>
    <w:rsid w:val="001313B3"/>
    <w:rsid w:val="00131BEE"/>
    <w:rsid w:val="0013276F"/>
    <w:rsid w:val="001347D5"/>
    <w:rsid w:val="0013621E"/>
    <w:rsid w:val="0013642E"/>
    <w:rsid w:val="00152A23"/>
    <w:rsid w:val="00152CDD"/>
    <w:rsid w:val="00154C26"/>
    <w:rsid w:val="00155CD6"/>
    <w:rsid w:val="00162CB7"/>
    <w:rsid w:val="00167AFB"/>
    <w:rsid w:val="00171E5B"/>
    <w:rsid w:val="00171F94"/>
    <w:rsid w:val="001730DA"/>
    <w:rsid w:val="00175D4E"/>
    <w:rsid w:val="0017668A"/>
    <w:rsid w:val="001766FE"/>
    <w:rsid w:val="0017702C"/>
    <w:rsid w:val="001771E7"/>
    <w:rsid w:val="001809C1"/>
    <w:rsid w:val="00181E22"/>
    <w:rsid w:val="00182902"/>
    <w:rsid w:val="001911FF"/>
    <w:rsid w:val="00192006"/>
    <w:rsid w:val="00193180"/>
    <w:rsid w:val="0019557B"/>
    <w:rsid w:val="001A5DE4"/>
    <w:rsid w:val="001B1519"/>
    <w:rsid w:val="001B2E2D"/>
    <w:rsid w:val="001B457B"/>
    <w:rsid w:val="001B5CD2"/>
    <w:rsid w:val="001B6549"/>
    <w:rsid w:val="001B7243"/>
    <w:rsid w:val="001C0BEE"/>
    <w:rsid w:val="001C1E49"/>
    <w:rsid w:val="001C2A98"/>
    <w:rsid w:val="001D3D7D"/>
    <w:rsid w:val="001D3FFF"/>
    <w:rsid w:val="001D625F"/>
    <w:rsid w:val="001D7576"/>
    <w:rsid w:val="001E14A0"/>
    <w:rsid w:val="001E7376"/>
    <w:rsid w:val="001F147C"/>
    <w:rsid w:val="001F225C"/>
    <w:rsid w:val="001F53E4"/>
    <w:rsid w:val="00201CFA"/>
    <w:rsid w:val="0020220D"/>
    <w:rsid w:val="00202448"/>
    <w:rsid w:val="00202D15"/>
    <w:rsid w:val="0020316D"/>
    <w:rsid w:val="002043FF"/>
    <w:rsid w:val="0020564A"/>
    <w:rsid w:val="00205C9B"/>
    <w:rsid w:val="00212EAE"/>
    <w:rsid w:val="0021425A"/>
    <w:rsid w:val="00214BEE"/>
    <w:rsid w:val="002205B8"/>
    <w:rsid w:val="00225720"/>
    <w:rsid w:val="002259E5"/>
    <w:rsid w:val="00226140"/>
    <w:rsid w:val="002274F3"/>
    <w:rsid w:val="0023094C"/>
    <w:rsid w:val="0023282D"/>
    <w:rsid w:val="00233B4E"/>
    <w:rsid w:val="00234BE3"/>
    <w:rsid w:val="00235A90"/>
    <w:rsid w:val="00241E48"/>
    <w:rsid w:val="0024214E"/>
    <w:rsid w:val="00242623"/>
    <w:rsid w:val="00250558"/>
    <w:rsid w:val="0025516C"/>
    <w:rsid w:val="00255840"/>
    <w:rsid w:val="00260652"/>
    <w:rsid w:val="00261F25"/>
    <w:rsid w:val="002648A9"/>
    <w:rsid w:val="0026536F"/>
    <w:rsid w:val="0026553C"/>
    <w:rsid w:val="00266927"/>
    <w:rsid w:val="00267DD5"/>
    <w:rsid w:val="00274A0A"/>
    <w:rsid w:val="00277593"/>
    <w:rsid w:val="00280918"/>
    <w:rsid w:val="00282AF6"/>
    <w:rsid w:val="00287085"/>
    <w:rsid w:val="002871C0"/>
    <w:rsid w:val="00290AF9"/>
    <w:rsid w:val="00292269"/>
    <w:rsid w:val="00293B19"/>
    <w:rsid w:val="00295AE8"/>
    <w:rsid w:val="002967CF"/>
    <w:rsid w:val="00297788"/>
    <w:rsid w:val="002A484B"/>
    <w:rsid w:val="002A64A6"/>
    <w:rsid w:val="002A7C02"/>
    <w:rsid w:val="002B0B74"/>
    <w:rsid w:val="002C47D4"/>
    <w:rsid w:val="002D048B"/>
    <w:rsid w:val="002D0F38"/>
    <w:rsid w:val="002D2E61"/>
    <w:rsid w:val="002D547C"/>
    <w:rsid w:val="002D77E3"/>
    <w:rsid w:val="002E5C96"/>
    <w:rsid w:val="002F2859"/>
    <w:rsid w:val="002F43C0"/>
    <w:rsid w:val="002F54DF"/>
    <w:rsid w:val="002F556B"/>
    <w:rsid w:val="002F6E3C"/>
    <w:rsid w:val="002F7449"/>
    <w:rsid w:val="0030117D"/>
    <w:rsid w:val="00301F30"/>
    <w:rsid w:val="003032F8"/>
    <w:rsid w:val="00303C87"/>
    <w:rsid w:val="00307867"/>
    <w:rsid w:val="003108E5"/>
    <w:rsid w:val="003120CB"/>
    <w:rsid w:val="00320153"/>
    <w:rsid w:val="00320367"/>
    <w:rsid w:val="00320D92"/>
    <w:rsid w:val="00322871"/>
    <w:rsid w:val="00326FB3"/>
    <w:rsid w:val="003316D4"/>
    <w:rsid w:val="00333822"/>
    <w:rsid w:val="00336715"/>
    <w:rsid w:val="0034069E"/>
    <w:rsid w:val="00340DFD"/>
    <w:rsid w:val="00340F03"/>
    <w:rsid w:val="00343F7D"/>
    <w:rsid w:val="00344954"/>
    <w:rsid w:val="00350CD7"/>
    <w:rsid w:val="00355B83"/>
    <w:rsid w:val="003569B2"/>
    <w:rsid w:val="00360C17"/>
    <w:rsid w:val="003621C6"/>
    <w:rsid w:val="003622B8"/>
    <w:rsid w:val="00366B76"/>
    <w:rsid w:val="00367A8B"/>
    <w:rsid w:val="00373051"/>
    <w:rsid w:val="00373B8F"/>
    <w:rsid w:val="00376D95"/>
    <w:rsid w:val="00377FBB"/>
    <w:rsid w:val="00382097"/>
    <w:rsid w:val="00385140"/>
    <w:rsid w:val="00391295"/>
    <w:rsid w:val="0039507B"/>
    <w:rsid w:val="0039765D"/>
    <w:rsid w:val="003A0030"/>
    <w:rsid w:val="003A16FC"/>
    <w:rsid w:val="003A222C"/>
    <w:rsid w:val="003A4FCD"/>
    <w:rsid w:val="003B0944"/>
    <w:rsid w:val="003B1593"/>
    <w:rsid w:val="003B2712"/>
    <w:rsid w:val="003B38C0"/>
    <w:rsid w:val="003B4381"/>
    <w:rsid w:val="003B4711"/>
    <w:rsid w:val="003C0D0F"/>
    <w:rsid w:val="003C1043"/>
    <w:rsid w:val="003C1A30"/>
    <w:rsid w:val="003C4634"/>
    <w:rsid w:val="003C6779"/>
    <w:rsid w:val="003C6E62"/>
    <w:rsid w:val="003D2998"/>
    <w:rsid w:val="003D2F0A"/>
    <w:rsid w:val="003D3891"/>
    <w:rsid w:val="003D5D84"/>
    <w:rsid w:val="003E0F4F"/>
    <w:rsid w:val="003E18AC"/>
    <w:rsid w:val="003E210B"/>
    <w:rsid w:val="003E2A12"/>
    <w:rsid w:val="003E3384"/>
    <w:rsid w:val="003E548E"/>
    <w:rsid w:val="004078D0"/>
    <w:rsid w:val="004148E1"/>
    <w:rsid w:val="00414CFA"/>
    <w:rsid w:val="004165A8"/>
    <w:rsid w:val="004166FE"/>
    <w:rsid w:val="00420BE9"/>
    <w:rsid w:val="00423AD8"/>
    <w:rsid w:val="00424C85"/>
    <w:rsid w:val="004260BD"/>
    <w:rsid w:val="0043012F"/>
    <w:rsid w:val="00430F1F"/>
    <w:rsid w:val="004326EA"/>
    <w:rsid w:val="00440A6D"/>
    <w:rsid w:val="00442ED5"/>
    <w:rsid w:val="0044434C"/>
    <w:rsid w:val="0044456B"/>
    <w:rsid w:val="00447BD1"/>
    <w:rsid w:val="004507F3"/>
    <w:rsid w:val="00450AF4"/>
    <w:rsid w:val="004564E4"/>
    <w:rsid w:val="004570CF"/>
    <w:rsid w:val="00464781"/>
    <w:rsid w:val="004671C7"/>
    <w:rsid w:val="00472F4D"/>
    <w:rsid w:val="004730BF"/>
    <w:rsid w:val="00474DCB"/>
    <w:rsid w:val="0047535C"/>
    <w:rsid w:val="004857CE"/>
    <w:rsid w:val="00485870"/>
    <w:rsid w:val="00485FE8"/>
    <w:rsid w:val="00492EB5"/>
    <w:rsid w:val="00494F77"/>
    <w:rsid w:val="00497721"/>
    <w:rsid w:val="004A0229"/>
    <w:rsid w:val="004A35D2"/>
    <w:rsid w:val="004A71E4"/>
    <w:rsid w:val="004B0941"/>
    <w:rsid w:val="004B2F00"/>
    <w:rsid w:val="004B36BA"/>
    <w:rsid w:val="004B67A7"/>
    <w:rsid w:val="004B6E31"/>
    <w:rsid w:val="004C1D66"/>
    <w:rsid w:val="004C31D7"/>
    <w:rsid w:val="004C4AD2"/>
    <w:rsid w:val="004D1F21"/>
    <w:rsid w:val="004D59D8"/>
    <w:rsid w:val="004D5DA1"/>
    <w:rsid w:val="004D78ED"/>
    <w:rsid w:val="004E067B"/>
    <w:rsid w:val="004E150F"/>
    <w:rsid w:val="004E1DCA"/>
    <w:rsid w:val="004E23A1"/>
    <w:rsid w:val="004E3489"/>
    <w:rsid w:val="004E358A"/>
    <w:rsid w:val="004E3AFA"/>
    <w:rsid w:val="004E6588"/>
    <w:rsid w:val="004F6873"/>
    <w:rsid w:val="00501E4C"/>
    <w:rsid w:val="00502A0A"/>
    <w:rsid w:val="00506433"/>
    <w:rsid w:val="00507C50"/>
    <w:rsid w:val="00510011"/>
    <w:rsid w:val="00517C3A"/>
    <w:rsid w:val="005200E1"/>
    <w:rsid w:val="00520C14"/>
    <w:rsid w:val="00527034"/>
    <w:rsid w:val="00527789"/>
    <w:rsid w:val="00527BF4"/>
    <w:rsid w:val="00531929"/>
    <w:rsid w:val="005324BE"/>
    <w:rsid w:val="00534F6C"/>
    <w:rsid w:val="00535994"/>
    <w:rsid w:val="0053646D"/>
    <w:rsid w:val="00540AAD"/>
    <w:rsid w:val="005418BF"/>
    <w:rsid w:val="00543EC1"/>
    <w:rsid w:val="00546458"/>
    <w:rsid w:val="0055087C"/>
    <w:rsid w:val="00551220"/>
    <w:rsid w:val="00553413"/>
    <w:rsid w:val="005546AF"/>
    <w:rsid w:val="0055612A"/>
    <w:rsid w:val="00560E31"/>
    <w:rsid w:val="005621FF"/>
    <w:rsid w:val="00581B23"/>
    <w:rsid w:val="0058219C"/>
    <w:rsid w:val="00582FFA"/>
    <w:rsid w:val="00583135"/>
    <w:rsid w:val="0058707F"/>
    <w:rsid w:val="005931FE"/>
    <w:rsid w:val="005A46D3"/>
    <w:rsid w:val="005A7DAC"/>
    <w:rsid w:val="005B0072"/>
    <w:rsid w:val="005B0732"/>
    <w:rsid w:val="005B38A0"/>
    <w:rsid w:val="005B4255"/>
    <w:rsid w:val="005B491C"/>
    <w:rsid w:val="005B4DBF"/>
    <w:rsid w:val="005B5DE2"/>
    <w:rsid w:val="005B674C"/>
    <w:rsid w:val="005B7BAA"/>
    <w:rsid w:val="005C51CD"/>
    <w:rsid w:val="005C7561"/>
    <w:rsid w:val="005D0D2E"/>
    <w:rsid w:val="005D1E57"/>
    <w:rsid w:val="005D2F57"/>
    <w:rsid w:val="005D34F6"/>
    <w:rsid w:val="005D4F1A"/>
    <w:rsid w:val="005E1884"/>
    <w:rsid w:val="005E7365"/>
    <w:rsid w:val="005F34CA"/>
    <w:rsid w:val="005F373A"/>
    <w:rsid w:val="005F4F87"/>
    <w:rsid w:val="005F6837"/>
    <w:rsid w:val="005F68FD"/>
    <w:rsid w:val="005F6B0E"/>
    <w:rsid w:val="005F760E"/>
    <w:rsid w:val="005F7B1D"/>
    <w:rsid w:val="00600FEA"/>
    <w:rsid w:val="0060222A"/>
    <w:rsid w:val="00602707"/>
    <w:rsid w:val="0060450C"/>
    <w:rsid w:val="00604E88"/>
    <w:rsid w:val="00610C21"/>
    <w:rsid w:val="00611907"/>
    <w:rsid w:val="00613116"/>
    <w:rsid w:val="0061616A"/>
    <w:rsid w:val="006202A6"/>
    <w:rsid w:val="0062054B"/>
    <w:rsid w:val="00621C4E"/>
    <w:rsid w:val="00624EAE"/>
    <w:rsid w:val="006252EA"/>
    <w:rsid w:val="006305D7"/>
    <w:rsid w:val="006332F6"/>
    <w:rsid w:val="00633A01"/>
    <w:rsid w:val="00633B97"/>
    <w:rsid w:val="006341F7"/>
    <w:rsid w:val="006342A2"/>
    <w:rsid w:val="00635014"/>
    <w:rsid w:val="006369CE"/>
    <w:rsid w:val="006411CA"/>
    <w:rsid w:val="006432E1"/>
    <w:rsid w:val="00643F55"/>
    <w:rsid w:val="00656771"/>
    <w:rsid w:val="006619C8"/>
    <w:rsid w:val="00664291"/>
    <w:rsid w:val="00671710"/>
    <w:rsid w:val="00673414"/>
    <w:rsid w:val="00676079"/>
    <w:rsid w:val="00676ECD"/>
    <w:rsid w:val="00677D0A"/>
    <w:rsid w:val="0068185F"/>
    <w:rsid w:val="00685827"/>
    <w:rsid w:val="00685C3C"/>
    <w:rsid w:val="00692B46"/>
    <w:rsid w:val="006A01CF"/>
    <w:rsid w:val="006A60DD"/>
    <w:rsid w:val="006A77AD"/>
    <w:rsid w:val="006B074C"/>
    <w:rsid w:val="006B3B84"/>
    <w:rsid w:val="006B4E7C"/>
    <w:rsid w:val="006B5D8C"/>
    <w:rsid w:val="006B72D4"/>
    <w:rsid w:val="006C11CC"/>
    <w:rsid w:val="006C1AEB"/>
    <w:rsid w:val="006C376F"/>
    <w:rsid w:val="006C57FE"/>
    <w:rsid w:val="006C7184"/>
    <w:rsid w:val="006D6AC5"/>
    <w:rsid w:val="006E4B63"/>
    <w:rsid w:val="006F06E4"/>
    <w:rsid w:val="006F3D7F"/>
    <w:rsid w:val="006F7B41"/>
    <w:rsid w:val="00702B5D"/>
    <w:rsid w:val="00703ED2"/>
    <w:rsid w:val="0070459A"/>
    <w:rsid w:val="00707B8D"/>
    <w:rsid w:val="00712884"/>
    <w:rsid w:val="007133F1"/>
    <w:rsid w:val="00713636"/>
    <w:rsid w:val="00714B8C"/>
    <w:rsid w:val="0071675D"/>
    <w:rsid w:val="00723F34"/>
    <w:rsid w:val="0072448C"/>
    <w:rsid w:val="007311B3"/>
    <w:rsid w:val="00732DB6"/>
    <w:rsid w:val="00735CF5"/>
    <w:rsid w:val="0074063A"/>
    <w:rsid w:val="0074091E"/>
    <w:rsid w:val="00742AA4"/>
    <w:rsid w:val="00743BA1"/>
    <w:rsid w:val="00745F1E"/>
    <w:rsid w:val="007479C5"/>
    <w:rsid w:val="007515FE"/>
    <w:rsid w:val="00754007"/>
    <w:rsid w:val="00755A2C"/>
    <w:rsid w:val="00756776"/>
    <w:rsid w:val="007601D0"/>
    <w:rsid w:val="0076109D"/>
    <w:rsid w:val="00766A3F"/>
    <w:rsid w:val="00767107"/>
    <w:rsid w:val="00773A2E"/>
    <w:rsid w:val="00773BFD"/>
    <w:rsid w:val="007743B3"/>
    <w:rsid w:val="00774490"/>
    <w:rsid w:val="007776C7"/>
    <w:rsid w:val="007819FF"/>
    <w:rsid w:val="00784A4C"/>
    <w:rsid w:val="00784BC6"/>
    <w:rsid w:val="0078523D"/>
    <w:rsid w:val="007931DF"/>
    <w:rsid w:val="007950AE"/>
    <w:rsid w:val="007A0172"/>
    <w:rsid w:val="007A2511"/>
    <w:rsid w:val="007A260E"/>
    <w:rsid w:val="007A3FD0"/>
    <w:rsid w:val="007A4D4C"/>
    <w:rsid w:val="007A4DD6"/>
    <w:rsid w:val="007A5CB9"/>
    <w:rsid w:val="007A66DF"/>
    <w:rsid w:val="007A7333"/>
    <w:rsid w:val="007B6B07"/>
    <w:rsid w:val="007B6D43"/>
    <w:rsid w:val="007B749A"/>
    <w:rsid w:val="007B7C6E"/>
    <w:rsid w:val="007D168B"/>
    <w:rsid w:val="007D44D7"/>
    <w:rsid w:val="007D621A"/>
    <w:rsid w:val="007D7541"/>
    <w:rsid w:val="007E0381"/>
    <w:rsid w:val="007E058A"/>
    <w:rsid w:val="007E2887"/>
    <w:rsid w:val="007E5278"/>
    <w:rsid w:val="007E5536"/>
    <w:rsid w:val="007E749C"/>
    <w:rsid w:val="007E7CD4"/>
    <w:rsid w:val="007F07E1"/>
    <w:rsid w:val="007F1B5C"/>
    <w:rsid w:val="007F3867"/>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3F72"/>
    <w:rsid w:val="008343BE"/>
    <w:rsid w:val="0084045A"/>
    <w:rsid w:val="00840FB4"/>
    <w:rsid w:val="008410B2"/>
    <w:rsid w:val="00843187"/>
    <w:rsid w:val="00846EBF"/>
    <w:rsid w:val="008472EC"/>
    <w:rsid w:val="008500A0"/>
    <w:rsid w:val="008513CA"/>
    <w:rsid w:val="008524E5"/>
    <w:rsid w:val="0085351C"/>
    <w:rsid w:val="008549CA"/>
    <w:rsid w:val="008556C3"/>
    <w:rsid w:val="008556CD"/>
    <w:rsid w:val="0085687C"/>
    <w:rsid w:val="00864128"/>
    <w:rsid w:val="00870695"/>
    <w:rsid w:val="008706C5"/>
    <w:rsid w:val="00873021"/>
    <w:rsid w:val="00873707"/>
    <w:rsid w:val="0087429D"/>
    <w:rsid w:val="00874B20"/>
    <w:rsid w:val="008763A5"/>
    <w:rsid w:val="008763E1"/>
    <w:rsid w:val="0087775C"/>
    <w:rsid w:val="00877EC8"/>
    <w:rsid w:val="00880F36"/>
    <w:rsid w:val="00882411"/>
    <w:rsid w:val="00885530"/>
    <w:rsid w:val="008910D1"/>
    <w:rsid w:val="0089296C"/>
    <w:rsid w:val="00896ABD"/>
    <w:rsid w:val="008A3380"/>
    <w:rsid w:val="008A3631"/>
    <w:rsid w:val="008A7A9C"/>
    <w:rsid w:val="008B2B91"/>
    <w:rsid w:val="008B5218"/>
    <w:rsid w:val="008B7102"/>
    <w:rsid w:val="008C3472"/>
    <w:rsid w:val="008C3B7D"/>
    <w:rsid w:val="008D0F90"/>
    <w:rsid w:val="008D3715"/>
    <w:rsid w:val="008D3EC6"/>
    <w:rsid w:val="008D518D"/>
    <w:rsid w:val="008D5465"/>
    <w:rsid w:val="008D7EB7"/>
    <w:rsid w:val="008E3684"/>
    <w:rsid w:val="008E57F5"/>
    <w:rsid w:val="008E7606"/>
    <w:rsid w:val="008F1DAA"/>
    <w:rsid w:val="008F3EBD"/>
    <w:rsid w:val="008F60B2"/>
    <w:rsid w:val="008F7C41"/>
    <w:rsid w:val="00901068"/>
    <w:rsid w:val="009031E2"/>
    <w:rsid w:val="00906173"/>
    <w:rsid w:val="00906D1D"/>
    <w:rsid w:val="0091276C"/>
    <w:rsid w:val="009165AC"/>
    <w:rsid w:val="0092053F"/>
    <w:rsid w:val="00922AC5"/>
    <w:rsid w:val="0092340A"/>
    <w:rsid w:val="00924B87"/>
    <w:rsid w:val="009313D9"/>
    <w:rsid w:val="00934576"/>
    <w:rsid w:val="00935B7F"/>
    <w:rsid w:val="00941293"/>
    <w:rsid w:val="0094608B"/>
    <w:rsid w:val="00946372"/>
    <w:rsid w:val="009470EA"/>
    <w:rsid w:val="0095009B"/>
    <w:rsid w:val="00950C17"/>
    <w:rsid w:val="00951FAF"/>
    <w:rsid w:val="009521C0"/>
    <w:rsid w:val="00954740"/>
    <w:rsid w:val="00963ABC"/>
    <w:rsid w:val="00965D21"/>
    <w:rsid w:val="00967764"/>
    <w:rsid w:val="00967BF0"/>
    <w:rsid w:val="00970B0E"/>
    <w:rsid w:val="00970BB9"/>
    <w:rsid w:val="009726EE"/>
    <w:rsid w:val="00975573"/>
    <w:rsid w:val="00976D03"/>
    <w:rsid w:val="00977AF2"/>
    <w:rsid w:val="00977B30"/>
    <w:rsid w:val="00982F41"/>
    <w:rsid w:val="00985090"/>
    <w:rsid w:val="00987710"/>
    <w:rsid w:val="009904AB"/>
    <w:rsid w:val="009940C6"/>
    <w:rsid w:val="00995688"/>
    <w:rsid w:val="009958A6"/>
    <w:rsid w:val="00996456"/>
    <w:rsid w:val="009A04F5"/>
    <w:rsid w:val="009A15EF"/>
    <w:rsid w:val="009A38A5"/>
    <w:rsid w:val="009B118B"/>
    <w:rsid w:val="009B1737"/>
    <w:rsid w:val="009B2FFF"/>
    <w:rsid w:val="009B3D4B"/>
    <w:rsid w:val="009B5B99"/>
    <w:rsid w:val="009B6EFC"/>
    <w:rsid w:val="009C2DF8"/>
    <w:rsid w:val="009C31BF"/>
    <w:rsid w:val="009C56B0"/>
    <w:rsid w:val="009C68B7"/>
    <w:rsid w:val="009D0000"/>
    <w:rsid w:val="009D0834"/>
    <w:rsid w:val="009D0A1E"/>
    <w:rsid w:val="009D2AE3"/>
    <w:rsid w:val="009D52BC"/>
    <w:rsid w:val="009D7D0A"/>
    <w:rsid w:val="009D7EAC"/>
    <w:rsid w:val="009E09D9"/>
    <w:rsid w:val="009E2EA4"/>
    <w:rsid w:val="009E6413"/>
    <w:rsid w:val="009F01B1"/>
    <w:rsid w:val="009F0DBB"/>
    <w:rsid w:val="009F2956"/>
    <w:rsid w:val="009F3887"/>
    <w:rsid w:val="009F5560"/>
    <w:rsid w:val="009F66F9"/>
    <w:rsid w:val="009F6C01"/>
    <w:rsid w:val="009F732B"/>
    <w:rsid w:val="00A01FE0"/>
    <w:rsid w:val="00A04A48"/>
    <w:rsid w:val="00A10656"/>
    <w:rsid w:val="00A113C0"/>
    <w:rsid w:val="00A12ADB"/>
    <w:rsid w:val="00A12FA6"/>
    <w:rsid w:val="00A1339B"/>
    <w:rsid w:val="00A134D3"/>
    <w:rsid w:val="00A14ABA"/>
    <w:rsid w:val="00A24CB6"/>
    <w:rsid w:val="00A26CD2"/>
    <w:rsid w:val="00A27667"/>
    <w:rsid w:val="00A31201"/>
    <w:rsid w:val="00A32979"/>
    <w:rsid w:val="00A34A67"/>
    <w:rsid w:val="00A37462"/>
    <w:rsid w:val="00A408A7"/>
    <w:rsid w:val="00A411EB"/>
    <w:rsid w:val="00A459E1"/>
    <w:rsid w:val="00A50477"/>
    <w:rsid w:val="00A504F8"/>
    <w:rsid w:val="00A52296"/>
    <w:rsid w:val="00A55661"/>
    <w:rsid w:val="00A61B70"/>
    <w:rsid w:val="00A61FA8"/>
    <w:rsid w:val="00A637F4"/>
    <w:rsid w:val="00A65485"/>
    <w:rsid w:val="00A66E05"/>
    <w:rsid w:val="00A70753"/>
    <w:rsid w:val="00A712D2"/>
    <w:rsid w:val="00A82C8A"/>
    <w:rsid w:val="00A8346B"/>
    <w:rsid w:val="00A852FF"/>
    <w:rsid w:val="00A85721"/>
    <w:rsid w:val="00A87337"/>
    <w:rsid w:val="00A90C97"/>
    <w:rsid w:val="00A960C8"/>
    <w:rsid w:val="00A96604"/>
    <w:rsid w:val="00AA03DF"/>
    <w:rsid w:val="00AA19CE"/>
    <w:rsid w:val="00AA1B4F"/>
    <w:rsid w:val="00AA2142"/>
    <w:rsid w:val="00AA21D8"/>
    <w:rsid w:val="00AA4934"/>
    <w:rsid w:val="00AA54F3"/>
    <w:rsid w:val="00AA6B43"/>
    <w:rsid w:val="00AB367A"/>
    <w:rsid w:val="00AB5F6B"/>
    <w:rsid w:val="00AC01D1"/>
    <w:rsid w:val="00AC059C"/>
    <w:rsid w:val="00AC18EA"/>
    <w:rsid w:val="00AC46AA"/>
    <w:rsid w:val="00AC52A5"/>
    <w:rsid w:val="00AC5C69"/>
    <w:rsid w:val="00AC6571"/>
    <w:rsid w:val="00AC6EFD"/>
    <w:rsid w:val="00AC7151"/>
    <w:rsid w:val="00AD050A"/>
    <w:rsid w:val="00AD460A"/>
    <w:rsid w:val="00AD6A05"/>
    <w:rsid w:val="00AE0901"/>
    <w:rsid w:val="00AE249D"/>
    <w:rsid w:val="00AE272B"/>
    <w:rsid w:val="00AE3398"/>
    <w:rsid w:val="00AE3E3A"/>
    <w:rsid w:val="00AE51CD"/>
    <w:rsid w:val="00AE77B4"/>
    <w:rsid w:val="00AE7C1A"/>
    <w:rsid w:val="00AE7DF8"/>
    <w:rsid w:val="00AF0D9C"/>
    <w:rsid w:val="00AF13AB"/>
    <w:rsid w:val="00AF1D36"/>
    <w:rsid w:val="00AF280B"/>
    <w:rsid w:val="00AF5F75"/>
    <w:rsid w:val="00AF6001"/>
    <w:rsid w:val="00AF7438"/>
    <w:rsid w:val="00B01A16"/>
    <w:rsid w:val="00B030B6"/>
    <w:rsid w:val="00B03740"/>
    <w:rsid w:val="00B07F45"/>
    <w:rsid w:val="00B1021A"/>
    <w:rsid w:val="00B1481A"/>
    <w:rsid w:val="00B15A1F"/>
    <w:rsid w:val="00B15FE9"/>
    <w:rsid w:val="00B17278"/>
    <w:rsid w:val="00B2148A"/>
    <w:rsid w:val="00B220C2"/>
    <w:rsid w:val="00B22FAB"/>
    <w:rsid w:val="00B23815"/>
    <w:rsid w:val="00B25B32"/>
    <w:rsid w:val="00B26D53"/>
    <w:rsid w:val="00B309DA"/>
    <w:rsid w:val="00B32616"/>
    <w:rsid w:val="00B36C42"/>
    <w:rsid w:val="00B42EA7"/>
    <w:rsid w:val="00B445BC"/>
    <w:rsid w:val="00B44C09"/>
    <w:rsid w:val="00B45AF8"/>
    <w:rsid w:val="00B5194A"/>
    <w:rsid w:val="00B5337C"/>
    <w:rsid w:val="00B53FDE"/>
    <w:rsid w:val="00B56397"/>
    <w:rsid w:val="00B6027B"/>
    <w:rsid w:val="00B64A70"/>
    <w:rsid w:val="00B65EDB"/>
    <w:rsid w:val="00B67AFF"/>
    <w:rsid w:val="00B70B59"/>
    <w:rsid w:val="00B71AB4"/>
    <w:rsid w:val="00B73657"/>
    <w:rsid w:val="00B827A0"/>
    <w:rsid w:val="00B86A11"/>
    <w:rsid w:val="00B90F7E"/>
    <w:rsid w:val="00BA1735"/>
    <w:rsid w:val="00BA19FA"/>
    <w:rsid w:val="00BA4288"/>
    <w:rsid w:val="00BA6B1D"/>
    <w:rsid w:val="00BB48E5"/>
    <w:rsid w:val="00BB5607"/>
    <w:rsid w:val="00BB5ACA"/>
    <w:rsid w:val="00BB627F"/>
    <w:rsid w:val="00BC1704"/>
    <w:rsid w:val="00BC311F"/>
    <w:rsid w:val="00BC3823"/>
    <w:rsid w:val="00BC5841"/>
    <w:rsid w:val="00BC5996"/>
    <w:rsid w:val="00BD4C90"/>
    <w:rsid w:val="00BD60B4"/>
    <w:rsid w:val="00BD6272"/>
    <w:rsid w:val="00BD63F7"/>
    <w:rsid w:val="00BD796B"/>
    <w:rsid w:val="00BE40C0"/>
    <w:rsid w:val="00BE445D"/>
    <w:rsid w:val="00BE5F4A"/>
    <w:rsid w:val="00BE634C"/>
    <w:rsid w:val="00BE6E1C"/>
    <w:rsid w:val="00BE7AEF"/>
    <w:rsid w:val="00BF09B0"/>
    <w:rsid w:val="00BF1544"/>
    <w:rsid w:val="00BF1B53"/>
    <w:rsid w:val="00BF246D"/>
    <w:rsid w:val="00BF5E80"/>
    <w:rsid w:val="00BF641F"/>
    <w:rsid w:val="00BF79B3"/>
    <w:rsid w:val="00C05418"/>
    <w:rsid w:val="00C066C2"/>
    <w:rsid w:val="00C06F06"/>
    <w:rsid w:val="00C20FAD"/>
    <w:rsid w:val="00C21075"/>
    <w:rsid w:val="00C2375F"/>
    <w:rsid w:val="00C247CB"/>
    <w:rsid w:val="00C31168"/>
    <w:rsid w:val="00C321C6"/>
    <w:rsid w:val="00C32E66"/>
    <w:rsid w:val="00C3355F"/>
    <w:rsid w:val="00C3569A"/>
    <w:rsid w:val="00C43BCA"/>
    <w:rsid w:val="00C43F48"/>
    <w:rsid w:val="00C448FF"/>
    <w:rsid w:val="00C45E57"/>
    <w:rsid w:val="00C47AD0"/>
    <w:rsid w:val="00C52F29"/>
    <w:rsid w:val="00C56CE6"/>
    <w:rsid w:val="00C5745F"/>
    <w:rsid w:val="00C60005"/>
    <w:rsid w:val="00C61977"/>
    <w:rsid w:val="00C61A98"/>
    <w:rsid w:val="00C63201"/>
    <w:rsid w:val="00C64E62"/>
    <w:rsid w:val="00C651D5"/>
    <w:rsid w:val="00C65CCC"/>
    <w:rsid w:val="00C70DB7"/>
    <w:rsid w:val="00C7618F"/>
    <w:rsid w:val="00C765A9"/>
    <w:rsid w:val="00C8162D"/>
    <w:rsid w:val="00C82ED4"/>
    <w:rsid w:val="00C83A0B"/>
    <w:rsid w:val="00C842D0"/>
    <w:rsid w:val="00C84ED1"/>
    <w:rsid w:val="00C9038F"/>
    <w:rsid w:val="00C92AAB"/>
    <w:rsid w:val="00C95ACE"/>
    <w:rsid w:val="00C963F9"/>
    <w:rsid w:val="00CA2435"/>
    <w:rsid w:val="00CA4068"/>
    <w:rsid w:val="00CA5BAA"/>
    <w:rsid w:val="00CA6F25"/>
    <w:rsid w:val="00CB37F8"/>
    <w:rsid w:val="00CB7DC3"/>
    <w:rsid w:val="00CC10E2"/>
    <w:rsid w:val="00CC55C9"/>
    <w:rsid w:val="00CD0E2F"/>
    <w:rsid w:val="00CD1940"/>
    <w:rsid w:val="00CD1D49"/>
    <w:rsid w:val="00CD2F20"/>
    <w:rsid w:val="00CD6B20"/>
    <w:rsid w:val="00CE0C34"/>
    <w:rsid w:val="00CE1339"/>
    <w:rsid w:val="00CE61CC"/>
    <w:rsid w:val="00CE6E42"/>
    <w:rsid w:val="00CF005D"/>
    <w:rsid w:val="00CF20B7"/>
    <w:rsid w:val="00CF49CC"/>
    <w:rsid w:val="00CF6692"/>
    <w:rsid w:val="00CF7441"/>
    <w:rsid w:val="00CF7A4D"/>
    <w:rsid w:val="00D00D16"/>
    <w:rsid w:val="00D01463"/>
    <w:rsid w:val="00D03C6C"/>
    <w:rsid w:val="00D04760"/>
    <w:rsid w:val="00D04A95"/>
    <w:rsid w:val="00D04F0C"/>
    <w:rsid w:val="00D06288"/>
    <w:rsid w:val="00D068C7"/>
    <w:rsid w:val="00D124FC"/>
    <w:rsid w:val="00D128A4"/>
    <w:rsid w:val="00D15131"/>
    <w:rsid w:val="00D16931"/>
    <w:rsid w:val="00D16FA2"/>
    <w:rsid w:val="00D20164"/>
    <w:rsid w:val="00D20954"/>
    <w:rsid w:val="00D21C39"/>
    <w:rsid w:val="00D21FC6"/>
    <w:rsid w:val="00D2243A"/>
    <w:rsid w:val="00D256D5"/>
    <w:rsid w:val="00D30C8A"/>
    <w:rsid w:val="00D33393"/>
    <w:rsid w:val="00D33B8E"/>
    <w:rsid w:val="00D33D36"/>
    <w:rsid w:val="00D34D94"/>
    <w:rsid w:val="00D409E2"/>
    <w:rsid w:val="00D427D7"/>
    <w:rsid w:val="00D44E62"/>
    <w:rsid w:val="00D45727"/>
    <w:rsid w:val="00D51570"/>
    <w:rsid w:val="00D556AD"/>
    <w:rsid w:val="00D556D4"/>
    <w:rsid w:val="00D60381"/>
    <w:rsid w:val="00D616DE"/>
    <w:rsid w:val="00D62201"/>
    <w:rsid w:val="00D651D1"/>
    <w:rsid w:val="00D717BB"/>
    <w:rsid w:val="00D7226B"/>
    <w:rsid w:val="00D72707"/>
    <w:rsid w:val="00D72ECA"/>
    <w:rsid w:val="00D740D6"/>
    <w:rsid w:val="00D75A9C"/>
    <w:rsid w:val="00D90573"/>
    <w:rsid w:val="00D90871"/>
    <w:rsid w:val="00D9155F"/>
    <w:rsid w:val="00D9403F"/>
    <w:rsid w:val="00D959B4"/>
    <w:rsid w:val="00DA44DE"/>
    <w:rsid w:val="00DB42CB"/>
    <w:rsid w:val="00DB620A"/>
    <w:rsid w:val="00DC0BEA"/>
    <w:rsid w:val="00DC1FEA"/>
    <w:rsid w:val="00DC3832"/>
    <w:rsid w:val="00DC552C"/>
    <w:rsid w:val="00DC7A51"/>
    <w:rsid w:val="00DD2FA7"/>
    <w:rsid w:val="00DD3B1E"/>
    <w:rsid w:val="00DE4881"/>
    <w:rsid w:val="00DE5B5F"/>
    <w:rsid w:val="00DE5C91"/>
    <w:rsid w:val="00DF382B"/>
    <w:rsid w:val="00E00696"/>
    <w:rsid w:val="00E01868"/>
    <w:rsid w:val="00E03651"/>
    <w:rsid w:val="00E03808"/>
    <w:rsid w:val="00E060C2"/>
    <w:rsid w:val="00E06324"/>
    <w:rsid w:val="00E1130C"/>
    <w:rsid w:val="00E12FB0"/>
    <w:rsid w:val="00E14814"/>
    <w:rsid w:val="00E1591B"/>
    <w:rsid w:val="00E16A50"/>
    <w:rsid w:val="00E2001D"/>
    <w:rsid w:val="00E201F9"/>
    <w:rsid w:val="00E223B1"/>
    <w:rsid w:val="00E22B68"/>
    <w:rsid w:val="00E249D5"/>
    <w:rsid w:val="00E26F73"/>
    <w:rsid w:val="00E33C68"/>
    <w:rsid w:val="00E34EEB"/>
    <w:rsid w:val="00E35300"/>
    <w:rsid w:val="00E3687C"/>
    <w:rsid w:val="00E44EB9"/>
    <w:rsid w:val="00E46358"/>
    <w:rsid w:val="00E46556"/>
    <w:rsid w:val="00E471DC"/>
    <w:rsid w:val="00E50EB4"/>
    <w:rsid w:val="00E50ED7"/>
    <w:rsid w:val="00E532FC"/>
    <w:rsid w:val="00E559B4"/>
    <w:rsid w:val="00E55BB0"/>
    <w:rsid w:val="00E57E19"/>
    <w:rsid w:val="00E609E5"/>
    <w:rsid w:val="00E60D72"/>
    <w:rsid w:val="00E60F27"/>
    <w:rsid w:val="00E64086"/>
    <w:rsid w:val="00E64D93"/>
    <w:rsid w:val="00E65EDB"/>
    <w:rsid w:val="00E66927"/>
    <w:rsid w:val="00E677B8"/>
    <w:rsid w:val="00E67FA1"/>
    <w:rsid w:val="00E7387D"/>
    <w:rsid w:val="00E73D53"/>
    <w:rsid w:val="00E75111"/>
    <w:rsid w:val="00E77296"/>
    <w:rsid w:val="00E93763"/>
    <w:rsid w:val="00E96C4C"/>
    <w:rsid w:val="00EA2AAE"/>
    <w:rsid w:val="00EA2EC0"/>
    <w:rsid w:val="00EA3FE5"/>
    <w:rsid w:val="00EA427A"/>
    <w:rsid w:val="00EA71E2"/>
    <w:rsid w:val="00EA723B"/>
    <w:rsid w:val="00EB55A4"/>
    <w:rsid w:val="00EB6350"/>
    <w:rsid w:val="00EB6377"/>
    <w:rsid w:val="00EB687A"/>
    <w:rsid w:val="00EC0479"/>
    <w:rsid w:val="00EC2F62"/>
    <w:rsid w:val="00EC62EB"/>
    <w:rsid w:val="00EC6E29"/>
    <w:rsid w:val="00EC6E9F"/>
    <w:rsid w:val="00ED335C"/>
    <w:rsid w:val="00ED44F0"/>
    <w:rsid w:val="00ED4B33"/>
    <w:rsid w:val="00ED5DE8"/>
    <w:rsid w:val="00ED7DD6"/>
    <w:rsid w:val="00EE060B"/>
    <w:rsid w:val="00EE15A1"/>
    <w:rsid w:val="00EE2A7C"/>
    <w:rsid w:val="00EE2C42"/>
    <w:rsid w:val="00EE341B"/>
    <w:rsid w:val="00EE4453"/>
    <w:rsid w:val="00EE5FCE"/>
    <w:rsid w:val="00EE6BBD"/>
    <w:rsid w:val="00EE6E1E"/>
    <w:rsid w:val="00EE705F"/>
    <w:rsid w:val="00EF1462"/>
    <w:rsid w:val="00EF2C98"/>
    <w:rsid w:val="00EF54FD"/>
    <w:rsid w:val="00F119AE"/>
    <w:rsid w:val="00F13112"/>
    <w:rsid w:val="00F16FE6"/>
    <w:rsid w:val="00F21AFD"/>
    <w:rsid w:val="00F238BD"/>
    <w:rsid w:val="00F24992"/>
    <w:rsid w:val="00F32F2F"/>
    <w:rsid w:val="00F33F3F"/>
    <w:rsid w:val="00F35BDD"/>
    <w:rsid w:val="00F376C6"/>
    <w:rsid w:val="00F403FD"/>
    <w:rsid w:val="00F41E72"/>
    <w:rsid w:val="00F45BDF"/>
    <w:rsid w:val="00F47986"/>
    <w:rsid w:val="00F50300"/>
    <w:rsid w:val="00F508BF"/>
    <w:rsid w:val="00F56E39"/>
    <w:rsid w:val="00F623E9"/>
    <w:rsid w:val="00F63951"/>
    <w:rsid w:val="00F63C86"/>
    <w:rsid w:val="00F70A1F"/>
    <w:rsid w:val="00F71A16"/>
    <w:rsid w:val="00F73EB5"/>
    <w:rsid w:val="00F74DE3"/>
    <w:rsid w:val="00F766BE"/>
    <w:rsid w:val="00F77EB9"/>
    <w:rsid w:val="00F80635"/>
    <w:rsid w:val="00F815D1"/>
    <w:rsid w:val="00F81E7E"/>
    <w:rsid w:val="00F81EAD"/>
    <w:rsid w:val="00F81F0F"/>
    <w:rsid w:val="00F825F4"/>
    <w:rsid w:val="00F92AA1"/>
    <w:rsid w:val="00F932DE"/>
    <w:rsid w:val="00F963DD"/>
    <w:rsid w:val="00F9641A"/>
    <w:rsid w:val="00F97004"/>
    <w:rsid w:val="00FA2045"/>
    <w:rsid w:val="00FA7A66"/>
    <w:rsid w:val="00FB16C4"/>
    <w:rsid w:val="00FB1A34"/>
    <w:rsid w:val="00FB1AA9"/>
    <w:rsid w:val="00FB4B5A"/>
    <w:rsid w:val="00FB5232"/>
    <w:rsid w:val="00FB5963"/>
    <w:rsid w:val="00FB5AB9"/>
    <w:rsid w:val="00FB5DAA"/>
    <w:rsid w:val="00FC03D1"/>
    <w:rsid w:val="00FC04B9"/>
    <w:rsid w:val="00FC161A"/>
    <w:rsid w:val="00FC23D5"/>
    <w:rsid w:val="00FC4C1A"/>
    <w:rsid w:val="00FC6468"/>
    <w:rsid w:val="00FC6D49"/>
    <w:rsid w:val="00FC6D7A"/>
    <w:rsid w:val="00FD2DDC"/>
    <w:rsid w:val="00FD4922"/>
    <w:rsid w:val="00FD6461"/>
    <w:rsid w:val="00FE0281"/>
    <w:rsid w:val="00FE7083"/>
    <w:rsid w:val="00FF019F"/>
    <w:rsid w:val="00FF1B2A"/>
    <w:rsid w:val="00FF30DE"/>
    <w:rsid w:val="00FF644B"/>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ibliography">
    <w:name w:val="Bibliography"/>
    <w:basedOn w:val="Normal"/>
    <w:next w:val="Normal"/>
    <w:uiPriority w:val="37"/>
    <w:semiHidden/>
    <w:unhideWhenUsed/>
    <w:rsid w:val="00FC6D7A"/>
  </w:style>
  <w:style w:type="table" w:styleId="TableGrid">
    <w:name w:val="Table Grid"/>
    <w:basedOn w:val="TableNormal"/>
    <w:uiPriority w:val="59"/>
    <w:rsid w:val="00295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31201"/>
  </w:style>
  <w:style w:type="character" w:styleId="LineNumber">
    <w:name w:val="line number"/>
    <w:basedOn w:val="DefaultParagraphFont"/>
    <w:uiPriority w:val="99"/>
    <w:semiHidden/>
    <w:unhideWhenUsed/>
    <w:rsid w:val="000F47FC"/>
  </w:style>
  <w:style w:type="character" w:customStyle="1" w:styleId="highwire-citation-author">
    <w:name w:val="highwire-citation-author"/>
    <w:basedOn w:val="DefaultParagraphFont"/>
    <w:rsid w:val="00131BEE"/>
  </w:style>
  <w:style w:type="character" w:customStyle="1" w:styleId="highwire-cite-metadata-date">
    <w:name w:val="highwire-cite-metadata-date"/>
    <w:basedOn w:val="DefaultParagraphFont"/>
    <w:rsid w:val="00131BEE"/>
  </w:style>
  <w:style w:type="character" w:customStyle="1" w:styleId="highwire-cite-metadata-vol-issue">
    <w:name w:val="highwire-cite-metadata-vol-issue"/>
    <w:basedOn w:val="DefaultParagraphFont"/>
    <w:rsid w:val="0013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671">
      <w:bodyDiv w:val="1"/>
      <w:marLeft w:val="0"/>
      <w:marRight w:val="0"/>
      <w:marTop w:val="0"/>
      <w:marBottom w:val="0"/>
      <w:divBdr>
        <w:top w:val="none" w:sz="0" w:space="0" w:color="auto"/>
        <w:left w:val="none" w:sz="0" w:space="0" w:color="auto"/>
        <w:bottom w:val="none" w:sz="0" w:space="0" w:color="auto"/>
        <w:right w:val="none" w:sz="0" w:space="0" w:color="auto"/>
      </w:divBdr>
    </w:div>
    <w:div w:id="44106973">
      <w:bodyDiv w:val="1"/>
      <w:marLeft w:val="0"/>
      <w:marRight w:val="0"/>
      <w:marTop w:val="0"/>
      <w:marBottom w:val="0"/>
      <w:divBdr>
        <w:top w:val="none" w:sz="0" w:space="0" w:color="auto"/>
        <w:left w:val="none" w:sz="0" w:space="0" w:color="auto"/>
        <w:bottom w:val="none" w:sz="0" w:space="0" w:color="auto"/>
        <w:right w:val="none" w:sz="0" w:space="0" w:color="auto"/>
      </w:divBdr>
      <w:divsChild>
        <w:div w:id="870874775">
          <w:marLeft w:val="0"/>
          <w:marRight w:val="225"/>
          <w:marTop w:val="0"/>
          <w:marBottom w:val="0"/>
          <w:divBdr>
            <w:top w:val="none" w:sz="0" w:space="0" w:color="auto"/>
            <w:left w:val="none" w:sz="0" w:space="0" w:color="auto"/>
            <w:bottom w:val="none" w:sz="0" w:space="0" w:color="auto"/>
            <w:right w:val="none" w:sz="0" w:space="0" w:color="auto"/>
          </w:divBdr>
        </w:div>
      </w:divsChild>
    </w:div>
    <w:div w:id="193200464">
      <w:bodyDiv w:val="1"/>
      <w:marLeft w:val="0"/>
      <w:marRight w:val="0"/>
      <w:marTop w:val="0"/>
      <w:marBottom w:val="0"/>
      <w:divBdr>
        <w:top w:val="none" w:sz="0" w:space="0" w:color="auto"/>
        <w:left w:val="none" w:sz="0" w:space="0" w:color="auto"/>
        <w:bottom w:val="none" w:sz="0" w:space="0" w:color="auto"/>
        <w:right w:val="none" w:sz="0" w:space="0" w:color="auto"/>
      </w:divBdr>
    </w:div>
    <w:div w:id="314603714">
      <w:bodyDiv w:val="1"/>
      <w:marLeft w:val="0"/>
      <w:marRight w:val="0"/>
      <w:marTop w:val="0"/>
      <w:marBottom w:val="0"/>
      <w:divBdr>
        <w:top w:val="none" w:sz="0" w:space="0" w:color="auto"/>
        <w:left w:val="none" w:sz="0" w:space="0" w:color="auto"/>
        <w:bottom w:val="none" w:sz="0" w:space="0" w:color="auto"/>
        <w:right w:val="none" w:sz="0" w:space="0" w:color="auto"/>
      </w:divBdr>
    </w:div>
    <w:div w:id="392628766">
      <w:bodyDiv w:val="1"/>
      <w:marLeft w:val="0"/>
      <w:marRight w:val="0"/>
      <w:marTop w:val="0"/>
      <w:marBottom w:val="0"/>
      <w:divBdr>
        <w:top w:val="none" w:sz="0" w:space="0" w:color="auto"/>
        <w:left w:val="none" w:sz="0" w:space="0" w:color="auto"/>
        <w:bottom w:val="none" w:sz="0" w:space="0" w:color="auto"/>
        <w:right w:val="none" w:sz="0" w:space="0" w:color="auto"/>
      </w:divBdr>
    </w:div>
    <w:div w:id="439766706">
      <w:bodyDiv w:val="1"/>
      <w:marLeft w:val="0"/>
      <w:marRight w:val="0"/>
      <w:marTop w:val="0"/>
      <w:marBottom w:val="0"/>
      <w:divBdr>
        <w:top w:val="none" w:sz="0" w:space="0" w:color="auto"/>
        <w:left w:val="none" w:sz="0" w:space="0" w:color="auto"/>
        <w:bottom w:val="none" w:sz="0" w:space="0" w:color="auto"/>
        <w:right w:val="none" w:sz="0" w:space="0" w:color="auto"/>
      </w:divBdr>
    </w:div>
    <w:div w:id="7486239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008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9439538">
      <w:bodyDiv w:val="1"/>
      <w:marLeft w:val="0"/>
      <w:marRight w:val="0"/>
      <w:marTop w:val="0"/>
      <w:marBottom w:val="0"/>
      <w:divBdr>
        <w:top w:val="none" w:sz="0" w:space="0" w:color="auto"/>
        <w:left w:val="none" w:sz="0" w:space="0" w:color="auto"/>
        <w:bottom w:val="none" w:sz="0" w:space="0" w:color="auto"/>
        <w:right w:val="none" w:sz="0" w:space="0" w:color="auto"/>
      </w:divBdr>
    </w:div>
    <w:div w:id="1208109457">
      <w:bodyDiv w:val="1"/>
      <w:marLeft w:val="0"/>
      <w:marRight w:val="0"/>
      <w:marTop w:val="0"/>
      <w:marBottom w:val="0"/>
      <w:divBdr>
        <w:top w:val="none" w:sz="0" w:space="0" w:color="auto"/>
        <w:left w:val="none" w:sz="0" w:space="0" w:color="auto"/>
        <w:bottom w:val="none" w:sz="0" w:space="0" w:color="auto"/>
        <w:right w:val="none" w:sz="0" w:space="0" w:color="auto"/>
      </w:divBdr>
    </w:div>
    <w:div w:id="1241405698">
      <w:bodyDiv w:val="1"/>
      <w:marLeft w:val="0"/>
      <w:marRight w:val="0"/>
      <w:marTop w:val="0"/>
      <w:marBottom w:val="0"/>
      <w:divBdr>
        <w:top w:val="none" w:sz="0" w:space="0" w:color="auto"/>
        <w:left w:val="none" w:sz="0" w:space="0" w:color="auto"/>
        <w:bottom w:val="none" w:sz="0" w:space="0" w:color="auto"/>
        <w:right w:val="none" w:sz="0" w:space="0" w:color="auto"/>
      </w:divBdr>
    </w:div>
    <w:div w:id="1387101339">
      <w:bodyDiv w:val="1"/>
      <w:marLeft w:val="0"/>
      <w:marRight w:val="0"/>
      <w:marTop w:val="0"/>
      <w:marBottom w:val="0"/>
      <w:divBdr>
        <w:top w:val="none" w:sz="0" w:space="0" w:color="auto"/>
        <w:left w:val="none" w:sz="0" w:space="0" w:color="auto"/>
        <w:bottom w:val="none" w:sz="0" w:space="0" w:color="auto"/>
        <w:right w:val="none" w:sz="0" w:space="0" w:color="auto"/>
      </w:divBdr>
    </w:div>
    <w:div w:id="1512647807">
      <w:bodyDiv w:val="1"/>
      <w:marLeft w:val="0"/>
      <w:marRight w:val="0"/>
      <w:marTop w:val="0"/>
      <w:marBottom w:val="0"/>
      <w:divBdr>
        <w:top w:val="none" w:sz="0" w:space="0" w:color="auto"/>
        <w:left w:val="none" w:sz="0" w:space="0" w:color="auto"/>
        <w:bottom w:val="none" w:sz="0" w:space="0" w:color="auto"/>
        <w:right w:val="none" w:sz="0" w:space="0" w:color="auto"/>
      </w:divBdr>
    </w:div>
    <w:div w:id="1668708512">
      <w:bodyDiv w:val="1"/>
      <w:marLeft w:val="0"/>
      <w:marRight w:val="0"/>
      <w:marTop w:val="0"/>
      <w:marBottom w:val="0"/>
      <w:divBdr>
        <w:top w:val="none" w:sz="0" w:space="0" w:color="auto"/>
        <w:left w:val="none" w:sz="0" w:space="0" w:color="auto"/>
        <w:bottom w:val="none" w:sz="0" w:space="0" w:color="auto"/>
        <w:right w:val="none" w:sz="0" w:space="0" w:color="auto"/>
      </w:divBdr>
    </w:div>
    <w:div w:id="18621657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2751392">
      <w:bodyDiv w:val="1"/>
      <w:marLeft w:val="0"/>
      <w:marRight w:val="0"/>
      <w:marTop w:val="0"/>
      <w:marBottom w:val="0"/>
      <w:divBdr>
        <w:top w:val="none" w:sz="0" w:space="0" w:color="auto"/>
        <w:left w:val="none" w:sz="0" w:space="0" w:color="auto"/>
        <w:bottom w:val="none" w:sz="0" w:space="0" w:color="auto"/>
        <w:right w:val="none" w:sz="0" w:space="0" w:color="auto"/>
      </w:divBdr>
    </w:div>
    <w:div w:id="21465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7382977" TargetMode="External"/><Relationship Id="rId13" Type="http://schemas.openxmlformats.org/officeDocument/2006/relationships/hyperlink" Target="https://www.ncbi.nlm.nih.gov/pubmed/?term=Luyat%20M%5BAuthor%5D&amp;cauthor=true&amp;cauthor_uid=22420467" TargetMode="External"/><Relationship Id="rId18" Type="http://schemas.openxmlformats.org/officeDocument/2006/relationships/hyperlink" Target="https://www.ncbi.nlm.nih.gov/pubmed/?term=Fraser%20LE%5BAuthor%5D&amp;cauthor=true&amp;cauthor_uid=2671683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ubmed/26716835" TargetMode="External"/><Relationship Id="rId7" Type="http://schemas.openxmlformats.org/officeDocument/2006/relationships/endnotes" Target="endnotes.xml"/><Relationship Id="rId12" Type="http://schemas.openxmlformats.org/officeDocument/2006/relationships/hyperlink" Target="https://www.ncbi.nlm.nih.gov/pubmed/?term=Guerraz+2000+subjective+visual" TargetMode="External"/><Relationship Id="rId17" Type="http://schemas.openxmlformats.org/officeDocument/2006/relationships/hyperlink" Target="https://www.ncbi.nlm.nih.gov/pubmed/?term=Luyat+2012+subjective+visu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cbi.nlm.nih.gov/pubmed/?term=Gentaz%20E%5BAuthor%5D&amp;cauthor=true&amp;cauthor_uid=22420467" TargetMode="External"/><Relationship Id="rId20" Type="http://schemas.openxmlformats.org/officeDocument/2006/relationships/hyperlink" Target="https://www.ncbi.nlm.nih.gov/pubmed/?term=Harris%20LR%5BAuthor%5D&amp;cauthor=true&amp;cauthor_uid=267168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Guerraz%20M%5BAuthor%5D&amp;cauthor=true&amp;cauthor_uid=110991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cbi.nlm.nih.gov/pubmed/?term=Thery%20V%5BAuthor%5D&amp;cauthor=true&amp;cauthor_uid=22420467" TargetMode="External"/><Relationship Id="rId23" Type="http://schemas.openxmlformats.org/officeDocument/2006/relationships/footer" Target="footer1.xml"/><Relationship Id="rId10" Type="http://schemas.openxmlformats.org/officeDocument/2006/relationships/hyperlink" Target="https://www.ncbi.nlm.nih.gov/pubmed/15981955" TargetMode="External"/><Relationship Id="rId19" Type="http://schemas.openxmlformats.org/officeDocument/2006/relationships/hyperlink" Target="https://www.ncbi.nlm.nih.gov/pubmed/?term=Makooie%20B%5BAuthor%5D&amp;cauthor=true&amp;cauthor_uid=26716835" TargetMode="External"/><Relationship Id="rId4" Type="http://schemas.openxmlformats.org/officeDocument/2006/relationships/settings" Target="settings.xml"/><Relationship Id="rId9" Type="http://schemas.openxmlformats.org/officeDocument/2006/relationships/hyperlink" Target="https://www.ncbi.nlm.nih.gov/pubmed/?term=J%C3%A1uregui-Renaud%20K%5BAuthor%5D&amp;cauthor=true&amp;cauthor_uid=15981955" TargetMode="External"/><Relationship Id="rId14" Type="http://schemas.openxmlformats.org/officeDocument/2006/relationships/hyperlink" Target="https://www.ncbi.nlm.nih.gov/pubmed/?term=No%C3%ABl%20M%5BAuthor%5D&amp;cauthor=true&amp;cauthor_uid=22420467"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65B68-6A89-4E64-A820-37D0B878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4840</Words>
  <Characters>27588</Characters>
  <Application>Microsoft Office Word</Application>
  <DocSecurity>0</DocSecurity>
  <Lines>229</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32364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2019-06-10T14:21:00Z</cp:lastPrinted>
  <dcterms:created xsi:type="dcterms:W3CDTF">2019-12-10T15:26:00Z</dcterms:created>
  <dcterms:modified xsi:type="dcterms:W3CDTF">2019-12-10T19:49:00Z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