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BA02C" w14:textId="76471580" w:rsidR="00D7429B" w:rsidRDefault="001D4B3B" w:rsidP="00D31E54">
      <w:pPr>
        <w:pStyle w:val="NormalWeb"/>
        <w:spacing w:before="0" w:beforeAutospacing="0" w:after="0" w:afterAutospacing="0"/>
        <w:rPr>
          <w:lang w:val="en-US"/>
        </w:rPr>
      </w:pPr>
      <w:r w:rsidRPr="00D814FE">
        <w:rPr>
          <w:lang w:val="en-US"/>
        </w:rPr>
        <w:br/>
      </w:r>
      <w:r w:rsidRPr="00D814FE">
        <w:rPr>
          <w:lang w:val="en-US"/>
        </w:rPr>
        <w:br/>
      </w:r>
      <w:r w:rsidRPr="00D814FE">
        <w:rPr>
          <w:lang w:val="en-US"/>
        </w:rPr>
        <w:br/>
      </w:r>
      <w:r w:rsidRPr="00D814FE">
        <w:rPr>
          <w:rStyle w:val="lev"/>
          <w:lang w:val="en-US"/>
        </w:rPr>
        <w:t>Editorial comments:</w:t>
      </w:r>
      <w:r w:rsidRPr="00D814FE">
        <w:rPr>
          <w:lang w:val="en-US"/>
        </w:rPr>
        <w:br/>
        <w:t>1. Please take this opportunity to thoroughly proofread the manuscript to ensure that there are no spelling or grammar issues.</w:t>
      </w:r>
    </w:p>
    <w:p w14:paraId="0028BCA7" w14:textId="77777777" w:rsidR="00D7429B" w:rsidRDefault="00D7429B" w:rsidP="00D31E54">
      <w:pPr>
        <w:pStyle w:val="NormalWeb"/>
        <w:spacing w:before="0" w:beforeAutospacing="0" w:after="0" w:afterAutospacing="0"/>
        <w:rPr>
          <w:color w:val="0070C0"/>
          <w:lang w:val="en-US"/>
        </w:rPr>
      </w:pPr>
      <w:r>
        <w:rPr>
          <w:color w:val="0070C0"/>
          <w:lang w:val="en-US"/>
        </w:rPr>
        <w:t>Done.</w:t>
      </w:r>
    </w:p>
    <w:p w14:paraId="063F013C" w14:textId="77777777" w:rsidR="00D7429B" w:rsidRPr="005270CE" w:rsidRDefault="001D4B3B" w:rsidP="00D31E54">
      <w:pPr>
        <w:pStyle w:val="NormalWeb"/>
        <w:spacing w:before="0" w:beforeAutospacing="0" w:after="0" w:afterAutospacing="0"/>
        <w:rPr>
          <w:lang w:val="en-US"/>
        </w:rPr>
      </w:pPr>
      <w:r w:rsidRPr="00D814FE">
        <w:rPr>
          <w:lang w:val="en-US"/>
        </w:rPr>
        <w:br/>
      </w:r>
      <w:r w:rsidRPr="00D7429B">
        <w:rPr>
          <w:lang w:val="en-US"/>
        </w:rPr>
        <w:t xml:space="preserve">2. Please obtain explicit copyright permission to reuse any figures (including TOC) from a previous publication. Explicit permission can be expressed in the form of a letter from the </w:t>
      </w:r>
      <w:r w:rsidRPr="005270CE">
        <w:rPr>
          <w:lang w:val="en-US"/>
        </w:rPr>
        <w:t>editor or a link to the editorial policy that allows re-prints. Please upload this information as a .doc or .docx file to your Editorial Manager account. The Figure must be cited appropriately in the Figure Legend, i.e. “This figure has been modified from [citation].”</w:t>
      </w:r>
    </w:p>
    <w:p w14:paraId="52E996D1" w14:textId="67FA2D4B" w:rsidR="00D7429B" w:rsidRPr="00D7429B" w:rsidRDefault="00D7429B" w:rsidP="00D31E54">
      <w:pPr>
        <w:pStyle w:val="NormalWeb"/>
        <w:spacing w:before="0" w:beforeAutospacing="0" w:after="0" w:afterAutospacing="0"/>
        <w:rPr>
          <w:color w:val="0070C0"/>
          <w:lang w:val="en-US"/>
        </w:rPr>
      </w:pPr>
      <w:r w:rsidRPr="005270CE">
        <w:rPr>
          <w:color w:val="0070C0"/>
          <w:lang w:val="en-US"/>
        </w:rPr>
        <w:t xml:space="preserve">Copyright permission was obtain on the </w:t>
      </w:r>
      <w:r w:rsidR="00FC0311" w:rsidRPr="005270CE">
        <w:rPr>
          <w:color w:val="0070C0"/>
          <w:lang w:val="en-US"/>
        </w:rPr>
        <w:t>Journal of proteome research website and uploaded</w:t>
      </w:r>
      <w:r w:rsidR="00FC0311">
        <w:rPr>
          <w:color w:val="0070C0"/>
          <w:lang w:val="en-US"/>
        </w:rPr>
        <w:t xml:space="preserve"> with the revision. </w:t>
      </w:r>
      <w:r w:rsidR="005270CE">
        <w:rPr>
          <w:color w:val="0070C0"/>
          <w:lang w:val="en-US"/>
        </w:rPr>
        <w:t>Citations were added in figures legend where needed.</w:t>
      </w:r>
    </w:p>
    <w:p w14:paraId="70BBC8DC" w14:textId="77777777" w:rsidR="00D7429B" w:rsidRPr="00D7429B" w:rsidRDefault="001D4B3B" w:rsidP="00D31E54">
      <w:pPr>
        <w:pStyle w:val="NormalWeb"/>
        <w:spacing w:before="0" w:beforeAutospacing="0" w:after="0" w:afterAutospacing="0"/>
        <w:rPr>
          <w:lang w:val="en-US"/>
        </w:rPr>
      </w:pPr>
      <w:r w:rsidRPr="00D814FE">
        <w:rPr>
          <w:lang w:val="en-US"/>
        </w:rPr>
        <w:br/>
      </w:r>
      <w:r w:rsidRPr="00D7429B">
        <w:rPr>
          <w:lang w:val="en-US"/>
        </w:rPr>
        <w:t>3. Please provide at least 6 keywords or phrases.</w:t>
      </w:r>
    </w:p>
    <w:p w14:paraId="4FEA18E6" w14:textId="77777777" w:rsidR="00D7429B" w:rsidRPr="00D7429B" w:rsidRDefault="00D7429B" w:rsidP="00D31E54">
      <w:pPr>
        <w:pStyle w:val="NormalWeb"/>
        <w:spacing w:before="0" w:beforeAutospacing="0" w:after="0" w:afterAutospacing="0"/>
        <w:rPr>
          <w:color w:val="0070C0"/>
          <w:lang w:val="en-US"/>
        </w:rPr>
      </w:pPr>
      <w:r w:rsidRPr="00D7429B">
        <w:rPr>
          <w:color w:val="0070C0"/>
          <w:lang w:val="en-US"/>
        </w:rPr>
        <w:t>Done.</w:t>
      </w:r>
    </w:p>
    <w:p w14:paraId="7AFFA30F" w14:textId="77777777" w:rsidR="00D7429B" w:rsidRPr="00D7429B" w:rsidRDefault="001D4B3B" w:rsidP="00D31E54">
      <w:pPr>
        <w:pStyle w:val="NormalWeb"/>
        <w:spacing w:before="0" w:beforeAutospacing="0" w:after="0" w:afterAutospacing="0"/>
        <w:rPr>
          <w:lang w:val="en-US"/>
        </w:rPr>
      </w:pPr>
      <w:r w:rsidRPr="00D7429B">
        <w:rPr>
          <w:lang w:val="en-US"/>
        </w:rPr>
        <w:br/>
        <w:t>4. Please use a single space between numerical values and their units.</w:t>
      </w:r>
    </w:p>
    <w:p w14:paraId="1E59D384" w14:textId="620081CF" w:rsidR="00D7429B" w:rsidRPr="00D7429B" w:rsidRDefault="00D7429B" w:rsidP="00D31E54">
      <w:pPr>
        <w:pStyle w:val="NormalWeb"/>
        <w:spacing w:before="0" w:beforeAutospacing="0" w:after="0" w:afterAutospacing="0"/>
        <w:rPr>
          <w:color w:val="0070C0"/>
          <w:lang w:val="en-US"/>
        </w:rPr>
      </w:pPr>
      <w:r w:rsidRPr="00D7429B">
        <w:rPr>
          <w:color w:val="0070C0"/>
          <w:lang w:val="en-US"/>
        </w:rPr>
        <w:t>Done.</w:t>
      </w:r>
    </w:p>
    <w:p w14:paraId="10192205" w14:textId="77777777" w:rsidR="00D7429B" w:rsidRDefault="001D4B3B" w:rsidP="00D31E54">
      <w:pPr>
        <w:pStyle w:val="NormalWeb"/>
        <w:spacing w:before="0" w:beforeAutospacing="0" w:after="0" w:afterAutospacing="0"/>
        <w:rPr>
          <w:lang w:val="en-US"/>
        </w:rPr>
      </w:pPr>
      <w:r w:rsidRPr="00D814FE">
        <w:rPr>
          <w:lang w:val="en-US"/>
        </w:rPr>
        <w:br/>
      </w:r>
      <w:r w:rsidRPr="00D7429B">
        <w:rPr>
          <w:lang w:val="en-US"/>
        </w:rPr>
        <w:t>5. Please use h, min, s for time units.</w:t>
      </w:r>
    </w:p>
    <w:p w14:paraId="7FBCD293" w14:textId="75FC2C7A" w:rsidR="00D7429B" w:rsidRPr="00D7429B" w:rsidRDefault="00D7429B" w:rsidP="00D31E54">
      <w:pPr>
        <w:pStyle w:val="NormalWeb"/>
        <w:spacing w:before="0" w:beforeAutospacing="0" w:after="0" w:afterAutospacing="0"/>
        <w:rPr>
          <w:color w:val="0070C0"/>
          <w:lang w:val="en-US"/>
        </w:rPr>
      </w:pPr>
      <w:r w:rsidRPr="00D7429B">
        <w:rPr>
          <w:color w:val="0070C0"/>
          <w:lang w:val="en-US"/>
        </w:rPr>
        <w:t>Done.</w:t>
      </w:r>
    </w:p>
    <w:p w14:paraId="71228211" w14:textId="77777777" w:rsidR="00953A3E" w:rsidRPr="00953A3E" w:rsidRDefault="001D4B3B" w:rsidP="00D31E54">
      <w:pPr>
        <w:pStyle w:val="NormalWeb"/>
        <w:spacing w:before="0" w:beforeAutospacing="0" w:after="0" w:afterAutospacing="0"/>
        <w:rPr>
          <w:lang w:val="en-US"/>
        </w:rPr>
      </w:pPr>
      <w:r w:rsidRPr="00D814FE">
        <w:rPr>
          <w:lang w:val="en-US"/>
        </w:rPr>
        <w:br/>
      </w:r>
      <w:r w:rsidRPr="00953A3E">
        <w:rPr>
          <w:lang w:val="en-US"/>
        </w:rPr>
        <w:t>6. Please adjust the numbering of the Protocol to follow the JoVE Instructions for Authors. For example, 1 should be followed by 1.1 and then 1.1.1 and 1.1.2 if necessary. Please refrain from using bullets or dashes.</w:t>
      </w:r>
    </w:p>
    <w:p w14:paraId="756BC5CC" w14:textId="77777777" w:rsidR="00953A3E" w:rsidRPr="00953A3E" w:rsidRDefault="00953A3E" w:rsidP="00D31E54">
      <w:pPr>
        <w:pStyle w:val="NormalWeb"/>
        <w:spacing w:before="0" w:beforeAutospacing="0" w:after="0" w:afterAutospacing="0"/>
        <w:rPr>
          <w:color w:val="0070C0"/>
          <w:lang w:val="en-US"/>
        </w:rPr>
      </w:pPr>
      <w:r w:rsidRPr="00953A3E">
        <w:rPr>
          <w:color w:val="0070C0"/>
          <w:lang w:val="en-US"/>
        </w:rPr>
        <w:t>Done.</w:t>
      </w:r>
    </w:p>
    <w:p w14:paraId="2DFB0D92" w14:textId="77777777" w:rsidR="00953A3E" w:rsidRPr="00953A3E" w:rsidRDefault="00953A3E" w:rsidP="00D31E54">
      <w:pPr>
        <w:pStyle w:val="NormalWeb"/>
        <w:spacing w:before="0" w:beforeAutospacing="0" w:after="0" w:afterAutospacing="0"/>
        <w:rPr>
          <w:lang w:val="en-US"/>
        </w:rPr>
      </w:pPr>
    </w:p>
    <w:p w14:paraId="7DD02912" w14:textId="77777777" w:rsidR="00953A3E" w:rsidRPr="00953A3E" w:rsidRDefault="001D4B3B" w:rsidP="00D31E54">
      <w:pPr>
        <w:pStyle w:val="NormalWeb"/>
        <w:spacing w:before="0" w:beforeAutospacing="0" w:after="0" w:afterAutospacing="0"/>
        <w:rPr>
          <w:lang w:val="en-US"/>
        </w:rPr>
      </w:pPr>
      <w:r w:rsidRPr="00953A3E">
        <w:rPr>
          <w:lang w:val="en-US"/>
        </w:rPr>
        <w:t>7. Please ensure that all text in the protocol section is written in the imperative tense as if telling someone how to do the technique (e.g., “Do this,” “Ensure that,” etc.). Any text that cannot be written in the imperative tense may be added as a “Note.”</w:t>
      </w:r>
    </w:p>
    <w:p w14:paraId="10C3757B" w14:textId="77777777" w:rsidR="00953A3E" w:rsidRPr="00953A3E" w:rsidRDefault="00953A3E" w:rsidP="00D31E54">
      <w:pPr>
        <w:pStyle w:val="NormalWeb"/>
        <w:spacing w:before="0" w:beforeAutospacing="0" w:after="0" w:afterAutospacing="0"/>
        <w:rPr>
          <w:color w:val="0070C0"/>
          <w:lang w:val="en-US"/>
        </w:rPr>
      </w:pPr>
      <w:r w:rsidRPr="00953A3E">
        <w:rPr>
          <w:color w:val="0070C0"/>
          <w:lang w:val="en-US"/>
        </w:rPr>
        <w:t>Done.</w:t>
      </w:r>
    </w:p>
    <w:p w14:paraId="563AAE15" w14:textId="77777777" w:rsidR="00953A3E" w:rsidRPr="00953A3E" w:rsidRDefault="001D4B3B" w:rsidP="00D31E54">
      <w:pPr>
        <w:pStyle w:val="NormalWeb"/>
        <w:spacing w:before="0" w:beforeAutospacing="0" w:after="0" w:afterAutospacing="0"/>
        <w:rPr>
          <w:lang w:val="en-US"/>
        </w:rPr>
      </w:pPr>
      <w:r w:rsidRPr="00953A3E">
        <w:rPr>
          <w:lang w:val="en-US"/>
        </w:rPr>
        <w:br/>
        <w:t>8. Please include a scale bar for all images taken with a microscope to provide context to the magnification used. Define th</w:t>
      </w:r>
      <w:bookmarkStart w:id="0" w:name="_GoBack"/>
      <w:bookmarkEnd w:id="0"/>
      <w:r w:rsidRPr="00953A3E">
        <w:rPr>
          <w:lang w:val="en-US"/>
        </w:rPr>
        <w:t>e scale in the appropriate Figure Legend.</w:t>
      </w:r>
    </w:p>
    <w:p w14:paraId="17B435CD" w14:textId="77777777" w:rsidR="00953A3E" w:rsidRPr="00F34E5B" w:rsidRDefault="00953A3E" w:rsidP="00D31E54">
      <w:pPr>
        <w:pStyle w:val="NormalWeb"/>
        <w:spacing w:before="0" w:beforeAutospacing="0" w:after="0" w:afterAutospacing="0"/>
        <w:rPr>
          <w:color w:val="0070C0"/>
          <w:lang w:val="en-US"/>
        </w:rPr>
      </w:pPr>
      <w:r w:rsidRPr="00F34E5B">
        <w:rPr>
          <w:color w:val="0070C0"/>
          <w:lang w:val="en-US"/>
        </w:rPr>
        <w:t>Done.</w:t>
      </w:r>
    </w:p>
    <w:p w14:paraId="22406C5E" w14:textId="77777777" w:rsidR="00953A3E" w:rsidRPr="00F34E5B" w:rsidRDefault="001D4B3B" w:rsidP="00D31E54">
      <w:pPr>
        <w:pStyle w:val="NormalWeb"/>
        <w:spacing w:before="0" w:beforeAutospacing="0" w:after="0" w:afterAutospacing="0"/>
        <w:rPr>
          <w:lang w:val="en-US"/>
        </w:rPr>
      </w:pPr>
      <w:r w:rsidRPr="00F34E5B">
        <w:rPr>
          <w:lang w:val="en-US"/>
        </w:rPr>
        <w:br/>
        <w:t>9. Please upload each Figure individually to your Editorial Manager account as a .png or a .tiff file.</w:t>
      </w:r>
    </w:p>
    <w:p w14:paraId="482953D2" w14:textId="77777777" w:rsidR="00F34E5B" w:rsidRPr="00F34E5B" w:rsidRDefault="00F34E5B" w:rsidP="00D31E54">
      <w:pPr>
        <w:pStyle w:val="NormalWeb"/>
        <w:spacing w:before="0" w:beforeAutospacing="0" w:after="0" w:afterAutospacing="0"/>
        <w:rPr>
          <w:color w:val="0070C0"/>
          <w:lang w:val="en-US"/>
        </w:rPr>
      </w:pPr>
      <w:r w:rsidRPr="00F34E5B">
        <w:rPr>
          <w:color w:val="0070C0"/>
          <w:lang w:val="en-US"/>
        </w:rPr>
        <w:t xml:space="preserve">Done. </w:t>
      </w:r>
    </w:p>
    <w:p w14:paraId="7A8FE88C" w14:textId="79C9A76F" w:rsidR="00953A3E" w:rsidRPr="00953A3E" w:rsidRDefault="001D4B3B" w:rsidP="00D31E54">
      <w:pPr>
        <w:pStyle w:val="NormalWeb"/>
        <w:spacing w:before="0" w:beforeAutospacing="0" w:after="0" w:afterAutospacing="0"/>
        <w:rPr>
          <w:lang w:val="en-US"/>
        </w:rPr>
      </w:pPr>
      <w:r w:rsidRPr="00D814FE">
        <w:rPr>
          <w:lang w:val="en-US"/>
        </w:rPr>
        <w:br/>
      </w:r>
      <w:r w:rsidRPr="00953A3E">
        <w:rPr>
          <w:lang w:val="en-US"/>
        </w:rPr>
        <w:t>10. Please sort the items in alphabetical order according to the name of material/equipment.</w:t>
      </w:r>
    </w:p>
    <w:p w14:paraId="1092E9B9" w14:textId="0113C6EF" w:rsidR="00953A3E" w:rsidRPr="00953A3E" w:rsidRDefault="00953A3E" w:rsidP="00D31E54">
      <w:pPr>
        <w:pStyle w:val="NormalWeb"/>
        <w:spacing w:before="0" w:beforeAutospacing="0" w:after="0" w:afterAutospacing="0"/>
        <w:rPr>
          <w:color w:val="0070C0"/>
          <w:lang w:val="en-US"/>
        </w:rPr>
      </w:pPr>
      <w:r w:rsidRPr="00953A3E">
        <w:rPr>
          <w:color w:val="0070C0"/>
          <w:lang w:val="en-US"/>
        </w:rPr>
        <w:t>Done.</w:t>
      </w:r>
    </w:p>
    <w:p w14:paraId="6EC35D05" w14:textId="77777777" w:rsidR="00953A3E" w:rsidRPr="00953A3E" w:rsidRDefault="00953A3E" w:rsidP="00D31E54">
      <w:pPr>
        <w:pStyle w:val="NormalWeb"/>
        <w:spacing w:before="0" w:beforeAutospacing="0" w:after="0" w:afterAutospacing="0"/>
        <w:rPr>
          <w:lang w:val="en-US"/>
        </w:rPr>
      </w:pPr>
    </w:p>
    <w:p w14:paraId="0B01B6ED" w14:textId="77777777" w:rsidR="00953A3E" w:rsidRPr="00953A3E" w:rsidRDefault="001D4B3B" w:rsidP="00D31E54">
      <w:pPr>
        <w:pStyle w:val="NormalWeb"/>
        <w:spacing w:before="0" w:beforeAutospacing="0" w:after="0" w:afterAutospacing="0"/>
        <w:rPr>
          <w:lang w:val="en-US"/>
        </w:rPr>
      </w:pPr>
      <w:r w:rsidRPr="00953A3E">
        <w:rPr>
          <w:lang w:val="en-US"/>
        </w:rPr>
        <w:br/>
        <w:t>11. Figure 1B: Please add molecular size marker.</w:t>
      </w:r>
    </w:p>
    <w:p w14:paraId="54EE60ED" w14:textId="7716CB27" w:rsidR="00953A3E" w:rsidRPr="00953A3E" w:rsidRDefault="00953A3E" w:rsidP="00D31E54">
      <w:pPr>
        <w:pStyle w:val="NormalWeb"/>
        <w:spacing w:before="0" w:beforeAutospacing="0" w:after="0" w:afterAutospacing="0"/>
        <w:rPr>
          <w:color w:val="0070C0"/>
          <w:lang w:val="en-US"/>
        </w:rPr>
      </w:pPr>
      <w:r w:rsidRPr="00953A3E">
        <w:rPr>
          <w:color w:val="0070C0"/>
          <w:lang w:val="en-US"/>
        </w:rPr>
        <w:t>Done.</w:t>
      </w:r>
    </w:p>
    <w:p w14:paraId="76815D34" w14:textId="77777777" w:rsidR="00953A3E" w:rsidRPr="00953A3E" w:rsidRDefault="001D4B3B" w:rsidP="00D31E54">
      <w:pPr>
        <w:pStyle w:val="NormalWeb"/>
        <w:spacing w:before="0" w:beforeAutospacing="0" w:after="0" w:afterAutospacing="0"/>
        <w:rPr>
          <w:lang w:val="en-US"/>
        </w:rPr>
      </w:pPr>
      <w:r w:rsidRPr="00D814FE">
        <w:rPr>
          <w:lang w:val="en-US"/>
        </w:rPr>
        <w:lastRenderedPageBreak/>
        <w:br/>
      </w:r>
      <w:r w:rsidRPr="00953A3E">
        <w:rPr>
          <w:lang w:val="en-US"/>
        </w:rPr>
        <w:t>12. Figure 2B: Please use a single space between numerical values and their units. Please add a unit for molecular weight.</w:t>
      </w:r>
    </w:p>
    <w:p w14:paraId="746637A5" w14:textId="456DA35F" w:rsidR="00953A3E" w:rsidRPr="00953A3E" w:rsidRDefault="00953A3E" w:rsidP="00D31E54">
      <w:pPr>
        <w:pStyle w:val="NormalWeb"/>
        <w:spacing w:before="0" w:beforeAutospacing="0" w:after="0" w:afterAutospacing="0"/>
        <w:rPr>
          <w:color w:val="0070C0"/>
          <w:lang w:val="en-US"/>
        </w:rPr>
      </w:pPr>
      <w:r w:rsidRPr="00953A3E">
        <w:rPr>
          <w:color w:val="0070C0"/>
          <w:lang w:val="en-US"/>
        </w:rPr>
        <w:t>Done.</w:t>
      </w:r>
    </w:p>
    <w:p w14:paraId="4DE8FCE8" w14:textId="5BE17C30" w:rsidR="00356C7B" w:rsidRPr="00535516" w:rsidRDefault="001D4B3B" w:rsidP="00D31E54">
      <w:pPr>
        <w:pStyle w:val="NormalWeb"/>
        <w:spacing w:before="0" w:beforeAutospacing="0" w:after="0" w:afterAutospacing="0"/>
        <w:rPr>
          <w:lang w:val="en-US"/>
        </w:rPr>
      </w:pPr>
      <w:r w:rsidRPr="00D814FE">
        <w:rPr>
          <w:lang w:val="en-US"/>
        </w:rPr>
        <w:br/>
      </w:r>
      <w:r w:rsidRPr="00535516">
        <w:rPr>
          <w:lang w:val="en-US"/>
        </w:rPr>
        <w:t>13. Unfortunately, there are a few sections of the manuscript that show significant overlap with previously published work. Though there may be a limited number of ways to describe a technique, please use original language throughout the manuscript. Please check the iThenticateReport attached to this email.</w:t>
      </w:r>
    </w:p>
    <w:p w14:paraId="7E3B210D" w14:textId="100D30C6" w:rsidR="00992D94" w:rsidRPr="00356C7B" w:rsidRDefault="00992D94" w:rsidP="00D31E54">
      <w:pPr>
        <w:pStyle w:val="NormalWeb"/>
        <w:spacing w:before="0" w:beforeAutospacing="0" w:after="0" w:afterAutospacing="0"/>
        <w:rPr>
          <w:color w:val="0070C0"/>
          <w:lang w:val="en-US"/>
        </w:rPr>
      </w:pPr>
      <w:r w:rsidRPr="00535516">
        <w:rPr>
          <w:color w:val="0070C0"/>
          <w:lang w:val="en-US"/>
        </w:rPr>
        <w:t>Technical descriptions</w:t>
      </w:r>
      <w:r w:rsidR="006D667F" w:rsidRPr="00535516">
        <w:rPr>
          <w:color w:val="0070C0"/>
          <w:lang w:val="en-US"/>
        </w:rPr>
        <w:t xml:space="preserve"> and some figures legends were modified</w:t>
      </w:r>
      <w:r w:rsidRPr="00535516">
        <w:rPr>
          <w:color w:val="0070C0"/>
          <w:lang w:val="en-US"/>
        </w:rPr>
        <w:t xml:space="preserve"> accordingly. However, for</w:t>
      </w:r>
      <w:r w:rsidR="006D667F" w:rsidRPr="00535516">
        <w:rPr>
          <w:color w:val="0070C0"/>
          <w:lang w:val="en-US"/>
        </w:rPr>
        <w:t xml:space="preserve"> some parts</w:t>
      </w:r>
      <w:r w:rsidR="00356C7B" w:rsidRPr="00535516">
        <w:rPr>
          <w:color w:val="0070C0"/>
          <w:lang w:val="en-US"/>
        </w:rPr>
        <w:t>,</w:t>
      </w:r>
      <w:r w:rsidR="006D667F" w:rsidRPr="00535516">
        <w:rPr>
          <w:color w:val="0070C0"/>
          <w:lang w:val="en-US"/>
        </w:rPr>
        <w:t xml:space="preserve"> such as </w:t>
      </w:r>
      <w:r w:rsidRPr="00535516">
        <w:rPr>
          <w:color w:val="0070C0"/>
          <w:lang w:val="en-US"/>
        </w:rPr>
        <w:t>acknowledgments part</w:t>
      </w:r>
      <w:r w:rsidR="00356C7B" w:rsidRPr="00535516">
        <w:rPr>
          <w:color w:val="0070C0"/>
          <w:lang w:val="en-US"/>
        </w:rPr>
        <w:t>,</w:t>
      </w:r>
      <w:r w:rsidRPr="00535516">
        <w:rPr>
          <w:color w:val="0070C0"/>
          <w:lang w:val="en-US"/>
        </w:rPr>
        <w:t xml:space="preserve"> it is impossible to change the names of organisms</w:t>
      </w:r>
      <w:r w:rsidRPr="00356C7B">
        <w:rPr>
          <w:color w:val="0070C0"/>
          <w:lang w:val="en-US"/>
        </w:rPr>
        <w:t xml:space="preserve"> and facilities. </w:t>
      </w:r>
    </w:p>
    <w:p w14:paraId="3D6FE895" w14:textId="77777777" w:rsidR="009C4F22" w:rsidRPr="00535516" w:rsidRDefault="001D4B3B" w:rsidP="00D31E54">
      <w:pPr>
        <w:pStyle w:val="NormalWeb"/>
        <w:spacing w:before="0" w:beforeAutospacing="0" w:after="0" w:afterAutospacing="0"/>
        <w:rPr>
          <w:lang w:val="en-US"/>
        </w:rPr>
      </w:pPr>
      <w:r w:rsidRPr="00D814FE">
        <w:rPr>
          <w:lang w:val="en-US"/>
        </w:rPr>
        <w:br/>
      </w:r>
      <w:r w:rsidRPr="00D814FE">
        <w:rPr>
          <w:lang w:val="en-US"/>
        </w:rPr>
        <w:br/>
      </w:r>
      <w:r w:rsidRPr="00D814FE">
        <w:rPr>
          <w:lang w:val="en-US"/>
        </w:rPr>
        <w:br/>
      </w:r>
      <w:r w:rsidRPr="00D814FE">
        <w:rPr>
          <w:lang w:val="en-US"/>
        </w:rPr>
        <w:br/>
      </w:r>
      <w:r w:rsidRPr="00D814FE">
        <w:rPr>
          <w:rStyle w:val="lev"/>
          <w:lang w:val="en-US"/>
        </w:rPr>
        <w:t>Reviewers' comments:</w:t>
      </w:r>
      <w:r w:rsidRPr="00D814FE">
        <w:rPr>
          <w:lang w:val="en-US"/>
        </w:rPr>
        <w:br/>
        <w:t>Reviewer #1:</w:t>
      </w:r>
      <w:r w:rsidRPr="00D814FE">
        <w:rPr>
          <w:lang w:val="en-US"/>
        </w:rPr>
        <w:br/>
      </w:r>
      <w:r w:rsidRPr="00D814FE">
        <w:rPr>
          <w:lang w:val="en-US"/>
        </w:rPr>
        <w:br/>
        <w:t>Manuscript Summary:</w:t>
      </w:r>
      <w:r w:rsidRPr="00D814FE">
        <w:rPr>
          <w:lang w:val="en-US"/>
        </w:rPr>
        <w:br/>
        <w:t>In this manuscript, the authors introduced a new two-step purification method (1st: His-tag and 2nd: Flag-tag) into ubiquitinated proteome analysis to improve its quality. For this approach, they used a conventional lentivirus-mediated transduction and generated stable cell lines which expressed 6XHis- and Flag-tagged ubiquitin.</w:t>
      </w:r>
      <w:r w:rsidRPr="00D814FE">
        <w:rPr>
          <w:lang w:val="en-US"/>
        </w:rPr>
        <w:br/>
      </w:r>
      <w:r w:rsidRPr="00D814FE">
        <w:rPr>
          <w:lang w:val="en-US"/>
        </w:rPr>
        <w:br/>
        <w:t>Major Concerns:</w:t>
      </w:r>
      <w:r w:rsidRPr="00D814FE">
        <w:rPr>
          <w:lang w:val="en-US"/>
        </w:rPr>
        <w:br/>
      </w:r>
      <w:r w:rsidRPr="00D814FE">
        <w:rPr>
          <w:lang w:val="en-US"/>
        </w:rPr>
        <w:br/>
      </w:r>
      <w:r w:rsidRPr="00535516">
        <w:rPr>
          <w:lang w:val="en-US"/>
        </w:rPr>
        <w:t>(1) Although the authors validated transduction efficiency by monitoring the fluorescence, there may be some cells that were not infected by lentivirus. The authors need to discuss the advantage of this method compared to generating stable cell line by traditional methods such as drug-selection or fluorescence-mediated cell sorting.</w:t>
      </w:r>
    </w:p>
    <w:p w14:paraId="093A7586" w14:textId="77777777" w:rsidR="009C4F22" w:rsidRPr="00535516" w:rsidRDefault="009C4F22" w:rsidP="00D31E54">
      <w:pPr>
        <w:pStyle w:val="NormalWeb"/>
        <w:spacing w:before="0" w:beforeAutospacing="0" w:after="0" w:afterAutospacing="0"/>
        <w:rPr>
          <w:lang w:val="en-US"/>
        </w:rPr>
      </w:pPr>
      <w:r w:rsidRPr="00535516">
        <w:rPr>
          <w:color w:val="0070C0"/>
          <w:lang w:val="en-US"/>
        </w:rPr>
        <w:t>This has been added to the discussion.</w:t>
      </w:r>
      <w:r w:rsidR="001D4B3B" w:rsidRPr="009C4F22">
        <w:rPr>
          <w:color w:val="0070C0"/>
          <w:lang w:val="en-US"/>
        </w:rPr>
        <w:br/>
      </w:r>
      <w:r w:rsidR="001D4B3B" w:rsidRPr="00D814FE">
        <w:rPr>
          <w:lang w:val="en-US"/>
        </w:rPr>
        <w:br/>
      </w:r>
      <w:r w:rsidR="001D4B3B" w:rsidRPr="00535516">
        <w:rPr>
          <w:lang w:val="en-US"/>
        </w:rPr>
        <w:t>(2) Furthermore, this method provides the information about the ubiquitination of targets, but does not provide the information about the types of ubiquitin chains. The authors need to discuss the limitation of this approach.</w:t>
      </w:r>
    </w:p>
    <w:p w14:paraId="22BB3D8B" w14:textId="77777777" w:rsidR="009C4F22" w:rsidRPr="009C4F22" w:rsidRDefault="009C4F22" w:rsidP="00D31E54">
      <w:pPr>
        <w:pStyle w:val="NormalWeb"/>
        <w:spacing w:before="0" w:beforeAutospacing="0" w:after="0" w:afterAutospacing="0"/>
        <w:rPr>
          <w:color w:val="0070C0"/>
          <w:lang w:val="en-US"/>
        </w:rPr>
      </w:pPr>
      <w:r w:rsidRPr="00535516">
        <w:rPr>
          <w:color w:val="0070C0"/>
          <w:lang w:val="en-US"/>
        </w:rPr>
        <w:t>This limitation has been added in the manuscript.</w:t>
      </w:r>
    </w:p>
    <w:p w14:paraId="0434C941" w14:textId="77777777" w:rsidR="00D31E54" w:rsidRPr="00535516" w:rsidRDefault="001D4B3B" w:rsidP="00D31E54">
      <w:pPr>
        <w:pStyle w:val="NormalWeb"/>
        <w:spacing w:before="0" w:beforeAutospacing="0" w:after="0" w:afterAutospacing="0"/>
        <w:rPr>
          <w:lang w:val="en-US"/>
        </w:rPr>
      </w:pPr>
      <w:r w:rsidRPr="00D814FE">
        <w:rPr>
          <w:lang w:val="en-US"/>
        </w:rPr>
        <w:br/>
      </w:r>
      <w:r w:rsidRPr="00535516">
        <w:rPr>
          <w:lang w:val="en-US"/>
        </w:rPr>
        <w:t>Minor Concerns:</w:t>
      </w:r>
      <w:r w:rsidRPr="00535516">
        <w:rPr>
          <w:lang w:val="en-US"/>
        </w:rPr>
        <w:br/>
      </w:r>
      <w:r w:rsidRPr="00535516">
        <w:rPr>
          <w:lang w:val="en-US"/>
        </w:rPr>
        <w:br/>
        <w:t>(1) In Figure 1(A), the authors mentioned that the efficiency of transduction was need to be about 100%. However, it is difficult to determine the transduction efficiency without seeing the merged images. The authors need to present the merged images.</w:t>
      </w:r>
    </w:p>
    <w:p w14:paraId="78196839" w14:textId="77777777" w:rsidR="00D31E54" w:rsidRPr="00535516" w:rsidRDefault="00D31E54" w:rsidP="00D31E54">
      <w:pPr>
        <w:pStyle w:val="NormalWeb"/>
        <w:spacing w:before="0" w:beforeAutospacing="0" w:after="0" w:afterAutospacing="0"/>
        <w:rPr>
          <w:color w:val="0070C0"/>
          <w:lang w:val="en-US"/>
        </w:rPr>
      </w:pPr>
      <w:r w:rsidRPr="00535516">
        <w:rPr>
          <w:color w:val="0070C0"/>
          <w:lang w:val="en-US"/>
        </w:rPr>
        <w:t>Merge images are now shown in Figure 1(A).</w:t>
      </w:r>
    </w:p>
    <w:p w14:paraId="01C059F5" w14:textId="77777777" w:rsidR="00D31E54" w:rsidRPr="00535516" w:rsidRDefault="001D4B3B" w:rsidP="00D31E54">
      <w:pPr>
        <w:pStyle w:val="NormalWeb"/>
        <w:spacing w:before="0" w:beforeAutospacing="0" w:after="0" w:afterAutospacing="0"/>
        <w:rPr>
          <w:lang w:val="en-US"/>
        </w:rPr>
      </w:pPr>
      <w:r w:rsidRPr="00535516">
        <w:rPr>
          <w:lang w:val="en-US"/>
        </w:rPr>
        <w:br/>
        <w:t>(2) In Figure 1(B), the upper band of Endo SUMO1 in GFP lane should be clearly shown and need to be explained in the figure.</w:t>
      </w:r>
    </w:p>
    <w:p w14:paraId="4B47BA3C" w14:textId="77777777" w:rsidR="004A3D70" w:rsidRPr="00535516" w:rsidRDefault="004A3D70" w:rsidP="00D31E54">
      <w:pPr>
        <w:pStyle w:val="NormalWeb"/>
        <w:spacing w:before="0" w:beforeAutospacing="0" w:after="0" w:afterAutospacing="0"/>
        <w:rPr>
          <w:color w:val="0070C0"/>
          <w:lang w:val="en-US"/>
        </w:rPr>
      </w:pPr>
      <w:r w:rsidRPr="00535516">
        <w:rPr>
          <w:color w:val="0070C0"/>
          <w:lang w:val="en-US"/>
        </w:rPr>
        <w:t>There was a mislabeling as this was the control of ubiquitin expression. This has been corrected and it is now clearly explain in the figure legend what is the endogenous and the 6His-Flag ubiquitin bands.</w:t>
      </w:r>
    </w:p>
    <w:p w14:paraId="19C06C6A" w14:textId="77777777" w:rsidR="004A3D70" w:rsidRPr="00535516" w:rsidRDefault="001D4B3B" w:rsidP="00D31E54">
      <w:pPr>
        <w:pStyle w:val="NormalWeb"/>
        <w:spacing w:before="0" w:beforeAutospacing="0" w:after="0" w:afterAutospacing="0"/>
        <w:rPr>
          <w:lang w:val="en-US"/>
        </w:rPr>
      </w:pPr>
      <w:r w:rsidRPr="00535516">
        <w:rPr>
          <w:lang w:val="en-US"/>
        </w:rPr>
        <w:lastRenderedPageBreak/>
        <w:br/>
        <w:t>(3) In Figure 3(B), the authors suggested ubiquitinated proteins by LC-MS/MS. However, this reviewer cannot understand the meaning of Ubiquitin-B because there are no proteins named Ubiquitin-B. Is it possible that the authors confused the protein and gene nomenclatures of ubiquitin?</w:t>
      </w:r>
    </w:p>
    <w:p w14:paraId="060BD61C" w14:textId="578005E0" w:rsidR="004A3D70" w:rsidRDefault="00D7429B" w:rsidP="00D31E54">
      <w:pPr>
        <w:pStyle w:val="NormalWeb"/>
        <w:spacing w:before="0" w:beforeAutospacing="0" w:after="0" w:afterAutospacing="0"/>
        <w:rPr>
          <w:color w:val="0070C0"/>
          <w:lang w:val="en-US"/>
        </w:rPr>
      </w:pPr>
      <w:r w:rsidRPr="00535516">
        <w:rPr>
          <w:color w:val="0070C0"/>
          <w:lang w:val="en-US"/>
        </w:rPr>
        <w:t>T</w:t>
      </w:r>
      <w:r w:rsidR="00EE430B" w:rsidRPr="00535516">
        <w:rPr>
          <w:color w:val="0070C0"/>
          <w:lang w:val="en-US"/>
        </w:rPr>
        <w:t>here are 4 genes in human genome which code for ubiquitin among which UBB (Ubiquitin-</w:t>
      </w:r>
      <w:r w:rsidR="00EE430B">
        <w:rPr>
          <w:color w:val="0070C0"/>
          <w:lang w:val="en-US"/>
        </w:rPr>
        <w:t>B). When the mass spectrometry analysis software (MAxquant) identify peptides belonging to ubiquitin</w:t>
      </w:r>
      <w:r w:rsidR="00F865EC">
        <w:rPr>
          <w:color w:val="0070C0"/>
          <w:lang w:val="en-US"/>
        </w:rPr>
        <w:t>,</w:t>
      </w:r>
      <w:r w:rsidR="00EE430B">
        <w:rPr>
          <w:color w:val="0070C0"/>
          <w:lang w:val="en-US"/>
        </w:rPr>
        <w:t xml:space="preserve"> it choses one</w:t>
      </w:r>
      <w:r w:rsidR="00F865EC">
        <w:rPr>
          <w:color w:val="0070C0"/>
          <w:lang w:val="en-US"/>
        </w:rPr>
        <w:t xml:space="preserve"> of</w:t>
      </w:r>
      <w:r w:rsidR="00EE430B">
        <w:rPr>
          <w:color w:val="0070C0"/>
          <w:lang w:val="en-US"/>
        </w:rPr>
        <w:t xml:space="preserve"> th</w:t>
      </w:r>
      <w:r w:rsidR="00F865EC">
        <w:rPr>
          <w:color w:val="0070C0"/>
          <w:lang w:val="en-US"/>
        </w:rPr>
        <w:t xml:space="preserve">ose </w:t>
      </w:r>
      <w:r w:rsidR="00EE430B">
        <w:rPr>
          <w:color w:val="0070C0"/>
          <w:lang w:val="en-US"/>
        </w:rPr>
        <w:t>gene</w:t>
      </w:r>
      <w:r w:rsidR="00F865EC">
        <w:rPr>
          <w:color w:val="0070C0"/>
          <w:lang w:val="en-US"/>
        </w:rPr>
        <w:t>s</w:t>
      </w:r>
      <w:r w:rsidR="00EE430B">
        <w:rPr>
          <w:color w:val="0070C0"/>
          <w:lang w:val="en-US"/>
        </w:rPr>
        <w:t>. In that particular case it was UBB, but sometime</w:t>
      </w:r>
      <w:r w:rsidR="00F865EC">
        <w:rPr>
          <w:color w:val="0070C0"/>
          <w:lang w:val="en-US"/>
        </w:rPr>
        <w:t>s</w:t>
      </w:r>
      <w:r w:rsidR="00EE430B">
        <w:rPr>
          <w:color w:val="0070C0"/>
          <w:lang w:val="en-US"/>
        </w:rPr>
        <w:t xml:space="preserve"> it attributes the score to UBC or UBA52 or RPS27A.</w:t>
      </w:r>
    </w:p>
    <w:p w14:paraId="0F219B1C" w14:textId="77777777" w:rsidR="00EE430B" w:rsidRPr="00EE430B" w:rsidRDefault="00EE430B" w:rsidP="00D31E54">
      <w:pPr>
        <w:pStyle w:val="NormalWeb"/>
        <w:spacing w:before="0" w:beforeAutospacing="0" w:after="0" w:afterAutospacing="0"/>
        <w:rPr>
          <w:color w:val="0070C0"/>
          <w:lang w:val="en-US"/>
        </w:rPr>
      </w:pPr>
    </w:p>
    <w:p w14:paraId="174837B9" w14:textId="77777777" w:rsidR="00EE430B" w:rsidRPr="00535516" w:rsidRDefault="001D4B3B" w:rsidP="00D31E54">
      <w:pPr>
        <w:pStyle w:val="NormalWeb"/>
        <w:spacing w:before="0" w:beforeAutospacing="0" w:after="0" w:afterAutospacing="0"/>
        <w:rPr>
          <w:lang w:val="en-US"/>
        </w:rPr>
      </w:pPr>
      <w:r w:rsidRPr="00D814FE">
        <w:rPr>
          <w:lang w:val="en-US"/>
        </w:rPr>
        <w:br/>
      </w:r>
      <w:r w:rsidRPr="00535516">
        <w:rPr>
          <w:lang w:val="en-US"/>
        </w:rPr>
        <w:t>(4) The authors mentioned that the accuracy is a main advantage of this method. Can the authors compare the results of this two-step method from those of one-step only (e.g., Ni-NTA alone)?</w:t>
      </w:r>
    </w:p>
    <w:p w14:paraId="488E70AD" w14:textId="77777777" w:rsidR="009813E5" w:rsidRDefault="00BD34C8" w:rsidP="00D31E54">
      <w:pPr>
        <w:pStyle w:val="NormalWeb"/>
        <w:spacing w:before="0" w:beforeAutospacing="0" w:after="0" w:afterAutospacing="0"/>
        <w:rPr>
          <w:color w:val="0070C0"/>
          <w:lang w:val="en-US"/>
        </w:rPr>
      </w:pPr>
      <w:r w:rsidRPr="00535516">
        <w:rPr>
          <w:color w:val="0070C0"/>
          <w:lang w:val="en-US"/>
        </w:rPr>
        <w:t>While developing this method, we started with 6His and even 8His constructs. We chose this tag because we wanted a purification in denaturing condition to remove all interacting proteins</w:t>
      </w:r>
      <w:r w:rsidR="00621B32" w:rsidRPr="00535516">
        <w:rPr>
          <w:color w:val="0070C0"/>
          <w:lang w:val="en-US"/>
        </w:rPr>
        <w:t xml:space="preserve"> and it was also previously used in other works, such as the two papers we referred to</w:t>
      </w:r>
      <w:r w:rsidRPr="00535516">
        <w:rPr>
          <w:color w:val="0070C0"/>
          <w:lang w:val="en-US"/>
        </w:rPr>
        <w:t>.</w:t>
      </w:r>
      <w:r>
        <w:rPr>
          <w:color w:val="0070C0"/>
          <w:lang w:val="en-US"/>
        </w:rPr>
        <w:t xml:space="preserve"> Unfortunately, this always gave many contaminant proteins, mainly the ones naturally rich in histidine residues or containing histidine stretches within their sequence. At the end, the addition of a second tag, Flag, demonstrated the best improvement, even though this second step is realized in non-denaturing condition</w:t>
      </w:r>
      <w:r w:rsidR="00621B32">
        <w:rPr>
          <w:color w:val="0070C0"/>
          <w:lang w:val="en-US"/>
        </w:rPr>
        <w:t xml:space="preserve">. </w:t>
      </w:r>
    </w:p>
    <w:p w14:paraId="1B8566BB" w14:textId="77777777" w:rsidR="00BD34C8" w:rsidRPr="00BD34C8" w:rsidRDefault="00BD34C8" w:rsidP="00D31E54">
      <w:pPr>
        <w:pStyle w:val="NormalWeb"/>
        <w:spacing w:before="0" w:beforeAutospacing="0" w:after="0" w:afterAutospacing="0"/>
        <w:rPr>
          <w:color w:val="0070C0"/>
          <w:lang w:val="en-US"/>
        </w:rPr>
      </w:pPr>
    </w:p>
    <w:p w14:paraId="67C2CB27" w14:textId="77777777" w:rsidR="00EE430B" w:rsidRDefault="00EE430B" w:rsidP="00D31E54">
      <w:pPr>
        <w:pStyle w:val="NormalWeb"/>
        <w:spacing w:before="0" w:beforeAutospacing="0" w:after="0" w:afterAutospacing="0"/>
        <w:rPr>
          <w:lang w:val="en-US"/>
        </w:rPr>
      </w:pPr>
    </w:p>
    <w:p w14:paraId="36F8925A" w14:textId="77777777" w:rsidR="00A74658" w:rsidRDefault="001D4B3B" w:rsidP="00D31E54">
      <w:pPr>
        <w:pStyle w:val="NormalWeb"/>
        <w:spacing w:before="0" w:beforeAutospacing="0" w:after="0" w:afterAutospacing="0"/>
        <w:rPr>
          <w:lang w:val="en-US"/>
        </w:rPr>
      </w:pPr>
      <w:r w:rsidRPr="00D814FE">
        <w:rPr>
          <w:lang w:val="en-US"/>
        </w:rPr>
        <w:br/>
      </w:r>
      <w:r w:rsidRPr="00535516">
        <w:rPr>
          <w:lang w:val="en-US"/>
        </w:rPr>
        <w:t>(5) The followings need to be corrected. In line 96, PCCL -&gt; pCCL; in line 124, pH8 -&gt; pH8.0; and in Figure 1(A), scale bars need to be included.</w:t>
      </w:r>
      <w:r w:rsidRPr="00535516">
        <w:rPr>
          <w:lang w:val="en-US"/>
        </w:rPr>
        <w:br/>
      </w:r>
      <w:r w:rsidR="00356C7B" w:rsidRPr="00535516">
        <w:rPr>
          <w:color w:val="0070C0"/>
          <w:lang w:val="en-US"/>
        </w:rPr>
        <w:t>These typo mistakes were corrected.</w:t>
      </w:r>
      <w:r w:rsidR="00356C7B">
        <w:rPr>
          <w:color w:val="0070C0"/>
          <w:lang w:val="en-US"/>
        </w:rPr>
        <w:t xml:space="preserve"> </w:t>
      </w:r>
      <w:r w:rsidRPr="00D814FE">
        <w:rPr>
          <w:lang w:val="en-US"/>
        </w:rPr>
        <w:br/>
      </w:r>
      <w:r w:rsidRPr="00D814FE">
        <w:rPr>
          <w:lang w:val="en-US"/>
        </w:rPr>
        <w:br/>
      </w:r>
      <w:r w:rsidRPr="00D814FE">
        <w:rPr>
          <w:lang w:val="en-US"/>
        </w:rPr>
        <w:br/>
        <w:t>Reviewer #2:</w:t>
      </w:r>
      <w:r w:rsidRPr="00D814FE">
        <w:rPr>
          <w:lang w:val="en-US"/>
        </w:rPr>
        <w:br/>
      </w:r>
      <w:r w:rsidRPr="00D814FE">
        <w:rPr>
          <w:lang w:val="en-US"/>
        </w:rPr>
        <w:br/>
        <w:t>The paper describes a method to study PTMs, in particular ubiquitin, at a proteome-wide level. For this, the authors create a stable cell line expressing a two tags version of ubiquitin to purify modified proteins and identify them by mass spectrometry. Simple bioinformatics tools could then tell which proteins were ubiquitinated under the imposed conditions (DNA damage in this case).</w:t>
      </w:r>
      <w:r w:rsidRPr="00D814FE">
        <w:rPr>
          <w:lang w:val="en-US"/>
        </w:rPr>
        <w:br/>
      </w:r>
      <w:r w:rsidRPr="00D814FE">
        <w:rPr>
          <w:lang w:val="en-US"/>
        </w:rPr>
        <w:br/>
        <w:t>I have several questions and comments and I hope the authors could clarify these.</w:t>
      </w:r>
      <w:r w:rsidRPr="00D814FE">
        <w:rPr>
          <w:lang w:val="en-US"/>
        </w:rPr>
        <w:br/>
      </w:r>
      <w:r w:rsidRPr="00D814FE">
        <w:rPr>
          <w:lang w:val="en-US"/>
        </w:rPr>
        <w:br/>
        <w:t>- In the Introduction section, the authors state that ubiquitin and ubl's have the potential to regulate "all intracellular or partially cytoplasmic proteins". Although it is tempting to speculate this, there is no evidence that "all" proteins could be targets for u</w:t>
      </w:r>
      <w:r w:rsidRPr="00FC1DB9">
        <w:rPr>
          <w:lang w:val="en-US"/>
        </w:rPr>
        <w:t>biquitin. The authors should slightly downplay their statement.</w:t>
      </w:r>
    </w:p>
    <w:p w14:paraId="791351D8" w14:textId="518A35D5" w:rsidR="00A74658" w:rsidRDefault="001D4B3B" w:rsidP="00D31E54">
      <w:pPr>
        <w:pStyle w:val="NormalWeb"/>
        <w:spacing w:before="0" w:beforeAutospacing="0" w:after="0" w:afterAutospacing="0"/>
        <w:rPr>
          <w:color w:val="0070C0"/>
          <w:lang w:val="en-US"/>
        </w:rPr>
      </w:pPr>
      <w:r w:rsidRPr="00A74658">
        <w:rPr>
          <w:color w:val="0070C0"/>
          <w:lang w:val="en-US"/>
        </w:rPr>
        <w:br/>
      </w:r>
      <w:r w:rsidR="00A74658" w:rsidRPr="009813E5">
        <w:rPr>
          <w:color w:val="0070C0"/>
          <w:lang w:val="en-US"/>
        </w:rPr>
        <w:t>According to UbiNet resource, 14692 unique human proteins were found as ubiquitin substrate with 43948 ubiquitin sites.</w:t>
      </w:r>
      <w:r w:rsidR="00971403">
        <w:rPr>
          <w:color w:val="0070C0"/>
          <w:lang w:val="en-US"/>
        </w:rPr>
        <w:t xml:space="preserve"> Also, </w:t>
      </w:r>
      <w:r w:rsidR="007611C4" w:rsidRPr="00FC1DB9">
        <w:rPr>
          <w:color w:val="0070C0"/>
          <w:lang w:val="en-US"/>
        </w:rPr>
        <w:t>one</w:t>
      </w:r>
      <w:r w:rsidR="00971403">
        <w:rPr>
          <w:color w:val="0070C0"/>
          <w:lang w:val="en-US"/>
        </w:rPr>
        <w:t xml:space="preserve"> recent </w:t>
      </w:r>
      <w:r w:rsidR="007611C4" w:rsidRPr="00FC1DB9">
        <w:rPr>
          <w:color w:val="0070C0"/>
          <w:lang w:val="en-US"/>
        </w:rPr>
        <w:t>publication, Akimov et al (</w:t>
      </w:r>
      <w:hyperlink r:id="rId4" w:history="1">
        <w:r w:rsidR="00FC1DB9" w:rsidRPr="00FC1DB9">
          <w:rPr>
            <w:rStyle w:val="Lienhypertexte"/>
            <w:color w:val="0070C0"/>
            <w:lang w:val="en-US"/>
          </w:rPr>
          <w:t>https://doi.org/10.1038/s41594-018-0084-y</w:t>
        </w:r>
      </w:hyperlink>
      <w:r w:rsidR="00FC1DB9" w:rsidRPr="00FC1DB9">
        <w:rPr>
          <w:color w:val="0070C0"/>
          <w:lang w:val="en-US"/>
        </w:rPr>
        <w:t xml:space="preserve">) identified </w:t>
      </w:r>
      <w:r w:rsidR="00FC1DB9">
        <w:rPr>
          <w:color w:val="0070C0"/>
          <w:lang w:val="en-US"/>
        </w:rPr>
        <w:t xml:space="preserve">more than 63000 unique ubiquitination sites within 9200 human proteins. </w:t>
      </w:r>
      <w:r w:rsidR="00971403">
        <w:rPr>
          <w:color w:val="0070C0"/>
          <w:lang w:val="en-US"/>
        </w:rPr>
        <w:t>Hence, though this is not yet proved, and m</w:t>
      </w:r>
      <w:r w:rsidR="009813E5">
        <w:rPr>
          <w:color w:val="0070C0"/>
          <w:lang w:val="en-US"/>
        </w:rPr>
        <w:t>aybe not all cytoplasmic or partially cytoplasmic proteins can be ubiquitinated</w:t>
      </w:r>
      <w:r w:rsidR="00971403">
        <w:rPr>
          <w:color w:val="0070C0"/>
          <w:lang w:val="en-US"/>
        </w:rPr>
        <w:t xml:space="preserve">, </w:t>
      </w:r>
      <w:r w:rsidR="009813E5">
        <w:rPr>
          <w:color w:val="0070C0"/>
          <w:lang w:val="en-US"/>
        </w:rPr>
        <w:t xml:space="preserve">recent big </w:t>
      </w:r>
      <w:r w:rsidR="009813E5">
        <w:rPr>
          <w:color w:val="0070C0"/>
          <w:lang w:val="en-US"/>
        </w:rPr>
        <w:lastRenderedPageBreak/>
        <w:t>scale screenings tend to show it.</w:t>
      </w:r>
      <w:r w:rsidR="00971403">
        <w:rPr>
          <w:color w:val="0070C0"/>
          <w:lang w:val="en-US"/>
        </w:rPr>
        <w:t xml:space="preserve"> However, according to this comment the sentence was change</w:t>
      </w:r>
      <w:r w:rsidR="00F865EC">
        <w:rPr>
          <w:color w:val="0070C0"/>
          <w:lang w:val="en-US"/>
        </w:rPr>
        <w:t>d</w:t>
      </w:r>
      <w:r w:rsidR="00971403">
        <w:rPr>
          <w:color w:val="0070C0"/>
          <w:lang w:val="en-US"/>
        </w:rPr>
        <w:t xml:space="preserve"> to be less </w:t>
      </w:r>
      <w:r w:rsidR="00272E82">
        <w:rPr>
          <w:color w:val="0070C0"/>
          <w:lang w:val="en-US"/>
        </w:rPr>
        <w:t>affirmative</w:t>
      </w:r>
      <w:r w:rsidR="00971403">
        <w:rPr>
          <w:color w:val="0070C0"/>
          <w:lang w:val="en-US"/>
        </w:rPr>
        <w:t xml:space="preserve">. </w:t>
      </w:r>
    </w:p>
    <w:p w14:paraId="7537D2C9" w14:textId="77777777" w:rsidR="00A74658" w:rsidRDefault="00A74658" w:rsidP="00D31E54">
      <w:pPr>
        <w:pStyle w:val="NormalWeb"/>
        <w:spacing w:before="0" w:beforeAutospacing="0" w:after="0" w:afterAutospacing="0"/>
        <w:rPr>
          <w:color w:val="0070C0"/>
          <w:lang w:val="en-US"/>
        </w:rPr>
      </w:pPr>
    </w:p>
    <w:p w14:paraId="799E6B04" w14:textId="77777777" w:rsidR="009813E5" w:rsidRPr="00535516" w:rsidRDefault="001D4B3B" w:rsidP="00D31E54">
      <w:pPr>
        <w:pStyle w:val="NormalWeb"/>
        <w:spacing w:before="0" w:beforeAutospacing="0" w:after="0" w:afterAutospacing="0"/>
        <w:rPr>
          <w:color w:val="0070C0"/>
          <w:lang w:val="en-US"/>
        </w:rPr>
      </w:pPr>
      <w:r w:rsidRPr="00FC1DB9">
        <w:rPr>
          <w:lang w:val="en-US"/>
        </w:rPr>
        <w:br/>
      </w:r>
      <w:r w:rsidRPr="00535516">
        <w:rPr>
          <w:lang w:val="en-US"/>
        </w:rPr>
        <w:t>- The authors state that the combinatorial use of two tags is more efficient that single tag versions of the method. I would say it is probably more selective, not more efficient.</w:t>
      </w:r>
      <w:r w:rsidRPr="00535516">
        <w:rPr>
          <w:lang w:val="en-US"/>
        </w:rPr>
        <w:br/>
      </w:r>
      <w:r w:rsidR="009813E5" w:rsidRPr="00535516">
        <w:rPr>
          <w:color w:val="0070C0"/>
          <w:lang w:val="en-US"/>
        </w:rPr>
        <w:t>Indeed, this is right. Hence we changed the text accordingly.</w:t>
      </w:r>
    </w:p>
    <w:p w14:paraId="4D7C7E59" w14:textId="77777777" w:rsidR="009813E5" w:rsidRPr="00535516" w:rsidRDefault="001D4B3B" w:rsidP="00D31E54">
      <w:pPr>
        <w:pStyle w:val="NormalWeb"/>
        <w:spacing w:before="0" w:beforeAutospacing="0" w:after="0" w:afterAutospacing="0"/>
        <w:rPr>
          <w:lang w:val="en-US"/>
        </w:rPr>
      </w:pPr>
      <w:r w:rsidRPr="00535516">
        <w:rPr>
          <w:lang w:val="en-US"/>
        </w:rPr>
        <w:br/>
        <w:t>- The protocol steps 1 and 2 are described in detail. However, section 3 is bothering me: while mass spectrometry is the central, crucial tool in this method, there is no description whatsoever about the details of the mass spectrometry methods. I think this is a void that ought to be filled: which instruments were used, which LC-MS configuration, and, most importantly, which software tools were used for both identification and (semi-)quantitation of proteins?</w:t>
      </w:r>
    </w:p>
    <w:p w14:paraId="3C080CF3" w14:textId="1A28463B" w:rsidR="009813E5" w:rsidRDefault="009813E5" w:rsidP="00D31E54">
      <w:pPr>
        <w:pStyle w:val="NormalWeb"/>
        <w:spacing w:before="0" w:beforeAutospacing="0" w:after="0" w:afterAutospacing="0"/>
        <w:rPr>
          <w:color w:val="0070C0"/>
          <w:lang w:val="en-US"/>
        </w:rPr>
      </w:pPr>
      <w:r w:rsidRPr="00535516">
        <w:rPr>
          <w:color w:val="0070C0"/>
          <w:lang w:val="en-US"/>
        </w:rPr>
        <w:t>We kept to the description of what would be the movie about. We can add these details regarding the mass spectrometry set</w:t>
      </w:r>
      <w:r w:rsidR="00356C7B" w:rsidRPr="00535516">
        <w:rPr>
          <w:color w:val="0070C0"/>
          <w:lang w:val="en-US"/>
        </w:rPr>
        <w:t>t</w:t>
      </w:r>
      <w:r w:rsidRPr="00535516">
        <w:rPr>
          <w:color w:val="0070C0"/>
          <w:lang w:val="en-US"/>
        </w:rPr>
        <w:t>ings and software used with parameters. They can</w:t>
      </w:r>
      <w:r w:rsidR="007D263E" w:rsidRPr="00535516">
        <w:rPr>
          <w:color w:val="0070C0"/>
          <w:lang w:val="en-US"/>
        </w:rPr>
        <w:t xml:space="preserve"> also</w:t>
      </w:r>
      <w:r w:rsidRPr="00535516">
        <w:rPr>
          <w:color w:val="0070C0"/>
          <w:lang w:val="en-US"/>
        </w:rPr>
        <w:t xml:space="preserve"> be f</w:t>
      </w:r>
      <w:r w:rsidR="007D263E" w:rsidRPr="00535516">
        <w:rPr>
          <w:color w:val="0070C0"/>
          <w:lang w:val="en-US"/>
        </w:rPr>
        <w:t>ou</w:t>
      </w:r>
      <w:r w:rsidRPr="00535516">
        <w:rPr>
          <w:color w:val="0070C0"/>
          <w:lang w:val="en-US"/>
        </w:rPr>
        <w:t>nd in refs such as Bonacci et al 2014. Alternatively</w:t>
      </w:r>
      <w:r w:rsidR="00F865EC" w:rsidRPr="00535516">
        <w:rPr>
          <w:color w:val="0070C0"/>
          <w:lang w:val="en-US"/>
        </w:rPr>
        <w:t>,</w:t>
      </w:r>
      <w:r w:rsidRPr="00535516">
        <w:rPr>
          <w:color w:val="0070C0"/>
          <w:lang w:val="en-US"/>
        </w:rPr>
        <w:t xml:space="preserve"> we can add them in this manuscript and then we should go to film part of the experiment at the prote</w:t>
      </w:r>
      <w:r w:rsidR="007D263E" w:rsidRPr="00535516">
        <w:rPr>
          <w:color w:val="0070C0"/>
          <w:lang w:val="en-US"/>
        </w:rPr>
        <w:t>omic platform. This is</w:t>
      </w:r>
      <w:r w:rsidR="007D263E">
        <w:rPr>
          <w:color w:val="0070C0"/>
          <w:lang w:val="en-US"/>
        </w:rPr>
        <w:t xml:space="preserve"> possible and will depend on the Editor. </w:t>
      </w:r>
    </w:p>
    <w:p w14:paraId="1BE5A058" w14:textId="77777777" w:rsidR="007275E6" w:rsidRPr="00535516" w:rsidRDefault="009813E5" w:rsidP="00D31E54">
      <w:pPr>
        <w:pStyle w:val="NormalWeb"/>
        <w:spacing w:before="0" w:beforeAutospacing="0" w:after="0" w:afterAutospacing="0"/>
        <w:rPr>
          <w:lang w:val="en-US"/>
        </w:rPr>
      </w:pPr>
      <w:r w:rsidRPr="009813E5">
        <w:rPr>
          <w:color w:val="0070C0"/>
          <w:lang w:val="en-US"/>
        </w:rPr>
        <w:t xml:space="preserve"> </w:t>
      </w:r>
      <w:r w:rsidR="001D4B3B" w:rsidRPr="009813E5">
        <w:rPr>
          <w:lang w:val="en-US"/>
        </w:rPr>
        <w:br/>
      </w:r>
      <w:r w:rsidR="001D4B3B" w:rsidRPr="00D814FE">
        <w:rPr>
          <w:lang w:val="en-US"/>
        </w:rPr>
        <w:br/>
      </w:r>
      <w:r w:rsidR="001D4B3B" w:rsidRPr="00535516">
        <w:rPr>
          <w:lang w:val="en-US"/>
        </w:rPr>
        <w:t>- In addition, the data interpretation needs to be revised. The idea that "[…] proteomic platforms usually send mass spectrometry data as Excel files […] is slightly outdated: there are better tools in protein identification software these days. The authors have chosen to base their comparative method on peptide counting as "[…] the results obtained with peptide count numbers and peak area values should be similar […]". I do not agree with this statement: peptide and protein quantitation based on peak area values is more accurate than just counting peptides. Peptide counting as a method for protein quantitation (e.g. emPAI, etc.) has become an obsolete tool and there are plenty of methods available which are based on peak area values. For abundant proteins the difference between both methods may not seem spectacular, but for lower abundant proteins there are substantial differences.</w:t>
      </w:r>
    </w:p>
    <w:p w14:paraId="5345102E" w14:textId="23E2D349" w:rsidR="009813E5" w:rsidRPr="00535516" w:rsidRDefault="00AF4A7E" w:rsidP="00D31E54">
      <w:pPr>
        <w:pStyle w:val="NormalWeb"/>
        <w:spacing w:before="0" w:beforeAutospacing="0" w:after="0" w:afterAutospacing="0"/>
        <w:rPr>
          <w:lang w:val="en-US"/>
        </w:rPr>
      </w:pPr>
      <w:r w:rsidRPr="00535516">
        <w:rPr>
          <w:color w:val="0070C0"/>
          <w:lang w:val="en-US"/>
        </w:rPr>
        <w:t xml:space="preserve">Manuscript was changed accordingly to these comments. The formulas that we provide here are dedicated to simple and rapid </w:t>
      </w:r>
      <w:r w:rsidR="007307E0" w:rsidRPr="00535516">
        <w:rPr>
          <w:color w:val="0070C0"/>
          <w:lang w:val="en-US"/>
        </w:rPr>
        <w:t>exploration of data from mass spectrometry which usually</w:t>
      </w:r>
      <w:r w:rsidR="007307E0">
        <w:rPr>
          <w:color w:val="0070C0"/>
          <w:lang w:val="en-US"/>
        </w:rPr>
        <w:t xml:space="preserve"> contain both peptide numbering and peak areas. These formulas can be easily applied to both type of values. Furthermore, we now also mention that dedicated software exist, such as </w:t>
      </w:r>
      <w:r w:rsidR="007307E0" w:rsidRPr="00535516">
        <w:rPr>
          <w:color w:val="0070C0"/>
          <w:lang w:val="en-US"/>
        </w:rPr>
        <w:t>Perseus, which can be used to give a better and more accurate result.</w:t>
      </w:r>
      <w:r w:rsidR="001D4B3B" w:rsidRPr="00535516">
        <w:rPr>
          <w:lang w:val="en-US"/>
        </w:rPr>
        <w:br/>
      </w:r>
    </w:p>
    <w:p w14:paraId="1B8AA81A" w14:textId="3A649346" w:rsidR="00BE4278" w:rsidRDefault="001D4B3B" w:rsidP="00D31E54">
      <w:pPr>
        <w:pStyle w:val="NormalWeb"/>
        <w:spacing w:before="0" w:beforeAutospacing="0" w:after="0" w:afterAutospacing="0"/>
        <w:rPr>
          <w:color w:val="0070C0"/>
          <w:lang w:val="en-US"/>
        </w:rPr>
      </w:pPr>
      <w:r w:rsidRPr="00535516">
        <w:rPr>
          <w:lang w:val="en-US"/>
        </w:rPr>
        <w:br/>
        <w:t>- Also, the scoring cutoff of 50% seems like a relatively non-stringent cutoff to me. If I understand it correctly, proteins that have a peptide count that is at least two times higher than in the GFP control, are considered ubiquitinated in this method. I would like to see a similar analysis based on peak area numbers and see whether the threshold value can be set more stringently then.</w:t>
      </w:r>
      <w:r w:rsidRPr="00535516">
        <w:rPr>
          <w:lang w:val="en-US"/>
        </w:rPr>
        <w:br/>
      </w:r>
      <w:r w:rsidR="00BE4278" w:rsidRPr="00535516">
        <w:rPr>
          <w:color w:val="0070C0"/>
          <w:lang w:val="en-US"/>
        </w:rPr>
        <w:t xml:space="preserve">Figure 3(A) shows the repartition of signals over </w:t>
      </w:r>
      <w:r w:rsidR="007D263E" w:rsidRPr="00535516">
        <w:rPr>
          <w:color w:val="0070C0"/>
          <w:lang w:val="en-US"/>
        </w:rPr>
        <w:t>nonspecific</w:t>
      </w:r>
      <w:r w:rsidR="00BE4278" w:rsidRPr="00535516">
        <w:rPr>
          <w:color w:val="0070C0"/>
          <w:lang w:val="en-US"/>
        </w:rPr>
        <w:t xml:space="preserve"> GFP background. There</w:t>
      </w:r>
      <w:r w:rsidR="007D263E" w:rsidRPr="00535516">
        <w:rPr>
          <w:color w:val="0070C0"/>
          <w:lang w:val="en-US"/>
        </w:rPr>
        <w:t>,</w:t>
      </w:r>
      <w:r w:rsidR="00BE4278" w:rsidRPr="00535516">
        <w:rPr>
          <w:color w:val="0070C0"/>
          <w:lang w:val="en-US"/>
        </w:rPr>
        <w:t xml:space="preserve"> we can easily see that below this 50% value the amount of </w:t>
      </w:r>
      <w:r w:rsidR="007D263E" w:rsidRPr="00535516">
        <w:rPr>
          <w:color w:val="0070C0"/>
          <w:lang w:val="en-US"/>
        </w:rPr>
        <w:t>nonspecific</w:t>
      </w:r>
      <w:r w:rsidR="00BE4278" w:rsidRPr="00535516">
        <w:rPr>
          <w:color w:val="0070C0"/>
          <w:lang w:val="en-US"/>
        </w:rPr>
        <w:t xml:space="preserve"> signal</w:t>
      </w:r>
      <w:r w:rsidR="007D263E" w:rsidRPr="00535516">
        <w:rPr>
          <w:color w:val="0070C0"/>
          <w:lang w:val="en-US"/>
        </w:rPr>
        <w:t>s</w:t>
      </w:r>
      <w:r w:rsidR="00BE4278" w:rsidRPr="00535516">
        <w:rPr>
          <w:color w:val="0070C0"/>
          <w:lang w:val="en-US"/>
        </w:rPr>
        <w:t xml:space="preserve"> becomes major. Hence it sounded logical to fix the limit at this value. It is true</w:t>
      </w:r>
      <w:r w:rsidR="00D7429B" w:rsidRPr="00535516">
        <w:rPr>
          <w:color w:val="0070C0"/>
          <w:lang w:val="en-US"/>
        </w:rPr>
        <w:t xml:space="preserve"> that</w:t>
      </w:r>
      <w:r w:rsidR="007D263E" w:rsidRPr="00535516">
        <w:rPr>
          <w:color w:val="0070C0"/>
          <w:lang w:val="en-US"/>
        </w:rPr>
        <w:t>,</w:t>
      </w:r>
      <w:r w:rsidR="00BE4278" w:rsidRPr="00535516">
        <w:rPr>
          <w:color w:val="0070C0"/>
          <w:lang w:val="en-US"/>
        </w:rPr>
        <w:t xml:space="preserve"> however</w:t>
      </w:r>
      <w:r w:rsidR="007D263E" w:rsidRPr="00535516">
        <w:rPr>
          <w:color w:val="0070C0"/>
          <w:lang w:val="en-US"/>
        </w:rPr>
        <w:t>,</w:t>
      </w:r>
      <w:r w:rsidR="00BE4278" w:rsidRPr="00535516">
        <w:rPr>
          <w:color w:val="0070C0"/>
          <w:lang w:val="en-US"/>
        </w:rPr>
        <w:t xml:space="preserve"> one can chose more or</w:t>
      </w:r>
      <w:r w:rsidR="00BE4278">
        <w:rPr>
          <w:color w:val="0070C0"/>
          <w:lang w:val="en-US"/>
        </w:rPr>
        <w:t xml:space="preserve"> less stringent values, depending on what is expected.</w:t>
      </w:r>
    </w:p>
    <w:p w14:paraId="315FBCCC" w14:textId="77777777" w:rsidR="00BE4278" w:rsidRDefault="00BE4278" w:rsidP="00D31E54">
      <w:pPr>
        <w:pStyle w:val="NormalWeb"/>
        <w:spacing w:before="0" w:beforeAutospacing="0" w:after="0" w:afterAutospacing="0"/>
        <w:rPr>
          <w:color w:val="0070C0"/>
          <w:lang w:val="en-US"/>
        </w:rPr>
      </w:pPr>
    </w:p>
    <w:p w14:paraId="40DA9F4C" w14:textId="77777777" w:rsidR="001D4B3B" w:rsidRPr="00535516" w:rsidRDefault="001D4B3B" w:rsidP="00D31E54">
      <w:pPr>
        <w:pStyle w:val="NormalWeb"/>
        <w:spacing w:before="0" w:beforeAutospacing="0" w:after="0" w:afterAutospacing="0"/>
        <w:rPr>
          <w:lang w:val="en-US"/>
        </w:rPr>
      </w:pPr>
      <w:r w:rsidRPr="00D814FE">
        <w:rPr>
          <w:lang w:val="en-US"/>
        </w:rPr>
        <w:br/>
      </w:r>
      <w:r w:rsidRPr="00535516">
        <w:rPr>
          <w:lang w:val="en-US"/>
        </w:rPr>
        <w:t>- Finally, the limitations of the method are clearly described in the Discussion section.</w:t>
      </w:r>
    </w:p>
    <w:p w14:paraId="1E1E0180" w14:textId="77777777" w:rsidR="00BE4278" w:rsidRPr="00BE4278" w:rsidRDefault="00BE4278" w:rsidP="00D31E54">
      <w:pPr>
        <w:pStyle w:val="NormalWeb"/>
        <w:spacing w:before="0" w:beforeAutospacing="0" w:after="0" w:afterAutospacing="0"/>
        <w:rPr>
          <w:color w:val="0070C0"/>
          <w:lang w:val="en-US"/>
        </w:rPr>
      </w:pPr>
      <w:r w:rsidRPr="00535516">
        <w:rPr>
          <w:color w:val="0070C0"/>
          <w:lang w:val="en-US"/>
        </w:rPr>
        <w:lastRenderedPageBreak/>
        <w:t>Like any method this one has its advantages and limitations. With the help of both reviewers, this listing in now more complete.</w:t>
      </w:r>
      <w:r>
        <w:rPr>
          <w:color w:val="0070C0"/>
          <w:lang w:val="en-US"/>
        </w:rPr>
        <w:t xml:space="preserve"> </w:t>
      </w:r>
    </w:p>
    <w:p w14:paraId="002C4BA5" w14:textId="77777777" w:rsidR="005E646F" w:rsidRPr="00D814FE" w:rsidRDefault="000553C9" w:rsidP="00D31E54">
      <w:pPr>
        <w:spacing w:after="0"/>
        <w:rPr>
          <w:lang w:val="en-US"/>
        </w:rPr>
      </w:pPr>
    </w:p>
    <w:sectPr w:rsidR="005E646F" w:rsidRPr="00D814FE">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7A1C7" w16cid:durableId="20E354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3B"/>
    <w:rsid w:val="000151C2"/>
    <w:rsid w:val="000553C9"/>
    <w:rsid w:val="00065CF5"/>
    <w:rsid w:val="000C7169"/>
    <w:rsid w:val="0016130A"/>
    <w:rsid w:val="001D3680"/>
    <w:rsid w:val="001D4B3B"/>
    <w:rsid w:val="00272E82"/>
    <w:rsid w:val="00356C7B"/>
    <w:rsid w:val="004A3D70"/>
    <w:rsid w:val="005270CE"/>
    <w:rsid w:val="00535516"/>
    <w:rsid w:val="00621B32"/>
    <w:rsid w:val="006D667F"/>
    <w:rsid w:val="007275E6"/>
    <w:rsid w:val="007307E0"/>
    <w:rsid w:val="007611C4"/>
    <w:rsid w:val="007D263E"/>
    <w:rsid w:val="00880C3C"/>
    <w:rsid w:val="00953A3E"/>
    <w:rsid w:val="00971403"/>
    <w:rsid w:val="009813E5"/>
    <w:rsid w:val="00992677"/>
    <w:rsid w:val="00992D94"/>
    <w:rsid w:val="009C4F22"/>
    <w:rsid w:val="00A34F12"/>
    <w:rsid w:val="00A74658"/>
    <w:rsid w:val="00AF4A7E"/>
    <w:rsid w:val="00B82D23"/>
    <w:rsid w:val="00BD34C8"/>
    <w:rsid w:val="00BE4278"/>
    <w:rsid w:val="00BF5AD0"/>
    <w:rsid w:val="00D1068F"/>
    <w:rsid w:val="00D31E54"/>
    <w:rsid w:val="00D7429B"/>
    <w:rsid w:val="00D814FE"/>
    <w:rsid w:val="00E2468D"/>
    <w:rsid w:val="00E92224"/>
    <w:rsid w:val="00EE2684"/>
    <w:rsid w:val="00EE430B"/>
    <w:rsid w:val="00F01467"/>
    <w:rsid w:val="00F34E5B"/>
    <w:rsid w:val="00F865EC"/>
    <w:rsid w:val="00FA73F8"/>
    <w:rsid w:val="00FB1C12"/>
    <w:rsid w:val="00FC0311"/>
    <w:rsid w:val="00FC1DB9"/>
    <w:rsid w:val="00FE7D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C723"/>
  <w15:chartTrackingRefBased/>
  <w15:docId w15:val="{DF328F41-F783-47AC-9A51-EC900F25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D4B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D4B3B"/>
    <w:rPr>
      <w:b/>
      <w:bCs/>
    </w:rPr>
  </w:style>
  <w:style w:type="character" w:styleId="Lienhypertexte">
    <w:name w:val="Hyperlink"/>
    <w:basedOn w:val="Policepardfaut"/>
    <w:uiPriority w:val="99"/>
    <w:unhideWhenUsed/>
    <w:rsid w:val="001D4B3B"/>
    <w:rPr>
      <w:color w:val="0000FF"/>
      <w:u w:val="single"/>
    </w:rPr>
  </w:style>
  <w:style w:type="character" w:styleId="Emphaseple">
    <w:name w:val="Subtle Emphasis"/>
    <w:basedOn w:val="Policepardfaut"/>
    <w:uiPriority w:val="19"/>
    <w:qFormat/>
    <w:rsid w:val="00F865EC"/>
    <w:rPr>
      <w:i/>
      <w:iCs/>
      <w:color w:val="404040" w:themeColor="text1" w:themeTint="BF"/>
    </w:rPr>
  </w:style>
  <w:style w:type="paragraph" w:styleId="Textedebulles">
    <w:name w:val="Balloon Text"/>
    <w:basedOn w:val="Normal"/>
    <w:link w:val="TextedebullesCar"/>
    <w:uiPriority w:val="99"/>
    <w:semiHidden/>
    <w:unhideWhenUsed/>
    <w:rsid w:val="00F865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5EC"/>
    <w:rPr>
      <w:rFonts w:ascii="Segoe UI" w:hAnsi="Segoe UI" w:cs="Segoe UI"/>
      <w:sz w:val="18"/>
      <w:szCs w:val="18"/>
    </w:rPr>
  </w:style>
  <w:style w:type="character" w:styleId="Marquedecommentaire">
    <w:name w:val="annotation reference"/>
    <w:basedOn w:val="Policepardfaut"/>
    <w:uiPriority w:val="99"/>
    <w:semiHidden/>
    <w:unhideWhenUsed/>
    <w:rsid w:val="00F865EC"/>
    <w:rPr>
      <w:sz w:val="16"/>
      <w:szCs w:val="16"/>
    </w:rPr>
  </w:style>
  <w:style w:type="paragraph" w:styleId="Commentaire">
    <w:name w:val="annotation text"/>
    <w:basedOn w:val="Normal"/>
    <w:link w:val="CommentaireCar"/>
    <w:uiPriority w:val="99"/>
    <w:semiHidden/>
    <w:unhideWhenUsed/>
    <w:rsid w:val="00F865EC"/>
    <w:pPr>
      <w:spacing w:line="240" w:lineRule="auto"/>
    </w:pPr>
    <w:rPr>
      <w:sz w:val="20"/>
      <w:szCs w:val="20"/>
    </w:rPr>
  </w:style>
  <w:style w:type="character" w:customStyle="1" w:styleId="CommentaireCar">
    <w:name w:val="Commentaire Car"/>
    <w:basedOn w:val="Policepardfaut"/>
    <w:link w:val="Commentaire"/>
    <w:uiPriority w:val="99"/>
    <w:semiHidden/>
    <w:rsid w:val="00F865EC"/>
    <w:rPr>
      <w:sz w:val="20"/>
      <w:szCs w:val="20"/>
    </w:rPr>
  </w:style>
  <w:style w:type="paragraph" w:styleId="Objetducommentaire">
    <w:name w:val="annotation subject"/>
    <w:basedOn w:val="Commentaire"/>
    <w:next w:val="Commentaire"/>
    <w:link w:val="ObjetducommentaireCar"/>
    <w:uiPriority w:val="99"/>
    <w:semiHidden/>
    <w:unhideWhenUsed/>
    <w:rsid w:val="00F865EC"/>
    <w:rPr>
      <w:b/>
      <w:bCs/>
    </w:rPr>
  </w:style>
  <w:style w:type="character" w:customStyle="1" w:styleId="ObjetducommentaireCar">
    <w:name w:val="Objet du commentaire Car"/>
    <w:basedOn w:val="CommentaireCar"/>
    <w:link w:val="Objetducommentaire"/>
    <w:uiPriority w:val="99"/>
    <w:semiHidden/>
    <w:rsid w:val="00F865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38/s41594-018-0084-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1633</Words>
  <Characters>8982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Soubeyran</dc:creator>
  <cp:keywords/>
  <dc:description/>
  <cp:lastModifiedBy>Philippe Soubeyran</cp:lastModifiedBy>
  <cp:revision>5</cp:revision>
  <dcterms:created xsi:type="dcterms:W3CDTF">2019-07-25T15:08:00Z</dcterms:created>
  <dcterms:modified xsi:type="dcterms:W3CDTF">2019-07-25T16:15:00Z</dcterms:modified>
</cp:coreProperties>
</file>