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566" w:rsidRDefault="00880F47">
      <w:pPr>
        <w:pStyle w:val="BodyA"/>
        <w:rPr>
          <w:b/>
          <w:bCs/>
          <w:sz w:val="26"/>
          <w:szCs w:val="26"/>
        </w:rPr>
      </w:pPr>
      <w:r>
        <w:rPr>
          <w:b/>
          <w:bCs/>
          <w:sz w:val="26"/>
          <w:szCs w:val="26"/>
        </w:rPr>
        <w:t>Editorial comments:</w:t>
      </w:r>
    </w:p>
    <w:p w:rsidR="00C24566" w:rsidRDefault="00880F47">
      <w:pPr>
        <w:pStyle w:val="BodyA"/>
        <w:rPr>
          <w:b/>
          <w:bCs/>
        </w:rPr>
      </w:pPr>
      <w:r>
        <w:rPr>
          <w:b/>
          <w:bCs/>
        </w:rPr>
        <w:t>Changes to be made by the Author(s):</w:t>
      </w:r>
    </w:p>
    <w:p w:rsidR="00C24566" w:rsidRDefault="00880F47">
      <w:pPr>
        <w:pStyle w:val="BodyA"/>
      </w:pPr>
      <w: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w:t>
      </w:r>
      <w:r>
        <w:t>the submitted revision may be present in the published version.</w:t>
      </w:r>
    </w:p>
    <w:p w:rsidR="00C24566" w:rsidRDefault="00880F47">
      <w:pPr>
        <w:pStyle w:val="BodyA"/>
      </w:pPr>
      <w:r>
        <w:t xml:space="preserve">2. Please ensure the Introduction contains </w:t>
      </w:r>
      <w:proofErr w:type="gramStart"/>
      <w:r>
        <w:t>all of</w:t>
      </w:r>
      <w:proofErr w:type="gramEnd"/>
      <w:r>
        <w:t xml:space="preserve"> the following with citations:</w:t>
      </w:r>
    </w:p>
    <w:p w:rsidR="00C24566" w:rsidRDefault="00880F47">
      <w:pPr>
        <w:pStyle w:val="BodyA"/>
        <w:ind w:left="720"/>
      </w:pPr>
      <w:r>
        <w:t>a) A clear statement of the overall goal of this method</w:t>
      </w:r>
    </w:p>
    <w:p w:rsidR="00C24566" w:rsidRDefault="00880F47">
      <w:pPr>
        <w:pStyle w:val="BodyA"/>
        <w:ind w:left="720"/>
      </w:pPr>
      <w:r>
        <w:t>b) The rationale behind the development and/or use of th</w:t>
      </w:r>
      <w:r>
        <w:t>is technique</w:t>
      </w:r>
    </w:p>
    <w:p w:rsidR="00C24566" w:rsidRDefault="00880F47">
      <w:pPr>
        <w:pStyle w:val="BodyA"/>
        <w:ind w:left="720"/>
      </w:pPr>
      <w:r>
        <w:t>c) The advantages over alternative techniques with applicable references to previous studies</w:t>
      </w:r>
    </w:p>
    <w:p w:rsidR="00C24566" w:rsidRDefault="00880F47">
      <w:pPr>
        <w:pStyle w:val="BodyA"/>
        <w:ind w:left="720"/>
      </w:pPr>
      <w:r>
        <w:t>d) A description of the context of the technique in the wider body of literature</w:t>
      </w:r>
    </w:p>
    <w:p w:rsidR="00C24566" w:rsidRDefault="00880F47">
      <w:pPr>
        <w:pStyle w:val="BodyA"/>
        <w:ind w:left="720"/>
      </w:pPr>
      <w:r>
        <w:t>e) Information to help readers to determine whether the method is app</w:t>
      </w:r>
      <w:r>
        <w:t>ropriate for their application</w:t>
      </w:r>
    </w:p>
    <w:p w:rsidR="00C24566" w:rsidRDefault="00880F47">
      <w:pPr>
        <w:pStyle w:val="BodyA"/>
        <w:rPr>
          <w:color w:val="C00000"/>
          <w:u w:color="C00000"/>
        </w:rPr>
      </w:pPr>
      <w:r>
        <w:rPr>
          <w:color w:val="C00000"/>
          <w:u w:color="C00000"/>
        </w:rPr>
        <w:t xml:space="preserve">We have ensured the Introduction contains </w:t>
      </w:r>
      <w:proofErr w:type="gramStart"/>
      <w:r>
        <w:rPr>
          <w:color w:val="C00000"/>
          <w:u w:color="C00000"/>
        </w:rPr>
        <w:t>all of</w:t>
      </w:r>
      <w:proofErr w:type="gramEnd"/>
      <w:r>
        <w:rPr>
          <w:color w:val="C00000"/>
          <w:u w:color="C00000"/>
        </w:rPr>
        <w:t xml:space="preserve"> the above items.  The a) overall goal has been clarified and explicitly stated; b) rationale is explained in paragraphs 4-5; c) advantages over techniques (with citations) are </w:t>
      </w:r>
      <w:r>
        <w:rPr>
          <w:color w:val="C00000"/>
          <w:u w:color="C00000"/>
        </w:rPr>
        <w:t>discussed in paragraphs 5-6;  d) context is provided throughout, and emphasized in the concluding paragraph (lines 14</w:t>
      </w:r>
      <w:r w:rsidR="00AB4701">
        <w:rPr>
          <w:color w:val="C00000"/>
          <w:u w:color="C00000"/>
        </w:rPr>
        <w:t>9</w:t>
      </w:r>
      <w:r>
        <w:rPr>
          <w:color w:val="C00000"/>
          <w:u w:color="C00000"/>
        </w:rPr>
        <w:t>-15</w:t>
      </w:r>
      <w:r w:rsidR="00AB4701">
        <w:rPr>
          <w:color w:val="C00000"/>
          <w:u w:color="C00000"/>
        </w:rPr>
        <w:t>6 of the expanded, tracked-changes manuscript</w:t>
      </w:r>
      <w:r>
        <w:rPr>
          <w:color w:val="C00000"/>
          <w:u w:color="C00000"/>
        </w:rPr>
        <w:t>), which incorporates e) aspects of the rat model organisms and the interscapular fat pad that should be considered when deciding to u</w:t>
      </w:r>
      <w:r>
        <w:rPr>
          <w:color w:val="C00000"/>
          <w:u w:color="C00000"/>
        </w:rPr>
        <w:t>se this technique.</w:t>
      </w:r>
    </w:p>
    <w:p w:rsidR="00C24566" w:rsidRDefault="00880F47">
      <w:pPr>
        <w:pStyle w:val="BodyA"/>
      </w:pPr>
      <w:r>
        <w:t xml:space="preserve">3. Please adjust the numbering of the Protocol to follow the </w:t>
      </w:r>
      <w:proofErr w:type="spellStart"/>
      <w:r>
        <w:t>JoVE</w:t>
      </w:r>
      <w:proofErr w:type="spellEnd"/>
      <w:r>
        <w:t xml:space="preserve"> Instructions for Authors. For example, 1 should be followed by 1.1 and then 1.1.1 and 1.1.2 if necessary.</w:t>
      </w:r>
    </w:p>
    <w:p w:rsidR="00C24566" w:rsidRDefault="00880F47">
      <w:pPr>
        <w:pStyle w:val="BodyA"/>
        <w:rPr>
          <w:color w:val="C00000"/>
          <w:u w:color="C00000"/>
        </w:rPr>
      </w:pPr>
      <w:r>
        <w:rPr>
          <w:color w:val="C00000"/>
          <w:u w:color="C00000"/>
        </w:rPr>
        <w:t>This has been done.</w:t>
      </w:r>
    </w:p>
    <w:p w:rsidR="00C24566" w:rsidRDefault="00880F47">
      <w:pPr>
        <w:pStyle w:val="BodyA"/>
      </w:pPr>
      <w:bookmarkStart w:id="0" w:name="_GoBack"/>
      <w:r>
        <w:t>4.</w:t>
      </w:r>
      <w:bookmarkEnd w:id="0"/>
      <w:r>
        <w:t xml:space="preserve"> We cannot have paragraph of text in the pr</w:t>
      </w:r>
      <w:r>
        <w:t>otocol section. Please number all action steps and move the details to the introduction/discussion section.</w:t>
      </w:r>
    </w:p>
    <w:p w:rsidR="00C24566" w:rsidRDefault="00880F47">
      <w:pPr>
        <w:pStyle w:val="BodyA"/>
        <w:rPr>
          <w:color w:val="C00000"/>
          <w:u w:color="C00000"/>
        </w:rPr>
      </w:pPr>
      <w:r>
        <w:rPr>
          <w:color w:val="C00000"/>
          <w:u w:color="C00000"/>
        </w:rPr>
        <w:t>Thank you for this clarification, the text within the protocol section was removed and all action steps appropriately revised for simplicity.</w:t>
      </w:r>
    </w:p>
    <w:p w:rsidR="00C24566" w:rsidRDefault="00880F47">
      <w:pPr>
        <w:pStyle w:val="BodyA"/>
      </w:pPr>
      <w:r>
        <w:t>5. The</w:t>
      </w:r>
      <w:r>
        <w:t xml:space="preserve"> Protocol should be made up almost entirely of discrete steps without large paragraphs of text between sections. Please simplify the Protocol so that individual steps contain only 2-3 actions per step.</w:t>
      </w:r>
    </w:p>
    <w:p w:rsidR="00C24566" w:rsidRDefault="00880F47">
      <w:pPr>
        <w:pStyle w:val="BodyA"/>
        <w:rPr>
          <w:color w:val="C00000"/>
          <w:u w:color="C00000"/>
        </w:rPr>
      </w:pPr>
      <w:r>
        <w:rPr>
          <w:color w:val="C00000"/>
          <w:u w:color="C00000"/>
        </w:rPr>
        <w:t xml:space="preserve">Thank you for this helpful suggestion.  We agree that </w:t>
      </w:r>
      <w:r>
        <w:rPr>
          <w:color w:val="C00000"/>
          <w:u w:color="C00000"/>
        </w:rPr>
        <w:t>the simplification of steps has improved the manuscript. The revised Protocol has more concise steps, with fewer actions in each.</w:t>
      </w:r>
    </w:p>
    <w:p w:rsidR="00C24566" w:rsidRDefault="00880F47">
      <w:pPr>
        <w:pStyle w:val="BodyA"/>
      </w:pPr>
      <w:r>
        <w:t>6. Please revise the protocol text to avoid the use of any personal pronouns in the protocol (e.g., "we", "you", "our" etc.).</w:t>
      </w:r>
    </w:p>
    <w:p w:rsidR="00C24566" w:rsidRDefault="00880F47">
      <w:pPr>
        <w:pStyle w:val="BodyA"/>
        <w:rPr>
          <w:color w:val="C00000"/>
          <w:u w:color="C00000"/>
        </w:rPr>
      </w:pPr>
      <w:r>
        <w:rPr>
          <w:color w:val="C00000"/>
          <w:u w:color="C00000"/>
        </w:rPr>
        <w:t>We have revised the manuscript to remove personal pronouns.</w:t>
      </w:r>
    </w:p>
    <w:p w:rsidR="00C24566" w:rsidRDefault="00880F47">
      <w:pPr>
        <w:pStyle w:val="BodyA"/>
      </w:pPr>
      <w:r>
        <w:t>7. Please ensure that all text in the protocol section is written in the imperative tense as if telling someone how to do the technique (e.g., “Do this,” “Ensure that,” etc.). The actions should b</w:t>
      </w:r>
      <w:r>
        <w:t xml:space="preserve">e described </w:t>
      </w:r>
      <w:r>
        <w:lastRenderedPageBreak/>
        <w:t>in the imperative tense in complete sentences wherever possible. Avoid usage of phrases such as “could be,” “should be,” and “would be” throughout the Protocol. Any text that cannot be written in the imperative tense may be added as a “</w:t>
      </w:r>
      <w:r>
        <w:rPr>
          <w:lang w:val="it-IT"/>
        </w:rPr>
        <w:t>Note.</w:t>
      </w:r>
      <w:r>
        <w:t>” H</w:t>
      </w:r>
      <w:r>
        <w:t>owever only one can follow one step.</w:t>
      </w:r>
    </w:p>
    <w:p w:rsidR="00C24566" w:rsidRDefault="00880F47">
      <w:pPr>
        <w:pStyle w:val="BodyA"/>
        <w:rPr>
          <w:color w:val="C00000"/>
          <w:u w:color="C00000"/>
        </w:rPr>
      </w:pPr>
      <w:r>
        <w:rPr>
          <w:color w:val="C00000"/>
          <w:u w:color="C00000"/>
        </w:rPr>
        <w:t>Thank you for this editorial feedback; we have implemented this suggestion throughout the entirety of the Protocol and revised the text to use the imperative tense.</w:t>
      </w:r>
    </w:p>
    <w:p w:rsidR="00C24566" w:rsidRDefault="00880F47">
      <w:pPr>
        <w:pStyle w:val="BodyA"/>
      </w:pPr>
      <w:r>
        <w:t xml:space="preserve">8. The Protocol should contain only action items that </w:t>
      </w:r>
      <w:r>
        <w:t>direct the reader to do something.</w:t>
      </w:r>
    </w:p>
    <w:p w:rsidR="00C24566" w:rsidRDefault="00880F47">
      <w:pPr>
        <w:pStyle w:val="BodyA"/>
        <w:rPr>
          <w:color w:val="C00000"/>
          <w:u w:color="C00000"/>
        </w:rPr>
      </w:pPr>
      <w:r>
        <w:rPr>
          <w:color w:val="C00000"/>
          <w:u w:color="C00000"/>
        </w:rPr>
        <w:t>All descriptive text has been removed or simplified into notes under the numbered, actionable steps.</w:t>
      </w:r>
    </w:p>
    <w:p w:rsidR="00C24566" w:rsidRDefault="00880F47">
      <w:pPr>
        <w:pStyle w:val="BodyA"/>
      </w:pPr>
      <w:r>
        <w:t>9. Please ensure you answer the “how” question, i.e., how is the step performed?</w:t>
      </w:r>
    </w:p>
    <w:p w:rsidR="00C24566" w:rsidRDefault="00880F47">
      <w:pPr>
        <w:pStyle w:val="BodyA"/>
        <w:rPr>
          <w:color w:val="C00000"/>
          <w:u w:color="C00000"/>
        </w:rPr>
      </w:pPr>
      <w:r>
        <w:rPr>
          <w:color w:val="C00000"/>
          <w:u w:color="C00000"/>
        </w:rPr>
        <w:t>Thank you for this suggestion. We ident</w:t>
      </w:r>
      <w:r>
        <w:rPr>
          <w:color w:val="C00000"/>
          <w:u w:color="C00000"/>
        </w:rPr>
        <w:t>ified many instances in the Protocol that were improved by adding how the step is performed.</w:t>
      </w:r>
    </w:p>
    <w:p w:rsidR="00C24566" w:rsidRDefault="00880F47">
      <w:pPr>
        <w:pStyle w:val="BodyA"/>
      </w:pPr>
      <w:r>
        <w:t>10. Lines 136-143, 159-166, 191-197, 202-206, 291-294, etc. please convert to numbered action step, note or move to the discussion.</w:t>
      </w:r>
    </w:p>
    <w:p w:rsidR="00C24566" w:rsidRDefault="00880F47">
      <w:pPr>
        <w:pStyle w:val="BodyA"/>
        <w:rPr>
          <w:color w:val="C00000"/>
          <w:u w:color="C00000"/>
        </w:rPr>
      </w:pPr>
      <w:r>
        <w:rPr>
          <w:color w:val="C00000"/>
          <w:u w:color="C00000"/>
        </w:rPr>
        <w:t xml:space="preserve">The nonactionable summaries of </w:t>
      </w:r>
      <w:r>
        <w:rPr>
          <w:color w:val="C00000"/>
          <w:u w:color="C00000"/>
        </w:rPr>
        <w:t>the major steps in the Protocol have been converted to numbered actions, moved to the discussion or added as notes.</w:t>
      </w:r>
    </w:p>
    <w:p w:rsidR="00C24566" w:rsidRDefault="00880F47">
      <w:pPr>
        <w:pStyle w:val="BodyA"/>
      </w:pPr>
      <w:r>
        <w:t>11. 1.3: How is this done? Volume of the isotonic medium?</w:t>
      </w:r>
    </w:p>
    <w:p w:rsidR="00C24566" w:rsidRDefault="00880F47">
      <w:pPr>
        <w:pStyle w:val="BodyA"/>
        <w:rPr>
          <w:color w:val="C00000"/>
          <w:u w:color="C00000"/>
        </w:rPr>
      </w:pPr>
      <w:r>
        <w:rPr>
          <w:color w:val="C00000"/>
          <w:u w:color="C00000"/>
        </w:rPr>
        <w:t>The volume of the medium has been clarified in Step 1.10 of the revised manuscript</w:t>
      </w:r>
      <w:r>
        <w:rPr>
          <w:color w:val="C00000"/>
          <w:u w:color="C00000"/>
        </w:rPr>
        <w:t>.</w:t>
      </w:r>
    </w:p>
    <w:p w:rsidR="00C24566" w:rsidRDefault="00880F47">
      <w:pPr>
        <w:pStyle w:val="BodyA"/>
      </w:pPr>
      <w:r>
        <w:t xml:space="preserve">12. 4.1: what is the anesthesia used in your experiment? Concentration, </w:t>
      </w:r>
      <w:proofErr w:type="spellStart"/>
      <w:r>
        <w:t>etc</w:t>
      </w:r>
      <w:proofErr w:type="spellEnd"/>
      <w:r>
        <w:t>? How do you check the depth of anesthesia? Do you apply any vet ointment on the eyes? DO you shave the animal prior to the surgery? Any age sex, strain specificity?</w:t>
      </w:r>
    </w:p>
    <w:p w:rsidR="00C24566" w:rsidRDefault="00880F47">
      <w:pPr>
        <w:pStyle w:val="BodyB"/>
        <w:rPr>
          <w:color w:val="C00000"/>
          <w:u w:color="C00000"/>
        </w:rPr>
      </w:pPr>
      <w:r>
        <w:rPr>
          <w:color w:val="C00000"/>
          <w:u w:color="C00000"/>
        </w:rPr>
        <w:t xml:space="preserve">In our experiment, inhalation anesthesia (isoflurane) is used.  </w:t>
      </w:r>
      <w:proofErr w:type="gramStart"/>
      <w:r>
        <w:rPr>
          <w:color w:val="C00000"/>
          <w:u w:color="C00000"/>
        </w:rPr>
        <w:t xml:space="preserve">Liquid isoflurane is vaporized by a </w:t>
      </w:r>
      <w:proofErr w:type="spellStart"/>
      <w:r>
        <w:rPr>
          <w:color w:val="C00000"/>
          <w:u w:color="C00000"/>
        </w:rPr>
        <w:t>VetEquip</w:t>
      </w:r>
      <w:proofErr w:type="spellEnd"/>
      <w:r>
        <w:rPr>
          <w:color w:val="C00000"/>
          <w:u w:color="C00000"/>
        </w:rPr>
        <w:t xml:space="preserve"> Mobile Laboratory Animal Anesthesia System</w:t>
      </w:r>
      <w:proofErr w:type="gramEnd"/>
      <w:r>
        <w:rPr>
          <w:color w:val="C00000"/>
          <w:u w:color="C00000"/>
        </w:rPr>
        <w:t xml:space="preserve"> and comprises 2.0-2.5% of oxygen flowing at a rate of 2.0 L per minute.  We have incorporated mention of</w:t>
      </w:r>
      <w:r>
        <w:rPr>
          <w:color w:val="C00000"/>
          <w:u w:color="C00000"/>
        </w:rPr>
        <w:t xml:space="preserve"> the anesthetic agent </w:t>
      </w:r>
      <w:r w:rsidR="003C1574">
        <w:rPr>
          <w:color w:val="C00000"/>
          <w:u w:color="C00000"/>
        </w:rPr>
        <w:t xml:space="preserve">in </w:t>
      </w:r>
      <w:r>
        <w:rPr>
          <w:color w:val="C00000"/>
          <w:u w:color="C00000"/>
        </w:rPr>
        <w:t xml:space="preserve">Part 4 of the procedure; the detailed parameters are </w:t>
      </w:r>
      <w:proofErr w:type="gramStart"/>
      <w:r>
        <w:rPr>
          <w:color w:val="C00000"/>
          <w:u w:color="C00000"/>
        </w:rPr>
        <w:t>fairly standard</w:t>
      </w:r>
      <w:proofErr w:type="gramEnd"/>
      <w:r>
        <w:rPr>
          <w:color w:val="C00000"/>
          <w:u w:color="C00000"/>
        </w:rPr>
        <w:t xml:space="preserve"> but are highly specific to approval of the protocol by an </w:t>
      </w:r>
      <w:r>
        <w:rPr>
          <w:color w:val="C00000"/>
          <w:u w:color="C00000"/>
          <w:lang w:val="fr-FR"/>
        </w:rPr>
        <w:t>Institution</w:t>
      </w:r>
      <w:r>
        <w:rPr>
          <w:color w:val="C00000"/>
          <w:u w:color="C00000"/>
        </w:rPr>
        <w:t>al Animal Care and Use Committee (IACUC) or other animal welfare governing body and</w:t>
      </w:r>
      <w:r>
        <w:rPr>
          <w:color w:val="C00000"/>
          <w:u w:color="C00000"/>
        </w:rPr>
        <w:t xml:space="preserve"> therefore, cannot be explicitly recommended. The </w:t>
      </w:r>
      <w:proofErr w:type="spellStart"/>
      <w:r>
        <w:rPr>
          <w:color w:val="C00000"/>
          <w:u w:color="C00000"/>
        </w:rPr>
        <w:t>VetEquip</w:t>
      </w:r>
      <w:proofErr w:type="spellEnd"/>
      <w:r>
        <w:rPr>
          <w:color w:val="C00000"/>
          <w:u w:color="C00000"/>
        </w:rPr>
        <w:t xml:space="preserve"> Laboratory Animal Anesthesia System Manual (http://www.vetequip.com/pdfs/LAAS%20Manual.pdf) provides a framework for developing an inhalant anesthesia protocol that can assist researchers who do no</w:t>
      </w:r>
      <w:r>
        <w:rPr>
          <w:color w:val="C00000"/>
          <w:u w:color="C00000"/>
        </w:rPr>
        <w:t>t have one in place: for example, the manual indicates the typical range of for rodents is 0-5% and the flow rate is adjustable from 0-4 L per minute. This range is particularly important because it provides the reader with a range of parameters to discuss</w:t>
      </w:r>
      <w:r>
        <w:rPr>
          <w:color w:val="C00000"/>
          <w:u w:color="C00000"/>
        </w:rPr>
        <w:t xml:space="preserve"> with their IACUC (or other) committee and accommodates any adjustments that might need to be made for age, sex, and strain of the laboratory rats used.</w:t>
      </w:r>
    </w:p>
    <w:p w:rsidR="00C24566" w:rsidRDefault="00880F47">
      <w:pPr>
        <w:pStyle w:val="BodyB"/>
        <w:rPr>
          <w:color w:val="C00000"/>
          <w:u w:color="C00000"/>
        </w:rPr>
      </w:pPr>
      <w:r>
        <w:rPr>
          <w:color w:val="C00000"/>
          <w:u w:color="C00000"/>
        </w:rPr>
        <w:t>Objective measures (</w:t>
      </w:r>
      <w:proofErr w:type="spellStart"/>
      <w:r>
        <w:rPr>
          <w:color w:val="C00000"/>
          <w:u w:color="C00000"/>
        </w:rPr>
        <w:t>ie</w:t>
      </w:r>
      <w:proofErr w:type="spellEnd"/>
      <w:r>
        <w:rPr>
          <w:color w:val="C00000"/>
          <w:u w:color="C00000"/>
        </w:rPr>
        <w:t>: assessing depth of anesthesia) are included as a note beneath Step 4.1</w:t>
      </w:r>
      <w:r w:rsidR="003C1574">
        <w:rPr>
          <w:color w:val="C00000"/>
          <w:u w:color="C00000"/>
        </w:rPr>
        <w:t>3</w:t>
      </w:r>
      <w:r>
        <w:rPr>
          <w:color w:val="C00000"/>
          <w:u w:color="C00000"/>
        </w:rPr>
        <w:t>. Due to</w:t>
      </w:r>
      <w:r>
        <w:rPr>
          <w:color w:val="C00000"/>
          <w:u w:color="C00000"/>
        </w:rPr>
        <w:t xml:space="preserve"> the </w:t>
      </w:r>
      <w:proofErr w:type="gramStart"/>
      <w:r>
        <w:rPr>
          <w:color w:val="C00000"/>
          <w:u w:color="C00000"/>
        </w:rPr>
        <w:t>very short</w:t>
      </w:r>
      <w:proofErr w:type="gramEnd"/>
      <w:r>
        <w:rPr>
          <w:color w:val="C00000"/>
          <w:u w:color="C00000"/>
        </w:rPr>
        <w:t xml:space="preserve"> nature of this survival procedure, ophthalmic ointment is not required per our IACUC-approved protocol; it could be deemed necessary by the IACUC at other institutions.  We added this as an optional step (4.1</w:t>
      </w:r>
      <w:r w:rsidR="003C1574">
        <w:rPr>
          <w:color w:val="C00000"/>
          <w:u w:color="C00000"/>
        </w:rPr>
        <w:t>4</w:t>
      </w:r>
      <w:r>
        <w:rPr>
          <w:color w:val="C00000"/>
          <w:u w:color="C00000"/>
        </w:rPr>
        <w:t xml:space="preserve">). </w:t>
      </w:r>
    </w:p>
    <w:p w:rsidR="00C24566" w:rsidRDefault="00880F47">
      <w:pPr>
        <w:pStyle w:val="BodyB"/>
        <w:rPr>
          <w:color w:val="C00000"/>
          <w:u w:color="C00000"/>
        </w:rPr>
      </w:pPr>
      <w:r>
        <w:rPr>
          <w:color w:val="C00000"/>
          <w:u w:color="C00000"/>
        </w:rPr>
        <w:t>Shaving is typically perfor</w:t>
      </w:r>
      <w:r>
        <w:rPr>
          <w:color w:val="C00000"/>
          <w:u w:color="C00000"/>
        </w:rPr>
        <w:t xml:space="preserve">med under anesthesia to minimize stress to the animal. This can be done on the day of surgery (outside the sterile field) or 24 hours in advance, when body weight measurements </w:t>
      </w:r>
      <w:r>
        <w:rPr>
          <w:color w:val="C00000"/>
          <w:u w:color="C00000"/>
        </w:rPr>
        <w:lastRenderedPageBreak/>
        <w:t>are obtained to calculate dosages for analgesic medication.  We have made change</w:t>
      </w:r>
      <w:r>
        <w:rPr>
          <w:color w:val="C00000"/>
          <w:u w:color="C00000"/>
        </w:rPr>
        <w:t>s in Step 4 to reflect these options.</w:t>
      </w:r>
    </w:p>
    <w:p w:rsidR="00C24566" w:rsidRDefault="00880F47">
      <w:pPr>
        <w:pStyle w:val="BodyA"/>
      </w:pPr>
      <w:r>
        <w:t>13. 4.2: What do you start off here? Shaving?</w:t>
      </w:r>
    </w:p>
    <w:p w:rsidR="00C24566" w:rsidRDefault="00880F47">
      <w:pPr>
        <w:pStyle w:val="BodyA"/>
        <w:rPr>
          <w:color w:val="C00000"/>
          <w:u w:color="C00000"/>
        </w:rPr>
      </w:pPr>
      <w:r>
        <w:rPr>
          <w:color w:val="C00000"/>
          <w:u w:color="C00000"/>
        </w:rPr>
        <w:t xml:space="preserve">Thank you for directing our attention to the lack of clarity in the start of the transplant procedure.  The entire section has been revised and 4.1 begins with weighing of </w:t>
      </w:r>
      <w:r>
        <w:rPr>
          <w:color w:val="C00000"/>
          <w:u w:color="C00000"/>
        </w:rPr>
        <w:t xml:space="preserve">the animal. The changes in Step 4 reflect the fact that </w:t>
      </w:r>
      <w:proofErr w:type="gramStart"/>
      <w:r>
        <w:rPr>
          <w:color w:val="C00000"/>
          <w:u w:color="C00000"/>
        </w:rPr>
        <w:t>shaving</w:t>
      </w:r>
      <w:proofErr w:type="gramEnd"/>
      <w:r>
        <w:rPr>
          <w:color w:val="C00000"/>
          <w:u w:color="C00000"/>
        </w:rPr>
        <w:t xml:space="preserve"> and weighing can be performed up to one day in advance, but must occur outside of the sterile field. </w:t>
      </w:r>
    </w:p>
    <w:p w:rsidR="00C24566" w:rsidRDefault="00880F47">
      <w:pPr>
        <w:pStyle w:val="BodyA"/>
      </w:pPr>
      <w:r>
        <w:t>14. 4.4: Do you also use iodine-based scrub?</w:t>
      </w:r>
    </w:p>
    <w:p w:rsidR="00C24566" w:rsidRDefault="00880F47">
      <w:pPr>
        <w:pStyle w:val="BodyA"/>
        <w:rPr>
          <w:color w:val="C00000"/>
          <w:u w:color="C00000"/>
        </w:rPr>
      </w:pPr>
      <w:r>
        <w:rPr>
          <w:color w:val="C00000"/>
          <w:u w:color="C00000"/>
        </w:rPr>
        <w:t>Yes, we do use iodine-based scrub, as detaile</w:t>
      </w:r>
      <w:r>
        <w:rPr>
          <w:color w:val="C00000"/>
          <w:u w:color="C00000"/>
        </w:rPr>
        <w:t>d in our IACUC-approved protocol. We amended this in the Protocol.  Step 4.1</w:t>
      </w:r>
      <w:r w:rsidR="0072030F">
        <w:rPr>
          <w:color w:val="C00000"/>
          <w:u w:color="C00000"/>
        </w:rPr>
        <w:t>5</w:t>
      </w:r>
      <w:r>
        <w:rPr>
          <w:color w:val="C00000"/>
          <w:u w:color="C00000"/>
        </w:rPr>
        <w:t xml:space="preserve"> describes this action and accommodates the differences in preoperative washing procedures that exist across institutions.</w:t>
      </w:r>
    </w:p>
    <w:p w:rsidR="00C24566" w:rsidRDefault="00880F47">
      <w:pPr>
        <w:pStyle w:val="BodyA"/>
      </w:pPr>
      <w:r>
        <w:t>15. 4.7: How do you visually identify the same?</w:t>
      </w:r>
    </w:p>
    <w:p w:rsidR="00C24566" w:rsidRDefault="00880F47">
      <w:pPr>
        <w:pStyle w:val="BodyA"/>
        <w:rPr>
          <w:color w:val="C00000"/>
          <w:u w:color="C00000"/>
        </w:rPr>
      </w:pPr>
      <w:r>
        <w:rPr>
          <w:color w:val="C00000"/>
          <w:u w:color="C00000"/>
        </w:rPr>
        <w:t>Step 4.7</w:t>
      </w:r>
      <w:r>
        <w:rPr>
          <w:color w:val="C00000"/>
          <w:u w:color="C00000"/>
        </w:rPr>
        <w:t xml:space="preserve"> is now divided into smaller, concise steps that comprise 4.</w:t>
      </w:r>
      <w:r w:rsidR="0072030F">
        <w:rPr>
          <w:color w:val="C00000"/>
          <w:u w:color="C00000"/>
        </w:rPr>
        <w:t>18</w:t>
      </w:r>
      <w:r>
        <w:rPr>
          <w:color w:val="C00000"/>
          <w:u w:color="C00000"/>
        </w:rPr>
        <w:t>-4.2</w:t>
      </w:r>
      <w:r w:rsidR="0072030F">
        <w:rPr>
          <w:color w:val="C00000"/>
          <w:u w:color="C00000"/>
        </w:rPr>
        <w:t>2</w:t>
      </w:r>
      <w:r>
        <w:rPr>
          <w:color w:val="C00000"/>
          <w:u w:color="C00000"/>
        </w:rPr>
        <w:t xml:space="preserve"> with references to Figure 2B.</w:t>
      </w:r>
    </w:p>
    <w:p w:rsidR="00C24566" w:rsidRDefault="00880F47">
      <w:pPr>
        <w:pStyle w:val="BodyA"/>
      </w:pPr>
      <w:r>
        <w:t>16. 4.7: How much of the cell mixture is injected, how is this done, what is the desired side of the fat pad?</w:t>
      </w:r>
    </w:p>
    <w:p w:rsidR="00C24566" w:rsidRDefault="00880F47">
      <w:pPr>
        <w:pStyle w:val="BodyA"/>
        <w:rPr>
          <w:color w:val="5A8A39"/>
          <w:u w:color="C00000"/>
        </w:rPr>
      </w:pPr>
      <w:r>
        <w:rPr>
          <w:color w:val="C00000"/>
          <w:u w:color="C00000"/>
        </w:rPr>
        <w:t>The volume has been specified at the injection s</w:t>
      </w:r>
      <w:r>
        <w:rPr>
          <w:color w:val="C00000"/>
          <w:u w:color="C00000"/>
        </w:rPr>
        <w:t>tep (4.2</w:t>
      </w:r>
      <w:r w:rsidR="00963815">
        <w:rPr>
          <w:color w:val="C00000"/>
          <w:u w:color="C00000"/>
        </w:rPr>
        <w:t>0</w:t>
      </w:r>
      <w:r>
        <w:rPr>
          <w:color w:val="C00000"/>
          <w:u w:color="C00000"/>
        </w:rPr>
        <w:t xml:space="preserve">) </w:t>
      </w:r>
      <w:proofErr w:type="gramStart"/>
      <w:r>
        <w:rPr>
          <w:color w:val="C00000"/>
          <w:u w:color="C00000"/>
        </w:rPr>
        <w:t>and also</w:t>
      </w:r>
      <w:proofErr w:type="gramEnd"/>
      <w:r>
        <w:rPr>
          <w:color w:val="C00000"/>
          <w:u w:color="C00000"/>
        </w:rPr>
        <w:t xml:space="preserve"> in the preparation of the final mixture, when donor cells are mixed with 50% brain homogenate (step 3.16 with note). Both sides of the interscapular fat pad are typically injected. We are not aware of left-right asymmetry in outgrowth, </w:t>
      </w:r>
      <w:r>
        <w:rPr>
          <w:color w:val="C00000"/>
          <w:u w:color="C00000"/>
        </w:rPr>
        <w:t xml:space="preserve">rather, outgrowth is mostly related to the length of elapsed time between transplantation and sacrifice (assessment of epithelial outgrowth). A preferred experimental design strategy includes randomization of “side” assignments with respect to the control </w:t>
      </w:r>
      <w:r>
        <w:rPr>
          <w:color w:val="C00000"/>
          <w:u w:color="C00000"/>
        </w:rPr>
        <w:t xml:space="preserve">and experimental variables.  For example: an investigator is testing a hypothesis related to the function of a gene using the technique described </w:t>
      </w:r>
      <w:proofErr w:type="gramStart"/>
      <w:r>
        <w:rPr>
          <w:color w:val="C00000"/>
          <w:u w:color="C00000"/>
        </w:rPr>
        <w:t>herein, but</w:t>
      </w:r>
      <w:proofErr w:type="gramEnd"/>
      <w:r>
        <w:rPr>
          <w:color w:val="C00000"/>
          <w:u w:color="C00000"/>
        </w:rPr>
        <w:t xml:space="preserve"> injects all of the “knockout” donor cells into the right-side of recipient animals’ interscapular </w:t>
      </w:r>
      <w:r>
        <w:rPr>
          <w:color w:val="C00000"/>
          <w:u w:color="C00000"/>
        </w:rPr>
        <w:t xml:space="preserve">fat pad. Similarly, the investigator injects </w:t>
      </w:r>
      <w:proofErr w:type="gramStart"/>
      <w:r>
        <w:rPr>
          <w:color w:val="C00000"/>
          <w:u w:color="C00000"/>
        </w:rPr>
        <w:t>all of</w:t>
      </w:r>
      <w:proofErr w:type="gramEnd"/>
      <w:r>
        <w:rPr>
          <w:color w:val="C00000"/>
          <w:u w:color="C00000"/>
        </w:rPr>
        <w:t xml:space="preserve"> the wildtype (control) epithelium to the left of the medial blood vessel in recipients’ fat pads. We have clarified the protocol to avoid procedural side preferences and promote interpretation of the outg</w:t>
      </w:r>
      <w:r>
        <w:rPr>
          <w:color w:val="C00000"/>
          <w:u w:color="C00000"/>
        </w:rPr>
        <w:t xml:space="preserve">rowth in </w:t>
      </w:r>
      <w:r w:rsidR="007E69CE">
        <w:rPr>
          <w:color w:val="C00000"/>
          <w:u w:color="C00000"/>
        </w:rPr>
        <w:t xml:space="preserve">a note under </w:t>
      </w:r>
      <w:r>
        <w:rPr>
          <w:color w:val="C00000"/>
          <w:u w:color="C00000"/>
        </w:rPr>
        <w:t>Step 4.2</w:t>
      </w:r>
      <w:r w:rsidR="000B7806">
        <w:rPr>
          <w:color w:val="C00000"/>
          <w:u w:color="C00000"/>
        </w:rPr>
        <w:t>2</w:t>
      </w:r>
      <w:r>
        <w:rPr>
          <w:color w:val="C00000"/>
          <w:u w:color="C00000"/>
        </w:rPr>
        <w:t>.</w:t>
      </w:r>
    </w:p>
    <w:p w:rsidR="00C24566" w:rsidRDefault="00880F47">
      <w:pPr>
        <w:pStyle w:val="BodyA"/>
      </w:pPr>
      <w:r>
        <w:t>17. 5: After how many days do you perform this procedure? How is the tissue collection performed?</w:t>
      </w:r>
    </w:p>
    <w:p w:rsidR="00C24566" w:rsidRDefault="00880F47">
      <w:pPr>
        <w:pStyle w:val="BodyA"/>
        <w:rPr>
          <w:color w:val="C00000"/>
          <w:u w:color="C00000"/>
        </w:rPr>
      </w:pPr>
      <w:r>
        <w:rPr>
          <w:color w:val="C00000"/>
          <w:u w:color="C00000"/>
        </w:rPr>
        <w:t>Assessment of epithelial outgrowth is typically performed 6-8 weeks after transplantation. We have included the optional first step of mon</w:t>
      </w:r>
      <w:r>
        <w:rPr>
          <w:color w:val="C00000"/>
          <w:u w:color="C00000"/>
        </w:rPr>
        <w:t>itoring the estrus cycle of rats prior to sacrifice and provide an enhanced description of the tissue collection in the revised manuscript.</w:t>
      </w:r>
    </w:p>
    <w:p w:rsidR="00C24566" w:rsidRDefault="00880F47">
      <w:pPr>
        <w:pStyle w:val="BodyA"/>
      </w:pPr>
      <w:r>
        <w:t xml:space="preserve">18. Please consider moving all the buffer/solution recipes to a table. Please upload the tables individually to the </w:t>
      </w:r>
      <w:r>
        <w:t>editorial manager account as .xlsx file and refer the tables wherever needed. Please include concentrations and volume used.</w:t>
      </w:r>
    </w:p>
    <w:p w:rsidR="00C24566" w:rsidRDefault="00880F47">
      <w:pPr>
        <w:pStyle w:val="BodyA"/>
        <w:rPr>
          <w:color w:val="C00000"/>
          <w:u w:color="C00000"/>
        </w:rPr>
      </w:pPr>
      <w:r>
        <w:rPr>
          <w:color w:val="C00000"/>
          <w:u w:color="C00000"/>
        </w:rPr>
        <w:t>We have removed buffer/solution recipes from the protocol and included them as individual supplemental files.  The files also inclu</w:t>
      </w:r>
      <w:r>
        <w:rPr>
          <w:color w:val="C00000"/>
          <w:u w:color="C00000"/>
        </w:rPr>
        <w:t xml:space="preserve">de fixed equations that will perform calculations based on the user’s input, </w:t>
      </w:r>
      <w:proofErr w:type="spellStart"/>
      <w:r>
        <w:rPr>
          <w:color w:val="C00000"/>
          <w:u w:color="C00000"/>
        </w:rPr>
        <w:t>eg</w:t>
      </w:r>
      <w:proofErr w:type="spellEnd"/>
      <w:r>
        <w:rPr>
          <w:color w:val="C00000"/>
          <w:u w:color="C00000"/>
        </w:rPr>
        <w:t>:) total number of donor animals used in the experiment.</w:t>
      </w:r>
    </w:p>
    <w:p w:rsidR="00C24566" w:rsidRDefault="00880F47">
      <w:pPr>
        <w:pStyle w:val="BodyA"/>
      </w:pPr>
      <w:r>
        <w:t>19. Please move all the materials to the materials table.</w:t>
      </w:r>
    </w:p>
    <w:p w:rsidR="00C24566" w:rsidRDefault="00880F47">
      <w:pPr>
        <w:pStyle w:val="BodyA"/>
        <w:rPr>
          <w:color w:val="0070C0"/>
          <w:u w:color="0070C0"/>
        </w:rPr>
      </w:pPr>
      <w:r>
        <w:rPr>
          <w:color w:val="C00000"/>
          <w:u w:color="0070C0"/>
        </w:rPr>
        <w:lastRenderedPageBreak/>
        <w:t>All materials are moved to the materials table</w:t>
      </w:r>
      <w:r>
        <w:rPr>
          <w:color w:val="5A8A39"/>
          <w:u w:color="0070C0"/>
        </w:rPr>
        <w:t xml:space="preserve">. </w:t>
      </w:r>
    </w:p>
    <w:p w:rsidR="00C24566" w:rsidRDefault="00880F47">
      <w:pPr>
        <w:pStyle w:val="BodyA"/>
      </w:pPr>
      <w:r>
        <w:t xml:space="preserve">20. </w:t>
      </w:r>
      <w:r>
        <w:t>Please use complete sentences throughout the protocol section.</w:t>
      </w:r>
    </w:p>
    <w:p w:rsidR="00C24566" w:rsidRDefault="00880F47">
      <w:pPr>
        <w:pStyle w:val="BodyA"/>
        <w:rPr>
          <w:color w:val="C00000"/>
          <w:u w:color="C00000"/>
        </w:rPr>
      </w:pPr>
      <w:r>
        <w:rPr>
          <w:color w:val="C00000"/>
          <w:u w:color="C00000"/>
        </w:rPr>
        <w:t>We have thoroughly reviewed the updated manuscript and corrected any instances of such errors.</w:t>
      </w:r>
    </w:p>
    <w:p w:rsidR="00C24566" w:rsidRDefault="00880F47">
      <w:pPr>
        <w:pStyle w:val="BodyA"/>
      </w:pPr>
      <w:r>
        <w:t>21. There is a 10-page limit for the Protocol, but there is a 2.75-page limit for filmable content</w:t>
      </w:r>
      <w:r>
        <w:t>. Please highlight 2.75 pages or less of the Protocol (including headings and spacing) that identifies the essential steps of the protocol for the video, i.e., the steps that should be visualized to tell the most cohesive story of the Protocol.</w:t>
      </w:r>
    </w:p>
    <w:p w:rsidR="00C24566" w:rsidRDefault="00880F47">
      <w:pPr>
        <w:pStyle w:val="BodyA"/>
        <w:rPr>
          <w:color w:val="C00000"/>
          <w:u w:color="0070C0"/>
        </w:rPr>
      </w:pPr>
      <w:r>
        <w:rPr>
          <w:color w:val="C00000"/>
          <w:u w:color="0070C0"/>
        </w:rPr>
        <w:t>Less than 2</w:t>
      </w:r>
      <w:r>
        <w:rPr>
          <w:color w:val="C00000"/>
          <w:u w:color="0070C0"/>
        </w:rPr>
        <w:t>.75 pages are highlighted as requested.</w:t>
      </w:r>
    </w:p>
    <w:p w:rsidR="00C24566" w:rsidRDefault="00880F47">
      <w:pPr>
        <w:pStyle w:val="BodyA"/>
      </w:pPr>
      <w:r>
        <w:t>22. Please obtain explicit copyright permission to reuse any figures from a previous publication. Explicit permission can be expressed in the form of a letter from the editor or a link to the editorial policy that al</w:t>
      </w:r>
      <w:r>
        <w:t>lows re-prints. Please upload this information as a .doc or .docx file to your Editorial Manager account. The Figure must be cited appropriately in the Figure Legend, i.e. “This figure has been modified from [citation].”</w:t>
      </w:r>
    </w:p>
    <w:p w:rsidR="00C24566" w:rsidRDefault="00880F47">
      <w:pPr>
        <w:pStyle w:val="BodyA"/>
        <w:rPr>
          <w:color w:val="C00000"/>
          <w:u w:color="C00000"/>
        </w:rPr>
      </w:pPr>
      <w:r>
        <w:rPr>
          <w:color w:val="C00000"/>
          <w:u w:color="C00000"/>
        </w:rPr>
        <w:t>The images in Figure 4B were specif</w:t>
      </w:r>
      <w:r>
        <w:rPr>
          <w:color w:val="C00000"/>
          <w:u w:color="C00000"/>
        </w:rPr>
        <w:t>ically acquired for this manuscript and we certify that the images have not been previously published.</w:t>
      </w:r>
    </w:p>
    <w:p w:rsidR="00C24566" w:rsidRDefault="00880F47">
      <w:pPr>
        <w:pStyle w:val="BodyA"/>
      </w:pPr>
      <w:r>
        <w:t>23. For all images obtained with a microscope, please include a scale bar.</w:t>
      </w:r>
    </w:p>
    <w:p w:rsidR="00C24566" w:rsidRDefault="00880F47">
      <w:pPr>
        <w:pStyle w:val="BodyA"/>
        <w:rPr>
          <w:color w:val="C00000"/>
          <w:u w:color="C00000"/>
        </w:rPr>
      </w:pPr>
      <w:r>
        <w:rPr>
          <w:color w:val="C00000"/>
          <w:u w:color="C00000"/>
        </w:rPr>
        <w:t>The figure has been revised to include scale bars.</w:t>
      </w:r>
    </w:p>
    <w:p w:rsidR="00C24566" w:rsidRDefault="00880F47">
      <w:pPr>
        <w:pStyle w:val="BodyA"/>
      </w:pPr>
      <w:r>
        <w:t>24. As we are a methods jou</w:t>
      </w:r>
      <w:r>
        <w:t>rnal, please ensure the Discussion explicitly cover the following in detail in 3-6 paragraphs with citations:</w:t>
      </w:r>
    </w:p>
    <w:p w:rsidR="00C24566" w:rsidRDefault="00880F47">
      <w:pPr>
        <w:pStyle w:val="BodyA"/>
      </w:pPr>
      <w:r>
        <w:t>a) Critical steps within the protocol</w:t>
      </w:r>
    </w:p>
    <w:p w:rsidR="00C24566" w:rsidRDefault="00880F47">
      <w:pPr>
        <w:pStyle w:val="BodyA"/>
      </w:pPr>
      <w:r>
        <w:t>b) Any modifications and troubleshooting of the technique</w:t>
      </w:r>
    </w:p>
    <w:p w:rsidR="00C24566" w:rsidRDefault="00880F47">
      <w:pPr>
        <w:pStyle w:val="BodyA"/>
      </w:pPr>
      <w:r>
        <w:t>c) Any limitations of the technique</w:t>
      </w:r>
    </w:p>
    <w:p w:rsidR="00C24566" w:rsidRDefault="00880F47">
      <w:pPr>
        <w:pStyle w:val="BodyA"/>
      </w:pPr>
      <w:r>
        <w:t xml:space="preserve">d) The </w:t>
      </w:r>
      <w:r>
        <w:t>significance with respect to existing methods</w:t>
      </w:r>
    </w:p>
    <w:p w:rsidR="00C24566" w:rsidRDefault="00880F47">
      <w:pPr>
        <w:pStyle w:val="BodyA"/>
      </w:pPr>
      <w:r>
        <w:t>e) Any future applications of the technique</w:t>
      </w:r>
    </w:p>
    <w:p w:rsidR="00C24566" w:rsidRDefault="00880F47">
      <w:pPr>
        <w:pStyle w:val="BodyA"/>
      </w:pPr>
      <w:r>
        <w:t>25. Please do not abbreviate the journal titles in the references section.</w:t>
      </w:r>
    </w:p>
    <w:p w:rsidR="00C24566" w:rsidRDefault="00880F47">
      <w:pPr>
        <w:pStyle w:val="BodyA"/>
        <w:rPr>
          <w:color w:val="C00000"/>
          <w:u w:color="C00000"/>
        </w:rPr>
      </w:pPr>
      <w:r>
        <w:rPr>
          <w:color w:val="C00000"/>
          <w:u w:color="C00000"/>
        </w:rPr>
        <w:t>The reference section has been revised accordingly.</w:t>
      </w:r>
    </w:p>
    <w:p w:rsidR="00C24566" w:rsidRDefault="00C24566">
      <w:pPr>
        <w:pStyle w:val="BodyA"/>
        <w:rPr>
          <w:b/>
          <w:bCs/>
        </w:rPr>
      </w:pPr>
    </w:p>
    <w:p w:rsidR="00C24566" w:rsidRDefault="00880F47">
      <w:pPr>
        <w:pStyle w:val="BodyA"/>
        <w:rPr>
          <w:b/>
          <w:bCs/>
          <w:sz w:val="28"/>
          <w:szCs w:val="28"/>
        </w:rPr>
      </w:pPr>
      <w:r>
        <w:rPr>
          <w:b/>
          <w:bCs/>
          <w:sz w:val="28"/>
          <w:szCs w:val="28"/>
        </w:rPr>
        <w:t>Reviewers' comments:</w:t>
      </w:r>
    </w:p>
    <w:p w:rsidR="00C24566" w:rsidRDefault="00880F47">
      <w:pPr>
        <w:pStyle w:val="BodyA"/>
        <w:rPr>
          <w:b/>
          <w:bCs/>
          <w:u w:val="single"/>
        </w:rPr>
      </w:pPr>
      <w:r>
        <w:rPr>
          <w:b/>
          <w:bCs/>
          <w:u w:val="single"/>
        </w:rPr>
        <w:t>Reviewer #1:</w:t>
      </w:r>
    </w:p>
    <w:p w:rsidR="00C24566" w:rsidRDefault="00880F47">
      <w:pPr>
        <w:pStyle w:val="BodyA"/>
      </w:pPr>
      <w:r>
        <w:t>Manuscript Summary:</w:t>
      </w:r>
    </w:p>
    <w:p w:rsidR="00C24566" w:rsidRDefault="00880F47">
      <w:pPr>
        <w:pStyle w:val="BodyA"/>
      </w:pPr>
      <w:r>
        <w:t xml:space="preserve">In this protocol, Shunkwiler et al describe a transplantation method where rat mammary cells are transplanted into the interscapular white fat pad of recipient hosts. The authors describe the </w:t>
      </w:r>
      <w:r>
        <w:lastRenderedPageBreak/>
        <w:t>preparation of cells to be transplanted from</w:t>
      </w:r>
      <w:r>
        <w:t xml:space="preserve"> donor rats (clumps of cells or monodispersed cells</w:t>
      </w:r>
      <w:proofErr w:type="gramStart"/>
      <w:r>
        <w:t>), and</w:t>
      </w:r>
      <w:proofErr w:type="gramEnd"/>
      <w:r>
        <w:t xml:space="preserve"> include clear images of this process. The transplantation procedure is then described, in addition to guidelines on how to analyze the transplanted tissue by carmine staining. Representative images </w:t>
      </w:r>
      <w:r>
        <w:t>of transplanted tissues are provided, which are clear and helpful. Overall, the protocol is relatively clear, and the figures well presented. More specific points are provided below:</w:t>
      </w:r>
    </w:p>
    <w:p w:rsidR="00C24566" w:rsidRDefault="00880F47">
      <w:pPr>
        <w:pStyle w:val="BodyA"/>
        <w:rPr>
          <w:b/>
          <w:bCs/>
        </w:rPr>
      </w:pPr>
      <w:r>
        <w:rPr>
          <w:b/>
          <w:bCs/>
        </w:rPr>
        <w:t>Major Concerns:</w:t>
      </w:r>
    </w:p>
    <w:p w:rsidR="00C24566" w:rsidRDefault="00880F47">
      <w:pPr>
        <w:pStyle w:val="BodyA"/>
      </w:pPr>
      <w:r>
        <w:t>1) While the protocol will be of interest to some scienti</w:t>
      </w:r>
      <w:r>
        <w:t>sts, the fact that there are less transgenic rat strains available, in addition to increased husbandry costs, will likely limit the uptake of this protocol by mammary gland biologists. While the authors briefly highlight the advantages of using rats compar</w:t>
      </w:r>
      <w:r>
        <w:t>ed to mice for breast cancer research (lines 81-85), it would be beneficial to highlight in the introduction more recent studies that exemplify the utility of the rat model in this setting (for example some of the studies cited later on in the discussion e</w:t>
      </w:r>
      <w:r>
        <w:t>.g. Ding et al 2019).</w:t>
      </w:r>
    </w:p>
    <w:p w:rsidR="00C24566" w:rsidRDefault="00880F47">
      <w:pPr>
        <w:pStyle w:val="BodyA"/>
        <w:rPr>
          <w:color w:val="C00000"/>
          <w:u w:color="C00000"/>
        </w:rPr>
      </w:pPr>
      <w:r>
        <w:rPr>
          <w:color w:val="C00000"/>
          <w:u w:color="C00000"/>
        </w:rPr>
        <w:t>We thank for the reviewer for drawing attention to this fact. Although the timeline of developing genomic resources for mice and rats is decades apart, genetic engineering technology that facilitated popularity of the mouse model orga</w:t>
      </w:r>
      <w:r>
        <w:rPr>
          <w:color w:val="C00000"/>
          <w:u w:color="C00000"/>
        </w:rPr>
        <w:t>nism is now being used to genetically engineer rats for similar studies. Neither of these organisms is superior to the other in breast cancer research, but there are strengths and limitations in any model. With respect to ER+ breast cancer, the homogeneity</w:t>
      </w:r>
      <w:r>
        <w:rPr>
          <w:color w:val="C00000"/>
          <w:u w:color="C00000"/>
        </w:rPr>
        <w:t xml:space="preserve"> of rat mammary tumors is advantageous. Rats are known to develop tumors that morphologically and histologically resemble primary adenocarcinoma of the human breast </w:t>
      </w:r>
      <w:proofErr w:type="gramStart"/>
      <w:r>
        <w:rPr>
          <w:color w:val="C00000"/>
          <w:u w:color="C00000"/>
        </w:rPr>
        <w:t>as a result of</w:t>
      </w:r>
      <w:proofErr w:type="gramEnd"/>
      <w:r>
        <w:rPr>
          <w:color w:val="C00000"/>
          <w:u w:color="C00000"/>
        </w:rPr>
        <w:t xml:space="preserve"> various exposures, include ionizing radiation or chemical carcinogens. Impor</w:t>
      </w:r>
      <w:r>
        <w:rPr>
          <w:color w:val="C00000"/>
          <w:u w:color="C00000"/>
        </w:rPr>
        <w:t xml:space="preserve">tantly, rat mammary tumors are hormone-dependent, and the normal mammary tissue is </w:t>
      </w:r>
      <w:proofErr w:type="gramStart"/>
      <w:r>
        <w:rPr>
          <w:color w:val="C00000"/>
          <w:u w:color="C00000"/>
        </w:rPr>
        <w:t>very sensitive</w:t>
      </w:r>
      <w:proofErr w:type="gramEnd"/>
      <w:r>
        <w:rPr>
          <w:color w:val="C00000"/>
          <w:u w:color="C00000"/>
        </w:rPr>
        <w:t xml:space="preserve"> to ovarian and pituitary hormones. Lobuloalveolar growths will develop in the mammary gland of </w:t>
      </w:r>
      <w:proofErr w:type="spellStart"/>
      <w:r>
        <w:rPr>
          <w:color w:val="C00000"/>
          <w:u w:color="C00000"/>
        </w:rPr>
        <w:t>hypophysectomized</w:t>
      </w:r>
      <w:proofErr w:type="spellEnd"/>
      <w:r>
        <w:rPr>
          <w:color w:val="C00000"/>
          <w:u w:color="C00000"/>
        </w:rPr>
        <w:t>/ovariectomized rats, but this is not always o</w:t>
      </w:r>
      <w:r>
        <w:rPr>
          <w:color w:val="C00000"/>
          <w:u w:color="C00000"/>
        </w:rPr>
        <w:t>bserved in mice. The unique physiological aspects of the rat mammary gland are advantageous to studies on ER+ breast cancer susceptibility. Transplantation methods are valuable for studying host and cell autonomous effects, and in rats, transplantation int</w:t>
      </w:r>
      <w:r>
        <w:rPr>
          <w:color w:val="C00000"/>
          <w:u w:color="C00000"/>
        </w:rPr>
        <w:t>o the white interscapular fat pad is a reliable way to perform this assay.</w:t>
      </w:r>
    </w:p>
    <w:p w:rsidR="00C24566" w:rsidRDefault="00880F47">
      <w:pPr>
        <w:pStyle w:val="BodyA"/>
        <w:rPr>
          <w:color w:val="C00000"/>
          <w:u w:color="C00000"/>
        </w:rPr>
      </w:pPr>
      <w:r>
        <w:rPr>
          <w:color w:val="C00000"/>
          <w:u w:color="C00000"/>
        </w:rPr>
        <w:t xml:space="preserve">For those who use rat models of ER+ breast cancer, the mammary </w:t>
      </w:r>
      <w:proofErr w:type="spellStart"/>
      <w:r>
        <w:rPr>
          <w:color w:val="C00000"/>
          <w:u w:color="C00000"/>
        </w:rPr>
        <w:t>clonogen</w:t>
      </w:r>
      <w:proofErr w:type="spellEnd"/>
      <w:r>
        <w:rPr>
          <w:color w:val="C00000"/>
          <w:u w:color="C00000"/>
        </w:rPr>
        <w:t xml:space="preserve"> transplantation model facilitates investigations of </w:t>
      </w:r>
      <w:proofErr w:type="spellStart"/>
      <w:r>
        <w:rPr>
          <w:color w:val="C00000"/>
          <w:u w:color="C00000"/>
        </w:rPr>
        <w:t>host:cell</w:t>
      </w:r>
      <w:proofErr w:type="spellEnd"/>
      <w:r>
        <w:rPr>
          <w:color w:val="C00000"/>
          <w:u w:color="C00000"/>
        </w:rPr>
        <w:t xml:space="preserve"> autonomous effects, and the technique we descri</w:t>
      </w:r>
      <w:r>
        <w:rPr>
          <w:color w:val="C00000"/>
          <w:u w:color="C00000"/>
        </w:rPr>
        <w:t>be is a reliable way to perform transplantation.</w:t>
      </w:r>
    </w:p>
    <w:p w:rsidR="00C24566" w:rsidRDefault="00880F47">
      <w:pPr>
        <w:pStyle w:val="BodyA"/>
        <w:rPr>
          <w:color w:val="C00000"/>
          <w:u w:color="C00000"/>
        </w:rPr>
      </w:pPr>
      <w:r>
        <w:rPr>
          <w:color w:val="C00000"/>
          <w:u w:color="C00000"/>
        </w:rPr>
        <w:t>To provide clarity in the Introduction of this manuscript, we revised lines 80 - 95 to describe critical advantages of the rat model organism for modeling mammary gland development and ER+ disease.</w:t>
      </w:r>
    </w:p>
    <w:p w:rsidR="00C24566" w:rsidRDefault="00880F47">
      <w:pPr>
        <w:pStyle w:val="BodyA"/>
      </w:pPr>
      <w:r>
        <w:t>2) In thi</w:t>
      </w:r>
      <w:r>
        <w:t xml:space="preserve">s protocol, mammary cells are transplanted as a mix with brain homogenate, which the authors say improves take rates (Line 529 - 530). A potential concern is that this may impact/modify the phenotype observed with specific genetic KO cells, or response to </w:t>
      </w:r>
      <w:r>
        <w:t>carcinogenic exposures. Can the authors comment as to what the average take rates are without including the homogenate? In addition, can the authors comment as to how this might compare to studies using matrigel instead? While including matrigel is also im</w:t>
      </w:r>
      <w:r>
        <w:t xml:space="preserve">perfect, it has been extensively used in mouse transplantation assays and </w:t>
      </w:r>
      <w:proofErr w:type="spellStart"/>
      <w:proofErr w:type="gramStart"/>
      <w:r>
        <w:t>it's</w:t>
      </w:r>
      <w:proofErr w:type="spellEnd"/>
      <w:proofErr w:type="gramEnd"/>
      <w:r>
        <w:t xml:space="preserve"> effect on mammary stem cell potency and carcinogenic susceptibility is likely better characterized.</w:t>
      </w:r>
    </w:p>
    <w:p w:rsidR="00C24566" w:rsidRDefault="00880F47">
      <w:pPr>
        <w:pStyle w:val="BodyA"/>
        <w:rPr>
          <w:color w:val="C00000"/>
          <w:u w:color="C00000"/>
        </w:rPr>
      </w:pPr>
      <w:r>
        <w:rPr>
          <w:color w:val="C00000"/>
          <w:u w:color="C00000"/>
        </w:rPr>
        <w:t>The initial study published by Dr. Gould in 1977, and many thereafter, have r</w:t>
      </w:r>
      <w:r>
        <w:rPr>
          <w:color w:val="C00000"/>
          <w:u w:color="C00000"/>
        </w:rPr>
        <w:t xml:space="preserve">eported consistency in the outcome of transplantation experiments using brain homogenate. The addition of this extract has been </w:t>
      </w:r>
      <w:r>
        <w:rPr>
          <w:color w:val="C00000"/>
          <w:u w:color="C00000"/>
        </w:rPr>
        <w:lastRenderedPageBreak/>
        <w:t xml:space="preserve">shown to reduce the minimum </w:t>
      </w:r>
      <w:proofErr w:type="gramStart"/>
      <w:r>
        <w:rPr>
          <w:color w:val="C00000"/>
          <w:u w:color="C00000"/>
        </w:rPr>
        <w:t>amount</w:t>
      </w:r>
      <w:proofErr w:type="gramEnd"/>
      <w:r>
        <w:rPr>
          <w:color w:val="C00000"/>
          <w:u w:color="C00000"/>
        </w:rPr>
        <w:t xml:space="preserve"> of cells needed for transplantation experiments more than 10-fold, which has obvious implicat</w:t>
      </w:r>
      <w:r>
        <w:rPr>
          <w:color w:val="C00000"/>
          <w:u w:color="C00000"/>
        </w:rPr>
        <w:t>ions on the number of animals used for this procedure. In addition, recent work has shown that using the same brain homogenate across genotypes did not lead to significant differences in outgrowth potential across multiple experiments.  These results sugge</w:t>
      </w:r>
      <w:r>
        <w:rPr>
          <w:color w:val="C00000"/>
          <w:u w:color="C00000"/>
        </w:rPr>
        <w:t>st the brain homogenate merely acts as a universal growth enhancer and does not affect the differentiation of cells or phenotypic outcome of transplantation assays.</w:t>
      </w:r>
    </w:p>
    <w:p w:rsidR="00C24566" w:rsidRDefault="00880F47">
      <w:pPr>
        <w:pStyle w:val="BodyA"/>
        <w:rPr>
          <w:color w:val="C00000"/>
          <w:u w:color="C00000"/>
        </w:rPr>
      </w:pPr>
      <w:r>
        <w:rPr>
          <w:color w:val="C00000"/>
          <w:u w:color="C00000"/>
        </w:rPr>
        <w:t>Discussion and comparison to the matrigel assay protocol is beyond the scope of this protoc</w:t>
      </w:r>
      <w:r>
        <w:rPr>
          <w:color w:val="C00000"/>
          <w:u w:color="C00000"/>
        </w:rPr>
        <w:t>ol. To address the concern of this reviewer we will refer to our previously publications that describe flow cytometric-assisted cell sorting (FACS) isolation of specific rat mammary epithelial cell populations for cultivation in matrigel assays that quanti</w:t>
      </w:r>
      <w:r>
        <w:rPr>
          <w:color w:val="C00000"/>
          <w:u w:color="C00000"/>
        </w:rPr>
        <w:t xml:space="preserve">fied formation of ‘alveolar units’ in vitro. These </w:t>
      </w:r>
      <w:proofErr w:type="spellStart"/>
      <w:r>
        <w:rPr>
          <w:color w:val="C00000"/>
          <w:u w:color="C00000"/>
        </w:rPr>
        <w:t>clonogenic</w:t>
      </w:r>
      <w:proofErr w:type="spellEnd"/>
      <w:r>
        <w:rPr>
          <w:color w:val="C00000"/>
          <w:u w:color="C00000"/>
        </w:rPr>
        <w:t xml:space="preserve"> structures resemble alveolar buds, but do not resemble a full mammary tree as appearing in in vivo transplantation assays, suggesting materiel may not be permissive for full differentiation of r</w:t>
      </w:r>
      <w:r>
        <w:rPr>
          <w:color w:val="C00000"/>
          <w:u w:color="C00000"/>
        </w:rPr>
        <w:t xml:space="preserve">at MEC </w:t>
      </w:r>
      <w:proofErr w:type="spellStart"/>
      <w:r>
        <w:rPr>
          <w:color w:val="C00000"/>
          <w:u w:color="C00000"/>
        </w:rPr>
        <w:t>clonogenic</w:t>
      </w:r>
      <w:proofErr w:type="spellEnd"/>
      <w:r>
        <w:rPr>
          <w:color w:val="C00000"/>
          <w:u w:color="C00000"/>
        </w:rPr>
        <w:t xml:space="preserve"> cells. We are not aware of any comparative studies on matrigel and brain homogenate in rat MEC transplantation analysis. </w:t>
      </w:r>
    </w:p>
    <w:p w:rsidR="00C24566" w:rsidRDefault="00880F47">
      <w:pPr>
        <w:pStyle w:val="BodyA"/>
        <w:rPr>
          <w:color w:val="C00000"/>
          <w:u w:color="C00000"/>
        </w:rPr>
      </w:pPr>
      <w:r>
        <w:t>3) As noted by the authors (lines 535-536) the interscapular fat pad may not be representative of the endogenous mam</w:t>
      </w:r>
      <w:r>
        <w:t>mary gland fat pad due to differences in cellular/hormonal micro-environment. Could the authors comment more specifically on these differences? Have there been any studies directly comparing the impact of genetic KOs and/or carcinogenic susceptibility in c</w:t>
      </w:r>
      <w:r>
        <w:t xml:space="preserve">ells transplanted into the different sites i.e. do they give </w:t>
      </w:r>
      <w:proofErr w:type="gramStart"/>
      <w:r>
        <w:t>similar results</w:t>
      </w:r>
      <w:proofErr w:type="gramEnd"/>
      <w:r>
        <w:t>?</w:t>
      </w:r>
      <w:r>
        <w:rPr>
          <w:color w:val="C00000"/>
          <w:u w:color="C00000"/>
        </w:rPr>
        <w:br/>
      </w:r>
      <w:bookmarkStart w:id="1" w:name="_Hlk15647188"/>
      <w:r>
        <w:rPr>
          <w:color w:val="C00000"/>
          <w:u w:color="C00000"/>
        </w:rPr>
        <w:t>It is requested by 2 reviewers to discuss the potential differences of the inguinal (endogenous) versus the interscapular white fat pads.   On the anatomical level the IS fat pad</w:t>
      </w:r>
      <w:r>
        <w:rPr>
          <w:color w:val="C00000"/>
          <w:u w:color="C00000"/>
        </w:rPr>
        <w:t xml:space="preserve"> is different from the inguinal white fat pad because of its proximity to brown adipose tissue, which may expose transplanted cells to a slightly different endocrine milieu. Another anatomical distinction is the proximity to a string of lymph nodes present</w:t>
      </w:r>
      <w:r>
        <w:rPr>
          <w:color w:val="C00000"/>
          <w:u w:color="C00000"/>
        </w:rPr>
        <w:t xml:space="preserve"> in the inguinal, but not in the IS fat pad, which could expose the endogenous mammary epithelium to higher levels of cytokines. On the molecular/cellular level differences exist between subcutaneous and intra-abdominal white fat, as evidenced by gene expr</w:t>
      </w:r>
      <w:r>
        <w:rPr>
          <w:color w:val="C00000"/>
          <w:u w:color="C00000"/>
        </w:rPr>
        <w:t>ession profiles</w:t>
      </w:r>
      <w:r>
        <w:rPr>
          <w:color w:val="C00000"/>
          <w:u w:color="C00000"/>
          <w:vertAlign w:val="superscript"/>
        </w:rPr>
        <w:t>8</w:t>
      </w:r>
      <w:r>
        <w:rPr>
          <w:color w:val="C00000"/>
          <w:u w:color="C00000"/>
        </w:rPr>
        <w:t>.  Although it has been shown that the IS white fat pad and inguinal fat pad of rodents are not entirely derived from the same progenitor pool, they do share the Myf5</w:t>
      </w:r>
      <w:r w:rsidRPr="00AB4701">
        <w:rPr>
          <w:color w:val="C00000"/>
          <w:u w:color="C00000"/>
          <w:vertAlign w:val="superscript"/>
        </w:rPr>
        <w:t>+</w:t>
      </w:r>
      <w:r>
        <w:rPr>
          <w:color w:val="C00000"/>
          <w:u w:color="C00000"/>
        </w:rPr>
        <w:t xml:space="preserve"> lineage (REFs provided in manuscript). </w:t>
      </w:r>
    </w:p>
    <w:p w:rsidR="00C24566" w:rsidRDefault="00880F47">
      <w:pPr>
        <w:pStyle w:val="BodyA"/>
        <w:rPr>
          <w:color w:val="C00000"/>
          <w:u w:color="C00000"/>
        </w:rPr>
      </w:pPr>
      <w:r>
        <w:rPr>
          <w:color w:val="C00000"/>
          <w:u w:color="C00000"/>
        </w:rPr>
        <w:t xml:space="preserve">The question then becomes if </w:t>
      </w:r>
      <w:r>
        <w:rPr>
          <w:color w:val="C00000"/>
          <w:u w:color="C00000"/>
        </w:rPr>
        <w:t>these differences affect mammary epithelial development and/or carcinogenesis. We are not aware of any functional studies in rats that specifically address this question. However, the effect of the stroma and site of transplantation on epithelial outgrowth</w:t>
      </w:r>
      <w:r>
        <w:rPr>
          <w:color w:val="C00000"/>
          <w:u w:color="C00000"/>
        </w:rPr>
        <w:t xml:space="preserve"> has been studied in mice. These studies have shown that grafts from the same donor will successfully develop and resemble mammary epithelium when transplanted into subcutaneous white adipose with estrogen and progesterone support, but to a lesser extent i</w:t>
      </w:r>
      <w:r>
        <w:rPr>
          <w:color w:val="C00000"/>
          <w:u w:color="C00000"/>
        </w:rPr>
        <w:t>n perirenal and interscapular brown adipose tissue, suggesting a more mammary growth-permissive environment in the subcutaneous white adipose tissues (REFs provided in manuscript).  It is possible that the IS white fat pad is influenced by regional proximi</w:t>
      </w:r>
      <w:r>
        <w:rPr>
          <w:color w:val="C00000"/>
          <w:u w:color="C00000"/>
        </w:rPr>
        <w:t>ty to differently-specialized adipose tissue (possible differences in glucocorticoid and estrogen responsiveness), but this has not been studied (to our knowledge) in rats. There appear to be some differences in success rates for tumor and mammary epitheli</w:t>
      </w:r>
      <w:r>
        <w:rPr>
          <w:color w:val="C00000"/>
          <w:u w:color="C00000"/>
        </w:rPr>
        <w:t>al grafts based on the transplantation site in mice, but the predominant factor of successful graft growth was intactness of the fat pad (REFs provided in manuscript).  To summarize, given the longstanding success of this technique in rats and the fact tha</w:t>
      </w:r>
      <w:r>
        <w:rPr>
          <w:color w:val="C00000"/>
          <w:u w:color="C00000"/>
        </w:rPr>
        <w:t xml:space="preserve">t both the interscapular white fat pad and inguinal/abdominal mammary fat pads are </w:t>
      </w:r>
      <w:r>
        <w:rPr>
          <w:color w:val="C00000"/>
          <w:u w:color="C00000"/>
        </w:rPr>
        <w:lastRenderedPageBreak/>
        <w:t>subcutaneous in origin, these white adipose depots are more similar than different in supporting mammary gland development.</w:t>
      </w:r>
    </w:p>
    <w:p w:rsidR="00C24566" w:rsidRDefault="00880F47">
      <w:pPr>
        <w:pStyle w:val="BodyA"/>
        <w:rPr>
          <w:color w:val="FF0000"/>
          <w:u w:color="FF0000"/>
        </w:rPr>
      </w:pPr>
      <w:r>
        <w:rPr>
          <w:color w:val="C00000"/>
          <w:u w:color="C00000"/>
        </w:rPr>
        <w:t>We incorporated a clear, concise discussion on th</w:t>
      </w:r>
      <w:r>
        <w:rPr>
          <w:color w:val="C00000"/>
          <w:u w:color="C00000"/>
        </w:rPr>
        <w:t>is topic in the manuscript in the third and fourth paragraphs of the discussion (lines 774 - 793).</w:t>
      </w:r>
      <w:bookmarkEnd w:id="1"/>
    </w:p>
    <w:p w:rsidR="00C24566" w:rsidRDefault="00880F47">
      <w:pPr>
        <w:pStyle w:val="BodyA"/>
      </w:pPr>
      <w:r>
        <w:t xml:space="preserve">4) The authors mention that different cells can be injected either side of the medial blood vessel in the fat pad. How often </w:t>
      </w:r>
      <w:proofErr w:type="spellStart"/>
      <w:r>
        <w:t>to</w:t>
      </w:r>
      <w:proofErr w:type="spellEnd"/>
      <w:r>
        <w:t xml:space="preserve"> they observe overgrowth betwe</w:t>
      </w:r>
      <w:r>
        <w:t>en the two regions, and can they give an indication as to how long after transplantation that this is more likely to occur? Can the authors comment on the risk of paracrine interactions between the different transplanted cells (e.g. WT vs Mutant) that migh</w:t>
      </w:r>
      <w:r>
        <w:t>t complicate observed phenotypes?</w:t>
      </w:r>
    </w:p>
    <w:p w:rsidR="00C24566" w:rsidRDefault="00880F47">
      <w:pPr>
        <w:pStyle w:val="BodyA"/>
        <w:rPr>
          <w:color w:val="C00000"/>
          <w:u w:color="C00000"/>
        </w:rPr>
      </w:pPr>
      <w:r>
        <w:rPr>
          <w:color w:val="C00000"/>
          <w:u w:color="C00000"/>
        </w:rPr>
        <w:t xml:space="preserve">We thank the reviewer for this constructive feedback.  Length of time to overgrowth depends on the variable being tested.  In our experience, gene knockout of </w:t>
      </w:r>
      <w:r>
        <w:rPr>
          <w:i/>
          <w:iCs/>
          <w:color w:val="C00000"/>
          <w:u w:color="C00000"/>
        </w:rPr>
        <w:t>Cdkn1b</w:t>
      </w:r>
      <w:r>
        <w:rPr>
          <w:color w:val="C00000"/>
          <w:u w:color="C00000"/>
        </w:rPr>
        <w:t xml:space="preserve"> in the recipient caused hyperproliferative conditions th</w:t>
      </w:r>
      <w:r>
        <w:rPr>
          <w:color w:val="C00000"/>
          <w:u w:color="C00000"/>
        </w:rPr>
        <w:t>at equally affected the donor graft tissue of both genotypes. Despite proliferative conditions as extreme as we observed in this study, the grafted tissue injected on both sides of the blood vessel was still discernible at necropsy performed 8 weeks post-t</w:t>
      </w:r>
      <w:r>
        <w:rPr>
          <w:color w:val="C00000"/>
          <w:u w:color="C00000"/>
        </w:rPr>
        <w:t xml:space="preserve">ransplantation. The length of time after transplantation must be empirically determined for every rat strain and condition tested using this method </w:t>
      </w:r>
      <w:r>
        <w:rPr>
          <w:b/>
          <w:bCs/>
          <w:color w:val="C00000"/>
          <w:u w:color="C00000"/>
        </w:rPr>
        <w:t>prior to implementation of a full experiment</w:t>
      </w:r>
      <w:r>
        <w:rPr>
          <w:color w:val="C00000"/>
          <w:u w:color="C00000"/>
        </w:rPr>
        <w:t xml:space="preserve">. 6-8 weeks after transplantation is a good starting point to assess the epithelial outgrowth and whether the time needs to be shortened or lengthened.  We added statements to Step 5.2 of the protocol and the first paragraph of the discussion (lines </w:t>
      </w:r>
      <w:r w:rsidR="00AB4701">
        <w:rPr>
          <w:color w:val="C00000"/>
          <w:u w:color="C00000"/>
        </w:rPr>
        <w:t>948-963 of the expanded, tracked-changes manuscript</w:t>
      </w:r>
      <w:r>
        <w:rPr>
          <w:color w:val="C00000"/>
          <w:u w:color="C00000"/>
        </w:rPr>
        <w:t xml:space="preserve">) to emphasize these points. </w:t>
      </w:r>
    </w:p>
    <w:p w:rsidR="00C24566" w:rsidRDefault="00880F47">
      <w:pPr>
        <w:pStyle w:val="BodyA"/>
        <w:rPr>
          <w:color w:val="C00000"/>
          <w:u w:color="C00000"/>
        </w:rPr>
      </w:pPr>
      <w:r>
        <w:rPr>
          <w:color w:val="C00000"/>
          <w:u w:color="C00000"/>
        </w:rPr>
        <w:t>Various autocrine and paracrine signals from and between the main mammary epithelial cell populations (namely luminal and basal) are known to influence normal mammary gland development.  When transplanting tissue from differe</w:t>
      </w:r>
      <w:r>
        <w:rPr>
          <w:color w:val="C00000"/>
          <w:u w:color="C00000"/>
        </w:rPr>
        <w:t>nt experimental conditions, there is a risk of paracrine interactions, for example, if the outcome of the experiment depends on tissue from both experimental conditions being present.  In cases when paracrine interaction is suspected between the grafted ce</w:t>
      </w:r>
      <w:r>
        <w:rPr>
          <w:color w:val="C00000"/>
          <w:u w:color="C00000"/>
        </w:rPr>
        <w:t>lls of the different experimental condition, the experiment can be repeated using a design strategy where both sides of the interscapular fat pad are transplanted with tissue from the same genotype or other variable.  For carcinogenesis experiments, the gr</w:t>
      </w:r>
      <w:r>
        <w:rPr>
          <w:color w:val="C00000"/>
          <w:u w:color="C00000"/>
        </w:rPr>
        <w:t xml:space="preserve">afted tissue remains in the animal much longer than other applications and it could become unclear from which side a tumor arose. Therefore, we recommend to always graft tissue of from the test condition of each donor group </w:t>
      </w:r>
      <w:r>
        <w:rPr>
          <w:color w:val="C00000"/>
          <w:u w:val="single" w:color="C00000"/>
        </w:rPr>
        <w:t>two times</w:t>
      </w:r>
      <w:r>
        <w:rPr>
          <w:color w:val="C00000"/>
          <w:u w:color="C00000"/>
        </w:rPr>
        <w:t xml:space="preserve"> (a single site on eith</w:t>
      </w:r>
      <w:r>
        <w:rPr>
          <w:color w:val="C00000"/>
          <w:u w:color="C00000"/>
        </w:rPr>
        <w:t xml:space="preserve">er side of the medial blood vessel) in a small number of animals for carcinogenesis experiments. We have updated the </w:t>
      </w:r>
      <w:r w:rsidR="00AA6063">
        <w:rPr>
          <w:color w:val="C00000"/>
          <w:u w:color="C00000"/>
        </w:rPr>
        <w:t xml:space="preserve">first paragraph of the </w:t>
      </w:r>
      <w:r>
        <w:rPr>
          <w:color w:val="C00000"/>
          <w:u w:color="C00000"/>
        </w:rPr>
        <w:t xml:space="preserve">Discussion to include this recommendation </w:t>
      </w:r>
      <w:r w:rsidR="00AA6063">
        <w:rPr>
          <w:color w:val="C00000"/>
          <w:u w:color="C00000"/>
        </w:rPr>
        <w:t>(</w:t>
      </w:r>
      <w:r>
        <w:rPr>
          <w:color w:val="C00000"/>
          <w:u w:color="C00000"/>
        </w:rPr>
        <w:t xml:space="preserve">lines </w:t>
      </w:r>
      <w:r w:rsidR="003B2C73">
        <w:rPr>
          <w:color w:val="C00000"/>
          <w:u w:color="C00000"/>
        </w:rPr>
        <w:t>958</w:t>
      </w:r>
      <w:r>
        <w:rPr>
          <w:color w:val="C00000"/>
          <w:u w:color="C00000"/>
        </w:rPr>
        <w:t xml:space="preserve"> </w:t>
      </w:r>
      <w:r w:rsidR="003B2C73">
        <w:rPr>
          <w:color w:val="C00000"/>
          <w:u w:color="C00000"/>
        </w:rPr>
        <w:t>–</w:t>
      </w:r>
      <w:r>
        <w:rPr>
          <w:color w:val="C00000"/>
          <w:u w:color="C00000"/>
        </w:rPr>
        <w:t xml:space="preserve"> </w:t>
      </w:r>
      <w:r w:rsidR="003B2C73">
        <w:rPr>
          <w:color w:val="C00000"/>
          <w:u w:color="C00000"/>
        </w:rPr>
        <w:t xml:space="preserve">963 of the </w:t>
      </w:r>
      <w:r w:rsidR="00AA6063">
        <w:rPr>
          <w:color w:val="C00000"/>
          <w:u w:color="C00000"/>
        </w:rPr>
        <w:t xml:space="preserve">revised, </w:t>
      </w:r>
      <w:r w:rsidR="003B2C73">
        <w:rPr>
          <w:color w:val="C00000"/>
          <w:u w:color="C00000"/>
        </w:rPr>
        <w:t>tracked-changes manuscript</w:t>
      </w:r>
      <w:r w:rsidR="00AA6063">
        <w:rPr>
          <w:color w:val="C00000"/>
          <w:u w:color="C00000"/>
        </w:rPr>
        <w:t>)</w:t>
      </w:r>
      <w:r>
        <w:rPr>
          <w:color w:val="C00000"/>
          <w:u w:color="C00000"/>
        </w:rPr>
        <w:t>.</w:t>
      </w:r>
    </w:p>
    <w:p w:rsidR="00C24566" w:rsidRDefault="00880F47">
      <w:pPr>
        <w:pStyle w:val="BodyA"/>
      </w:pPr>
      <w:r>
        <w:t>Minor Concerns:</w:t>
      </w:r>
    </w:p>
    <w:p w:rsidR="00C24566" w:rsidRDefault="00880F47">
      <w:pPr>
        <w:pStyle w:val="BodyA"/>
      </w:pPr>
      <w:r>
        <w:t xml:space="preserve">1) Some of the text is highlighted in yellow - I assume this </w:t>
      </w:r>
      <w:r>
        <w:t>was accidentally left in the draft uploaded?</w:t>
      </w:r>
    </w:p>
    <w:p w:rsidR="00C24566" w:rsidRDefault="00880F47">
      <w:pPr>
        <w:pStyle w:val="BodyA"/>
        <w:rPr>
          <w:color w:val="C00000"/>
          <w:u w:color="4472C4"/>
        </w:rPr>
      </w:pPr>
      <w:r>
        <w:rPr>
          <w:color w:val="C00000"/>
          <w:u w:color="4472C4"/>
        </w:rPr>
        <w:t>The yellow highlighted text is a formatting requirement of the journal.</w:t>
      </w:r>
    </w:p>
    <w:p w:rsidR="00C24566" w:rsidRDefault="00880F47">
      <w:pPr>
        <w:pStyle w:val="BodyA"/>
      </w:pPr>
      <w:r>
        <w:t>2) In the abstract (lines 37-41) the authors state that:</w:t>
      </w:r>
    </w:p>
    <w:p w:rsidR="00C24566" w:rsidRDefault="00880F47">
      <w:pPr>
        <w:pStyle w:val="BodyA"/>
      </w:pPr>
      <w:r>
        <w:t xml:space="preserve">"common, but limiting, feature is that transplanted epithelial cells are strongly </w:t>
      </w:r>
      <w:r>
        <w:t>influenced by the surrounding stroma; to avoid this</w:t>
      </w:r>
      <w:proofErr w:type="gramStart"/>
      <w:r>
        <w:t>…..</w:t>
      </w:r>
      <w:proofErr w:type="gramEnd"/>
      <w:r>
        <w:t xml:space="preserve"> must be "cleared" to remove host mammary epithelium prior to transplantation."</w:t>
      </w:r>
    </w:p>
    <w:p w:rsidR="00C24566" w:rsidRDefault="00880F47">
      <w:pPr>
        <w:pStyle w:val="BodyA"/>
      </w:pPr>
      <w:r>
        <w:lastRenderedPageBreak/>
        <w:t xml:space="preserve">Clearing removes endogenous epithelium but cells are still injected into the surrounding stroma, so this </w:t>
      </w:r>
      <w:r>
        <w:t>paragraph as it stands is inaccurate.</w:t>
      </w:r>
    </w:p>
    <w:p w:rsidR="00C24566" w:rsidRDefault="00880F47">
      <w:pPr>
        <w:pStyle w:val="BodyA"/>
        <w:rPr>
          <w:color w:val="C00000"/>
          <w:u w:color="C00000"/>
        </w:rPr>
      </w:pPr>
      <w:r>
        <w:rPr>
          <w:color w:val="C00000"/>
          <w:u w:color="C00000"/>
        </w:rPr>
        <w:t xml:space="preserve">Thank you for noticing this detail, we have corrected the </w:t>
      </w:r>
      <w:proofErr w:type="gramStart"/>
      <w:r>
        <w:rPr>
          <w:color w:val="C00000"/>
          <w:u w:color="C00000"/>
        </w:rPr>
        <w:t>statement</w:t>
      </w:r>
      <w:proofErr w:type="gramEnd"/>
      <w:r>
        <w:rPr>
          <w:color w:val="C00000"/>
          <w:u w:color="C00000"/>
        </w:rPr>
        <w:t xml:space="preserve"> so it conveys the proper meaning.  This section of the abstract now reads:</w:t>
      </w:r>
    </w:p>
    <w:p w:rsidR="00C24566" w:rsidRDefault="00880F47">
      <w:pPr>
        <w:pStyle w:val="BodyA"/>
        <w:rPr>
          <w:color w:val="C00000"/>
          <w:u w:color="C00000"/>
        </w:rPr>
      </w:pPr>
      <w:r>
        <w:rPr>
          <w:color w:val="C00000"/>
          <w:u w:color="C00000"/>
        </w:rPr>
        <w:t xml:space="preserve">“A common, but limiting, feature is that transplanted epithelial cells are </w:t>
      </w:r>
      <w:r>
        <w:rPr>
          <w:color w:val="C00000"/>
          <w:u w:color="C00000"/>
        </w:rPr>
        <w:t>strongly influenced by the surrounding stroma and outcompeted by endogenous epithelium; to utilize native mammary tissue, the inguinal-abdominal white fat pad (a preferred site of transplantation in rodents), must be “cleared” to remove host mammary epithe</w:t>
      </w:r>
      <w:r>
        <w:rPr>
          <w:color w:val="C00000"/>
          <w:u w:color="C00000"/>
        </w:rPr>
        <w:t>lium prior to transplantation. A major obstacle when using the rat model organism is that clearing the developing mammary tree in post-weaned rats is not efficient.”</w:t>
      </w:r>
    </w:p>
    <w:p w:rsidR="00C24566" w:rsidRDefault="00880F47">
      <w:pPr>
        <w:pStyle w:val="BodyA"/>
      </w:pPr>
      <w:r>
        <w:t>3) Lines 56- 57:</w:t>
      </w:r>
    </w:p>
    <w:p w:rsidR="00C24566" w:rsidRDefault="00880F47">
      <w:pPr>
        <w:pStyle w:val="BodyA"/>
      </w:pPr>
      <w:r>
        <w:t>"Normal mammary gland development occurs in response to intricate hormona</w:t>
      </w:r>
      <w:r>
        <w:t>l signaling at the onset of puberty"</w:t>
      </w:r>
    </w:p>
    <w:p w:rsidR="00C24566" w:rsidRDefault="00880F47">
      <w:pPr>
        <w:pStyle w:val="BodyA"/>
      </w:pPr>
      <w:r>
        <w:t xml:space="preserve">This sentence </w:t>
      </w:r>
      <w:proofErr w:type="gramStart"/>
      <w:r>
        <w:t>doesn't</w:t>
      </w:r>
      <w:proofErr w:type="gramEnd"/>
      <w:r>
        <w:t xml:space="preserve"> reflect that mammary gland development in fact begins during embryogenesis. Thus, it might be more accurate to say "normal pubertal development" or "normal mammary gland ductal development" instead</w:t>
      </w:r>
      <w:r>
        <w:t>.</w:t>
      </w:r>
    </w:p>
    <w:p w:rsidR="00C24566" w:rsidRDefault="00880F47">
      <w:pPr>
        <w:pStyle w:val="BodyA"/>
        <w:rPr>
          <w:color w:val="C00000"/>
          <w:u w:color="0070C0"/>
        </w:rPr>
      </w:pPr>
      <w:r>
        <w:rPr>
          <w:color w:val="C00000"/>
          <w:u w:color="0070C0"/>
        </w:rPr>
        <w:t xml:space="preserve">Thank you for this suggestion.  We have revised the opening sentence of the Introduction as follows: </w:t>
      </w:r>
    </w:p>
    <w:p w:rsidR="00C24566" w:rsidRDefault="00880F47">
      <w:pPr>
        <w:pStyle w:val="BodyA"/>
        <w:rPr>
          <w:color w:val="C00000"/>
          <w:u w:color="0070C0"/>
        </w:rPr>
      </w:pPr>
      <w:r>
        <w:rPr>
          <w:color w:val="C00000"/>
          <w:u w:color="0070C0"/>
        </w:rPr>
        <w:t>“Postnatal mammary gland development and ductal morphogenesis are processes largely influenced by hormonal signaling at the onset of puberty.”</w:t>
      </w:r>
    </w:p>
    <w:p w:rsidR="00C24566" w:rsidRDefault="00880F47">
      <w:pPr>
        <w:pStyle w:val="BodyA"/>
      </w:pPr>
      <w:r>
        <w:t>4) Line 8</w:t>
      </w:r>
      <w:r>
        <w:t>3 - 85:</w:t>
      </w:r>
    </w:p>
    <w:p w:rsidR="00C24566" w:rsidRDefault="00880F47">
      <w:pPr>
        <w:pStyle w:val="BodyA"/>
      </w:pPr>
      <w:proofErr w:type="gramStart"/>
      <w:r>
        <w:t>"In particular, the</w:t>
      </w:r>
      <w:proofErr w:type="gramEnd"/>
      <w:r>
        <w:t xml:space="preserve"> rat mammary epithelium, when compared to the mouse, exhibits a higher level of branching, dependence on ovarian hormone signaling, and is flanked by a thicker layer of stroma"</w:t>
      </w:r>
    </w:p>
    <w:p w:rsidR="00C24566" w:rsidRDefault="00880F47">
      <w:pPr>
        <w:pStyle w:val="BodyA"/>
      </w:pPr>
      <w:r>
        <w:t>Could the authors point to relevant references suppo</w:t>
      </w:r>
      <w:r>
        <w:t>rting this?</w:t>
      </w:r>
    </w:p>
    <w:p w:rsidR="00C24566" w:rsidRDefault="00880F47">
      <w:pPr>
        <w:pStyle w:val="BodyA"/>
        <w:rPr>
          <w:color w:val="C00000"/>
          <w:u w:color="0070C0"/>
        </w:rPr>
      </w:pPr>
      <w:r>
        <w:rPr>
          <w:color w:val="C00000"/>
          <w:u w:color="0070C0"/>
        </w:rPr>
        <w:t>References supporting this statement have been added.</w:t>
      </w:r>
    </w:p>
    <w:p w:rsidR="00C24566" w:rsidRDefault="00880F47">
      <w:pPr>
        <w:pStyle w:val="BodyA"/>
      </w:pPr>
      <w:r>
        <w:t>5) Line 329, step 4.9:</w:t>
      </w:r>
    </w:p>
    <w:p w:rsidR="00C24566" w:rsidRDefault="00880F47">
      <w:pPr>
        <w:pStyle w:val="BodyA"/>
      </w:pPr>
      <w:r>
        <w:t>"Provide post-operative analgesic, as indicated by protocol"</w:t>
      </w:r>
    </w:p>
    <w:p w:rsidR="00C24566" w:rsidRDefault="00880F47">
      <w:pPr>
        <w:pStyle w:val="BodyA"/>
      </w:pPr>
      <w:r>
        <w:t>While guidelines may vary from country to country, generally for short surgeries such as the one described</w:t>
      </w:r>
      <w:r>
        <w:t xml:space="preserve"> </w:t>
      </w:r>
      <w:proofErr w:type="gramStart"/>
      <w:r>
        <w:t>analgesics</w:t>
      </w:r>
      <w:proofErr w:type="gramEnd"/>
      <w:r>
        <w:t xml:space="preserve"> should be provided ~10 minutes prior to surgery so that the drugs are already in the system when the animal wakes up</w:t>
      </w:r>
    </w:p>
    <w:p w:rsidR="00C24566" w:rsidRDefault="00880F47">
      <w:pPr>
        <w:pStyle w:val="BodyA"/>
        <w:rPr>
          <w:color w:val="C00000"/>
          <w:u w:color="0070C0"/>
        </w:rPr>
      </w:pPr>
      <w:r>
        <w:rPr>
          <w:color w:val="C00000"/>
          <w:u w:color="0070C0"/>
        </w:rPr>
        <w:t>This detail has been clarified in Steps 4.</w:t>
      </w:r>
      <w:r w:rsidR="0030760E">
        <w:rPr>
          <w:color w:val="C00000"/>
          <w:u w:color="0070C0"/>
        </w:rPr>
        <w:t>7</w:t>
      </w:r>
      <w:r>
        <w:rPr>
          <w:color w:val="C00000"/>
          <w:u w:color="0070C0"/>
        </w:rPr>
        <w:t xml:space="preserve"> and 4.2</w:t>
      </w:r>
      <w:r w:rsidR="00B32C1A">
        <w:rPr>
          <w:color w:val="C00000"/>
          <w:u w:color="0070C0"/>
        </w:rPr>
        <w:t>4</w:t>
      </w:r>
      <w:r>
        <w:rPr>
          <w:color w:val="C00000"/>
          <w:u w:color="0070C0"/>
        </w:rPr>
        <w:t xml:space="preserve"> of the revised manuscript.</w:t>
      </w:r>
    </w:p>
    <w:p w:rsidR="00C24566" w:rsidRDefault="00880F47">
      <w:pPr>
        <w:pStyle w:val="BodyA"/>
      </w:pPr>
      <w:r>
        <w:t>6) Line 344:</w:t>
      </w:r>
    </w:p>
    <w:p w:rsidR="00C24566" w:rsidRDefault="00880F47">
      <w:pPr>
        <w:pStyle w:val="BodyA"/>
      </w:pPr>
      <w:r>
        <w:t>"menstrual'.</w:t>
      </w:r>
    </w:p>
    <w:p w:rsidR="00C24566" w:rsidRDefault="00880F47">
      <w:pPr>
        <w:pStyle w:val="BodyA"/>
      </w:pPr>
      <w:r>
        <w:t>Normally the term 'Es</w:t>
      </w:r>
      <w:r>
        <w:t>trus' is used instead when referring to the rodent cycle?</w:t>
      </w:r>
    </w:p>
    <w:p w:rsidR="00C24566" w:rsidRDefault="00880F47">
      <w:pPr>
        <w:pStyle w:val="BodyA"/>
        <w:rPr>
          <w:color w:val="C00000"/>
          <w:u w:color="C00000"/>
        </w:rPr>
      </w:pPr>
      <w:r>
        <w:rPr>
          <w:color w:val="C00000"/>
          <w:u w:color="C00000"/>
        </w:rPr>
        <w:lastRenderedPageBreak/>
        <w:t>The laboratory rat has an estrous cycle of 4 to 5 days with 4 distinct phases, bilateral ovulation and does not shed the endometrium.  We have ensured that the appropriate term ‘Estrous cycle’ is us</w:t>
      </w:r>
      <w:r>
        <w:rPr>
          <w:color w:val="C00000"/>
          <w:u w:color="C00000"/>
        </w:rPr>
        <w:t xml:space="preserve">ed throughout the manuscript. </w:t>
      </w:r>
    </w:p>
    <w:p w:rsidR="00C24566" w:rsidRDefault="00880F47">
      <w:pPr>
        <w:pStyle w:val="BodyA"/>
      </w:pPr>
      <w:r>
        <w:t>7) Line 470:</w:t>
      </w:r>
    </w:p>
    <w:p w:rsidR="00C24566" w:rsidRDefault="00880F47">
      <w:pPr>
        <w:pStyle w:val="BodyA"/>
      </w:pPr>
      <w:r>
        <w:t>"An arrow indicates the medial blood vessel".</w:t>
      </w:r>
    </w:p>
    <w:p w:rsidR="00C24566" w:rsidRDefault="00880F47">
      <w:pPr>
        <w:pStyle w:val="BodyA"/>
      </w:pPr>
      <w:r>
        <w:t>The arrow is missing in figure 3B.</w:t>
      </w:r>
    </w:p>
    <w:p w:rsidR="00C24566" w:rsidRDefault="00880F47">
      <w:pPr>
        <w:pStyle w:val="BodyA"/>
        <w:rPr>
          <w:color w:val="C00000"/>
          <w:u w:color="C00000"/>
        </w:rPr>
      </w:pPr>
      <w:r>
        <w:rPr>
          <w:color w:val="C00000"/>
          <w:u w:color="C00000"/>
        </w:rPr>
        <w:t xml:space="preserve">This legend for this Figure 3B has been revised to </w:t>
      </w:r>
      <w:proofErr w:type="gramStart"/>
      <w:r>
        <w:rPr>
          <w:color w:val="C00000"/>
          <w:u w:color="C00000"/>
        </w:rPr>
        <w:t>more accurately explain this panel</w:t>
      </w:r>
      <w:proofErr w:type="gramEnd"/>
      <w:r>
        <w:rPr>
          <w:color w:val="C00000"/>
          <w:u w:color="C00000"/>
        </w:rPr>
        <w:t>.</w:t>
      </w:r>
    </w:p>
    <w:p w:rsidR="00C24566" w:rsidRDefault="00880F47">
      <w:pPr>
        <w:pStyle w:val="BodyA"/>
      </w:pPr>
      <w:r>
        <w:t>8) Figure 4B, 4 left panels - this is slight</w:t>
      </w:r>
      <w:r>
        <w:t>ly confusing as it stands. Does the 'wildtype' and 'knockout' text under the heading 'Interscapular' refer to the transplanted cells?</w:t>
      </w:r>
    </w:p>
    <w:p w:rsidR="00C24566" w:rsidRDefault="00880F47">
      <w:pPr>
        <w:pStyle w:val="BodyA"/>
        <w:rPr>
          <w:color w:val="C00000"/>
          <w:u w:color="C00000"/>
        </w:rPr>
      </w:pPr>
      <w:r>
        <w:rPr>
          <w:color w:val="C00000"/>
          <w:u w:color="C00000"/>
        </w:rPr>
        <w:t>We have added text to Figure 4B to clarify the image.</w:t>
      </w:r>
    </w:p>
    <w:p w:rsidR="00C24566" w:rsidRDefault="00880F47">
      <w:pPr>
        <w:pStyle w:val="BodyA"/>
        <w:rPr>
          <w:b/>
          <w:bCs/>
        </w:rPr>
      </w:pPr>
      <w:r>
        <w:rPr>
          <w:b/>
          <w:bCs/>
        </w:rPr>
        <w:t>Reviewer #2:</w:t>
      </w:r>
    </w:p>
    <w:p w:rsidR="00C24566" w:rsidRDefault="00880F47">
      <w:pPr>
        <w:pStyle w:val="BodyA"/>
      </w:pPr>
      <w:r>
        <w:t xml:space="preserve">This manuscript describes a method of </w:t>
      </w:r>
      <w:r>
        <w:t xml:space="preserve">transplanting rat mammary epithelial cells into the </w:t>
      </w:r>
      <w:proofErr w:type="spellStart"/>
      <w:r>
        <w:t>interescapular</w:t>
      </w:r>
      <w:proofErr w:type="spellEnd"/>
      <w:r>
        <w:t xml:space="preserve"> white fat pad. Although the description is largely clear, I have the following suggestions for further improvement:</w:t>
      </w:r>
    </w:p>
    <w:p w:rsidR="00C24566" w:rsidRDefault="00880F47">
      <w:pPr>
        <w:pStyle w:val="BodyA"/>
        <w:rPr>
          <w:b/>
          <w:bCs/>
        </w:rPr>
      </w:pPr>
      <w:r>
        <w:rPr>
          <w:b/>
          <w:bCs/>
        </w:rPr>
        <w:t>Major Concerns:</w:t>
      </w:r>
    </w:p>
    <w:p w:rsidR="00C24566" w:rsidRDefault="00880F47">
      <w:pPr>
        <w:pStyle w:val="BodyA"/>
      </w:pPr>
      <w:r>
        <w:t xml:space="preserve">The advantage and disadvantage of the use of the </w:t>
      </w:r>
      <w:r>
        <w:t xml:space="preserve">interscapular white fat pad compared to the use of the white fat pads that naturally contain mammary epithelial cells </w:t>
      </w:r>
      <w:proofErr w:type="gramStart"/>
      <w:r>
        <w:t>have to</w:t>
      </w:r>
      <w:proofErr w:type="gramEnd"/>
      <w:r>
        <w:t xml:space="preserve"> be clearly described. Authors are trying to defend their method, and they appear trying to avoid detailed discussion about how the</w:t>
      </w:r>
      <w:r>
        <w:t xml:space="preserve"> hormonal environment specific to the interscapular white fat pad may affect the assay and biological interpretation of the outcomes. Authors only state that they and other labs have used the interscapular white fat pad in previously published studies.</w:t>
      </w:r>
    </w:p>
    <w:p w:rsidR="00C24566" w:rsidRDefault="00C24566">
      <w:pPr>
        <w:pStyle w:val="BodyA"/>
      </w:pPr>
    </w:p>
    <w:p w:rsidR="00C24566" w:rsidRDefault="00880F47">
      <w:pPr>
        <w:pStyle w:val="BodyA"/>
      </w:pPr>
      <w:r>
        <w:t>Au</w:t>
      </w:r>
      <w:r>
        <w:t>thors should refer to the safe stopping points, where materials can be frozen for short- or long-term storage. Steps instructing on-ice storage of materials (such as lines 153 and 189) should refer to the longest possible periods of storage time.</w:t>
      </w:r>
    </w:p>
    <w:p w:rsidR="00C24566" w:rsidRDefault="00880F47">
      <w:pPr>
        <w:pStyle w:val="BodyA"/>
        <w:rPr>
          <w:color w:val="C00000"/>
          <w:u w:color="0070C0"/>
        </w:rPr>
      </w:pPr>
      <w:r>
        <w:rPr>
          <w:color w:val="C00000"/>
          <w:u w:color="0070C0"/>
        </w:rPr>
        <w:t>We are gr</w:t>
      </w:r>
      <w:r>
        <w:rPr>
          <w:color w:val="C00000"/>
          <w:u w:color="0070C0"/>
        </w:rPr>
        <w:t>ateful for this reviewer’s reminder to denote safe stopping points. The revised manuscript includes maximum time allowances for enzymatic digestion steps and the storage of materials on ice.  The lines referenced (153 and 189) are now written as Steps 1.11</w:t>
      </w:r>
      <w:r>
        <w:rPr>
          <w:color w:val="C00000"/>
          <w:u w:color="0070C0"/>
        </w:rPr>
        <w:t xml:space="preserve"> and 2.8, respectively, and the stopping point details have been clarified. There is no permanent stopping point in the protocol we use, but we thoroughly discussed the inclusion of an option to freeze donor cells and brain homogenate, to create a stopping</w:t>
      </w:r>
      <w:r>
        <w:rPr>
          <w:color w:val="C00000"/>
          <w:u w:color="0070C0"/>
        </w:rPr>
        <w:t xml:space="preserve"> point after collagenase digestion that accommodates situations where the breeding of donor rats is not perfectly aligned, and donor tissue has to be collected on different days (Step 2). Although it should be possible, we have not tested this technique wi</w:t>
      </w:r>
      <w:r>
        <w:rPr>
          <w:color w:val="C00000"/>
          <w:u w:color="0070C0"/>
        </w:rPr>
        <w:t xml:space="preserve">th stored materials, and cannot recommend it in the protocol.  </w:t>
      </w:r>
    </w:p>
    <w:p w:rsidR="00C24566" w:rsidRDefault="00880F47">
      <w:pPr>
        <w:pStyle w:val="BodyA"/>
      </w:pPr>
      <w:r>
        <w:t>The roles and importance of the brain extract (lines 164-165) are not sufficiently described. Should the extract be prepared freshly from the donor animals, or it can be stored frozen and/or p</w:t>
      </w:r>
      <w:r>
        <w:t xml:space="preserve">repared from other animals in advance? How the quality of the extract </w:t>
      </w:r>
      <w:proofErr w:type="gramStart"/>
      <w:r>
        <w:t>affect</w:t>
      </w:r>
      <w:proofErr w:type="gramEnd"/>
      <w:r>
        <w:t xml:space="preserve"> the success rate of transplantation?</w:t>
      </w:r>
    </w:p>
    <w:p w:rsidR="00C24566" w:rsidRDefault="00880F47">
      <w:pPr>
        <w:pStyle w:val="BodyA"/>
        <w:rPr>
          <w:color w:val="C00000"/>
          <w:u w:color="C00000"/>
        </w:rPr>
      </w:pPr>
      <w:r>
        <w:rPr>
          <w:color w:val="C00000"/>
          <w:u w:color="C00000"/>
        </w:rPr>
        <w:lastRenderedPageBreak/>
        <w:t>Thank you for raising this interesting point.  We have expanded the discussion on the importance of brain extract</w:t>
      </w:r>
      <w:r w:rsidR="00AA6063">
        <w:rPr>
          <w:color w:val="C00000"/>
          <w:u w:color="C00000"/>
        </w:rPr>
        <w:t xml:space="preserve"> in Paragraph 5</w:t>
      </w:r>
      <w:r>
        <w:rPr>
          <w:color w:val="C00000"/>
          <w:u w:color="C00000"/>
        </w:rPr>
        <w:t xml:space="preserve"> (lines </w:t>
      </w:r>
      <w:r w:rsidR="00590C3A">
        <w:rPr>
          <w:color w:val="C00000"/>
          <w:u w:color="C00000"/>
        </w:rPr>
        <w:t>992-1006 in the tracked-changes manuscript</w:t>
      </w:r>
      <w:r>
        <w:rPr>
          <w:color w:val="C00000"/>
          <w:u w:color="C00000"/>
        </w:rPr>
        <w:t xml:space="preserve">) and agree </w:t>
      </w:r>
      <w:r>
        <w:rPr>
          <w:color w:val="C00000"/>
          <w:u w:color="C00000"/>
        </w:rPr>
        <w:t xml:space="preserve">with the reviewer that this has enhanced the manuscript by highlighting one of the most critical aspects of the protocol. The revised Protocol makes it </w:t>
      </w:r>
      <w:proofErr w:type="gramStart"/>
      <w:r>
        <w:rPr>
          <w:color w:val="C00000"/>
          <w:u w:color="C00000"/>
        </w:rPr>
        <w:t>more clear</w:t>
      </w:r>
      <w:proofErr w:type="gramEnd"/>
      <w:r>
        <w:rPr>
          <w:color w:val="C00000"/>
          <w:u w:color="C00000"/>
        </w:rPr>
        <w:t xml:space="preserve"> to those considering its use that the brain is traditionally extracted from donor rats immedi</w:t>
      </w:r>
      <w:r>
        <w:rPr>
          <w:color w:val="C00000"/>
          <w:u w:color="C00000"/>
        </w:rPr>
        <w:t>ately after harvesting the mammary gland tissue. Technically, the brain of any rat that is matched by age, sex and genotype to the rest of the donors could potentially be used, but we have not investigated this hypothesis. We appreciate this reviewer’s att</w:t>
      </w:r>
      <w:r>
        <w:rPr>
          <w:color w:val="C00000"/>
          <w:u w:color="C00000"/>
        </w:rPr>
        <w:t xml:space="preserve">ention to detail and suggesting of timesaving strategies, but do not agree that advance harvesting would benefit the Protocol.  Donor rat mammary glands must be harvested fresh, and subsequent extraction of the brain takes a mere 3-5 minutes. The benefits </w:t>
      </w:r>
      <w:r>
        <w:rPr>
          <w:color w:val="C00000"/>
          <w:u w:color="C00000"/>
        </w:rPr>
        <w:t>of the brain homogenate are likely not dependent on the viability of cells and/or the “quality” of the extract (which we assume is analogous to purity) and in our experience, do not diminish with temporary storage on ice ( &lt; 90 min).</w:t>
      </w:r>
    </w:p>
    <w:p w:rsidR="00C24566" w:rsidRDefault="00880F47">
      <w:pPr>
        <w:pStyle w:val="BodyA"/>
        <w:rPr>
          <w:color w:val="C00000"/>
          <w:u w:color="0070C0"/>
        </w:rPr>
      </w:pPr>
      <w:proofErr w:type="gramStart"/>
      <w:r>
        <w:rPr>
          <w:color w:val="C00000"/>
          <w:u w:color="0070C0"/>
        </w:rPr>
        <w:t>This point was also ra</w:t>
      </w:r>
      <w:r>
        <w:rPr>
          <w:color w:val="C00000"/>
          <w:u w:color="0070C0"/>
        </w:rPr>
        <w:t>ised by reviewer</w:t>
      </w:r>
      <w:proofErr w:type="gramEnd"/>
      <w:r>
        <w:rPr>
          <w:color w:val="C00000"/>
          <w:u w:color="0070C0"/>
        </w:rPr>
        <w:t xml:space="preserve"> 1, and we have included the response below for your convenience:</w:t>
      </w:r>
    </w:p>
    <w:p w:rsidR="00C24566" w:rsidRDefault="00880F47">
      <w:pPr>
        <w:pStyle w:val="BodyA"/>
        <w:rPr>
          <w:color w:val="C00000"/>
          <w:u w:color="C00000"/>
        </w:rPr>
      </w:pPr>
      <w:r>
        <w:rPr>
          <w:color w:val="C00000"/>
          <w:u w:color="C00000"/>
        </w:rPr>
        <w:t>“The concern regarding use of brain homogenate is certainly understandable.  Fortunately, one of the major benefits of this technique is the quantitation it affords.  The ini</w:t>
      </w:r>
      <w:r>
        <w:rPr>
          <w:color w:val="C00000"/>
          <w:u w:color="C00000"/>
        </w:rPr>
        <w:t xml:space="preserve">tial study published by Dr. Gould in 1977, and many thereafter, have reported consistency in the outcome of transplantation experiments using brain homogenate. The addition of this extract has been shown to reduce the minimum </w:t>
      </w:r>
      <w:proofErr w:type="gramStart"/>
      <w:r>
        <w:rPr>
          <w:color w:val="C00000"/>
          <w:u w:color="C00000"/>
        </w:rPr>
        <w:t>amount</w:t>
      </w:r>
      <w:proofErr w:type="gramEnd"/>
      <w:r>
        <w:rPr>
          <w:color w:val="C00000"/>
          <w:u w:color="C00000"/>
        </w:rPr>
        <w:t xml:space="preserve"> of cells needed for tra</w:t>
      </w:r>
      <w:r>
        <w:rPr>
          <w:color w:val="C00000"/>
          <w:u w:color="C00000"/>
        </w:rPr>
        <w:t>nsplantation experiments more than 10-fold, which has obvious implications on the number of animals used for this procedure. In addition, recent work has shown that using the same brain homogenate across genotypes did not lead to significant differences in</w:t>
      </w:r>
      <w:r>
        <w:rPr>
          <w:color w:val="C00000"/>
          <w:u w:color="C00000"/>
        </w:rPr>
        <w:t xml:space="preserve"> outgrowth potential across multiple experiments (REFs provided in manuscript). These results suggest the brain homogenate merely acts as a universal growth enhancer and does not affect the differentiation of cells or phenotypic outcome of transplantation </w:t>
      </w:r>
      <w:r>
        <w:rPr>
          <w:color w:val="C00000"/>
          <w:u w:color="C00000"/>
        </w:rPr>
        <w:t>assays.</w:t>
      </w:r>
    </w:p>
    <w:p w:rsidR="00C24566" w:rsidRDefault="00880F47">
      <w:pPr>
        <w:pStyle w:val="BodyA"/>
        <w:rPr>
          <w:color w:val="70AD47"/>
          <w:u w:color="C00000"/>
        </w:rPr>
      </w:pPr>
      <w:r>
        <w:rPr>
          <w:color w:val="C00000"/>
          <w:u w:color="C00000"/>
        </w:rPr>
        <w:t>Discussion and comparison to the matrigel assay protocol is beyond the scope of this protocol, but to address the concern of this reviewer we will refer to our previously publications that describe flow cytometric-assisted cell sorting (FACS) isola</w:t>
      </w:r>
      <w:r>
        <w:rPr>
          <w:color w:val="C00000"/>
          <w:u w:color="C00000"/>
        </w:rPr>
        <w:t xml:space="preserve">tion of specific rat mammary epithelial cell populations for cultivation in matrigel assays that quantified formation of ‘alveolar units’ in vitro. These </w:t>
      </w:r>
      <w:proofErr w:type="spellStart"/>
      <w:r>
        <w:rPr>
          <w:color w:val="C00000"/>
          <w:u w:color="C00000"/>
        </w:rPr>
        <w:t>clonogenic</w:t>
      </w:r>
      <w:proofErr w:type="spellEnd"/>
      <w:r>
        <w:rPr>
          <w:color w:val="C00000"/>
          <w:u w:color="C00000"/>
        </w:rPr>
        <w:t xml:space="preserve"> structures resemble alveolar buds, but do not resemble a full mammary tree as appearing in </w:t>
      </w:r>
      <w:r>
        <w:rPr>
          <w:color w:val="C00000"/>
          <w:u w:color="C00000"/>
        </w:rPr>
        <w:t xml:space="preserve">in vivo transplantation assays. In addition, we are not aware of any comparative studies on matrigel and </w:t>
      </w:r>
      <w:r>
        <w:rPr>
          <w:i/>
          <w:iCs/>
          <w:color w:val="C00000"/>
          <w:u w:color="C00000"/>
        </w:rPr>
        <w:t>in-vivo</w:t>
      </w:r>
      <w:r>
        <w:rPr>
          <w:color w:val="C00000"/>
          <w:u w:color="C00000"/>
        </w:rPr>
        <w:t xml:space="preserve"> rat MEC or tumorigenesis analysis. “</w:t>
      </w:r>
      <w:r>
        <w:rPr>
          <w:color w:val="C00000"/>
          <w:u w:color="C00000"/>
        </w:rPr>
        <w:br/>
      </w:r>
    </w:p>
    <w:p w:rsidR="00C24566" w:rsidRDefault="00880F47">
      <w:pPr>
        <w:pStyle w:val="BodyA"/>
      </w:pPr>
      <w:r>
        <w:t xml:space="preserve">Why the media should be filtered through a </w:t>
      </w:r>
      <w:proofErr w:type="gramStart"/>
      <w:r>
        <w:t>20 uM</w:t>
      </w:r>
      <w:proofErr w:type="gramEnd"/>
      <w:r>
        <w:t xml:space="preserve"> filter after addition of collagenase, even though collag</w:t>
      </w:r>
      <w:r>
        <w:t>enase is sterilized by passing 0.2 uM filter?</w:t>
      </w:r>
    </w:p>
    <w:p w:rsidR="00C24566" w:rsidRDefault="00880F47">
      <w:pPr>
        <w:pStyle w:val="BodyA"/>
        <w:rPr>
          <w:color w:val="C00000"/>
          <w:u w:color="4472C4"/>
        </w:rPr>
      </w:pPr>
      <w:r>
        <w:rPr>
          <w:color w:val="C00000"/>
          <w:u w:color="4472C4"/>
        </w:rPr>
        <w:t>This typographical error has been corrected. Collagenase Digestion Media is sterilized using a 0.2 µM filter and is written only once in the revised manuscript.</w:t>
      </w:r>
    </w:p>
    <w:p w:rsidR="00C24566" w:rsidRDefault="00880F47">
      <w:pPr>
        <w:pStyle w:val="BodyA"/>
      </w:pPr>
      <w:r>
        <w:t xml:space="preserve">It is somewhat puzzling that Authors do not </w:t>
      </w:r>
      <w:r>
        <w:t>mention to cell viability throughout the manuscript even though preparation of single-cell suspension from animal tissues will certainly damage cells. There is no mention to the typical, or minimum required, cell viability and a method to determine it.</w:t>
      </w:r>
    </w:p>
    <w:p w:rsidR="00C24566" w:rsidRDefault="00880F47">
      <w:pPr>
        <w:pStyle w:val="BodyA"/>
        <w:rPr>
          <w:color w:val="C00000"/>
          <w:u w:color="C00000"/>
        </w:rPr>
      </w:pPr>
      <w:r>
        <w:rPr>
          <w:color w:val="C00000"/>
          <w:u w:color="C00000"/>
        </w:rPr>
        <w:lastRenderedPageBreak/>
        <w:t xml:space="preserve">We </w:t>
      </w:r>
      <w:r>
        <w:rPr>
          <w:color w:val="C00000"/>
          <w:u w:color="C00000"/>
        </w:rPr>
        <w:t xml:space="preserve">appreciate this concern regarding cell viability, however, it is not critical to </w:t>
      </w:r>
      <w:proofErr w:type="gramStart"/>
      <w:r>
        <w:rPr>
          <w:color w:val="C00000"/>
          <w:u w:color="C00000"/>
        </w:rPr>
        <w:t>the majority of</w:t>
      </w:r>
      <w:proofErr w:type="gramEnd"/>
      <w:r>
        <w:rPr>
          <w:color w:val="C00000"/>
          <w:u w:color="C00000"/>
        </w:rPr>
        <w:t xml:space="preserve"> applications of this protocol.  Cell viability is tested in cell monodispersion applications because there are multiple, harsh enzymatic digestions that could </w:t>
      </w:r>
      <w:r>
        <w:rPr>
          <w:color w:val="C00000"/>
          <w:u w:color="C00000"/>
        </w:rPr>
        <w:t>affect the viability of single cells. This critical step has been added to 3.15.</w:t>
      </w:r>
      <w:r w:rsidR="0030760E">
        <w:rPr>
          <w:color w:val="C00000"/>
          <w:u w:color="C00000"/>
        </w:rPr>
        <w:t>2</w:t>
      </w:r>
      <w:r>
        <w:rPr>
          <w:color w:val="C00000"/>
          <w:u w:color="C00000"/>
        </w:rPr>
        <w:t xml:space="preserve"> for mono dispersed cells. </w:t>
      </w:r>
    </w:p>
    <w:p w:rsidR="00C24566" w:rsidRDefault="00880F47">
      <w:pPr>
        <w:pStyle w:val="BodyA"/>
        <w:rPr>
          <w:color w:val="C00000"/>
          <w:u w:color="C00000"/>
        </w:rPr>
      </w:pPr>
      <w:r>
        <w:rPr>
          <w:color w:val="C00000"/>
          <w:u w:color="C00000"/>
        </w:rPr>
        <w:t>For the organoid transplantation option, brief centrifugation and filtration of organoids after a 1.5-2h collagenase digestion results in clumps of</w:t>
      </w:r>
      <w:r>
        <w:rPr>
          <w:color w:val="C00000"/>
          <w:u w:color="C00000"/>
        </w:rPr>
        <w:t xml:space="preserve"> cells for which cell viability cannot be accurately determined. Since the collagenase media for all groups is prepared in a single batch and the samples are prepared fresh all at once on the day of surgery, we assume that any effect on viability would be </w:t>
      </w:r>
      <w:r>
        <w:rPr>
          <w:color w:val="C00000"/>
          <w:u w:color="C00000"/>
        </w:rPr>
        <w:t>evenly distributed across experimental groups.</w:t>
      </w:r>
    </w:p>
    <w:p w:rsidR="00C24566" w:rsidRDefault="00880F47">
      <w:pPr>
        <w:pStyle w:val="BodyA"/>
      </w:pPr>
      <w:r>
        <w:t>Line 328: Which method (including choice of sedatives and antibiotics) is recommended to close the surgical wound?</w:t>
      </w:r>
    </w:p>
    <w:p w:rsidR="00C24566" w:rsidRDefault="00880F47">
      <w:pPr>
        <w:pStyle w:val="BodyA"/>
        <w:rPr>
          <w:color w:val="C00000"/>
          <w:u w:color="C00000"/>
        </w:rPr>
      </w:pPr>
      <w:r>
        <w:rPr>
          <w:color w:val="C00000"/>
          <w:u w:color="C00000"/>
        </w:rPr>
        <w:t xml:space="preserve">The protocol we use involves only inhaled (isoflurane) anesthesia and the NSAID carprofen for </w:t>
      </w:r>
      <w:r>
        <w:rPr>
          <w:color w:val="C00000"/>
          <w:u w:color="C00000"/>
        </w:rPr>
        <w:t>pain relief. The transplantation technique is minimally invasive, with a small, superficial incision, and does not require antibiotics because it is performed under sterile conditions. Even though these are commonly used in veterinary and laboratory proced</w:t>
      </w:r>
      <w:r>
        <w:rPr>
          <w:color w:val="C00000"/>
          <w:u w:color="C00000"/>
        </w:rPr>
        <w:t>ures, guidelines for anesthesia and medications are subject to approval by the institution.</w:t>
      </w:r>
    </w:p>
    <w:p w:rsidR="00C24566" w:rsidRDefault="00880F47">
      <w:pPr>
        <w:pStyle w:val="BodyA"/>
      </w:pPr>
      <w:r>
        <w:t>Line 355: Once tissues adheres - to what and how? Should a specially coated pathological glass slides be used?</w:t>
      </w:r>
    </w:p>
    <w:p w:rsidR="00C24566" w:rsidRDefault="00880F47">
      <w:pPr>
        <w:pStyle w:val="BodyA"/>
        <w:rPr>
          <w:color w:val="C00000"/>
          <w:u w:color="4472C4"/>
        </w:rPr>
      </w:pPr>
      <w:r>
        <w:rPr>
          <w:color w:val="C00000"/>
          <w:u w:color="4472C4"/>
        </w:rPr>
        <w:t>-The Analysis of Epithelial Outgrowth has been revise</w:t>
      </w:r>
      <w:r>
        <w:rPr>
          <w:color w:val="C00000"/>
          <w:u w:color="4472C4"/>
        </w:rPr>
        <w:t>d in the current version of the Protocol. The mammary gland whole mounts adhere to positively-charged (poly-L-lysine coated) microscope slides and has been clarified in Step 5.5.</w:t>
      </w:r>
    </w:p>
    <w:p w:rsidR="00C24566" w:rsidRDefault="00880F47">
      <w:pPr>
        <w:pStyle w:val="BodyA"/>
      </w:pPr>
      <w:r>
        <w:t>Figures 1C and 2B are not informative. It is difficult to identify what are s</w:t>
      </w:r>
      <w:r>
        <w:t>hown there.</w:t>
      </w:r>
    </w:p>
    <w:p w:rsidR="00C24566" w:rsidRDefault="00880F47">
      <w:pPr>
        <w:pStyle w:val="BodyA"/>
        <w:rPr>
          <w:color w:val="C00000"/>
          <w:u w:color="4472C4"/>
        </w:rPr>
      </w:pPr>
      <w:r>
        <w:rPr>
          <w:color w:val="C00000"/>
          <w:u w:color="4472C4"/>
        </w:rPr>
        <w:t xml:space="preserve">We have revised the legends of Figures 1 and 2 to </w:t>
      </w:r>
      <w:proofErr w:type="gramStart"/>
      <w:r>
        <w:rPr>
          <w:color w:val="C00000"/>
          <w:u w:color="4472C4"/>
        </w:rPr>
        <w:t>more clearly explain the panels</w:t>
      </w:r>
      <w:proofErr w:type="gramEnd"/>
      <w:r>
        <w:rPr>
          <w:color w:val="C00000"/>
          <w:u w:color="4472C4"/>
        </w:rPr>
        <w:t>.  We have also referenced these figures specifically at Steps 1.8, 1.11 and 4.</w:t>
      </w:r>
      <w:r w:rsidR="009E2155">
        <w:rPr>
          <w:color w:val="C00000"/>
          <w:u w:color="4472C4"/>
        </w:rPr>
        <w:t>18</w:t>
      </w:r>
      <w:r>
        <w:rPr>
          <w:color w:val="C00000"/>
          <w:u w:color="4472C4"/>
        </w:rPr>
        <w:t>-</w:t>
      </w:r>
      <w:r>
        <w:rPr>
          <w:color w:val="C00000"/>
          <w:u w:color="4472C4"/>
        </w:rPr>
        <w:t>1</w:t>
      </w:r>
      <w:r w:rsidR="009E2155">
        <w:rPr>
          <w:color w:val="C00000"/>
          <w:u w:color="4472C4"/>
        </w:rPr>
        <w:t>9</w:t>
      </w:r>
      <w:r>
        <w:rPr>
          <w:color w:val="C00000"/>
          <w:u w:color="4472C4"/>
        </w:rPr>
        <w:t xml:space="preserve"> in the Protocol to directly connect the images with the associated actions.</w:t>
      </w:r>
    </w:p>
    <w:p w:rsidR="00C24566" w:rsidRDefault="00880F47">
      <w:pPr>
        <w:pStyle w:val="BodyA"/>
      </w:pPr>
      <w:r>
        <w:t>Ex</w:t>
      </w:r>
      <w:r>
        <w:t>plain the figures to this reviewer and show the updates in the caption and protocol text</w:t>
      </w:r>
    </w:p>
    <w:p w:rsidR="00C24566" w:rsidRDefault="00880F47">
      <w:pPr>
        <w:pStyle w:val="BodyA"/>
      </w:pPr>
      <w:r>
        <w:t>Figure 3 refers to a KO strain, but the target genes is not mentioned. In the absence of the KO target information, it is difficult to understand the experiment presen</w:t>
      </w:r>
      <w:r>
        <w:t>ted in this figure.</w:t>
      </w:r>
    </w:p>
    <w:p w:rsidR="00C24566" w:rsidRDefault="00880F47">
      <w:pPr>
        <w:pStyle w:val="BodyA"/>
        <w:rPr>
          <w:color w:val="C00000"/>
          <w:u w:color="4472C4"/>
        </w:rPr>
      </w:pPr>
      <w:r>
        <w:rPr>
          <w:color w:val="C00000"/>
          <w:u w:color="4472C4"/>
        </w:rPr>
        <w:t xml:space="preserve">This figure was inspired by our recent publication involving reciprocal transplantation of rat mammary epithelium in a genetically engineered rat model.  This rat model has a deletion mutation to knockout the gene </w:t>
      </w:r>
      <w:r>
        <w:rPr>
          <w:i/>
          <w:iCs/>
          <w:color w:val="C00000"/>
          <w:u w:color="4472C4"/>
        </w:rPr>
        <w:t>Cdkn1b</w:t>
      </w:r>
      <w:r>
        <w:rPr>
          <w:color w:val="C00000"/>
          <w:u w:color="4472C4"/>
        </w:rPr>
        <w:t>, encoding the c</w:t>
      </w:r>
      <w:r>
        <w:rPr>
          <w:color w:val="C00000"/>
          <w:u w:color="4472C4"/>
        </w:rPr>
        <w:t>yclin-dependent kinase inhibitor 1B/p27</w:t>
      </w:r>
      <w:r>
        <w:rPr>
          <w:color w:val="C00000"/>
          <w:u w:color="4472C4"/>
          <w:vertAlign w:val="superscript"/>
        </w:rPr>
        <w:t>Kip1</w:t>
      </w:r>
      <w:r>
        <w:rPr>
          <w:color w:val="C00000"/>
          <w:u w:color="4472C4"/>
        </w:rPr>
        <w:t xml:space="preserve"> protein: an important regulator of cell cycle progression (Ding, Shunkwiler </w:t>
      </w:r>
      <w:r>
        <w:rPr>
          <w:i/>
          <w:iCs/>
          <w:color w:val="C00000"/>
          <w:u w:color="4472C4"/>
        </w:rPr>
        <w:t>et al</w:t>
      </w:r>
      <w:r>
        <w:rPr>
          <w:color w:val="C00000"/>
          <w:u w:color="4472C4"/>
        </w:rPr>
        <w:t>., PLoS Genetics, 2019).  In normal human breast tissue, a hormone-responsive p27</w:t>
      </w:r>
      <w:r>
        <w:rPr>
          <w:color w:val="C00000"/>
          <w:u w:color="4472C4"/>
          <w:vertAlign w:val="superscript"/>
        </w:rPr>
        <w:t>+</w:t>
      </w:r>
      <w:r>
        <w:rPr>
          <w:color w:val="C00000"/>
          <w:u w:color="4472C4"/>
        </w:rPr>
        <w:t xml:space="preserve"> progenitor cell population has been identified and related to risk of developing breast cancer.  Using this rat model, we characterized the effect of p27 regulation on the mammary progenitor pool as it pertains to breast cancer susceptibility and incorpor</w:t>
      </w:r>
      <w:r>
        <w:rPr>
          <w:color w:val="C00000"/>
          <w:u w:color="4472C4"/>
        </w:rPr>
        <w:t>ated the reciprocal transplantation technique described in this Protocol. One of the unique advantageous of the rat model organism is the hormone-responsiveness of both normal mammary tissue and tumors; a major conclusion of the study resulted from the tra</w:t>
      </w:r>
      <w:r>
        <w:rPr>
          <w:color w:val="C00000"/>
          <w:u w:color="4472C4"/>
        </w:rPr>
        <w:t xml:space="preserve">nsplantation experiments, which showed that the </w:t>
      </w:r>
      <w:r>
        <w:rPr>
          <w:color w:val="C00000"/>
          <w:u w:color="4472C4"/>
        </w:rPr>
        <w:lastRenderedPageBreak/>
        <w:t>mechanism of action of p27 is non-autonomous to the mammary epithelium and caused in part by the endocrine environment of the (p27 knockout) host.</w:t>
      </w:r>
    </w:p>
    <w:p w:rsidR="00C24566" w:rsidRDefault="00880F47">
      <w:pPr>
        <w:pStyle w:val="BodyA"/>
        <w:rPr>
          <w:color w:val="C00000"/>
          <w:u w:color="4472C4"/>
        </w:rPr>
      </w:pPr>
      <w:r>
        <w:rPr>
          <w:color w:val="C00000"/>
          <w:u w:color="4472C4"/>
        </w:rPr>
        <w:t>Figure 3 is based on this type of application, but for the ge</w:t>
      </w:r>
      <w:r>
        <w:rPr>
          <w:color w:val="C00000"/>
          <w:u w:color="4472C4"/>
        </w:rPr>
        <w:t>neral purposes of the protocol, the figure is not intended to be specific and could reflect any gene. We describe this in better detail in the revised Discussion and Fig Legend.</w:t>
      </w:r>
    </w:p>
    <w:p w:rsidR="00C24566" w:rsidRDefault="00880F47">
      <w:pPr>
        <w:pStyle w:val="BodyA"/>
      </w:pPr>
      <w:r>
        <w:t>Lines 535-538 discuss justification of the use of the interscapular fat pad (v</w:t>
      </w:r>
      <w:r>
        <w:t>ersus fat pads that naturally contain mammary gland). Papers arguing that the interscapular fat pad I not representative of the endogenous mammary gland fat pads due to different hormonal and cellular microenvironment. It is requested to cite adequate repr</w:t>
      </w:r>
      <w:r>
        <w:t xml:space="preserve">esentative literature supporting this argument. Authors' double-negative statement, "we do not disagree with that," does not help Readers to understand whether such a problem does </w:t>
      </w:r>
      <w:proofErr w:type="gramStart"/>
      <w:r>
        <w:t>actually exist</w:t>
      </w:r>
      <w:proofErr w:type="gramEnd"/>
      <w:r>
        <w:t xml:space="preserve"> (and Authors admit it) or this argument itself is a controver</w:t>
      </w:r>
      <w:r>
        <w:t>sial one. If Authors admit that the interscapular fat pad has different hormonal and cellular microenvironment from the fat pads naturally containing mammary epithelial cells, then Authors are expected to provide meticulous discussion about whether the con</w:t>
      </w:r>
      <w:r>
        <w:t>venience of the interscapular fat pad outweighs these biological differences and in which occasions such differences are negligible or manageable to obtain meaningful data.</w:t>
      </w:r>
    </w:p>
    <w:p w:rsidR="00C24566" w:rsidRDefault="00880F47">
      <w:pPr>
        <w:pStyle w:val="BodyA"/>
        <w:rPr>
          <w:color w:val="C00000"/>
          <w:u w:color="C00000"/>
        </w:rPr>
      </w:pPr>
      <w:r>
        <w:rPr>
          <w:color w:val="C00000"/>
          <w:u w:color="C00000"/>
        </w:rPr>
        <w:t>Thank you for this recommendation, which was similarly noted by the other reviewer.</w:t>
      </w:r>
      <w:r>
        <w:rPr>
          <w:color w:val="C00000"/>
          <w:u w:color="C00000"/>
        </w:rPr>
        <w:t xml:space="preserve"> The potential concerns surrounding alternative sites of adipose for mammary epithelial transplantation is mentioned in the introduction, but we have updated the Discussion to provide molecular details. As there has not been a specific investigation of the</w:t>
      </w:r>
      <w:r>
        <w:rPr>
          <w:color w:val="C00000"/>
          <w:u w:color="C00000"/>
        </w:rPr>
        <w:t xml:space="preserve"> mammary and interscapular fat pad microenvironment reported in the literature, it is not possible to compare. However, as we mentioned to the other reviewer, the adipocytes in these 2 tissues are both subcutaneous and share Myf5</w:t>
      </w:r>
      <w:r w:rsidRPr="00BA1100">
        <w:rPr>
          <w:color w:val="C00000"/>
          <w:u w:color="C00000"/>
          <w:vertAlign w:val="superscript"/>
        </w:rPr>
        <w:t>+</w:t>
      </w:r>
      <w:r>
        <w:rPr>
          <w:color w:val="C00000"/>
          <w:u w:color="C00000"/>
        </w:rPr>
        <w:t xml:space="preserve"> progenitor lineage.  Gene</w:t>
      </w:r>
      <w:r>
        <w:rPr>
          <w:color w:val="C00000"/>
          <w:u w:color="C00000"/>
        </w:rPr>
        <w:t xml:space="preserve"> expression profiling of human adipose has previously shown the largest differences in function exist between groups of subcutaneous adipose tissue and visceral/omental depots within the abdomen.  For convenience, we have provided our response to the other</w:t>
      </w:r>
      <w:r>
        <w:rPr>
          <w:color w:val="C00000"/>
          <w:u w:color="C00000"/>
        </w:rPr>
        <w:t xml:space="preserve"> review below:</w:t>
      </w:r>
    </w:p>
    <w:p w:rsidR="00C24566" w:rsidRDefault="00880F47">
      <w:pPr>
        <w:pStyle w:val="BodyA"/>
        <w:rPr>
          <w:color w:val="C00000"/>
          <w:u w:color="C00000"/>
        </w:rPr>
      </w:pPr>
      <w:r>
        <w:rPr>
          <w:color w:val="C00000"/>
          <w:u w:color="C00000"/>
        </w:rPr>
        <w:t>“It is requested by 2 reviewers to discuss the potential differences of the inguinal (endogenous) versus the interscapular white fat pads.   On the anatomical level the IS fat pad is different from the inguinal white fat pad because of its p</w:t>
      </w:r>
      <w:r>
        <w:rPr>
          <w:color w:val="C00000"/>
          <w:u w:color="C00000"/>
        </w:rPr>
        <w:t>roximity to brown adipose tissue, which may expose transplanted cells to a slightly different endocrine milieu. Another anatomical distinction is the proximity to a string of lymph nodes present in the inguinal, but not in the IS fat pad, which could expos</w:t>
      </w:r>
      <w:r>
        <w:rPr>
          <w:color w:val="C00000"/>
          <w:u w:color="C00000"/>
        </w:rPr>
        <w:t>e the endogenous mammary epithelium to higher levels of cytokines. On the molecular/cellular level differences exist between subcutaneous and intra-abdominal white fat, as evidenced by gene expression profiles.  Although it has been shown that the IS white</w:t>
      </w:r>
      <w:r>
        <w:rPr>
          <w:color w:val="C00000"/>
          <w:u w:color="C00000"/>
        </w:rPr>
        <w:t xml:space="preserve"> fat pad and inguinal fat pad of rodents are not entirely derived from the same progenitor pool, they do share the Myf5</w:t>
      </w:r>
      <w:r w:rsidRPr="00BA1100">
        <w:rPr>
          <w:color w:val="C00000"/>
          <w:u w:color="C00000"/>
          <w:vertAlign w:val="superscript"/>
        </w:rPr>
        <w:t>+</w:t>
      </w:r>
      <w:r>
        <w:rPr>
          <w:color w:val="C00000"/>
          <w:u w:color="C00000"/>
        </w:rPr>
        <w:t xml:space="preserve"> lineage (REFs provided in manuscript).</w:t>
      </w:r>
    </w:p>
    <w:p w:rsidR="00C24566" w:rsidRDefault="00880F47">
      <w:pPr>
        <w:pStyle w:val="BodyA"/>
        <w:rPr>
          <w:color w:val="C00000"/>
          <w:u w:color="C00000"/>
        </w:rPr>
      </w:pPr>
      <w:r>
        <w:rPr>
          <w:color w:val="C00000"/>
          <w:u w:color="C00000"/>
        </w:rPr>
        <w:t>The question then becomes if these differences affect mammary epithelial development and/or carc</w:t>
      </w:r>
      <w:r>
        <w:rPr>
          <w:color w:val="C00000"/>
          <w:u w:color="C00000"/>
        </w:rPr>
        <w:t>inogenesis. We are not aware of any functional studies in rats that specifically address this question. However, the effect of the stroma and site of transplantation on epithelial outgrowth has been studied in mice. These studies have shown that grafts fro</w:t>
      </w:r>
      <w:r>
        <w:rPr>
          <w:color w:val="C00000"/>
          <w:u w:color="C00000"/>
        </w:rPr>
        <w:t>m the same donor will successfully develop and resemble mammary epithelium when transplanted into subcutaneous white adipose with estrogen and progesterone support, but to a lesser extent in perirenal and interscapular brown adipose tissue, suggesting a mo</w:t>
      </w:r>
      <w:r>
        <w:rPr>
          <w:color w:val="C00000"/>
          <w:u w:color="C00000"/>
        </w:rPr>
        <w:t xml:space="preserve">re mammary growth-permissive environment in the subcutaneous white adipose tissues (REFs provided in manuscript).  It is possible that the IS white fat pad is influenced by regional proximity </w:t>
      </w:r>
      <w:r>
        <w:rPr>
          <w:color w:val="C00000"/>
          <w:u w:color="C00000"/>
        </w:rPr>
        <w:lastRenderedPageBreak/>
        <w:t xml:space="preserve">to differently-specialized adipose tissue (possible differences </w:t>
      </w:r>
      <w:r>
        <w:rPr>
          <w:color w:val="C00000"/>
          <w:u w:color="C00000"/>
        </w:rPr>
        <w:t>in glucocorticoid and estrogen responsiveness), but this has not been studied (to our knowledge) in rats. There appear to be some differences in success rates for tumor and mammary epithelial grafts based on the transplantation site in mice, but the predom</w:t>
      </w:r>
      <w:r>
        <w:rPr>
          <w:color w:val="C00000"/>
          <w:u w:color="C00000"/>
        </w:rPr>
        <w:t>inant factor of successful graft growth was intactness of the fat pad (REFs provided in manuscript).  To summarize, given the longstanding success of this technique in rats and the fact that both the interscapular white fat pad and inguinal/abdominal mamma</w:t>
      </w:r>
      <w:r>
        <w:rPr>
          <w:color w:val="C00000"/>
          <w:u w:color="C00000"/>
        </w:rPr>
        <w:t>ry fat pads are subcutaneous in origin, these white adipose depots are more similar than different in supporting mammary gland development.</w:t>
      </w:r>
    </w:p>
    <w:p w:rsidR="00C24566" w:rsidRDefault="00880F47">
      <w:pPr>
        <w:pStyle w:val="BodyA"/>
        <w:rPr>
          <w:color w:val="FF0000"/>
          <w:u w:color="FF0000"/>
        </w:rPr>
      </w:pPr>
      <w:r>
        <w:rPr>
          <w:color w:val="C00000"/>
          <w:u w:color="C00000"/>
        </w:rPr>
        <w:t xml:space="preserve">We incorporated a clear, concise discussion on this topic in the manuscript in the </w:t>
      </w:r>
      <w:r w:rsidR="00BA1100">
        <w:rPr>
          <w:color w:val="C00000"/>
          <w:u w:color="C00000"/>
        </w:rPr>
        <w:t>latter</w:t>
      </w:r>
      <w:r>
        <w:rPr>
          <w:color w:val="C00000"/>
          <w:u w:color="C00000"/>
        </w:rPr>
        <w:t xml:space="preserve"> </w:t>
      </w:r>
      <w:r w:rsidR="00BA1100">
        <w:rPr>
          <w:color w:val="C00000"/>
          <w:u w:color="C00000"/>
        </w:rPr>
        <w:t>half of the</w:t>
      </w:r>
      <w:r>
        <w:rPr>
          <w:color w:val="C00000"/>
          <w:u w:color="C00000"/>
        </w:rPr>
        <w:t xml:space="preserve"> of the discussion (</w:t>
      </w:r>
      <w:r w:rsidR="00BA1100">
        <w:rPr>
          <w:color w:val="C00000"/>
          <w:u w:color="C00000"/>
        </w:rPr>
        <w:t>paragraphs 4-6</w:t>
      </w:r>
      <w:r>
        <w:rPr>
          <w:color w:val="C00000"/>
          <w:u w:color="C00000"/>
        </w:rPr>
        <w:t>).</w:t>
      </w:r>
    </w:p>
    <w:p w:rsidR="00C24566" w:rsidRDefault="00880F47">
      <w:pPr>
        <w:pStyle w:val="BodyA"/>
      </w:pPr>
      <w:r>
        <w:rPr>
          <w:color w:val="FF0000"/>
          <w:u w:color="4472C4"/>
        </w:rPr>
        <w:t xml:space="preserve"> </w:t>
      </w:r>
    </w:p>
    <w:sectPr w:rsidR="00C24566">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F47" w:rsidRDefault="00880F47">
      <w:r>
        <w:separator/>
      </w:r>
    </w:p>
  </w:endnote>
  <w:endnote w:type="continuationSeparator" w:id="0">
    <w:p w:rsidR="00880F47" w:rsidRDefault="0088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566" w:rsidRDefault="00C2456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F47" w:rsidRDefault="00880F47">
      <w:r>
        <w:separator/>
      </w:r>
    </w:p>
  </w:footnote>
  <w:footnote w:type="continuationSeparator" w:id="0">
    <w:p w:rsidR="00880F47" w:rsidRDefault="00880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566" w:rsidRDefault="00C2456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566"/>
    <w:rsid w:val="000B7806"/>
    <w:rsid w:val="002C2225"/>
    <w:rsid w:val="0030760E"/>
    <w:rsid w:val="003B2C73"/>
    <w:rsid w:val="003C1574"/>
    <w:rsid w:val="00590C3A"/>
    <w:rsid w:val="0072030F"/>
    <w:rsid w:val="007E69CE"/>
    <w:rsid w:val="00827D0C"/>
    <w:rsid w:val="00880F47"/>
    <w:rsid w:val="008C2483"/>
    <w:rsid w:val="00963815"/>
    <w:rsid w:val="009E2155"/>
    <w:rsid w:val="00AA6063"/>
    <w:rsid w:val="00AB4701"/>
    <w:rsid w:val="00B32C1A"/>
    <w:rsid w:val="00B52566"/>
    <w:rsid w:val="00BA1100"/>
    <w:rsid w:val="00C2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E6D8"/>
  <w15:docId w15:val="{D960619B-A96E-4BB2-B3DA-45A8EBC8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customStyle="1" w:styleId="BodyB">
    <w:name w:val="Body B"/>
    <w:pPr>
      <w:spacing w:after="160" w:line="259"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5812</Words>
  <Characters>33129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Shunkwiler</cp:lastModifiedBy>
  <cp:revision>2</cp:revision>
  <dcterms:created xsi:type="dcterms:W3CDTF">2019-08-06T20:10:00Z</dcterms:created>
  <dcterms:modified xsi:type="dcterms:W3CDTF">2019-08-06T20:10:00Z</dcterms:modified>
</cp:coreProperties>
</file>