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 Mammary Epithelial Cell Transplantation into the Interscapular White Fat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Lauren B. Shunkwiler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Jill D. Haag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N. Gould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Bart M. G. Smits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Pathology and Laboratory Medicine, Medical University of South Carolina, Charleston, South Carolina,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Oncology, McArdle Laboratory for Cancer Research, University of Wisconsin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Madison School of Medicine and Public Health, Madison, Wisconsin, United States of America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Bart M. G. Smits</w:t>
        <w:tab/>
        <w:tab/>
        <w:t xml:space="preserve">(bmgsmits@hotmail.com)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Lauren B. Shunkwiler</w:t>
        <w:tab/>
        <w:tab/>
        <w:t xml:space="preserve">(lbm202@musc.edu)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Jill D. Haag</w:t>
        <w:tab/>
        <w:tab/>
        <w:tab/>
        <w:t xml:space="preserve">(jhaag@wisc.edu)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N. Gould</w:t>
        <w:tab/>
        <w:tab/>
        <w:t xml:space="preserve">(gould@oncology.wisc.edu)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rat mammary gland, epithelial transplantation, monodispersed cells, quantification, mammary gland development, breast cancer, carcinoma, 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describes a transplantation method to graft donor rat mammary epithelial cells into the interscapular white fat pad of recipient animals. This method can be used to examine host and/or donor effects on mammary epithelium development and eliminates the need for pre-clearing, thereby extending the usefulness of this technique.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early as the 1970s, researchers have successfully transplanted mammary epithelial cells into the interscapular white fat pad of rats. Grafting mammary epithelium using transplantation techniques takes advantage of the hormonal environment provided by the adolescent rodent host. These studies are ideally suited to explore the impact of various biological manipulations on mammary gland development and dissect many aspects of mammary gland biology. A common, but limiting, feature is that transplanted epithelial cells are strongly influenced by the surrounding stroma and outcompeted by endogenous epithelium; to utilize native mammary tissue, the abdominal-inguinal white fat pad must be cleared to remove host mammary epithelium prior to the transplantation. A major obstacle when using the rat model organism is that clearing the developing mammary tree in post-weaned rats is not efficient. When transplanted into gland-free fat pads, donor epithelial cells can repopulate the cleared host fat pad and form a functional mammary gland. The interscapular fat pad is an alternative location for these grafts. A major advantage is that it lacks ductal structures yet provides the normal stroma that is necessary to promote epithelial outgrowth and is easily accessible in the rat. Another major advantage of this technique is that it is minimally invasive, because it eliminates the need to cauterize and remove the growing endogenous mammary tree. Additionally, the interscapular fat pad contains a medial blood vessel that can be used to separate sites for grafting. Because the endogenous glands remain intact, this technique can also be used for studies comparing the endogenous mammary gland to the transplanted gland. This paper describes the method of mammary epithelial cell transplantation into the interscapular white fat pad of rats.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Postnatal mammary gland development and ductal morphogenesis are processes largely influenced by hormonal signaling at the onset of puberty. In mice and rats, commonly used model organisms of mammary gland biology, this process begins around 3 weeks of age, where rapid proliferation and differentiation result in the formation of the mature parenchyma. The mature mammary gland can undergo numerous rounds of expansion and involution, a property that has been under investigation since the early 20</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century. Within the context of hyperproliferation and cancer development, mammary gland transplantation techniques were developed in the 1950s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enhanced by the quantitative methodology contributed by Gould et al. in 1977</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Refinement of the transplantation technique in rodents has contributed to major advances in understanding normal mammary gland biology that are still widely used to study the effect of various treatments and genetic manipulation on normal mammary gland development and disease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hypotheses have been generated and subsequently tested using mammary gland transplantation, first described by DeOme et al. in 1959</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Experiments across several decades showed the propensity of ductal tissue excised from donor mammary glands to repopulate the entire fat pad</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and indicated that a critical component of mammary gland development resides in these epithelial structures. Later studies in mice showed that a single mammary stem cell can repopulate a cleared fat pad and contributed to the discovery of a single, common progenitor of basal and luminal mammary epithelial cells</w:t>
      </w:r>
      <w:r>
        <w:rPr>
          <w:rFonts w:ascii="Calibri" w:hAnsi="Calibri" w:cs="Calibri" w:eastAsia="Calibri"/>
          <w:color w:val="000000"/>
          <w:spacing w:val="0"/>
          <w:position w:val="0"/>
          <w:sz w:val="24"/>
          <w:shd w:fill="auto" w:val="clear"/>
          <w:vertAlign w:val="superscript"/>
        </w:rPr>
        <w:t xml:space="preserve">8,9,10</w:t>
      </w:r>
      <w:r>
        <w:rPr>
          <w:rFonts w:ascii="Calibri" w:hAnsi="Calibri" w:cs="Calibri" w:eastAsia="Calibri"/>
          <w:color w:val="000000"/>
          <w:spacing w:val="0"/>
          <w:position w:val="0"/>
          <w:sz w:val="24"/>
          <w:shd w:fill="auto" w:val="clear"/>
        </w:rPr>
        <w:t xml:space="preserve">. In line with these conclusions, it has been suggested that transplantation increases the pool of cells with multilineage-repopulating potential as a result of plasticity, allowing the grafted cells to grow a functional mammary gland</w:t>
      </w:r>
      <w:r>
        <w:rPr>
          <w:rFonts w:ascii="Calibri" w:hAnsi="Calibri" w:cs="Calibri" w:eastAsia="Calibri"/>
          <w:color w:val="000000"/>
          <w:spacing w:val="0"/>
          <w:position w:val="0"/>
          <w:sz w:val="24"/>
          <w:shd w:fill="auto" w:val="clear"/>
          <w:vertAlign w:val="superscript"/>
        </w:rPr>
        <w:t xml:space="preserve">7,10,11,12,13</w:t>
      </w:r>
      <w:r>
        <w:rPr>
          <w:rFonts w:ascii="Calibri" w:hAnsi="Calibri" w:cs="Calibri" w:eastAsia="Calibri"/>
          <w:color w:val="000000"/>
          <w:spacing w:val="0"/>
          <w:position w:val="0"/>
          <w:sz w:val="24"/>
          <w:shd w:fill="auto" w:val="clear"/>
        </w:rPr>
        <w:t xml:space="preserve">. Importantly, the use of transplantation techniques in rodents overcomes the limitations of cell culture-induced abnormalities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often provides results in just a matter of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procedure was originally described in the context of preneoplastic lesions in mice, it was soon expanded to rats and used in conjunction with the carcinogen treatment to establish multiplicity as a measure of cancer susceptibility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but the popularity of transplantation techniques has followed the development of genetic tools for each species. Although mouse studies incorporating transplantation have contributed many translational findings, the parenchyma of the rat mammary gland resembles the human more closely</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and offers distinct advantages for studying estrogen receptor-positive (ER+) breast cancer. Mammary tumors are inducible in both species, but they differ in terms of hormone sensitivity and gene expression profiles. A primary difference is that rat mammary tumors express and depend on the function of ovarian and pituitary hormone receptors, namely, estrogen and progesterone (PR), similar to the luminal-A subtype of human breast cancer. Indeed, mammary epithelial cell transplantation, as described in this protocol, has been used to study genetic variants involved in breast cancer and determine the cellular autonomy of effects on mammary epithelial cells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tumor biology, the ductal epithelium of the normal rat mammary gland exhibits a higher level of branching and is flanked by a thicker layer of stroma than the mouse. The importance of the stroma is well-documented in mammary epithelial transplantation studies. Mammary epithelium must interact with fatty stroma, and ideally its own mesenchyme, to undergo its characteristic morphogenesis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Grafting tissue into a recipient mammary gland provides an optimal environment; however, the presence of endogenous epithelium can interfere with results. Preclearing the mammary gland of endogenous epithelium is commonly performed in mouse transplantation assays and requires surgical excision of endogenous mammary tissue and/or removal of the nipple</w:t>
      </w:r>
      <w:r>
        <w:rPr>
          <w:rFonts w:ascii="Calibri" w:hAnsi="Calibri" w:cs="Calibri" w:eastAsia="Calibri"/>
          <w:color w:val="000000"/>
          <w:spacing w:val="0"/>
          <w:position w:val="0"/>
          <w:sz w:val="24"/>
          <w:shd w:fill="auto" w:val="clear"/>
          <w:vertAlign w:val="superscript"/>
        </w:rPr>
        <w:t xml:space="preserve">1,21,22</w:t>
      </w:r>
      <w:r>
        <w:rPr>
          <w:rFonts w:ascii="Calibri" w:hAnsi="Calibri" w:cs="Calibri" w:eastAsia="Calibri"/>
          <w:color w:val="000000"/>
          <w:spacing w:val="0"/>
          <w:position w:val="0"/>
          <w:sz w:val="24"/>
          <w:shd w:fill="auto" w:val="clear"/>
        </w:rPr>
        <w:t xml:space="preserve">. Although possible, preclearing the mammary epithelium in post-weanling rats is not as widely-performed, mainly due to the ineffectiveness of clearing the growing mammary tree in post-weanling rats. Since it has been shown that regions of adipose tissue elsewhere in the body could support the growth of transplanted mammary epithelium</w:t>
      </w:r>
      <w:r>
        <w:rPr>
          <w:rFonts w:ascii="Calibri" w:hAnsi="Calibri" w:cs="Calibri" w:eastAsia="Calibri"/>
          <w:color w:val="000000"/>
          <w:spacing w:val="0"/>
          <w:position w:val="0"/>
          <w:sz w:val="24"/>
          <w:shd w:fill="auto" w:val="clear"/>
          <w:vertAlign w:val="superscript"/>
        </w:rPr>
        <w:t xml:space="preserve">21,23,24</w:t>
      </w:r>
      <w:r>
        <w:rPr>
          <w:rFonts w:ascii="Calibri" w:hAnsi="Calibri" w:cs="Calibri" w:eastAsia="Calibri"/>
          <w:color w:val="000000"/>
          <w:spacing w:val="0"/>
          <w:position w:val="0"/>
          <w:sz w:val="24"/>
          <w:shd w:fill="auto" w:val="clear"/>
        </w:rPr>
        <w:t xml:space="preserve">, the process of preclearing can be easily avoided in rats by grafting tissue into the interscapular white fat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transplantation method described in this paper involves the injection of enzymatically dissociated mammary gland organoids (fragments of mammary ductal epithelium and other cells types capable of morphogenesis) or monodispersed cells into the interscapular fat pad in inbred, isogenic or congenic strains of laboratory rats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Because the interscapular fat pad is normally devoid of mammary tissue, it provides a suitable environment for multiple transplantation sites without the need to pre-clear endogenous epithelium. As a result, the host animal's endogenous, abdominal-inguinal mammary glands are not subject to surgical manipulation, develop normally, and cannot interfere with interpretation of results. Additionally, the intact mammary glands can be used for comparison to evaluate host versus donor effects on the mammary epithelium development and tumorigenesis</w:t>
      </w:r>
      <w:r>
        <w:rPr>
          <w:rFonts w:ascii="Calibri" w:hAnsi="Calibri" w:cs="Calibri" w:eastAsia="Calibri"/>
          <w:color w:val="000000"/>
          <w:spacing w:val="0"/>
          <w:position w:val="0"/>
          <w:sz w:val="24"/>
          <w:shd w:fill="auto" w:val="clear"/>
          <w:vertAlign w:val="superscript"/>
        </w:rPr>
        <w:t xml:space="preserve">18,25</w:t>
      </w:r>
      <w:r>
        <w:rPr>
          <w:rFonts w:ascii="Calibri" w:hAnsi="Calibri" w:cs="Calibri" w:eastAsia="Calibri"/>
          <w:color w:val="000000"/>
          <w:spacing w:val="0"/>
          <w:position w:val="0"/>
          <w:sz w:val="24"/>
          <w:shd w:fill="auto" w:val="clear"/>
        </w:rPr>
        <w:t xml:space="preserve">. Although repopulation of the mammary gland from a single stem cell is available for mice, it has not yet been developed for rat, mainly due to the lack of availability of antibodies to select for rat mammary stem cells</w:t>
      </w:r>
      <w:r>
        <w:rPr>
          <w:rFonts w:ascii="Calibri" w:hAnsi="Calibri" w:cs="Calibri" w:eastAsia="Calibri"/>
          <w:color w:val="000000"/>
          <w:spacing w:val="0"/>
          <w:position w:val="0"/>
          <w:sz w:val="24"/>
          <w:shd w:fill="auto" w:val="clear"/>
          <w:vertAlign w:val="superscript"/>
        </w:rPr>
        <w:t xml:space="preserve">25,26,27</w:t>
      </w:r>
      <w:r>
        <w:rPr>
          <w:rFonts w:ascii="Calibri" w:hAnsi="Calibri" w:cs="Calibri" w:eastAsia="Calibri"/>
          <w:color w:val="000000"/>
          <w:spacing w:val="0"/>
          <w:position w:val="0"/>
          <w:sz w:val="24"/>
          <w:shd w:fill="auto" w:val="clear"/>
        </w:rPr>
        <w:t xml:space="preserve">. Despite this, transplantation of monodispersed mammary epithelial cells to quantify repopulating potential can be successfully performed, and those cells will develop normally when grafted into the appropriate framework</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While organoids are good for many purposes, monodispersed cells are required for quantitative applications, for example, to determine the number of mammary epithelial cells required for the cancer initiation following ionizing radiation treatment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or for comparing characteristics of flow cytometrically selected mammary epithelial cell populations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the procedure described here is the most robust method of performing mammary gland transplantation in the rat with an overall goal of studying mammary gland development and mechanisms underlying breast cancer development. Often, the donor and/or recipient animals are exposed to different variables before, during, or after the epithelial transplantation. Examples include single gene studies involving chemical carcinogenesis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radiation</w:t>
      </w:r>
      <w:r>
        <w:rPr>
          <w:rFonts w:ascii="Calibri" w:hAnsi="Calibri" w:cs="Calibri" w:eastAsia="Calibri"/>
          <w:color w:val="000000"/>
          <w:spacing w:val="0"/>
          <w:position w:val="0"/>
          <w:sz w:val="24"/>
          <w:shd w:fill="auto" w:val="clear"/>
          <w:vertAlign w:val="superscript"/>
        </w:rPr>
        <w:t xml:space="preserve">28,31,32</w:t>
      </w:r>
      <w:r>
        <w:rPr>
          <w:rFonts w:ascii="Calibri" w:hAnsi="Calibri" w:cs="Calibri" w:eastAsia="Calibri"/>
          <w:color w:val="000000"/>
          <w:spacing w:val="0"/>
          <w:position w:val="0"/>
          <w:sz w:val="24"/>
          <w:shd w:fill="auto" w:val="clear"/>
        </w:rPr>
        <w:t xml:space="preserve">, genetic manipulation of host/donor genome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hormonal manipulation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major advantage of the enzymatic dissocation described in this protocol is the opportunity to isolate epithelial organoids or monodispersed cells for complementary experiments involving flow cytometry, 3-D culture, gene editing, and more. Future applications of this technique will include additional manipulation of donor and/or host tissue with genetic engineering. For example, donor cells can be genetically altered ex vivo at any chosen genomic locus using the CRISPR-Cas9 gene editing system. Similarly, recipient rats can also be genetically altered to study the interaction between donor and recipient engineered genetic factors.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animals were housed and maintained in an AAALAC-approved facility, and experiments described in this protocol were approved by the MUSC Institutional Animal Care &amp;amp; Use Committee (IACUC). Animals for use in reciprocal transplantation should be an inbred or isogenic strain, with congenic status preferred or backcrossed for at least 6 generations.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Harvesting donor rat mammary gland epithelium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Determine the number of donor rats needed for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1 donor rat (4 weeks of age) can provide enough cells for transplantation into 4 recipient animals. Certain applications of this protocol will require additional numbers of cells, and there can be strain-specific differences in total yield.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Label all supplies and ensure accessible placement for the surgeon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Record the body weight of each female donor rat. Follow institutional guidelines to fully anesthetize or euthanize the donor rat. Check for the depth of anesthesia by the lack of response to the toe pinch.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Move the animal to the sterile surgical field. </w:t>
      </w:r>
      <w:r>
        <w:rPr>
          <w:rFonts w:ascii="Calibri" w:hAnsi="Calibri" w:cs="Calibri" w:eastAsia="Calibri"/>
          <w:color w:val="000000"/>
          <w:spacing w:val="0"/>
          <w:position w:val="0"/>
          <w:sz w:val="24"/>
          <w:shd w:fill="FFFF00" w:val="clear"/>
        </w:rPr>
        <w:t xml:space="preserve">Place the animal on its back and spray the entire ventral surface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Make a sagittal, X-shaped incision, allowing access to thoracic, abdominal and inguinal mammary glands. Dissect all the mammary gland tissue from the donor rat using scissors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Remove all visible lymph nodes.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Extract the mammary tissue using forceps and place in a labeled 60 mm dish on ice. Add 500 &amp;#181;L of serum-free DMEM/F12 media to the 60 mm dish.</w:t>
      </w:r>
      <w:r>
        <w:rPr>
          <w:rFonts w:ascii="Calibri" w:hAnsi="Calibri" w:cs="Calibri" w:eastAsia="Calibri"/>
          <w:color w:val="000000"/>
          <w:spacing w:val="0"/>
          <w:position w:val="0"/>
          <w:sz w:val="24"/>
          <w:shd w:fill="auto" w:val="clear"/>
        </w:rPr>
        <w:t xml:space="preserve"> Adjust the placement of the mammary gland tissue so it stays completely wet.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Finely mince the mammary tissue using scissors. </w:t>
      </w:r>
      <w:r>
        <w:rPr>
          <w:rFonts w:ascii="Calibri" w:hAnsi="Calibri" w:cs="Calibri" w:eastAsia="Calibri"/>
          <w:color w:val="000000"/>
          <w:spacing w:val="0"/>
          <w:position w:val="0"/>
          <w:sz w:val="24"/>
          <w:shd w:fill="auto" w:val="clear"/>
        </w:rPr>
        <w:t xml:space="preserve">To do so, cut the tissue into pieces 1-2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size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Keep the gland on ice until all the donor tissue has been harvested (do not exceed 60 min).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personnel can mince mammary glands and additionally prepare collagenase solution while the surgeon proceeds with tissue extractions.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Extract brain tissue from euthanized donors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Carefully turn the body of the donor animal over to place it in a prone position. Secure with pins. Spray the head and upper back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Locate the base of the skull and make an incision beneath the occipital condyles. Insert sharp scissors beneath the skin and cut the skin away from the skull, including the sides of the 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Use bone cutters or strong scissors to cut the skull along the midline, from the occipital to frontal bones. Keep the blade as superficial as possible and angle upward to prevent the destruction of the underlying brain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Peel the bone away using rongeurs or strong forceps. Insert the tool lateral to the cerebellum to break the bone on either side, exposing the bony auditory canal. Sever the connections to the meninges.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Gently lift the brain with curved, fine-tip forceps. Place the brain on a piece of foil and record the weight, and then immediately transfer to a 15 mL tube with an equal amount (w:v) of media, stored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Optionally, use fine-tip forceps to remove the pituitary gland (located beneath the brain) for additional use in the transplant procedure,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Use a mechanical homogenizer to disrupt the tissue. Homogenize the brain for 10-15 s on low speed. Let the mixture sit on ice for at least 1 min, and then homogenize again. Homogenization is sufficient when the final mixture is free of large pieces.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Filter the homogenate by passing it through a 100 &amp;#181;m filter. Keep the filtrate on ice until use (less than 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 </w:t>
      </w:r>
      <w:r>
        <w:rPr>
          <w:rFonts w:ascii="Calibri" w:hAnsi="Calibri" w:cs="Calibri" w:eastAsia="Calibri"/>
          <w:b/>
          <w:color w:val="auto"/>
          <w:spacing w:val="0"/>
          <w:position w:val="0"/>
          <w:sz w:val="24"/>
          <w:shd w:fill="FFFF00" w:val="clear"/>
        </w:rPr>
        <w:t xml:space="preserve">Digestion and processing of mammary gland extracts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Thaw or warm reagents as indicated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Follow the appropriate steps for recovering organoids or monodispersed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 Prepare 10 mL of serum-free digestion media (without collagenase) for every donor animal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digestion media used can be adjusted (scaled up or down) to accommodate the grouped tissue, if applicable.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3.2.1. </w:t>
      </w:r>
      <w:r>
        <w:rPr>
          <w:rFonts w:ascii="Calibri" w:hAnsi="Calibri" w:cs="Calibri" w:eastAsia="Calibri"/>
          <w:color w:val="auto"/>
          <w:spacing w:val="0"/>
          <w:position w:val="0"/>
          <w:sz w:val="24"/>
          <w:shd w:fill="auto" w:val="clear"/>
        </w:rPr>
        <w:t xml:space="preserve">For organoids skip to 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For monodispersed cells, prepare fresh Monodispersion Mixture and Inactivation Solution (</w:t>
      </w:r>
      <w:r>
        <w:rPr>
          <w:rFonts w:ascii="Calibri" w:hAnsi="Calibri" w:cs="Calibri" w:eastAsia="Calibri"/>
          <w:b/>
          <w:color w:val="auto"/>
          <w:spacing w:val="0"/>
          <w:position w:val="0"/>
          <w:sz w:val="24"/>
          <w:shd w:fill="auto" w:val="clear"/>
        </w:rPr>
        <w:t xml:space="preserve">Supplemental File 2, Supplemental File 3</w:t>
      </w:r>
      <w:r>
        <w:rPr>
          <w:rFonts w:ascii="Calibri" w:hAnsi="Calibri" w:cs="Calibri" w:eastAsia="Calibri"/>
          <w:color w:val="auto"/>
          <w:spacing w:val="0"/>
          <w:position w:val="0"/>
          <w:sz w:val="24"/>
          <w:shd w:fill="auto" w:val="clear"/>
        </w:rPr>
        <w:t xml:space="preserve">) in addition to the serum-free collagenase digestion media. Proceed to step 3.3.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 When all the mammary tissue from donors has been extracted and minced, add the collagenase enzyme to the warm (or room-temperature) digestion media (</w:t>
      </w:r>
      <w:r>
        <w:rPr>
          <w:rFonts w:ascii="Calibri" w:hAnsi="Calibri" w:cs="Calibri" w:eastAsia="Calibri"/>
          <w:b/>
          <w:color w:val="auto"/>
          <w:spacing w:val="0"/>
          <w:position w:val="0"/>
          <w:sz w:val="24"/>
          <w:shd w:fill="auto" w:val="clear"/>
        </w:rPr>
        <w:t xml:space="preserve">Supplemental File 1</w:t>
      </w:r>
      <w:r>
        <w:rPr>
          <w:rFonts w:ascii="Calibri" w:hAnsi="Calibri" w:cs="Calibri" w:eastAsia="Calibri"/>
          <w:color w:val="auto"/>
          <w:spacing w:val="0"/>
          <w:position w:val="0"/>
          <w:sz w:val="24"/>
          <w:shd w:fill="auto" w:val="clear"/>
        </w:rPr>
        <w:t xml:space="preserve">). Mix by inverting.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 Pass the collagenase digestion media through a 20 &amp;#181;m filter. Dispense 10 mL of filtered media in the labeled 50 mL tubes for digestion.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3.5. </w:t>
      </w:r>
      <w:r>
        <w:rPr>
          <w:rFonts w:ascii="Calibri" w:hAnsi="Calibri" w:cs="Calibri" w:eastAsia="Calibri"/>
          <w:color w:val="auto"/>
          <w:spacing w:val="0"/>
          <w:position w:val="0"/>
          <w:sz w:val="24"/>
          <w:shd w:fill="FFFF00" w:val="clear"/>
        </w:rPr>
        <w:t xml:space="preserve">Use a new 1,000 &amp;#181;L pipette tip for each sample and transfer the minced donor tissue from each 60 mm dish to the collagenase digestion tube. Cut 1 cm off the end of a 1,000 &amp;#181;L tip and manually place it on the device before use. Gently mix the minced tissue by pipetting up and down 1-2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tissue is difficult to pipette during transfer, use a small amount of the collagenase digestion media from the 50 mL tube, and then transfer it 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the samples in the horizontal position in a shaking incubator and allow the samples to digest 1.5-2 h at 37 &amp;#176;C, 200-220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3.6.1. </w:t>
      </w:r>
      <w:r>
        <w:rPr>
          <w:rFonts w:ascii="Calibri" w:hAnsi="Calibri" w:cs="Calibri" w:eastAsia="Calibri"/>
          <w:color w:val="auto"/>
          <w:spacing w:val="0"/>
          <w:position w:val="0"/>
          <w:sz w:val="24"/>
          <w:shd w:fill="auto" w:val="clear"/>
        </w:rPr>
        <w:t xml:space="preserve">For organoids skip to 3.7.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3.6.2. </w:t>
      </w:r>
      <w:r>
        <w:rPr>
          <w:rFonts w:ascii="Calibri" w:hAnsi="Calibri" w:cs="Calibri" w:eastAsia="Calibri"/>
          <w:color w:val="auto"/>
          <w:spacing w:val="0"/>
          <w:position w:val="0"/>
          <w:sz w:val="24"/>
          <w:shd w:fill="auto" w:val="clear"/>
        </w:rPr>
        <w:t xml:space="preserve">For monodispersed cells add DNase I (0.2 &amp;#181;g/mL) to the mixture for the last 10 min of the digestion. Incubate as before, with vigorous shaking. Proceed to step 3.7.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When the tissue is fully digested, pellet the suspension using cold centrifugation (4 &amp;#176;C) for 10 min at 1,200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tubes on ice between every step to increase viability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Ensure that a pellet has formed, and then carefully pour off the supernatant and fat layer. Gently resuspend the pellet in 10 mL of fresh DMEM/F12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Briefly spin at 68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approximately 10 s. The length of the spin (but not the speed) may be increased if there is no clear separation of cells. Visually inspect the pellet before proceeding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Carefully remove the supernatant, leaving behind a small volume. Proceed to the next step, based on whether organoids or monodispersed cells are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It is important to leave a small volume of media in the tube because the pellet will be very loose. The residual volume of media will be diluted through wash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3.10.1. </w:t>
      </w:r>
      <w:r>
        <w:rPr>
          <w:rFonts w:ascii="Calibri" w:hAnsi="Calibri" w:cs="Calibri" w:eastAsia="Calibri"/>
          <w:color w:val="auto"/>
          <w:spacing w:val="0"/>
          <w:position w:val="0"/>
          <w:sz w:val="24"/>
          <w:shd w:fill="auto" w:val="clear"/>
        </w:rPr>
        <w:t xml:space="preserve">For organoids, add another 10 mL volume of DMEM/F12 media and repeat the wash/spin. After the second wash, resuspend the cells in a smaller volume (1-2 mL) of DMEM/F12 media for filtration. Proceed to step 3.11.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3.10.2. </w:t>
      </w:r>
      <w:r>
        <w:rPr>
          <w:rFonts w:ascii="Calibri" w:hAnsi="Calibri" w:cs="Calibri" w:eastAsia="Calibri"/>
          <w:color w:val="auto"/>
          <w:spacing w:val="0"/>
          <w:position w:val="0"/>
          <w:sz w:val="24"/>
          <w:shd w:fill="auto" w:val="clear"/>
        </w:rPr>
        <w:t xml:space="preserve">For monodispersed cells, dissolve in 2 mL of pre-warmed HBSS with 0.025% (w/v) Trypsin and 6.8 mM EDTA. Digest for 3-5 min at 37 &amp;#176;C. Inactivate immediately.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3.10.2.1. </w:t>
      </w:r>
      <w:r>
        <w:rPr>
          <w:rFonts w:ascii="Calibri" w:hAnsi="Calibri" w:cs="Calibri" w:eastAsia="Calibri"/>
          <w:color w:val="auto"/>
          <w:spacing w:val="0"/>
          <w:position w:val="0"/>
          <w:sz w:val="24"/>
          <w:shd w:fill="auto" w:val="clear"/>
        </w:rPr>
        <w:t xml:space="preserve">Add 4 mL of DMEM/F12 with 10% FBS to stop inactivate the trypsin.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3.10.2.2. </w:t>
      </w:r>
      <w:r>
        <w:rPr>
          <w:rFonts w:ascii="Calibri" w:hAnsi="Calibri" w:cs="Calibri" w:eastAsia="Calibri"/>
          <w:color w:val="auto"/>
          <w:spacing w:val="0"/>
          <w:position w:val="0"/>
          <w:sz w:val="24"/>
          <w:shd w:fill="auto" w:val="clear"/>
        </w:rPr>
        <w:t xml:space="preserve">Spin the cells at 270 </w:t>
      </w:r>
      <w:r>
        <w:rPr>
          <w:rFonts w:ascii="Calibri" w:hAnsi="Calibri" w:cs="Calibri" w:eastAsia="Calibri"/>
          <w:i/>
          <w:color w:val="auto"/>
          <w:spacing w:val="0"/>
          <w:position w:val="0"/>
          <w:sz w:val="24"/>
          <w:shd w:fill="auto" w:val="clear"/>
        </w:rPr>
        <w:t xml:space="preserve">x g </w:t>
      </w:r>
      <w:r>
        <w:rPr>
          <w:rFonts w:ascii="Calibri" w:hAnsi="Calibri" w:cs="Calibri" w:eastAsia="Calibri"/>
          <w:color w:val="auto"/>
          <w:spacing w:val="0"/>
          <w:position w:val="0"/>
          <w:sz w:val="24"/>
          <w:shd w:fill="auto" w:val="clear"/>
        </w:rPr>
        <w:t xml:space="preserve">for 5 min, and then resuspend in DMEM/F12 with 10% FBS again. Proceed to step 3.11 to filter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Filter the cells using a 40 &amp;#181;m cell strainer placed in a new 50 mL tube. Pre-wet the strainer by pipetting 1 mL of the same base medium used to suspend the cells, and then pass the cell suspension through the filter using a pipette to collect ductal fragments/organoids.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approximate yield of filtered epithelium from the mammary gland tissue of a single, 4-week-old donor rat is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3.11.1. </w:t>
      </w:r>
      <w:r>
        <w:rPr>
          <w:rFonts w:ascii="Calibri" w:hAnsi="Calibri" w:cs="Calibri" w:eastAsia="Calibri"/>
          <w:color w:val="auto"/>
          <w:spacing w:val="0"/>
          <w:position w:val="0"/>
          <w:sz w:val="24"/>
          <w:shd w:fill="FFFF00" w:val="clear"/>
        </w:rPr>
        <w:t xml:space="preserve">For organoids, discard the filtrate. Mammary organoids will remain inside the basket of the cell strainer and smaller, unwanted cells will be eliminated. Invert the cell strainer over a new 50 mL tube, and rinse with any volume necessary to collect the cells.</w:t>
      </w:r>
      <w:r>
        <w:rPr>
          <w:rFonts w:ascii="Calibri" w:hAnsi="Calibri" w:cs="Calibri" w:eastAsia="Calibri"/>
          <w:color w:val="auto"/>
          <w:spacing w:val="0"/>
          <w:position w:val="0"/>
          <w:sz w:val="24"/>
          <w:shd w:fill="auto" w:val="clear"/>
        </w:rPr>
        <w:t xml:space="preserve"> Proceed to step 3.12.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3.11.2. </w:t>
      </w:r>
      <w:r>
        <w:rPr>
          <w:rFonts w:ascii="Calibri" w:hAnsi="Calibri" w:cs="Calibri" w:eastAsia="Calibri"/>
          <w:color w:val="auto"/>
          <w:spacing w:val="0"/>
          <w:position w:val="0"/>
          <w:sz w:val="24"/>
          <w:shd w:fill="FFFF00" w:val="clear"/>
        </w:rPr>
        <w:t xml:space="preserve">For monodispersed cells, discard the cell strainer and keep the filtrate because the mammary epithelial cells will pass through the filter, along with smaller stromal and immune cells. Rinse the tube that was used for the digestion/centrifugation with another volume of DMEM/F12 with 10% FBS and pass through the same cell strainer.</w:t>
      </w:r>
      <w:r>
        <w:rPr>
          <w:rFonts w:ascii="Calibri" w:hAnsi="Calibri" w:cs="Calibri" w:eastAsia="Calibri"/>
          <w:color w:val="auto"/>
          <w:spacing w:val="0"/>
          <w:position w:val="0"/>
          <w:sz w:val="24"/>
          <w:shd w:fill="auto" w:val="clear"/>
        </w:rPr>
        <w:t xml:space="preserve"> Pellet the monodispersed cells by centrifugation at 1,200 </w:t>
      </w:r>
      <w:r>
        <w:rPr>
          <w:rFonts w:ascii="Calibri" w:hAnsi="Calibri" w:cs="Calibri" w:eastAsia="Calibri"/>
          <w:i/>
          <w:color w:val="auto"/>
          <w:spacing w:val="0"/>
          <w:position w:val="0"/>
          <w:sz w:val="24"/>
          <w:shd w:fill="auto" w:val="clear"/>
        </w:rPr>
        <w:t xml:space="preserve">x g </w:t>
      </w:r>
      <w:r>
        <w:rPr>
          <w:rFonts w:ascii="Calibri" w:hAnsi="Calibri" w:cs="Calibri" w:eastAsia="Calibri"/>
          <w:color w:val="auto"/>
          <w:spacing w:val="0"/>
          <w:position w:val="0"/>
          <w:sz w:val="24"/>
          <w:shd w:fill="auto" w:val="clear"/>
        </w:rPr>
        <w:t xml:space="preserve">for 5 min. Proceed to step 3.12.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resuspended cells are ready for subsequent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Pulse spin the solution and ensure the formation of a cell pellet before proceeding to the next step. Pulse spin again,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3.13. </w:t>
      </w:r>
      <w:r>
        <w:rPr>
          <w:rFonts w:ascii="Calibri" w:hAnsi="Calibri" w:cs="Calibri" w:eastAsia="Calibri"/>
          <w:color w:val="auto"/>
          <w:spacing w:val="0"/>
          <w:position w:val="0"/>
          <w:sz w:val="24"/>
          <w:shd w:fill="auto" w:val="clear"/>
        </w:rPr>
        <w:t xml:space="preserve">Carefully remove the supernatant. Resuspend the pellet in a small volume (1,000-2,000 &amp;#181;L of DMEM/F12) to concentrate the cells for counting.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3.14. </w:t>
      </w:r>
      <w:r>
        <w:rPr>
          <w:rFonts w:ascii="Calibri" w:hAnsi="Calibri" w:cs="Calibri" w:eastAsia="Calibri"/>
          <w:color w:val="auto"/>
          <w:spacing w:val="0"/>
          <w:position w:val="0"/>
          <w:sz w:val="24"/>
          <w:shd w:fill="auto" w:val="clear"/>
        </w:rPr>
        <w:t xml:space="preserve">Count cells and dilute if needed. Resuspend the desired number of cells for transplantation in 20 &amp;#181;L of DMEM/F12 media for each animal. Always keep cells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Donor cell counts in the range of 1 x 10</w:t>
      </w: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will be required for each graft site based on the endpoint of the study. For example, carcinogenesis experiments often require a greater number of transplanted cells, relative to other applications. The number of cells needed must be experimentally determined for each strain. The procedure described in this protocol utilized 250,000 donor cells in 20 &amp;#181;L media per graft site, prior to mixing with brain homogenate, as described in step 3.16.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 </w:t>
      </w:r>
      <w:r>
        <w:rPr>
          <w:rFonts w:ascii="Calibri" w:hAnsi="Calibri" w:cs="Calibri" w:eastAsia="Calibri"/>
          <w:color w:val="auto"/>
          <w:spacing w:val="0"/>
          <w:position w:val="0"/>
          <w:sz w:val="24"/>
          <w:shd w:fill="auto" w:val="clear"/>
        </w:rPr>
        <w:t xml:space="preserve">Prepare any aliquot(s) of cells needed for other experiments (e.g., FACS isolation</w:t>
      </w:r>
      <w:r>
        <w:rPr>
          <w:rFonts w:ascii="Calibri" w:hAnsi="Calibri" w:cs="Calibri" w:eastAsia="Calibri"/>
          <w:color w:val="auto"/>
          <w:spacing w:val="0"/>
          <w:position w:val="0"/>
          <w:sz w:val="24"/>
          <w:shd w:fill="auto" w:val="clear"/>
          <w:vertAlign w:val="superscript"/>
        </w:rPr>
        <w:t xml:space="preserve">3,26,27,30,33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3.15.1. </w:t>
      </w:r>
      <w:r>
        <w:rPr>
          <w:rFonts w:ascii="Calibri" w:hAnsi="Calibri" w:cs="Calibri" w:eastAsia="Calibri"/>
          <w:color w:val="auto"/>
          <w:spacing w:val="0"/>
          <w:position w:val="0"/>
          <w:sz w:val="24"/>
          <w:shd w:fill="auto" w:val="clear"/>
        </w:rPr>
        <w:t xml:space="preserve">For organoids, proceed to step 3.16.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3.15.2. </w:t>
      </w:r>
      <w:r>
        <w:rPr>
          <w:rFonts w:ascii="Calibri" w:hAnsi="Calibri" w:cs="Calibri" w:eastAsia="Calibri"/>
          <w:color w:val="auto"/>
          <w:spacing w:val="0"/>
          <w:position w:val="0"/>
          <w:sz w:val="24"/>
          <w:shd w:fill="auto" w:val="clear"/>
        </w:rPr>
        <w:t xml:space="preserve">For monodispersed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quantify the viable cells using Trypan or methylene blue staining, and then proceed.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color w:val="auto"/>
          <w:spacing w:val="0"/>
          <w:position w:val="0"/>
          <w:sz w:val="24"/>
          <w:shd w:fill="FFFF00" w:val="clear"/>
        </w:rPr>
        <w:t xml:space="preserve">Prepare single batches of donor material for all the transplant recipients. Combine equal volumes of the cell suspension (20 &amp;#181;L) with 50% brain homogenate (20 &amp;#181;L) for every site of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total of 40 &amp;#181;L per site will be injected at each site, but it is recommended to include a minimum of 25% extra volume for waste.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auto"/>
          <w:spacing w:val="0"/>
          <w:position w:val="0"/>
          <w:sz w:val="24"/>
          <w:shd w:fill="auto" w:val="clear"/>
        </w:rPr>
        <w:t xml:space="preserve">Immediately proceed to transplantation or freeze cells for the transplantation later (potential stopping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Frozen cells have not been tested with this protocol and will require optimization in advance of generating a cohort of animals for transplantation experiments. It is strongly recommended to transplant fresh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Tranplantation procedure </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recipient rats 4-5 weeks of age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Weigh each recipient rat and calculate the correct dose of approved analgesic that will be used in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Body weights can be measured up to 24 h in advance of the procedure.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 institutional guidelines to restrain or briefly anesthetize each animal for the duration of shaving.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Shave the surgical area on each animal using electric clippers. Identify the base of the skull and start of the vertebral column. Approximately one-third of the way down the spine, shave a 3 cm x 2 cm area on the upper thoracic portion of the back.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Shaving can also be performed under anesthesia on the day of transplantation but must be performed outside the sterile field. Return the rat to its home cage until it is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Locate all of the supplies needed for transplantation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Evaluate the Laboratory Animal Anesthesia System before use. Top off any fluids and replace any tanks or parts that are needed. Ensure the gas line to the anesthesia chamber is open and all peripheral lines are closed so isoflurane anesthesia and oxygen may freely flow to the animal once it is placed in the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Warm heating pads to support the body temperature of recipient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Generate the sterile field that will be used for surgery. Arrange the supplies </w:t>
      </w:r>
      <w:r>
        <w:rPr>
          <w:rFonts w:ascii="Calibri" w:hAnsi="Calibri" w:cs="Calibri" w:eastAsia="Calibri"/>
          <w:color w:val="000000"/>
          <w:spacing w:val="0"/>
          <w:position w:val="0"/>
          <w:sz w:val="24"/>
          <w:shd w:fill="auto" w:val="clear"/>
        </w:rPr>
        <w:t xml:space="preserve">as described in </w:t>
      </w:r>
      <w:r>
        <w:rPr>
          <w:rFonts w:ascii="Calibri" w:hAnsi="Calibri" w:cs="Calibri" w:eastAsia="Calibri"/>
          <w:b/>
          <w:color w:val="000000"/>
          <w:spacing w:val="0"/>
          <w:position w:val="0"/>
          <w:sz w:val="24"/>
          <w:shd w:fill="auto" w:val="clear"/>
        </w:rPr>
        <w:t xml:space="preserve">Table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Administer preoperative analgesic to recipient rats as indicated by institutionally-approved animal care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000000"/>
          <w:spacing w:val="0"/>
          <w:position w:val="0"/>
          <w:sz w:val="24"/>
          <w:shd w:fill="FFFF00" w:val="clear"/>
        </w:rPr>
        <w:t xml:space="preserve">Flush the Hamilton syringes with sterile DMEM/F12 media to prevent loss of cells.</w:t>
      </w:r>
      <w:r>
        <w:rPr>
          <w:rFonts w:ascii="Calibri" w:hAnsi="Calibri" w:cs="Calibri" w:eastAsia="Calibri"/>
          <w:color w:val="000000"/>
          <w:spacing w:val="0"/>
          <w:position w:val="0"/>
          <w:sz w:val="24"/>
          <w:shd w:fill="auto" w:val="clear"/>
        </w:rPr>
        <w:t xml:space="preserve"> Ensure the needle is secured to the body of the syringe, insert the needle into the liquid, and draw back the plunger. Fill to the maximum volume. Press the plunger down and expel the contents into a waste collection tube. Repeat 3-5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r>
      <w:r>
        <w:rPr>
          <w:rFonts w:ascii="Calibri" w:hAnsi="Calibri" w:cs="Calibri" w:eastAsia="Calibri"/>
          <w:color w:val="000000"/>
          <w:spacing w:val="0"/>
          <w:position w:val="0"/>
          <w:sz w:val="24"/>
          <w:shd w:fill="FFFF00" w:val="clear"/>
        </w:rPr>
        <w:t xml:space="preserve">Load the entire volume of donor material </w:t>
      </w:r>
      <w:r>
        <w:rPr>
          <w:rFonts w:ascii="Calibri" w:hAnsi="Calibri" w:cs="Calibri" w:eastAsia="Calibri"/>
          <w:color w:val="000000"/>
          <w:spacing w:val="0"/>
          <w:position w:val="0"/>
          <w:sz w:val="24"/>
          <w:shd w:fill="auto" w:val="clear"/>
        </w:rPr>
        <w:t xml:space="preserve">(prepared in step 3.16) </w:t>
      </w:r>
      <w:r>
        <w:rPr>
          <w:rFonts w:ascii="Calibri" w:hAnsi="Calibri" w:cs="Calibri" w:eastAsia="Calibri"/>
          <w:color w:val="000000"/>
          <w:spacing w:val="0"/>
          <w:position w:val="0"/>
          <w:sz w:val="24"/>
          <w:shd w:fill="FFFF00" w:val="clear"/>
        </w:rPr>
        <w:t xml:space="preserve">into a separate syringe for each condition</w:t>
      </w:r>
      <w:r>
        <w:rPr>
          <w:rFonts w:ascii="Calibri" w:hAnsi="Calibri" w:cs="Calibri" w:eastAsia="Calibri"/>
          <w:color w:val="000000"/>
          <w:spacing w:val="0"/>
          <w:position w:val="0"/>
          <w:sz w:val="24"/>
          <w:shd w:fill="auto" w:val="clear"/>
        </w:rPr>
        <w:t xml:space="preserve"> (e.g., control, treated, wildtype, knockout, etc.). Insert the tip of the needle into the liquid, draw back the plunger and keep the needle beneath the surface of the mixture as the volume in the tube decreases.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Include at least 10% extra volume in each syringe. Do not dispose of the remaining mixture close the tube and keep it on ice in case more is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t>
      </w:r>
      <w:r>
        <w:rPr>
          <w:rFonts w:ascii="Calibri" w:hAnsi="Calibri" w:cs="Calibri" w:eastAsia="Calibri"/>
          <w:color w:val="000000"/>
          <w:spacing w:val="0"/>
          <w:position w:val="0"/>
          <w:sz w:val="24"/>
          <w:shd w:fill="FFFF00" w:val="clear"/>
        </w:rPr>
        <w:t xml:space="preserve">Invert the syringe after it is fully loaded and press the plunger slightly to remove air bubbles at the tip of the needle.</w:t>
      </w:r>
      <w:r>
        <w:rPr>
          <w:rFonts w:ascii="Calibri" w:hAnsi="Calibri" w:cs="Calibri" w:eastAsia="Calibri"/>
          <w:color w:val="000000"/>
          <w:spacing w:val="0"/>
          <w:position w:val="0"/>
          <w:sz w:val="24"/>
          <w:shd w:fill="auto" w:val="clear"/>
        </w:rPr>
        <w:t xml:space="preserve"> Proceed to the next step when everything is prepared.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the tip of the needle never touches any other surface, even within the sterile field. It is helpful to rest the body of the syringe over a small container of ice to promote viability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Place the recipient animal in the anesthesia chamber and turn on the machine.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When the animal is fully relaxed (does not react to tapping or gentle movement of the chamber), direct the anesthesia to the nose cone and transfer the animal to the sterile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Extended duration of anesthesia is not well-tolerated by rats. Complete the procedure for each animal in 10 min or less.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Place the animal in a prone position </w:t>
      </w:r>
      <w:r>
        <w:rPr>
          <w:rFonts w:ascii="Calibri" w:hAnsi="Calibri" w:cs="Calibri" w:eastAsia="Calibri"/>
          <w:color w:val="000000"/>
          <w:spacing w:val="0"/>
          <w:position w:val="0"/>
          <w:sz w:val="24"/>
          <w:shd w:fill="auto" w:val="clear"/>
        </w:rPr>
        <w:t xml:space="preserve">(on its stomach) </w:t>
      </w:r>
      <w:r>
        <w:rPr>
          <w:rFonts w:ascii="Calibri" w:hAnsi="Calibri" w:cs="Calibri" w:eastAsia="Calibri"/>
          <w:color w:val="000000"/>
          <w:spacing w:val="0"/>
          <w:position w:val="0"/>
          <w:sz w:val="24"/>
          <w:shd w:fill="FFFF00" w:val="clear"/>
        </w:rPr>
        <w:t xml:space="preserve">so the back of the head and the upper spine is accessible.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adequate heat support for the animal all times and regularly assess the depth of anesthesia using a firm toe pinch.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Optionally, apply ophthalmic vet ointment to prevent drying of the eyes.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000000"/>
          <w:spacing w:val="0"/>
          <w:position w:val="0"/>
          <w:sz w:val="24"/>
          <w:shd w:fill="FFFF00" w:val="clear"/>
        </w:rPr>
        <w:t xml:space="preserve">Clean the freshly-shaved area to remove excess hair.</w:t>
      </w:r>
      <w:r>
        <w:rPr>
          <w:rFonts w:ascii="Calibri" w:hAnsi="Calibri" w:cs="Calibri" w:eastAsia="Calibri"/>
          <w:color w:val="000000"/>
          <w:spacing w:val="0"/>
          <w:position w:val="0"/>
          <w:sz w:val="24"/>
          <w:shd w:fill="auto" w:val="clear"/>
        </w:rPr>
        <w:t xml:space="preserve"> Use a circular motion and apply 70% ethanol (or another reagent, per institutional guidelines) to the skin, followed by an antiseptic (such as iodine), and repeat. Place a towel drape over the animal so only the region for the shaved area is exposed.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 Ensure the animal remains unresponsive to deep stimuli with a firm toe pinch, and then proceed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 Make a small (2 cm) interscapular incision using a sharp surgical blade.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cut must be superficial, as the fat pad is located just beneath the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 Locate the medial blood vessel for orientation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 Lift the skin on one side of the incision using forceps and hold it away from the fat pad while the transplant is performed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Insert the needle into the graft site.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4.19.1. Optionally, move the tip of the needle inside the tissue and create a small pocket to collect the cells.</w:t>
      </w:r>
      <w:r>
        <w:rPr>
          <w:rFonts w:ascii="Calibri" w:hAnsi="Calibri" w:cs="Calibri" w:eastAsia="Calibri"/>
          <w:color w:val="000000"/>
          <w:spacing w:val="0"/>
          <w:position w:val="0"/>
          <w:sz w:val="24"/>
          <w:shd w:fill="auto" w:val="clear"/>
        </w:rPr>
        <w:t xml:space="preserve"> Use a small, repetitive motion. Do not remove the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recommended for first-time users of the protocol. Use extreme caution when creating a pocket, as the interscapular fat pad tissue is very delicate.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4.20. Carefully inject 40 &amp;#181;L of the cell mixture into the interscapular fat pad tissue. Remove the needle slowly.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000000"/>
          <w:spacing w:val="0"/>
          <w:position w:val="0"/>
          <w:sz w:val="24"/>
          <w:shd w:fill="FFFF00" w:val="clear"/>
        </w:rPr>
        <w:t xml:space="preserve">Hold the tissue in place and allow the transplanted cells to settle for 3-5 s. </w:t>
      </w:r>
      <w:r>
        <w:rPr>
          <w:rFonts w:ascii="Calibri" w:hAnsi="Calibri" w:cs="Calibri" w:eastAsia="Calibri"/>
          <w:color w:val="000000"/>
          <w:spacing w:val="0"/>
          <w:position w:val="0"/>
          <w:sz w:val="24"/>
          <w:shd w:fill="auto" w:val="clear"/>
        </w:rPr>
        <w:t xml:space="preserve">Use an additional pair of forceps ,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4.22. Remove the needle. Repeat the injection procedure </w:t>
      </w:r>
      <w:r>
        <w:rPr>
          <w:rFonts w:ascii="Calibri" w:hAnsi="Calibri" w:cs="Calibri" w:eastAsia="Calibri"/>
          <w:color w:val="000000"/>
          <w:spacing w:val="0"/>
          <w:position w:val="0"/>
          <w:sz w:val="24"/>
          <w:shd w:fill="auto" w:val="clear"/>
        </w:rPr>
        <w:t xml:space="preserve">(steps 4.18-4.21) </w:t>
      </w:r>
      <w:r>
        <w:rPr>
          <w:rFonts w:ascii="Calibri" w:hAnsi="Calibri" w:cs="Calibri" w:eastAsia="Calibri"/>
          <w:color w:val="000000"/>
          <w:spacing w:val="0"/>
          <w:position w:val="0"/>
          <w:sz w:val="24"/>
          <w:shd w:fill="FFFF00" w:val="clear"/>
        </w:rPr>
        <w:t xml:space="preserve">at the second site of transplantation.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epithelium from one donor group can be injected into the same side of the fat pad in every animal, or alternating sides to prevent batch effects from the hand-dominance of the surgeon.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4.23. Close the surgical wound using wound clips or sutures , and then discontinue anesthesia.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Provide post-operative analgesic as indicated by institutionally-approved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Immediately move the animal to a recovery cage with the heat support. Monitor for signs of distress such as bleeding from the incision or trouble breathing.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animal should fully recover within 5-10 min. Refer to institutional guidelines for returning animals to the colony and post-operative monitoring after survival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 Optionally, perform carcinogenesis studies at the graft site(s) by administering carcinogens to the recipient rats 3-4 weeks after transplantation.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rat mammary carcinogenesis is performed using a chemical carcinogen treatment at 50-57 days of age. This treatment dictates the age of the transplant surgery (which must be done between 29-36 days of age) to allow enough time for the grafted cells to initiate growth of the mammary gland.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Assessment of epithelial outgrowth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Monitor the estrus cycle of rats through daily vaginal lavage and examine the cytology on a microscope slide. Begin 8-12 days before the endpoint of the study. Sacrifice all rats in the same stage. This is an optional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rat estrus cycle is 4-5 days. Allowing the animal to go through 1-2 full cycles will facilitate interpretation, as lavage slides from previous cycles can be used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Sacrifice transplant recipient rats 6-8 weeks after transplantation, per institutional guidelines.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Outgrowth is usually detectable 3-6 weeks after transplantation, but additional time may be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Place the animal in a prone position and clean the body with 70% ethanol. Lift the skin with forceps and make an incision along the vertebral column to expose the interscapular fat pad. Dissect the skin away from the tissue so the majority of the fat pad is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Identify the medial blood vessel that separates the graft sites in the interscapular fat pad. Excise the entire pad as a single piece of tissue or cut along the blood vessel and remove sides individually.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Place the tissue on a positively-charged microscope slide for whole mount.</w:t>
      </w:r>
      <w:r>
        <w:rPr>
          <w:rFonts w:ascii="Calibri" w:hAnsi="Calibri" w:cs="Calibri" w:eastAsia="Calibri"/>
          <w:color w:val="000000"/>
          <w:spacing w:val="0"/>
          <w:position w:val="0"/>
          <w:sz w:val="24"/>
          <w:shd w:fill="auto" w:val="clear"/>
        </w:rPr>
        <w:t xml:space="preserve"> Use 2 pairs of blunt forceps and gently spread the tissue to restore its original conformation on the slide.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Rat mammary tissue is extremely delicate. The edges of the tissue may curl under itself. Always handle with care and hold in place until the tissue adheres to the slide (a few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Whole-mount at least one of the endogenous abdominal-inguinal mammary glands (with lymph nodes for orientation) for comparison.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Place the slides in 70% ethanol for 7-10 days to defat the tissue.</w:t>
      </w:r>
      <w:r>
        <w:rPr>
          <w:rFonts w:ascii="Calibri" w:hAnsi="Calibri" w:cs="Calibri" w:eastAsia="Calibri"/>
          <w:color w:val="000000"/>
          <w:spacing w:val="0"/>
          <w:position w:val="0"/>
          <w:sz w:val="24"/>
          <w:shd w:fill="auto" w:val="clear"/>
        </w:rPr>
        <w:t xml:space="preserve"> Replenish ethanol as often as necessary to ensure the tissue does not dry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Prepare alum-carmine stain and process the slides when the tissue is sufficiently opaque.</w:t>
      </w:r>
      <w:r>
        <w:rPr>
          <w:rFonts w:ascii="Calibri" w:hAnsi="Calibri" w:cs="Calibri" w:eastAsia="Calibri"/>
          <w:color w:val="000000"/>
          <w:spacing w:val="0"/>
          <w:position w:val="0"/>
          <w:sz w:val="24"/>
          <w:shd w:fill="auto" w:val="clear"/>
        </w:rPr>
        <w:t xml:space="preserve"> Allow the stain to cool before usage (</w:t>
      </w:r>
      <w:r>
        <w:rPr>
          <w:rFonts w:ascii="Calibri" w:hAnsi="Calibri" w:cs="Calibri" w:eastAsia="Calibri"/>
          <w:b/>
          <w:color w:val="000000"/>
          <w:spacing w:val="0"/>
          <w:position w:val="0"/>
          <w:sz w:val="24"/>
          <w:shd w:fill="auto" w:val="clear"/>
        </w:rPr>
        <w:t xml:space="preserve">Supplemental File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stain can be prepared up to one day in advance of the fixation and rehydration steps. The solution can be stored at 4 &amp;#176;C and has limited potential for reuse.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Fix the tissue by placing the slides in 25% glacial acetic acid : 75% ethanol for 60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5.9.1. Rehydrate the tissue through a series of 3 washes in a series of decreasing concentration of ethanol: 70% ethanol for 15 min, 50% ethanol for 5 min and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Stain with alum carmine for 4-8 days. Check the back of the slides each day to determine if the stain has fully penetrated the tissue. Proceed to the next step when the staining is complete.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Staining is complete when the thickest parts of the gland have a purple hue and no longer appear white.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Destain and dehydrate the tissue by transferring the slides through a series of increasing concentration of ethanol: 70% ethanol for 30 min, 95% ethanol for 30 min and 100% ethanol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Place dehydrated slides in xylene for 3+ days to clear the tissue. Transfer to mineral oil for long 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After the slides have cleared, use low-powered light microscopy or high-resolution digital photography to acquire images of the slides for analysis.</w:t>
      </w:r>
      <w:r>
        <w:rPr>
          <w:rFonts w:ascii="Calibri" w:hAnsi="Calibri" w:cs="Calibri" w:eastAsia="Calibri"/>
          <w:color w:val="000000"/>
          <w:spacing w:val="0"/>
          <w:position w:val="0"/>
          <w:sz w:val="24"/>
          <w:shd w:fill="auto" w:val="clear"/>
        </w:rPr>
        <w:t xml:space="preserve"> Ensure image acquisition parameters are consistent for all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Epithelial outgrowth must be clearly distinguishable.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Treat the presence of outgrowth as a binary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Calculate the mean number of transplanted epithelial cells that produced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mammary outgrowth in 50% of graft sites using the acquired images. Quantification other physical features, as needed.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Donor and recipient mammary glands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to isolate and prepare rat mammary epithelial cells for transplantation are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At 4 weeks of age, the endogenous mammary gland of the donor rat has begun maturation and epithelium can be visualized on whole mounted slides stained with alum carmine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One donor rat at this age will provide approximately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for transplantation. If the amount of donor tissue collected or subsequent mincing is insufficient, the yield of cells after collagenase digestion may be low. As such, it is important to collect as much mammary gland tissue as possible from the donors. Fully digested mammary gland tissue should have an oily appearance, with no visible pieces of tissue in the suspension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Complete digestion of the mammary gland tissue from a single donor should result in the formation of a visible pellet that contains the mammary organoids, as shown in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If a pellet is not visible, the assay may require optimization.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rat mammary gland and interscapular fat pad locations are shown. Results cannot be interpreted unless biological reference points are properly identified at the time of tissue collection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transplantation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In this assay, the medial blood vessel of the interscapular white fat pad is used as a biological reference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Qualitative and quantitative assessment of epithelial outgrowth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presence, absence, or abundance of epithelium can be evaluated to determine success of the experiment, as well as the autonomy of effects related to experimental variables. For the latter, certain studies may require whole mounted slides with the endogenous abdominal-inguinal mammary gland of the host for comparison. As a preliminary measure, light microscopy can be used to document the epithelial outgrowth as a binary outcome. These data can be statistically analyzed to test the hypothesis that graft rejection is dependent on donor or recipient variables. A reciprocal transplantation experiment where each of these factors has 2 levels- for example, wildtype (WT) vs knockout (KO), will create 4 transplant groups for hypothesis testing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 transplant groups, expressed as donor:recipient genotype, are: WT:WT, WT:KO, KO:KO, KO:WT. When isogenic or near-congenic animals are used, graft rejection is minor and occurs equally across the transplant groups. One advantage of multiple sites for transplantation within the interscapular fat pad is a reduction of recipient animals needed, since 2 donor cell types can be evaluated in a single host. Additionally, both sites can be used to test a single donor cell type at a higher incidence rate, using the same number of rats. Using genotype as an example, this is demonstrated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epithelial outgrowth can also be analyzed using images of the slides that were previously acquired. An example of a whole mounted interscapular fat pad containing epithelial outgrowth at both graft sites (recorded as positive outcomes) is shown for an experiment using the mammary cell transplantation protocol described here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Lack of epithelium in the interscapular fat pad across many samples may indicate a technical problem with the procedure and is treated as a negative outcome.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outcome of reciprocal transplantation experiments can be further used to distinguish effects that are autonomous or non-autonomous to mammary epithelial cells. To test the hypothesis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an effect is driven by processes in the mammary epithelial cells (cell-autonomous) or influenced by the host/microenvironment (non-autonomous), concordance of donor cell phenotype to that of the host (endogenous) phenotype is treated as a dichotomous outcome. In an example such as a carcinogenesis assay, tumor incidence can be analyzed as binary response data, and logistic regression analysis used to determine if the donor, host, or donor-host interaction contributes significantly to the tumor incidence rate at the transplant site. If the effect is driven by properties of the donor epithelium, a similar transplantation outcome can be observed across recipient groups, irrespective of the host’s condition. If donor epithelium develops as if it were endogenous to the host, due to a contribution of the host’s genotype or treatment, the effect may be non-autonomous. In both situations, the transplantation groups where donor epithelial cells matched the host (self:self) should be interpreted as controls, and conclusions supported by statistical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results of autonomous and non-autonomous effects on transplanted epithelium, an illustration has been provided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along with slides from reciprocal transplantation of wild type and </w:t>
      </w:r>
      <w:r>
        <w:rPr>
          <w:rFonts w:ascii="Calibri" w:hAnsi="Calibri" w:cs="Calibri" w:eastAsia="Calibri"/>
          <w:i/>
          <w:color w:val="000000"/>
          <w:spacing w:val="0"/>
          <w:position w:val="0"/>
          <w:sz w:val="24"/>
          <w:shd w:fill="auto" w:val="clear"/>
        </w:rPr>
        <w:t xml:space="preserve">Cdkn1b</w:t>
      </w:r>
      <w:r>
        <w:rPr>
          <w:rFonts w:ascii="Calibri" w:hAnsi="Calibri" w:cs="Calibri" w:eastAsia="Calibri"/>
          <w:color w:val="000000"/>
          <w:spacing w:val="0"/>
          <w:position w:val="0"/>
          <w:sz w:val="24"/>
          <w:shd w:fill="auto" w:val="clear"/>
        </w:rPr>
        <w:t xml:space="preserve"> knockout rat mammary epithelium experiments. Results of this study suggested non-mammary cell-autonomous effects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reciprocal transplantation outcomes classified as a binary response, the likelihood of the outcome (e.g., concordance of phenotype to host epithelium, or successful outgrowth in quantitative assays) being dependent on categorical variables (e.g., donor or recipient genotype) can be tested by building a logistic regression model for main effects and interaction terms.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donor mammary glands.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Overview of the procedure to extract mammary gland tissue from donor animals and recover organoids for transplantation.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Whole-mounted endogenous abdominal-inguinal mammary glands of a 4-week old rat (typical age of transplant donors), after alum carmine staining. At 4 weeks of age, the mammary epithelium was in the process of expanding, but the ductal tree does not fully penetrate the fat pad, as evidenced by proximity to the central lymph nodes.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consistency of the minced mammary gland is shown after chopping (pink) in a 60 mm dish on ice, with an appropriate amount of DMEM/F12 media to keep it moist. The adjacent images provide a comparison of the minced epithelium after transferring the slurry to Collagenase Digestion Media and when the digestion is complete, 90-120 minutes later.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pelleted epithelial organoids and layer separation are visible after centrifugation.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Identification of boundaries for tissue collection and mammary epithelial cell injection.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Locations of rat mammary glands for tissue collection are shown. The approximate location of endogenous abdominal-inguinal mammary glands harvested from donors and recipients is outlined.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shaving and making a superficial incision, the white interscapular fat pad of a transplant recipient is exposed. Top image: the medial blood vessel (yellow arrow) is visible in the center of the incision. Bottom image: the skin on one side of the incision is lifted to show the width of the IS fat pad underneath the skin, relative to the medial blood vessel (yellow arrow). Donor epithelium is injected underneath this flap into the fat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Reciprocal transplantation schema.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Typical experimental design for reciprocal transplantation is shown, using genotypes as an example. Testing a single experimental variable, such as gene knockout (KO) relative to wildtype (WT) donor epithelium, creates 4 transplantation recipient groups.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design for a single recipient animal receiving 2 injections of donor material. Multiple sites for grafting are accessible when using the interscapular white fat pad because of the presence of a blood vessel along the midline. Separate preparations of wild type and knockout donor epithelium (or other test conditions) can be injected to the left and the right of the blood vessel.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whole mounted IS fat pad tissue from a transplant recipient is displayed in the same orientation as in the example presented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Mammary epithelial outgrowth is visible at two sites of transplantation on a whole-mounted slide with alum-carmine stained tissue. The interscapular fat pad was excised as a single piece 6 weeks after transplantation. Additional time for epithelial development may be needed but may also facilitate overgrowth and difficulty distinguishing individual donor grafts. Common biological artifacts may be visible: MS = muscle, TP = transplanted epithelium, BF = brown adipose fat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Mammary cell autonomous and non-autonomous results analysis.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Simulation of results that may be observed when there are significant contributions of autonomous and non-autonomous effects on the phenotype of donor epithelium. In this example, the endogenous abdominal-inguinal glands from the host are used as a comparison. Concordance of the phenotype of donor epithelial outgrowth, as compared to the endogenous gland, can be used as a reference, but should not be used to exclusively determine effects.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Donor mammary epithelium outgrowth is shown at the site of transplantation, adjacent to images of the endogenous gland for all 4 groups in a reciprocal transplantation experiment. Non-autonomous effects on mammary epithelial observed following knockout of a single gene, </w:t>
      </w:r>
      <w:r>
        <w:rPr>
          <w:rFonts w:ascii="Calibri" w:hAnsi="Calibri" w:cs="Calibri" w:eastAsia="Calibri"/>
          <w:i/>
          <w:color w:val="000000"/>
          <w:spacing w:val="0"/>
          <w:position w:val="0"/>
          <w:sz w:val="24"/>
          <w:shd w:fill="auto" w:val="clear"/>
        </w:rPr>
        <w:t xml:space="preserve">Cdkn1b</w:t>
      </w:r>
      <w:r>
        <w:rPr>
          <w:rFonts w:ascii="Calibri" w:hAnsi="Calibri" w:cs="Calibri" w:eastAsia="Calibri"/>
          <w:color w:val="000000"/>
          <w:spacing w:val="0"/>
          <w:position w:val="0"/>
          <w:sz w:val="24"/>
          <w:shd w:fill="auto" w:val="clear"/>
        </w:rPr>
        <w:t xml:space="preserve">, suggesting the host’s microenvironment affects the developing rat mammary gland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Scale bars represent 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Items requiring advance consideration at each step. </w:t>
      </w:r>
      <w:r>
        <w:rPr>
          <w:rFonts w:ascii="Calibri" w:hAnsi="Calibri" w:cs="Calibri" w:eastAsia="Calibri"/>
          <w:color w:val="000000"/>
          <w:spacing w:val="0"/>
          <w:position w:val="0"/>
          <w:sz w:val="24"/>
          <w:shd w:fill="auto" w:val="clear"/>
        </w:rPr>
        <w:t xml:space="preserve">This list is designed to be used as a reference when preparing an experiment and should not be considered exhaustive. Reagents may only be necessary for specific applications of the protocol, based on the inclusion/exclusion of optional steps. In any experiment, these items must be accessible without delay once the procedure is started.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1: Serum-Free Collagenase Digestion Media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2: Monodispersion Mixture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3: Inactivation Solution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4: Alum-Carmine Stain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mammary epithelial cell transplantation technique optimized for working with rats. Isolated mammary epithelial organoids from donor rats (3-5 weeks of age) are grafted into the interscapular white fat pad of recipient rats (also 3-5 weeks of age). Results can be interpreted as little as 4-6 weeks later, using light microscopy to examine the grafted tissue; however, the optimal amount of time between transplantation and sacrifice must be determined prior to implementing a full experiment. If too little or too much time has passed, the results will neither be interpretable nor meaningful. To optimize the protocol, analyze the outgrowth in a small set of animals 6-8 weeks after transplantation. If the transplanted epithelium is present, but underdeveloped, increase the length of time. If the grafts are well-developed but overlapping features of the epithelium interfere with the analyses, consider reducing the number of weeks for epithelial outgrowth. If the amount of time cannot be shortened (e.g., in carcinogenesis experiments), it is advised to inject the same type of donor epithelium into both transplantation sites (one on each side of the medial blood vessel), as outcomes cannot be interpreted from individual sides with 100% certainty. If any type of interaction (autocrine, paracrine) is suspected, it is strongly advised to include additional control animals injected with the same type of donor epithelium into both transplantation sites. Critical steps in the procedure include proper quantification of donor cells after enzymatic digestion, and uniform mixing with brain homogenate. Extra care must be taken at these steps to ensure the number of transplanted cells is consistent across recipient animals. Also, during injection, make sure that the grafted tissue mixture is not leaking out of the interscapular fat pad. 3. Excising the interscapular fat pad at endpoint of the experiment. The entire pad can be removed as a single piece, but care must be taken if choosing to separate the 2 sides of the interscapular fat pad, cutting only after identifying the medial blood vessel. It can be difficult to determine the side from which outgrowth originated, especially when one graft has overgrown into the other, making removal as a single piece more ideal.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common modification of the procedure is the addition of a carcinogenic treatment of the recipient rat</w:t>
      </w:r>
      <w:r>
        <w:rPr>
          <w:rFonts w:ascii="Calibri" w:hAnsi="Calibri" w:cs="Calibri" w:eastAsia="Calibri"/>
          <w:color w:val="000000"/>
          <w:spacing w:val="0"/>
          <w:position w:val="0"/>
          <w:sz w:val="24"/>
          <w:shd w:fill="auto" w:val="clear"/>
          <w:vertAlign w:val="superscript"/>
        </w:rPr>
        <w:t xml:space="preserve">25,29</w:t>
      </w:r>
      <w:r>
        <w:rPr>
          <w:rFonts w:ascii="Calibri" w:hAnsi="Calibri" w:cs="Calibri" w:eastAsia="Calibri"/>
          <w:color w:val="000000"/>
          <w:spacing w:val="0"/>
          <w:position w:val="0"/>
          <w:sz w:val="24"/>
          <w:shd w:fill="auto" w:val="clear"/>
        </w:rPr>
        <w:t xml:space="preserve">. The grafted tissue can retain the susceptibility to carcinogenesis that was possessed by the donor rat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conversely, the donor tissue can adopt the susceptibility of the host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These effects can only be determined when using the interscapular fat pad as the site of transplantation, because the endogenous mammary glands remain intact and function as a positive, internal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using mammary gland organoids for transplantation, absence of epithelial outgrowth may be due to problems with the donor cell preparation or injection procedure. Graft rejection can also occur when the recipient and the donor strain are not congenic, causing an immune response in the host. In such cases, the recipient immune system recognizes the donor tissue as non-self, initiates an immune response, and the grafted tissue fails to grow. To reduce the risk of graft failure when donor and recipient are on different genetic backgrounds, a minimum of 6, and, ideally, more than 10 generations of backcrossing are recommended to prevent challenges that can affect result interpretation. At 6 backcross generations, most grafts will grow out, but a minority might still fail. When troubleshooting donor cell preparation as the cause of graft failure, consider whether the enzymatic digestion was too harsh, cells were kept at too high or too low of temperatures, sources of contamination, optimization of donor cell numbers used for the assay, or other protocol deviations affecting cell viability and outgrowth.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mammary stem cells have been shown in the mouse to be able to reconstitute a functional mammary gland, illustrating that the addition of hormonal support is not necessary for the primary outcome. The addition of brain homogenate significantly improves the outcome of transplantation by serving as a structural matrix for the donor cells andreducing the risk of migration transplant rejection</w:t>
      </w:r>
      <w:r>
        <w:rPr>
          <w:rFonts w:ascii="Calibri" w:hAnsi="Calibri" w:cs="Calibri" w:eastAsia="Calibri"/>
          <w:color w:val="000000"/>
          <w:spacing w:val="0"/>
          <w:position w:val="0"/>
          <w:sz w:val="24"/>
          <w:shd w:fill="auto" w:val="clear"/>
          <w:vertAlign w:val="superscript"/>
        </w:rPr>
        <w:t xml:space="preserve">3,34,35,36</w:t>
      </w:r>
      <w:r>
        <w:rPr>
          <w:rFonts w:ascii="Calibri" w:hAnsi="Calibri" w:cs="Calibri" w:eastAsia="Calibri"/>
          <w:color w:val="000000"/>
          <w:spacing w:val="0"/>
          <w:position w:val="0"/>
          <w:sz w:val="24"/>
          <w:shd w:fill="auto" w:val="clear"/>
        </w:rPr>
        <w:t xml:space="preserve">. When combined with brain homogenate, the minimum number of mammary epithelial cells required for transplantation is reduced more than 10-fold, as compared to alternatives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Importantly, admixture of syngeneic brain homogenate has not been shown to affect the phenotype of transplanted epithelium, and has produced consistent outcomes in mammary carcinogenesis and susceptibility studies for over 40 years.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may argue that the interscapular fat pad is not representative of the endogenous mammary fat pad because of the anatomical distinctions: the proximity of the IS fat pad to brown adipose tissue, potential differences in blood vessel density resulting in differences in exposure to hormones or the presence of prominent lymph nodes in the inguinal-abdominal fat pad, which may expose the epithelium to different levels of cytokines. Although this has not been specifically tested in rats, both of these depots are subcutaneous and develop prior to visceral adipose</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 in human adipose, greater molecular differences exist across adipose regions, and the heterogeneity within groups is not fully understood</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An additional factor to consider is that the white interscapular and mammary fat pads share Myf5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mesenchymal precursor lineage, but differ in the number of cells derived from that population</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Notwithstanding, there is sufficient evidence to suggest the white interscapular fat pad provides a microenvironment similar to that of the lower mammary gland. Mammary epithelium recombined with its own mesenchyme develops a typical mammary pattern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 effect that is well-document in rodent studies and supports the observations in human adipose tissue</w:t>
      </w:r>
      <w:r>
        <w:rPr>
          <w:rFonts w:ascii="Calibri" w:hAnsi="Calibri" w:cs="Calibri" w:eastAsia="Calibri"/>
          <w:color w:val="000000"/>
          <w:spacing w:val="0"/>
          <w:position w:val="0"/>
          <w:sz w:val="24"/>
          <w:shd w:fill="auto" w:val="clear"/>
          <w:vertAlign w:val="superscript"/>
        </w:rPr>
        <w:t xml:space="preserve">19,20,24,41,42</w:t>
      </w:r>
      <w:r>
        <w:rPr>
          <w:rFonts w:ascii="Calibri" w:hAnsi="Calibri" w:cs="Calibri" w:eastAsia="Calibri"/>
          <w:color w:val="000000"/>
          <w:spacing w:val="0"/>
          <w:position w:val="0"/>
          <w:sz w:val="24"/>
          <w:shd w:fill="auto" w:val="clear"/>
        </w:rPr>
        <w:t xml:space="preserve">. Above all, the primary determinants of mammary epithelial transplantation success in both rats and mice are the size and integrity of the fat pad</w:t>
      </w:r>
      <w:r>
        <w:rPr>
          <w:rFonts w:ascii="Calibri" w:hAnsi="Calibri" w:cs="Calibri" w:eastAsia="Calibri"/>
          <w:color w:val="000000"/>
          <w:spacing w:val="0"/>
          <w:position w:val="0"/>
          <w:sz w:val="24"/>
          <w:shd w:fill="auto" w:val="clear"/>
          <w:vertAlign w:val="superscript"/>
        </w:rPr>
        <w:t xml:space="preserve">43,44</w:t>
      </w:r>
      <w:r>
        <w:rPr>
          <w:rFonts w:ascii="Calibri" w:hAnsi="Calibri" w:cs="Calibri" w:eastAsia="Calibri"/>
          <w:color w:val="000000"/>
          <w:spacing w:val="0"/>
          <w:position w:val="0"/>
          <w:sz w:val="24"/>
          <w:shd w:fill="auto" w:val="clear"/>
        </w:rPr>
        <w:t xml:space="preserve">. In using this technique, many breast cancer susceptibility studies have proven that functional mammary tissue can be effectively and routinely generated when transplanted into the white interscapular fat pad</w:t>
      </w:r>
      <w:r>
        <w:rPr>
          <w:rFonts w:ascii="Calibri" w:hAnsi="Calibri" w:cs="Calibri" w:eastAsia="Calibri"/>
          <w:color w:val="000000"/>
          <w:spacing w:val="0"/>
          <w:position w:val="0"/>
          <w:sz w:val="24"/>
          <w:shd w:fill="auto" w:val="clear"/>
          <w:vertAlign w:val="superscript"/>
        </w:rPr>
        <w:t xml:space="preserve">18,30,45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of the high compatibility, the epithelial outgrowth is amenable to mammary cell-autonomous and non-autonomous factors and will respond to hormonal manipulation of the recipient rats, for example, to promote differentiation or functional secretion of milk. Transplantation of organoids is often used to study factors that affect mammary gland development and/or carcinogenesis. Organoids can be further digested to single cell suspensions to facilitate quantitative interpretation of results. While the method described in this paper can be adapted to graft intact sections of mammary gland tissue (as is commonly performed in mice), the enzymatic dissociation steps allow more detailed conclusions to be made. Since preclearing the endogenous mammary fat pad in the rat is not feasible, this is currently the only method allowing for grafting of rat mammary epithelium.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the Hollings Cancer Center’s Cancer Center Support Grant P30 CA138313 pilot research funding from the National Institutes of Health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https://www.nih.gov/),and</w:t>
        </w:r>
      </w:hyperlink>
      <w:r>
        <w:rPr>
          <w:rFonts w:ascii="Calibri" w:hAnsi="Calibri" w:cs="Calibri" w:eastAsia="Calibri"/>
          <w:color w:val="000000"/>
          <w:spacing w:val="0"/>
          <w:position w:val="0"/>
          <w:sz w:val="24"/>
          <w:shd w:fill="auto" w:val="clear"/>
        </w:rPr>
        <w:t xml:space="preserve"> funds from the Department of Pathology &amp;amp; Laboratory Medicine at the Medical University of South Carolina.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DeOme, K. B., Faulkin, L.J., Jr, Bern, H.A., Blair, P.B. Development of Mammary Tumors from Hyperplastic Alveolar Nodules Transplanted into Gland-free Mammary Fat Pads of Female C3H Mice.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515-520 (1959).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Gould, M. N., Biel, W. F., Clifton, K. H. Morphological and quantitative studies of gland formation from inocula of monodispersed rat mammary cells.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 405-416 (1977).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Gould, M. N., Clifton, K. H. The Survival of Mammary Cells Following Irradiation in Vivo A Directly Generated SingleDose-Survival Curve. </w:t>
      </w:r>
      <w:r>
        <w:rPr>
          <w:rFonts w:ascii="Calibri" w:hAnsi="Calibri" w:cs="Calibri" w:eastAsia="Calibri"/>
          <w:i/>
          <w:color w:val="000000"/>
          <w:spacing w:val="0"/>
          <w:position w:val="0"/>
          <w:sz w:val="24"/>
          <w:shd w:fill="auto" w:val="clear"/>
        </w:rPr>
        <w:t xml:space="preserve">Radiation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343 (1977).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Gould, M. N., Clifton, K. H. The survival of rat mammary gland cells following irradiation in vivo under different endocrinological conditions. </w:t>
      </w:r>
      <w:r>
        <w:rPr>
          <w:rFonts w:ascii="Calibri" w:hAnsi="Calibri" w:cs="Calibri" w:eastAsia="Calibri"/>
          <w:i/>
          <w:color w:val="000000"/>
          <w:spacing w:val="0"/>
          <w:position w:val="0"/>
          <w:sz w:val="24"/>
          <w:shd w:fill="auto" w:val="clear"/>
        </w:rPr>
        <w:t xml:space="preserve">International Journal of Radiation Oncology, Biology,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(7-8), 629-632 (1978).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Hoshino, K., Gardner, W. U. Transplantability and Life Span of Mammary Gland during Serial Transplantation in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(5072), 193-194 (1967).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Ormerod, E. J., Rudland, P. S. Regeneration of mammary glands in vivo from isolated mammary ducts.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(96), 229-243 (1986).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Smith, G. H., Medina, D. A morphologically distinct candidate for an epithelial stem cell in mouse mammary gland.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173 (1988).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Shackleton,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Generation of a functional mammary gland from a single stem cell.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439</w:t>
      </w:r>
      <w:r>
        <w:rPr>
          <w:rFonts w:ascii="Calibri" w:hAnsi="Calibri" w:cs="Calibri" w:eastAsia="Calibri"/>
          <w:color w:val="000000"/>
          <w:spacing w:val="0"/>
          <w:position w:val="0"/>
          <w:sz w:val="24"/>
          <w:shd w:fill="auto" w:val="clear"/>
        </w:rPr>
        <w:t xml:space="preserve"> (7072), 84-88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Sleeman, K. E., Kendrick, H., Ashworth, A., Isacke, C. M., Smalley, M. J. CD24 staining of mouse mammary gland cells defines luminal epithelial, myoepithelial/basal and non-epithelial cells.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R7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Stingl, J. et al. Purification and unique properties of mammary epithelial stem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439</w:t>
      </w:r>
      <w:r>
        <w:rPr>
          <w:rFonts w:ascii="Calibri" w:hAnsi="Calibri" w:cs="Calibri" w:eastAsia="Calibri"/>
          <w:color w:val="000000"/>
          <w:spacing w:val="0"/>
          <w:position w:val="0"/>
          <w:sz w:val="24"/>
          <w:shd w:fill="auto" w:val="clear"/>
        </w:rPr>
        <w:t xml:space="preserve"> (7079), 993-997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Kordon, E. C., Smith, G. H. An entire functional mammary gland may comprise the progeny from a single cell.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(10), 1921-1930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Kamiya, K., Gould, M. N., Clifton, K. H. Quantitative studies of ductal versus alveolar differentiation from rat mammary clonogens. </w:t>
      </w:r>
      <w:r>
        <w:rPr>
          <w:rFonts w:ascii="Calibri" w:hAnsi="Calibri" w:cs="Calibri" w:eastAsia="Calibri"/>
          <w:i/>
          <w:color w:val="000000"/>
          <w:spacing w:val="0"/>
          <w:position w:val="0"/>
          <w:sz w:val="24"/>
          <w:shd w:fill="auto" w:val="clear"/>
        </w:rPr>
        <w:t xml:space="preserve">Proceedings of the Society for 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(3), 217-225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Kim, N. D., Oberley, T. D., Yasukawa-Barnes, J., Clifton, K. H. Stem cell characteristics of transplanted rat mammary clonogens.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(1), 146-159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Daniel, C. W. Growth of Mouse Mammary Glands in vivo after Monolayer Culture.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(3684), 634 (1965).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Beuving, L. J., Faulkin Jr., L.J., DeOme, K.B., Bergs, V.V. Hyperplastic Lesions in the Mammary Glands of Sprague-Dawley Rats After 7,12-Dimethylbenz[a]anthracene Treatment.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(3), 423-429 (1967).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Russo,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Comparative Study of Human and Rat Mammary Tumorigenesis. </w:t>
      </w:r>
      <w:r>
        <w:rPr>
          <w:rFonts w:ascii="Calibri" w:hAnsi="Calibri" w:cs="Calibri" w:eastAsia="Calibri"/>
          <w:i/>
          <w:color w:val="000000"/>
          <w:spacing w:val="0"/>
          <w:position w:val="0"/>
          <w:sz w:val="24"/>
          <w:shd w:fill="auto" w:val="clear"/>
        </w:rPr>
        <w:t xml:space="preserve">In: Rubin E., Damjanov I. (eds) Pathology Reviews,</w:t>
      </w:r>
      <w:r>
        <w:rPr>
          <w:rFonts w:ascii="Calibri" w:hAnsi="Calibri" w:cs="Calibri" w:eastAsia="Calibri"/>
          <w:color w:val="000000"/>
          <w:spacing w:val="0"/>
          <w:position w:val="0"/>
          <w:sz w:val="24"/>
          <w:shd w:fill="auto" w:val="clear"/>
        </w:rPr>
        <w:t xml:space="preserve"> Humana Press, Totowa, NJ,</w:t>
      </w:r>
      <w:r>
        <w:rPr>
          <w:rFonts w:ascii="Source Sans Pro" w:hAnsi="Source Sans Pro" w:cs="Source Sans Pro" w:eastAsia="Source Sans Pro"/>
          <w:color w:val="333333"/>
          <w:spacing w:val="4"/>
          <w:position w:val="0"/>
          <w:sz w:val="21"/>
          <w:shd w:fill="FCFCFC" w:val="clear"/>
        </w:rPr>
        <w:t xml:space="preserve"> </w:t>
      </w:r>
      <w:r>
        <w:rPr>
          <w:rFonts w:ascii="Calibri" w:hAnsi="Calibri" w:cs="Calibri" w:eastAsia="Calibri"/>
          <w:color w:val="000000"/>
          <w:spacing w:val="0"/>
          <w:position w:val="0"/>
          <w:sz w:val="24"/>
          <w:shd w:fill="auto" w:val="clear"/>
        </w:rPr>
        <w:t xml:space="preserve">217-251, (1990).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Nandi, S., Guzman, R. C., Yang, J. Hormones and mammary carcinogenesis in mice, rats, and humans: a unifying hypothesis.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(9), 3650-3657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Ding,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Deletion of Cdkn1b in ACI rats leads to increased proliferation and pregnancy-associated changes in the mammary gland due to perturbed systemic endocrine environment.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e1008002,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Sakakura, T., Nishizuka, Y., Dawe, C. Mesenchyme-dependent morphogenesis and epithelium-specific cytodifferentiation in mouse mammary gland.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194</w:t>
      </w:r>
      <w:r>
        <w:rPr>
          <w:rFonts w:ascii="Calibri" w:hAnsi="Calibri" w:cs="Calibri" w:eastAsia="Calibri"/>
          <w:color w:val="000000"/>
          <w:spacing w:val="0"/>
          <w:position w:val="0"/>
          <w:sz w:val="24"/>
          <w:shd w:fill="auto" w:val="clear"/>
        </w:rPr>
        <w:t xml:space="preserve"> (4272), 1439-1441 (1976).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Sakakura, T., Sakagami, Y. Nishizuka, Y. Dual origin of mesenchymal tissues participating in mouse mammary gland embryogenesis.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 202-207 (1982).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Faulkin, L. J., Jr., Deome, K. B. Regulation of Growth and Spacing of Gland Elements in the Mammary Fat Pad of the C3H Mouse.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953-969 (1960).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Brill, B., Boecher, N., Groner, B., Shemanko, C. S. A sparing procedure to clear the mouse mammary fat pad of epithelial components for transplantation analysis.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104-110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Hoshino, K. Morphogenesis and growth potentiality of mammary glands in mice. I. Transplantability and growth potentiality of mammary tissue of virgin mice. </w:t>
      </w:r>
      <w:r>
        <w:rPr>
          <w:rFonts w:ascii="Calibri" w:hAnsi="Calibri" w:cs="Calibri" w:eastAsia="Calibri"/>
          <w:i/>
          <w:color w:val="000000"/>
          <w:spacing w:val="0"/>
          <w:position w:val="0"/>
          <w:sz w:val="24"/>
          <w:shd w:fill="auto" w:val="clear"/>
        </w:rPr>
        <w:t xml:space="preserve">Journal of the National Cancer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835-851 (1962).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Hoshino, K. Regeneration and growth of quantitatively transplanted mammary glands of normal female mice. </w:t>
      </w:r>
      <w:r>
        <w:rPr>
          <w:rFonts w:ascii="Calibri" w:hAnsi="Calibri" w:cs="Calibri" w:eastAsia="Calibri"/>
          <w:i/>
          <w:color w:val="000000"/>
          <w:spacing w:val="0"/>
          <w:position w:val="0"/>
          <w:sz w:val="24"/>
          <w:shd w:fill="auto" w:val="clear"/>
        </w:rPr>
        <w:t xml:space="preserve">The Anatomical Record.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 221-235 (1964).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Smits, B. M.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Gene Desert Mammary Carcinoma Susceptibility Locus Mcs1a Regulates Nr2f1 Modifying Mammary Epithelial Cell Differentiation and Proliferation.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e1003549,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Kim, N. D., Clifton, K. H. Characterization of rat mammary epithelial cell subpopulations by peanut lectin and anti-Thy-1.1 antibody and study of flow-sorted cells in vivo.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207</w:t>
      </w:r>
      <w:r>
        <w:rPr>
          <w:rFonts w:ascii="Calibri" w:hAnsi="Calibri" w:cs="Calibri" w:eastAsia="Calibri"/>
          <w:color w:val="000000"/>
          <w:spacing w:val="0"/>
          <w:position w:val="0"/>
          <w:sz w:val="24"/>
          <w:shd w:fill="auto" w:val="clear"/>
        </w:rPr>
        <w:t xml:space="preserve"> (1), 74-85 (1993).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Kim, N. D., Oberley, T. D., Clifton, K. H. Primary culture of flow cytometry-sorted rat mammary epithelial cell (RMEC) subpopulations in a reconstituted basement membrane, Matrigel.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209</w:t>
      </w:r>
      <w:r>
        <w:rPr>
          <w:rFonts w:ascii="Calibri" w:hAnsi="Calibri" w:cs="Calibri" w:eastAsia="Calibri"/>
          <w:color w:val="000000"/>
          <w:spacing w:val="0"/>
          <w:position w:val="0"/>
          <w:sz w:val="24"/>
          <w:shd w:fill="auto" w:val="clear"/>
        </w:rPr>
        <w:t xml:space="preserve"> (1), 6-20 (1993).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Clifton, K. H., Tanner, M.A., Gould, M.N. Assessment of radiogenic cancer initiation frequency per clonogenic rat mammary cell in vivo.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(5), 2390-2395 (1986).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Sharma,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Quantification of epithelial cell differentiation in mammary glands and carcinomas from DMBA- and MNU-exposed rats.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e26145-e26145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Smits, B. M.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non-protein coding breast cancer susceptibility locus Mcs5a acts in a non-mammary cell-autonomous fashion through the immune system and modulates T-cell homeostasis and functions. </w:t>
      </w:r>
      <w:r>
        <w:rPr>
          <w:rFonts w:ascii="Calibri" w:hAnsi="Calibri" w:cs="Calibri" w:eastAsia="Calibri"/>
          <w:i/>
          <w:color w:val="000000"/>
          <w:spacing w:val="0"/>
          <w:position w:val="0"/>
          <w:sz w:val="24"/>
          <w:shd w:fill="auto" w:val="clear"/>
        </w:rPr>
        <w:t xml:space="preserve">Breast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R81-R81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Gould, M. N., Clifton, K. H. Evidence for a Unique in Situ Component of the Repair of Radiation Damage. </w:t>
      </w:r>
      <w:r>
        <w:rPr>
          <w:rFonts w:ascii="Calibri" w:hAnsi="Calibri" w:cs="Calibri" w:eastAsia="Calibri"/>
          <w:i/>
          <w:color w:val="000000"/>
          <w:spacing w:val="0"/>
          <w:position w:val="0"/>
          <w:sz w:val="24"/>
          <w:shd w:fill="auto" w:val="clear"/>
        </w:rPr>
        <w:t xml:space="preserve">Radiation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 149-155 (1979).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Kamiya, K., Clifton, K. H., Gould, M. N., Yokoro, K. Control of ductal vs. alveolar differentiation of mammary clonogens and susceptibility to radiation-induced mammary cancer. </w:t>
      </w:r>
      <w:r>
        <w:rPr>
          <w:rFonts w:ascii="Calibri" w:hAnsi="Calibri" w:cs="Calibri" w:eastAsia="Calibri"/>
          <w:i/>
          <w:color w:val="000000"/>
          <w:spacing w:val="0"/>
          <w:position w:val="0"/>
          <w:sz w:val="24"/>
          <w:shd w:fill="auto" w:val="clear"/>
        </w:rPr>
        <w:t xml:space="preserve">Journal of Radiation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Suppl 2,</w:t>
      </w:r>
      <w:r>
        <w:rPr>
          <w:rFonts w:ascii="Calibri" w:hAnsi="Calibri" w:cs="Calibri" w:eastAsia="Calibri"/>
          <w:color w:val="000000"/>
          <w:spacing w:val="0"/>
          <w:position w:val="0"/>
          <w:sz w:val="24"/>
          <w:shd w:fill="auto" w:val="clear"/>
        </w:rPr>
        <w:t xml:space="preserve"> 181-194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Sharma, D. et al. Effective flow cytometric phenotyping of cells using minimal amounts of antibody.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57-60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Hewitt, H. B., Blake, E., Proter, E. H. The Effect of Lethally Irradiated Cells on the Transplantability of Murine Tumours.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123-135 (1973).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Peters, L. J., Hewitt, H. B. The Influence of Fibrin Formation on the Transplantability of Murine Tumour Cells: Implications for the Mechanism of the R&amp;#233;v&amp;#233;sz Effect. </w:t>
      </w:r>
      <w:r>
        <w:rPr>
          <w:rFonts w:ascii="Calibri" w:hAnsi="Calibri" w:cs="Calibri" w:eastAsia="Calibri"/>
          <w:i/>
          <w:color w:val="000000"/>
          <w:spacing w:val="0"/>
          <w:position w:val="0"/>
          <w:sz w:val="24"/>
          <w:shd w:fill="auto" w:val="clear"/>
        </w:rPr>
        <w:t xml:space="preserve">British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(4), 279-291 (1974).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Zhang R., H. J. D., Gould M.N. Quantitating the frequency of initiation and cH-ras mutation in in situ N-methyl-N-nitrosourea-exposed rat mammary gland. </w:t>
      </w:r>
      <w:r>
        <w:rPr>
          <w:rFonts w:ascii="Calibri" w:hAnsi="Calibri" w:cs="Calibri" w:eastAsia="Calibri"/>
          <w:i/>
          <w:color w:val="000000"/>
          <w:spacing w:val="0"/>
          <w:position w:val="0"/>
          <w:sz w:val="24"/>
          <w:shd w:fill="auto" w:val="clear"/>
        </w:rPr>
        <w:t xml:space="preserve">Cell Growth &amp;amp;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1-6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Berry, D. C., Stenesen, D., Zeve, D., Graff, J. M. The developmental origins of adipose tissue.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(19), 3939-3949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Tchkonia,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Fat depot origin affects adipogenesis in primary cultured and cloned human preadipocytes.</w:t>
      </w:r>
      <w:r>
        <w:rPr>
          <w:rFonts w:ascii="Calibri" w:hAnsi="Calibri" w:cs="Calibri" w:eastAsia="Calibri"/>
          <w:i/>
          <w:color w:val="000000"/>
          <w:spacing w:val="0"/>
          <w:position w:val="0"/>
          <w:sz w:val="24"/>
          <w:shd w:fill="auto" w:val="clear"/>
        </w:rPr>
        <w:t xml:space="preserve"> American Journal of Physiology - Regulatory, Integrative and Comparative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(5), R1286-1296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Tchkonia,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Mechanisms and metabolic implications of regional differences among fat depots.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644-656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Sanchez-Gurmaches,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PTEN loss in the Myf5 lineage redistributes body fat and reveals subsets of white adipocytes that arise from Myf5 precursors.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348-362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Hoshino, K. Transplantability of mammary gland in brown fat pads of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(5072), 194-195 (1967).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Sakakura, T., Sakagami, Y., Nishizuka, Y. Persistence of responsiveness of adult mouse mammary gland to induction by embryonic mesenchyme.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 201-210 (1979).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Alston-Mills, B., Rivera, E. M. Factors influencing differential growth of rat mammary tumor fragments and cells transplanted in gland-free and gland-containing mammary fat pads. </w:t>
      </w:r>
      <w:r>
        <w:rPr>
          <w:rFonts w:ascii="Calibri" w:hAnsi="Calibri" w:cs="Calibri" w:eastAsia="Calibri"/>
          <w:i/>
          <w:color w:val="000000"/>
          <w:spacing w:val="0"/>
          <w:position w:val="0"/>
          <w:sz w:val="24"/>
          <w:shd w:fill="auto" w:val="clear"/>
        </w:rPr>
        <w:t xml:space="preserve">European Journal of Cancer and Clinical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(10), 1233-1243 (1985).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Neville, M. C., Medina, D., Monks, J., Hovey, R. C. The mammary fat pad. </w:t>
      </w:r>
      <w:r>
        <w:rPr>
          <w:rFonts w:ascii="Calibri" w:hAnsi="Calibri" w:cs="Calibri" w:eastAsia="Calibri"/>
          <w:i/>
          <w:color w:val="000000"/>
          <w:spacing w:val="0"/>
          <w:position w:val="0"/>
          <w:sz w:val="24"/>
          <w:shd w:fill="auto" w:val="clear"/>
        </w:rPr>
        <w:t xml:space="preserve">Journal of Mammary Gland Biology and Neoplasia.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109-116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Smits, B. M.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Gene Desert Mammary Carcinoma Susceptibility Locus Mcs1a Regulates Nr2f1 Modifying Mammary Epithelial Cell Differentiation and Proliferation.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e1003549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ih.gov/),and"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