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20E" w:rsidRPr="00D32ED4" w:rsidRDefault="005F120E" w:rsidP="00A12518">
      <w:pPr>
        <w:jc w:val="both"/>
        <w:rPr>
          <w:b/>
          <w:color w:val="000000" w:themeColor="text1"/>
        </w:rPr>
      </w:pPr>
      <w:r w:rsidRPr="00D32ED4">
        <w:rPr>
          <w:b/>
          <w:color w:val="000000" w:themeColor="text1"/>
        </w:rPr>
        <w:t>Reviewer #1:</w:t>
      </w:r>
    </w:p>
    <w:p w:rsidR="005F120E" w:rsidRPr="00D32ED4" w:rsidRDefault="005F120E" w:rsidP="00A12518">
      <w:pPr>
        <w:jc w:val="both"/>
        <w:rPr>
          <w:b/>
          <w:color w:val="000000" w:themeColor="text1"/>
        </w:rPr>
      </w:pPr>
      <w:r w:rsidRPr="00D32ED4">
        <w:rPr>
          <w:color w:val="000000" w:themeColor="text1"/>
        </w:rPr>
        <w:t xml:space="preserve"> </w:t>
      </w:r>
      <w:r w:rsidRPr="00D32ED4">
        <w:rPr>
          <w:b/>
          <w:color w:val="000000" w:themeColor="text1"/>
        </w:rPr>
        <w:t>Manuscript Summary:</w:t>
      </w:r>
    </w:p>
    <w:p w:rsidR="005F120E" w:rsidRPr="00D32ED4" w:rsidRDefault="005F120E" w:rsidP="00A12518">
      <w:pPr>
        <w:jc w:val="both"/>
        <w:rPr>
          <w:color w:val="000000" w:themeColor="text1"/>
        </w:rPr>
      </w:pPr>
      <w:r w:rsidRPr="00D32ED4">
        <w:rPr>
          <w:color w:val="000000" w:themeColor="text1"/>
        </w:rPr>
        <w:t xml:space="preserve"> In this manuscript entitled, "An efficient and inexpensive way to label and image amyloid plaques in brain tissue using the natural polyphenol, curcumin" Maiti et al., have investigated the use of Curcumin in detecting plaques in the AD animal model as well</w:t>
      </w:r>
      <w:r w:rsidR="000445FC" w:rsidRPr="00D32ED4">
        <w:rPr>
          <w:color w:val="000000" w:themeColor="text1"/>
        </w:rPr>
        <w:t xml:space="preserve"> </w:t>
      </w:r>
      <w:r w:rsidRPr="00D32ED4">
        <w:rPr>
          <w:color w:val="000000" w:themeColor="text1"/>
        </w:rPr>
        <w:t>as in brain tissue of AD inflicted human. There are several major concerns regarding methodologies that have been used in the current manuscript and authors should consider revising the points before it can be fi</w:t>
      </w:r>
      <w:r w:rsidR="001432E0" w:rsidRPr="00D32ED4">
        <w:rPr>
          <w:color w:val="000000" w:themeColor="text1"/>
        </w:rPr>
        <w:t>nally accepted for publication.</w:t>
      </w:r>
    </w:p>
    <w:p w:rsidR="005F120E" w:rsidRPr="00D32ED4" w:rsidRDefault="005F120E" w:rsidP="00A12518">
      <w:pPr>
        <w:jc w:val="both"/>
        <w:rPr>
          <w:b/>
          <w:color w:val="000000" w:themeColor="text1"/>
        </w:rPr>
      </w:pPr>
      <w:r w:rsidRPr="00D32ED4">
        <w:rPr>
          <w:color w:val="000000" w:themeColor="text1"/>
        </w:rPr>
        <w:t xml:space="preserve"> </w:t>
      </w:r>
      <w:r w:rsidRPr="00D32ED4">
        <w:rPr>
          <w:b/>
          <w:color w:val="000000" w:themeColor="text1"/>
        </w:rPr>
        <w:t>Major Concerns:</w:t>
      </w:r>
    </w:p>
    <w:p w:rsidR="005F120E" w:rsidRPr="00D32ED4" w:rsidRDefault="005F120E" w:rsidP="00A12518">
      <w:pPr>
        <w:jc w:val="both"/>
        <w:rPr>
          <w:b/>
          <w:color w:val="000000" w:themeColor="text1"/>
        </w:rPr>
      </w:pPr>
      <w:r w:rsidRPr="00D32ED4">
        <w:rPr>
          <w:b/>
          <w:color w:val="000000" w:themeColor="text1"/>
        </w:rPr>
        <w:t xml:space="preserve"> Abstract:</w:t>
      </w:r>
    </w:p>
    <w:p w:rsidR="00606A86" w:rsidRPr="00D32ED4" w:rsidRDefault="005F120E" w:rsidP="00606A86">
      <w:pPr>
        <w:pStyle w:val="ListParagraph"/>
        <w:numPr>
          <w:ilvl w:val="0"/>
          <w:numId w:val="7"/>
        </w:numPr>
        <w:jc w:val="both"/>
        <w:rPr>
          <w:color w:val="000000" w:themeColor="text1"/>
        </w:rPr>
      </w:pPr>
      <w:r w:rsidRPr="00D32ED4">
        <w:rPr>
          <w:color w:val="000000" w:themeColor="text1"/>
        </w:rPr>
        <w:t>"In the present study, we used Cur to histochemically labeled (line 41) Aβ plaques within a minute from both a genetic mouse model of familial Alzheimer's disease (5xFAD) and from human AD tissue using Cur". It should be 'label'</w:t>
      </w:r>
    </w:p>
    <w:p w:rsidR="00606A86" w:rsidRPr="00D32ED4" w:rsidRDefault="00606A86" w:rsidP="00606A86">
      <w:pPr>
        <w:pStyle w:val="ListParagraph"/>
        <w:ind w:left="405"/>
        <w:jc w:val="both"/>
        <w:rPr>
          <w:i/>
          <w:color w:val="000000" w:themeColor="text1"/>
        </w:rPr>
      </w:pPr>
      <w:r w:rsidRPr="00D32ED4">
        <w:rPr>
          <w:b/>
          <w:color w:val="000000" w:themeColor="text1"/>
        </w:rPr>
        <w:t xml:space="preserve">Response: </w:t>
      </w:r>
      <w:r w:rsidRPr="001D4BDE">
        <w:rPr>
          <w:i/>
          <w:color w:val="0070C0"/>
        </w:rPr>
        <w:t>Thanks for reviewer</w:t>
      </w:r>
      <w:r w:rsidR="00B6693B" w:rsidRPr="001D4BDE">
        <w:rPr>
          <w:i/>
          <w:color w:val="0070C0"/>
        </w:rPr>
        <w:t xml:space="preserve"> for catching this grammatical error</w:t>
      </w:r>
      <w:r w:rsidRPr="001D4BDE">
        <w:rPr>
          <w:i/>
          <w:color w:val="0070C0"/>
        </w:rPr>
        <w:t>. It is corrected. Please see line</w:t>
      </w:r>
      <w:r w:rsidR="00B6693B" w:rsidRPr="001D4BDE">
        <w:rPr>
          <w:i/>
          <w:color w:val="0070C0"/>
        </w:rPr>
        <w:t xml:space="preserve"> 4</w:t>
      </w:r>
      <w:r w:rsidR="00451566">
        <w:rPr>
          <w:i/>
          <w:color w:val="0070C0"/>
        </w:rPr>
        <w:t>8</w:t>
      </w:r>
      <w:r w:rsidR="00B6693B" w:rsidRPr="001D4BDE">
        <w:rPr>
          <w:i/>
          <w:color w:val="0070C0"/>
        </w:rPr>
        <w:t xml:space="preserve"> in the revised manuscript.</w:t>
      </w:r>
    </w:p>
    <w:p w:rsidR="005F120E" w:rsidRPr="00D32ED4" w:rsidRDefault="005F120E" w:rsidP="00A12518">
      <w:pPr>
        <w:jc w:val="both"/>
        <w:rPr>
          <w:color w:val="000000" w:themeColor="text1"/>
        </w:rPr>
      </w:pPr>
      <w:r w:rsidRPr="00D32ED4">
        <w:rPr>
          <w:color w:val="000000" w:themeColor="text1"/>
        </w:rPr>
        <w:t xml:space="preserve"> 2. </w:t>
      </w:r>
      <w:proofErr w:type="spellStart"/>
      <w:r w:rsidRPr="00D32ED4">
        <w:rPr>
          <w:color w:val="000000" w:themeColor="text1"/>
        </w:rPr>
        <w:t>Fluoro</w:t>
      </w:r>
      <w:proofErr w:type="spellEnd"/>
      <w:r w:rsidRPr="00D32ED4">
        <w:rPr>
          <w:color w:val="000000" w:themeColor="text1"/>
        </w:rPr>
        <w:t>-Jade C has some affinity to bind some part of plaque and based on the model of AD, FJC can bind axons and axonal debris in the brain. Thus, FJC cannot qualify as a classical histochemical dye for detecting amyloid beta in the brain.</w:t>
      </w:r>
    </w:p>
    <w:p w:rsidR="005F120E" w:rsidRPr="001D4BDE" w:rsidRDefault="00606A86" w:rsidP="00A12518">
      <w:pPr>
        <w:jc w:val="both"/>
        <w:rPr>
          <w:i/>
          <w:color w:val="0070C0"/>
        </w:rPr>
      </w:pPr>
      <w:r w:rsidRPr="00D32ED4">
        <w:rPr>
          <w:b/>
          <w:color w:val="000000" w:themeColor="text1"/>
        </w:rPr>
        <w:t xml:space="preserve">Response: </w:t>
      </w:r>
      <w:r w:rsidRPr="001D4BDE">
        <w:rPr>
          <w:i/>
          <w:color w:val="0070C0"/>
        </w:rPr>
        <w:t xml:space="preserve">We agree with reviewer’s point. However, recently, Gutierrez and colleagues used </w:t>
      </w:r>
      <w:proofErr w:type="spellStart"/>
      <w:r w:rsidRPr="001D4BDE">
        <w:rPr>
          <w:i/>
          <w:color w:val="0070C0"/>
        </w:rPr>
        <w:t>Fluoro</w:t>
      </w:r>
      <w:proofErr w:type="spellEnd"/>
      <w:r w:rsidRPr="001D4BDE">
        <w:rPr>
          <w:i/>
          <w:color w:val="0070C0"/>
        </w:rPr>
        <w:t xml:space="preserve">-jade C as alternative method to detect neuronal degeneration and amyloid beta protein accumulation in </w:t>
      </w:r>
      <w:r w:rsidR="00A51F2F" w:rsidRPr="001D4BDE">
        <w:rPr>
          <w:i/>
          <w:color w:val="0070C0"/>
        </w:rPr>
        <w:t>free-floating brain sections w</w:t>
      </w:r>
      <w:r w:rsidRPr="001D4BDE">
        <w:rPr>
          <w:i/>
          <w:color w:val="0070C0"/>
        </w:rPr>
        <w:t xml:space="preserve">ith </w:t>
      </w:r>
      <w:proofErr w:type="spellStart"/>
      <w:r w:rsidRPr="001D4BDE">
        <w:rPr>
          <w:i/>
          <w:color w:val="0070C0"/>
        </w:rPr>
        <w:t>Fluoro</w:t>
      </w:r>
      <w:proofErr w:type="spellEnd"/>
      <w:r w:rsidRPr="001D4BDE">
        <w:rPr>
          <w:i/>
          <w:color w:val="0070C0"/>
        </w:rPr>
        <w:t>-Jade</w:t>
      </w:r>
      <w:r w:rsidR="00A51F2F" w:rsidRPr="001D4BDE">
        <w:rPr>
          <w:i/>
          <w:color w:val="0070C0"/>
        </w:rPr>
        <w:t xml:space="preserve"> C. That is why we thought we </w:t>
      </w:r>
      <w:r w:rsidR="00547F75" w:rsidRPr="001D4BDE">
        <w:rPr>
          <w:i/>
          <w:color w:val="0070C0"/>
        </w:rPr>
        <w:t>should</w:t>
      </w:r>
      <w:r w:rsidR="00A51F2F" w:rsidRPr="001D4BDE">
        <w:rPr>
          <w:i/>
          <w:color w:val="0070C0"/>
        </w:rPr>
        <w:t xml:space="preserve"> compare Curcumin with </w:t>
      </w:r>
      <w:proofErr w:type="spellStart"/>
      <w:r w:rsidR="00A51F2F" w:rsidRPr="001D4BDE">
        <w:rPr>
          <w:i/>
          <w:color w:val="0070C0"/>
        </w:rPr>
        <w:t>Fluo</w:t>
      </w:r>
      <w:r w:rsidR="00451566">
        <w:rPr>
          <w:i/>
          <w:color w:val="0070C0"/>
        </w:rPr>
        <w:t>ro</w:t>
      </w:r>
      <w:proofErr w:type="spellEnd"/>
      <w:r w:rsidR="00A51F2F" w:rsidRPr="001D4BDE">
        <w:rPr>
          <w:i/>
          <w:color w:val="0070C0"/>
        </w:rPr>
        <w:t>-jade C for A</w:t>
      </w:r>
      <w:r w:rsidR="00A51F2F" w:rsidRPr="001D4BDE">
        <w:rPr>
          <w:rFonts w:cstheme="minorHAnsi"/>
          <w:i/>
          <w:color w:val="0070C0"/>
        </w:rPr>
        <w:t>β</w:t>
      </w:r>
      <w:r w:rsidR="00A51F2F" w:rsidRPr="001D4BDE">
        <w:rPr>
          <w:i/>
          <w:color w:val="0070C0"/>
        </w:rPr>
        <w:t xml:space="preserve"> binding. Of course, it is not considered as classical amyloid binding dyes, because it also bin</w:t>
      </w:r>
      <w:r w:rsidR="00547F75" w:rsidRPr="001D4BDE">
        <w:rPr>
          <w:i/>
          <w:color w:val="0070C0"/>
        </w:rPr>
        <w:t>ds</w:t>
      </w:r>
      <w:r w:rsidR="00A51F2F" w:rsidRPr="001D4BDE">
        <w:rPr>
          <w:i/>
          <w:color w:val="0070C0"/>
        </w:rPr>
        <w:t xml:space="preserve"> to degenerated neurons. Please see the Gutiérrez et. al., ASN Neuro. 2018 Jan-Dec; 10: 1759091418784357.</w:t>
      </w:r>
    </w:p>
    <w:p w:rsidR="005F120E" w:rsidRPr="00D32ED4" w:rsidRDefault="005F120E" w:rsidP="000445FC">
      <w:pPr>
        <w:pStyle w:val="ListParagraph"/>
        <w:numPr>
          <w:ilvl w:val="0"/>
          <w:numId w:val="2"/>
        </w:numPr>
        <w:jc w:val="both"/>
        <w:rPr>
          <w:color w:val="000000" w:themeColor="text1"/>
        </w:rPr>
      </w:pPr>
      <w:r w:rsidRPr="00D32ED4">
        <w:rPr>
          <w:color w:val="000000" w:themeColor="text1"/>
        </w:rPr>
        <w:t>Animals: are these animals procured from any commercial vendor? Or are they bred in house? Write in detail.</w:t>
      </w:r>
    </w:p>
    <w:p w:rsidR="000445FC" w:rsidRPr="001D4BDE" w:rsidRDefault="000445FC" w:rsidP="000445FC">
      <w:pPr>
        <w:ind w:left="45"/>
        <w:jc w:val="both"/>
        <w:rPr>
          <w:i/>
          <w:color w:val="0070C0"/>
        </w:rPr>
      </w:pPr>
      <w:r w:rsidRPr="00D32ED4">
        <w:rPr>
          <w:b/>
          <w:color w:val="000000" w:themeColor="text1"/>
        </w:rPr>
        <w:t>Response:</w:t>
      </w:r>
      <w:r w:rsidR="00083D8D" w:rsidRPr="00D32ED4">
        <w:rPr>
          <w:b/>
          <w:color w:val="000000" w:themeColor="text1"/>
        </w:rPr>
        <w:t xml:space="preserve"> </w:t>
      </w:r>
      <w:r w:rsidR="00083D8D" w:rsidRPr="001D4BDE">
        <w:rPr>
          <w:i/>
          <w:color w:val="0070C0"/>
        </w:rPr>
        <w:t>The male and female 5XFAD mice were procured from Jackson laboratory and then t</w:t>
      </w:r>
      <w:r w:rsidR="00D276EE" w:rsidRPr="001D4BDE">
        <w:rPr>
          <w:i/>
          <w:color w:val="0070C0"/>
        </w:rPr>
        <w:t>hey were br</w:t>
      </w:r>
      <w:r w:rsidR="00083D8D" w:rsidRPr="001D4BDE">
        <w:rPr>
          <w:i/>
          <w:color w:val="0070C0"/>
        </w:rPr>
        <w:t xml:space="preserve">ed in animal house </w:t>
      </w:r>
      <w:r w:rsidR="00CF1278" w:rsidRPr="001D4BDE">
        <w:rPr>
          <w:i/>
          <w:color w:val="0070C0"/>
        </w:rPr>
        <w:t xml:space="preserve">at Saginaw Valley State University </w:t>
      </w:r>
      <w:r w:rsidR="00083D8D" w:rsidRPr="001D4BDE">
        <w:rPr>
          <w:i/>
          <w:color w:val="0070C0"/>
        </w:rPr>
        <w:t xml:space="preserve">and grown for one-year.  </w:t>
      </w:r>
    </w:p>
    <w:p w:rsidR="00044424" w:rsidRPr="00D32ED4" w:rsidRDefault="005F120E" w:rsidP="000445FC">
      <w:pPr>
        <w:pStyle w:val="ListParagraph"/>
        <w:numPr>
          <w:ilvl w:val="0"/>
          <w:numId w:val="2"/>
        </w:numPr>
        <w:jc w:val="both"/>
        <w:rPr>
          <w:color w:val="000000" w:themeColor="text1"/>
        </w:rPr>
      </w:pPr>
      <w:r w:rsidRPr="00D32ED4">
        <w:rPr>
          <w:color w:val="000000" w:themeColor="text1"/>
        </w:rPr>
        <w:t xml:space="preserve">Post-mortem human tissue: Were they collected under any IRB by Banner? </w:t>
      </w:r>
    </w:p>
    <w:p w:rsidR="00044424" w:rsidRPr="001D4BDE" w:rsidRDefault="00044424" w:rsidP="00044424">
      <w:pPr>
        <w:ind w:left="45"/>
        <w:jc w:val="both"/>
        <w:rPr>
          <w:i/>
          <w:color w:val="0070C0"/>
        </w:rPr>
      </w:pPr>
      <w:r w:rsidRPr="00D32ED4">
        <w:rPr>
          <w:b/>
          <w:color w:val="000000" w:themeColor="text1"/>
        </w:rPr>
        <w:t xml:space="preserve">Response: </w:t>
      </w:r>
      <w:r w:rsidRPr="001D4BDE">
        <w:rPr>
          <w:i/>
          <w:color w:val="0070C0"/>
        </w:rPr>
        <w:t xml:space="preserve">Yes, we have </w:t>
      </w:r>
      <w:r w:rsidR="00B60656" w:rsidRPr="001D4BDE">
        <w:rPr>
          <w:i/>
          <w:color w:val="0070C0"/>
        </w:rPr>
        <w:t>IRB for this study. Detail</w:t>
      </w:r>
      <w:r w:rsidR="00547F75" w:rsidRPr="001D4BDE">
        <w:rPr>
          <w:i/>
          <w:color w:val="0070C0"/>
        </w:rPr>
        <w:t>ed</w:t>
      </w:r>
      <w:r w:rsidR="00B60656" w:rsidRPr="001D4BDE">
        <w:rPr>
          <w:i/>
          <w:color w:val="0070C0"/>
        </w:rPr>
        <w:t xml:space="preserve"> information </w:t>
      </w:r>
      <w:r w:rsidR="00547F75" w:rsidRPr="001D4BDE">
        <w:rPr>
          <w:i/>
          <w:color w:val="0070C0"/>
        </w:rPr>
        <w:t>is</w:t>
      </w:r>
      <w:r w:rsidR="00B60656" w:rsidRPr="001D4BDE">
        <w:rPr>
          <w:i/>
          <w:color w:val="0070C0"/>
        </w:rPr>
        <w:t xml:space="preserve"> given in these two published articles</w:t>
      </w:r>
      <w:r w:rsidR="001C68E5" w:rsidRPr="001D4BDE">
        <w:rPr>
          <w:i/>
          <w:color w:val="0070C0"/>
        </w:rPr>
        <w:t>:</w:t>
      </w:r>
      <w:r w:rsidR="00B60656" w:rsidRPr="001D4BDE">
        <w:rPr>
          <w:i/>
          <w:color w:val="0070C0"/>
        </w:rPr>
        <w:t xml:space="preserve"> Beach et</w:t>
      </w:r>
      <w:r w:rsidR="00D276EE" w:rsidRPr="001D4BDE">
        <w:rPr>
          <w:i/>
          <w:color w:val="0070C0"/>
        </w:rPr>
        <w:t>.</w:t>
      </w:r>
      <w:r w:rsidR="00B60656" w:rsidRPr="001D4BDE">
        <w:rPr>
          <w:i/>
          <w:color w:val="0070C0"/>
        </w:rPr>
        <w:t xml:space="preserve"> al., Cell Tissue Banking (2008) 9:229–245; </w:t>
      </w:r>
      <w:r w:rsidR="001C68E5" w:rsidRPr="001D4BDE">
        <w:rPr>
          <w:i/>
          <w:color w:val="0070C0"/>
        </w:rPr>
        <w:t xml:space="preserve">and </w:t>
      </w:r>
      <w:r w:rsidR="00B60656" w:rsidRPr="001D4BDE">
        <w:rPr>
          <w:i/>
          <w:color w:val="0070C0"/>
        </w:rPr>
        <w:t>Greene et</w:t>
      </w:r>
      <w:r w:rsidR="00D276EE" w:rsidRPr="001D4BDE">
        <w:rPr>
          <w:i/>
          <w:color w:val="0070C0"/>
        </w:rPr>
        <w:t>.</w:t>
      </w:r>
      <w:r w:rsidR="00B60656" w:rsidRPr="001D4BDE">
        <w:rPr>
          <w:i/>
          <w:color w:val="0070C0"/>
        </w:rPr>
        <w:t xml:space="preserve"> al., Neurobiol</w:t>
      </w:r>
      <w:r w:rsidR="00D276EE" w:rsidRPr="001D4BDE">
        <w:rPr>
          <w:i/>
          <w:color w:val="0070C0"/>
        </w:rPr>
        <w:t>ogy</w:t>
      </w:r>
      <w:r w:rsidR="00B60656" w:rsidRPr="001D4BDE">
        <w:rPr>
          <w:i/>
          <w:color w:val="0070C0"/>
        </w:rPr>
        <w:t xml:space="preserve"> of Aging. 2010, 31(8): 1304–1311. </w:t>
      </w:r>
      <w:proofErr w:type="gramStart"/>
      <w:r w:rsidR="00B60656" w:rsidRPr="001D4BDE">
        <w:rPr>
          <w:i/>
          <w:color w:val="0070C0"/>
        </w:rPr>
        <w:t>doi:10.1016/j.neurobiolaging</w:t>
      </w:r>
      <w:proofErr w:type="gramEnd"/>
      <w:r w:rsidR="00B60656" w:rsidRPr="001D4BDE">
        <w:rPr>
          <w:i/>
          <w:color w:val="0070C0"/>
        </w:rPr>
        <w:t>.2010.04.026.</w:t>
      </w:r>
      <w:r w:rsidR="00451566">
        <w:rPr>
          <w:i/>
          <w:color w:val="0070C0"/>
        </w:rPr>
        <w:t xml:space="preserve"> There references are included in the revised manuscript. Please see reference 15 and 16.</w:t>
      </w:r>
    </w:p>
    <w:p w:rsidR="00044424" w:rsidRPr="00D32ED4" w:rsidRDefault="005F120E" w:rsidP="000445FC">
      <w:pPr>
        <w:pStyle w:val="ListParagraph"/>
        <w:numPr>
          <w:ilvl w:val="0"/>
          <w:numId w:val="2"/>
        </w:numPr>
        <w:jc w:val="both"/>
        <w:rPr>
          <w:color w:val="000000" w:themeColor="text1"/>
        </w:rPr>
      </w:pPr>
      <w:r w:rsidRPr="00D32ED4">
        <w:rPr>
          <w:color w:val="000000" w:themeColor="text1"/>
        </w:rPr>
        <w:t xml:space="preserve">What are the age groups of those human from which tissue were collected? </w:t>
      </w:r>
    </w:p>
    <w:p w:rsidR="00044424" w:rsidRPr="001D4BDE" w:rsidRDefault="00044424" w:rsidP="00044424">
      <w:pPr>
        <w:rPr>
          <w:i/>
          <w:color w:val="0070C0"/>
          <w:sz w:val="24"/>
          <w:szCs w:val="24"/>
        </w:rPr>
      </w:pPr>
      <w:r w:rsidRPr="00D32ED4">
        <w:rPr>
          <w:b/>
          <w:color w:val="000000" w:themeColor="text1"/>
        </w:rPr>
        <w:t>Response:</w:t>
      </w:r>
      <w:r w:rsidRPr="00D32ED4">
        <w:rPr>
          <w:color w:val="000000" w:themeColor="text1"/>
        </w:rPr>
        <w:t xml:space="preserve"> </w:t>
      </w:r>
      <w:r w:rsidRPr="001D4BDE">
        <w:rPr>
          <w:i/>
          <w:color w:val="0070C0"/>
          <w:sz w:val="24"/>
          <w:szCs w:val="24"/>
        </w:rPr>
        <w:t xml:space="preserve">The mean age for Alzheimer’s patient was </w:t>
      </w:r>
      <w:r w:rsidR="00B70BEE" w:rsidRPr="001D4BDE">
        <w:rPr>
          <w:i/>
          <w:color w:val="0070C0"/>
          <w:sz w:val="24"/>
          <w:szCs w:val="24"/>
        </w:rPr>
        <w:t xml:space="preserve">80.5 years and for </w:t>
      </w:r>
      <w:r w:rsidR="00594DD0" w:rsidRPr="001D4BDE">
        <w:rPr>
          <w:i/>
          <w:color w:val="0070C0"/>
          <w:sz w:val="24"/>
          <w:szCs w:val="24"/>
        </w:rPr>
        <w:t>non-demented</w:t>
      </w:r>
      <w:r w:rsidR="00B70BEE" w:rsidRPr="001D4BDE">
        <w:rPr>
          <w:i/>
          <w:color w:val="0070C0"/>
          <w:sz w:val="24"/>
          <w:szCs w:val="24"/>
        </w:rPr>
        <w:t xml:space="preserve"> control subject’s mean age was 79.9 </w:t>
      </w:r>
      <w:r w:rsidR="00594DD0" w:rsidRPr="001D4BDE">
        <w:rPr>
          <w:i/>
          <w:color w:val="0070C0"/>
          <w:sz w:val="24"/>
          <w:szCs w:val="24"/>
        </w:rPr>
        <w:t>years. Please see the article by Beach et al., Cell T</w:t>
      </w:r>
      <w:r w:rsidR="00451566">
        <w:rPr>
          <w:i/>
          <w:color w:val="0070C0"/>
          <w:sz w:val="24"/>
          <w:szCs w:val="24"/>
        </w:rPr>
        <w:t xml:space="preserve">issue Banking (2008) 9:229–245 (reference 15). </w:t>
      </w:r>
    </w:p>
    <w:p w:rsidR="00044424" w:rsidRPr="00D32ED4" w:rsidRDefault="005F120E" w:rsidP="00D276EE">
      <w:pPr>
        <w:jc w:val="both"/>
        <w:rPr>
          <w:color w:val="000000" w:themeColor="text1"/>
        </w:rPr>
      </w:pPr>
      <w:r w:rsidRPr="00D32ED4">
        <w:rPr>
          <w:color w:val="000000" w:themeColor="text1"/>
        </w:rPr>
        <w:lastRenderedPageBreak/>
        <w:t xml:space="preserve">What was the Braak stage of those brain tissue of AD patients? </w:t>
      </w:r>
    </w:p>
    <w:p w:rsidR="00044424" w:rsidRPr="00D32ED4" w:rsidRDefault="00044424" w:rsidP="00044424">
      <w:pPr>
        <w:ind w:left="45"/>
        <w:jc w:val="both"/>
        <w:rPr>
          <w:i/>
          <w:color w:val="000000" w:themeColor="text1"/>
        </w:rPr>
      </w:pPr>
      <w:r w:rsidRPr="00D32ED4">
        <w:rPr>
          <w:b/>
          <w:color w:val="000000" w:themeColor="text1"/>
        </w:rPr>
        <w:t>Response:</w:t>
      </w:r>
      <w:r w:rsidR="00594DD0" w:rsidRPr="00D32ED4">
        <w:rPr>
          <w:color w:val="000000" w:themeColor="text1"/>
        </w:rPr>
        <w:t xml:space="preserve"> </w:t>
      </w:r>
      <w:r w:rsidR="00594DD0" w:rsidRPr="001D4BDE">
        <w:rPr>
          <w:i/>
          <w:color w:val="0070C0"/>
          <w:sz w:val="24"/>
          <w:szCs w:val="24"/>
        </w:rPr>
        <w:t>Braak stages for the AD tissues were 5 and 6, with pathology progressing into the visual association cortex and primary visual cortex.</w:t>
      </w:r>
    </w:p>
    <w:p w:rsidR="00594DD0" w:rsidRPr="00D32ED4" w:rsidRDefault="005F120E" w:rsidP="00D276EE">
      <w:pPr>
        <w:jc w:val="both"/>
        <w:rPr>
          <w:color w:val="000000" w:themeColor="text1"/>
        </w:rPr>
      </w:pPr>
      <w:r w:rsidRPr="00D32ED4">
        <w:rPr>
          <w:color w:val="000000" w:themeColor="text1"/>
        </w:rPr>
        <w:t>What is the gender of the human AD patients and</w:t>
      </w:r>
      <w:r w:rsidR="00EA56CA" w:rsidRPr="00D32ED4">
        <w:rPr>
          <w:color w:val="000000" w:themeColor="text1"/>
        </w:rPr>
        <w:t xml:space="preserve"> </w:t>
      </w:r>
      <w:r w:rsidRPr="00D32ED4">
        <w:rPr>
          <w:color w:val="000000" w:themeColor="text1"/>
        </w:rPr>
        <w:t xml:space="preserve">their age match control? </w:t>
      </w:r>
    </w:p>
    <w:p w:rsidR="00594DD0" w:rsidRPr="001D4BDE" w:rsidRDefault="00594DD0" w:rsidP="00594DD0">
      <w:pPr>
        <w:ind w:left="45"/>
        <w:jc w:val="both"/>
        <w:rPr>
          <w:i/>
          <w:color w:val="0070C0"/>
        </w:rPr>
      </w:pPr>
      <w:r w:rsidRPr="00D32ED4">
        <w:rPr>
          <w:b/>
          <w:color w:val="000000" w:themeColor="text1"/>
        </w:rPr>
        <w:t>Response:</w:t>
      </w:r>
      <w:r w:rsidRPr="00D32ED4">
        <w:rPr>
          <w:color w:val="000000" w:themeColor="text1"/>
        </w:rPr>
        <w:t xml:space="preserve"> </w:t>
      </w:r>
      <w:r w:rsidR="00D276EE" w:rsidRPr="001D4BDE">
        <w:rPr>
          <w:i/>
          <w:color w:val="0070C0"/>
        </w:rPr>
        <w:t>We were not sure about the gender of the subjects</w:t>
      </w:r>
      <w:r w:rsidRPr="001D4BDE">
        <w:rPr>
          <w:i/>
          <w:color w:val="0070C0"/>
        </w:rPr>
        <w:t>. Yes, we have age-matched controls for this study.</w:t>
      </w:r>
    </w:p>
    <w:p w:rsidR="005F120E" w:rsidRPr="00D32ED4" w:rsidRDefault="005F120E" w:rsidP="00594DD0">
      <w:pPr>
        <w:jc w:val="both"/>
        <w:rPr>
          <w:color w:val="000000" w:themeColor="text1"/>
        </w:rPr>
      </w:pPr>
      <w:r w:rsidRPr="00D32ED4">
        <w:rPr>
          <w:color w:val="000000" w:themeColor="text1"/>
        </w:rPr>
        <w:t xml:space="preserve">Which area of the brain was used? </w:t>
      </w:r>
    </w:p>
    <w:p w:rsidR="00044424" w:rsidRPr="001D4BDE" w:rsidRDefault="00044424" w:rsidP="00594DD0">
      <w:pPr>
        <w:ind w:left="45"/>
        <w:jc w:val="both"/>
        <w:rPr>
          <w:color w:val="0070C0"/>
        </w:rPr>
      </w:pPr>
      <w:r w:rsidRPr="00D32ED4">
        <w:rPr>
          <w:b/>
          <w:color w:val="000000" w:themeColor="text1"/>
        </w:rPr>
        <w:t xml:space="preserve">Response: </w:t>
      </w:r>
      <w:r w:rsidR="00594DD0" w:rsidRPr="001D4BDE">
        <w:rPr>
          <w:i/>
          <w:color w:val="0070C0"/>
        </w:rPr>
        <w:t>Inferior parietal lobule was studied in the present study.</w:t>
      </w:r>
    </w:p>
    <w:p w:rsidR="005F120E" w:rsidRPr="00D32ED4" w:rsidRDefault="005F120E" w:rsidP="000445FC">
      <w:pPr>
        <w:pStyle w:val="ListParagraph"/>
        <w:numPr>
          <w:ilvl w:val="0"/>
          <w:numId w:val="2"/>
        </w:numPr>
        <w:jc w:val="both"/>
        <w:rPr>
          <w:color w:val="000000" w:themeColor="text1"/>
        </w:rPr>
      </w:pPr>
      <w:r w:rsidRPr="00D32ED4">
        <w:rPr>
          <w:color w:val="000000" w:themeColor="text1"/>
        </w:rPr>
        <w:t>Cryostat section: Authors have mentioned that brains were kept at 4C until use. How long it was kept at 4C? If the brains are kept at 4C for too long, it can not only produce high background but also can yield ice crystals in the brain.</w:t>
      </w:r>
    </w:p>
    <w:p w:rsidR="000445FC" w:rsidRPr="00D32ED4" w:rsidRDefault="000445FC" w:rsidP="000445FC">
      <w:pPr>
        <w:ind w:left="45"/>
        <w:jc w:val="both"/>
        <w:rPr>
          <w:i/>
          <w:color w:val="000000" w:themeColor="text1"/>
        </w:rPr>
      </w:pPr>
      <w:r w:rsidRPr="00D32ED4">
        <w:rPr>
          <w:b/>
          <w:color w:val="000000" w:themeColor="text1"/>
        </w:rPr>
        <w:t>Response:</w:t>
      </w:r>
      <w:r w:rsidR="00E54B94" w:rsidRPr="00D32ED4">
        <w:rPr>
          <w:b/>
          <w:color w:val="000000" w:themeColor="text1"/>
        </w:rPr>
        <w:t xml:space="preserve"> </w:t>
      </w:r>
      <w:r w:rsidR="00E54B94" w:rsidRPr="001D4BDE">
        <w:rPr>
          <w:i/>
          <w:color w:val="0070C0"/>
        </w:rPr>
        <w:t>After perfusion, these brain sections were kept for 2-3 month</w:t>
      </w:r>
      <w:r w:rsidR="00547F75" w:rsidRPr="001D4BDE">
        <w:rPr>
          <w:i/>
          <w:color w:val="0070C0"/>
        </w:rPr>
        <w:t>s</w:t>
      </w:r>
      <w:r w:rsidR="00E54B94" w:rsidRPr="001D4BDE">
        <w:rPr>
          <w:i/>
          <w:color w:val="0070C0"/>
        </w:rPr>
        <w:t xml:space="preserve"> in 4% paraformaldehyde at 4</w:t>
      </w:r>
      <w:r w:rsidR="00E54B94" w:rsidRPr="001D4BDE">
        <w:rPr>
          <w:i/>
          <w:color w:val="0070C0"/>
          <w:vertAlign w:val="superscript"/>
        </w:rPr>
        <w:t>o</w:t>
      </w:r>
      <w:r w:rsidR="00E54B94" w:rsidRPr="001D4BDE">
        <w:rPr>
          <w:i/>
          <w:color w:val="0070C0"/>
        </w:rPr>
        <w:t>C and then they were treated with 10%, 20% and 30% sucrose, 24h each. Section</w:t>
      </w:r>
      <w:r w:rsidR="00547F75" w:rsidRPr="001D4BDE">
        <w:rPr>
          <w:i/>
          <w:color w:val="0070C0"/>
        </w:rPr>
        <w:t>s were</w:t>
      </w:r>
      <w:r w:rsidR="00E54B94" w:rsidRPr="001D4BDE">
        <w:rPr>
          <w:i/>
          <w:color w:val="0070C0"/>
        </w:rPr>
        <w:t xml:space="preserve"> made with cryostat</w:t>
      </w:r>
      <w:r w:rsidR="00D276EE" w:rsidRPr="001D4BDE">
        <w:rPr>
          <w:i/>
          <w:color w:val="0070C0"/>
        </w:rPr>
        <w:t xml:space="preserve"> at -22</w:t>
      </w:r>
      <w:r w:rsidR="00D276EE" w:rsidRPr="001D4BDE">
        <w:rPr>
          <w:i/>
          <w:color w:val="0070C0"/>
          <w:vertAlign w:val="superscript"/>
        </w:rPr>
        <w:t>o</w:t>
      </w:r>
      <w:r w:rsidR="00D276EE" w:rsidRPr="001D4BDE">
        <w:rPr>
          <w:i/>
          <w:color w:val="0070C0"/>
        </w:rPr>
        <w:t>C</w:t>
      </w:r>
      <w:r w:rsidR="00E54B94" w:rsidRPr="001D4BDE">
        <w:rPr>
          <w:i/>
          <w:color w:val="0070C0"/>
        </w:rPr>
        <w:t xml:space="preserve"> and </w:t>
      </w:r>
      <w:r w:rsidR="00D276EE" w:rsidRPr="001D4BDE">
        <w:rPr>
          <w:i/>
          <w:color w:val="0070C0"/>
        </w:rPr>
        <w:t>the sections were stored at 4</w:t>
      </w:r>
      <w:r w:rsidR="00D276EE" w:rsidRPr="001D4BDE">
        <w:rPr>
          <w:i/>
          <w:color w:val="0070C0"/>
          <w:vertAlign w:val="superscript"/>
        </w:rPr>
        <w:t>o</w:t>
      </w:r>
      <w:r w:rsidR="00D276EE" w:rsidRPr="001D4BDE">
        <w:rPr>
          <w:i/>
          <w:color w:val="0070C0"/>
        </w:rPr>
        <w:t xml:space="preserve">C in PBS with sodium azide (0.02%) and then </w:t>
      </w:r>
      <w:r w:rsidR="00E54B94" w:rsidRPr="001D4BDE">
        <w:rPr>
          <w:i/>
          <w:color w:val="0070C0"/>
        </w:rPr>
        <w:t>labeling was performed with curcumin within week.</w:t>
      </w:r>
      <w:r w:rsidR="00451566">
        <w:rPr>
          <w:i/>
          <w:color w:val="0070C0"/>
        </w:rPr>
        <w:t xml:space="preserve"> </w:t>
      </w:r>
      <w:proofErr w:type="gramStart"/>
      <w:r w:rsidR="00451566">
        <w:rPr>
          <w:i/>
          <w:color w:val="0070C0"/>
        </w:rPr>
        <w:t>These information</w:t>
      </w:r>
      <w:proofErr w:type="gramEnd"/>
      <w:r w:rsidR="00451566">
        <w:rPr>
          <w:i/>
          <w:color w:val="0070C0"/>
        </w:rPr>
        <w:t xml:space="preserve"> are added in the revised manuscript, please see page 4. </w:t>
      </w:r>
      <w:r w:rsidR="00E54B94" w:rsidRPr="001D4BDE">
        <w:rPr>
          <w:i/>
          <w:color w:val="0070C0"/>
        </w:rPr>
        <w:t xml:space="preserve"> </w:t>
      </w:r>
    </w:p>
    <w:p w:rsidR="005F120E" w:rsidRPr="00D32ED4" w:rsidRDefault="005F120E" w:rsidP="000445FC">
      <w:pPr>
        <w:pStyle w:val="ListParagraph"/>
        <w:numPr>
          <w:ilvl w:val="0"/>
          <w:numId w:val="2"/>
        </w:numPr>
        <w:jc w:val="both"/>
        <w:rPr>
          <w:color w:val="000000" w:themeColor="text1"/>
        </w:rPr>
      </w:pPr>
      <w:r w:rsidRPr="00D32ED4">
        <w:rPr>
          <w:color w:val="000000" w:themeColor="text1"/>
        </w:rPr>
        <w:t>For normal fluorescence microscopy, it is always recommended to use 20-25-micron thick sections unless authors wanted to use confocal microscope which is not the case. Please justify the us</w:t>
      </w:r>
      <w:r w:rsidR="001432E0" w:rsidRPr="00D32ED4">
        <w:rPr>
          <w:color w:val="000000" w:themeColor="text1"/>
        </w:rPr>
        <w:t xml:space="preserve">e of </w:t>
      </w:r>
      <w:r w:rsidR="000445FC" w:rsidRPr="00D32ED4">
        <w:rPr>
          <w:color w:val="000000" w:themeColor="text1"/>
        </w:rPr>
        <w:t>40-micron</w:t>
      </w:r>
      <w:r w:rsidR="001432E0" w:rsidRPr="00D32ED4">
        <w:rPr>
          <w:color w:val="000000" w:themeColor="text1"/>
        </w:rPr>
        <w:t xml:space="preserve"> thick sections.</w:t>
      </w:r>
    </w:p>
    <w:p w:rsidR="000445FC" w:rsidRPr="001D4BDE" w:rsidRDefault="000445FC" w:rsidP="000445FC">
      <w:pPr>
        <w:ind w:left="45"/>
        <w:jc w:val="both"/>
        <w:rPr>
          <w:i/>
          <w:color w:val="0070C0"/>
        </w:rPr>
      </w:pPr>
      <w:r w:rsidRPr="00D32ED4">
        <w:rPr>
          <w:b/>
          <w:color w:val="000000" w:themeColor="text1"/>
        </w:rPr>
        <w:t>Response:</w:t>
      </w:r>
      <w:r w:rsidR="00AD2246" w:rsidRPr="00D32ED4">
        <w:rPr>
          <w:b/>
          <w:color w:val="000000" w:themeColor="text1"/>
        </w:rPr>
        <w:t xml:space="preserve"> </w:t>
      </w:r>
      <w:r w:rsidR="00AD2246" w:rsidRPr="001D4BDE">
        <w:rPr>
          <w:i/>
          <w:color w:val="0070C0"/>
        </w:rPr>
        <w:t xml:space="preserve">The reason for </w:t>
      </w:r>
      <w:r w:rsidR="00547F75" w:rsidRPr="001D4BDE">
        <w:rPr>
          <w:i/>
          <w:color w:val="0070C0"/>
        </w:rPr>
        <w:t>using</w:t>
      </w:r>
      <w:r w:rsidR="00AD2246" w:rsidRPr="001D4BDE">
        <w:rPr>
          <w:i/>
          <w:color w:val="0070C0"/>
        </w:rPr>
        <w:t xml:space="preserve"> 40-micro</w:t>
      </w:r>
      <w:r w:rsidR="00547F75" w:rsidRPr="001D4BDE">
        <w:rPr>
          <w:i/>
          <w:color w:val="0070C0"/>
        </w:rPr>
        <w:t>n</w:t>
      </w:r>
      <w:r w:rsidR="00AD2246" w:rsidRPr="001D4BDE">
        <w:rPr>
          <w:i/>
          <w:color w:val="0070C0"/>
        </w:rPr>
        <w:t xml:space="preserve"> section</w:t>
      </w:r>
      <w:r w:rsidR="00547F75" w:rsidRPr="001D4BDE">
        <w:rPr>
          <w:i/>
          <w:color w:val="0070C0"/>
        </w:rPr>
        <w:t>s</w:t>
      </w:r>
      <w:r w:rsidR="00AD2246" w:rsidRPr="001D4BDE">
        <w:rPr>
          <w:i/>
          <w:color w:val="0070C0"/>
        </w:rPr>
        <w:t xml:space="preserve">, </w:t>
      </w:r>
      <w:r w:rsidR="00547F75" w:rsidRPr="001D4BDE">
        <w:rPr>
          <w:i/>
          <w:color w:val="0070C0"/>
        </w:rPr>
        <w:t xml:space="preserve">was that it </w:t>
      </w:r>
      <w:r w:rsidR="00AD2246" w:rsidRPr="001D4BDE">
        <w:rPr>
          <w:i/>
          <w:color w:val="0070C0"/>
        </w:rPr>
        <w:t>help</w:t>
      </w:r>
      <w:r w:rsidR="00547F75" w:rsidRPr="001D4BDE">
        <w:rPr>
          <w:i/>
          <w:color w:val="0070C0"/>
        </w:rPr>
        <w:t xml:space="preserve">ed when counting the </w:t>
      </w:r>
      <w:r w:rsidR="00E54B94" w:rsidRPr="001D4BDE">
        <w:rPr>
          <w:i/>
          <w:color w:val="0070C0"/>
        </w:rPr>
        <w:t>plaques</w:t>
      </w:r>
      <w:r w:rsidR="00547F75" w:rsidRPr="001D4BDE">
        <w:rPr>
          <w:i/>
          <w:color w:val="0070C0"/>
        </w:rPr>
        <w:t xml:space="preserve"> using</w:t>
      </w:r>
      <w:r w:rsidR="00E54B94" w:rsidRPr="001D4BDE">
        <w:rPr>
          <w:i/>
          <w:color w:val="0070C0"/>
        </w:rPr>
        <w:t xml:space="preserve"> </w:t>
      </w:r>
      <w:r w:rsidR="00547F75" w:rsidRPr="001D4BDE">
        <w:rPr>
          <w:i/>
          <w:color w:val="0070C0"/>
        </w:rPr>
        <w:t xml:space="preserve">unbiased </w:t>
      </w:r>
      <w:r w:rsidR="00E54B94" w:rsidRPr="001D4BDE">
        <w:rPr>
          <w:i/>
          <w:color w:val="0070C0"/>
        </w:rPr>
        <w:t xml:space="preserve">stereology. For this purpose, </w:t>
      </w:r>
      <w:r w:rsidR="00547F75" w:rsidRPr="001D4BDE">
        <w:rPr>
          <w:i/>
          <w:color w:val="0070C0"/>
        </w:rPr>
        <w:t xml:space="preserve">a </w:t>
      </w:r>
      <w:r w:rsidR="00AD2246" w:rsidRPr="001D4BDE">
        <w:rPr>
          <w:i/>
          <w:color w:val="0070C0"/>
        </w:rPr>
        <w:t xml:space="preserve">minimum </w:t>
      </w:r>
      <w:r w:rsidR="00547F75" w:rsidRPr="001D4BDE">
        <w:rPr>
          <w:i/>
          <w:color w:val="0070C0"/>
        </w:rPr>
        <w:t xml:space="preserve">of </w:t>
      </w:r>
      <w:r w:rsidR="00AD2246" w:rsidRPr="001D4BDE">
        <w:rPr>
          <w:i/>
          <w:color w:val="0070C0"/>
        </w:rPr>
        <w:t xml:space="preserve">25-micron </w:t>
      </w:r>
      <w:r w:rsidR="00E54B94" w:rsidRPr="001D4BDE">
        <w:rPr>
          <w:i/>
          <w:color w:val="0070C0"/>
        </w:rPr>
        <w:t xml:space="preserve">thickness is </w:t>
      </w:r>
      <w:r w:rsidR="00547F75" w:rsidRPr="001D4BDE">
        <w:rPr>
          <w:i/>
          <w:color w:val="0070C0"/>
        </w:rPr>
        <w:t>required for</w:t>
      </w:r>
      <w:r w:rsidR="00AD2246" w:rsidRPr="001D4BDE">
        <w:rPr>
          <w:i/>
          <w:color w:val="0070C0"/>
        </w:rPr>
        <w:t xml:space="preserve"> optical dissection</w:t>
      </w:r>
      <w:r w:rsidR="00547F75" w:rsidRPr="001D4BDE">
        <w:rPr>
          <w:i/>
          <w:color w:val="0070C0"/>
        </w:rPr>
        <w:t>, eliminating the</w:t>
      </w:r>
      <w:r w:rsidR="00AD2246" w:rsidRPr="001D4BDE">
        <w:rPr>
          <w:i/>
          <w:color w:val="0070C0"/>
        </w:rPr>
        <w:t xml:space="preserve"> 5</w:t>
      </w:r>
      <w:r w:rsidR="00547F75" w:rsidRPr="001D4BDE">
        <w:rPr>
          <w:i/>
          <w:color w:val="0070C0"/>
        </w:rPr>
        <w:t>-</w:t>
      </w:r>
      <w:r w:rsidR="00AD2246" w:rsidRPr="001D4BDE">
        <w:rPr>
          <w:i/>
          <w:color w:val="0070C0"/>
        </w:rPr>
        <w:t>micron top and 5-micron bottom of the tissue</w:t>
      </w:r>
      <w:r w:rsidR="00547F75" w:rsidRPr="001D4BDE">
        <w:rPr>
          <w:i/>
          <w:color w:val="0070C0"/>
        </w:rPr>
        <w:t xml:space="preserve"> sections because of cutting artifact</w:t>
      </w:r>
      <w:r w:rsidR="00AD2246" w:rsidRPr="001D4BDE">
        <w:rPr>
          <w:i/>
          <w:color w:val="0070C0"/>
        </w:rPr>
        <w:t>. Moreover, co</w:t>
      </w:r>
      <w:r w:rsidR="00451566">
        <w:rPr>
          <w:i/>
          <w:color w:val="0070C0"/>
        </w:rPr>
        <w:t>-</w:t>
      </w:r>
      <w:r w:rsidR="00AD2246" w:rsidRPr="001D4BDE">
        <w:rPr>
          <w:i/>
          <w:color w:val="0070C0"/>
        </w:rPr>
        <w:t>localization of anti-inflammatory marker, such as GFAP</w:t>
      </w:r>
      <w:r w:rsidR="00547F75" w:rsidRPr="001D4BDE">
        <w:rPr>
          <w:i/>
          <w:color w:val="0070C0"/>
        </w:rPr>
        <w:t xml:space="preserve"> and</w:t>
      </w:r>
      <w:r w:rsidR="00AD2246" w:rsidRPr="001D4BDE">
        <w:rPr>
          <w:i/>
          <w:color w:val="0070C0"/>
        </w:rPr>
        <w:t xml:space="preserve"> Iba-1 </w:t>
      </w:r>
      <w:r w:rsidR="00E54B94" w:rsidRPr="001D4BDE">
        <w:rPr>
          <w:i/>
          <w:color w:val="0070C0"/>
        </w:rPr>
        <w:t>with amyloid plaques can</w:t>
      </w:r>
      <w:r w:rsidR="00AD2246" w:rsidRPr="001D4BDE">
        <w:rPr>
          <w:i/>
          <w:color w:val="0070C0"/>
        </w:rPr>
        <w:t xml:space="preserve"> be </w:t>
      </w:r>
      <w:r w:rsidR="00547F75" w:rsidRPr="001D4BDE">
        <w:rPr>
          <w:i/>
          <w:color w:val="0070C0"/>
        </w:rPr>
        <w:t>performed better using</w:t>
      </w:r>
      <w:r w:rsidR="00E54B94" w:rsidRPr="001D4BDE">
        <w:rPr>
          <w:i/>
          <w:color w:val="0070C0"/>
        </w:rPr>
        <w:t xml:space="preserve"> 40-micron </w:t>
      </w:r>
      <w:r w:rsidR="00547F75" w:rsidRPr="001D4BDE">
        <w:rPr>
          <w:i/>
          <w:color w:val="0070C0"/>
        </w:rPr>
        <w:t xml:space="preserve">sections for </w:t>
      </w:r>
      <w:r w:rsidR="00AD2246" w:rsidRPr="001D4BDE">
        <w:rPr>
          <w:i/>
          <w:color w:val="0070C0"/>
        </w:rPr>
        <w:t>immunohistochemi</w:t>
      </w:r>
      <w:r w:rsidR="00E54B94" w:rsidRPr="001D4BDE">
        <w:rPr>
          <w:i/>
          <w:color w:val="0070C0"/>
        </w:rPr>
        <w:t xml:space="preserve">cally, as </w:t>
      </w:r>
      <w:r w:rsidR="00547F75" w:rsidRPr="001D4BDE">
        <w:rPr>
          <w:i/>
          <w:color w:val="0070C0"/>
        </w:rPr>
        <w:t xml:space="preserve">is most done in </w:t>
      </w:r>
      <w:r w:rsidR="00E54B94" w:rsidRPr="001D4BDE">
        <w:rPr>
          <w:i/>
          <w:color w:val="0070C0"/>
        </w:rPr>
        <w:t>research laboratories.</w:t>
      </w:r>
    </w:p>
    <w:p w:rsidR="005F120E" w:rsidRPr="00D32ED4" w:rsidRDefault="005F120E" w:rsidP="00A12518">
      <w:pPr>
        <w:jc w:val="both"/>
        <w:rPr>
          <w:color w:val="000000" w:themeColor="text1"/>
        </w:rPr>
      </w:pPr>
      <w:r w:rsidRPr="00D32ED4">
        <w:rPr>
          <w:color w:val="000000" w:themeColor="text1"/>
        </w:rPr>
        <w:t xml:space="preserve"> Histochemical labeling of Aβ plaques in cryostat section by Curcumin</w:t>
      </w:r>
    </w:p>
    <w:p w:rsidR="005F120E" w:rsidRPr="00D32ED4" w:rsidRDefault="005F120E" w:rsidP="000445FC">
      <w:pPr>
        <w:pStyle w:val="ListParagraph"/>
        <w:numPr>
          <w:ilvl w:val="0"/>
          <w:numId w:val="3"/>
        </w:numPr>
        <w:jc w:val="both"/>
        <w:rPr>
          <w:color w:val="000000" w:themeColor="text1"/>
        </w:rPr>
      </w:pPr>
      <w:r w:rsidRPr="00D32ED4">
        <w:rPr>
          <w:color w:val="000000" w:themeColor="text1"/>
        </w:rPr>
        <w:t>Source of Curcumin is not mentioned. Please provide details with catalog number.</w:t>
      </w:r>
    </w:p>
    <w:p w:rsidR="000445FC" w:rsidRPr="001D4BDE" w:rsidRDefault="000445FC" w:rsidP="00AD2246">
      <w:pPr>
        <w:ind w:left="45"/>
        <w:jc w:val="both"/>
        <w:rPr>
          <w:i/>
          <w:color w:val="0070C0"/>
        </w:rPr>
      </w:pPr>
      <w:r w:rsidRPr="00D32ED4">
        <w:rPr>
          <w:b/>
          <w:color w:val="000000" w:themeColor="text1"/>
        </w:rPr>
        <w:t>Response:</w:t>
      </w:r>
      <w:r w:rsidR="00AD2246" w:rsidRPr="00D32ED4">
        <w:rPr>
          <w:color w:val="000000" w:themeColor="text1"/>
        </w:rPr>
        <w:t xml:space="preserve"> </w:t>
      </w:r>
      <w:r w:rsidR="00AD2246" w:rsidRPr="001D4BDE">
        <w:rPr>
          <w:i/>
          <w:color w:val="0070C0"/>
        </w:rPr>
        <w:t>Curcumin was purchased from Sigma (purity &gt; 65%; catalog number: C1386-50G).</w:t>
      </w:r>
      <w:r w:rsidR="00451566">
        <w:rPr>
          <w:i/>
          <w:color w:val="0070C0"/>
        </w:rPr>
        <w:t xml:space="preserve"> This information is added in the “Chemicals and materials” section at page 2 in the revised manuscript.</w:t>
      </w:r>
    </w:p>
    <w:p w:rsidR="005F120E" w:rsidRPr="00D32ED4" w:rsidRDefault="005F120E" w:rsidP="000445FC">
      <w:pPr>
        <w:pStyle w:val="ListParagraph"/>
        <w:numPr>
          <w:ilvl w:val="0"/>
          <w:numId w:val="3"/>
        </w:numPr>
        <w:jc w:val="both"/>
        <w:rPr>
          <w:color w:val="000000" w:themeColor="text1"/>
        </w:rPr>
      </w:pPr>
      <w:r w:rsidRPr="00D32ED4">
        <w:rPr>
          <w:color w:val="000000" w:themeColor="text1"/>
        </w:rPr>
        <w:t>Were sections dried in air or slide warmer?</w:t>
      </w:r>
    </w:p>
    <w:p w:rsidR="000445FC" w:rsidRPr="001D4BDE" w:rsidRDefault="000445FC" w:rsidP="000445FC">
      <w:pPr>
        <w:ind w:left="45"/>
        <w:jc w:val="both"/>
        <w:rPr>
          <w:b/>
          <w:color w:val="0070C0"/>
        </w:rPr>
      </w:pPr>
      <w:r w:rsidRPr="00D32ED4">
        <w:rPr>
          <w:b/>
          <w:color w:val="000000" w:themeColor="text1"/>
        </w:rPr>
        <w:t>Response:</w:t>
      </w:r>
      <w:r w:rsidR="00617DAB" w:rsidRPr="00D32ED4">
        <w:rPr>
          <w:b/>
          <w:color w:val="000000" w:themeColor="text1"/>
        </w:rPr>
        <w:t xml:space="preserve"> </w:t>
      </w:r>
      <w:r w:rsidR="00617DAB" w:rsidRPr="001D4BDE">
        <w:rPr>
          <w:i/>
          <w:color w:val="0070C0"/>
        </w:rPr>
        <w:t>The section was dried in air.</w:t>
      </w:r>
    </w:p>
    <w:p w:rsidR="005F120E" w:rsidRPr="00D32ED4" w:rsidRDefault="005F120E" w:rsidP="000445FC">
      <w:pPr>
        <w:pStyle w:val="ListParagraph"/>
        <w:numPr>
          <w:ilvl w:val="0"/>
          <w:numId w:val="3"/>
        </w:numPr>
        <w:jc w:val="both"/>
        <w:rPr>
          <w:color w:val="000000" w:themeColor="text1"/>
        </w:rPr>
      </w:pPr>
      <w:r w:rsidRPr="00D32ED4">
        <w:rPr>
          <w:color w:val="000000" w:themeColor="text1"/>
        </w:rPr>
        <w:t>Were sections cleared in Xylene?</w:t>
      </w:r>
    </w:p>
    <w:p w:rsidR="000445FC" w:rsidRPr="001D4BDE" w:rsidRDefault="000445FC" w:rsidP="000445FC">
      <w:pPr>
        <w:ind w:left="45"/>
        <w:jc w:val="both"/>
        <w:rPr>
          <w:i/>
          <w:color w:val="0070C0"/>
        </w:rPr>
      </w:pPr>
      <w:r w:rsidRPr="00D32ED4">
        <w:rPr>
          <w:b/>
          <w:color w:val="000000" w:themeColor="text1"/>
        </w:rPr>
        <w:t>Response:</w:t>
      </w:r>
      <w:r w:rsidR="00617DAB" w:rsidRPr="00D32ED4">
        <w:rPr>
          <w:b/>
          <w:color w:val="000000" w:themeColor="text1"/>
        </w:rPr>
        <w:t xml:space="preserve"> </w:t>
      </w:r>
      <w:r w:rsidR="00617DAB" w:rsidRPr="001D4BDE">
        <w:rPr>
          <w:i/>
          <w:color w:val="0070C0"/>
        </w:rPr>
        <w:t xml:space="preserve">Yes, the section was cleared with </w:t>
      </w:r>
      <w:r w:rsidR="00A45255" w:rsidRPr="001D4BDE">
        <w:rPr>
          <w:i/>
          <w:color w:val="0070C0"/>
        </w:rPr>
        <w:t>xylene.</w:t>
      </w:r>
    </w:p>
    <w:p w:rsidR="005F120E" w:rsidRPr="00D32ED4" w:rsidRDefault="005F120E" w:rsidP="000445FC">
      <w:pPr>
        <w:pStyle w:val="ListParagraph"/>
        <w:numPr>
          <w:ilvl w:val="0"/>
          <w:numId w:val="3"/>
        </w:numPr>
        <w:jc w:val="both"/>
        <w:rPr>
          <w:color w:val="000000" w:themeColor="text1"/>
        </w:rPr>
      </w:pPr>
      <w:r w:rsidRPr="00D32ED4">
        <w:rPr>
          <w:color w:val="000000" w:themeColor="text1"/>
        </w:rPr>
        <w:t xml:space="preserve">Does it mean Curcumin cannot withstand Organic mounting medium such DPX? Or it has to be aqueous </w:t>
      </w:r>
      <w:r w:rsidR="001432E0" w:rsidRPr="00D32ED4">
        <w:rPr>
          <w:color w:val="000000" w:themeColor="text1"/>
        </w:rPr>
        <w:t>media. Please write in details.</w:t>
      </w:r>
    </w:p>
    <w:p w:rsidR="000445FC" w:rsidRPr="001D4BDE" w:rsidRDefault="000445FC" w:rsidP="000445FC">
      <w:pPr>
        <w:ind w:left="45"/>
        <w:jc w:val="both"/>
        <w:rPr>
          <w:i/>
          <w:color w:val="0070C0"/>
          <w:sz w:val="24"/>
          <w:szCs w:val="24"/>
        </w:rPr>
      </w:pPr>
      <w:r w:rsidRPr="00D32ED4">
        <w:rPr>
          <w:b/>
          <w:color w:val="000000" w:themeColor="text1"/>
        </w:rPr>
        <w:lastRenderedPageBreak/>
        <w:t>Response</w:t>
      </w:r>
      <w:r w:rsidRPr="001D4BDE">
        <w:rPr>
          <w:b/>
          <w:color w:val="0070C0"/>
        </w:rPr>
        <w:t>:</w:t>
      </w:r>
      <w:r w:rsidR="00951D0C" w:rsidRPr="001D4BDE">
        <w:rPr>
          <w:b/>
          <w:color w:val="0070C0"/>
        </w:rPr>
        <w:t xml:space="preserve"> </w:t>
      </w:r>
      <w:r w:rsidR="00C613FF" w:rsidRPr="001D4BDE">
        <w:rPr>
          <w:i/>
          <w:color w:val="0070C0"/>
          <w:sz w:val="24"/>
          <w:szCs w:val="24"/>
        </w:rPr>
        <w:t>We have compared the organic and aqueous media for mounting the tissue and we did not find any difference</w:t>
      </w:r>
      <w:r w:rsidR="00046BFD" w:rsidRPr="001D4BDE">
        <w:rPr>
          <w:i/>
          <w:color w:val="0070C0"/>
          <w:sz w:val="24"/>
          <w:szCs w:val="24"/>
        </w:rPr>
        <w:t>s</w:t>
      </w:r>
      <w:r w:rsidR="00C613FF" w:rsidRPr="001D4BDE">
        <w:rPr>
          <w:i/>
          <w:color w:val="0070C0"/>
          <w:sz w:val="24"/>
          <w:szCs w:val="24"/>
        </w:rPr>
        <w:t xml:space="preserve"> bet</w:t>
      </w:r>
      <w:r w:rsidR="00451566">
        <w:rPr>
          <w:i/>
          <w:color w:val="0070C0"/>
          <w:sz w:val="24"/>
          <w:szCs w:val="24"/>
        </w:rPr>
        <w:t>ween these two (please see Fig 5B</w:t>
      </w:r>
      <w:r w:rsidR="00046BFD" w:rsidRPr="001D4BDE">
        <w:rPr>
          <w:i/>
          <w:color w:val="0070C0"/>
          <w:sz w:val="24"/>
          <w:szCs w:val="24"/>
        </w:rPr>
        <w:t xml:space="preserve"> in the revised manuscript</w:t>
      </w:r>
      <w:r w:rsidR="00C613FF" w:rsidRPr="001D4BDE">
        <w:rPr>
          <w:i/>
          <w:color w:val="0070C0"/>
          <w:sz w:val="24"/>
          <w:szCs w:val="24"/>
        </w:rPr>
        <w:t xml:space="preserve">), therefore, organic mounting media </w:t>
      </w:r>
      <w:r w:rsidR="00046BFD" w:rsidRPr="001D4BDE">
        <w:rPr>
          <w:i/>
          <w:color w:val="0070C0"/>
          <w:sz w:val="24"/>
          <w:szCs w:val="24"/>
        </w:rPr>
        <w:t xml:space="preserve">(such as DPX) can be used </w:t>
      </w:r>
      <w:r w:rsidR="00C613FF" w:rsidRPr="001D4BDE">
        <w:rPr>
          <w:i/>
          <w:color w:val="0070C0"/>
          <w:sz w:val="24"/>
          <w:szCs w:val="24"/>
        </w:rPr>
        <w:t>for mounting</w:t>
      </w:r>
      <w:r w:rsidR="00046BFD" w:rsidRPr="001D4BDE">
        <w:rPr>
          <w:i/>
          <w:color w:val="0070C0"/>
          <w:sz w:val="24"/>
          <w:szCs w:val="24"/>
        </w:rPr>
        <w:t xml:space="preserve"> after curcumin staining</w:t>
      </w:r>
      <w:r w:rsidR="00C613FF" w:rsidRPr="001D4BDE">
        <w:rPr>
          <w:i/>
          <w:color w:val="0070C0"/>
          <w:sz w:val="24"/>
          <w:szCs w:val="24"/>
        </w:rPr>
        <w:t xml:space="preserve">. We have added these sentences in the revised manuscript. Please see section 3.6. </w:t>
      </w:r>
    </w:p>
    <w:p w:rsidR="005F120E" w:rsidRPr="00D32ED4" w:rsidRDefault="005F120E" w:rsidP="00A12518">
      <w:pPr>
        <w:jc w:val="both"/>
        <w:rPr>
          <w:color w:val="000000" w:themeColor="text1"/>
        </w:rPr>
      </w:pPr>
      <w:r w:rsidRPr="00D32ED4">
        <w:rPr>
          <w:color w:val="000000" w:themeColor="text1"/>
        </w:rPr>
        <w:t xml:space="preserve"> Histochemical labeling of Aβ plaques in paraffin embedded section by Curcumin</w:t>
      </w:r>
    </w:p>
    <w:p w:rsidR="005F120E" w:rsidRPr="00D32ED4" w:rsidRDefault="005F120E" w:rsidP="000445FC">
      <w:pPr>
        <w:pStyle w:val="ListParagraph"/>
        <w:numPr>
          <w:ilvl w:val="0"/>
          <w:numId w:val="4"/>
        </w:numPr>
        <w:jc w:val="both"/>
        <w:rPr>
          <w:color w:val="000000" w:themeColor="text1"/>
        </w:rPr>
      </w:pPr>
      <w:r w:rsidRPr="00D32ED4">
        <w:rPr>
          <w:color w:val="000000" w:themeColor="text1"/>
        </w:rPr>
        <w:t xml:space="preserve">Would the staining/incubation time in Curcumin be same as cryostat section? Please provide details. Authors said </w:t>
      </w:r>
      <w:r w:rsidR="001432E0" w:rsidRPr="00D32ED4">
        <w:rPr>
          <w:color w:val="000000" w:themeColor="text1"/>
        </w:rPr>
        <w:t>wash,</w:t>
      </w:r>
      <w:r w:rsidRPr="00D32ED4">
        <w:rPr>
          <w:color w:val="000000" w:themeColor="text1"/>
        </w:rPr>
        <w:t xml:space="preserve"> but which vehicle or media is not mentioned.</w:t>
      </w:r>
    </w:p>
    <w:p w:rsidR="000445FC" w:rsidRPr="001D4BDE" w:rsidRDefault="000445FC" w:rsidP="000445FC">
      <w:pPr>
        <w:ind w:left="45"/>
        <w:jc w:val="both"/>
        <w:rPr>
          <w:i/>
          <w:color w:val="0070C0"/>
        </w:rPr>
      </w:pPr>
      <w:r w:rsidRPr="00D32ED4">
        <w:rPr>
          <w:b/>
          <w:color w:val="000000" w:themeColor="text1"/>
        </w:rPr>
        <w:t>Response:</w:t>
      </w:r>
      <w:r w:rsidR="00D276EE" w:rsidRPr="00D32ED4">
        <w:rPr>
          <w:b/>
          <w:color w:val="000000" w:themeColor="text1"/>
        </w:rPr>
        <w:t xml:space="preserve"> </w:t>
      </w:r>
      <w:r w:rsidR="00D276EE" w:rsidRPr="001D4BDE">
        <w:rPr>
          <w:i/>
          <w:color w:val="0070C0"/>
        </w:rPr>
        <w:t>Yes, cryostat and paraffin sections were stained for same time. The sections were washed with 70% ethanol for two-times, 1 min each.</w:t>
      </w:r>
    </w:p>
    <w:p w:rsidR="005F120E" w:rsidRPr="00D32ED4" w:rsidRDefault="005F120E" w:rsidP="000445FC">
      <w:pPr>
        <w:pStyle w:val="ListParagraph"/>
        <w:numPr>
          <w:ilvl w:val="0"/>
          <w:numId w:val="4"/>
        </w:numPr>
        <w:jc w:val="both"/>
        <w:rPr>
          <w:color w:val="000000" w:themeColor="text1"/>
        </w:rPr>
      </w:pPr>
      <w:r w:rsidRPr="00D32ED4">
        <w:rPr>
          <w:color w:val="000000" w:themeColor="text1"/>
        </w:rPr>
        <w:t>What are the sources of antibodies as mentioned in this protocol?</w:t>
      </w:r>
    </w:p>
    <w:p w:rsidR="000445FC" w:rsidRPr="001D4BDE" w:rsidRDefault="000445FC" w:rsidP="000445FC">
      <w:pPr>
        <w:ind w:left="45"/>
        <w:jc w:val="both"/>
        <w:rPr>
          <w:i/>
          <w:color w:val="0070C0"/>
        </w:rPr>
      </w:pPr>
      <w:r w:rsidRPr="00D32ED4">
        <w:rPr>
          <w:b/>
          <w:color w:val="000000" w:themeColor="text1"/>
        </w:rPr>
        <w:t>Response:</w:t>
      </w:r>
      <w:r w:rsidR="00F747B4" w:rsidRPr="00D32ED4">
        <w:rPr>
          <w:color w:val="000000" w:themeColor="text1"/>
        </w:rPr>
        <w:t xml:space="preserve"> </w:t>
      </w:r>
      <w:r w:rsidR="00F747B4" w:rsidRPr="001D4BDE">
        <w:rPr>
          <w:i/>
          <w:color w:val="0070C0"/>
        </w:rPr>
        <w:t>Aβ antibody (6E10) was purchased from Bio</w:t>
      </w:r>
      <w:r w:rsidR="00046BFD" w:rsidRPr="001D4BDE">
        <w:rPr>
          <w:i/>
          <w:color w:val="0070C0"/>
        </w:rPr>
        <w:t>-</w:t>
      </w:r>
      <w:r w:rsidR="00F747B4" w:rsidRPr="001D4BDE">
        <w:rPr>
          <w:i/>
          <w:color w:val="0070C0"/>
        </w:rPr>
        <w:t>Legend (San Diego, CA), and Aβ-oligomer-specific antibody (A11) was procured from Millipore (Billerica, MA).</w:t>
      </w:r>
    </w:p>
    <w:p w:rsidR="005F120E" w:rsidRPr="00D32ED4" w:rsidRDefault="005F120E" w:rsidP="000445FC">
      <w:pPr>
        <w:pStyle w:val="ListParagraph"/>
        <w:numPr>
          <w:ilvl w:val="0"/>
          <w:numId w:val="4"/>
        </w:numPr>
        <w:jc w:val="both"/>
        <w:rPr>
          <w:color w:val="000000" w:themeColor="text1"/>
        </w:rPr>
      </w:pPr>
      <w:r w:rsidRPr="00D32ED4">
        <w:rPr>
          <w:color w:val="000000" w:themeColor="text1"/>
        </w:rPr>
        <w:t>What antibody diluent was used to dilute the antibody? Please provide details.</w:t>
      </w:r>
    </w:p>
    <w:p w:rsidR="000445FC" w:rsidRPr="001D4BDE" w:rsidRDefault="000445FC" w:rsidP="000445FC">
      <w:pPr>
        <w:ind w:left="45"/>
        <w:jc w:val="both"/>
        <w:rPr>
          <w:i/>
          <w:color w:val="0070C0"/>
        </w:rPr>
      </w:pPr>
      <w:r w:rsidRPr="00D32ED4">
        <w:rPr>
          <w:b/>
          <w:color w:val="000000" w:themeColor="text1"/>
        </w:rPr>
        <w:t>Response:</w:t>
      </w:r>
      <w:r w:rsidR="00F747B4" w:rsidRPr="00D32ED4">
        <w:rPr>
          <w:b/>
          <w:color w:val="000000" w:themeColor="text1"/>
        </w:rPr>
        <w:t xml:space="preserve"> </w:t>
      </w:r>
      <w:r w:rsidR="00F747B4" w:rsidRPr="001D4BDE">
        <w:rPr>
          <w:i/>
          <w:color w:val="0070C0"/>
        </w:rPr>
        <w:t>The antibodies were diluted in PBS (pH 7.4), along with 10% normal goat serum (Sigma).</w:t>
      </w:r>
    </w:p>
    <w:p w:rsidR="005F120E" w:rsidRPr="00D32ED4" w:rsidRDefault="005F120E" w:rsidP="000445FC">
      <w:pPr>
        <w:pStyle w:val="ListParagraph"/>
        <w:numPr>
          <w:ilvl w:val="0"/>
          <w:numId w:val="4"/>
        </w:numPr>
        <w:jc w:val="both"/>
        <w:rPr>
          <w:color w:val="000000" w:themeColor="text1"/>
        </w:rPr>
      </w:pPr>
      <w:r w:rsidRPr="00D32ED4">
        <w:rPr>
          <w:color w:val="000000" w:themeColor="text1"/>
        </w:rPr>
        <w:t>No biotinylating method was applied in any of the detection method. It is extremely useful to use the secondary antibody conjugated with biotin to detect maximum amount of antigen (</w:t>
      </w:r>
      <w:proofErr w:type="spellStart"/>
      <w:r w:rsidRPr="00D32ED4">
        <w:rPr>
          <w:color w:val="000000" w:themeColor="text1"/>
        </w:rPr>
        <w:t>abeta</w:t>
      </w:r>
      <w:proofErr w:type="spellEnd"/>
      <w:r w:rsidRPr="00D32ED4">
        <w:rPr>
          <w:color w:val="000000" w:themeColor="text1"/>
        </w:rPr>
        <w:t>) present in the brain tissue.</w:t>
      </w:r>
    </w:p>
    <w:p w:rsidR="000445FC" w:rsidRPr="001D4BDE" w:rsidRDefault="000445FC" w:rsidP="000445FC">
      <w:pPr>
        <w:ind w:left="45"/>
        <w:jc w:val="both"/>
        <w:rPr>
          <w:i/>
          <w:color w:val="0070C0"/>
        </w:rPr>
      </w:pPr>
      <w:r w:rsidRPr="00D32ED4">
        <w:rPr>
          <w:b/>
          <w:color w:val="000000" w:themeColor="text1"/>
        </w:rPr>
        <w:t>Response</w:t>
      </w:r>
      <w:r w:rsidRPr="00D32ED4">
        <w:rPr>
          <w:i/>
          <w:color w:val="000000" w:themeColor="text1"/>
        </w:rPr>
        <w:t>:</w:t>
      </w:r>
      <w:r w:rsidR="00CF1278" w:rsidRPr="00D32ED4">
        <w:rPr>
          <w:i/>
          <w:color w:val="000000" w:themeColor="text1"/>
        </w:rPr>
        <w:t xml:space="preserve"> </w:t>
      </w:r>
      <w:r w:rsidR="00CF1278" w:rsidRPr="001D4BDE">
        <w:rPr>
          <w:i/>
          <w:color w:val="0070C0"/>
        </w:rPr>
        <w:t xml:space="preserve">In Fig 2A, we have added an image with avidin-biotin-conjugated (ABC) method </w:t>
      </w:r>
      <w:r w:rsidR="00B66BFD">
        <w:rPr>
          <w:i/>
          <w:color w:val="0070C0"/>
        </w:rPr>
        <w:t xml:space="preserve">and color was developed with diaminobenzidine (DAB) </w:t>
      </w:r>
      <w:r w:rsidR="00CF1278" w:rsidRPr="001D4BDE">
        <w:rPr>
          <w:i/>
          <w:color w:val="0070C0"/>
        </w:rPr>
        <w:t>to detect A</w:t>
      </w:r>
      <w:r w:rsidR="00CF1278" w:rsidRPr="001D4BDE">
        <w:rPr>
          <w:rFonts w:cstheme="minorHAnsi"/>
          <w:i/>
          <w:color w:val="0070C0"/>
        </w:rPr>
        <w:t>β plaques</w:t>
      </w:r>
      <w:r w:rsidR="00B66BFD">
        <w:rPr>
          <w:rFonts w:cstheme="minorHAnsi"/>
          <w:i/>
          <w:color w:val="0070C0"/>
        </w:rPr>
        <w:t xml:space="preserve"> (extreme right</w:t>
      </w:r>
      <w:proofErr w:type="gramStart"/>
      <w:r w:rsidR="00B66BFD">
        <w:rPr>
          <w:rFonts w:cstheme="minorHAnsi"/>
          <w:i/>
          <w:color w:val="0070C0"/>
        </w:rPr>
        <w:t xml:space="preserve">) </w:t>
      </w:r>
      <w:r w:rsidR="00451566">
        <w:rPr>
          <w:rFonts w:cstheme="minorHAnsi"/>
          <w:i/>
          <w:color w:val="0070C0"/>
        </w:rPr>
        <w:t>.</w:t>
      </w:r>
      <w:proofErr w:type="gramEnd"/>
    </w:p>
    <w:p w:rsidR="005F120E" w:rsidRPr="00D32ED4" w:rsidRDefault="005F120E" w:rsidP="000445FC">
      <w:pPr>
        <w:pStyle w:val="ListParagraph"/>
        <w:numPr>
          <w:ilvl w:val="0"/>
          <w:numId w:val="4"/>
        </w:numPr>
        <w:jc w:val="both"/>
        <w:rPr>
          <w:color w:val="000000" w:themeColor="text1"/>
        </w:rPr>
      </w:pPr>
      <w:r w:rsidRPr="00D32ED4">
        <w:rPr>
          <w:color w:val="000000" w:themeColor="text1"/>
        </w:rPr>
        <w:t>It is very difficult to see the plaques in the human tissue as there are lots of background staining as well as staining of blood vessels in the brain. Please provide higher magnification images and write details about the part of the brain used in this</w:t>
      </w:r>
      <w:r w:rsidR="001432E0" w:rsidRPr="00D32ED4">
        <w:rPr>
          <w:color w:val="000000" w:themeColor="text1"/>
        </w:rPr>
        <w:t xml:space="preserve"> </w:t>
      </w:r>
      <w:r w:rsidRPr="00D32ED4">
        <w:rPr>
          <w:color w:val="000000" w:themeColor="text1"/>
        </w:rPr>
        <w:t>protocol.</w:t>
      </w:r>
    </w:p>
    <w:p w:rsidR="000445FC" w:rsidRPr="001D4BDE" w:rsidRDefault="000445FC" w:rsidP="000445FC">
      <w:pPr>
        <w:ind w:left="45"/>
        <w:jc w:val="both"/>
        <w:rPr>
          <w:i/>
          <w:color w:val="0070C0"/>
        </w:rPr>
      </w:pPr>
      <w:r w:rsidRPr="00D32ED4">
        <w:rPr>
          <w:b/>
          <w:color w:val="000000" w:themeColor="text1"/>
        </w:rPr>
        <w:t>Response:</w:t>
      </w:r>
      <w:r w:rsidR="00EB6AD1" w:rsidRPr="00D32ED4">
        <w:rPr>
          <w:b/>
          <w:color w:val="000000" w:themeColor="text1"/>
        </w:rPr>
        <w:t xml:space="preserve"> </w:t>
      </w:r>
      <w:r w:rsidR="00EB6AD1" w:rsidRPr="001D4BDE">
        <w:rPr>
          <w:i/>
          <w:color w:val="0070C0"/>
        </w:rPr>
        <w:t xml:space="preserve">We have provided higher magnification images for </w:t>
      </w:r>
      <w:r w:rsidR="00543E9E" w:rsidRPr="001D4BDE">
        <w:rPr>
          <w:i/>
          <w:color w:val="0070C0"/>
        </w:rPr>
        <w:t xml:space="preserve">the </w:t>
      </w:r>
      <w:r w:rsidR="00EB6AD1" w:rsidRPr="001D4BDE">
        <w:rPr>
          <w:i/>
          <w:color w:val="0070C0"/>
        </w:rPr>
        <w:t>human brain tissue</w:t>
      </w:r>
      <w:r w:rsidR="00B66BFD">
        <w:rPr>
          <w:i/>
          <w:color w:val="0070C0"/>
        </w:rPr>
        <w:t xml:space="preserve"> (please see modified Fig 2B)</w:t>
      </w:r>
      <w:r w:rsidR="00EB6AD1" w:rsidRPr="001D4BDE">
        <w:rPr>
          <w:i/>
          <w:color w:val="0070C0"/>
        </w:rPr>
        <w:t>. We use</w:t>
      </w:r>
      <w:r w:rsidR="00543E9E" w:rsidRPr="001D4BDE">
        <w:rPr>
          <w:i/>
          <w:color w:val="0070C0"/>
        </w:rPr>
        <w:t>d the</w:t>
      </w:r>
      <w:r w:rsidR="00EB6AD1" w:rsidRPr="001D4BDE">
        <w:rPr>
          <w:i/>
          <w:color w:val="0070C0"/>
        </w:rPr>
        <w:t xml:space="preserve"> </w:t>
      </w:r>
      <w:r w:rsidR="00CF1278" w:rsidRPr="001D4BDE">
        <w:rPr>
          <w:i/>
          <w:color w:val="0070C0"/>
        </w:rPr>
        <w:t xml:space="preserve">inferior </w:t>
      </w:r>
      <w:r w:rsidR="00EB6AD1" w:rsidRPr="001D4BDE">
        <w:rPr>
          <w:i/>
          <w:color w:val="0070C0"/>
        </w:rPr>
        <w:t>parietal</w:t>
      </w:r>
      <w:r w:rsidR="00CF1278" w:rsidRPr="001D4BDE">
        <w:rPr>
          <w:i/>
          <w:color w:val="0070C0"/>
        </w:rPr>
        <w:t xml:space="preserve"> lobule area from AD and ag</w:t>
      </w:r>
      <w:r w:rsidR="00543E9E" w:rsidRPr="001D4BDE">
        <w:rPr>
          <w:i/>
          <w:color w:val="0070C0"/>
        </w:rPr>
        <w:t>ed</w:t>
      </w:r>
      <w:r w:rsidR="00CF1278" w:rsidRPr="001D4BDE">
        <w:rPr>
          <w:i/>
          <w:color w:val="0070C0"/>
        </w:rPr>
        <w:t>-matched control subjects</w:t>
      </w:r>
      <w:r w:rsidR="00EB6AD1" w:rsidRPr="001D4BDE">
        <w:rPr>
          <w:i/>
          <w:color w:val="0070C0"/>
        </w:rPr>
        <w:t xml:space="preserve"> for this study.</w:t>
      </w:r>
    </w:p>
    <w:p w:rsidR="005F120E" w:rsidRPr="00D32ED4" w:rsidRDefault="005F120E" w:rsidP="000445FC">
      <w:pPr>
        <w:pStyle w:val="ListParagraph"/>
        <w:numPr>
          <w:ilvl w:val="0"/>
          <w:numId w:val="4"/>
        </w:numPr>
        <w:jc w:val="both"/>
        <w:rPr>
          <w:color w:val="000000" w:themeColor="text1"/>
        </w:rPr>
      </w:pPr>
      <w:r w:rsidRPr="00D32ED4">
        <w:rPr>
          <w:color w:val="000000" w:themeColor="text1"/>
        </w:rPr>
        <w:t>Author did not mention whether they perform any control to determine whether Curcumin is indeed binding to A11 or 6E10 and not cross bleeding through the filters. It is recommended that authors perform pre-absorption control and negative control to verify</w:t>
      </w:r>
      <w:r w:rsidR="001432E0" w:rsidRPr="00D32ED4">
        <w:rPr>
          <w:color w:val="000000" w:themeColor="text1"/>
        </w:rPr>
        <w:t xml:space="preserve"> </w:t>
      </w:r>
      <w:r w:rsidRPr="00D32ED4">
        <w:rPr>
          <w:color w:val="000000" w:themeColor="text1"/>
        </w:rPr>
        <w:t>there is no cross bleed.</w:t>
      </w:r>
    </w:p>
    <w:p w:rsidR="000445FC" w:rsidRPr="001D4BDE" w:rsidRDefault="000445FC" w:rsidP="000445FC">
      <w:pPr>
        <w:ind w:left="45"/>
        <w:jc w:val="both"/>
        <w:rPr>
          <w:i/>
          <w:color w:val="0070C0"/>
        </w:rPr>
      </w:pPr>
      <w:r w:rsidRPr="00D32ED4">
        <w:rPr>
          <w:b/>
          <w:color w:val="000000" w:themeColor="text1"/>
        </w:rPr>
        <w:t>Response:</w:t>
      </w:r>
      <w:r w:rsidR="00CF1278" w:rsidRPr="00D32ED4">
        <w:rPr>
          <w:b/>
          <w:color w:val="000000" w:themeColor="text1"/>
        </w:rPr>
        <w:t xml:space="preserve"> </w:t>
      </w:r>
      <w:r w:rsidR="00CF1278" w:rsidRPr="001D4BDE">
        <w:rPr>
          <w:i/>
          <w:color w:val="0070C0"/>
        </w:rPr>
        <w:t>We run age-matched the wild-type mice brain tissue with A11 and 6E10 and did not find any signal.</w:t>
      </w:r>
    </w:p>
    <w:p w:rsidR="005F120E" w:rsidRPr="00D32ED4" w:rsidRDefault="005F120E" w:rsidP="000445FC">
      <w:pPr>
        <w:pStyle w:val="ListParagraph"/>
        <w:numPr>
          <w:ilvl w:val="0"/>
          <w:numId w:val="4"/>
        </w:numPr>
        <w:jc w:val="both"/>
        <w:rPr>
          <w:color w:val="000000" w:themeColor="text1"/>
        </w:rPr>
      </w:pPr>
      <w:r w:rsidRPr="00D32ED4">
        <w:rPr>
          <w:color w:val="000000" w:themeColor="text1"/>
        </w:rPr>
        <w:t>Paraffin was misspelled in the figure 2A.</w:t>
      </w:r>
    </w:p>
    <w:p w:rsidR="000445FC" w:rsidRPr="001D4BDE" w:rsidRDefault="000445FC" w:rsidP="000445FC">
      <w:pPr>
        <w:ind w:left="45"/>
        <w:jc w:val="both"/>
        <w:rPr>
          <w:b/>
          <w:color w:val="0070C0"/>
        </w:rPr>
      </w:pPr>
      <w:r w:rsidRPr="00D32ED4">
        <w:rPr>
          <w:b/>
          <w:color w:val="000000" w:themeColor="text1"/>
        </w:rPr>
        <w:t>Response:</w:t>
      </w:r>
      <w:r w:rsidR="00EB6AD1" w:rsidRPr="00D32ED4">
        <w:rPr>
          <w:b/>
          <w:color w:val="000000" w:themeColor="text1"/>
        </w:rPr>
        <w:t xml:space="preserve"> </w:t>
      </w:r>
      <w:r w:rsidR="00EB6AD1" w:rsidRPr="001D4BDE">
        <w:rPr>
          <w:i/>
          <w:color w:val="0070C0"/>
        </w:rPr>
        <w:t>This error</w:t>
      </w:r>
      <w:r w:rsidR="007468DB" w:rsidRPr="001D4BDE">
        <w:rPr>
          <w:i/>
          <w:color w:val="0070C0"/>
        </w:rPr>
        <w:t xml:space="preserve"> is corrected</w:t>
      </w:r>
      <w:r w:rsidR="00CF1278" w:rsidRPr="001D4BDE">
        <w:rPr>
          <w:b/>
          <w:color w:val="0070C0"/>
        </w:rPr>
        <w:t>.</w:t>
      </w:r>
    </w:p>
    <w:p w:rsidR="005F120E" w:rsidRPr="00D32ED4" w:rsidRDefault="005F120E" w:rsidP="000445FC">
      <w:pPr>
        <w:pStyle w:val="ListParagraph"/>
        <w:numPr>
          <w:ilvl w:val="0"/>
          <w:numId w:val="4"/>
        </w:numPr>
        <w:jc w:val="both"/>
        <w:rPr>
          <w:color w:val="000000" w:themeColor="text1"/>
        </w:rPr>
      </w:pPr>
      <w:r w:rsidRPr="00D32ED4">
        <w:rPr>
          <w:color w:val="000000" w:themeColor="text1"/>
        </w:rPr>
        <w:t>Figure 3.B authors have shown 6E10 and Cur and both seem like background staining and lipofuscin as the aged mice have more lipofuscin.</w:t>
      </w:r>
    </w:p>
    <w:p w:rsidR="000445FC" w:rsidRPr="001D4BDE" w:rsidRDefault="000445FC" w:rsidP="000445FC">
      <w:pPr>
        <w:ind w:left="45"/>
        <w:jc w:val="both"/>
        <w:rPr>
          <w:i/>
          <w:color w:val="0070C0"/>
        </w:rPr>
      </w:pPr>
      <w:r w:rsidRPr="00D32ED4">
        <w:rPr>
          <w:b/>
          <w:color w:val="000000" w:themeColor="text1"/>
        </w:rPr>
        <w:lastRenderedPageBreak/>
        <w:t>Response:</w:t>
      </w:r>
      <w:r w:rsidR="00A847D4" w:rsidRPr="00D32ED4">
        <w:rPr>
          <w:b/>
          <w:color w:val="000000" w:themeColor="text1"/>
        </w:rPr>
        <w:t xml:space="preserve"> </w:t>
      </w:r>
      <w:r w:rsidR="00A847D4" w:rsidRPr="001D4BDE">
        <w:rPr>
          <w:b/>
          <w:color w:val="0070C0"/>
        </w:rPr>
        <w:t>B</w:t>
      </w:r>
      <w:r w:rsidR="00C13965" w:rsidRPr="001D4BDE">
        <w:rPr>
          <w:i/>
          <w:color w:val="0070C0"/>
        </w:rPr>
        <w:t>ecause we did not see this type of signal in wild-type mouse</w:t>
      </w:r>
      <w:r w:rsidR="008A5AF9" w:rsidRPr="001D4BDE">
        <w:rPr>
          <w:i/>
          <w:color w:val="0070C0"/>
        </w:rPr>
        <w:t xml:space="preserve"> brain</w:t>
      </w:r>
      <w:r w:rsidR="00C13965" w:rsidRPr="001D4BDE">
        <w:rPr>
          <w:i/>
          <w:color w:val="0070C0"/>
        </w:rPr>
        <w:t xml:space="preserve"> tissue when we stained with 6E10 and curcumin</w:t>
      </w:r>
      <w:r w:rsidR="00A847D4" w:rsidRPr="001D4BDE">
        <w:rPr>
          <w:i/>
          <w:color w:val="0070C0"/>
        </w:rPr>
        <w:t xml:space="preserve">, we are confident that the signal observed is not </w:t>
      </w:r>
      <w:bookmarkStart w:id="0" w:name="_GoBack"/>
      <w:bookmarkEnd w:id="0"/>
      <w:r w:rsidR="00A847D4" w:rsidRPr="001D4BDE">
        <w:rPr>
          <w:i/>
          <w:color w:val="0070C0"/>
        </w:rPr>
        <w:t>background signals</w:t>
      </w:r>
      <w:r w:rsidR="00C13965" w:rsidRPr="001D4BDE">
        <w:rPr>
          <w:i/>
          <w:color w:val="0070C0"/>
        </w:rPr>
        <w:t>.</w:t>
      </w:r>
    </w:p>
    <w:p w:rsidR="005F120E" w:rsidRPr="00D32ED4" w:rsidRDefault="005F120E" w:rsidP="000445FC">
      <w:pPr>
        <w:pStyle w:val="ListParagraph"/>
        <w:numPr>
          <w:ilvl w:val="0"/>
          <w:numId w:val="4"/>
        </w:numPr>
        <w:jc w:val="both"/>
        <w:rPr>
          <w:color w:val="000000" w:themeColor="text1"/>
        </w:rPr>
      </w:pPr>
      <w:r w:rsidRPr="00D32ED4">
        <w:rPr>
          <w:color w:val="000000" w:themeColor="text1"/>
        </w:rPr>
        <w:t>Figure 4 in Congo-Red authors have shown a picture that should be replaced as green fluorescent is nothing but lipofuscin that can be seen across the</w:t>
      </w:r>
      <w:r w:rsidR="001432E0" w:rsidRPr="00D32ED4">
        <w:rPr>
          <w:color w:val="000000" w:themeColor="text1"/>
        </w:rPr>
        <w:t xml:space="preserve"> filters (green, red and blue).</w:t>
      </w:r>
    </w:p>
    <w:p w:rsidR="000445FC" w:rsidRPr="00D32ED4" w:rsidRDefault="000445FC" w:rsidP="000445FC">
      <w:pPr>
        <w:ind w:left="45"/>
        <w:jc w:val="both"/>
        <w:rPr>
          <w:i/>
          <w:color w:val="000000" w:themeColor="text1"/>
        </w:rPr>
      </w:pPr>
      <w:r w:rsidRPr="00D32ED4">
        <w:rPr>
          <w:b/>
          <w:color w:val="000000" w:themeColor="text1"/>
        </w:rPr>
        <w:t>Response:</w:t>
      </w:r>
      <w:r w:rsidR="006727C1" w:rsidRPr="00D32ED4">
        <w:rPr>
          <w:b/>
          <w:color w:val="000000" w:themeColor="text1"/>
        </w:rPr>
        <w:t xml:space="preserve"> </w:t>
      </w:r>
      <w:r w:rsidR="006727C1" w:rsidRPr="001D4BDE">
        <w:rPr>
          <w:i/>
          <w:color w:val="0070C0"/>
        </w:rPr>
        <w:t>For visualizing A</w:t>
      </w:r>
      <w:r w:rsidR="006727C1" w:rsidRPr="001D4BDE">
        <w:rPr>
          <w:rFonts w:cstheme="minorHAnsi"/>
          <w:i/>
          <w:color w:val="0070C0"/>
        </w:rPr>
        <w:t>β</w:t>
      </w:r>
      <w:r w:rsidR="006727C1" w:rsidRPr="001D4BDE">
        <w:rPr>
          <w:i/>
          <w:color w:val="0070C0"/>
        </w:rPr>
        <w:t xml:space="preserve"> plaques stained by Congo-red, we have used polarized microscope, instead of traditional green, red and blue filters generally use in fluorescent microscope, because Congo-red produce birefringence (green signal) </w:t>
      </w:r>
      <w:r w:rsidR="008A5AF9" w:rsidRPr="001D4BDE">
        <w:rPr>
          <w:i/>
          <w:color w:val="0070C0"/>
        </w:rPr>
        <w:t xml:space="preserve">with blue background </w:t>
      </w:r>
      <w:r w:rsidR="006727C1" w:rsidRPr="001D4BDE">
        <w:rPr>
          <w:i/>
          <w:color w:val="0070C0"/>
        </w:rPr>
        <w:t xml:space="preserve">under polarized microscope. Moreover, we did not observe this green birefringence in wild-type mouse brain tissue. Therefore, </w:t>
      </w:r>
      <w:r w:rsidR="00A847D4" w:rsidRPr="001D4BDE">
        <w:rPr>
          <w:i/>
          <w:color w:val="0070C0"/>
        </w:rPr>
        <w:t xml:space="preserve">we deduced that </w:t>
      </w:r>
      <w:r w:rsidR="006727C1" w:rsidRPr="001D4BDE">
        <w:rPr>
          <w:i/>
          <w:color w:val="0070C0"/>
        </w:rPr>
        <w:t>these green signals are the A</w:t>
      </w:r>
      <w:r w:rsidR="006727C1" w:rsidRPr="001D4BDE">
        <w:rPr>
          <w:rFonts w:cstheme="minorHAnsi"/>
          <w:i/>
          <w:color w:val="0070C0"/>
        </w:rPr>
        <w:t>β</w:t>
      </w:r>
      <w:r w:rsidR="006727C1" w:rsidRPr="001D4BDE">
        <w:rPr>
          <w:i/>
          <w:color w:val="0070C0"/>
        </w:rPr>
        <w:t xml:space="preserve"> plaques, not lipofuscin.</w:t>
      </w:r>
    </w:p>
    <w:p w:rsidR="005F120E" w:rsidRPr="00D32ED4" w:rsidRDefault="005F120E" w:rsidP="00A12518">
      <w:pPr>
        <w:jc w:val="both"/>
        <w:rPr>
          <w:b/>
          <w:color w:val="000000" w:themeColor="text1"/>
        </w:rPr>
      </w:pPr>
      <w:r w:rsidRPr="00D32ED4">
        <w:rPr>
          <w:b/>
          <w:color w:val="000000" w:themeColor="text1"/>
        </w:rPr>
        <w:t xml:space="preserve"> Minor Concerns:</w:t>
      </w:r>
    </w:p>
    <w:p w:rsidR="005F120E" w:rsidRPr="00D32ED4" w:rsidRDefault="005F120E" w:rsidP="00BC0B43">
      <w:pPr>
        <w:pStyle w:val="ListParagraph"/>
        <w:numPr>
          <w:ilvl w:val="0"/>
          <w:numId w:val="6"/>
        </w:numPr>
        <w:jc w:val="both"/>
        <w:rPr>
          <w:color w:val="000000" w:themeColor="text1"/>
        </w:rPr>
      </w:pPr>
      <w:r w:rsidRPr="00D32ED4">
        <w:rPr>
          <w:color w:val="000000" w:themeColor="text1"/>
        </w:rPr>
        <w:t>Authors should check for typos and other grammatical errors throughout the manuscript.</w:t>
      </w:r>
    </w:p>
    <w:p w:rsidR="005F120E" w:rsidRPr="001D4BDE" w:rsidRDefault="00BC0B43" w:rsidP="001D4BDE">
      <w:pPr>
        <w:pStyle w:val="ListParagraph"/>
        <w:ind w:left="405"/>
        <w:jc w:val="both"/>
        <w:rPr>
          <w:i/>
          <w:color w:val="0070C0"/>
        </w:rPr>
      </w:pPr>
      <w:r w:rsidRPr="006727C1">
        <w:rPr>
          <w:b/>
        </w:rPr>
        <w:t>Response:</w:t>
      </w:r>
      <w:r>
        <w:t xml:space="preserve"> </w:t>
      </w:r>
      <w:r w:rsidR="006727C1" w:rsidRPr="001D4BDE">
        <w:rPr>
          <w:i/>
          <w:color w:val="0070C0"/>
        </w:rPr>
        <w:t xml:space="preserve">Typos and grammatical errors </w:t>
      </w:r>
      <w:r w:rsidR="00A847D4" w:rsidRPr="001D4BDE">
        <w:rPr>
          <w:i/>
          <w:color w:val="0070C0"/>
        </w:rPr>
        <w:t xml:space="preserve">were corrected for </w:t>
      </w:r>
      <w:r w:rsidR="006727C1" w:rsidRPr="001D4BDE">
        <w:rPr>
          <w:i/>
          <w:color w:val="0070C0"/>
        </w:rPr>
        <w:t>the revised manuscript.</w:t>
      </w:r>
    </w:p>
    <w:sectPr w:rsidR="005F120E" w:rsidRPr="001D4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66C27"/>
    <w:multiLevelType w:val="hybridMultilevel"/>
    <w:tmpl w:val="99E42426"/>
    <w:lvl w:ilvl="0" w:tplc="D206EB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D1D07AB"/>
    <w:multiLevelType w:val="hybridMultilevel"/>
    <w:tmpl w:val="77F8FE64"/>
    <w:lvl w:ilvl="0" w:tplc="17BE55F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D3D5216"/>
    <w:multiLevelType w:val="hybridMultilevel"/>
    <w:tmpl w:val="FCE21CEE"/>
    <w:lvl w:ilvl="0" w:tplc="305222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A1F199D"/>
    <w:multiLevelType w:val="hybridMultilevel"/>
    <w:tmpl w:val="129897C2"/>
    <w:lvl w:ilvl="0" w:tplc="5AA4A53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60AB3C08"/>
    <w:multiLevelType w:val="hybridMultilevel"/>
    <w:tmpl w:val="58B82362"/>
    <w:lvl w:ilvl="0" w:tplc="C4FEB80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62743961"/>
    <w:multiLevelType w:val="hybridMultilevel"/>
    <w:tmpl w:val="32DC9BEA"/>
    <w:lvl w:ilvl="0" w:tplc="333854A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CBB54B3"/>
    <w:multiLevelType w:val="hybridMultilevel"/>
    <w:tmpl w:val="3D46F78E"/>
    <w:lvl w:ilvl="0" w:tplc="E35CEBB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0E"/>
    <w:rsid w:val="00044424"/>
    <w:rsid w:val="000445FC"/>
    <w:rsid w:val="00046BFD"/>
    <w:rsid w:val="00071371"/>
    <w:rsid w:val="00083D8D"/>
    <w:rsid w:val="0009791E"/>
    <w:rsid w:val="000C5938"/>
    <w:rsid w:val="000F4D8E"/>
    <w:rsid w:val="001432E0"/>
    <w:rsid w:val="0014487E"/>
    <w:rsid w:val="001C68E5"/>
    <w:rsid w:val="001D4BDE"/>
    <w:rsid w:val="00214CE8"/>
    <w:rsid w:val="002F7B04"/>
    <w:rsid w:val="00385F64"/>
    <w:rsid w:val="003B310F"/>
    <w:rsid w:val="00401A4E"/>
    <w:rsid w:val="00425CBD"/>
    <w:rsid w:val="00451566"/>
    <w:rsid w:val="00464246"/>
    <w:rsid w:val="00471E99"/>
    <w:rsid w:val="00496CC7"/>
    <w:rsid w:val="004C29B5"/>
    <w:rsid w:val="004F6F2A"/>
    <w:rsid w:val="00543E9E"/>
    <w:rsid w:val="00547F75"/>
    <w:rsid w:val="00565635"/>
    <w:rsid w:val="00594DD0"/>
    <w:rsid w:val="005E7353"/>
    <w:rsid w:val="005F120E"/>
    <w:rsid w:val="00606A86"/>
    <w:rsid w:val="006166E2"/>
    <w:rsid w:val="00617DAB"/>
    <w:rsid w:val="006203DA"/>
    <w:rsid w:val="00654997"/>
    <w:rsid w:val="00672000"/>
    <w:rsid w:val="006727C1"/>
    <w:rsid w:val="006A0DC2"/>
    <w:rsid w:val="006A4709"/>
    <w:rsid w:val="006D7EC0"/>
    <w:rsid w:val="006F5C47"/>
    <w:rsid w:val="0072239F"/>
    <w:rsid w:val="007468DB"/>
    <w:rsid w:val="00753182"/>
    <w:rsid w:val="00797FA8"/>
    <w:rsid w:val="007D25FC"/>
    <w:rsid w:val="007E0FAA"/>
    <w:rsid w:val="00815DBC"/>
    <w:rsid w:val="008A5AF9"/>
    <w:rsid w:val="008E1D8C"/>
    <w:rsid w:val="0093566E"/>
    <w:rsid w:val="00951D0C"/>
    <w:rsid w:val="0095483E"/>
    <w:rsid w:val="00986253"/>
    <w:rsid w:val="009A1FEC"/>
    <w:rsid w:val="00A12518"/>
    <w:rsid w:val="00A45255"/>
    <w:rsid w:val="00A51F2F"/>
    <w:rsid w:val="00A847D4"/>
    <w:rsid w:val="00AD2246"/>
    <w:rsid w:val="00AD31C7"/>
    <w:rsid w:val="00B218ED"/>
    <w:rsid w:val="00B60656"/>
    <w:rsid w:val="00B63987"/>
    <w:rsid w:val="00B6693B"/>
    <w:rsid w:val="00B66BFD"/>
    <w:rsid w:val="00B70BEE"/>
    <w:rsid w:val="00B73E74"/>
    <w:rsid w:val="00BC0B43"/>
    <w:rsid w:val="00BF743E"/>
    <w:rsid w:val="00C13965"/>
    <w:rsid w:val="00C41D98"/>
    <w:rsid w:val="00C613FF"/>
    <w:rsid w:val="00C8167E"/>
    <w:rsid w:val="00CC14FE"/>
    <w:rsid w:val="00CD0F1F"/>
    <w:rsid w:val="00CF1278"/>
    <w:rsid w:val="00D276EE"/>
    <w:rsid w:val="00D32ED4"/>
    <w:rsid w:val="00D44B5F"/>
    <w:rsid w:val="00D90CD0"/>
    <w:rsid w:val="00E02E5A"/>
    <w:rsid w:val="00E21A9A"/>
    <w:rsid w:val="00E54B94"/>
    <w:rsid w:val="00E5615C"/>
    <w:rsid w:val="00E60511"/>
    <w:rsid w:val="00EA415F"/>
    <w:rsid w:val="00EA56CA"/>
    <w:rsid w:val="00EB6AD1"/>
    <w:rsid w:val="00EE4195"/>
    <w:rsid w:val="00F12DE8"/>
    <w:rsid w:val="00F33A13"/>
    <w:rsid w:val="00F747B4"/>
    <w:rsid w:val="00FF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D79C"/>
  <w15:chartTrackingRefBased/>
  <w15:docId w15:val="{F2A3B134-E953-499A-893F-6AF12A66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Maiti, Panchanan</dc:creator>
  <cp:keywords/>
  <dc:description/>
  <cp:lastModifiedBy>Maiti, Panchanan</cp:lastModifiedBy>
  <cp:revision>71</cp:revision>
  <dcterms:created xsi:type="dcterms:W3CDTF">2019-07-08T12:31:00Z</dcterms:created>
  <dcterms:modified xsi:type="dcterms:W3CDTF">2019-07-17T20:07:00Z</dcterms:modified>
</cp:coreProperties>
</file>