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6C095D" w14:textId="3B998477" w:rsidR="00A72358" w:rsidRDefault="00DA4777" w:rsidP="00DA4777">
      <w:pPr>
        <w:spacing w:before="100" w:beforeAutospacing="1" w:after="100" w:afterAutospacing="1"/>
        <w:rPr>
          <w:rFonts w:ascii="Helvetica" w:eastAsia="Times New Roman" w:hAnsi="Helvetica" w:cs="Times New Roman"/>
          <w:color w:val="000000"/>
          <w:sz w:val="18"/>
          <w:szCs w:val="18"/>
        </w:rPr>
      </w:pPr>
      <w:r w:rsidRPr="00DA4777">
        <w:rPr>
          <w:rFonts w:ascii="Helvetica" w:eastAsia="Times New Roman" w:hAnsi="Helvetica" w:cs="Times New Roman"/>
          <w:b/>
          <w:bCs/>
          <w:color w:val="000000"/>
          <w:sz w:val="18"/>
          <w:szCs w:val="18"/>
        </w:rPr>
        <w:t>Editorial comments:</w:t>
      </w:r>
      <w:r w:rsidRPr="00DA4777">
        <w:rPr>
          <w:rFonts w:ascii="Helvetica" w:eastAsia="Times New Roman" w:hAnsi="Helvetica" w:cs="Times New Roman"/>
          <w:color w:val="000000"/>
          <w:sz w:val="18"/>
          <w:szCs w:val="18"/>
        </w:rPr>
        <w:br/>
        <w:t xml:space="preserve">1. Please take this opportunity to thoroughly proofread the manuscript to ensure that there are no spelling or grammar issues. The </w:t>
      </w:r>
      <w:proofErr w:type="spellStart"/>
      <w:r w:rsidRPr="00DA4777">
        <w:rPr>
          <w:rFonts w:ascii="Helvetica" w:eastAsia="Times New Roman" w:hAnsi="Helvetica" w:cs="Times New Roman"/>
          <w:color w:val="000000"/>
          <w:sz w:val="18"/>
          <w:szCs w:val="18"/>
        </w:rPr>
        <w:t>JoVE</w:t>
      </w:r>
      <w:proofErr w:type="spellEnd"/>
      <w:r w:rsidRPr="00DA4777">
        <w:rPr>
          <w:rFonts w:ascii="Helvetica" w:eastAsia="Times New Roman" w:hAnsi="Helvetica" w:cs="Times New Roman"/>
          <w:color w:val="000000"/>
          <w:sz w:val="18"/>
          <w:szCs w:val="18"/>
        </w:rPr>
        <w:t xml:space="preserve"> editor will not copy-edit your manuscript and any errors in the submitted revision may be present in the published version.</w:t>
      </w:r>
    </w:p>
    <w:p w14:paraId="7103012C" w14:textId="77777777" w:rsidR="00A72358" w:rsidRPr="00A72358" w:rsidRDefault="00A72358" w:rsidP="00DA4777">
      <w:pPr>
        <w:spacing w:before="100" w:beforeAutospacing="1" w:after="100" w:afterAutospacing="1"/>
        <w:rPr>
          <w:rFonts w:ascii="Helvetica" w:eastAsia="Times New Roman" w:hAnsi="Helvetica" w:cs="Times New Roman"/>
          <w:color w:val="538135" w:themeColor="accent6" w:themeShade="BF"/>
          <w:sz w:val="18"/>
          <w:szCs w:val="18"/>
        </w:rPr>
      </w:pPr>
      <w:r w:rsidRPr="00A72358">
        <w:rPr>
          <w:rFonts w:ascii="Helvetica" w:eastAsia="Times New Roman" w:hAnsi="Helvetica" w:cs="Times New Roman"/>
          <w:color w:val="538135" w:themeColor="accent6" w:themeShade="BF"/>
          <w:sz w:val="18"/>
          <w:szCs w:val="18"/>
        </w:rPr>
        <w:t>This has been done.</w:t>
      </w:r>
    </w:p>
    <w:p w14:paraId="552B7473" w14:textId="77777777" w:rsidR="00A72358" w:rsidRDefault="00DA4777" w:rsidP="00DA4777">
      <w:pPr>
        <w:spacing w:before="100" w:beforeAutospacing="1" w:after="100" w:afterAutospacing="1"/>
        <w:rPr>
          <w:rFonts w:ascii="Helvetica" w:eastAsia="Times New Roman" w:hAnsi="Helvetica" w:cs="Times New Roman"/>
          <w:color w:val="000000"/>
          <w:sz w:val="18"/>
          <w:szCs w:val="18"/>
        </w:rPr>
      </w:pPr>
      <w:r w:rsidRPr="00DA4777">
        <w:rPr>
          <w:rFonts w:ascii="Helvetica" w:eastAsia="Times New Roman" w:hAnsi="Helvetica" w:cs="Times New Roman"/>
          <w:color w:val="000000"/>
          <w:sz w:val="18"/>
          <w:szCs w:val="18"/>
        </w:rPr>
        <w:br/>
        <w:t>2. Please use SI abbreviations for all units: L, mL, µL, h, min, s, etc. Please use the micro symbol µ instead of u and abbreviate liters to L (L, mL, µL) to avoid confusion.</w:t>
      </w:r>
      <w:r w:rsidR="00DE08E0">
        <w:rPr>
          <w:rFonts w:ascii="Helvetica" w:eastAsia="Times New Roman" w:hAnsi="Helvetica" w:cs="Times New Roman"/>
          <w:color w:val="000000"/>
          <w:sz w:val="18"/>
          <w:szCs w:val="18"/>
        </w:rPr>
        <w:t xml:space="preserve"> </w:t>
      </w:r>
    </w:p>
    <w:p w14:paraId="6FA109A6" w14:textId="6B7EAFAF" w:rsidR="00A72358" w:rsidRPr="00A72358" w:rsidRDefault="00A72358" w:rsidP="00DA4777">
      <w:pPr>
        <w:spacing w:before="100" w:beforeAutospacing="1" w:after="100" w:afterAutospacing="1"/>
        <w:rPr>
          <w:rFonts w:ascii="Helvetica" w:eastAsia="Times New Roman" w:hAnsi="Helvetica" w:cs="Times New Roman"/>
          <w:color w:val="538135" w:themeColor="accent6" w:themeShade="BF"/>
          <w:sz w:val="18"/>
          <w:szCs w:val="18"/>
        </w:rPr>
      </w:pPr>
      <w:r w:rsidRPr="00A72358">
        <w:rPr>
          <w:rFonts w:ascii="Helvetica" w:eastAsia="Times New Roman" w:hAnsi="Helvetica" w:cs="Times New Roman"/>
          <w:color w:val="538135" w:themeColor="accent6" w:themeShade="BF"/>
          <w:sz w:val="18"/>
          <w:szCs w:val="18"/>
        </w:rPr>
        <w:t>This has been done.</w:t>
      </w:r>
    </w:p>
    <w:p w14:paraId="65DFE547" w14:textId="77777777" w:rsidR="00A72358" w:rsidRDefault="00DA4777" w:rsidP="00DA4777">
      <w:pPr>
        <w:spacing w:before="100" w:beforeAutospacing="1" w:after="100" w:afterAutospacing="1"/>
        <w:rPr>
          <w:rFonts w:ascii="Helvetica" w:eastAsia="Times New Roman" w:hAnsi="Helvetica" w:cs="Times New Roman"/>
          <w:color w:val="000000"/>
          <w:sz w:val="18"/>
          <w:szCs w:val="18"/>
        </w:rPr>
      </w:pPr>
      <w:r w:rsidRPr="00DA4777">
        <w:rPr>
          <w:rFonts w:ascii="Helvetica" w:eastAsia="Times New Roman" w:hAnsi="Helvetica" w:cs="Times New Roman"/>
          <w:color w:val="000000"/>
          <w:sz w:val="18"/>
          <w:szCs w:val="18"/>
        </w:rPr>
        <w:t>3. Please include a space between all numbers and the corresponding unit: 15 mL, 5 g, 7 cm, 37 °C, 60 s, 24 h, etc.</w:t>
      </w:r>
      <w:r w:rsidR="00DE08E0">
        <w:rPr>
          <w:rFonts w:ascii="Helvetica" w:eastAsia="Times New Roman" w:hAnsi="Helvetica" w:cs="Times New Roman"/>
          <w:color w:val="000000"/>
          <w:sz w:val="18"/>
          <w:szCs w:val="18"/>
        </w:rPr>
        <w:t xml:space="preserve"> </w:t>
      </w:r>
    </w:p>
    <w:p w14:paraId="7AF96207" w14:textId="3EFE2724" w:rsidR="00A72358" w:rsidRPr="005507C0" w:rsidRDefault="00A72358" w:rsidP="00DA4777">
      <w:pPr>
        <w:spacing w:before="100" w:beforeAutospacing="1" w:after="100" w:afterAutospacing="1"/>
        <w:rPr>
          <w:rFonts w:ascii="Helvetica" w:eastAsia="Times New Roman" w:hAnsi="Helvetica" w:cs="Times New Roman"/>
          <w:color w:val="538135" w:themeColor="accent6" w:themeShade="BF"/>
          <w:sz w:val="18"/>
          <w:szCs w:val="18"/>
        </w:rPr>
      </w:pPr>
      <w:r w:rsidRPr="00A72358">
        <w:rPr>
          <w:rFonts w:ascii="Helvetica" w:eastAsia="Times New Roman" w:hAnsi="Helvetica" w:cs="Times New Roman"/>
          <w:color w:val="538135" w:themeColor="accent6" w:themeShade="BF"/>
          <w:sz w:val="18"/>
          <w:szCs w:val="18"/>
        </w:rPr>
        <w:t>This has been done.</w:t>
      </w:r>
    </w:p>
    <w:p w14:paraId="575431C7" w14:textId="2BC05277" w:rsidR="00A72358" w:rsidRDefault="00DA4777" w:rsidP="00DA4777">
      <w:pPr>
        <w:spacing w:before="100" w:beforeAutospacing="1" w:after="100" w:afterAutospacing="1"/>
        <w:rPr>
          <w:rFonts w:ascii="Helvetica" w:eastAsia="Times New Roman" w:hAnsi="Helvetica" w:cs="Times New Roman"/>
          <w:color w:val="000000"/>
          <w:sz w:val="18"/>
          <w:szCs w:val="18"/>
        </w:rPr>
      </w:pPr>
      <w:r w:rsidRPr="00DA4777">
        <w:rPr>
          <w:rFonts w:ascii="Helvetica" w:eastAsia="Times New Roman" w:hAnsi="Helvetica" w:cs="Times New Roman"/>
          <w:color w:val="000000"/>
          <w:sz w:val="18"/>
          <w:szCs w:val="18"/>
        </w:rPr>
        <w:t xml:space="preserve">4. </w:t>
      </w:r>
      <w:proofErr w:type="spellStart"/>
      <w:r w:rsidRPr="00DA4777">
        <w:rPr>
          <w:rFonts w:ascii="Helvetica" w:eastAsia="Times New Roman" w:hAnsi="Helvetica" w:cs="Times New Roman"/>
          <w:color w:val="000000"/>
          <w:sz w:val="18"/>
          <w:szCs w:val="18"/>
        </w:rPr>
        <w:t>JoVE</w:t>
      </w:r>
      <w:proofErr w:type="spellEnd"/>
      <w:r w:rsidRPr="00DA4777">
        <w:rPr>
          <w:rFonts w:ascii="Helvetica" w:eastAsia="Times New Roman" w:hAnsi="Helvetica" w:cs="Times New Roman"/>
          <w:color w:val="000000"/>
          <w:sz w:val="18"/>
          <w:szCs w:val="18"/>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You may use the generic term followed by “(Table of Materials)” to draw the readers’ attention to specific commercial names. Examples of commercial sounding language in your manuscript are: Falcon, </w:t>
      </w:r>
      <w:proofErr w:type="spellStart"/>
      <w:r w:rsidRPr="00DA4777">
        <w:rPr>
          <w:rFonts w:ascii="Helvetica" w:eastAsia="Times New Roman" w:hAnsi="Helvetica" w:cs="Times New Roman"/>
          <w:color w:val="000000"/>
          <w:sz w:val="18"/>
          <w:szCs w:val="18"/>
        </w:rPr>
        <w:t>QuadroMACS</w:t>
      </w:r>
      <w:proofErr w:type="spellEnd"/>
      <w:r w:rsidRPr="00DA4777">
        <w:rPr>
          <w:rFonts w:ascii="Helvetica" w:eastAsia="Times New Roman" w:hAnsi="Helvetica" w:cs="Times New Roman"/>
          <w:color w:val="000000"/>
          <w:sz w:val="18"/>
          <w:szCs w:val="18"/>
        </w:rPr>
        <w:t xml:space="preserve">, Fc block, Kimwipe, </w:t>
      </w:r>
      <w:proofErr w:type="spellStart"/>
      <w:r w:rsidRPr="00DA4777">
        <w:rPr>
          <w:rFonts w:ascii="Helvetica" w:eastAsia="Times New Roman" w:hAnsi="Helvetica" w:cs="Times New Roman"/>
          <w:color w:val="000000"/>
          <w:sz w:val="18"/>
          <w:szCs w:val="18"/>
        </w:rPr>
        <w:t>PCRClean</w:t>
      </w:r>
      <w:proofErr w:type="spellEnd"/>
      <w:r w:rsidRPr="00DA4777">
        <w:rPr>
          <w:rFonts w:ascii="Helvetica" w:eastAsia="Times New Roman" w:hAnsi="Helvetica" w:cs="Times New Roman"/>
          <w:color w:val="000000"/>
          <w:sz w:val="18"/>
          <w:szCs w:val="18"/>
        </w:rPr>
        <w:t xml:space="preserve"> DX, Illumina, </w:t>
      </w:r>
      <w:proofErr w:type="spellStart"/>
      <w:r w:rsidRPr="00DA4777">
        <w:rPr>
          <w:rFonts w:ascii="Helvetica" w:eastAsia="Times New Roman" w:hAnsi="Helvetica" w:cs="Times New Roman"/>
          <w:color w:val="000000"/>
          <w:sz w:val="18"/>
          <w:szCs w:val="18"/>
        </w:rPr>
        <w:t>Nextera</w:t>
      </w:r>
      <w:proofErr w:type="spellEnd"/>
      <w:r w:rsidRPr="00DA4777">
        <w:rPr>
          <w:rFonts w:ascii="Helvetica" w:eastAsia="Times New Roman" w:hAnsi="Helvetica" w:cs="Times New Roman"/>
          <w:color w:val="000000"/>
          <w:sz w:val="18"/>
          <w:szCs w:val="18"/>
        </w:rPr>
        <w:t xml:space="preserve">, BD </w:t>
      </w:r>
      <w:proofErr w:type="spellStart"/>
      <w:r w:rsidRPr="00DA4777">
        <w:rPr>
          <w:rFonts w:ascii="Helvetica" w:eastAsia="Times New Roman" w:hAnsi="Helvetica" w:cs="Times New Roman"/>
          <w:color w:val="000000"/>
          <w:sz w:val="18"/>
          <w:szCs w:val="18"/>
        </w:rPr>
        <w:t>FACSAria</w:t>
      </w:r>
      <w:proofErr w:type="spellEnd"/>
      <w:r w:rsidRPr="00DA4777">
        <w:rPr>
          <w:rFonts w:ascii="Helvetica" w:eastAsia="Times New Roman" w:hAnsi="Helvetica" w:cs="Times New Roman"/>
          <w:color w:val="000000"/>
          <w:sz w:val="18"/>
          <w:szCs w:val="18"/>
        </w:rPr>
        <w:t xml:space="preserve"> II, etc.</w:t>
      </w:r>
      <w:r w:rsidR="00DE08E0">
        <w:rPr>
          <w:rFonts w:ascii="Helvetica" w:eastAsia="Times New Roman" w:hAnsi="Helvetica" w:cs="Times New Roman"/>
          <w:color w:val="000000"/>
          <w:sz w:val="18"/>
          <w:szCs w:val="18"/>
        </w:rPr>
        <w:t xml:space="preserve"> </w:t>
      </w:r>
    </w:p>
    <w:p w14:paraId="68BFD277" w14:textId="77777777" w:rsidR="005507C0" w:rsidRDefault="00A72358" w:rsidP="00DA4777">
      <w:pPr>
        <w:spacing w:before="100" w:beforeAutospacing="1" w:after="100" w:afterAutospacing="1"/>
        <w:rPr>
          <w:rFonts w:ascii="Helvetica" w:eastAsia="Times New Roman" w:hAnsi="Helvetica" w:cs="Times New Roman"/>
          <w:color w:val="538135" w:themeColor="accent6" w:themeShade="BF"/>
          <w:sz w:val="18"/>
          <w:szCs w:val="18"/>
        </w:rPr>
      </w:pPr>
      <w:r w:rsidRPr="00A72358">
        <w:rPr>
          <w:rFonts w:ascii="Helvetica" w:eastAsia="Times New Roman" w:hAnsi="Helvetica" w:cs="Times New Roman"/>
          <w:color w:val="538135" w:themeColor="accent6" w:themeShade="BF"/>
          <w:sz w:val="18"/>
          <w:szCs w:val="18"/>
        </w:rPr>
        <w:t>This has been done.</w:t>
      </w:r>
    </w:p>
    <w:p w14:paraId="600FA737" w14:textId="57DD8839" w:rsidR="00A72358" w:rsidRPr="005507C0" w:rsidRDefault="00DA4777" w:rsidP="00DA4777">
      <w:pPr>
        <w:spacing w:before="100" w:beforeAutospacing="1" w:after="100" w:afterAutospacing="1"/>
        <w:rPr>
          <w:rFonts w:ascii="Helvetica" w:eastAsia="Times New Roman" w:hAnsi="Helvetica" w:cs="Times New Roman"/>
          <w:color w:val="538135" w:themeColor="accent6" w:themeShade="BF"/>
          <w:sz w:val="18"/>
          <w:szCs w:val="18"/>
        </w:rPr>
      </w:pPr>
      <w:r w:rsidRPr="00DA4777">
        <w:rPr>
          <w:rFonts w:ascii="Helvetica" w:eastAsia="Times New Roman" w:hAnsi="Helvetica" w:cs="Times New Roman"/>
          <w:color w:val="000000"/>
          <w:sz w:val="18"/>
          <w:szCs w:val="18"/>
        </w:rPr>
        <w:br/>
        <w:t>5. 2.1: Is male or female mouse used here?</w:t>
      </w:r>
      <w:r w:rsidR="00DE08E0">
        <w:rPr>
          <w:rFonts w:ascii="Helvetica" w:eastAsia="Times New Roman" w:hAnsi="Helvetica" w:cs="Times New Roman"/>
          <w:color w:val="000000"/>
          <w:sz w:val="18"/>
          <w:szCs w:val="18"/>
        </w:rPr>
        <w:t xml:space="preserve"> </w:t>
      </w:r>
    </w:p>
    <w:p w14:paraId="7DA185D0" w14:textId="532AE4DF" w:rsidR="00A95358" w:rsidRDefault="00A95358" w:rsidP="00DA4777">
      <w:pPr>
        <w:spacing w:before="100" w:beforeAutospacing="1" w:after="100" w:afterAutospacing="1"/>
        <w:rPr>
          <w:rFonts w:ascii="Helvetica" w:eastAsia="Times New Roman" w:hAnsi="Helvetica" w:cs="Times New Roman"/>
          <w:color w:val="538135" w:themeColor="accent6" w:themeShade="BF"/>
          <w:sz w:val="18"/>
          <w:szCs w:val="18"/>
        </w:rPr>
      </w:pPr>
      <w:r>
        <w:rPr>
          <w:rFonts w:ascii="Helvetica" w:eastAsia="Times New Roman" w:hAnsi="Helvetica" w:cs="Times New Roman"/>
          <w:color w:val="538135" w:themeColor="accent6" w:themeShade="BF"/>
          <w:sz w:val="18"/>
          <w:szCs w:val="18"/>
        </w:rPr>
        <w:t>This has been specified (line 12</w:t>
      </w:r>
      <w:r w:rsidR="006250C6">
        <w:rPr>
          <w:rFonts w:ascii="Helvetica" w:eastAsia="Times New Roman" w:hAnsi="Helvetica" w:cs="Times New Roman"/>
          <w:color w:val="538135" w:themeColor="accent6" w:themeShade="BF"/>
          <w:sz w:val="18"/>
          <w:szCs w:val="18"/>
        </w:rPr>
        <w:t>7</w:t>
      </w:r>
      <w:r>
        <w:rPr>
          <w:rFonts w:ascii="Helvetica" w:eastAsia="Times New Roman" w:hAnsi="Helvetica" w:cs="Times New Roman"/>
          <w:color w:val="538135" w:themeColor="accent6" w:themeShade="BF"/>
          <w:sz w:val="18"/>
          <w:szCs w:val="18"/>
        </w:rPr>
        <w:t>-12</w:t>
      </w:r>
      <w:r w:rsidR="006250C6">
        <w:rPr>
          <w:rFonts w:ascii="Helvetica" w:eastAsia="Times New Roman" w:hAnsi="Helvetica" w:cs="Times New Roman"/>
          <w:color w:val="538135" w:themeColor="accent6" w:themeShade="BF"/>
          <w:sz w:val="18"/>
          <w:szCs w:val="18"/>
        </w:rPr>
        <w:t>8</w:t>
      </w:r>
      <w:r>
        <w:rPr>
          <w:rFonts w:ascii="Helvetica" w:eastAsia="Times New Roman" w:hAnsi="Helvetica" w:cs="Times New Roman"/>
          <w:color w:val="538135" w:themeColor="accent6" w:themeShade="BF"/>
          <w:sz w:val="18"/>
          <w:szCs w:val="18"/>
        </w:rPr>
        <w:t>)</w:t>
      </w:r>
      <w:r w:rsidR="00820DED">
        <w:rPr>
          <w:rFonts w:ascii="Helvetica" w:eastAsia="Times New Roman" w:hAnsi="Helvetica" w:cs="Times New Roman"/>
          <w:color w:val="538135" w:themeColor="accent6" w:themeShade="BF"/>
          <w:sz w:val="18"/>
          <w:szCs w:val="18"/>
        </w:rPr>
        <w:t>.</w:t>
      </w:r>
    </w:p>
    <w:p w14:paraId="1595C5A2" w14:textId="0CE30E1F" w:rsidR="00A72358" w:rsidRPr="00A95358" w:rsidRDefault="00DA4777" w:rsidP="00DA4777">
      <w:pPr>
        <w:spacing w:before="100" w:beforeAutospacing="1" w:after="100" w:afterAutospacing="1"/>
        <w:rPr>
          <w:rFonts w:ascii="Helvetica" w:eastAsia="Times New Roman" w:hAnsi="Helvetica" w:cs="Times New Roman"/>
          <w:color w:val="538135" w:themeColor="accent6" w:themeShade="BF"/>
          <w:sz w:val="18"/>
          <w:szCs w:val="18"/>
        </w:rPr>
      </w:pPr>
      <w:r w:rsidRPr="00DA4777">
        <w:rPr>
          <w:rFonts w:ascii="Helvetica" w:eastAsia="Times New Roman" w:hAnsi="Helvetica" w:cs="Times New Roman"/>
          <w:color w:val="000000"/>
          <w:sz w:val="18"/>
          <w:szCs w:val="18"/>
        </w:rPr>
        <w:br/>
        <w:t>6. After you have made all the recommended changes to your protocol section, please highlight in yellow up to 2.75 pages (no less than 1 page) of protocol text (including headers and spacing) to be featured in the video. Bear in mind the goal of the protocol and highlight the critical steps to be filmed. Our scriptwriters will derive the video script directly from the highlighted text.</w:t>
      </w:r>
      <w:r w:rsidR="00DE08E0">
        <w:rPr>
          <w:rFonts w:ascii="Helvetica" w:eastAsia="Times New Roman" w:hAnsi="Helvetica" w:cs="Times New Roman"/>
          <w:color w:val="000000"/>
          <w:sz w:val="18"/>
          <w:szCs w:val="18"/>
        </w:rPr>
        <w:t xml:space="preserve"> </w:t>
      </w:r>
    </w:p>
    <w:p w14:paraId="30DE3506" w14:textId="77777777" w:rsidR="00A72358" w:rsidRPr="00A72358" w:rsidRDefault="00A72358" w:rsidP="00DA4777">
      <w:pPr>
        <w:spacing w:before="100" w:beforeAutospacing="1" w:after="100" w:afterAutospacing="1"/>
        <w:rPr>
          <w:rFonts w:ascii="Helvetica" w:eastAsia="Times New Roman" w:hAnsi="Helvetica" w:cs="Times New Roman"/>
          <w:color w:val="538135" w:themeColor="accent6" w:themeShade="BF"/>
          <w:sz w:val="18"/>
          <w:szCs w:val="18"/>
        </w:rPr>
      </w:pPr>
      <w:r w:rsidRPr="00A72358">
        <w:rPr>
          <w:rFonts w:ascii="Helvetica" w:eastAsia="Times New Roman" w:hAnsi="Helvetica" w:cs="Times New Roman"/>
          <w:color w:val="538135" w:themeColor="accent6" w:themeShade="BF"/>
          <w:sz w:val="18"/>
          <w:szCs w:val="18"/>
        </w:rPr>
        <w:t>This has been done.</w:t>
      </w:r>
    </w:p>
    <w:p w14:paraId="70F1054E" w14:textId="77777777" w:rsidR="00A72358" w:rsidRDefault="00DA4777" w:rsidP="00DA4777">
      <w:pPr>
        <w:spacing w:before="100" w:beforeAutospacing="1" w:after="100" w:afterAutospacing="1"/>
        <w:rPr>
          <w:rFonts w:ascii="Helvetica" w:eastAsia="Times New Roman" w:hAnsi="Helvetica" w:cs="Times New Roman"/>
          <w:color w:val="000000"/>
          <w:sz w:val="18"/>
          <w:szCs w:val="18"/>
        </w:rPr>
      </w:pPr>
      <w:r w:rsidRPr="00DA4777">
        <w:rPr>
          <w:rFonts w:ascii="Helvetica" w:eastAsia="Times New Roman" w:hAnsi="Helvetica" w:cs="Times New Roman"/>
          <w:color w:val="000000"/>
          <w:sz w:val="18"/>
          <w:szCs w:val="18"/>
        </w:rPr>
        <w:br/>
        <w:t>7. Please highlight complete sentences (not parts of sentences). Please ensure that the highlighted steps form a cohesive narrative with a logical flow from one highlighted step to the next. The highlighted text must include at least one action that is written in the imperative voice per step. Notes cannot usually be filmed and should be excluded from the highlighting.</w:t>
      </w:r>
    </w:p>
    <w:p w14:paraId="43689D9F" w14:textId="77777777" w:rsidR="00A72358" w:rsidRPr="00A72358" w:rsidRDefault="00A72358" w:rsidP="00DA4777">
      <w:pPr>
        <w:spacing w:before="100" w:beforeAutospacing="1" w:after="100" w:afterAutospacing="1"/>
        <w:rPr>
          <w:rFonts w:ascii="Helvetica" w:eastAsia="Times New Roman" w:hAnsi="Helvetica" w:cs="Times New Roman"/>
          <w:color w:val="538135" w:themeColor="accent6" w:themeShade="BF"/>
          <w:sz w:val="18"/>
          <w:szCs w:val="18"/>
        </w:rPr>
      </w:pPr>
      <w:r w:rsidRPr="00A72358">
        <w:rPr>
          <w:rFonts w:ascii="Helvetica" w:eastAsia="Times New Roman" w:hAnsi="Helvetica" w:cs="Times New Roman"/>
          <w:color w:val="538135" w:themeColor="accent6" w:themeShade="BF"/>
          <w:sz w:val="18"/>
          <w:szCs w:val="18"/>
        </w:rPr>
        <w:t>This has been done.</w:t>
      </w:r>
    </w:p>
    <w:p w14:paraId="341A302A" w14:textId="77777777" w:rsidR="00A72358" w:rsidRDefault="00DA4777" w:rsidP="00DA4777">
      <w:pPr>
        <w:spacing w:before="100" w:beforeAutospacing="1" w:after="100" w:afterAutospacing="1"/>
        <w:rPr>
          <w:rFonts w:ascii="Helvetica" w:eastAsia="Times New Roman" w:hAnsi="Helvetica" w:cs="Times New Roman"/>
          <w:color w:val="000000"/>
          <w:sz w:val="18"/>
          <w:szCs w:val="18"/>
        </w:rPr>
      </w:pPr>
      <w:r w:rsidRPr="00DA4777">
        <w:rPr>
          <w:rFonts w:ascii="Helvetica" w:eastAsia="Times New Roman" w:hAnsi="Helvetica" w:cs="Times New Roman"/>
          <w:color w:val="000000"/>
          <w:sz w:val="18"/>
          <w:szCs w:val="18"/>
        </w:rPr>
        <w:br/>
        <w:t>8.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4EB70826" w14:textId="77777777" w:rsidR="00A72358" w:rsidRDefault="00A72358" w:rsidP="00DA4777">
      <w:pPr>
        <w:spacing w:before="100" w:beforeAutospacing="1" w:after="100" w:afterAutospacing="1"/>
        <w:rPr>
          <w:rFonts w:ascii="Helvetica" w:eastAsia="Times New Roman" w:hAnsi="Helvetica" w:cs="Times New Roman"/>
          <w:color w:val="000000"/>
          <w:sz w:val="18"/>
          <w:szCs w:val="18"/>
        </w:rPr>
      </w:pPr>
      <w:r w:rsidRPr="00A72358">
        <w:rPr>
          <w:rFonts w:ascii="Helvetica" w:eastAsia="Times New Roman" w:hAnsi="Helvetica" w:cs="Times New Roman"/>
          <w:color w:val="538135" w:themeColor="accent6" w:themeShade="BF"/>
          <w:sz w:val="18"/>
          <w:szCs w:val="18"/>
        </w:rPr>
        <w:t>This has been done</w:t>
      </w:r>
      <w:r>
        <w:rPr>
          <w:rFonts w:ascii="Helvetica" w:eastAsia="Times New Roman" w:hAnsi="Helvetica" w:cs="Times New Roman"/>
          <w:color w:val="000000"/>
          <w:sz w:val="18"/>
          <w:szCs w:val="18"/>
        </w:rPr>
        <w:t>.</w:t>
      </w:r>
    </w:p>
    <w:p w14:paraId="495325BE" w14:textId="77777777" w:rsidR="00A72358" w:rsidRDefault="00DA4777" w:rsidP="00DA4777">
      <w:pPr>
        <w:spacing w:before="100" w:beforeAutospacing="1" w:after="100" w:afterAutospacing="1"/>
        <w:rPr>
          <w:rFonts w:ascii="Helvetica" w:eastAsia="Times New Roman" w:hAnsi="Helvetica" w:cs="Times New Roman"/>
          <w:color w:val="000000"/>
          <w:sz w:val="18"/>
          <w:szCs w:val="18"/>
        </w:rPr>
      </w:pPr>
      <w:r w:rsidRPr="00DA4777">
        <w:rPr>
          <w:rFonts w:ascii="Helvetica" w:eastAsia="Times New Roman" w:hAnsi="Helvetica" w:cs="Times New Roman"/>
          <w:color w:val="000000"/>
          <w:sz w:val="18"/>
          <w:szCs w:val="18"/>
        </w:rPr>
        <w:lastRenderedPageBreak/>
        <w:br/>
        <w:t xml:space="preserve">9. </w:t>
      </w:r>
      <w:r w:rsidRPr="00341BFB">
        <w:rPr>
          <w:rFonts w:ascii="Helvetica" w:eastAsia="Times New Roman" w:hAnsi="Helvetica" w:cs="Times New Roman"/>
          <w:color w:val="000000"/>
          <w:sz w:val="18"/>
          <w:szCs w:val="18"/>
        </w:rPr>
        <w:t>Figure 1: Please use the micro symbol µ instead of u.</w:t>
      </w:r>
      <w:r w:rsidR="00341BFB" w:rsidRPr="00341BFB">
        <w:rPr>
          <w:rFonts w:ascii="Helvetica" w:eastAsia="Times New Roman" w:hAnsi="Helvetica" w:cs="Times New Roman"/>
          <w:color w:val="000000"/>
          <w:sz w:val="18"/>
          <w:szCs w:val="18"/>
        </w:rPr>
        <w:t xml:space="preserve"> </w:t>
      </w:r>
    </w:p>
    <w:p w14:paraId="1B766285" w14:textId="77777777" w:rsidR="00A72358" w:rsidRPr="00A72358" w:rsidRDefault="00A72358" w:rsidP="00DA4777">
      <w:pPr>
        <w:spacing w:before="100" w:beforeAutospacing="1" w:after="100" w:afterAutospacing="1"/>
        <w:rPr>
          <w:rFonts w:ascii="Helvetica" w:eastAsia="Times New Roman" w:hAnsi="Helvetica" w:cs="Times New Roman"/>
          <w:color w:val="538135" w:themeColor="accent6" w:themeShade="BF"/>
          <w:sz w:val="18"/>
          <w:szCs w:val="18"/>
        </w:rPr>
      </w:pPr>
      <w:r w:rsidRPr="00A72358">
        <w:rPr>
          <w:rFonts w:ascii="Helvetica" w:eastAsia="Times New Roman" w:hAnsi="Helvetica" w:cs="Times New Roman"/>
          <w:color w:val="538135" w:themeColor="accent6" w:themeShade="BF"/>
          <w:sz w:val="18"/>
          <w:szCs w:val="18"/>
        </w:rPr>
        <w:t>This has been done.</w:t>
      </w:r>
    </w:p>
    <w:p w14:paraId="63FEC6ED" w14:textId="77777777" w:rsidR="00A72358" w:rsidRDefault="00DA4777" w:rsidP="00DA4777">
      <w:pPr>
        <w:spacing w:before="100" w:beforeAutospacing="1" w:after="100" w:afterAutospacing="1"/>
        <w:rPr>
          <w:rFonts w:ascii="Helvetica" w:eastAsia="Times New Roman" w:hAnsi="Helvetica" w:cs="Times New Roman"/>
          <w:color w:val="000000"/>
          <w:sz w:val="18"/>
          <w:szCs w:val="18"/>
        </w:rPr>
      </w:pPr>
      <w:r w:rsidRPr="00DA4777">
        <w:rPr>
          <w:rFonts w:ascii="Helvetica" w:eastAsia="Times New Roman" w:hAnsi="Helvetica" w:cs="Times New Roman"/>
          <w:color w:val="000000"/>
          <w:sz w:val="18"/>
          <w:szCs w:val="18"/>
        </w:rPr>
        <w:br/>
        <w:t>10. Table of Materials: Please sort the materials alphabetically by material name.</w:t>
      </w:r>
      <w:r w:rsidR="00DE08E0">
        <w:rPr>
          <w:rFonts w:ascii="Helvetica" w:eastAsia="Times New Roman" w:hAnsi="Helvetica" w:cs="Times New Roman"/>
          <w:color w:val="000000"/>
          <w:sz w:val="18"/>
          <w:szCs w:val="18"/>
        </w:rPr>
        <w:t xml:space="preserve"> </w:t>
      </w:r>
    </w:p>
    <w:p w14:paraId="595D4959" w14:textId="77777777" w:rsidR="00A72358" w:rsidRPr="00A72358" w:rsidRDefault="00A72358" w:rsidP="00DA4777">
      <w:pPr>
        <w:spacing w:before="100" w:beforeAutospacing="1" w:after="100" w:afterAutospacing="1"/>
        <w:rPr>
          <w:rFonts w:ascii="Helvetica" w:eastAsia="Times New Roman" w:hAnsi="Helvetica" w:cs="Times New Roman"/>
          <w:color w:val="538135" w:themeColor="accent6" w:themeShade="BF"/>
          <w:sz w:val="18"/>
          <w:szCs w:val="18"/>
        </w:rPr>
      </w:pPr>
      <w:r w:rsidRPr="00A72358">
        <w:rPr>
          <w:rFonts w:ascii="Helvetica" w:eastAsia="Times New Roman" w:hAnsi="Helvetica" w:cs="Times New Roman"/>
          <w:color w:val="538135" w:themeColor="accent6" w:themeShade="BF"/>
          <w:sz w:val="18"/>
          <w:szCs w:val="18"/>
        </w:rPr>
        <w:t>This has been done.</w:t>
      </w:r>
    </w:p>
    <w:p w14:paraId="652A1B1B" w14:textId="77777777" w:rsidR="00A72358" w:rsidRDefault="00DA4777" w:rsidP="00DA4777">
      <w:pPr>
        <w:spacing w:before="100" w:beforeAutospacing="1" w:after="100" w:afterAutospacing="1"/>
        <w:rPr>
          <w:rFonts w:ascii="Helvetica" w:eastAsia="Times New Roman" w:hAnsi="Helvetica" w:cs="Times New Roman"/>
          <w:color w:val="000000"/>
          <w:sz w:val="18"/>
          <w:szCs w:val="18"/>
        </w:rPr>
      </w:pPr>
      <w:r w:rsidRPr="00DA4777">
        <w:rPr>
          <w:rFonts w:ascii="Helvetica" w:eastAsia="Times New Roman" w:hAnsi="Helvetica" w:cs="Times New Roman"/>
          <w:color w:val="000000"/>
          <w:sz w:val="18"/>
          <w:szCs w:val="18"/>
        </w:rPr>
        <w:br/>
        <w:t>11. References: Please do not abbreviate journal titles; use full journal name.</w:t>
      </w:r>
      <w:r w:rsidR="00DE08E0">
        <w:rPr>
          <w:rFonts w:ascii="Helvetica" w:eastAsia="Times New Roman" w:hAnsi="Helvetica" w:cs="Times New Roman"/>
          <w:color w:val="000000"/>
          <w:sz w:val="18"/>
          <w:szCs w:val="18"/>
        </w:rPr>
        <w:t xml:space="preserve"> </w:t>
      </w:r>
    </w:p>
    <w:p w14:paraId="4D34990E" w14:textId="77777777" w:rsidR="00A72358" w:rsidRDefault="00A72358" w:rsidP="00DA4777">
      <w:pPr>
        <w:spacing w:before="100" w:beforeAutospacing="1" w:after="100" w:afterAutospacing="1"/>
        <w:rPr>
          <w:rFonts w:ascii="Helvetica" w:eastAsia="Times New Roman" w:hAnsi="Helvetica" w:cs="Times New Roman"/>
          <w:b/>
          <w:bCs/>
          <w:color w:val="000000"/>
          <w:sz w:val="18"/>
          <w:szCs w:val="18"/>
        </w:rPr>
      </w:pPr>
      <w:r w:rsidRPr="00A72358">
        <w:rPr>
          <w:rFonts w:ascii="Helvetica" w:eastAsia="Times New Roman" w:hAnsi="Helvetica" w:cs="Times New Roman"/>
          <w:color w:val="538135" w:themeColor="accent6" w:themeShade="BF"/>
          <w:sz w:val="18"/>
          <w:szCs w:val="18"/>
        </w:rPr>
        <w:t>This has been done.</w:t>
      </w:r>
      <w:r w:rsidR="00DA4777" w:rsidRPr="00A72358">
        <w:rPr>
          <w:rFonts w:ascii="Helvetica" w:eastAsia="Times New Roman" w:hAnsi="Helvetica" w:cs="Times New Roman"/>
          <w:color w:val="385623" w:themeColor="accent6" w:themeShade="80"/>
          <w:sz w:val="18"/>
          <w:szCs w:val="18"/>
        </w:rPr>
        <w:br/>
      </w:r>
      <w:r w:rsidR="00DA4777" w:rsidRPr="00DA4777">
        <w:rPr>
          <w:rFonts w:ascii="Helvetica" w:eastAsia="Times New Roman" w:hAnsi="Helvetica" w:cs="Times New Roman"/>
          <w:color w:val="000000"/>
          <w:sz w:val="18"/>
          <w:szCs w:val="18"/>
        </w:rPr>
        <w:br/>
      </w:r>
    </w:p>
    <w:p w14:paraId="713BAE65" w14:textId="3740D4E8" w:rsidR="00E17B26" w:rsidRDefault="00DA4777" w:rsidP="00DA4777">
      <w:pPr>
        <w:spacing w:before="100" w:beforeAutospacing="1" w:after="100" w:afterAutospacing="1"/>
        <w:rPr>
          <w:rFonts w:ascii="Helvetica" w:eastAsia="Times New Roman" w:hAnsi="Helvetica" w:cs="Times New Roman"/>
          <w:color w:val="000000"/>
          <w:sz w:val="18"/>
          <w:szCs w:val="18"/>
        </w:rPr>
      </w:pPr>
      <w:r w:rsidRPr="00DA4777">
        <w:rPr>
          <w:rFonts w:ascii="Helvetica" w:eastAsia="Times New Roman" w:hAnsi="Helvetica" w:cs="Times New Roman"/>
          <w:b/>
          <w:bCs/>
          <w:color w:val="000000"/>
          <w:sz w:val="18"/>
          <w:szCs w:val="18"/>
        </w:rPr>
        <w:t>Reviewers' comments:</w:t>
      </w:r>
      <w:r w:rsidRPr="00DA4777">
        <w:rPr>
          <w:rFonts w:ascii="Helvetica" w:eastAsia="Times New Roman" w:hAnsi="Helvetica" w:cs="Times New Roman"/>
          <w:color w:val="000000"/>
          <w:sz w:val="18"/>
          <w:szCs w:val="18"/>
        </w:rPr>
        <w:br/>
      </w:r>
      <w:r w:rsidRPr="00DA4777">
        <w:rPr>
          <w:rFonts w:ascii="Helvetica" w:eastAsia="Times New Roman" w:hAnsi="Helvetica" w:cs="Times New Roman"/>
          <w:b/>
          <w:bCs/>
          <w:color w:val="000000"/>
          <w:sz w:val="18"/>
          <w:szCs w:val="18"/>
        </w:rPr>
        <w:t>Reviewer #1: </w:t>
      </w:r>
      <w:r w:rsidRPr="00DA4777">
        <w:rPr>
          <w:rFonts w:ascii="Helvetica" w:eastAsia="Times New Roman" w:hAnsi="Helvetica" w:cs="Times New Roman"/>
          <w:color w:val="000000"/>
          <w:sz w:val="18"/>
          <w:szCs w:val="18"/>
        </w:rPr>
        <w:br/>
        <w:t>Manuscript Summary:</w:t>
      </w:r>
      <w:r w:rsidRPr="00DA4777">
        <w:rPr>
          <w:rFonts w:ascii="Helvetica" w:eastAsia="Times New Roman" w:hAnsi="Helvetica" w:cs="Times New Roman"/>
          <w:color w:val="000000"/>
          <w:sz w:val="18"/>
          <w:szCs w:val="18"/>
        </w:rPr>
        <w:br/>
        <w:t xml:space="preserve">The manuscript by Zhou and Li details a rapid isolation of microglia by FACS and SMART-seq. The manuscript is well written and easy to follow. The authors include helpful notes to help readers adapt the protocol to their existing protocols. The technique is beneficial to the microglial community, who are increasingly interested in using single-cell </w:t>
      </w:r>
      <w:proofErr w:type="spellStart"/>
      <w:r w:rsidRPr="00DA4777">
        <w:rPr>
          <w:rFonts w:ascii="Helvetica" w:eastAsia="Times New Roman" w:hAnsi="Helvetica" w:cs="Times New Roman"/>
          <w:color w:val="000000"/>
          <w:sz w:val="18"/>
          <w:szCs w:val="18"/>
        </w:rPr>
        <w:t>RNAseq</w:t>
      </w:r>
      <w:proofErr w:type="spellEnd"/>
      <w:r w:rsidRPr="00DA4777">
        <w:rPr>
          <w:rFonts w:ascii="Helvetica" w:eastAsia="Times New Roman" w:hAnsi="Helvetica" w:cs="Times New Roman"/>
          <w:color w:val="000000"/>
          <w:sz w:val="18"/>
          <w:szCs w:val="18"/>
        </w:rPr>
        <w:t xml:space="preserve"> techniques to dissect cell diversity and function. There are a few points that require further clarification:</w:t>
      </w:r>
      <w:r w:rsidRPr="00DA4777">
        <w:rPr>
          <w:rFonts w:ascii="Helvetica" w:eastAsia="Times New Roman" w:hAnsi="Helvetica" w:cs="Times New Roman"/>
          <w:color w:val="000000"/>
          <w:sz w:val="18"/>
          <w:szCs w:val="18"/>
        </w:rPr>
        <w:br/>
      </w:r>
      <w:r w:rsidRPr="00DA4777">
        <w:rPr>
          <w:rFonts w:ascii="Helvetica" w:eastAsia="Times New Roman" w:hAnsi="Helvetica" w:cs="Times New Roman"/>
          <w:color w:val="000000"/>
          <w:sz w:val="18"/>
          <w:szCs w:val="18"/>
        </w:rPr>
        <w:br/>
        <w:t>*The protocol could be improved by using a more specific microglial marker for FACS, such as TMEM119 or P2RY12. While microglia do generally express lower levels of CD45, this can change with disease, making it more difficult to distinguish microglial cells from other macrophage populations. A note regarding this point would suffice.</w:t>
      </w:r>
    </w:p>
    <w:p w14:paraId="66FC6698" w14:textId="0D06A9AE" w:rsidR="00E17B26" w:rsidRPr="000243B6" w:rsidRDefault="003510CD" w:rsidP="00DA4777">
      <w:pPr>
        <w:spacing w:before="100" w:beforeAutospacing="1" w:after="100" w:afterAutospacing="1"/>
        <w:rPr>
          <w:rFonts w:ascii="Helvetica" w:eastAsia="Times New Roman" w:hAnsi="Helvetica" w:cs="Times New Roman"/>
          <w:color w:val="538135" w:themeColor="accent6" w:themeShade="BF"/>
          <w:sz w:val="18"/>
          <w:szCs w:val="18"/>
        </w:rPr>
      </w:pPr>
      <w:r w:rsidRPr="00A72358">
        <w:rPr>
          <w:rFonts w:ascii="Helvetica" w:eastAsia="Times New Roman" w:hAnsi="Helvetica" w:cs="Times New Roman"/>
          <w:color w:val="538135" w:themeColor="accent6" w:themeShade="BF"/>
          <w:sz w:val="18"/>
          <w:szCs w:val="18"/>
        </w:rPr>
        <w:t>We</w:t>
      </w:r>
      <w:r w:rsidRPr="000243B6">
        <w:rPr>
          <w:rFonts w:ascii="Helvetica" w:eastAsia="Times New Roman" w:hAnsi="Helvetica" w:cs="Times New Roman"/>
          <w:color w:val="538135" w:themeColor="accent6" w:themeShade="BF"/>
          <w:sz w:val="18"/>
          <w:szCs w:val="18"/>
        </w:rPr>
        <w:t xml:space="preserve"> agree that TMEM119 and P2RY12 can be more specific to microglia, but recent studies showed that certain microglia populations downregulate these surface markers, especially during development and disease (Li et al., Neuron. 2019; Keren-</w:t>
      </w:r>
      <w:proofErr w:type="spellStart"/>
      <w:r w:rsidRPr="000243B6">
        <w:rPr>
          <w:rFonts w:ascii="Helvetica" w:eastAsia="Times New Roman" w:hAnsi="Helvetica" w:cs="Times New Roman"/>
          <w:color w:val="538135" w:themeColor="accent6" w:themeShade="BF"/>
          <w:sz w:val="18"/>
          <w:szCs w:val="18"/>
        </w:rPr>
        <w:t>Shaul</w:t>
      </w:r>
      <w:proofErr w:type="spellEnd"/>
      <w:r w:rsidRPr="000243B6">
        <w:rPr>
          <w:rFonts w:ascii="Helvetica" w:eastAsia="Times New Roman" w:hAnsi="Helvetica" w:cs="Times New Roman"/>
          <w:color w:val="538135" w:themeColor="accent6" w:themeShade="BF"/>
          <w:sz w:val="18"/>
          <w:szCs w:val="18"/>
        </w:rPr>
        <w:t xml:space="preserve"> et al., Cell. 2017). In addition, some border associated macrophages in the choroid plexus are also found to express TMEM119/P2RY12 (</w:t>
      </w:r>
      <w:r w:rsidR="00DE1BCB" w:rsidRPr="000243B6">
        <w:rPr>
          <w:rFonts w:ascii="Helvetica" w:eastAsia="Times New Roman" w:hAnsi="Helvetica" w:cs="Times New Roman"/>
          <w:color w:val="538135" w:themeColor="accent6" w:themeShade="BF"/>
          <w:sz w:val="18"/>
          <w:szCs w:val="18"/>
        </w:rPr>
        <w:t>Van Hove, Nature Neuroscience. 2019</w:t>
      </w:r>
      <w:r w:rsidRPr="000243B6">
        <w:rPr>
          <w:rFonts w:ascii="Helvetica" w:eastAsia="Times New Roman" w:hAnsi="Helvetica" w:cs="Times New Roman"/>
          <w:color w:val="538135" w:themeColor="accent6" w:themeShade="BF"/>
          <w:sz w:val="18"/>
          <w:szCs w:val="18"/>
        </w:rPr>
        <w:t>)</w:t>
      </w:r>
      <w:r w:rsidR="00DE1BCB" w:rsidRPr="000243B6">
        <w:rPr>
          <w:rFonts w:ascii="Helvetica" w:eastAsia="Times New Roman" w:hAnsi="Helvetica" w:cs="Times New Roman"/>
          <w:color w:val="538135" w:themeColor="accent6" w:themeShade="BF"/>
          <w:sz w:val="18"/>
          <w:szCs w:val="18"/>
        </w:rPr>
        <w:t xml:space="preserve">. Because microglia could lose TMEM119/P2RY12 (meanwhile upregulate CD45), using these “specific” markers </w:t>
      </w:r>
      <w:r w:rsidR="000243B6">
        <w:rPr>
          <w:rFonts w:ascii="Helvetica" w:eastAsia="Times New Roman" w:hAnsi="Helvetica" w:cs="Times New Roman"/>
          <w:color w:val="538135" w:themeColor="accent6" w:themeShade="BF"/>
          <w:sz w:val="18"/>
          <w:szCs w:val="18"/>
        </w:rPr>
        <w:t xml:space="preserve">alone </w:t>
      </w:r>
      <w:r w:rsidR="00DE1BCB" w:rsidRPr="000243B6">
        <w:rPr>
          <w:rFonts w:ascii="Helvetica" w:eastAsia="Times New Roman" w:hAnsi="Helvetica" w:cs="Times New Roman"/>
          <w:color w:val="538135" w:themeColor="accent6" w:themeShade="BF"/>
          <w:sz w:val="18"/>
          <w:szCs w:val="18"/>
        </w:rPr>
        <w:t>for sorting may exclude interesting subpopulations unique to development or disease. This is the main reason we recommend using CD45 for index sorting</w:t>
      </w:r>
      <w:r w:rsidR="000243B6">
        <w:rPr>
          <w:rFonts w:ascii="Helvetica" w:eastAsia="Times New Roman" w:hAnsi="Helvetica" w:cs="Times New Roman"/>
          <w:color w:val="538135" w:themeColor="accent6" w:themeShade="BF"/>
          <w:sz w:val="18"/>
          <w:szCs w:val="18"/>
        </w:rPr>
        <w:t xml:space="preserve"> to “catch all” </w:t>
      </w:r>
      <w:r w:rsidR="00DE1BCB" w:rsidRPr="000243B6">
        <w:rPr>
          <w:rFonts w:ascii="Helvetica" w:eastAsia="Times New Roman" w:hAnsi="Helvetica" w:cs="Times New Roman"/>
          <w:color w:val="538135" w:themeColor="accent6" w:themeShade="BF"/>
          <w:sz w:val="18"/>
          <w:szCs w:val="18"/>
        </w:rPr>
        <w:t>(</w:t>
      </w:r>
      <w:r w:rsidR="000243B6">
        <w:rPr>
          <w:rFonts w:ascii="Helvetica" w:eastAsia="Times New Roman" w:hAnsi="Helvetica" w:cs="Times New Roman"/>
          <w:color w:val="538135" w:themeColor="accent6" w:themeShade="BF"/>
          <w:sz w:val="18"/>
          <w:szCs w:val="18"/>
        </w:rPr>
        <w:t xml:space="preserve">i.e. </w:t>
      </w:r>
      <w:r w:rsidR="00DE1BCB" w:rsidRPr="000243B6">
        <w:rPr>
          <w:rFonts w:ascii="Helvetica" w:eastAsia="Times New Roman" w:hAnsi="Helvetica" w:cs="Times New Roman"/>
          <w:color w:val="538135" w:themeColor="accent6" w:themeShade="BF"/>
          <w:sz w:val="18"/>
          <w:szCs w:val="18"/>
        </w:rPr>
        <w:t xml:space="preserve">including both CD45 low and hi), although TMEM119 surface expression can be recorded as part of the meta data and analyzed together with the sequencing results in the end. </w:t>
      </w:r>
      <w:r w:rsidR="000243B6">
        <w:rPr>
          <w:rFonts w:ascii="Helvetica" w:eastAsia="Times New Roman" w:hAnsi="Helvetica" w:cs="Times New Roman"/>
          <w:color w:val="538135" w:themeColor="accent6" w:themeShade="BF"/>
          <w:sz w:val="18"/>
          <w:szCs w:val="18"/>
        </w:rPr>
        <w:t xml:space="preserve">We have added a couple sentences in Step 5.2 and Step 6.1 to discuss this option. </w:t>
      </w:r>
    </w:p>
    <w:p w14:paraId="0E3A7D93" w14:textId="77777777" w:rsidR="00534933" w:rsidRDefault="00DA4777" w:rsidP="00DA4777">
      <w:pPr>
        <w:spacing w:before="100" w:beforeAutospacing="1" w:after="100" w:afterAutospacing="1"/>
        <w:rPr>
          <w:rFonts w:ascii="Helvetica" w:eastAsia="Times New Roman" w:hAnsi="Helvetica" w:cs="Times New Roman"/>
          <w:color w:val="000000"/>
          <w:sz w:val="18"/>
          <w:szCs w:val="18"/>
        </w:rPr>
      </w:pPr>
      <w:r w:rsidRPr="00DA4777">
        <w:rPr>
          <w:rFonts w:ascii="Helvetica" w:eastAsia="Times New Roman" w:hAnsi="Helvetica" w:cs="Times New Roman"/>
          <w:color w:val="000000"/>
          <w:sz w:val="18"/>
          <w:szCs w:val="18"/>
        </w:rPr>
        <w:br/>
        <w:t xml:space="preserve">*There are other methods currently used in the field to remove myelin for microglial cell isolation (e.g. </w:t>
      </w:r>
      <w:proofErr w:type="spellStart"/>
      <w:r w:rsidRPr="00DA4777">
        <w:rPr>
          <w:rFonts w:ascii="Helvetica" w:eastAsia="Times New Roman" w:hAnsi="Helvetica" w:cs="Times New Roman"/>
          <w:color w:val="000000"/>
          <w:sz w:val="18"/>
          <w:szCs w:val="18"/>
        </w:rPr>
        <w:t>Percoll</w:t>
      </w:r>
      <w:proofErr w:type="spellEnd"/>
      <w:r w:rsidRPr="00DA4777">
        <w:rPr>
          <w:rFonts w:ascii="Helvetica" w:eastAsia="Times New Roman" w:hAnsi="Helvetica" w:cs="Times New Roman"/>
          <w:color w:val="000000"/>
          <w:sz w:val="18"/>
          <w:szCs w:val="18"/>
        </w:rPr>
        <w:t xml:space="preserve"> centrifugation). A discussion comparing these methods vs. the </w:t>
      </w:r>
      <w:proofErr w:type="spellStart"/>
      <w:r w:rsidRPr="00DA4777">
        <w:rPr>
          <w:rFonts w:ascii="Helvetica" w:eastAsia="Times New Roman" w:hAnsi="Helvetica" w:cs="Times New Roman"/>
          <w:color w:val="000000"/>
          <w:sz w:val="18"/>
          <w:szCs w:val="18"/>
        </w:rPr>
        <w:t>Miltenyl</w:t>
      </w:r>
      <w:proofErr w:type="spellEnd"/>
      <w:r w:rsidRPr="00DA4777">
        <w:rPr>
          <w:rFonts w:ascii="Helvetica" w:eastAsia="Times New Roman" w:hAnsi="Helvetica" w:cs="Times New Roman"/>
          <w:color w:val="000000"/>
          <w:sz w:val="18"/>
          <w:szCs w:val="18"/>
        </w:rPr>
        <w:t xml:space="preserve"> beads would be helpful.</w:t>
      </w:r>
    </w:p>
    <w:p w14:paraId="6C4CA3FA" w14:textId="4892AD9B" w:rsidR="00534933" w:rsidRPr="00534933" w:rsidRDefault="00534933" w:rsidP="00534933">
      <w:pPr>
        <w:rPr>
          <w:rFonts w:ascii="Helvetica" w:eastAsia="Times New Roman" w:hAnsi="Helvetica" w:cs="Times New Roman"/>
          <w:color w:val="538135" w:themeColor="accent6" w:themeShade="BF"/>
          <w:sz w:val="18"/>
          <w:szCs w:val="18"/>
        </w:rPr>
      </w:pPr>
      <w:proofErr w:type="spellStart"/>
      <w:r w:rsidRPr="00534933">
        <w:rPr>
          <w:rFonts w:ascii="Helvetica" w:eastAsia="Times New Roman" w:hAnsi="Helvetica" w:cs="Times New Roman"/>
          <w:color w:val="538135" w:themeColor="accent6" w:themeShade="BF"/>
          <w:sz w:val="18"/>
          <w:szCs w:val="18"/>
        </w:rPr>
        <w:t>Nikodemova</w:t>
      </w:r>
      <w:proofErr w:type="spellEnd"/>
      <w:r w:rsidRPr="00534933">
        <w:rPr>
          <w:rFonts w:ascii="Helvetica" w:eastAsia="Times New Roman" w:hAnsi="Helvetica" w:cs="Times New Roman"/>
          <w:color w:val="538135" w:themeColor="accent6" w:themeShade="BF"/>
          <w:sz w:val="18"/>
          <w:szCs w:val="18"/>
        </w:rPr>
        <w:t xml:space="preserve"> </w:t>
      </w:r>
      <w:r>
        <w:rPr>
          <w:rFonts w:ascii="Helvetica" w:eastAsia="Times New Roman" w:hAnsi="Helvetica" w:cs="Times New Roman"/>
          <w:color w:val="538135" w:themeColor="accent6" w:themeShade="BF"/>
          <w:sz w:val="18"/>
          <w:szCs w:val="18"/>
        </w:rPr>
        <w:t>et al.</w:t>
      </w:r>
      <w:r w:rsidRPr="00534933">
        <w:rPr>
          <w:rFonts w:ascii="Helvetica" w:eastAsia="Times New Roman" w:hAnsi="Helvetica" w:cs="Times New Roman"/>
          <w:color w:val="538135" w:themeColor="accent6" w:themeShade="BF"/>
          <w:sz w:val="18"/>
          <w:szCs w:val="18"/>
        </w:rPr>
        <w:t xml:space="preserve"> </w:t>
      </w:r>
      <w:r>
        <w:rPr>
          <w:rFonts w:ascii="Helvetica" w:eastAsia="Times New Roman" w:hAnsi="Helvetica" w:cs="Times New Roman"/>
          <w:color w:val="538135" w:themeColor="accent6" w:themeShade="BF"/>
          <w:sz w:val="18"/>
          <w:szCs w:val="18"/>
        </w:rPr>
        <w:t xml:space="preserve">compared </w:t>
      </w:r>
      <w:proofErr w:type="spellStart"/>
      <w:r>
        <w:rPr>
          <w:rFonts w:ascii="Helvetica" w:eastAsia="Times New Roman" w:hAnsi="Helvetica" w:cs="Times New Roman"/>
          <w:color w:val="538135" w:themeColor="accent6" w:themeShade="BF"/>
          <w:sz w:val="18"/>
          <w:szCs w:val="18"/>
        </w:rPr>
        <w:t>Percoll</w:t>
      </w:r>
      <w:proofErr w:type="spellEnd"/>
      <w:r>
        <w:rPr>
          <w:rFonts w:ascii="Helvetica" w:eastAsia="Times New Roman" w:hAnsi="Helvetica" w:cs="Times New Roman"/>
          <w:color w:val="538135" w:themeColor="accent6" w:themeShade="BF"/>
          <w:sz w:val="18"/>
          <w:szCs w:val="18"/>
        </w:rPr>
        <w:t xml:space="preserve">, Sucrose, and </w:t>
      </w:r>
      <w:proofErr w:type="spellStart"/>
      <w:r>
        <w:rPr>
          <w:rFonts w:ascii="Helvetica" w:eastAsia="Times New Roman" w:hAnsi="Helvetica" w:cs="Times New Roman"/>
          <w:color w:val="538135" w:themeColor="accent6" w:themeShade="BF"/>
          <w:sz w:val="18"/>
          <w:szCs w:val="18"/>
        </w:rPr>
        <w:t>Myeline</w:t>
      </w:r>
      <w:proofErr w:type="spellEnd"/>
      <w:r>
        <w:rPr>
          <w:rFonts w:ascii="Helvetica" w:eastAsia="Times New Roman" w:hAnsi="Helvetica" w:cs="Times New Roman"/>
          <w:color w:val="538135" w:themeColor="accent6" w:themeShade="BF"/>
          <w:sz w:val="18"/>
          <w:szCs w:val="18"/>
        </w:rPr>
        <w:t xml:space="preserve"> removal beads methods for myelin removal, and found that </w:t>
      </w:r>
      <w:proofErr w:type="spellStart"/>
      <w:r>
        <w:rPr>
          <w:rFonts w:ascii="Helvetica" w:eastAsia="Times New Roman" w:hAnsi="Helvetica" w:cs="Times New Roman"/>
          <w:color w:val="538135" w:themeColor="accent6" w:themeShade="BF"/>
          <w:sz w:val="18"/>
          <w:szCs w:val="18"/>
        </w:rPr>
        <w:t>Percoll</w:t>
      </w:r>
      <w:proofErr w:type="spellEnd"/>
      <w:r>
        <w:rPr>
          <w:rFonts w:ascii="Helvetica" w:eastAsia="Times New Roman" w:hAnsi="Helvetica" w:cs="Times New Roman"/>
          <w:color w:val="538135" w:themeColor="accent6" w:themeShade="BF"/>
          <w:sz w:val="18"/>
          <w:szCs w:val="18"/>
        </w:rPr>
        <w:t xml:space="preserve"> provides the best results in terms of</w:t>
      </w:r>
      <w:r w:rsidRPr="00534933">
        <w:rPr>
          <w:rFonts w:ascii="Helvetica" w:eastAsia="Times New Roman" w:hAnsi="Helvetica" w:cs="Times New Roman"/>
          <w:color w:val="538135" w:themeColor="accent6" w:themeShade="BF"/>
          <w:sz w:val="18"/>
          <w:szCs w:val="18"/>
        </w:rPr>
        <w:t xml:space="preserve"> viability and yield</w:t>
      </w:r>
      <w:r>
        <w:rPr>
          <w:rFonts w:ascii="Helvetica" w:eastAsia="Times New Roman" w:hAnsi="Helvetica" w:cs="Times New Roman"/>
          <w:color w:val="538135" w:themeColor="accent6" w:themeShade="BF"/>
          <w:sz w:val="18"/>
          <w:szCs w:val="18"/>
        </w:rPr>
        <w:t xml:space="preserve">, although this advantage is marginal compared with the beads method </w:t>
      </w:r>
      <w:r w:rsidRPr="00534933">
        <w:rPr>
          <w:rFonts w:ascii="Helvetica" w:eastAsia="Times New Roman" w:hAnsi="Helvetica" w:cs="Times New Roman"/>
          <w:color w:val="538135" w:themeColor="accent6" w:themeShade="BF"/>
          <w:sz w:val="18"/>
          <w:szCs w:val="18"/>
        </w:rPr>
        <w:t>(</w:t>
      </w:r>
      <w:proofErr w:type="spellStart"/>
      <w:r w:rsidRPr="00534933">
        <w:rPr>
          <w:rFonts w:ascii="Helvetica" w:eastAsia="Times New Roman" w:hAnsi="Helvetica" w:cs="Times New Roman"/>
          <w:color w:val="538135" w:themeColor="accent6" w:themeShade="BF"/>
          <w:sz w:val="18"/>
          <w:szCs w:val="18"/>
        </w:rPr>
        <w:t>Nikodemova</w:t>
      </w:r>
      <w:proofErr w:type="spellEnd"/>
      <w:r w:rsidRPr="00534933">
        <w:rPr>
          <w:rFonts w:ascii="Helvetica" w:eastAsia="Times New Roman" w:hAnsi="Helvetica" w:cs="Times New Roman"/>
          <w:color w:val="538135" w:themeColor="accent6" w:themeShade="BF"/>
          <w:sz w:val="18"/>
          <w:szCs w:val="18"/>
        </w:rPr>
        <w:t xml:space="preserve"> et al, 2012).</w:t>
      </w:r>
    </w:p>
    <w:p w14:paraId="32005FD4" w14:textId="3A899EA6" w:rsidR="00534933" w:rsidRDefault="00534933" w:rsidP="00534933">
      <w:pPr>
        <w:spacing w:before="100" w:beforeAutospacing="1" w:after="100" w:afterAutospacing="1"/>
        <w:rPr>
          <w:rFonts w:ascii="Helvetica" w:eastAsia="Times New Roman" w:hAnsi="Helvetica" w:cs="Times New Roman"/>
          <w:color w:val="538135" w:themeColor="accent6" w:themeShade="BF"/>
          <w:sz w:val="18"/>
          <w:szCs w:val="18"/>
        </w:rPr>
      </w:pPr>
      <w:proofErr w:type="spellStart"/>
      <w:r>
        <w:rPr>
          <w:rFonts w:ascii="Helvetica" w:eastAsia="Times New Roman" w:hAnsi="Helvetica" w:cs="Times New Roman"/>
          <w:color w:val="538135" w:themeColor="accent6" w:themeShade="BF"/>
          <w:sz w:val="18"/>
          <w:szCs w:val="18"/>
        </w:rPr>
        <w:t>Swartzlander</w:t>
      </w:r>
      <w:proofErr w:type="spellEnd"/>
      <w:r>
        <w:rPr>
          <w:rFonts w:ascii="Helvetica" w:eastAsia="Times New Roman" w:hAnsi="Helvetica" w:cs="Times New Roman"/>
          <w:color w:val="538135" w:themeColor="accent6" w:themeShade="BF"/>
          <w:sz w:val="18"/>
          <w:szCs w:val="18"/>
        </w:rPr>
        <w:t xml:space="preserve"> et al. discussed the differences between </w:t>
      </w:r>
      <w:proofErr w:type="spellStart"/>
      <w:r w:rsidRPr="00534933">
        <w:rPr>
          <w:rFonts w:ascii="Helvetica" w:eastAsia="Times New Roman" w:hAnsi="Helvetica" w:cs="Times New Roman"/>
          <w:color w:val="538135" w:themeColor="accent6" w:themeShade="BF"/>
          <w:sz w:val="18"/>
          <w:szCs w:val="18"/>
        </w:rPr>
        <w:t>Miltenyi</w:t>
      </w:r>
      <w:proofErr w:type="spellEnd"/>
      <w:r w:rsidRPr="00534933">
        <w:rPr>
          <w:rFonts w:ascii="Helvetica" w:eastAsia="Times New Roman" w:hAnsi="Helvetica" w:cs="Times New Roman"/>
          <w:color w:val="538135" w:themeColor="accent6" w:themeShade="BF"/>
          <w:sz w:val="18"/>
          <w:szCs w:val="18"/>
        </w:rPr>
        <w:t xml:space="preserve"> Myelin removal beads </w:t>
      </w:r>
      <w:r>
        <w:rPr>
          <w:rFonts w:ascii="Helvetica" w:eastAsia="Times New Roman" w:hAnsi="Helvetica" w:cs="Times New Roman"/>
          <w:color w:val="538135" w:themeColor="accent6" w:themeShade="BF"/>
          <w:sz w:val="18"/>
          <w:szCs w:val="18"/>
        </w:rPr>
        <w:t xml:space="preserve">and </w:t>
      </w:r>
      <w:proofErr w:type="spellStart"/>
      <w:r>
        <w:rPr>
          <w:rFonts w:ascii="Helvetica" w:eastAsia="Times New Roman" w:hAnsi="Helvetica" w:cs="Times New Roman"/>
          <w:color w:val="538135" w:themeColor="accent6" w:themeShade="BF"/>
          <w:sz w:val="18"/>
          <w:szCs w:val="18"/>
        </w:rPr>
        <w:t>Percoll</w:t>
      </w:r>
      <w:proofErr w:type="spellEnd"/>
      <w:r>
        <w:rPr>
          <w:rFonts w:ascii="Helvetica" w:eastAsia="Times New Roman" w:hAnsi="Helvetica" w:cs="Times New Roman"/>
          <w:color w:val="538135" w:themeColor="accent6" w:themeShade="BF"/>
          <w:sz w:val="18"/>
          <w:szCs w:val="18"/>
        </w:rPr>
        <w:t xml:space="preserve">, and showed in a table that </w:t>
      </w:r>
      <w:proofErr w:type="spellStart"/>
      <w:r>
        <w:rPr>
          <w:rFonts w:ascii="Helvetica" w:eastAsia="Times New Roman" w:hAnsi="Helvetica" w:cs="Times New Roman"/>
          <w:color w:val="538135" w:themeColor="accent6" w:themeShade="BF"/>
          <w:sz w:val="18"/>
          <w:szCs w:val="18"/>
        </w:rPr>
        <w:t>Percoll</w:t>
      </w:r>
      <w:proofErr w:type="spellEnd"/>
      <w:r>
        <w:rPr>
          <w:rFonts w:ascii="Helvetica" w:eastAsia="Times New Roman" w:hAnsi="Helvetica" w:cs="Times New Roman"/>
          <w:color w:val="538135" w:themeColor="accent6" w:themeShade="BF"/>
          <w:sz w:val="18"/>
          <w:szCs w:val="18"/>
        </w:rPr>
        <w:t xml:space="preserve"> or </w:t>
      </w:r>
      <w:proofErr w:type="spellStart"/>
      <w:r>
        <w:rPr>
          <w:rFonts w:ascii="Helvetica" w:eastAsia="Times New Roman" w:hAnsi="Helvetica" w:cs="Times New Roman"/>
          <w:color w:val="538135" w:themeColor="accent6" w:themeShade="BF"/>
          <w:sz w:val="18"/>
          <w:szCs w:val="18"/>
        </w:rPr>
        <w:t>Percoll</w:t>
      </w:r>
      <w:proofErr w:type="spellEnd"/>
      <w:r>
        <w:rPr>
          <w:rFonts w:ascii="Helvetica" w:eastAsia="Times New Roman" w:hAnsi="Helvetica" w:cs="Times New Roman"/>
          <w:color w:val="538135" w:themeColor="accent6" w:themeShade="BF"/>
          <w:sz w:val="18"/>
          <w:szCs w:val="18"/>
        </w:rPr>
        <w:t xml:space="preserve"> PLUS contains higher levels of endotoxins. This may</w:t>
      </w:r>
      <w:r w:rsidRPr="00534933">
        <w:rPr>
          <w:rFonts w:ascii="Helvetica" w:eastAsia="Times New Roman" w:hAnsi="Helvetica" w:cs="Times New Roman"/>
          <w:color w:val="538135" w:themeColor="accent6" w:themeShade="BF"/>
          <w:sz w:val="18"/>
          <w:szCs w:val="18"/>
        </w:rPr>
        <w:t xml:space="preserve"> artificial</w:t>
      </w:r>
      <w:r>
        <w:rPr>
          <w:rFonts w:ascii="Helvetica" w:eastAsia="Times New Roman" w:hAnsi="Helvetica" w:cs="Times New Roman"/>
          <w:color w:val="538135" w:themeColor="accent6" w:themeShade="BF"/>
          <w:sz w:val="18"/>
          <w:szCs w:val="18"/>
        </w:rPr>
        <w:t xml:space="preserve">ly activate microglia </w:t>
      </w:r>
      <w:r w:rsidRPr="00534933">
        <w:rPr>
          <w:rFonts w:ascii="Helvetica" w:eastAsia="Times New Roman" w:hAnsi="Helvetica" w:cs="Times New Roman"/>
          <w:color w:val="538135" w:themeColor="accent6" w:themeShade="BF"/>
          <w:sz w:val="18"/>
          <w:szCs w:val="18"/>
        </w:rPr>
        <w:t>(</w:t>
      </w:r>
      <w:proofErr w:type="spellStart"/>
      <w:r w:rsidRPr="00534933">
        <w:rPr>
          <w:rFonts w:ascii="Helvetica" w:eastAsia="Times New Roman" w:hAnsi="Helvetica" w:cs="Times New Roman"/>
          <w:color w:val="538135" w:themeColor="accent6" w:themeShade="BF"/>
          <w:sz w:val="18"/>
          <w:szCs w:val="18"/>
        </w:rPr>
        <w:t>Swartzlander</w:t>
      </w:r>
      <w:proofErr w:type="spellEnd"/>
      <w:r w:rsidRPr="00534933">
        <w:rPr>
          <w:rFonts w:ascii="Helvetica" w:eastAsia="Times New Roman" w:hAnsi="Helvetica" w:cs="Times New Roman"/>
          <w:color w:val="538135" w:themeColor="accent6" w:themeShade="BF"/>
          <w:sz w:val="18"/>
          <w:szCs w:val="18"/>
        </w:rPr>
        <w:t xml:space="preserve"> JCI Insight, 2018). </w:t>
      </w:r>
    </w:p>
    <w:p w14:paraId="4CD8B242" w14:textId="30794D64" w:rsidR="00534933" w:rsidRPr="00534933" w:rsidRDefault="00534933" w:rsidP="00534933">
      <w:pPr>
        <w:spacing w:before="100" w:beforeAutospacing="1" w:after="100" w:afterAutospacing="1"/>
        <w:rPr>
          <w:rFonts w:ascii="Helvetica" w:eastAsia="Times New Roman" w:hAnsi="Helvetica" w:cs="Times New Roman"/>
          <w:color w:val="538135" w:themeColor="accent6" w:themeShade="BF"/>
          <w:sz w:val="18"/>
          <w:szCs w:val="18"/>
        </w:rPr>
      </w:pPr>
      <w:r>
        <w:rPr>
          <w:rFonts w:ascii="Helvetica" w:eastAsia="Times New Roman" w:hAnsi="Helvetica" w:cs="Times New Roman"/>
          <w:color w:val="538135" w:themeColor="accent6" w:themeShade="BF"/>
          <w:sz w:val="18"/>
          <w:szCs w:val="18"/>
        </w:rPr>
        <w:t xml:space="preserve">We have included some discussion </w:t>
      </w:r>
      <w:r w:rsidR="00871E13">
        <w:rPr>
          <w:rFonts w:ascii="Helvetica" w:eastAsia="Times New Roman" w:hAnsi="Helvetica" w:cs="Times New Roman"/>
          <w:color w:val="538135" w:themeColor="accent6" w:themeShade="BF"/>
          <w:sz w:val="18"/>
          <w:szCs w:val="18"/>
        </w:rPr>
        <w:t xml:space="preserve">(line </w:t>
      </w:r>
      <w:r w:rsidR="00511F09">
        <w:rPr>
          <w:rFonts w:ascii="Helvetica" w:eastAsia="Times New Roman" w:hAnsi="Helvetica" w:cs="Times New Roman"/>
          <w:color w:val="538135" w:themeColor="accent6" w:themeShade="BF"/>
          <w:sz w:val="18"/>
          <w:szCs w:val="18"/>
        </w:rPr>
        <w:t>925</w:t>
      </w:r>
      <w:r w:rsidR="00871E13">
        <w:rPr>
          <w:rFonts w:ascii="Helvetica" w:eastAsia="Times New Roman" w:hAnsi="Helvetica" w:cs="Times New Roman"/>
          <w:color w:val="538135" w:themeColor="accent6" w:themeShade="BF"/>
          <w:sz w:val="18"/>
          <w:szCs w:val="18"/>
        </w:rPr>
        <w:t>-</w:t>
      </w:r>
      <w:r w:rsidR="00511F09">
        <w:rPr>
          <w:rFonts w:ascii="Helvetica" w:eastAsia="Times New Roman" w:hAnsi="Helvetica" w:cs="Times New Roman"/>
          <w:color w:val="538135" w:themeColor="accent6" w:themeShade="BF"/>
          <w:sz w:val="18"/>
          <w:szCs w:val="18"/>
        </w:rPr>
        <w:t>929)</w:t>
      </w:r>
      <w:r w:rsidR="00871E13">
        <w:rPr>
          <w:rFonts w:ascii="Helvetica" w:eastAsia="Times New Roman" w:hAnsi="Helvetica" w:cs="Times New Roman"/>
          <w:color w:val="538135" w:themeColor="accent6" w:themeShade="BF"/>
          <w:sz w:val="18"/>
          <w:szCs w:val="18"/>
        </w:rPr>
        <w:t xml:space="preserve"> </w:t>
      </w:r>
      <w:r>
        <w:rPr>
          <w:rFonts w:ascii="Helvetica" w:eastAsia="Times New Roman" w:hAnsi="Helvetica" w:cs="Times New Roman"/>
          <w:color w:val="538135" w:themeColor="accent6" w:themeShade="BF"/>
          <w:sz w:val="18"/>
          <w:szCs w:val="18"/>
        </w:rPr>
        <w:t xml:space="preserve">on this point, citing these two papers. </w:t>
      </w:r>
    </w:p>
    <w:p w14:paraId="2422BBCD" w14:textId="77777777" w:rsidR="00BA001F" w:rsidRDefault="00DA4777" w:rsidP="00DA4777">
      <w:pPr>
        <w:spacing w:before="100" w:beforeAutospacing="1" w:after="100" w:afterAutospacing="1"/>
        <w:rPr>
          <w:rFonts w:ascii="Helvetica" w:eastAsia="Times New Roman" w:hAnsi="Helvetica" w:cs="Times New Roman"/>
          <w:color w:val="000000"/>
          <w:sz w:val="18"/>
          <w:szCs w:val="18"/>
        </w:rPr>
      </w:pPr>
      <w:r w:rsidRPr="00DA4777">
        <w:rPr>
          <w:rFonts w:ascii="Helvetica" w:eastAsia="Times New Roman" w:hAnsi="Helvetica" w:cs="Times New Roman"/>
          <w:color w:val="000000"/>
          <w:sz w:val="18"/>
          <w:szCs w:val="18"/>
        </w:rPr>
        <w:br/>
        <w:t>*The images in Figure 1 are not very informative. The authors should consider replacing with images where the trypan blue staining can be better appreciated.</w:t>
      </w:r>
    </w:p>
    <w:p w14:paraId="764395E4" w14:textId="59F37C04" w:rsidR="00BA001F" w:rsidRPr="00BA001F" w:rsidRDefault="00BA001F" w:rsidP="00DA4777">
      <w:pPr>
        <w:spacing w:before="100" w:beforeAutospacing="1" w:after="100" w:afterAutospacing="1"/>
        <w:rPr>
          <w:rFonts w:ascii="Helvetica" w:eastAsia="Times New Roman" w:hAnsi="Helvetica" w:cs="Times New Roman"/>
          <w:color w:val="538135" w:themeColor="accent6" w:themeShade="BF"/>
          <w:sz w:val="18"/>
          <w:szCs w:val="18"/>
        </w:rPr>
      </w:pPr>
      <w:r>
        <w:rPr>
          <w:rFonts w:ascii="Helvetica" w:eastAsia="Times New Roman" w:hAnsi="Helvetica" w:cs="Times New Roman"/>
          <w:color w:val="538135" w:themeColor="accent6" w:themeShade="BF"/>
          <w:sz w:val="18"/>
          <w:szCs w:val="18"/>
        </w:rPr>
        <w:lastRenderedPageBreak/>
        <w:t>In our hands, th</w:t>
      </w:r>
      <w:r w:rsidRPr="00BA001F">
        <w:rPr>
          <w:rFonts w:ascii="Helvetica" w:eastAsia="Times New Roman" w:hAnsi="Helvetica" w:cs="Times New Roman"/>
          <w:color w:val="538135" w:themeColor="accent6" w:themeShade="BF"/>
          <w:sz w:val="18"/>
          <w:szCs w:val="18"/>
        </w:rPr>
        <w:t xml:space="preserve">e vast majority </w:t>
      </w:r>
      <w:r>
        <w:rPr>
          <w:rFonts w:ascii="Helvetica" w:eastAsia="Times New Roman" w:hAnsi="Helvetica" w:cs="Times New Roman"/>
          <w:color w:val="538135" w:themeColor="accent6" w:themeShade="BF"/>
          <w:sz w:val="18"/>
          <w:szCs w:val="18"/>
        </w:rPr>
        <w:t xml:space="preserve">of cells after myelin removal are round shaped, and appear to be microglia. These cells rarely stain blue, and therefore are live cells. Since viability is usually not an issue following our protocol, in this picture, we mainly want to show the shape, density and scale of these cells, as well as devoid of cell debris. We edited the </w:t>
      </w:r>
      <w:r w:rsidR="00385801">
        <w:rPr>
          <w:rFonts w:ascii="Helvetica" w:eastAsia="Times New Roman" w:hAnsi="Helvetica" w:cs="Times New Roman"/>
          <w:color w:val="538135" w:themeColor="accent6" w:themeShade="BF"/>
          <w:sz w:val="18"/>
          <w:szCs w:val="18"/>
        </w:rPr>
        <w:t xml:space="preserve">sentence in the </w:t>
      </w:r>
      <w:r w:rsidR="005C11D6">
        <w:rPr>
          <w:rFonts w:ascii="Helvetica" w:eastAsia="Times New Roman" w:hAnsi="Helvetica" w:cs="Times New Roman"/>
          <w:color w:val="538135" w:themeColor="accent6" w:themeShade="BF"/>
          <w:sz w:val="18"/>
          <w:szCs w:val="18"/>
        </w:rPr>
        <w:t>F</w:t>
      </w:r>
      <w:r>
        <w:rPr>
          <w:rFonts w:ascii="Helvetica" w:eastAsia="Times New Roman" w:hAnsi="Helvetica" w:cs="Times New Roman"/>
          <w:color w:val="538135" w:themeColor="accent6" w:themeShade="BF"/>
          <w:sz w:val="18"/>
          <w:szCs w:val="18"/>
        </w:rPr>
        <w:t>igure</w:t>
      </w:r>
      <w:r w:rsidR="005C11D6">
        <w:rPr>
          <w:rFonts w:ascii="Helvetica" w:eastAsia="Times New Roman" w:hAnsi="Helvetica" w:cs="Times New Roman"/>
          <w:color w:val="538135" w:themeColor="accent6" w:themeShade="BF"/>
          <w:sz w:val="18"/>
          <w:szCs w:val="18"/>
        </w:rPr>
        <w:t xml:space="preserve"> 1</w:t>
      </w:r>
      <w:r>
        <w:rPr>
          <w:rFonts w:ascii="Helvetica" w:eastAsia="Times New Roman" w:hAnsi="Helvetica" w:cs="Times New Roman"/>
          <w:color w:val="538135" w:themeColor="accent6" w:themeShade="BF"/>
          <w:sz w:val="18"/>
          <w:szCs w:val="18"/>
        </w:rPr>
        <w:t xml:space="preserve"> legend to make it clearer. </w:t>
      </w:r>
    </w:p>
    <w:p w14:paraId="4749E726" w14:textId="77777777" w:rsidR="00752A3C" w:rsidRDefault="00DA4777" w:rsidP="00DA4777">
      <w:pPr>
        <w:spacing w:before="100" w:beforeAutospacing="1" w:after="100" w:afterAutospacing="1"/>
        <w:rPr>
          <w:rFonts w:ascii="Helvetica" w:eastAsia="Times New Roman" w:hAnsi="Helvetica" w:cs="Times New Roman"/>
          <w:color w:val="000000"/>
          <w:sz w:val="18"/>
          <w:szCs w:val="18"/>
        </w:rPr>
      </w:pPr>
      <w:r w:rsidRPr="00DA4777">
        <w:rPr>
          <w:rFonts w:ascii="Helvetica" w:eastAsia="Times New Roman" w:hAnsi="Helvetica" w:cs="Times New Roman"/>
          <w:color w:val="000000"/>
          <w:sz w:val="18"/>
          <w:szCs w:val="18"/>
        </w:rPr>
        <w:br/>
        <w:t>*In Figure 3, it would be helpful to better explain to readers less familiar with these techniques what would be the upper and lower limit of quality that will allow for interpretable results.</w:t>
      </w:r>
    </w:p>
    <w:p w14:paraId="14BBF69B" w14:textId="6415A335" w:rsidR="00752A3C" w:rsidRPr="00AA059E" w:rsidRDefault="00752A3C" w:rsidP="00DA4777">
      <w:pPr>
        <w:spacing w:before="100" w:beforeAutospacing="1" w:after="100" w:afterAutospacing="1"/>
        <w:rPr>
          <w:rFonts w:ascii="Helvetica" w:eastAsia="Times New Roman" w:hAnsi="Helvetica" w:cs="Times New Roman"/>
          <w:color w:val="538135" w:themeColor="accent6" w:themeShade="BF"/>
          <w:sz w:val="18"/>
          <w:szCs w:val="18"/>
        </w:rPr>
      </w:pPr>
      <w:r w:rsidRPr="00AA059E">
        <w:rPr>
          <w:rFonts w:ascii="Helvetica" w:eastAsia="Times New Roman" w:hAnsi="Helvetica" w:cs="Times New Roman"/>
          <w:color w:val="538135" w:themeColor="accent6" w:themeShade="BF"/>
          <w:sz w:val="18"/>
          <w:szCs w:val="18"/>
        </w:rPr>
        <w:t xml:space="preserve">We edited the figure </w:t>
      </w:r>
      <w:r w:rsidRPr="00B41E89">
        <w:rPr>
          <w:rFonts w:ascii="Helvetica" w:eastAsia="Times New Roman" w:hAnsi="Helvetica" w:cs="Times New Roman"/>
          <w:color w:val="538135" w:themeColor="accent6" w:themeShade="BF"/>
          <w:sz w:val="18"/>
          <w:szCs w:val="18"/>
        </w:rPr>
        <w:t xml:space="preserve">legend for Figure </w:t>
      </w:r>
      <w:r w:rsidRPr="00AA059E">
        <w:rPr>
          <w:rFonts w:ascii="Helvetica" w:eastAsia="Times New Roman" w:hAnsi="Helvetica" w:cs="Times New Roman"/>
          <w:color w:val="538135" w:themeColor="accent6" w:themeShade="BF"/>
          <w:sz w:val="18"/>
          <w:szCs w:val="18"/>
        </w:rPr>
        <w:t xml:space="preserve">3 and also added more labels on the graph to explain how to interpret these results. </w:t>
      </w:r>
    </w:p>
    <w:p w14:paraId="28DEADD3" w14:textId="77777777" w:rsidR="008817AF" w:rsidRDefault="00DA4777" w:rsidP="00DA4777">
      <w:pPr>
        <w:spacing w:before="100" w:beforeAutospacing="1" w:after="100" w:afterAutospacing="1"/>
        <w:rPr>
          <w:rFonts w:ascii="Helvetica" w:eastAsia="Times New Roman" w:hAnsi="Helvetica" w:cs="Times New Roman"/>
          <w:color w:val="000000"/>
          <w:sz w:val="18"/>
          <w:szCs w:val="18"/>
        </w:rPr>
      </w:pPr>
      <w:r w:rsidRPr="00DA4777">
        <w:rPr>
          <w:rFonts w:ascii="Helvetica" w:eastAsia="Times New Roman" w:hAnsi="Helvetica" w:cs="Times New Roman"/>
          <w:color w:val="000000"/>
          <w:sz w:val="18"/>
          <w:szCs w:val="18"/>
        </w:rPr>
        <w:br/>
        <w:t xml:space="preserve">*In Figure 4, the authors note that they do not see reginal differences in the microglial clustering. However, there appears to be some region-specific clustering. While hippocampal microglial are dispersed throughout the </w:t>
      </w:r>
      <w:proofErr w:type="spellStart"/>
      <w:r w:rsidRPr="00DA4777">
        <w:rPr>
          <w:rFonts w:ascii="Helvetica" w:eastAsia="Times New Roman" w:hAnsi="Helvetica" w:cs="Times New Roman"/>
          <w:color w:val="000000"/>
          <w:sz w:val="18"/>
          <w:szCs w:val="18"/>
        </w:rPr>
        <w:t>tSNE</w:t>
      </w:r>
      <w:proofErr w:type="spellEnd"/>
      <w:r w:rsidRPr="00DA4777">
        <w:rPr>
          <w:rFonts w:ascii="Helvetica" w:eastAsia="Times New Roman" w:hAnsi="Helvetica" w:cs="Times New Roman"/>
          <w:color w:val="000000"/>
          <w:sz w:val="18"/>
          <w:szCs w:val="18"/>
        </w:rPr>
        <w:t xml:space="preserve">, there do seem to be distinct clusters of cortical, striatal, and cerebellar microglia. Also, there is existing literature that shows region-specific differences in microglial gene expression (e.g. </w:t>
      </w:r>
      <w:proofErr w:type="spellStart"/>
      <w:r w:rsidRPr="00DA4777">
        <w:rPr>
          <w:rFonts w:ascii="Helvetica" w:eastAsia="Times New Roman" w:hAnsi="Helvetica" w:cs="Times New Roman"/>
          <w:color w:val="000000"/>
          <w:sz w:val="18"/>
          <w:szCs w:val="18"/>
        </w:rPr>
        <w:t>Ayata</w:t>
      </w:r>
      <w:proofErr w:type="spellEnd"/>
      <w:r w:rsidRPr="00DA4777">
        <w:rPr>
          <w:rFonts w:ascii="Helvetica" w:eastAsia="Times New Roman" w:hAnsi="Helvetica" w:cs="Times New Roman"/>
          <w:color w:val="000000"/>
          <w:sz w:val="18"/>
          <w:szCs w:val="18"/>
        </w:rPr>
        <w:t xml:space="preserve"> et al. Nat </w:t>
      </w:r>
      <w:proofErr w:type="spellStart"/>
      <w:r w:rsidRPr="00DA4777">
        <w:rPr>
          <w:rFonts w:ascii="Helvetica" w:eastAsia="Times New Roman" w:hAnsi="Helvetica" w:cs="Times New Roman"/>
          <w:color w:val="000000"/>
          <w:sz w:val="18"/>
          <w:szCs w:val="18"/>
        </w:rPr>
        <w:t>Neurosci</w:t>
      </w:r>
      <w:proofErr w:type="spellEnd"/>
      <w:r w:rsidRPr="00DA4777">
        <w:rPr>
          <w:rFonts w:ascii="Helvetica" w:eastAsia="Times New Roman" w:hAnsi="Helvetica" w:cs="Times New Roman"/>
          <w:color w:val="000000"/>
          <w:sz w:val="18"/>
          <w:szCs w:val="18"/>
        </w:rPr>
        <w:t xml:space="preserve"> 2018). The authors should discuss these results and how they relate to their data set.</w:t>
      </w:r>
    </w:p>
    <w:p w14:paraId="0851C5DD" w14:textId="1138ADD8" w:rsidR="00B41E89" w:rsidRDefault="00B41E89" w:rsidP="00DA4777">
      <w:pPr>
        <w:spacing w:before="100" w:beforeAutospacing="1" w:after="100" w:afterAutospacing="1"/>
        <w:rPr>
          <w:rFonts w:ascii="Helvetica" w:eastAsia="Times New Roman" w:hAnsi="Helvetica" w:cs="Times New Roman"/>
          <w:color w:val="538135" w:themeColor="accent6" w:themeShade="BF"/>
          <w:sz w:val="18"/>
          <w:szCs w:val="18"/>
        </w:rPr>
      </w:pPr>
      <w:r>
        <w:rPr>
          <w:rFonts w:ascii="Helvetica" w:eastAsia="Times New Roman" w:hAnsi="Helvetica" w:cs="Times New Roman"/>
          <w:color w:val="538135" w:themeColor="accent6" w:themeShade="BF"/>
          <w:sz w:val="18"/>
          <w:szCs w:val="18"/>
        </w:rPr>
        <w:t xml:space="preserve">We appreciate the reviewer pointing out this interesting observation. </w:t>
      </w:r>
      <w:r w:rsidRPr="00B41E89">
        <w:rPr>
          <w:rFonts w:ascii="Helvetica" w:eastAsia="Times New Roman" w:hAnsi="Helvetica" w:cs="Times New Roman"/>
          <w:color w:val="538135" w:themeColor="accent6" w:themeShade="BF"/>
          <w:sz w:val="18"/>
          <w:szCs w:val="18"/>
        </w:rPr>
        <w:t xml:space="preserve">Although these regional microglia “appear” to concentrate on certain areas of the </w:t>
      </w:r>
      <w:proofErr w:type="spellStart"/>
      <w:r w:rsidRPr="00B41E89">
        <w:rPr>
          <w:rFonts w:ascii="Helvetica" w:eastAsia="Times New Roman" w:hAnsi="Helvetica" w:cs="Times New Roman"/>
          <w:color w:val="538135" w:themeColor="accent6" w:themeShade="BF"/>
          <w:sz w:val="18"/>
          <w:szCs w:val="18"/>
        </w:rPr>
        <w:t>tSNE</w:t>
      </w:r>
      <w:proofErr w:type="spellEnd"/>
      <w:r w:rsidRPr="00B41E89">
        <w:rPr>
          <w:rFonts w:ascii="Helvetica" w:eastAsia="Times New Roman" w:hAnsi="Helvetica" w:cs="Times New Roman"/>
          <w:color w:val="538135" w:themeColor="accent6" w:themeShade="BF"/>
          <w:sz w:val="18"/>
          <w:szCs w:val="18"/>
        </w:rPr>
        <w:t xml:space="preserve"> plot, they do not form distinct clusters according to regional origins, </w:t>
      </w:r>
      <w:r>
        <w:rPr>
          <w:rFonts w:ascii="Helvetica" w:eastAsia="Times New Roman" w:hAnsi="Helvetica" w:cs="Times New Roman"/>
          <w:color w:val="538135" w:themeColor="accent6" w:themeShade="BF"/>
          <w:sz w:val="18"/>
          <w:szCs w:val="18"/>
        </w:rPr>
        <w:t xml:space="preserve">even </w:t>
      </w:r>
      <w:r w:rsidRPr="00B41E89">
        <w:rPr>
          <w:rFonts w:ascii="Helvetica" w:eastAsia="Times New Roman" w:hAnsi="Helvetica" w:cs="Times New Roman"/>
          <w:color w:val="538135" w:themeColor="accent6" w:themeShade="BF"/>
          <w:sz w:val="18"/>
          <w:szCs w:val="18"/>
        </w:rPr>
        <w:t>with parameters of different stringenc</w:t>
      </w:r>
      <w:r>
        <w:rPr>
          <w:rFonts w:ascii="Helvetica" w:eastAsia="Times New Roman" w:hAnsi="Helvetica" w:cs="Times New Roman"/>
          <w:color w:val="538135" w:themeColor="accent6" w:themeShade="BF"/>
          <w:sz w:val="18"/>
          <w:szCs w:val="18"/>
        </w:rPr>
        <w:t>ies</w:t>
      </w:r>
      <w:r w:rsidRPr="00B41E89">
        <w:rPr>
          <w:rFonts w:ascii="Helvetica" w:eastAsia="Times New Roman" w:hAnsi="Helvetica" w:cs="Times New Roman"/>
          <w:color w:val="538135" w:themeColor="accent6" w:themeShade="BF"/>
          <w:sz w:val="18"/>
          <w:szCs w:val="18"/>
        </w:rPr>
        <w:t xml:space="preserve">. </w:t>
      </w:r>
      <w:r>
        <w:rPr>
          <w:rFonts w:ascii="Helvetica" w:eastAsia="Times New Roman" w:hAnsi="Helvetica" w:cs="Times New Roman"/>
          <w:color w:val="538135" w:themeColor="accent6" w:themeShade="BF"/>
          <w:sz w:val="18"/>
          <w:szCs w:val="18"/>
        </w:rPr>
        <w:t xml:space="preserve">This is consistent with an independent </w:t>
      </w:r>
      <w:proofErr w:type="spellStart"/>
      <w:r>
        <w:rPr>
          <w:rFonts w:ascii="Helvetica" w:eastAsia="Times New Roman" w:hAnsi="Helvetica" w:cs="Times New Roman"/>
          <w:color w:val="538135" w:themeColor="accent6" w:themeShade="BF"/>
          <w:sz w:val="18"/>
          <w:szCs w:val="18"/>
        </w:rPr>
        <w:t>scRNAseq</w:t>
      </w:r>
      <w:proofErr w:type="spellEnd"/>
      <w:r>
        <w:rPr>
          <w:rFonts w:ascii="Helvetica" w:eastAsia="Times New Roman" w:hAnsi="Helvetica" w:cs="Times New Roman"/>
          <w:color w:val="538135" w:themeColor="accent6" w:themeShade="BF"/>
          <w:sz w:val="18"/>
          <w:szCs w:val="18"/>
        </w:rPr>
        <w:t xml:space="preserve"> dataset we generated and bulk </w:t>
      </w:r>
      <w:proofErr w:type="spellStart"/>
      <w:r>
        <w:rPr>
          <w:rFonts w:ascii="Helvetica" w:eastAsia="Times New Roman" w:hAnsi="Helvetica" w:cs="Times New Roman"/>
          <w:color w:val="538135" w:themeColor="accent6" w:themeShade="BF"/>
          <w:sz w:val="18"/>
          <w:szCs w:val="18"/>
        </w:rPr>
        <w:t>RNAseq</w:t>
      </w:r>
      <w:proofErr w:type="spellEnd"/>
      <w:r>
        <w:rPr>
          <w:rFonts w:ascii="Helvetica" w:eastAsia="Times New Roman" w:hAnsi="Helvetica" w:cs="Times New Roman"/>
          <w:color w:val="538135" w:themeColor="accent6" w:themeShade="BF"/>
          <w:sz w:val="18"/>
          <w:szCs w:val="18"/>
        </w:rPr>
        <w:t xml:space="preserve"> data (sorted by TMEM119), where little to none differentially expressed genes were found between regional microglia (Li et al. Neuron. 2019). It is also consistent with other published </w:t>
      </w:r>
      <w:proofErr w:type="spellStart"/>
      <w:r>
        <w:rPr>
          <w:rFonts w:ascii="Helvetica" w:eastAsia="Times New Roman" w:hAnsi="Helvetica" w:cs="Times New Roman"/>
          <w:color w:val="538135" w:themeColor="accent6" w:themeShade="BF"/>
          <w:sz w:val="18"/>
          <w:szCs w:val="18"/>
        </w:rPr>
        <w:t>scRNA-seq</w:t>
      </w:r>
      <w:proofErr w:type="spellEnd"/>
      <w:r>
        <w:rPr>
          <w:rFonts w:ascii="Helvetica" w:eastAsia="Times New Roman" w:hAnsi="Helvetica" w:cs="Times New Roman"/>
          <w:color w:val="538135" w:themeColor="accent6" w:themeShade="BF"/>
          <w:sz w:val="18"/>
          <w:szCs w:val="18"/>
        </w:rPr>
        <w:t xml:space="preserve"> datasets, where no region-specific clusters were reported (Keren-</w:t>
      </w:r>
      <w:proofErr w:type="spellStart"/>
      <w:r>
        <w:rPr>
          <w:rFonts w:ascii="Helvetica" w:eastAsia="Times New Roman" w:hAnsi="Helvetica" w:cs="Times New Roman"/>
          <w:color w:val="538135" w:themeColor="accent6" w:themeShade="BF"/>
          <w:sz w:val="18"/>
          <w:szCs w:val="18"/>
        </w:rPr>
        <w:t>Shaul</w:t>
      </w:r>
      <w:proofErr w:type="spellEnd"/>
      <w:r>
        <w:rPr>
          <w:rFonts w:ascii="Helvetica" w:eastAsia="Times New Roman" w:hAnsi="Helvetica" w:cs="Times New Roman"/>
          <w:color w:val="538135" w:themeColor="accent6" w:themeShade="BF"/>
          <w:sz w:val="18"/>
          <w:szCs w:val="18"/>
        </w:rPr>
        <w:t xml:space="preserve"> et al. Cell. 2017. Hammond et al. Immunity. 2019). We cannot exclude the possibility that these subtle variations may arise from small batch effect</w:t>
      </w:r>
      <w:r w:rsidR="00210010">
        <w:rPr>
          <w:rFonts w:ascii="Helvetica" w:eastAsia="Times New Roman" w:hAnsi="Helvetica" w:cs="Times New Roman"/>
          <w:color w:val="538135" w:themeColor="accent6" w:themeShade="BF"/>
          <w:sz w:val="18"/>
          <w:szCs w:val="18"/>
        </w:rPr>
        <w:t>s</w:t>
      </w:r>
      <w:r w:rsidR="005A7327">
        <w:rPr>
          <w:rFonts w:ascii="Helvetica" w:eastAsia="Times New Roman" w:hAnsi="Helvetica" w:cs="Times New Roman"/>
          <w:color w:val="538135" w:themeColor="accent6" w:themeShade="BF"/>
          <w:sz w:val="18"/>
          <w:szCs w:val="18"/>
        </w:rPr>
        <w:t xml:space="preserve"> as cells from different tissues were processed separately</w:t>
      </w:r>
      <w:r>
        <w:rPr>
          <w:rFonts w:ascii="Helvetica" w:eastAsia="Times New Roman" w:hAnsi="Helvetica" w:cs="Times New Roman"/>
          <w:color w:val="538135" w:themeColor="accent6" w:themeShade="BF"/>
          <w:sz w:val="18"/>
          <w:szCs w:val="18"/>
        </w:rPr>
        <w:t xml:space="preserve">. </w:t>
      </w:r>
    </w:p>
    <w:p w14:paraId="205346BA" w14:textId="4266D6B8" w:rsidR="008817AF" w:rsidRPr="00B41E89" w:rsidRDefault="00B41E89" w:rsidP="00DA4777">
      <w:pPr>
        <w:spacing w:before="100" w:beforeAutospacing="1" w:after="100" w:afterAutospacing="1"/>
        <w:rPr>
          <w:rFonts w:ascii="Helvetica" w:eastAsia="Times New Roman" w:hAnsi="Helvetica" w:cs="Times New Roman"/>
          <w:color w:val="538135" w:themeColor="accent6" w:themeShade="BF"/>
          <w:sz w:val="18"/>
          <w:szCs w:val="18"/>
        </w:rPr>
      </w:pPr>
      <w:r>
        <w:rPr>
          <w:rFonts w:ascii="Helvetica" w:eastAsia="Times New Roman" w:hAnsi="Helvetica" w:cs="Times New Roman"/>
          <w:color w:val="538135" w:themeColor="accent6" w:themeShade="BF"/>
          <w:sz w:val="18"/>
          <w:szCs w:val="18"/>
        </w:rPr>
        <w:t xml:space="preserve">We extensively discussed such limited regional heterogeneity in adult mice in our recently published paper (Li et al. Neuron. 2019), which was referenced here. We also discussed the comparison between our observation and </w:t>
      </w:r>
      <w:proofErr w:type="spellStart"/>
      <w:r>
        <w:rPr>
          <w:rFonts w:ascii="Helvetica" w:eastAsia="Times New Roman" w:hAnsi="Helvetica" w:cs="Times New Roman"/>
          <w:color w:val="538135" w:themeColor="accent6" w:themeShade="BF"/>
          <w:sz w:val="18"/>
          <w:szCs w:val="18"/>
        </w:rPr>
        <w:t>Ayata’s</w:t>
      </w:r>
      <w:proofErr w:type="spellEnd"/>
      <w:r>
        <w:rPr>
          <w:rFonts w:ascii="Helvetica" w:eastAsia="Times New Roman" w:hAnsi="Helvetica" w:cs="Times New Roman"/>
          <w:color w:val="538135" w:themeColor="accent6" w:themeShade="BF"/>
          <w:sz w:val="18"/>
          <w:szCs w:val="18"/>
        </w:rPr>
        <w:t xml:space="preserve"> publication in the Neuron paper. Since this manuscript is a protocol</w:t>
      </w:r>
      <w:r w:rsidR="0024407B">
        <w:rPr>
          <w:rFonts w:ascii="Helvetica" w:eastAsia="Times New Roman" w:hAnsi="Helvetica" w:cs="Times New Roman"/>
          <w:color w:val="538135" w:themeColor="accent6" w:themeShade="BF"/>
          <w:sz w:val="18"/>
          <w:szCs w:val="18"/>
        </w:rPr>
        <w:t xml:space="preserve"> and Figure 4 just shows an example for applying the protocol</w:t>
      </w:r>
      <w:r>
        <w:rPr>
          <w:rFonts w:ascii="Helvetica" w:eastAsia="Times New Roman" w:hAnsi="Helvetica" w:cs="Times New Roman"/>
          <w:color w:val="538135" w:themeColor="accent6" w:themeShade="BF"/>
          <w:sz w:val="18"/>
          <w:szCs w:val="18"/>
        </w:rPr>
        <w:t xml:space="preserve">, we want to focus </w:t>
      </w:r>
      <w:r w:rsidR="00C75267">
        <w:rPr>
          <w:rFonts w:ascii="Helvetica" w:eastAsia="Times New Roman" w:hAnsi="Helvetica" w:cs="Times New Roman"/>
          <w:color w:val="538135" w:themeColor="accent6" w:themeShade="BF"/>
          <w:sz w:val="18"/>
          <w:szCs w:val="18"/>
        </w:rPr>
        <w:t xml:space="preserve">on </w:t>
      </w:r>
      <w:r>
        <w:rPr>
          <w:rFonts w:ascii="Helvetica" w:eastAsia="Times New Roman" w:hAnsi="Helvetica" w:cs="Times New Roman"/>
          <w:color w:val="538135" w:themeColor="accent6" w:themeShade="BF"/>
          <w:sz w:val="18"/>
          <w:szCs w:val="18"/>
        </w:rPr>
        <w:t>methodology</w:t>
      </w:r>
      <w:r w:rsidR="00ED51BD">
        <w:rPr>
          <w:rFonts w:ascii="Helvetica" w:eastAsia="Times New Roman" w:hAnsi="Helvetica" w:cs="Times New Roman"/>
          <w:color w:val="538135" w:themeColor="accent6" w:themeShade="BF"/>
          <w:sz w:val="18"/>
          <w:szCs w:val="18"/>
        </w:rPr>
        <w:t xml:space="preserve"> here</w:t>
      </w:r>
      <w:r>
        <w:rPr>
          <w:rFonts w:ascii="Helvetica" w:eastAsia="Times New Roman" w:hAnsi="Helvetica" w:cs="Times New Roman"/>
          <w:color w:val="538135" w:themeColor="accent6" w:themeShade="BF"/>
          <w:sz w:val="18"/>
          <w:szCs w:val="18"/>
        </w:rPr>
        <w:t xml:space="preserve">, and direct readers to </w:t>
      </w:r>
      <w:r w:rsidR="00C75267">
        <w:rPr>
          <w:rFonts w:ascii="Helvetica" w:eastAsia="Times New Roman" w:hAnsi="Helvetica" w:cs="Times New Roman"/>
          <w:color w:val="538135" w:themeColor="accent6" w:themeShade="BF"/>
          <w:sz w:val="18"/>
          <w:szCs w:val="18"/>
        </w:rPr>
        <w:t>our paper</w:t>
      </w:r>
      <w:r>
        <w:rPr>
          <w:rFonts w:ascii="Helvetica" w:eastAsia="Times New Roman" w:hAnsi="Helvetica" w:cs="Times New Roman"/>
          <w:color w:val="538135" w:themeColor="accent6" w:themeShade="BF"/>
          <w:sz w:val="18"/>
          <w:szCs w:val="18"/>
        </w:rPr>
        <w:t xml:space="preserve"> for scientific </w:t>
      </w:r>
      <w:r w:rsidR="00C75267">
        <w:rPr>
          <w:rFonts w:ascii="Helvetica" w:eastAsia="Times New Roman" w:hAnsi="Helvetica" w:cs="Times New Roman"/>
          <w:color w:val="538135" w:themeColor="accent6" w:themeShade="BF"/>
          <w:sz w:val="18"/>
          <w:szCs w:val="18"/>
        </w:rPr>
        <w:t>discussion</w:t>
      </w:r>
      <w:r w:rsidR="0024407B">
        <w:rPr>
          <w:rFonts w:ascii="Helvetica" w:eastAsia="Times New Roman" w:hAnsi="Helvetica" w:cs="Times New Roman"/>
          <w:color w:val="538135" w:themeColor="accent6" w:themeShade="BF"/>
          <w:sz w:val="18"/>
          <w:szCs w:val="18"/>
        </w:rPr>
        <w:t xml:space="preserve"> (edited </w:t>
      </w:r>
      <w:r w:rsidR="000547A8">
        <w:rPr>
          <w:rFonts w:ascii="Helvetica" w:eastAsia="Times New Roman" w:hAnsi="Helvetica" w:cs="Times New Roman"/>
          <w:color w:val="538135" w:themeColor="accent6" w:themeShade="BF"/>
          <w:sz w:val="18"/>
          <w:szCs w:val="18"/>
        </w:rPr>
        <w:t xml:space="preserve">in </w:t>
      </w:r>
      <w:r w:rsidR="00E25C60">
        <w:rPr>
          <w:rFonts w:ascii="Helvetica" w:eastAsia="Times New Roman" w:hAnsi="Helvetica" w:cs="Times New Roman"/>
          <w:color w:val="538135" w:themeColor="accent6" w:themeShade="BF"/>
          <w:sz w:val="18"/>
          <w:szCs w:val="18"/>
        </w:rPr>
        <w:t>l</w:t>
      </w:r>
      <w:r w:rsidR="000547A8">
        <w:rPr>
          <w:rFonts w:ascii="Helvetica" w:eastAsia="Times New Roman" w:hAnsi="Helvetica" w:cs="Times New Roman"/>
          <w:color w:val="538135" w:themeColor="accent6" w:themeShade="BF"/>
          <w:sz w:val="18"/>
          <w:szCs w:val="18"/>
        </w:rPr>
        <w:t xml:space="preserve">ine </w:t>
      </w:r>
      <w:r w:rsidR="00E25C60">
        <w:rPr>
          <w:rFonts w:ascii="Helvetica" w:eastAsia="Times New Roman" w:hAnsi="Helvetica" w:cs="Times New Roman"/>
          <w:color w:val="538135" w:themeColor="accent6" w:themeShade="BF"/>
          <w:sz w:val="18"/>
          <w:szCs w:val="18"/>
        </w:rPr>
        <w:t>7</w:t>
      </w:r>
      <w:r w:rsidR="002C5534">
        <w:rPr>
          <w:rFonts w:ascii="Helvetica" w:eastAsia="Times New Roman" w:hAnsi="Helvetica" w:cs="Times New Roman"/>
          <w:color w:val="538135" w:themeColor="accent6" w:themeShade="BF"/>
          <w:sz w:val="18"/>
          <w:szCs w:val="18"/>
        </w:rPr>
        <w:t>91</w:t>
      </w:r>
      <w:r w:rsidR="00E25C60">
        <w:rPr>
          <w:rFonts w:ascii="Helvetica" w:eastAsia="Times New Roman" w:hAnsi="Helvetica" w:cs="Times New Roman"/>
          <w:color w:val="538135" w:themeColor="accent6" w:themeShade="BF"/>
          <w:sz w:val="18"/>
          <w:szCs w:val="18"/>
        </w:rPr>
        <w:t>-7</w:t>
      </w:r>
      <w:r w:rsidR="002C5534">
        <w:rPr>
          <w:rFonts w:ascii="Helvetica" w:eastAsia="Times New Roman" w:hAnsi="Helvetica" w:cs="Times New Roman"/>
          <w:color w:val="538135" w:themeColor="accent6" w:themeShade="BF"/>
          <w:sz w:val="18"/>
          <w:szCs w:val="18"/>
        </w:rPr>
        <w:t>94</w:t>
      </w:r>
      <w:r w:rsidR="00E25C60">
        <w:rPr>
          <w:rFonts w:ascii="Helvetica" w:eastAsia="Times New Roman" w:hAnsi="Helvetica" w:cs="Times New Roman"/>
          <w:color w:val="538135" w:themeColor="accent6" w:themeShade="BF"/>
          <w:sz w:val="18"/>
          <w:szCs w:val="18"/>
        </w:rPr>
        <w:t xml:space="preserve"> </w:t>
      </w:r>
      <w:r w:rsidR="0024407B">
        <w:rPr>
          <w:rFonts w:ascii="Helvetica" w:eastAsia="Times New Roman" w:hAnsi="Helvetica" w:cs="Times New Roman"/>
          <w:color w:val="538135" w:themeColor="accent6" w:themeShade="BF"/>
          <w:sz w:val="18"/>
          <w:szCs w:val="18"/>
        </w:rPr>
        <w:t>for clarity)</w:t>
      </w:r>
      <w:r w:rsidR="00C75267">
        <w:rPr>
          <w:rFonts w:ascii="Helvetica" w:eastAsia="Times New Roman" w:hAnsi="Helvetica" w:cs="Times New Roman"/>
          <w:color w:val="538135" w:themeColor="accent6" w:themeShade="BF"/>
          <w:sz w:val="18"/>
          <w:szCs w:val="18"/>
        </w:rPr>
        <w:t xml:space="preserve">. </w:t>
      </w:r>
    </w:p>
    <w:p w14:paraId="4CE742C3" w14:textId="77777777" w:rsidR="004445F5" w:rsidRDefault="00DA4777" w:rsidP="00DA4777">
      <w:pPr>
        <w:spacing w:before="100" w:beforeAutospacing="1" w:after="100" w:afterAutospacing="1"/>
        <w:rPr>
          <w:rFonts w:ascii="Helvetica" w:eastAsia="Times New Roman" w:hAnsi="Helvetica" w:cs="Times New Roman"/>
          <w:color w:val="000000"/>
          <w:sz w:val="18"/>
          <w:szCs w:val="18"/>
        </w:rPr>
      </w:pPr>
      <w:r w:rsidRPr="00DA4777">
        <w:rPr>
          <w:rFonts w:ascii="Helvetica" w:eastAsia="Times New Roman" w:hAnsi="Helvetica" w:cs="Times New Roman"/>
          <w:color w:val="000000"/>
          <w:sz w:val="18"/>
          <w:szCs w:val="18"/>
        </w:rPr>
        <w:br/>
        <w:t>*The authors state that their data are reproducible between two animals, but mouse#2 in Figure 4B largely clusters to the left and mouse#1 to the right.</w:t>
      </w:r>
    </w:p>
    <w:p w14:paraId="134B822E" w14:textId="7A287555" w:rsidR="004445F5" w:rsidRPr="004445F5" w:rsidRDefault="004445F5" w:rsidP="00DA4777">
      <w:pPr>
        <w:spacing w:before="100" w:beforeAutospacing="1" w:after="100" w:afterAutospacing="1"/>
        <w:rPr>
          <w:rFonts w:ascii="Helvetica" w:eastAsia="Times New Roman" w:hAnsi="Helvetica" w:cs="Times New Roman"/>
          <w:color w:val="538135" w:themeColor="accent6" w:themeShade="BF"/>
          <w:sz w:val="18"/>
          <w:szCs w:val="18"/>
        </w:rPr>
      </w:pPr>
      <w:r>
        <w:rPr>
          <w:rFonts w:ascii="Helvetica" w:eastAsia="Times New Roman" w:hAnsi="Helvetica" w:cs="Times New Roman"/>
          <w:color w:val="538135" w:themeColor="accent6" w:themeShade="BF"/>
          <w:sz w:val="18"/>
          <w:szCs w:val="18"/>
        </w:rPr>
        <w:t xml:space="preserve">Similar to the previous point, </w:t>
      </w:r>
      <w:r w:rsidRPr="004445F5">
        <w:rPr>
          <w:rFonts w:ascii="Helvetica" w:eastAsia="Times New Roman" w:hAnsi="Helvetica" w:cs="Times New Roman"/>
          <w:color w:val="538135" w:themeColor="accent6" w:themeShade="BF"/>
          <w:sz w:val="18"/>
          <w:szCs w:val="18"/>
        </w:rPr>
        <w:t xml:space="preserve">Mouse 1 and Mouse 2 do not form </w:t>
      </w:r>
      <w:r>
        <w:rPr>
          <w:rFonts w:ascii="Helvetica" w:eastAsia="Times New Roman" w:hAnsi="Helvetica" w:cs="Times New Roman"/>
          <w:color w:val="538135" w:themeColor="accent6" w:themeShade="BF"/>
          <w:sz w:val="18"/>
          <w:szCs w:val="18"/>
        </w:rPr>
        <w:t>distinct clusters</w:t>
      </w:r>
      <w:r w:rsidR="003475A9">
        <w:rPr>
          <w:rFonts w:ascii="Helvetica" w:eastAsia="Times New Roman" w:hAnsi="Helvetica" w:cs="Times New Roman"/>
          <w:color w:val="538135" w:themeColor="accent6" w:themeShade="BF"/>
          <w:sz w:val="18"/>
          <w:szCs w:val="18"/>
        </w:rPr>
        <w:t xml:space="preserve"> from unbiased analysis</w:t>
      </w:r>
      <w:r>
        <w:rPr>
          <w:rFonts w:ascii="Helvetica" w:eastAsia="Times New Roman" w:hAnsi="Helvetica" w:cs="Times New Roman"/>
          <w:color w:val="538135" w:themeColor="accent6" w:themeShade="BF"/>
          <w:sz w:val="18"/>
          <w:szCs w:val="18"/>
        </w:rPr>
        <w:t xml:space="preserve">. Even though they “appear” to concentrate on certain areas of the </w:t>
      </w:r>
      <w:proofErr w:type="spellStart"/>
      <w:r>
        <w:rPr>
          <w:rFonts w:ascii="Helvetica" w:eastAsia="Times New Roman" w:hAnsi="Helvetica" w:cs="Times New Roman"/>
          <w:color w:val="538135" w:themeColor="accent6" w:themeShade="BF"/>
          <w:sz w:val="18"/>
          <w:szCs w:val="18"/>
        </w:rPr>
        <w:t>tSNE</w:t>
      </w:r>
      <w:proofErr w:type="spellEnd"/>
      <w:r>
        <w:rPr>
          <w:rFonts w:ascii="Helvetica" w:eastAsia="Times New Roman" w:hAnsi="Helvetica" w:cs="Times New Roman"/>
          <w:color w:val="538135" w:themeColor="accent6" w:themeShade="BF"/>
          <w:sz w:val="18"/>
          <w:szCs w:val="18"/>
        </w:rPr>
        <w:t xml:space="preserve"> plot, they also overlap extensively. For a multi-day experiment that includes various molecular manipulations (such as PCR amplification), </w:t>
      </w:r>
      <w:r w:rsidR="0059790D">
        <w:rPr>
          <w:rFonts w:ascii="Helvetica" w:eastAsia="Times New Roman" w:hAnsi="Helvetica" w:cs="Times New Roman"/>
          <w:color w:val="538135" w:themeColor="accent6" w:themeShade="BF"/>
          <w:sz w:val="18"/>
          <w:szCs w:val="18"/>
        </w:rPr>
        <w:t xml:space="preserve">and different samples were processed separately, </w:t>
      </w:r>
      <w:r>
        <w:rPr>
          <w:rFonts w:ascii="Helvetica" w:eastAsia="Times New Roman" w:hAnsi="Helvetica" w:cs="Times New Roman"/>
          <w:color w:val="538135" w:themeColor="accent6" w:themeShade="BF"/>
          <w:sz w:val="18"/>
          <w:szCs w:val="18"/>
        </w:rPr>
        <w:t xml:space="preserve">small batch effects may be inevitable, but this </w:t>
      </w:r>
      <w:r w:rsidR="003475A9">
        <w:rPr>
          <w:rFonts w:ascii="Helvetica" w:eastAsia="Times New Roman" w:hAnsi="Helvetica" w:cs="Times New Roman"/>
          <w:color w:val="538135" w:themeColor="accent6" w:themeShade="BF"/>
          <w:sz w:val="18"/>
          <w:szCs w:val="18"/>
        </w:rPr>
        <w:t>does not affect</w:t>
      </w:r>
      <w:r>
        <w:rPr>
          <w:rFonts w:ascii="Helvetica" w:eastAsia="Times New Roman" w:hAnsi="Helvetica" w:cs="Times New Roman"/>
          <w:color w:val="538135" w:themeColor="accent6" w:themeShade="BF"/>
          <w:sz w:val="18"/>
          <w:szCs w:val="18"/>
        </w:rPr>
        <w:t xml:space="preserve"> clustering analysis</w:t>
      </w:r>
      <w:r w:rsidR="003475A9">
        <w:rPr>
          <w:rFonts w:ascii="Helvetica" w:eastAsia="Times New Roman" w:hAnsi="Helvetica" w:cs="Times New Roman"/>
          <w:color w:val="538135" w:themeColor="accent6" w:themeShade="BF"/>
          <w:sz w:val="18"/>
          <w:szCs w:val="18"/>
        </w:rPr>
        <w:t xml:space="preserve"> or comparisons between experiments</w:t>
      </w:r>
      <w:r>
        <w:rPr>
          <w:rFonts w:ascii="Helvetica" w:eastAsia="Times New Roman" w:hAnsi="Helvetica" w:cs="Times New Roman"/>
          <w:color w:val="538135" w:themeColor="accent6" w:themeShade="BF"/>
          <w:sz w:val="18"/>
          <w:szCs w:val="18"/>
        </w:rPr>
        <w:t xml:space="preserve">. </w:t>
      </w:r>
      <w:r w:rsidR="00FF2776">
        <w:rPr>
          <w:rFonts w:ascii="Helvetica" w:eastAsia="Times New Roman" w:hAnsi="Helvetica" w:cs="Times New Roman"/>
          <w:color w:val="538135" w:themeColor="accent6" w:themeShade="BF"/>
          <w:sz w:val="18"/>
          <w:szCs w:val="18"/>
        </w:rPr>
        <w:t>We added a sentence to admit that such small batch effects may exist</w:t>
      </w:r>
      <w:r w:rsidR="00832250">
        <w:rPr>
          <w:rFonts w:ascii="Helvetica" w:eastAsia="Times New Roman" w:hAnsi="Helvetica" w:cs="Times New Roman"/>
          <w:color w:val="538135" w:themeColor="accent6" w:themeShade="BF"/>
          <w:sz w:val="18"/>
          <w:szCs w:val="18"/>
        </w:rPr>
        <w:t xml:space="preserve"> (line 7</w:t>
      </w:r>
      <w:r w:rsidR="00682001">
        <w:rPr>
          <w:rFonts w:ascii="Helvetica" w:eastAsia="Times New Roman" w:hAnsi="Helvetica" w:cs="Times New Roman"/>
          <w:color w:val="538135" w:themeColor="accent6" w:themeShade="BF"/>
          <w:sz w:val="18"/>
          <w:szCs w:val="18"/>
        </w:rPr>
        <w:t>96</w:t>
      </w:r>
      <w:r w:rsidR="00832250">
        <w:rPr>
          <w:rFonts w:ascii="Helvetica" w:eastAsia="Times New Roman" w:hAnsi="Helvetica" w:cs="Times New Roman"/>
          <w:color w:val="538135" w:themeColor="accent6" w:themeShade="BF"/>
          <w:sz w:val="18"/>
          <w:szCs w:val="18"/>
        </w:rPr>
        <w:t>-7</w:t>
      </w:r>
      <w:r w:rsidR="00682001">
        <w:rPr>
          <w:rFonts w:ascii="Helvetica" w:eastAsia="Times New Roman" w:hAnsi="Helvetica" w:cs="Times New Roman"/>
          <w:color w:val="538135" w:themeColor="accent6" w:themeShade="BF"/>
          <w:sz w:val="18"/>
          <w:szCs w:val="18"/>
        </w:rPr>
        <w:t>98</w:t>
      </w:r>
      <w:r w:rsidR="00FF2776">
        <w:rPr>
          <w:rFonts w:ascii="Helvetica" w:eastAsia="Times New Roman" w:hAnsi="Helvetica" w:cs="Times New Roman"/>
          <w:color w:val="538135" w:themeColor="accent6" w:themeShade="BF"/>
          <w:sz w:val="18"/>
          <w:szCs w:val="18"/>
        </w:rPr>
        <w:t>.</w:t>
      </w:r>
    </w:p>
    <w:p w14:paraId="433C19B5" w14:textId="5EF90BEE" w:rsidR="008817AF" w:rsidRDefault="00DA4777" w:rsidP="00DA4777">
      <w:pPr>
        <w:spacing w:before="100" w:beforeAutospacing="1" w:after="100" w:afterAutospacing="1"/>
        <w:rPr>
          <w:rFonts w:ascii="Helvetica" w:eastAsia="Times New Roman" w:hAnsi="Helvetica" w:cs="Times New Roman"/>
          <w:color w:val="000000"/>
          <w:sz w:val="18"/>
          <w:szCs w:val="18"/>
        </w:rPr>
      </w:pPr>
      <w:r w:rsidRPr="00DA4777">
        <w:rPr>
          <w:rFonts w:ascii="Helvetica" w:eastAsia="Times New Roman" w:hAnsi="Helvetica" w:cs="Times New Roman"/>
          <w:color w:val="000000"/>
          <w:sz w:val="18"/>
          <w:szCs w:val="18"/>
        </w:rPr>
        <w:br/>
        <w:t>* It is helpful to see microglial specific genes in Figure 4C. The figure would benefit from also showing negative control genes for astrocytes, neurons, etc.</w:t>
      </w:r>
    </w:p>
    <w:p w14:paraId="343B91CF" w14:textId="639B8D3B" w:rsidR="008817AF" w:rsidRPr="00BF28CA" w:rsidRDefault="00BF28CA" w:rsidP="00DA4777">
      <w:pPr>
        <w:spacing w:before="100" w:beforeAutospacing="1" w:after="100" w:afterAutospacing="1"/>
        <w:rPr>
          <w:rFonts w:ascii="Helvetica" w:eastAsia="Times New Roman" w:hAnsi="Helvetica" w:cs="Times New Roman"/>
          <w:color w:val="538135" w:themeColor="accent6" w:themeShade="BF"/>
          <w:sz w:val="18"/>
          <w:szCs w:val="18"/>
        </w:rPr>
      </w:pPr>
      <w:r w:rsidRPr="00BF28CA">
        <w:rPr>
          <w:rFonts w:ascii="Helvetica" w:eastAsia="Times New Roman" w:hAnsi="Helvetica" w:cs="Times New Roman"/>
          <w:color w:val="538135" w:themeColor="accent6" w:themeShade="BF"/>
          <w:sz w:val="18"/>
          <w:szCs w:val="18"/>
        </w:rPr>
        <w:t xml:space="preserve">We added a panel (Figure </w:t>
      </w:r>
      <w:r w:rsidRPr="003D0FAB">
        <w:rPr>
          <w:rFonts w:ascii="Helvetica" w:eastAsia="Times New Roman" w:hAnsi="Helvetica" w:cs="Times New Roman"/>
          <w:color w:val="538135" w:themeColor="accent6" w:themeShade="BF"/>
          <w:sz w:val="18"/>
          <w:szCs w:val="18"/>
        </w:rPr>
        <w:t xml:space="preserve">4D) to show </w:t>
      </w:r>
      <w:r w:rsidRPr="00BF28CA">
        <w:rPr>
          <w:rFonts w:ascii="Helvetica" w:eastAsia="Times New Roman" w:hAnsi="Helvetica" w:cs="Times New Roman"/>
          <w:color w:val="538135" w:themeColor="accent6" w:themeShade="BF"/>
          <w:sz w:val="18"/>
          <w:szCs w:val="18"/>
        </w:rPr>
        <w:t xml:space="preserve">these negative control genes. </w:t>
      </w:r>
    </w:p>
    <w:p w14:paraId="3E1B7025" w14:textId="2A12387E" w:rsidR="00A411B1" w:rsidRDefault="00DA4777" w:rsidP="00DA4777">
      <w:pPr>
        <w:spacing w:before="100" w:beforeAutospacing="1" w:after="100" w:afterAutospacing="1"/>
        <w:rPr>
          <w:rFonts w:ascii="Helvetica" w:eastAsia="Times New Roman" w:hAnsi="Helvetica" w:cs="Times New Roman"/>
          <w:color w:val="000000"/>
          <w:sz w:val="18"/>
          <w:szCs w:val="18"/>
        </w:rPr>
      </w:pPr>
      <w:r w:rsidRPr="00DA4777">
        <w:rPr>
          <w:rFonts w:ascii="Helvetica" w:eastAsia="Times New Roman" w:hAnsi="Helvetica" w:cs="Times New Roman"/>
          <w:color w:val="000000"/>
          <w:sz w:val="18"/>
          <w:szCs w:val="18"/>
        </w:rPr>
        <w:br/>
        <w:t xml:space="preserve">*A more comprehensive discussion of the pros and cons of this technique compared to other single-cell </w:t>
      </w:r>
      <w:proofErr w:type="spellStart"/>
      <w:r w:rsidRPr="00DA4777">
        <w:rPr>
          <w:rFonts w:ascii="Helvetica" w:eastAsia="Times New Roman" w:hAnsi="Helvetica" w:cs="Times New Roman"/>
          <w:color w:val="000000"/>
          <w:sz w:val="18"/>
          <w:szCs w:val="18"/>
        </w:rPr>
        <w:t>RNAseq</w:t>
      </w:r>
      <w:proofErr w:type="spellEnd"/>
      <w:r w:rsidRPr="00DA4777">
        <w:rPr>
          <w:rFonts w:ascii="Helvetica" w:eastAsia="Times New Roman" w:hAnsi="Helvetica" w:cs="Times New Roman"/>
          <w:color w:val="000000"/>
          <w:sz w:val="18"/>
          <w:szCs w:val="18"/>
        </w:rPr>
        <w:t xml:space="preserve"> techniques would be very helpful and a good resource to the community. This could also be done in the form of a table.</w:t>
      </w:r>
    </w:p>
    <w:p w14:paraId="180E0920" w14:textId="785E79A4" w:rsidR="00D97361" w:rsidRPr="00D461A1" w:rsidRDefault="00D461A1" w:rsidP="00DA4777">
      <w:pPr>
        <w:spacing w:before="100" w:beforeAutospacing="1" w:after="100" w:afterAutospacing="1"/>
        <w:rPr>
          <w:rFonts w:ascii="Helvetica" w:eastAsia="Times New Roman" w:hAnsi="Helvetica" w:cs="Times New Roman"/>
          <w:color w:val="538135" w:themeColor="accent6" w:themeShade="BF"/>
          <w:sz w:val="18"/>
          <w:szCs w:val="18"/>
        </w:rPr>
      </w:pPr>
      <w:r>
        <w:rPr>
          <w:rFonts w:ascii="Helvetica" w:eastAsia="Times New Roman" w:hAnsi="Helvetica" w:cs="Times New Roman"/>
          <w:color w:val="538135" w:themeColor="accent6" w:themeShade="BF"/>
          <w:sz w:val="18"/>
          <w:szCs w:val="18"/>
        </w:rPr>
        <w:lastRenderedPageBreak/>
        <w:t>As suggested, w</w:t>
      </w:r>
      <w:r w:rsidRPr="00D461A1">
        <w:rPr>
          <w:rFonts w:ascii="Helvetica" w:eastAsia="Times New Roman" w:hAnsi="Helvetica" w:cs="Times New Roman"/>
          <w:color w:val="538135" w:themeColor="accent6" w:themeShade="BF"/>
          <w:sz w:val="18"/>
          <w:szCs w:val="18"/>
        </w:rPr>
        <w:t xml:space="preserve">e added a table </w:t>
      </w:r>
      <w:r w:rsidR="00A300C9">
        <w:rPr>
          <w:rFonts w:ascii="Helvetica" w:eastAsia="Times New Roman" w:hAnsi="Helvetica" w:cs="Times New Roman"/>
          <w:color w:val="538135" w:themeColor="accent6" w:themeShade="BF"/>
          <w:sz w:val="18"/>
          <w:szCs w:val="18"/>
        </w:rPr>
        <w:t xml:space="preserve">(Table 1) </w:t>
      </w:r>
      <w:r w:rsidRPr="00D461A1">
        <w:rPr>
          <w:rFonts w:ascii="Helvetica" w:eastAsia="Times New Roman" w:hAnsi="Helvetica" w:cs="Times New Roman"/>
          <w:color w:val="538135" w:themeColor="accent6" w:themeShade="BF"/>
          <w:sz w:val="18"/>
          <w:szCs w:val="18"/>
        </w:rPr>
        <w:t>to discuss the pros and cons of plate-based (Smart-seq2) vs. droplet-based (e.g. 10</w:t>
      </w:r>
      <w:r w:rsidR="00A300C9">
        <w:rPr>
          <w:rFonts w:ascii="Helvetica" w:eastAsia="Times New Roman" w:hAnsi="Helvetica" w:cs="Times New Roman"/>
          <w:color w:val="538135" w:themeColor="accent6" w:themeShade="BF"/>
          <w:sz w:val="18"/>
          <w:szCs w:val="18"/>
        </w:rPr>
        <w:t>X</w:t>
      </w:r>
      <w:r w:rsidRPr="00D461A1">
        <w:rPr>
          <w:rFonts w:ascii="Helvetica" w:eastAsia="Times New Roman" w:hAnsi="Helvetica" w:cs="Times New Roman"/>
          <w:color w:val="538135" w:themeColor="accent6" w:themeShade="BF"/>
          <w:sz w:val="18"/>
          <w:szCs w:val="18"/>
        </w:rPr>
        <w:t xml:space="preserve"> Genomics)</w:t>
      </w:r>
      <w:r>
        <w:rPr>
          <w:rFonts w:ascii="Helvetica" w:eastAsia="Times New Roman" w:hAnsi="Helvetica" w:cs="Times New Roman"/>
          <w:color w:val="538135" w:themeColor="accent6" w:themeShade="BF"/>
          <w:sz w:val="18"/>
          <w:szCs w:val="18"/>
        </w:rPr>
        <w:t xml:space="preserve">, two most commonly used </w:t>
      </w:r>
      <w:proofErr w:type="spellStart"/>
      <w:r w:rsidRPr="00D461A1">
        <w:rPr>
          <w:rFonts w:ascii="Helvetica" w:eastAsia="Times New Roman" w:hAnsi="Helvetica" w:cs="Times New Roman"/>
          <w:color w:val="538135" w:themeColor="accent6" w:themeShade="BF"/>
          <w:sz w:val="18"/>
          <w:szCs w:val="18"/>
        </w:rPr>
        <w:t>scRNA-seq</w:t>
      </w:r>
      <w:proofErr w:type="spellEnd"/>
      <w:r w:rsidRPr="00D461A1">
        <w:rPr>
          <w:rFonts w:ascii="Helvetica" w:eastAsia="Times New Roman" w:hAnsi="Helvetica" w:cs="Times New Roman"/>
          <w:color w:val="538135" w:themeColor="accent6" w:themeShade="BF"/>
          <w:sz w:val="18"/>
          <w:szCs w:val="18"/>
        </w:rPr>
        <w:t xml:space="preserve"> </w:t>
      </w:r>
      <w:r>
        <w:rPr>
          <w:rFonts w:ascii="Helvetica" w:eastAsia="Times New Roman" w:hAnsi="Helvetica" w:cs="Times New Roman"/>
          <w:color w:val="538135" w:themeColor="accent6" w:themeShade="BF"/>
          <w:sz w:val="18"/>
          <w:szCs w:val="18"/>
        </w:rPr>
        <w:t xml:space="preserve">approaches. </w:t>
      </w:r>
      <w:r w:rsidRPr="00D461A1">
        <w:rPr>
          <w:rFonts w:ascii="Helvetica" w:eastAsia="Times New Roman" w:hAnsi="Helvetica" w:cs="Times New Roman"/>
          <w:color w:val="538135" w:themeColor="accent6" w:themeShade="BF"/>
          <w:sz w:val="18"/>
          <w:szCs w:val="18"/>
        </w:rPr>
        <w:t xml:space="preserve"> </w:t>
      </w:r>
    </w:p>
    <w:p w14:paraId="55516AB5" w14:textId="77777777" w:rsidR="003D0FAB" w:rsidRDefault="00DA4777" w:rsidP="00DA4777">
      <w:pPr>
        <w:spacing w:before="100" w:beforeAutospacing="1" w:after="100" w:afterAutospacing="1"/>
        <w:rPr>
          <w:rFonts w:ascii="Helvetica" w:eastAsia="Times New Roman" w:hAnsi="Helvetica" w:cs="Times New Roman"/>
          <w:color w:val="000000"/>
          <w:sz w:val="18"/>
          <w:szCs w:val="18"/>
        </w:rPr>
      </w:pPr>
      <w:r w:rsidRPr="00DA4777">
        <w:rPr>
          <w:rFonts w:ascii="Helvetica" w:eastAsia="Times New Roman" w:hAnsi="Helvetica" w:cs="Times New Roman"/>
          <w:color w:val="000000"/>
          <w:sz w:val="18"/>
          <w:szCs w:val="18"/>
        </w:rPr>
        <w:br/>
        <w:t>*It is not clear what the authors mean in the discussion when they state on line 406-408 that "</w:t>
      </w:r>
      <w:proofErr w:type="gramStart"/>
      <w:r w:rsidRPr="00DA4777">
        <w:rPr>
          <w:rFonts w:ascii="Helvetica" w:eastAsia="Times New Roman" w:hAnsi="Helvetica" w:cs="Times New Roman"/>
          <w:color w:val="000000"/>
          <w:sz w:val="18"/>
          <w:szCs w:val="18"/>
        </w:rPr>
        <w:t>….each</w:t>
      </w:r>
      <w:proofErr w:type="gramEnd"/>
      <w:r w:rsidRPr="00DA4777">
        <w:rPr>
          <w:rFonts w:ascii="Helvetica" w:eastAsia="Times New Roman" w:hAnsi="Helvetica" w:cs="Times New Roman"/>
          <w:color w:val="000000"/>
          <w:sz w:val="18"/>
          <w:szCs w:val="18"/>
        </w:rPr>
        <w:t xml:space="preserve"> plate is processed individually, library preparation is not limited by the number of cells, which is advantageous when studying small subsets of microglia in certain conditions."</w:t>
      </w:r>
      <w:r w:rsidRPr="00DA4777">
        <w:rPr>
          <w:rFonts w:ascii="Helvetica" w:eastAsia="Times New Roman" w:hAnsi="Helvetica" w:cs="Times New Roman"/>
          <w:color w:val="000000"/>
          <w:sz w:val="18"/>
          <w:szCs w:val="18"/>
        </w:rPr>
        <w:br/>
      </w:r>
    </w:p>
    <w:p w14:paraId="397C6F59" w14:textId="55728B0D" w:rsidR="003A3849" w:rsidRDefault="003D0FAB" w:rsidP="00DA4777">
      <w:pPr>
        <w:spacing w:before="100" w:beforeAutospacing="1" w:after="100" w:afterAutospacing="1"/>
        <w:rPr>
          <w:rFonts w:ascii="Helvetica" w:eastAsia="Times New Roman" w:hAnsi="Helvetica" w:cs="Times New Roman"/>
          <w:color w:val="538135" w:themeColor="accent6" w:themeShade="BF"/>
          <w:sz w:val="18"/>
          <w:szCs w:val="18"/>
        </w:rPr>
      </w:pPr>
      <w:r w:rsidRPr="003D0FAB">
        <w:rPr>
          <w:rFonts w:ascii="Helvetica" w:eastAsia="Times New Roman" w:hAnsi="Helvetica" w:cs="Times New Roman"/>
          <w:color w:val="538135" w:themeColor="accent6" w:themeShade="BF"/>
          <w:sz w:val="18"/>
          <w:szCs w:val="18"/>
        </w:rPr>
        <w:t>We edited this sentence to make it clearer</w:t>
      </w:r>
      <w:r w:rsidR="003A3849">
        <w:rPr>
          <w:rFonts w:ascii="Helvetica" w:eastAsia="Times New Roman" w:hAnsi="Helvetica" w:cs="Times New Roman"/>
          <w:color w:val="538135" w:themeColor="accent6" w:themeShade="BF"/>
          <w:sz w:val="18"/>
          <w:szCs w:val="18"/>
        </w:rPr>
        <w:t xml:space="preserve"> (line 9</w:t>
      </w:r>
      <w:r w:rsidR="001815B5">
        <w:rPr>
          <w:rFonts w:ascii="Helvetica" w:eastAsia="Times New Roman" w:hAnsi="Helvetica" w:cs="Times New Roman"/>
          <w:color w:val="538135" w:themeColor="accent6" w:themeShade="BF"/>
          <w:sz w:val="18"/>
          <w:szCs w:val="18"/>
        </w:rPr>
        <w:t>79</w:t>
      </w:r>
      <w:r w:rsidR="003A3849">
        <w:rPr>
          <w:rFonts w:ascii="Helvetica" w:eastAsia="Times New Roman" w:hAnsi="Helvetica" w:cs="Times New Roman"/>
          <w:color w:val="538135" w:themeColor="accent6" w:themeShade="BF"/>
          <w:sz w:val="18"/>
          <w:szCs w:val="18"/>
        </w:rPr>
        <w:t>-9</w:t>
      </w:r>
      <w:r w:rsidR="001815B5">
        <w:rPr>
          <w:rFonts w:ascii="Helvetica" w:eastAsia="Times New Roman" w:hAnsi="Helvetica" w:cs="Times New Roman"/>
          <w:color w:val="538135" w:themeColor="accent6" w:themeShade="BF"/>
          <w:sz w:val="18"/>
          <w:szCs w:val="18"/>
        </w:rPr>
        <w:t>83</w:t>
      </w:r>
      <w:r w:rsidR="003A3849">
        <w:rPr>
          <w:rFonts w:ascii="Helvetica" w:eastAsia="Times New Roman" w:hAnsi="Helvetica" w:cs="Times New Roman"/>
          <w:color w:val="538135" w:themeColor="accent6" w:themeShade="BF"/>
          <w:sz w:val="18"/>
          <w:szCs w:val="18"/>
        </w:rPr>
        <w:t>)</w:t>
      </w:r>
    </w:p>
    <w:p w14:paraId="626B17EF" w14:textId="0EADB81A" w:rsidR="00151B4D" w:rsidRPr="003A3849" w:rsidRDefault="00DA4777" w:rsidP="00DA4777">
      <w:pPr>
        <w:spacing w:before="100" w:beforeAutospacing="1" w:after="100" w:afterAutospacing="1"/>
        <w:rPr>
          <w:rFonts w:ascii="Helvetica" w:eastAsia="Times New Roman" w:hAnsi="Helvetica" w:cs="Times New Roman"/>
          <w:color w:val="538135" w:themeColor="accent6" w:themeShade="BF"/>
          <w:sz w:val="18"/>
          <w:szCs w:val="18"/>
        </w:rPr>
      </w:pPr>
      <w:r w:rsidRPr="003D0FAB">
        <w:rPr>
          <w:rFonts w:ascii="Helvetica" w:eastAsia="Times New Roman" w:hAnsi="Helvetica" w:cs="Times New Roman"/>
          <w:color w:val="538135" w:themeColor="accent6" w:themeShade="BF"/>
          <w:sz w:val="18"/>
          <w:szCs w:val="18"/>
        </w:rPr>
        <w:br/>
      </w:r>
      <w:r w:rsidRPr="00DA4777">
        <w:rPr>
          <w:rFonts w:ascii="Helvetica" w:eastAsia="Times New Roman" w:hAnsi="Helvetica" w:cs="Times New Roman"/>
          <w:color w:val="000000"/>
          <w:sz w:val="18"/>
          <w:szCs w:val="18"/>
        </w:rPr>
        <w:br/>
      </w:r>
      <w:r w:rsidRPr="00DA4777">
        <w:rPr>
          <w:rFonts w:ascii="Helvetica" w:eastAsia="Times New Roman" w:hAnsi="Helvetica" w:cs="Times New Roman"/>
          <w:b/>
          <w:bCs/>
          <w:color w:val="000000"/>
          <w:sz w:val="18"/>
          <w:szCs w:val="18"/>
        </w:rPr>
        <w:t>Reviewer #2:</w:t>
      </w:r>
      <w:r w:rsidRPr="00DA4777">
        <w:rPr>
          <w:rFonts w:ascii="Helvetica" w:eastAsia="Times New Roman" w:hAnsi="Helvetica" w:cs="Times New Roman"/>
          <w:color w:val="000000"/>
          <w:sz w:val="18"/>
          <w:szCs w:val="18"/>
        </w:rPr>
        <w:br/>
        <w:t>Manuscript Summary:</w:t>
      </w:r>
      <w:r w:rsidRPr="00DA4777">
        <w:rPr>
          <w:rFonts w:ascii="Helvetica" w:eastAsia="Times New Roman" w:hAnsi="Helvetica" w:cs="Times New Roman"/>
          <w:color w:val="000000"/>
          <w:sz w:val="18"/>
          <w:szCs w:val="18"/>
        </w:rPr>
        <w:br/>
        <w:t xml:space="preserve">The protocols manuscript by Zhou and Li describes a straightforward protocol for isolating microglia from multiple regions of the mouse brain and subsequent preparation for plate-based single-cell </w:t>
      </w:r>
      <w:proofErr w:type="spellStart"/>
      <w:r w:rsidRPr="00DA4777">
        <w:rPr>
          <w:rFonts w:ascii="Helvetica" w:eastAsia="Times New Roman" w:hAnsi="Helvetica" w:cs="Times New Roman"/>
          <w:color w:val="000000"/>
          <w:sz w:val="18"/>
          <w:szCs w:val="18"/>
        </w:rPr>
        <w:t>RNAseq</w:t>
      </w:r>
      <w:proofErr w:type="spellEnd"/>
      <w:r w:rsidRPr="00DA4777">
        <w:rPr>
          <w:rFonts w:ascii="Helvetica" w:eastAsia="Times New Roman" w:hAnsi="Helvetica" w:cs="Times New Roman"/>
          <w:color w:val="000000"/>
          <w:sz w:val="18"/>
          <w:szCs w:val="18"/>
        </w:rPr>
        <w:t xml:space="preserve">. The manuscript is well written and the protocol appears straightforward to follow and seems like a great candidate for </w:t>
      </w:r>
      <w:proofErr w:type="spellStart"/>
      <w:r w:rsidRPr="00DA4777">
        <w:rPr>
          <w:rFonts w:ascii="Helvetica" w:eastAsia="Times New Roman" w:hAnsi="Helvetica" w:cs="Times New Roman"/>
          <w:color w:val="000000"/>
          <w:sz w:val="18"/>
          <w:szCs w:val="18"/>
        </w:rPr>
        <w:t>JoVE</w:t>
      </w:r>
      <w:proofErr w:type="spellEnd"/>
      <w:r w:rsidRPr="00DA4777">
        <w:rPr>
          <w:rFonts w:ascii="Helvetica" w:eastAsia="Times New Roman" w:hAnsi="Helvetica" w:cs="Times New Roman"/>
          <w:color w:val="000000"/>
          <w:sz w:val="18"/>
          <w:szCs w:val="18"/>
        </w:rPr>
        <w:t>.</w:t>
      </w:r>
      <w:r w:rsidRPr="00DA4777">
        <w:rPr>
          <w:rFonts w:ascii="Helvetica" w:eastAsia="Times New Roman" w:hAnsi="Helvetica" w:cs="Times New Roman"/>
          <w:color w:val="000000"/>
          <w:sz w:val="18"/>
          <w:szCs w:val="18"/>
        </w:rPr>
        <w:br/>
      </w:r>
      <w:r w:rsidRPr="00DA4777">
        <w:rPr>
          <w:rFonts w:ascii="Helvetica" w:eastAsia="Times New Roman" w:hAnsi="Helvetica" w:cs="Times New Roman"/>
          <w:color w:val="000000"/>
          <w:sz w:val="18"/>
          <w:szCs w:val="18"/>
        </w:rPr>
        <w:br/>
        <w:t>Major Concerns:</w:t>
      </w:r>
      <w:r w:rsidRPr="00DA4777">
        <w:rPr>
          <w:rFonts w:ascii="Helvetica" w:eastAsia="Times New Roman" w:hAnsi="Helvetica" w:cs="Times New Roman"/>
          <w:color w:val="000000"/>
          <w:sz w:val="18"/>
          <w:szCs w:val="18"/>
        </w:rPr>
        <w:br/>
        <w:t xml:space="preserve">I have only one major comment. Does this protocol "activate" or unduly stress microglia during mechanical dissociation and </w:t>
      </w:r>
      <w:proofErr w:type="spellStart"/>
      <w:r w:rsidRPr="00DA4777">
        <w:rPr>
          <w:rFonts w:ascii="Helvetica" w:eastAsia="Times New Roman" w:hAnsi="Helvetica" w:cs="Times New Roman"/>
          <w:color w:val="000000"/>
          <w:sz w:val="18"/>
          <w:szCs w:val="18"/>
        </w:rPr>
        <w:t>douncing</w:t>
      </w:r>
      <w:proofErr w:type="spellEnd"/>
      <w:r w:rsidRPr="00DA4777">
        <w:rPr>
          <w:rFonts w:ascii="Helvetica" w:eastAsia="Times New Roman" w:hAnsi="Helvetica" w:cs="Times New Roman"/>
          <w:color w:val="000000"/>
          <w:sz w:val="18"/>
          <w:szCs w:val="18"/>
        </w:rPr>
        <w:t>? Have the authors done a rigorous comparison for this issue with this protocol and other protocols that exist, that claim to stress microglia less? Also - can the authors provide some analytic or bioinformatic strategies for detecting microglial activation or stress, for example, by providing lists of marker genes that may provide some indication for stress?</w:t>
      </w:r>
    </w:p>
    <w:p w14:paraId="37957499" w14:textId="043BEF9C" w:rsidR="00151B4D" w:rsidRDefault="00151B4D" w:rsidP="00DA4777">
      <w:pPr>
        <w:spacing w:before="100" w:beforeAutospacing="1" w:after="100" w:afterAutospacing="1"/>
        <w:rPr>
          <w:rFonts w:ascii="Helvetica" w:eastAsia="Times New Roman" w:hAnsi="Helvetica" w:cs="Times New Roman"/>
          <w:color w:val="538135" w:themeColor="accent6" w:themeShade="BF"/>
          <w:sz w:val="18"/>
          <w:szCs w:val="18"/>
        </w:rPr>
      </w:pPr>
      <w:r w:rsidRPr="00151B4D">
        <w:rPr>
          <w:rFonts w:ascii="Helvetica" w:eastAsia="Times New Roman" w:hAnsi="Helvetica" w:cs="Times New Roman"/>
          <w:color w:val="538135" w:themeColor="accent6" w:themeShade="BF"/>
          <w:sz w:val="18"/>
          <w:szCs w:val="18"/>
        </w:rPr>
        <w:t xml:space="preserve">This protocol is adapted and streamlined from a previously published protocol (Bennett et al., PNAS. 2016). In the earlier version, </w:t>
      </w:r>
      <w:r>
        <w:rPr>
          <w:rFonts w:ascii="Helvetica" w:eastAsia="Times New Roman" w:hAnsi="Helvetica" w:cs="Times New Roman"/>
          <w:color w:val="538135" w:themeColor="accent6" w:themeShade="BF"/>
          <w:sz w:val="18"/>
          <w:szCs w:val="18"/>
        </w:rPr>
        <w:t>Bennett et al.</w:t>
      </w:r>
      <w:r w:rsidRPr="00151B4D">
        <w:rPr>
          <w:rFonts w:ascii="Helvetica" w:eastAsia="Times New Roman" w:hAnsi="Helvetica" w:cs="Times New Roman"/>
          <w:color w:val="538135" w:themeColor="accent6" w:themeShade="BF"/>
          <w:sz w:val="18"/>
          <w:szCs w:val="18"/>
        </w:rPr>
        <w:t xml:space="preserve"> had compared this approach with other published datasets to </w:t>
      </w:r>
      <w:r w:rsidR="00D95354">
        <w:rPr>
          <w:rFonts w:ascii="Helvetica" w:eastAsia="Times New Roman" w:hAnsi="Helvetica" w:cs="Times New Roman"/>
          <w:color w:val="538135" w:themeColor="accent6" w:themeShade="BF"/>
          <w:sz w:val="18"/>
          <w:szCs w:val="18"/>
        </w:rPr>
        <w:t>demonstrate</w:t>
      </w:r>
      <w:r w:rsidRPr="00151B4D">
        <w:rPr>
          <w:rFonts w:ascii="Helvetica" w:eastAsia="Times New Roman" w:hAnsi="Helvetica" w:cs="Times New Roman"/>
          <w:color w:val="538135" w:themeColor="accent6" w:themeShade="BF"/>
          <w:sz w:val="18"/>
          <w:szCs w:val="18"/>
        </w:rPr>
        <w:t xml:space="preserve"> less activation of microglia, by </w:t>
      </w:r>
      <w:r>
        <w:rPr>
          <w:rFonts w:ascii="Helvetica" w:eastAsia="Times New Roman" w:hAnsi="Helvetica" w:cs="Times New Roman"/>
          <w:color w:val="538135" w:themeColor="accent6" w:themeShade="BF"/>
          <w:sz w:val="18"/>
          <w:szCs w:val="18"/>
        </w:rPr>
        <w:t>showing lower</w:t>
      </w:r>
      <w:r w:rsidRPr="00151B4D">
        <w:rPr>
          <w:rFonts w:ascii="Helvetica" w:eastAsia="Times New Roman" w:hAnsi="Helvetica" w:cs="Times New Roman"/>
          <w:color w:val="538135" w:themeColor="accent6" w:themeShade="BF"/>
          <w:sz w:val="18"/>
          <w:szCs w:val="18"/>
        </w:rPr>
        <w:t xml:space="preserve"> expression of classical inflammatory markers, such as </w:t>
      </w:r>
      <w:proofErr w:type="spellStart"/>
      <w:r w:rsidRPr="00476ED7">
        <w:rPr>
          <w:rFonts w:ascii="Helvetica" w:eastAsia="Times New Roman" w:hAnsi="Helvetica" w:cs="Times New Roman"/>
          <w:i/>
          <w:color w:val="538135" w:themeColor="accent6" w:themeShade="BF"/>
          <w:sz w:val="18"/>
          <w:szCs w:val="18"/>
        </w:rPr>
        <w:t>Tnf</w:t>
      </w:r>
      <w:proofErr w:type="spellEnd"/>
      <w:r w:rsidRPr="00151B4D">
        <w:rPr>
          <w:rFonts w:ascii="Helvetica" w:eastAsia="Times New Roman" w:hAnsi="Helvetica" w:cs="Times New Roman"/>
          <w:color w:val="538135" w:themeColor="accent6" w:themeShade="BF"/>
          <w:sz w:val="18"/>
          <w:szCs w:val="18"/>
        </w:rPr>
        <w:t xml:space="preserve">, </w:t>
      </w:r>
      <w:r w:rsidRPr="00476ED7">
        <w:rPr>
          <w:rFonts w:ascii="Helvetica" w:eastAsia="Times New Roman" w:hAnsi="Helvetica" w:cs="Times New Roman"/>
          <w:i/>
          <w:color w:val="538135" w:themeColor="accent6" w:themeShade="BF"/>
          <w:sz w:val="18"/>
          <w:szCs w:val="18"/>
        </w:rPr>
        <w:t>Il1b</w:t>
      </w:r>
      <w:r w:rsidRPr="00151B4D">
        <w:rPr>
          <w:rFonts w:ascii="Helvetica" w:eastAsia="Times New Roman" w:hAnsi="Helvetica" w:cs="Times New Roman"/>
          <w:color w:val="538135" w:themeColor="accent6" w:themeShade="BF"/>
          <w:sz w:val="18"/>
          <w:szCs w:val="18"/>
        </w:rPr>
        <w:t xml:space="preserve">, </w:t>
      </w:r>
      <w:r w:rsidRPr="00476ED7">
        <w:rPr>
          <w:rFonts w:ascii="Helvetica" w:eastAsia="Times New Roman" w:hAnsi="Helvetica" w:cs="Times New Roman"/>
          <w:i/>
          <w:color w:val="538135" w:themeColor="accent6" w:themeShade="BF"/>
          <w:sz w:val="18"/>
          <w:szCs w:val="18"/>
        </w:rPr>
        <w:t>Nos2</w:t>
      </w:r>
      <w:r w:rsidRPr="00151B4D">
        <w:rPr>
          <w:rFonts w:ascii="Helvetica" w:eastAsia="Times New Roman" w:hAnsi="Helvetica" w:cs="Times New Roman"/>
          <w:color w:val="538135" w:themeColor="accent6" w:themeShade="BF"/>
          <w:sz w:val="18"/>
          <w:szCs w:val="18"/>
        </w:rPr>
        <w:t xml:space="preserve"> and </w:t>
      </w:r>
      <w:r w:rsidRPr="00476ED7">
        <w:rPr>
          <w:rFonts w:ascii="Helvetica" w:eastAsia="Times New Roman" w:hAnsi="Helvetica" w:cs="Times New Roman"/>
          <w:i/>
          <w:color w:val="538135" w:themeColor="accent6" w:themeShade="BF"/>
          <w:sz w:val="18"/>
          <w:szCs w:val="18"/>
        </w:rPr>
        <w:t>Nfkb2</w:t>
      </w:r>
      <w:r w:rsidR="004013A7">
        <w:rPr>
          <w:rFonts w:ascii="Helvetica" w:eastAsia="Times New Roman" w:hAnsi="Helvetica" w:cs="Times New Roman"/>
          <w:color w:val="538135" w:themeColor="accent6" w:themeShade="BF"/>
          <w:sz w:val="18"/>
          <w:szCs w:val="18"/>
        </w:rPr>
        <w:t>. We added Figure 4E to show expression of these 4 genes (upper panel) in the single cell data, and added a couple sentences in Discussion to illustrate this point</w:t>
      </w:r>
      <w:r w:rsidR="001548A9">
        <w:rPr>
          <w:rFonts w:ascii="Helvetica" w:eastAsia="Times New Roman" w:hAnsi="Helvetica" w:cs="Times New Roman"/>
          <w:color w:val="538135" w:themeColor="accent6" w:themeShade="BF"/>
          <w:sz w:val="18"/>
          <w:szCs w:val="18"/>
        </w:rPr>
        <w:t xml:space="preserve"> (line </w:t>
      </w:r>
      <w:r w:rsidR="00233140">
        <w:rPr>
          <w:rFonts w:ascii="Helvetica" w:eastAsia="Times New Roman" w:hAnsi="Helvetica" w:cs="Times New Roman"/>
          <w:color w:val="538135" w:themeColor="accent6" w:themeShade="BF"/>
          <w:sz w:val="18"/>
          <w:szCs w:val="18"/>
        </w:rPr>
        <w:t>909</w:t>
      </w:r>
      <w:r w:rsidR="001548A9">
        <w:rPr>
          <w:rFonts w:ascii="Helvetica" w:eastAsia="Times New Roman" w:hAnsi="Helvetica" w:cs="Times New Roman"/>
          <w:color w:val="538135" w:themeColor="accent6" w:themeShade="BF"/>
          <w:sz w:val="18"/>
          <w:szCs w:val="18"/>
        </w:rPr>
        <w:t>-</w:t>
      </w:r>
      <w:r w:rsidR="00233140">
        <w:rPr>
          <w:rFonts w:ascii="Helvetica" w:eastAsia="Times New Roman" w:hAnsi="Helvetica" w:cs="Times New Roman"/>
          <w:color w:val="538135" w:themeColor="accent6" w:themeShade="BF"/>
          <w:sz w:val="18"/>
          <w:szCs w:val="18"/>
        </w:rPr>
        <w:t>915</w:t>
      </w:r>
      <w:r w:rsidR="001548A9">
        <w:rPr>
          <w:rFonts w:ascii="Helvetica" w:eastAsia="Times New Roman" w:hAnsi="Helvetica" w:cs="Times New Roman"/>
          <w:color w:val="538135" w:themeColor="accent6" w:themeShade="BF"/>
          <w:sz w:val="18"/>
          <w:szCs w:val="18"/>
        </w:rPr>
        <w:t>)</w:t>
      </w:r>
      <w:r w:rsidR="006F6730">
        <w:rPr>
          <w:rFonts w:ascii="Helvetica" w:eastAsia="Times New Roman" w:hAnsi="Helvetica" w:cs="Times New Roman"/>
          <w:color w:val="538135" w:themeColor="accent6" w:themeShade="BF"/>
          <w:sz w:val="18"/>
          <w:szCs w:val="18"/>
        </w:rPr>
        <w:t>.</w:t>
      </w:r>
    </w:p>
    <w:p w14:paraId="73772D2C" w14:textId="77777777" w:rsidR="00E608A1" w:rsidRDefault="004013A7" w:rsidP="00DA4777">
      <w:pPr>
        <w:spacing w:before="100" w:beforeAutospacing="1" w:after="100" w:afterAutospacing="1"/>
        <w:rPr>
          <w:rFonts w:ascii="Helvetica" w:eastAsia="Times New Roman" w:hAnsi="Helvetica" w:cs="Times New Roman"/>
          <w:color w:val="000000"/>
          <w:sz w:val="18"/>
          <w:szCs w:val="18"/>
        </w:rPr>
      </w:pPr>
      <w:r>
        <w:rPr>
          <w:rFonts w:ascii="Helvetica" w:eastAsia="Times New Roman" w:hAnsi="Helvetica" w:cs="Times New Roman"/>
          <w:color w:val="538135" w:themeColor="accent6" w:themeShade="BF"/>
          <w:sz w:val="18"/>
          <w:szCs w:val="18"/>
        </w:rPr>
        <w:t xml:space="preserve">We also admit that this protocol may “stress” microglia by upregulating early response genes. We showed previously by histology methods that these genes (e.g. Egr1 and </w:t>
      </w:r>
      <w:proofErr w:type="spellStart"/>
      <w:r>
        <w:rPr>
          <w:rFonts w:ascii="Helvetica" w:eastAsia="Times New Roman" w:hAnsi="Helvetica" w:cs="Times New Roman"/>
          <w:color w:val="538135" w:themeColor="accent6" w:themeShade="BF"/>
          <w:sz w:val="18"/>
          <w:szCs w:val="18"/>
        </w:rPr>
        <w:t>Fos</w:t>
      </w:r>
      <w:proofErr w:type="spellEnd"/>
      <w:r>
        <w:rPr>
          <w:rFonts w:ascii="Helvetica" w:eastAsia="Times New Roman" w:hAnsi="Helvetica" w:cs="Times New Roman"/>
          <w:color w:val="538135" w:themeColor="accent6" w:themeShade="BF"/>
          <w:sz w:val="18"/>
          <w:szCs w:val="18"/>
        </w:rPr>
        <w:t xml:space="preserve">) are not expressed by microglia </w:t>
      </w:r>
      <w:r w:rsidRPr="004013A7">
        <w:rPr>
          <w:rFonts w:ascii="Helvetica" w:eastAsia="Times New Roman" w:hAnsi="Helvetica" w:cs="Times New Roman"/>
          <w:i/>
          <w:color w:val="538135" w:themeColor="accent6" w:themeShade="BF"/>
          <w:sz w:val="18"/>
          <w:szCs w:val="18"/>
        </w:rPr>
        <w:t>in vivo</w:t>
      </w:r>
      <w:r>
        <w:rPr>
          <w:rFonts w:ascii="Helvetica" w:eastAsia="Times New Roman" w:hAnsi="Helvetica" w:cs="Times New Roman"/>
          <w:i/>
          <w:color w:val="538135" w:themeColor="accent6" w:themeShade="BF"/>
          <w:sz w:val="18"/>
          <w:szCs w:val="18"/>
        </w:rPr>
        <w:t xml:space="preserve"> </w:t>
      </w:r>
      <w:r w:rsidRPr="004013A7">
        <w:rPr>
          <w:rFonts w:ascii="Helvetica" w:eastAsia="Times New Roman" w:hAnsi="Helvetica" w:cs="Times New Roman"/>
          <w:color w:val="538135" w:themeColor="accent6" w:themeShade="BF"/>
          <w:sz w:val="18"/>
          <w:szCs w:val="18"/>
        </w:rPr>
        <w:t>(Li et al. Neuron. 2019).</w:t>
      </w:r>
      <w:r>
        <w:rPr>
          <w:rFonts w:ascii="Helvetica" w:eastAsia="Times New Roman" w:hAnsi="Helvetica" w:cs="Times New Roman"/>
          <w:color w:val="538135" w:themeColor="accent6" w:themeShade="BF"/>
          <w:sz w:val="18"/>
          <w:szCs w:val="18"/>
        </w:rPr>
        <w:t xml:space="preserve"> Steffen Jung group also showed that FACS sorting could artificially upregulate early response genes. </w:t>
      </w:r>
      <w:r w:rsidR="007D717B">
        <w:rPr>
          <w:rFonts w:ascii="Helvetica" w:eastAsia="Times New Roman" w:hAnsi="Helvetica" w:cs="Times New Roman"/>
          <w:color w:val="538135" w:themeColor="accent6" w:themeShade="BF"/>
          <w:sz w:val="18"/>
          <w:szCs w:val="18"/>
        </w:rPr>
        <w:t xml:space="preserve">We added Figure 4E (lower panel) to show their expression, and added sentences in Discussion to recommend histology validation of such gene expression. </w:t>
      </w:r>
      <w:r w:rsidR="00DA4777" w:rsidRPr="00DA4777">
        <w:rPr>
          <w:rFonts w:ascii="Helvetica" w:eastAsia="Times New Roman" w:hAnsi="Helvetica" w:cs="Times New Roman"/>
          <w:color w:val="000000"/>
          <w:sz w:val="18"/>
          <w:szCs w:val="18"/>
        </w:rPr>
        <w:br/>
      </w:r>
      <w:r w:rsidR="00DA4777" w:rsidRPr="00DA4777">
        <w:rPr>
          <w:rFonts w:ascii="Helvetica" w:eastAsia="Times New Roman" w:hAnsi="Helvetica" w:cs="Times New Roman"/>
          <w:color w:val="000000"/>
          <w:sz w:val="18"/>
          <w:szCs w:val="18"/>
        </w:rPr>
        <w:br/>
        <w:t>Minor Concerns:</w:t>
      </w:r>
      <w:r w:rsidR="00DA4777" w:rsidRPr="00DA4777">
        <w:rPr>
          <w:rFonts w:ascii="Helvetica" w:eastAsia="Times New Roman" w:hAnsi="Helvetica" w:cs="Times New Roman"/>
          <w:color w:val="000000"/>
          <w:sz w:val="18"/>
          <w:szCs w:val="18"/>
        </w:rPr>
        <w:br/>
        <w:t>1. Please provide a citation in lines 53-55.</w:t>
      </w:r>
    </w:p>
    <w:p w14:paraId="60AD3C05" w14:textId="77777777" w:rsidR="00E608A1" w:rsidRDefault="00E608A1" w:rsidP="00DA4777">
      <w:pPr>
        <w:spacing w:before="100" w:beforeAutospacing="1" w:after="100" w:afterAutospacing="1"/>
        <w:rPr>
          <w:rFonts w:ascii="Helvetica" w:eastAsia="Times New Roman" w:hAnsi="Helvetica" w:cs="Times New Roman"/>
          <w:color w:val="538135" w:themeColor="accent6" w:themeShade="BF"/>
          <w:sz w:val="18"/>
          <w:szCs w:val="18"/>
        </w:rPr>
      </w:pPr>
      <w:r w:rsidRPr="00E608A1">
        <w:rPr>
          <w:rFonts w:ascii="Helvetica" w:eastAsia="Times New Roman" w:hAnsi="Helvetica" w:cs="Times New Roman"/>
          <w:color w:val="538135" w:themeColor="accent6" w:themeShade="BF"/>
          <w:sz w:val="18"/>
          <w:szCs w:val="18"/>
        </w:rPr>
        <w:t xml:space="preserve">Citations added. </w:t>
      </w:r>
    </w:p>
    <w:p w14:paraId="38FDD728" w14:textId="77777777" w:rsidR="00390A32" w:rsidRDefault="00DA4777" w:rsidP="00DA4777">
      <w:pPr>
        <w:spacing w:before="100" w:beforeAutospacing="1" w:after="100" w:afterAutospacing="1"/>
        <w:rPr>
          <w:rFonts w:ascii="Helvetica" w:eastAsia="Times New Roman" w:hAnsi="Helvetica" w:cs="Times New Roman"/>
          <w:color w:val="000000"/>
          <w:sz w:val="18"/>
          <w:szCs w:val="18"/>
        </w:rPr>
      </w:pPr>
      <w:r w:rsidRPr="00DA4777">
        <w:rPr>
          <w:rFonts w:ascii="Helvetica" w:eastAsia="Times New Roman" w:hAnsi="Helvetica" w:cs="Times New Roman"/>
          <w:color w:val="000000"/>
          <w:sz w:val="18"/>
          <w:szCs w:val="18"/>
        </w:rPr>
        <w:br/>
        <w:t>2. Please add a citation for ERCC RNA spike-in use and prep protocol</w:t>
      </w:r>
    </w:p>
    <w:p w14:paraId="2761AB81" w14:textId="615961BE" w:rsidR="00390A32" w:rsidRPr="00390A32" w:rsidRDefault="00390A32" w:rsidP="00DA4777">
      <w:pPr>
        <w:spacing w:before="100" w:beforeAutospacing="1" w:after="100" w:afterAutospacing="1"/>
        <w:rPr>
          <w:rFonts w:ascii="Helvetica" w:eastAsia="Times New Roman" w:hAnsi="Helvetica" w:cs="Times New Roman"/>
          <w:color w:val="538135" w:themeColor="accent6" w:themeShade="BF"/>
          <w:sz w:val="18"/>
          <w:szCs w:val="18"/>
        </w:rPr>
      </w:pPr>
      <w:r w:rsidRPr="00390A32">
        <w:rPr>
          <w:rFonts w:ascii="Helvetica" w:eastAsia="Times New Roman" w:hAnsi="Helvetica" w:cs="Times New Roman"/>
          <w:color w:val="538135" w:themeColor="accent6" w:themeShade="BF"/>
          <w:sz w:val="18"/>
          <w:szCs w:val="18"/>
        </w:rPr>
        <w:t>Citation</w:t>
      </w:r>
      <w:r w:rsidR="004214BB">
        <w:rPr>
          <w:rFonts w:ascii="Helvetica" w:eastAsia="Times New Roman" w:hAnsi="Helvetica" w:cs="Times New Roman"/>
          <w:color w:val="538135" w:themeColor="accent6" w:themeShade="BF"/>
          <w:sz w:val="18"/>
          <w:szCs w:val="18"/>
        </w:rPr>
        <w:t>s</w:t>
      </w:r>
      <w:r w:rsidRPr="00390A32">
        <w:rPr>
          <w:rFonts w:ascii="Helvetica" w:eastAsia="Times New Roman" w:hAnsi="Helvetica" w:cs="Times New Roman"/>
          <w:color w:val="538135" w:themeColor="accent6" w:themeShade="BF"/>
          <w:sz w:val="18"/>
          <w:szCs w:val="18"/>
        </w:rPr>
        <w:t xml:space="preserve"> added. </w:t>
      </w:r>
    </w:p>
    <w:p w14:paraId="3A721957" w14:textId="77777777" w:rsidR="007534E9" w:rsidRDefault="00DA4777" w:rsidP="00DA4777">
      <w:pPr>
        <w:spacing w:before="100" w:beforeAutospacing="1" w:after="100" w:afterAutospacing="1"/>
        <w:rPr>
          <w:rFonts w:ascii="Helvetica" w:eastAsia="Times New Roman" w:hAnsi="Helvetica" w:cs="Times New Roman"/>
          <w:color w:val="000000"/>
          <w:sz w:val="18"/>
          <w:szCs w:val="18"/>
        </w:rPr>
      </w:pPr>
      <w:r w:rsidRPr="00DA4777">
        <w:rPr>
          <w:rFonts w:ascii="Helvetica" w:eastAsia="Times New Roman" w:hAnsi="Helvetica" w:cs="Times New Roman"/>
          <w:color w:val="000000"/>
          <w:sz w:val="18"/>
          <w:szCs w:val="18"/>
        </w:rPr>
        <w:br/>
        <w:t>3. Is there any downside to using 1/12 the suggested reaction volume from the library prep step in 7.3?</w:t>
      </w:r>
    </w:p>
    <w:p w14:paraId="0E932982" w14:textId="56D5EF16" w:rsidR="007534E9" w:rsidRPr="00ED3EF8" w:rsidRDefault="007534E9" w:rsidP="00DA4777">
      <w:pPr>
        <w:spacing w:before="100" w:beforeAutospacing="1" w:after="100" w:afterAutospacing="1"/>
        <w:rPr>
          <w:rFonts w:ascii="Helvetica" w:eastAsia="Times New Roman" w:hAnsi="Helvetica" w:cs="Times New Roman"/>
          <w:color w:val="538135" w:themeColor="accent6" w:themeShade="BF"/>
          <w:sz w:val="18"/>
          <w:szCs w:val="18"/>
        </w:rPr>
      </w:pPr>
      <w:r w:rsidRPr="00ED3EF8">
        <w:rPr>
          <w:rFonts w:ascii="Helvetica" w:eastAsia="Times New Roman" w:hAnsi="Helvetica" w:cs="Times New Roman"/>
          <w:color w:val="538135" w:themeColor="accent6" w:themeShade="BF"/>
          <w:sz w:val="18"/>
          <w:szCs w:val="18"/>
        </w:rPr>
        <w:t xml:space="preserve">Miniaturizing reaction volumes can dramatically cut down the cost and facilitate automation by liquid </w:t>
      </w:r>
      <w:r w:rsidR="006F6730">
        <w:rPr>
          <w:rFonts w:ascii="Helvetica" w:eastAsia="Times New Roman" w:hAnsi="Helvetica" w:cs="Times New Roman"/>
          <w:color w:val="538135" w:themeColor="accent6" w:themeShade="BF"/>
          <w:sz w:val="18"/>
          <w:szCs w:val="18"/>
        </w:rPr>
        <w:t xml:space="preserve">handling </w:t>
      </w:r>
      <w:r w:rsidRPr="00ED3EF8">
        <w:rPr>
          <w:rFonts w:ascii="Helvetica" w:eastAsia="Times New Roman" w:hAnsi="Helvetica" w:cs="Times New Roman"/>
          <w:color w:val="538135" w:themeColor="accent6" w:themeShade="BF"/>
          <w:sz w:val="18"/>
          <w:szCs w:val="18"/>
        </w:rPr>
        <w:t xml:space="preserve">robotics, and </w:t>
      </w:r>
      <w:r w:rsidR="006F6730">
        <w:rPr>
          <w:rFonts w:ascii="Helvetica" w:eastAsia="Times New Roman" w:hAnsi="Helvetica" w:cs="Times New Roman"/>
          <w:color w:val="538135" w:themeColor="accent6" w:themeShade="BF"/>
          <w:sz w:val="18"/>
          <w:szCs w:val="18"/>
        </w:rPr>
        <w:t xml:space="preserve">with this method, </w:t>
      </w:r>
      <w:r w:rsidRPr="00ED3EF8">
        <w:rPr>
          <w:rFonts w:ascii="Helvetica" w:eastAsia="Times New Roman" w:hAnsi="Helvetica" w:cs="Times New Roman"/>
          <w:color w:val="538135" w:themeColor="accent6" w:themeShade="BF"/>
          <w:sz w:val="18"/>
          <w:szCs w:val="18"/>
        </w:rPr>
        <w:t>well over 90% of the single cell libraries pass stringent quality controls (</w:t>
      </w:r>
      <w:r w:rsidR="00A55E60">
        <w:rPr>
          <w:rFonts w:ascii="Helvetica" w:eastAsia="Times New Roman" w:hAnsi="Helvetica" w:cs="Times New Roman"/>
          <w:color w:val="538135" w:themeColor="accent6" w:themeShade="BF"/>
          <w:sz w:val="18"/>
          <w:szCs w:val="18"/>
        </w:rPr>
        <w:t xml:space="preserve">See Figure S1 in </w:t>
      </w:r>
      <w:r w:rsidRPr="00ED3EF8">
        <w:rPr>
          <w:rFonts w:ascii="Helvetica" w:eastAsia="Times New Roman" w:hAnsi="Helvetica" w:cs="Times New Roman"/>
          <w:color w:val="538135" w:themeColor="accent6" w:themeShade="BF"/>
          <w:sz w:val="18"/>
          <w:szCs w:val="18"/>
        </w:rPr>
        <w:t xml:space="preserve">Li et al. Neuron. 2019). Although using smaller volumes </w:t>
      </w:r>
      <w:r w:rsidRPr="00A55E60">
        <w:rPr>
          <w:rFonts w:ascii="Helvetica" w:eastAsia="Times New Roman" w:hAnsi="Helvetica" w:cs="Times New Roman"/>
          <w:i/>
          <w:color w:val="538135" w:themeColor="accent6" w:themeShade="BF"/>
          <w:sz w:val="18"/>
          <w:szCs w:val="18"/>
        </w:rPr>
        <w:t xml:space="preserve">may </w:t>
      </w:r>
      <w:r w:rsidRPr="00ED3EF8">
        <w:rPr>
          <w:rFonts w:ascii="Helvetica" w:eastAsia="Times New Roman" w:hAnsi="Helvetica" w:cs="Times New Roman"/>
          <w:color w:val="538135" w:themeColor="accent6" w:themeShade="BF"/>
          <w:sz w:val="18"/>
          <w:szCs w:val="18"/>
        </w:rPr>
        <w:t xml:space="preserve">lower its detection power SMARTseq2 normally affords, this method still routinely detects at least 3 times more genes compared with other </w:t>
      </w:r>
      <w:proofErr w:type="spellStart"/>
      <w:r w:rsidRPr="00ED3EF8">
        <w:rPr>
          <w:rFonts w:ascii="Helvetica" w:eastAsia="Times New Roman" w:hAnsi="Helvetica" w:cs="Times New Roman"/>
          <w:color w:val="538135" w:themeColor="accent6" w:themeShade="BF"/>
          <w:sz w:val="18"/>
          <w:szCs w:val="18"/>
        </w:rPr>
        <w:t>scRNA-seq</w:t>
      </w:r>
      <w:proofErr w:type="spellEnd"/>
      <w:r w:rsidRPr="00ED3EF8">
        <w:rPr>
          <w:rFonts w:ascii="Helvetica" w:eastAsia="Times New Roman" w:hAnsi="Helvetica" w:cs="Times New Roman"/>
          <w:color w:val="538135" w:themeColor="accent6" w:themeShade="BF"/>
          <w:sz w:val="18"/>
          <w:szCs w:val="18"/>
        </w:rPr>
        <w:t xml:space="preserve"> methods (See Figure S5 in Tabula </w:t>
      </w:r>
      <w:proofErr w:type="spellStart"/>
      <w:r w:rsidRPr="00ED3EF8">
        <w:rPr>
          <w:rFonts w:ascii="Helvetica" w:eastAsia="Times New Roman" w:hAnsi="Helvetica" w:cs="Times New Roman"/>
          <w:color w:val="538135" w:themeColor="accent6" w:themeShade="BF"/>
          <w:sz w:val="18"/>
          <w:szCs w:val="18"/>
        </w:rPr>
        <w:t>Muris</w:t>
      </w:r>
      <w:proofErr w:type="spellEnd"/>
      <w:r w:rsidRPr="00ED3EF8">
        <w:rPr>
          <w:rFonts w:ascii="Helvetica" w:eastAsia="Times New Roman" w:hAnsi="Helvetica" w:cs="Times New Roman"/>
          <w:color w:val="538135" w:themeColor="accent6" w:themeShade="BF"/>
          <w:sz w:val="18"/>
          <w:szCs w:val="18"/>
        </w:rPr>
        <w:t xml:space="preserve">. Nature. 2018). </w:t>
      </w:r>
      <w:r w:rsidR="008A64B5" w:rsidRPr="00ED3EF8">
        <w:rPr>
          <w:rFonts w:ascii="Helvetica" w:eastAsia="Times New Roman" w:hAnsi="Helvetica" w:cs="Times New Roman"/>
          <w:color w:val="538135" w:themeColor="accent6" w:themeShade="BF"/>
          <w:sz w:val="18"/>
          <w:szCs w:val="18"/>
        </w:rPr>
        <w:t xml:space="preserve">It is the smallest volume </w:t>
      </w:r>
      <w:r w:rsidR="0081567E">
        <w:rPr>
          <w:rFonts w:ascii="Helvetica" w:eastAsia="Times New Roman" w:hAnsi="Helvetica" w:cs="Times New Roman"/>
          <w:color w:val="538135" w:themeColor="accent6" w:themeShade="BF"/>
          <w:sz w:val="18"/>
          <w:szCs w:val="18"/>
        </w:rPr>
        <w:t xml:space="preserve">the used </w:t>
      </w:r>
      <w:r w:rsidR="008A64B5" w:rsidRPr="00ED3EF8">
        <w:rPr>
          <w:rFonts w:ascii="Helvetica" w:eastAsia="Times New Roman" w:hAnsi="Helvetica" w:cs="Times New Roman"/>
          <w:color w:val="538135" w:themeColor="accent6" w:themeShade="BF"/>
          <w:sz w:val="18"/>
          <w:szCs w:val="18"/>
        </w:rPr>
        <w:t xml:space="preserve">robotics can accurately pipette without sacrificing data quality. </w:t>
      </w:r>
    </w:p>
    <w:p w14:paraId="3372300F" w14:textId="16B1F04B" w:rsidR="00241A3A" w:rsidRDefault="00DA4777" w:rsidP="00DA4777">
      <w:pPr>
        <w:spacing w:before="100" w:beforeAutospacing="1" w:after="100" w:afterAutospacing="1"/>
        <w:rPr>
          <w:rFonts w:ascii="Helvetica" w:eastAsia="Times New Roman" w:hAnsi="Helvetica" w:cs="Times New Roman"/>
          <w:color w:val="000000"/>
          <w:sz w:val="18"/>
          <w:szCs w:val="18"/>
        </w:rPr>
      </w:pPr>
      <w:r w:rsidRPr="00DA4777">
        <w:rPr>
          <w:rFonts w:ascii="Helvetica" w:eastAsia="Times New Roman" w:hAnsi="Helvetica" w:cs="Times New Roman"/>
          <w:color w:val="000000"/>
          <w:sz w:val="18"/>
          <w:szCs w:val="18"/>
        </w:rPr>
        <w:lastRenderedPageBreak/>
        <w:br/>
        <w:t>4. Can the authors estimate the costs from this protocol? Are there considerable cost savings with this protocol compared to the off the shelf SmartSeqV4 protocol?</w:t>
      </w:r>
    </w:p>
    <w:p w14:paraId="78691835" w14:textId="5B9E9180" w:rsidR="007147E3" w:rsidRPr="007147E3" w:rsidRDefault="007147E3" w:rsidP="00DA4777">
      <w:pPr>
        <w:spacing w:before="100" w:beforeAutospacing="1" w:after="100" w:afterAutospacing="1"/>
        <w:rPr>
          <w:rFonts w:ascii="Helvetica" w:eastAsia="Times New Roman" w:hAnsi="Helvetica" w:cs="Times New Roman"/>
          <w:color w:val="538135" w:themeColor="accent6" w:themeShade="BF"/>
          <w:sz w:val="18"/>
          <w:szCs w:val="18"/>
        </w:rPr>
      </w:pPr>
      <w:r w:rsidRPr="007147E3">
        <w:rPr>
          <w:rFonts w:ascii="Helvetica" w:eastAsia="Times New Roman" w:hAnsi="Helvetica" w:cs="Times New Roman"/>
          <w:color w:val="538135" w:themeColor="accent6" w:themeShade="BF"/>
          <w:sz w:val="18"/>
          <w:szCs w:val="18"/>
        </w:rPr>
        <w:t xml:space="preserve">This protocol costs about $5/cell for library preparation, compared with $23/cell if using </w:t>
      </w:r>
      <w:proofErr w:type="spellStart"/>
      <w:r w:rsidRPr="007147E3">
        <w:rPr>
          <w:rFonts w:ascii="Helvetica" w:eastAsia="Times New Roman" w:hAnsi="Helvetica" w:cs="Times New Roman"/>
          <w:color w:val="538135" w:themeColor="accent6" w:themeShade="BF"/>
          <w:sz w:val="18"/>
          <w:szCs w:val="18"/>
        </w:rPr>
        <w:t>SmartSeq</w:t>
      </w:r>
      <w:proofErr w:type="spellEnd"/>
      <w:r w:rsidRPr="007147E3">
        <w:rPr>
          <w:rFonts w:ascii="Helvetica" w:eastAsia="Times New Roman" w:hAnsi="Helvetica" w:cs="Times New Roman"/>
          <w:color w:val="538135" w:themeColor="accent6" w:themeShade="BF"/>
          <w:sz w:val="18"/>
          <w:szCs w:val="18"/>
        </w:rPr>
        <w:t xml:space="preserve"> v4 kit. We included this information in the </w:t>
      </w:r>
      <w:r>
        <w:rPr>
          <w:rFonts w:ascii="Helvetica" w:eastAsia="Times New Roman" w:hAnsi="Helvetica" w:cs="Times New Roman"/>
          <w:color w:val="538135" w:themeColor="accent6" w:themeShade="BF"/>
          <w:sz w:val="18"/>
          <w:szCs w:val="18"/>
        </w:rPr>
        <w:t>D</w:t>
      </w:r>
      <w:r w:rsidRPr="007147E3">
        <w:rPr>
          <w:rFonts w:ascii="Helvetica" w:eastAsia="Times New Roman" w:hAnsi="Helvetica" w:cs="Times New Roman"/>
          <w:color w:val="538135" w:themeColor="accent6" w:themeShade="BF"/>
          <w:sz w:val="18"/>
          <w:szCs w:val="18"/>
        </w:rPr>
        <w:t>iscussion</w:t>
      </w:r>
      <w:r w:rsidR="00EE3D56">
        <w:rPr>
          <w:rFonts w:ascii="Helvetica" w:eastAsia="Times New Roman" w:hAnsi="Helvetica" w:cs="Times New Roman"/>
          <w:color w:val="538135" w:themeColor="accent6" w:themeShade="BF"/>
          <w:sz w:val="18"/>
          <w:szCs w:val="18"/>
        </w:rPr>
        <w:t xml:space="preserve"> (line 9</w:t>
      </w:r>
      <w:r w:rsidR="00AE277F">
        <w:rPr>
          <w:rFonts w:ascii="Helvetica" w:eastAsia="Times New Roman" w:hAnsi="Helvetica" w:cs="Times New Roman"/>
          <w:color w:val="538135" w:themeColor="accent6" w:themeShade="BF"/>
          <w:sz w:val="18"/>
          <w:szCs w:val="18"/>
        </w:rPr>
        <w:t>86</w:t>
      </w:r>
      <w:r w:rsidR="00EE3D56">
        <w:rPr>
          <w:rFonts w:ascii="Helvetica" w:eastAsia="Times New Roman" w:hAnsi="Helvetica" w:cs="Times New Roman"/>
          <w:color w:val="538135" w:themeColor="accent6" w:themeShade="BF"/>
          <w:sz w:val="18"/>
          <w:szCs w:val="18"/>
        </w:rPr>
        <w:t>-9</w:t>
      </w:r>
      <w:r w:rsidR="00AE277F">
        <w:rPr>
          <w:rFonts w:ascii="Helvetica" w:eastAsia="Times New Roman" w:hAnsi="Helvetica" w:cs="Times New Roman"/>
          <w:color w:val="538135" w:themeColor="accent6" w:themeShade="BF"/>
          <w:sz w:val="18"/>
          <w:szCs w:val="18"/>
        </w:rPr>
        <w:t>88</w:t>
      </w:r>
      <w:bookmarkStart w:id="0" w:name="_GoBack"/>
      <w:bookmarkEnd w:id="0"/>
      <w:r w:rsidR="00EE3D56">
        <w:rPr>
          <w:rFonts w:ascii="Helvetica" w:eastAsia="Times New Roman" w:hAnsi="Helvetica" w:cs="Times New Roman"/>
          <w:color w:val="538135" w:themeColor="accent6" w:themeShade="BF"/>
          <w:sz w:val="18"/>
          <w:szCs w:val="18"/>
        </w:rPr>
        <w:t>)</w:t>
      </w:r>
      <w:r w:rsidR="001705EB">
        <w:rPr>
          <w:rFonts w:ascii="Helvetica" w:eastAsia="Times New Roman" w:hAnsi="Helvetica" w:cs="Times New Roman"/>
          <w:color w:val="538135" w:themeColor="accent6" w:themeShade="BF"/>
          <w:sz w:val="18"/>
          <w:szCs w:val="18"/>
        </w:rPr>
        <w:t xml:space="preserve"> and Table 1. </w:t>
      </w:r>
    </w:p>
    <w:p w14:paraId="4ACD5D0D" w14:textId="55E1302C" w:rsidR="00DA4777" w:rsidRDefault="00DA4777" w:rsidP="00DA4777">
      <w:pPr>
        <w:spacing w:before="100" w:beforeAutospacing="1" w:after="100" w:afterAutospacing="1"/>
        <w:rPr>
          <w:rFonts w:ascii="Helvetica" w:eastAsia="Times New Roman" w:hAnsi="Helvetica" w:cs="Times New Roman"/>
          <w:color w:val="000000"/>
          <w:sz w:val="18"/>
          <w:szCs w:val="18"/>
        </w:rPr>
      </w:pPr>
      <w:r w:rsidRPr="00DA4777">
        <w:rPr>
          <w:rFonts w:ascii="Helvetica" w:eastAsia="Times New Roman" w:hAnsi="Helvetica" w:cs="Times New Roman"/>
          <w:color w:val="000000"/>
          <w:sz w:val="18"/>
          <w:szCs w:val="18"/>
        </w:rPr>
        <w:t>5. Please include some bioinformatics steps (or at least a link to some)</w:t>
      </w:r>
    </w:p>
    <w:p w14:paraId="50EB4608" w14:textId="44B65AE8" w:rsidR="00241A3A" w:rsidRPr="00AB3C90" w:rsidRDefault="00241A3A" w:rsidP="00DA4777">
      <w:pPr>
        <w:spacing w:before="100" w:beforeAutospacing="1" w:after="100" w:afterAutospacing="1"/>
        <w:rPr>
          <w:rFonts w:ascii="Helvetica" w:eastAsia="Times New Roman" w:hAnsi="Helvetica" w:cs="Times New Roman"/>
          <w:color w:val="538135" w:themeColor="accent6" w:themeShade="BF"/>
          <w:sz w:val="18"/>
          <w:szCs w:val="18"/>
        </w:rPr>
      </w:pPr>
      <w:r>
        <w:rPr>
          <w:rFonts w:ascii="Helvetica" w:eastAsia="Times New Roman" w:hAnsi="Helvetica" w:cs="Times New Roman"/>
          <w:color w:val="538135" w:themeColor="accent6" w:themeShade="BF"/>
          <w:sz w:val="18"/>
          <w:szCs w:val="18"/>
        </w:rPr>
        <w:t>We added brief bioinformatic steps (Step 7.8) and provided citations for detailed procedures.</w:t>
      </w:r>
    </w:p>
    <w:p w14:paraId="5CED7661" w14:textId="77777777" w:rsidR="00515EAA" w:rsidRDefault="00AE277F"/>
    <w:sectPr w:rsidR="00515EAA" w:rsidSect="005E1425">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A257D"/>
    <w:multiLevelType w:val="hybridMultilevel"/>
    <w:tmpl w:val="AEC092FE"/>
    <w:lvl w:ilvl="0" w:tplc="360832E4">
      <w:start w:val="4"/>
      <w:numFmt w:val="bullet"/>
      <w:lvlText w:val="-"/>
      <w:lvlJc w:val="left"/>
      <w:pPr>
        <w:ind w:left="630" w:hanging="360"/>
      </w:pPr>
      <w:rPr>
        <w:rFonts w:ascii="Helvetica" w:eastAsia="Times New Roman" w:hAnsi="Helvetic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777"/>
    <w:rsid w:val="0001201D"/>
    <w:rsid w:val="000243B6"/>
    <w:rsid w:val="00031F30"/>
    <w:rsid w:val="00035C5F"/>
    <w:rsid w:val="000547A8"/>
    <w:rsid w:val="000A1CCD"/>
    <w:rsid w:val="000B5650"/>
    <w:rsid w:val="00106A57"/>
    <w:rsid w:val="00111F16"/>
    <w:rsid w:val="0011561C"/>
    <w:rsid w:val="001313C2"/>
    <w:rsid w:val="001513CE"/>
    <w:rsid w:val="00151B4D"/>
    <w:rsid w:val="001548A9"/>
    <w:rsid w:val="00166BA9"/>
    <w:rsid w:val="001705EB"/>
    <w:rsid w:val="001815B5"/>
    <w:rsid w:val="00190303"/>
    <w:rsid w:val="001D0CCF"/>
    <w:rsid w:val="001E73C9"/>
    <w:rsid w:val="001F7DBB"/>
    <w:rsid w:val="00210010"/>
    <w:rsid w:val="00233140"/>
    <w:rsid w:val="00241A3A"/>
    <w:rsid w:val="0024407B"/>
    <w:rsid w:val="0024644A"/>
    <w:rsid w:val="0026024E"/>
    <w:rsid w:val="00267D16"/>
    <w:rsid w:val="002C19E4"/>
    <w:rsid w:val="002C5534"/>
    <w:rsid w:val="00300B64"/>
    <w:rsid w:val="00310223"/>
    <w:rsid w:val="00322C57"/>
    <w:rsid w:val="00322CAF"/>
    <w:rsid w:val="00341BFB"/>
    <w:rsid w:val="003475A9"/>
    <w:rsid w:val="003510CD"/>
    <w:rsid w:val="003627D1"/>
    <w:rsid w:val="00385801"/>
    <w:rsid w:val="00390A32"/>
    <w:rsid w:val="003A3849"/>
    <w:rsid w:val="003C6095"/>
    <w:rsid w:val="003D0B83"/>
    <w:rsid w:val="003D0FAB"/>
    <w:rsid w:val="003D5F0B"/>
    <w:rsid w:val="003F3048"/>
    <w:rsid w:val="004013A7"/>
    <w:rsid w:val="004214BB"/>
    <w:rsid w:val="00436A34"/>
    <w:rsid w:val="004445F5"/>
    <w:rsid w:val="00446860"/>
    <w:rsid w:val="00476ED7"/>
    <w:rsid w:val="00486165"/>
    <w:rsid w:val="004B751A"/>
    <w:rsid w:val="004C260E"/>
    <w:rsid w:val="004D4545"/>
    <w:rsid w:val="004D6CFF"/>
    <w:rsid w:val="004F33CB"/>
    <w:rsid w:val="00504EAC"/>
    <w:rsid w:val="00511F09"/>
    <w:rsid w:val="005168AB"/>
    <w:rsid w:val="00534933"/>
    <w:rsid w:val="005507C0"/>
    <w:rsid w:val="00566EE0"/>
    <w:rsid w:val="00584304"/>
    <w:rsid w:val="0059790D"/>
    <w:rsid w:val="005A7327"/>
    <w:rsid w:val="005C11D6"/>
    <w:rsid w:val="005E1425"/>
    <w:rsid w:val="005F3C1B"/>
    <w:rsid w:val="005F505D"/>
    <w:rsid w:val="00606747"/>
    <w:rsid w:val="006156A5"/>
    <w:rsid w:val="00620A0B"/>
    <w:rsid w:val="006250C6"/>
    <w:rsid w:val="00625D99"/>
    <w:rsid w:val="00631D0A"/>
    <w:rsid w:val="006403E4"/>
    <w:rsid w:val="006646A9"/>
    <w:rsid w:val="00664BA9"/>
    <w:rsid w:val="00665534"/>
    <w:rsid w:val="00682001"/>
    <w:rsid w:val="006871BB"/>
    <w:rsid w:val="00697DCC"/>
    <w:rsid w:val="006A6B16"/>
    <w:rsid w:val="006C0794"/>
    <w:rsid w:val="006D326A"/>
    <w:rsid w:val="006D65D6"/>
    <w:rsid w:val="006D7D48"/>
    <w:rsid w:val="006E2D0D"/>
    <w:rsid w:val="006F2660"/>
    <w:rsid w:val="006F6730"/>
    <w:rsid w:val="00701280"/>
    <w:rsid w:val="007147E3"/>
    <w:rsid w:val="007217EC"/>
    <w:rsid w:val="00724287"/>
    <w:rsid w:val="0073070D"/>
    <w:rsid w:val="00752A3C"/>
    <w:rsid w:val="007534E9"/>
    <w:rsid w:val="0077483B"/>
    <w:rsid w:val="007A41DF"/>
    <w:rsid w:val="007B487E"/>
    <w:rsid w:val="007D717B"/>
    <w:rsid w:val="00800866"/>
    <w:rsid w:val="0081567E"/>
    <w:rsid w:val="00820DED"/>
    <w:rsid w:val="00832250"/>
    <w:rsid w:val="00871E13"/>
    <w:rsid w:val="008817AF"/>
    <w:rsid w:val="00890581"/>
    <w:rsid w:val="0089675D"/>
    <w:rsid w:val="008A64B5"/>
    <w:rsid w:val="008C510C"/>
    <w:rsid w:val="00900DB9"/>
    <w:rsid w:val="00916E33"/>
    <w:rsid w:val="00931392"/>
    <w:rsid w:val="00981461"/>
    <w:rsid w:val="00994785"/>
    <w:rsid w:val="009978CC"/>
    <w:rsid w:val="009A7714"/>
    <w:rsid w:val="00A300C9"/>
    <w:rsid w:val="00A4012A"/>
    <w:rsid w:val="00A411B1"/>
    <w:rsid w:val="00A4723E"/>
    <w:rsid w:val="00A55E60"/>
    <w:rsid w:val="00A6021E"/>
    <w:rsid w:val="00A6059B"/>
    <w:rsid w:val="00A72358"/>
    <w:rsid w:val="00A76ED4"/>
    <w:rsid w:val="00A92F18"/>
    <w:rsid w:val="00A95358"/>
    <w:rsid w:val="00AA059E"/>
    <w:rsid w:val="00AB13D8"/>
    <w:rsid w:val="00AB3C90"/>
    <w:rsid w:val="00AE277F"/>
    <w:rsid w:val="00B41E89"/>
    <w:rsid w:val="00B50B4A"/>
    <w:rsid w:val="00B70308"/>
    <w:rsid w:val="00B87036"/>
    <w:rsid w:val="00B9316B"/>
    <w:rsid w:val="00BA001F"/>
    <w:rsid w:val="00BA410D"/>
    <w:rsid w:val="00BB4F3B"/>
    <w:rsid w:val="00BE1233"/>
    <w:rsid w:val="00BF28CA"/>
    <w:rsid w:val="00BF5A53"/>
    <w:rsid w:val="00C14A35"/>
    <w:rsid w:val="00C75267"/>
    <w:rsid w:val="00C86DF8"/>
    <w:rsid w:val="00C915A5"/>
    <w:rsid w:val="00C92990"/>
    <w:rsid w:val="00C93550"/>
    <w:rsid w:val="00CD249A"/>
    <w:rsid w:val="00CE3201"/>
    <w:rsid w:val="00CE6DE6"/>
    <w:rsid w:val="00D22E7D"/>
    <w:rsid w:val="00D461A1"/>
    <w:rsid w:val="00D54079"/>
    <w:rsid w:val="00D840C4"/>
    <w:rsid w:val="00D85D2F"/>
    <w:rsid w:val="00D95354"/>
    <w:rsid w:val="00D97361"/>
    <w:rsid w:val="00DA4777"/>
    <w:rsid w:val="00DB095E"/>
    <w:rsid w:val="00DE08E0"/>
    <w:rsid w:val="00DE1BCB"/>
    <w:rsid w:val="00DF7ACE"/>
    <w:rsid w:val="00E17B26"/>
    <w:rsid w:val="00E22618"/>
    <w:rsid w:val="00E25C60"/>
    <w:rsid w:val="00E42979"/>
    <w:rsid w:val="00E578E2"/>
    <w:rsid w:val="00E60309"/>
    <w:rsid w:val="00E608A1"/>
    <w:rsid w:val="00EC3F07"/>
    <w:rsid w:val="00ED3EF8"/>
    <w:rsid w:val="00ED51BD"/>
    <w:rsid w:val="00EE3D56"/>
    <w:rsid w:val="00EE679E"/>
    <w:rsid w:val="00EF3C7C"/>
    <w:rsid w:val="00EF4919"/>
    <w:rsid w:val="00F008CB"/>
    <w:rsid w:val="00F2731F"/>
    <w:rsid w:val="00F63AEA"/>
    <w:rsid w:val="00F768DE"/>
    <w:rsid w:val="00F83BC9"/>
    <w:rsid w:val="00F8701A"/>
    <w:rsid w:val="00FA5535"/>
    <w:rsid w:val="00FA6E9A"/>
    <w:rsid w:val="00FC538A"/>
    <w:rsid w:val="00FD2F86"/>
    <w:rsid w:val="00FF01C6"/>
    <w:rsid w:val="00FF2776"/>
    <w:rsid w:val="00FF5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E7222"/>
  <w14:defaultImageDpi w14:val="32767"/>
  <w15:chartTrackingRefBased/>
  <w15:docId w15:val="{8752ACE9-93C2-7247-A361-054424196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4777"/>
  </w:style>
  <w:style w:type="character" w:styleId="Hyperlink">
    <w:name w:val="Hyperlink"/>
    <w:basedOn w:val="DefaultParagraphFont"/>
    <w:uiPriority w:val="99"/>
    <w:semiHidden/>
    <w:unhideWhenUsed/>
    <w:rsid w:val="00DA4777"/>
    <w:rPr>
      <w:color w:val="0000FF"/>
      <w:u w:val="single"/>
    </w:rPr>
  </w:style>
  <w:style w:type="paragraph" w:styleId="NormalWeb">
    <w:name w:val="Normal (Web)"/>
    <w:basedOn w:val="Normal"/>
    <w:uiPriority w:val="99"/>
    <w:semiHidden/>
    <w:unhideWhenUsed/>
    <w:rsid w:val="00DA4777"/>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A4777"/>
    <w:rPr>
      <w:b/>
      <w:bCs/>
    </w:rPr>
  </w:style>
  <w:style w:type="paragraph" w:styleId="ListParagraph">
    <w:name w:val="List Paragraph"/>
    <w:basedOn w:val="Normal"/>
    <w:uiPriority w:val="34"/>
    <w:qFormat/>
    <w:rsid w:val="005349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772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1968</Words>
  <Characters>11223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Qingyun Li</dc:creator>
  <cp:keywords/>
  <dc:description/>
  <cp:lastModifiedBy>Qingyun Li</cp:lastModifiedBy>
  <cp:revision>31</cp:revision>
  <dcterms:created xsi:type="dcterms:W3CDTF">2019-07-17T00:07:00Z</dcterms:created>
  <dcterms:modified xsi:type="dcterms:W3CDTF">2019-07-17T08:02:00Z</dcterms:modified>
</cp:coreProperties>
</file>