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Decentralized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Murine Bladder Model with the Detrusor Muscle Removed for Direct Access to the Suburothelium during Bladder Filling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Leonie Durnin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Robert D. Corrigan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Kenton M. Sanders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Violeta N. Mutafova-Yambolieva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Physiology and Cell Biology, University of Nevada Reno School of Medicine, Reno, NV, USA</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Charles River Laboratories Inc., Reno, NV, USA</w:t>
      </w:r>
      <w:r>
        <w:rPr>
          <w:rFonts w:ascii="Calibri" w:hAnsi="Calibri" w:cs="Calibri" w:eastAsia="Calibri"/>
          <w:color w:val="000000"/>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entire work was performed in the Department of Physiology and Cell Biology, University of Nevada Reno School of Medicine.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Leonie Durnin </w:t>
        <w:tab/>
        <w:tab/>
        <w:t xml:space="preserve">(leoniedurnin@gmail.com)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D. Corrigan </w:t>
        <w:tab/>
        <w:t xml:space="preserve">(rcorrigan@med.unr.edu)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Kenton M. Sanders </w:t>
        <w:tab/>
        <w:t xml:space="preserve">(ksanders@med.unr.edu)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Violeta N. Mutafova-Yambolieva </w:t>
        <w:tab/>
        <w:t xml:space="preserve">    (vmutafova@med.unr.edu)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lower urinary tract, urinary bladder, suburothelium, lamina propria, detrusor, purines, bladder filling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detrusor-free bladder model enables direct access to the suburothelium to study local mechanisms for regulation of biologically active mediator availability in suburothelium/lamina propria during storage and voiding of urine. The preparation closely resembles filling of an intact bladder and allows pressure-volume studies to be performed without systemic influences.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studies have established the release of chemical substances from flat bladder mucosa sheets affixed in Ussing chambers and exposed to changes in hydrostatic pressure or mechanical stretch and from cultured urothelial cells upon hydrostatic pressure changes, stretch, cell swelling, or drag forces, and in bladder lumen at end of filling. Such findings led to the assumption that these mediators are also released in suburothelium (SubU)/lamina propria (LP) during bladder filling, where they affect cells deep in the bladder wall to ultimately regulate bladder excitability. There are at least two obvious limitations in such studies: 1) none of these approaches provide direct information about the presence of mediators in SubU/LP, and 2) the stimuli used are not physiological and do not recapitulate authentic filling of the bladder. Here, we discuss a procedure that enables direct access to the suburothelial surface of the bladder mucosa in the course of bladder filling. The murine detrusor-free preparation created closely resembles filling of the intact bladder and allows pressure-volume studies to be performed on the bladder in the absence of confounding signaling from spinal reflexes and detrusor smooth muscle. Using the novel detrusor-free bladder model, we recently demonstrated that intravesical</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measurements of</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mediators cannot be used as a proxy to what has been released or present in the SubU/LP during bladder filling. The model enables examination of urothelium-derived signaling molecules that are released, generated by metabolism and/or transported into the SubU/LP during the course of bladder filling to transmit information to neurons and smooth muscle of the bladder and regulate its excitability during continence and micturition.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model is to enable direct access to the submucosal side of the bladder mucosa during different phases of bladder filling.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bladder must refrain from premature contraction during filling and empty when critical volume and pressure are reached. Abnormal continence or voiding of urine are frequently associated with abnormal excitability of the detrusor smooth muscle (DSM) in the course of bladder filling. Excitability of DSM is determined by factors intrinsic to the smooth muscle cells and by influences generated by different cell types within the bladder wall. The wall of the urinary bladder consists of urothelium (mucosa), suburothelium (SubU)/lamina propria (LP), detrusor smooth muscle (DSM) and </w:t>
      </w:r>
      <w:r>
        <w:rPr>
          <w:rFonts w:ascii="Calibri" w:hAnsi="Calibri" w:cs="Calibri" w:eastAsia="Calibri"/>
          <w:color w:val="auto"/>
          <w:spacing w:val="0"/>
          <w:position w:val="0"/>
          <w:sz w:val="24"/>
          <w:shd w:fill="auto" w:val="clear"/>
        </w:rPr>
        <w:t xml:space="preserve">serosa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urothelium </w:t>
      </w:r>
      <w:r>
        <w:rPr>
          <w:rFonts w:ascii="Calibri" w:hAnsi="Calibri" w:cs="Calibri" w:eastAsia="Calibri"/>
          <w:color w:val="000000"/>
          <w:spacing w:val="0"/>
          <w:position w:val="0"/>
          <w:sz w:val="24"/>
          <w:shd w:fill="auto" w:val="clear"/>
        </w:rPr>
        <w:t xml:space="preserve">consists of umbrella cells (i.e., the outermost layer of the urothelium), intermediate cells, and basal cells (i.e., the innermost layer of the urothelium). Various types of cells, including interstitial cells, fibroblasts, afferent nerve terminals, small blood vessels, and immune cells reside in the SubU/LP. It is widely assumed that the bladder urothelium is a sensory organ that initiates reflex micturition and continence by releasing mediators into the submucosa that affect cells in the SubU/ LP and the DSM</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For the most part, such assumptions are based on studies that have demonstrated release of mediators: from pieces of mucosa exposed to changes in hydrostatic pressure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from cultured urothelial cells exposed to stretch</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hypotonicity-induced cell swelling</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or drag forces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from isolated bladder wall strips upon receptor or nerve activation</w:t>
      </w:r>
      <w:r>
        <w:rPr>
          <w:rFonts w:ascii="Calibri" w:hAnsi="Calibri" w:cs="Calibri" w:eastAsia="Calibri"/>
          <w:color w:val="000000"/>
          <w:spacing w:val="0"/>
          <w:position w:val="0"/>
          <w:sz w:val="24"/>
          <w:shd w:fill="auto" w:val="clear"/>
          <w:vertAlign w:val="superscript"/>
        </w:rPr>
        <w:t xml:space="preserve">9,10,11,12,13,14</w:t>
      </w:r>
      <w:r>
        <w:rPr>
          <w:rFonts w:ascii="Calibri" w:hAnsi="Calibri" w:cs="Calibri" w:eastAsia="Calibri"/>
          <w:color w:val="000000"/>
          <w:spacing w:val="0"/>
          <w:position w:val="0"/>
          <w:sz w:val="24"/>
          <w:shd w:fill="auto" w:val="clear"/>
        </w:rPr>
        <w:t xml:space="preserve">; and in bladder lumen at end of bladder filling</w:t>
      </w:r>
      <w:r>
        <w:rPr>
          <w:rFonts w:ascii="Calibri" w:hAnsi="Calibri" w:cs="Calibri" w:eastAsia="Calibri"/>
          <w:color w:val="000000"/>
          <w:spacing w:val="0"/>
          <w:position w:val="0"/>
          <w:sz w:val="24"/>
          <w:shd w:fill="auto" w:val="clear"/>
          <w:vertAlign w:val="superscript"/>
        </w:rPr>
        <w:t xml:space="preserve">15,16,17,18,19</w:t>
      </w:r>
      <w:r>
        <w:rPr>
          <w:rFonts w:ascii="Calibri" w:hAnsi="Calibri" w:cs="Calibri" w:eastAsia="Calibri"/>
          <w:color w:val="000000"/>
          <w:spacing w:val="0"/>
          <w:position w:val="0"/>
          <w:sz w:val="24"/>
          <w:shd w:fill="auto" w:val="clear"/>
        </w:rPr>
        <w:t xml:space="preserve">. While such studies were instrumental to demonstrate release of mediators upon mechanical stimulation of bladder wall segments or cultured urothelial cells, they need to be supported by direct evidence for release of mediators in the submucosa that is elicited by physiological stimuli that reproduce bladder filling. This is a challenging task given that the SubU/LP is located deep in the bladder wall hampering the straightforward access to the vicinity of SubU/LP during bladder filling.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illustrate a decentralized (ex vivo) murine bladder model with the detrusor muscle removed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that was developed to facilitate studies on </w:t>
      </w:r>
      <w:r>
        <w:rPr>
          <w:rFonts w:ascii="Calibri" w:hAnsi="Calibri" w:cs="Calibri" w:eastAsia="Calibri"/>
          <w:b/>
          <w:color w:val="000000"/>
          <w:spacing w:val="0"/>
          <w:position w:val="0"/>
          <w:sz w:val="24"/>
          <w:shd w:fill="auto" w:val="clear"/>
        </w:rPr>
        <w:t xml:space="preserve">local</w:t>
      </w:r>
      <w:r>
        <w:rPr>
          <w:rFonts w:ascii="Calibri" w:hAnsi="Calibri" w:cs="Calibri" w:eastAsia="Calibri"/>
          <w:color w:val="000000"/>
          <w:spacing w:val="0"/>
          <w:position w:val="0"/>
          <w:sz w:val="24"/>
          <w:shd w:fill="auto" w:val="clear"/>
        </w:rPr>
        <w:t xml:space="preserve"> mechanisms of mechanotransduction that participate in the signaling between the bladder urothelium, DSM and other cell types in the bladder wall. This approach is superior to using flat bladder wall sheets, bladder wall strips or cultured urothelial cells because it allows direct measurements in the vicinity of SubU/LP of urothelium-derived mediators that are released or formed in response to physiological pressures and volumes in the bladder and avoids potential phenotypic changes in cell culture. It can be used to measure availability, release, metabolism and transurothelial transport of mediators in SubU/LP at different stages of bladder filling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The preparation can also be used to examine urothelial signaling and mechanotransduction in models of overactive and underactive bladder syndromes.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involving animals described in this manuscript were conducted according the National Institutes of Health </w:t>
      </w:r>
      <w:r>
        <w:rPr>
          <w:rFonts w:ascii="Calibri" w:hAnsi="Calibri" w:cs="Calibri" w:eastAsia="Calibri"/>
          <w:i/>
          <w:color w:val="000000"/>
          <w:spacing w:val="0"/>
          <w:position w:val="0"/>
          <w:sz w:val="24"/>
          <w:shd w:fill="auto" w:val="clear"/>
        </w:rPr>
        <w:t xml:space="preserve">Guide for the Care and Use of Laboratory Animals</w:t>
      </w:r>
      <w:r>
        <w:rPr>
          <w:rFonts w:ascii="Calibri" w:hAnsi="Calibri" w:cs="Calibri" w:eastAsia="Calibri"/>
          <w:color w:val="000000"/>
          <w:spacing w:val="0"/>
          <w:position w:val="0"/>
          <w:sz w:val="24"/>
          <w:shd w:fill="auto" w:val="clear"/>
        </w:rPr>
        <w:t xml:space="preserve"> and the Institutional Animal Use and Care Committee at the University of Nevada.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model presented here consists of the removal of the detrusor muscle while the urothelium and SubU/LP remain </w:t>
      </w:r>
      <w:r>
        <w:rPr>
          <w:rFonts w:ascii="Calibri" w:hAnsi="Calibri" w:cs="Calibri" w:eastAsia="Calibri"/>
          <w:color w:val="auto"/>
          <w:spacing w:val="0"/>
          <w:position w:val="0"/>
          <w:sz w:val="24"/>
          <w:shd w:fill="auto" w:val="clear"/>
        </w:rPr>
        <w:t xml:space="preserve">intact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to enable investigators direct access to SubU/LP in the course of bladder filling.</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w:t>
        <w:tab/>
      </w:r>
      <w:r>
        <w:rPr>
          <w:rFonts w:ascii="Calibri" w:hAnsi="Calibri" w:cs="Calibri" w:eastAsia="Calibri"/>
          <w:b/>
          <w:color w:val="000000"/>
          <w:spacing w:val="0"/>
          <w:position w:val="0"/>
          <w:sz w:val="24"/>
          <w:shd w:fill="FFFF00" w:val="clear"/>
        </w:rPr>
        <w:t xml:space="preserve">Dissection of the detrusor-free bladder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00" w:val="clear"/>
        </w:rPr>
        <w:t xml:space="preserve">Place the isolated bladder in a dissecting dish filled with cold (10 &amp;#176;C) and oxygenated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/95 %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Krebs bicarbonate solution (KBS)</w:t>
      </w:r>
      <w:r>
        <w:rPr>
          <w:rFonts w:ascii="Calibri" w:hAnsi="Calibri" w:cs="Calibri" w:eastAsia="Calibri"/>
          <w:color w:val="000000"/>
          <w:spacing w:val="0"/>
          <w:position w:val="0"/>
          <w:sz w:val="24"/>
          <w:shd w:fill="auto" w:val="clear"/>
        </w:rPr>
        <w:t xml:space="preserve"> with the following composition (mM): 118.5 NaCl, 4.2 KCl, 1.2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23.8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1.2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11.0 dextrose, 1.8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(pH 7.4)</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Pin a small portion of the dome of the isolated bladder to a Sylgard-covered dissecting dish filled with KBS. Make sure that the pin goes through a piece of the serosa or the outermost edge of the detrusor muscle far from the innermost edge of the muscle that faces the SubU/LP.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Using a microscope, identify the urethra and ureters and pin each of them to the bottom of the dissecting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Remove the excess adipose and connective tissues so that the entire main body of the bladder, the urethra and both ureters are displayed.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Tie the ureters with 6-0 nylon sutures. Then, pin the open ends of ureters towards the bottom of the dissecting dish to secure the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Using fine-tip forceps, gently pull a piece of the serosa at the corner between the ureter and the bladder body.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Adjust the light of the microscope to increase transparency and distinguish the margin of the submucosa underneath the detrusor muscle.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r>
      <w:r>
        <w:rPr>
          <w:rFonts w:ascii="Calibri" w:hAnsi="Calibri" w:cs="Calibri" w:eastAsia="Calibri"/>
          <w:color w:val="000000"/>
          <w:spacing w:val="0"/>
          <w:position w:val="0"/>
          <w:sz w:val="24"/>
          <w:shd w:fill="FFFF00" w:val="clear"/>
        </w:rPr>
        <w:t xml:space="preserve">Start cutting (</w:t>
      </w:r>
      <w:r>
        <w:rPr>
          <w:rFonts w:ascii="Calibri" w:hAnsi="Calibri" w:cs="Calibri" w:eastAsia="Calibri"/>
          <w:b/>
          <w:color w:val="000000"/>
          <w:spacing w:val="0"/>
          <w:position w:val="0"/>
          <w:sz w:val="24"/>
          <w:shd w:fill="FFFF00" w:val="clear"/>
        </w:rPr>
        <w:t xml:space="preserve">not peeling!</w:t>
      </w:r>
      <w:r>
        <w:rPr>
          <w:rFonts w:ascii="Calibri" w:hAnsi="Calibri" w:cs="Calibri" w:eastAsia="Calibri"/>
          <w:color w:val="000000"/>
          <w:spacing w:val="0"/>
          <w:position w:val="0"/>
          <w:sz w:val="24"/>
          <w:shd w:fill="FFFF00" w:val="clear"/>
        </w:rPr>
        <w:t xml:space="preserve">) the bladder wall with fine-tip scissors along the inner surface of the detrusor muscle layer while gently pulling the cut segment away from the preparation. At all times, ensure that the lateral edge of mucosa can be seen and avoid touching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Remove the detrusor muscle entirely by turning around the dissecting dish so that the position of the preparation is comfortable to continue dissecting out the detrusor muscle.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w:t>
        <w:tab/>
        <w:t xml:space="preserve">Leave a small piece of detrusor muscle on the top of the bladder dome to ensure ability to immobilize the preparation during the remaining steps of the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Make a double loop of 6-0 nylon thread, place it around the neck of the bladder preparation, and leave the loop loose.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Add a second double loop of 6-0 silk thread, place it around the neck of the bladder preparation, and leave the loop lose. Having two sutures prevents leaks around the sutures.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Cut about 2 cm of 20 PE tubing (catheter), flare up the tip by moving slowly the tip close to a flame.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Fill the catheter with warm (37 &amp;#176;C) oxygenated KBS.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w:t>
        <w:tab/>
        <w:t xml:space="preserve">Insert the catheter in the orifice of the bladder urethra and gently push the catheter until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the catheter tip reaches approximately the middle of the bladder.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w:t>
        <w:tab/>
        <w:t xml:space="preserve">Tie the suture around the catheter and the surrounding tissue of the bladder neck.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Slowly fill the bladder with about 50-100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warm (37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000000"/>
          <w:spacing w:val="0"/>
          <w:position w:val="0"/>
          <w:sz w:val="24"/>
          <w:shd w:fill="auto" w:val="clear"/>
        </w:rPr>
        <w:t xml:space="preserve">) oxygenated KBS, lift it briefly (&amp;lt;10 s) above the surface of KBS, and monitor for leaks at the sutures and bladder body. </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If no leak is observed, the preparation is ready for the experiment. If a leak around the suture is observed, remove the suture and replace it. If a leak from a hole in the bladder body is noticed, discard the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w:t>
        <w:tab/>
      </w:r>
      <w:r>
        <w:rPr>
          <w:rFonts w:ascii="Calibri" w:hAnsi="Calibri" w:cs="Calibri" w:eastAsia="Calibri"/>
          <w:b/>
          <w:color w:val="000000"/>
          <w:spacing w:val="0"/>
          <w:position w:val="0"/>
          <w:sz w:val="24"/>
          <w:shd w:fill="FFFF00" w:val="clear"/>
        </w:rPr>
        <w:t xml:space="preserve">Filling of the denuded bladder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Perfuse KBS (37 &amp;#176;C) into a 3 mL chamber of a water (37 &amp;#176;C) jacketed organ dish with a Sylgard bottom.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Adjust the oxygen and suction 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Place the denuded bladder preparation in the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Secure the catheter to the side of the chamber so that the preparation does not float above the surface of the perfusion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Connect the bladder catheter to a longer PE20 tubing (infusion line) connected to the three way stopcock using same size fitting.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Make sure that the lines between the infusion pump, the pressure transducer and the bladder are open.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Fill the infusion syringe with fresh, warm (37 &amp;#176;C) and oxygenated KBS.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Adjust the pump parameters: type/volume of syringe (i.e., 1 mL), operation (i.e. Infuse), flow (i.e., constant), and flow rate (i.e., 15 mL/min).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Press the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button on the syringe pump to fill the bladder.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Monitor filling volume and intravesical pressure during bladder filling.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w:t>
        <w:tab/>
      </w:r>
      <w:r>
        <w:rPr>
          <w:rFonts w:ascii="Calibri" w:hAnsi="Calibri" w:cs="Calibri" w:eastAsia="Calibri"/>
          <w:b/>
          <w:color w:val="000000"/>
          <w:spacing w:val="0"/>
          <w:position w:val="0"/>
          <w:sz w:val="24"/>
          <w:shd w:fill="FFFF00" w:val="clear"/>
        </w:rPr>
        <w:t xml:space="preserve">Detection of mediators in the SubU/LP aspect of the denuded bladder preparation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Collect aliquots of the bath solution into ice-cold microcentrifuge tubes or high-performance liquid chromatography (HPLC) inserts.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000000"/>
          <w:spacing w:val="0"/>
          <w:position w:val="0"/>
          <w:sz w:val="24"/>
          <w:shd w:fill="FFFF00" w:val="clear"/>
        </w:rPr>
        <w:t xml:space="preserve">Prepare and process the samples according to the appropriate detection application. In the case of detecting purine availability, process the samples by HPLC with fluorescence detection</w:t>
      </w:r>
      <w:r>
        <w:rPr>
          <w:rFonts w:ascii="Calibri" w:hAnsi="Calibri" w:cs="Calibri" w:eastAsia="Calibri"/>
          <w:color w:val="000000"/>
          <w:spacing w:val="0"/>
          <w:position w:val="0"/>
          <w:sz w:val="24"/>
          <w:shd w:fill="FFFF00" w:val="clear"/>
          <w:vertAlign w:val="superscript"/>
        </w:rPr>
        <w:t xml:space="preserve">13, 18</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wall of murine detrusor-free bladder preparation is intact and contains all layers except the DSM and serosa. </w:t>
      </w:r>
      <w:r>
        <w:rPr>
          <w:rFonts w:ascii="Calibri" w:hAnsi="Calibri" w:cs="Calibri" w:eastAsia="Calibri"/>
          <w:color w:val="auto"/>
          <w:spacing w:val="0"/>
          <w:position w:val="0"/>
          <w:sz w:val="24"/>
          <w:shd w:fill="auto" w:val="clear"/>
        </w:rPr>
        <w:t xml:space="preserve">Proof-of-principle studies demonstrated that the DSM-free bladder wall includes urothelium and SubU/LP while the </w:t>
      </w:r>
      <w:r>
        <w:rPr>
          <w:rFonts w:ascii="Calibri" w:hAnsi="Calibri" w:cs="Calibri" w:eastAsia="Calibri"/>
          <w:i/>
          <w:color w:val="auto"/>
          <w:spacing w:val="0"/>
          <w:position w:val="0"/>
          <w:sz w:val="24"/>
          <w:shd w:fill="auto" w:val="clear"/>
        </w:rPr>
        <w:t xml:space="preserve">tunica muscularis</w:t>
      </w:r>
      <w:r>
        <w:rPr>
          <w:rFonts w:ascii="Calibri" w:hAnsi="Calibri" w:cs="Calibri" w:eastAsia="Calibri"/>
          <w:color w:val="auto"/>
          <w:spacing w:val="0"/>
          <w:position w:val="0"/>
          <w:sz w:val="24"/>
          <w:shd w:fill="auto" w:val="clear"/>
        </w:rPr>
        <w:t xml:space="preserve"> and the serosa are absent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Filling of the detrusor-free bladder approximates normal bladder filling.</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shows schematics of the experimental setup for filling ex vivo bladder preparations at different filling rates, volumes and intraluminal pressures. The murine ex vivo intact and denuded bladder preparations require a broad range of filling volumes to reach voiding pressure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pressure-volume relationships are remarkably similar in the intact and denuded preparations (</w:t>
      </w:r>
      <w:r>
        <w:rPr>
          <w:rFonts w:ascii="Calibri" w:hAnsi="Calibri" w:cs="Calibri" w:eastAsia="Calibri"/>
          <w:b/>
          <w:color w:val="auto"/>
          <w:spacing w:val="0"/>
          <w:position w:val="0"/>
          <w:sz w:val="24"/>
          <w:shd w:fill="auto" w:val="clear"/>
        </w:rPr>
        <w:t xml:space="preserve">Movie 1, Movie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Therefore, the DSM-free preparation is suitable for functional studies of the role of urothelium and SubU/LP in bladder mechanosensation and mechanotransduction.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auto"/>
          <w:spacing w:val="0"/>
          <w:position w:val="0"/>
          <w:sz w:val="24"/>
          <w:shd w:fill="auto" w:val="clear"/>
        </w:rPr>
        <w:t xml:space="preserve">Possible use of the detrusor-free bladder model</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Measure availability of mediators in bladder lumen and SubU/LP during bladder filling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setup for collecting extraluminal (EL; e.g., bathing SubU/LP) and intraluminal (IL) samples during filling of bladder preparations while monitoring bladder pressure is illustrated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Suitability of the model for measuring urothelium-derived mediators that are released in the SubU/LP side during filling was tested by measuring the release of purine mediators (e.g., adenosine 5’-triphosphate, ATP; adenosine 5’-diphosphate, ADP; nicotinamide adenine dinucleotide, NAD; adenosine 5’-monophosphate, AMP; and adenosine, ADO) in the solution bathing the SubU/LP of the denuded preparation. As demonstrated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negligible amounts of purines were detected in the bath containing an isolated bladder preparation with intact DSM whereas the amounts of these purines were significantly higher in samples collected from the bath containing a denuded bladder preparation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Notably, the distribution of purines and metabolites in samples collected from the lumen and the SubU/LP at the end of filling differed significantly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Examine extracellular metabolism of mediators in SubU/LP during bladder filling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 of the highly-fluorescent analogue of ATP, 1,</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-etheno-ATP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ATP), to the suburothelial side of the detrusor-free preparation resulted in a decrease of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ATP and an increase in the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ATP products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ADP,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AMP, and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ADO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7Aa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7Ab</w:t>
      </w:r>
      <w:r>
        <w:rPr>
          <w:rFonts w:ascii="Calibri" w:hAnsi="Calibri" w:cs="Calibri" w:eastAsia="Calibri"/>
          <w:color w:val="auto"/>
          <w:spacing w:val="0"/>
          <w:position w:val="0"/>
          <w:sz w:val="24"/>
          <w:shd w:fill="auto" w:val="clear"/>
        </w:rPr>
        <w:t xml:space="preserve">). Likewise</w:t>
      </w:r>
      <w:r>
        <w:rPr>
          <w:rFonts w:ascii="Calibri" w:hAnsi="Calibri" w:cs="Calibri" w:eastAsia="Calibri"/>
          <w:color w:val="000000"/>
          <w:spacing w:val="0"/>
          <w:position w:val="0"/>
          <w:sz w:val="24"/>
          <w:shd w:fill="auto" w:val="clear"/>
        </w:rPr>
        <w:t xml:space="preserve">, addition of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ATP to the preparation lumen resulted in a decrease of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ATP and an increase in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ADP,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AMP, and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ADO in the </w:t>
      </w:r>
      <w:r>
        <w:rPr>
          <w:rFonts w:ascii="Calibri" w:hAnsi="Calibri" w:cs="Calibri" w:eastAsia="Calibri"/>
          <w:color w:val="auto"/>
          <w:spacing w:val="0"/>
          <w:position w:val="0"/>
          <w:sz w:val="24"/>
          <w:shd w:fill="auto" w:val="clear"/>
        </w:rPr>
        <w:t xml:space="preserve">lumen (</w:t>
      </w:r>
      <w:r>
        <w:rPr>
          <w:rFonts w:ascii="Calibri" w:hAnsi="Calibri" w:cs="Calibri" w:eastAsia="Calibri"/>
          <w:b/>
          <w:color w:val="auto"/>
          <w:spacing w:val="0"/>
          <w:position w:val="0"/>
          <w:sz w:val="24"/>
          <w:shd w:fill="auto" w:val="clear"/>
        </w:rPr>
        <w:t xml:space="preserve">Figure 7Ba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7Bb</w:t>
      </w:r>
      <w:r>
        <w:rPr>
          <w:rFonts w:ascii="Calibri" w:hAnsi="Calibri" w:cs="Calibri" w:eastAsia="Calibri"/>
          <w:color w:val="auto"/>
          <w:spacing w:val="0"/>
          <w:position w:val="0"/>
          <w:sz w:val="24"/>
          <w:shd w:fill="auto" w:val="clear"/>
        </w:rPr>
        <w:t xml:space="preserve">). Therefore, </w:t>
      </w:r>
      <w:r>
        <w:rPr>
          <w:rFonts w:ascii="Calibri" w:hAnsi="Calibri" w:cs="Calibri" w:eastAsia="Calibri"/>
          <w:color w:val="000000"/>
          <w:spacing w:val="0"/>
          <w:position w:val="0"/>
          <w:sz w:val="24"/>
          <w:shd w:fill="auto" w:val="clear"/>
        </w:rPr>
        <w:t xml:space="preserve">the model is suitable for studies of metabolism of bioactive mediators on both sides of the urothelium during bladder filling.</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Examine transurothelial transport of mediators during bladder filling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 of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ATP to the SubU/LP side of the denuded preparation resulted in the appearance of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AMP,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ADO and some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ADP in the lumen, suggesting that purines can be transported from the SubU/LP to the lumen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7Ac</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Likewise, adding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ATP in the lumen resulted in the appearance of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AMP and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ADO</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 SubU/LP</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7Db</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Note that no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ATP was observed on the opposite side of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ATP application. Together, these observations strongly suggest that the detrusor-free bladder preparation is suitable for studies of bilateral transurothelial transport of mediators during filling.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Figure 1: Principle of the detrusor-free bladder model.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bladder wall is composed of urothelium, suburothelium/lamina propria (SubU/LP), detrusor muscle and serosa. Each of these layers contain various cell types that are important for bladder functions during storage and voiding of urine. During bladder filling, biologically active mediators are released from the urothelium into the bladder lumen and in the SubU/LP to affect cells deep in the bladder wall, including the detrusor muscle. While the access to the bladder lumen is relatively straightforward, there is no direct access to the SubU/LP during filling to detect urothelium-derived mediators that might affect cells in the bladder wall and control detrusor muscle excitability.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Removal of the detrusor muscle layers along with the serosa exposes the entire surface of SubU/LP enabling direct access to the SubU/LP where urothelium-derived signaling molecules can be measured at different phases of bladder filling.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Histology of murine intact and detrusor-free bladder walls. </w:t>
      </w:r>
      <w:r>
        <w:rPr>
          <w:rFonts w:ascii="Calibri" w:hAnsi="Calibri" w:cs="Calibri" w:eastAsia="Calibri"/>
          <w:color w:val="auto"/>
          <w:spacing w:val="0"/>
          <w:position w:val="0"/>
          <w:sz w:val="24"/>
          <w:shd w:fill="auto" w:val="clear"/>
        </w:rPr>
        <w:t xml:space="preserve">Masson’s trichrome staining of filled intact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detrusor-free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bladder walls demonstrates that the denuded preparation contains intact urothelium (U) and SubU/LP, but not the detrusor muscle (D) and serosa (S). L, lumen. This figure has been reproduced from a previous publication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representation of experimental setup used in filling of ex vivo bladder preparations. </w:t>
      </w:r>
      <w:r>
        <w:rPr>
          <w:rFonts w:ascii="Calibri" w:hAnsi="Calibri" w:cs="Calibri" w:eastAsia="Calibri"/>
          <w:color w:val="auto"/>
          <w:spacing w:val="0"/>
          <w:position w:val="0"/>
          <w:sz w:val="24"/>
          <w:shd w:fill="auto" w:val="clear"/>
        </w:rPr>
        <w:t xml:space="preserve">The ex vivo intact or denuded urinary bladder (UB) preparation is placed in a warm (37 &amp;#176;C) water-jacketed organ chamber that is perfused with oxygenated Krebs-bicarbonate solution (KBS, 37 &amp;#176;C, pH 7.4). The bladder preparation is infused with KBS at different filling rates and volumes and the intraluminal bladder pressure (BP) is recorded throughout the experiment  This figure has been reproduced from a previous publication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Pressure-volume relationships in intact and detrusor-free preparations.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representative recordings of intravesical volume and pressure of ex vivo intact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denuded bladder preparations that are filled with Krebs-bicarbonate solution at 15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L/min. As anticipated, the intact preparation developed transient contractions (TCs) due to the presence of the detrusor. In contrast, the denuded preparation lacked TCs.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 summarized data of pressure-volume relationships of intact and denuded bladder preparations that accommodated &amp;gt;250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solution. Note that the filling volumes and intravesical pressures were remarkably similar in the intact and denuded bladder preparations.  This figure has been reproduced from a previous publication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Schematic diagram of the isolated bladder model utilized to evaluate availability of urothelium-derived mediators in SubU/LP and lumen during filling. </w:t>
      </w:r>
      <w:r>
        <w:rPr>
          <w:rFonts w:ascii="Calibri" w:hAnsi="Calibri" w:cs="Calibri" w:eastAsia="Calibri"/>
          <w:color w:val="auto"/>
          <w:spacing w:val="0"/>
          <w:position w:val="0"/>
          <w:sz w:val="24"/>
          <w:shd w:fill="auto" w:val="clear"/>
        </w:rPr>
        <w:t xml:space="preserve">The bladder preparation is placed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a water-jacketed chamber and superfused with oxygenated Krebs bicarbonate solution (KBS). The urinary bladder (UB) preparation is filled with warm oxygenated KBS via a catheter in the urethra connected to an infusion pump. Bladder pressure (BP) is monitored via a three-way connector through the infusion line during bladder filling. Samples from extraluminal (EL, organ bath) and intraluminal (IL) solutions are processed for detection of mediators (m) according to detection applications. This figure has been reproduced from a previous publication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detrusor-free bladder preparation is suitable for measuring availability of mediators in SubU/LP during filling.</w:t>
      </w:r>
      <w:r>
        <w:rPr>
          <w:rFonts w:ascii="Calibri" w:hAnsi="Calibri" w:cs="Calibri" w:eastAsia="Calibri"/>
          <w:color w:val="auto"/>
          <w:spacing w:val="0"/>
          <w:position w:val="0"/>
          <w:sz w:val="24"/>
          <w:shd w:fill="auto" w:val="clear"/>
        </w:rPr>
        <w:t xml:space="preserve"> Representative chromatograms demonstrating availability of purines in the extraluminal samples in intact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detrusor-free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bladder preparations. Note that purine mediators are better detected in the denuded preparation than in the intact preparation.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relative contribution of individual purines to the purine pools detected in the lumen and in SubU/LP of the denuded preparation is significantly different. This figure has been reproduced from a previous publication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Frutiger-Bold" w:hAnsi="Frutiger-Bold" w:cs="Frutiger-Bold" w:eastAsia="Frutiger-Bold"/>
          <w:b/>
          <w:color w:val="auto"/>
          <w:spacing w:val="0"/>
          <w:position w:val="0"/>
          <w:sz w:val="16"/>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The detrusor-free bladder preparation is suitable for examining metabolism and transurothelial transport of mediators during bladder filling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chromatograms showing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ATP substrate (</w:t>
      </w:r>
      <w:r>
        <w:rPr>
          <w:rFonts w:ascii="Calibri" w:hAnsi="Calibri" w:cs="Calibri" w:eastAsia="Calibri"/>
          <w:b/>
          <w:color w:val="auto"/>
          <w:spacing w:val="0"/>
          <w:position w:val="0"/>
          <w:sz w:val="24"/>
          <w:shd w:fill="auto" w:val="clear"/>
        </w:rPr>
        <w:t xml:space="preserve">Aa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Ba</w:t>
      </w:r>
      <w:r>
        <w:rPr>
          <w:rFonts w:ascii="Calibri" w:hAnsi="Calibri" w:cs="Calibri" w:eastAsia="Calibri"/>
          <w:color w:val="auto"/>
          <w:spacing w:val="0"/>
          <w:position w:val="0"/>
          <w:sz w:val="24"/>
          <w:shd w:fill="auto" w:val="clear"/>
        </w:rPr>
        <w:t xml:space="preserve">). When the substrate is applied to either the SubU/LP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or the lumen (</w:t>
      </w:r>
      <w:r>
        <w:rPr>
          <w:rFonts w:ascii="Calibri" w:hAnsi="Calibri" w:cs="Calibri" w:eastAsia="Calibri"/>
          <w:b/>
          <w:color w:val="auto"/>
          <w:spacing w:val="0"/>
          <w:position w:val="0"/>
          <w:sz w:val="24"/>
          <w:shd w:fill="auto" w:val="clear"/>
        </w:rPr>
        <w:t xml:space="preserve">Bb</w:t>
      </w:r>
      <w:r>
        <w:rPr>
          <w:rFonts w:ascii="Calibri" w:hAnsi="Calibri" w:cs="Calibri" w:eastAsia="Calibri"/>
          <w:color w:val="auto"/>
          <w:spacing w:val="0"/>
          <w:position w:val="0"/>
          <w:sz w:val="24"/>
          <w:shd w:fill="auto" w:val="clear"/>
        </w:rPr>
        <w:t xml:space="preserv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ATP was decreased and the products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ADP,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AMP, and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ADO were increased. Therefore,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ATP is degraded at either side of application; however, formation of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ATP products is asymmetrical in SubU/LP and lumen. Note that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ATP products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AMP and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ADO, but not the substrate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ATP, appeared on the opposite side of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ATP application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Bc</w:t>
      </w:r>
      <w:r>
        <w:rPr>
          <w:rFonts w:ascii="Calibri" w:hAnsi="Calibri" w:cs="Calibri" w:eastAsia="Calibri"/>
          <w:color w:val="auto"/>
          <w:spacing w:val="0"/>
          <w:position w:val="0"/>
          <w:sz w:val="24"/>
          <w:shd w:fill="auto" w:val="clear"/>
        </w:rPr>
        <w:t xml:space="preserve">). Therefore, purines appear to be transported through the wall of the detrusor-free preparation during filing. This figure has been modified from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Representative recording of intact bladder filling. </w:t>
      </w:r>
      <w:r>
        <w:rPr>
          <w:rFonts w:ascii="Calibri" w:hAnsi="Calibri" w:cs="Calibri" w:eastAsia="Calibri"/>
          <w:color w:val="auto"/>
          <w:spacing w:val="0"/>
          <w:position w:val="0"/>
          <w:sz w:val="24"/>
          <w:shd w:fill="auto" w:val="clear"/>
        </w:rPr>
        <w:t xml:space="preserve">The bladder was filled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15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L/min. Video was recorded using a zoom stereomicroscope with a charged coupled device (CCD) camera at 5 Hz; recording was stopped upon reaching 25 mmHg intraluminal pressure. The full duration of the image is 64x real-time. This video has been reproduced from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Representative recording of detrusor-free bladder filling. </w:t>
      </w:r>
      <w:r>
        <w:rPr>
          <w:rFonts w:ascii="Calibri" w:hAnsi="Calibri" w:cs="Calibri" w:eastAsia="Calibri"/>
          <w:color w:val="auto"/>
          <w:spacing w:val="0"/>
          <w:position w:val="0"/>
          <w:sz w:val="24"/>
          <w:shd w:fill="auto" w:val="clear"/>
        </w:rPr>
        <w:t xml:space="preserve">Bladder was filled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15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l/min. Video was recorded using a zoom stereomicroscope with a CCD camera at 5 Hz; recording was stopped upon reaching 25 mm Hg intraluminal pressure. The full duration of the image is 64 times real-time. This video has been reproduced from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bladder has two functions: storage and voiding of urine. Normal operation of these functions requires proper mechanical sensing of intraluminal volume and pressure and transduction of signals through cells in the bladder wall to regulate detrusor muscle excitability. The bladder mucosa (urothelium) is believed to regulate bladder excitability by releasing a variety of signaling molecules in the SubU/LP that affect numerous cell types in the bladder wall. Currently, most attempts at characterization of urothelium-derived mediators involve the use of bladder preparations (e.g., flat bladder wall sheets, bladder wall strips, or cultured cells) that do not reproduce physiological bladder filling. Measurements of mediators that are released in the bladder lumen at the end of bladder filling are frequently used as indication for release of these mediators from the opposite side of the urothelium. However, recent studies suggest that intraluminal content of mediators is not representative of what is available deep in the bladder wall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Novel experimental approaches enabling access to SubU/LP during bladder filling are needed to further our understanding of local mechanisms of signaling between bladder urothelium, SubU/LP and DSM.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a novel animal bladder model in which the detrusor muscle is removed to provide direct access to mediators released from the urothelium in SubU/LP during filling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denuded preparation closely resembles filling of intact bladder</w:t>
      </w:r>
      <w:r>
        <w:rPr>
          <w:rFonts w:ascii="Calibri" w:hAnsi="Calibri" w:cs="Calibri" w:eastAsia="Calibri"/>
          <w:color w:val="000000"/>
          <w:spacing w:val="0"/>
          <w:position w:val="0"/>
          <w:sz w:val="24"/>
          <w:shd w:fill="auto" w:val="clear"/>
          <w:vertAlign w:val="superscript"/>
        </w:rPr>
        <w:t xml:space="preserve">13,18</w:t>
      </w:r>
      <w:r>
        <w:rPr>
          <w:rFonts w:ascii="Calibri" w:hAnsi="Calibri" w:cs="Calibri" w:eastAsia="Calibri"/>
          <w:color w:val="000000"/>
          <w:spacing w:val="0"/>
          <w:position w:val="0"/>
          <w:sz w:val="24"/>
          <w:shd w:fill="auto" w:val="clear"/>
        </w:rPr>
        <w:t xml:space="preserve">, suggesting that the lack of the detrusor muscle does not change the mechanosensitive properties of the urothelium during bladder filling. The preparation allows pressure-volume studies to be performed on the bladder in the absence of confounding signaling from spinal reflexes and detrusor muscle. Therefore, mediators released in SubU/LP can be measured without systemic influences or contamination from other sources. The ability to directly access the vicinity of SubU/LP at different volumes and pressures during bladder filling makes the model suitable to study release, metabolism and transurothelial transport of biologically active mediators during the storage and pre-voiding stages of bladder filling.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critical step in this protocol is the removal of the detrusor smooth muscle while keeping the urothelium and SubU/LP intact. The procedure is particularly straightforward in the mouse bladder due to the loose connection between the detrusor muscle and SubU/LP. The preparations showed excellent reproducibility with remarkably similar pressure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volume characteristics to intact bladders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model is also feasible in bladders from larger animals in which the detrusor muscle can be partially or completely removed. For example, we have previously demonstrated that the model can be reproduced in bladder from the Cynomolgus monkey </w:t>
      </w:r>
      <w:r>
        <w:rPr>
          <w:rFonts w:ascii="Calibri" w:hAnsi="Calibri" w:cs="Calibri" w:eastAsia="Calibri"/>
          <w:i/>
          <w:color w:val="000000"/>
          <w:spacing w:val="0"/>
          <w:position w:val="0"/>
          <w:sz w:val="24"/>
          <w:shd w:fill="auto" w:val="clear"/>
        </w:rPr>
        <w:t xml:space="preserve">Macaca fascicularis</w:t>
      </w:r>
      <w:r>
        <w:rPr>
          <w:rFonts w:ascii="Calibri" w:hAnsi="Calibri" w:cs="Calibri" w:eastAsia="Calibri"/>
          <w:color w:val="000000"/>
          <w:spacing w:val="0"/>
          <w:position w:val="0"/>
          <w:sz w:val="24"/>
          <w:shd w:fill="auto" w:val="clear"/>
        </w:rPr>
        <w:t xml:space="preserve"> and demonstrated that mediators can be measured in SubU/LP during preparation filling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potential limitation of this ex vivo model is the very issue that is the strength of the preparation, in essence,  the lack of systemic effects of the central nervous system and circulation allows thorough examination of local mechanisms of mucosa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detrusor connectivity during bladder </w:t>
      </w:r>
      <w:r>
        <w:rPr>
          <w:rFonts w:ascii="Calibri" w:hAnsi="Calibri" w:cs="Calibri" w:eastAsia="Calibri"/>
          <w:b/>
          <w:color w:val="000000"/>
          <w:spacing w:val="0"/>
          <w:position w:val="0"/>
          <w:sz w:val="24"/>
          <w:shd w:fill="auto" w:val="clear"/>
        </w:rPr>
        <w:t xml:space="preserve">filling</w:t>
      </w:r>
      <w:r>
        <w:rPr>
          <w:rFonts w:ascii="Calibri" w:hAnsi="Calibri" w:cs="Calibri" w:eastAsia="Calibri"/>
          <w:color w:val="000000"/>
          <w:spacing w:val="0"/>
          <w:position w:val="0"/>
          <w:sz w:val="24"/>
          <w:shd w:fill="auto" w:val="clear"/>
        </w:rPr>
        <w:t xml:space="preserve">. Lack of systemic effects are shared with numerous ex vivo approaches, including isolated bladder wall sheets or strips or cultured urothelial cells. The detrusor-free bladder model, however, is superior to the aforementioned approaches in urothelial research in that it allows direct access to the SubU/LP in the course of bladder filling. Therefore, use of this approach will enhance understanding of mechanosensitive mechanotransduction mechanisms that originate in the urothelium during filling of the bladder.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Parts of this work was previously published in the Journal of Physiology (PMCID: PMC6418748; DOI:10.1113/JP276924</w:t>
      </w:r>
      <w:r>
        <w:rPr>
          <w:rFonts w:ascii="Calibri" w:hAnsi="Calibri" w:cs="Calibri" w:eastAsia="Calibri"/>
          <w:color w:val="000000"/>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Permission has been granted by Wiley and Sons, Inc. for the use of materials from this publication. The authors have no financial or other conflicts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National Institute of Diabetes and Digestive and Kidney Diseases Grant DK41315.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1. </w:t>
        <w:tab/>
        <w:t xml:space="preserve">Apodaca, G., Balestreire, E., Birder, L. A. The uroepithelial-associated sensory web.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1057-1064 (2007).</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2. </w:t>
        <w:tab/>
        <w:t xml:space="preserve">Fry, C. H., Vahabi, B. The Role of the Mucosa in Normal and Abnormal Bladder Function. </w:t>
      </w:r>
      <w:r>
        <w:rPr>
          <w:rFonts w:ascii="Calibri" w:hAnsi="Calibri" w:cs="Calibri" w:eastAsia="Calibri"/>
          <w:i/>
          <w:color w:val="auto"/>
          <w:spacing w:val="0"/>
          <w:position w:val="0"/>
          <w:sz w:val="24"/>
          <w:shd w:fill="auto" w:val="clear"/>
        </w:rPr>
        <w:t xml:space="preserve">Basic and Clinical Pharmacology and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57-62 (2016).</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3. </w:t>
        <w:tab/>
        <w:t xml:space="preserve">Merrill, L., Gonzalez, E. J., Girard, B. M., Vizzard, M. A. Receptors, channels, and signalling in the urothelial sensory system in the bladder. </w:t>
      </w:r>
      <w:r>
        <w:rPr>
          <w:rFonts w:ascii="Calibri" w:hAnsi="Calibri" w:cs="Calibri" w:eastAsia="Calibri"/>
          <w:i/>
          <w:color w:val="auto"/>
          <w:spacing w:val="0"/>
          <w:position w:val="0"/>
          <w:sz w:val="24"/>
          <w:shd w:fill="auto" w:val="clear"/>
        </w:rPr>
        <w:t xml:space="preserve">Nature Reviewes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193-204 (2016).</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4. </w:t>
        <w:tab/>
        <w:t xml:space="preserve">Ferguson, D. R., Kennedy, I., Burton, T. J. ATP is released from rabbit urinary bladder epithelial cells by hydrostatic pressure changes--a possible sensory mechanism?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505</w:t>
      </w:r>
      <w:r>
        <w:rPr>
          <w:rFonts w:ascii="Calibri" w:hAnsi="Calibri" w:cs="Calibri" w:eastAsia="Calibri"/>
          <w:color w:val="auto"/>
          <w:spacing w:val="0"/>
          <w:position w:val="0"/>
          <w:sz w:val="24"/>
          <w:shd w:fill="auto" w:val="clear"/>
        </w:rPr>
        <w:t xml:space="preserve">, 503-511 (1997).</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5. </w:t>
        <w:tab/>
        <w:t xml:space="preserve">Wang, E. C. et al. ATP and purinergic receptor-dependent membrane traffic in bladder umbrella cells.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2412-2422 (2005).</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6. </w:t>
        <w:tab/>
        <w:t xml:space="preserve">Miyamoto, T. et al. Functional role for Piezo1 in stretch-evoked Ca(2)(+) influx and ATP release in urothelial cell cultures.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16565-16575 (2014).</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7. </w:t>
        <w:tab/>
        <w:t xml:space="preserve">Mochizuki, T. et al. The TRPV4 cation channel mediates stretch-evoked Ca2+ influx and ATP release in primary urothelial cell cultures.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21257-21264 (2009).</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8. </w:t>
        <w:tab/>
        <w:t xml:space="preserve">McLatchie, L. M., Fry, C. H. ATP release from freshly isolated guinea-pig bladder urothelial cells: a quantification and study of the mechanisms involved. </w:t>
      </w:r>
      <w:r>
        <w:rPr>
          <w:rFonts w:ascii="Calibri" w:hAnsi="Calibri" w:cs="Calibri" w:eastAsia="Calibri"/>
          <w:i/>
          <w:color w:val="auto"/>
          <w:spacing w:val="0"/>
          <w:position w:val="0"/>
          <w:sz w:val="24"/>
          <w:shd w:fill="auto" w:val="clear"/>
        </w:rPr>
        <w:t xml:space="preserve">BJU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987-993 (2015).</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9. </w:t>
        <w:tab/>
        <w:t xml:space="preserve">Birder, L. A., Apodaca, G., de Groat, W. C., Kanai, A. J. Adrenergic- and capsaicin-evoked nitric oxide release from urothelium and afferent nerves in urinary bladder. </w:t>
      </w:r>
      <w:r>
        <w:rPr>
          <w:rFonts w:ascii="Calibri" w:hAnsi="Calibri" w:cs="Calibri" w:eastAsia="Calibri"/>
          <w:i/>
          <w:color w:val="auto"/>
          <w:spacing w:val="0"/>
          <w:position w:val="0"/>
          <w:sz w:val="24"/>
          <w:shd w:fill="auto" w:val="clear"/>
        </w:rPr>
        <w:t xml:space="preserve">American Journal of Physiology 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F226-F229 (1998).</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10. </w:t>
        <w:tab/>
        <w:t xml:space="preserve">Birder, L. A., Kanai, A. J., de Groat, W. C. DMSO: effect on bladder afferent neurons and nitric oxide release. </w:t>
      </w:r>
      <w:r>
        <w:rPr>
          <w:rFonts w:ascii="Calibri" w:hAnsi="Calibri" w:cs="Calibri" w:eastAsia="Calibri"/>
          <w:i/>
          <w:color w:val="auto"/>
          <w:spacing w:val="0"/>
          <w:position w:val="0"/>
          <w:sz w:val="24"/>
          <w:shd w:fill="auto" w:val="clear"/>
        </w:rPr>
        <w:t xml:space="preserve">Journal of Urology.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1989-1995 (1997).</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11. </w:t>
        <w:tab/>
        <w:t xml:space="preserve">Birder, L. A. et al. Vanilloid receptor expression suggests a sensory role for urinary bladder epithelial cells. </w:t>
      </w:r>
      <w:r>
        <w:rPr>
          <w:rFonts w:ascii="Calibri" w:hAnsi="Calibri" w:cs="Calibri" w:eastAsia="Calibri"/>
          <w:i/>
          <w:color w:val="auto"/>
          <w:spacing w:val="0"/>
          <w:position w:val="0"/>
          <w:sz w:val="24"/>
          <w:shd w:fill="auto" w:val="clear"/>
        </w:rPr>
        <w:t xml:space="preserve">Proceedings of the National Academy of Sciences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13396-13401 (2001).</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12. </w:t>
        <w:tab/>
        <w:t xml:space="preserve">Birder, L. A. et al. Beta-adrenoceptor agonists stimulate endothelial nitric oxide synthase in rat urinary bladder urothelial cells. </w:t>
      </w:r>
      <w:r>
        <w:rPr>
          <w:rFonts w:ascii="Calibri" w:hAnsi="Calibri" w:cs="Calibri" w:eastAsia="Calibri"/>
          <w:i/>
          <w:color w:val="auto"/>
          <w:spacing w:val="0"/>
          <w:position w:val="0"/>
          <w:sz w:val="24"/>
          <w:shd w:fill="auto" w:val="clear"/>
        </w:rPr>
        <w:t xml:space="preserve">Journal of Neuroscience.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8063-8070 (2002).</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13. </w:t>
        <w:tab/>
        <w:t xml:space="preserve">Durnin, L. et al. An ex vivo bladder model with detrusor smooth muscle removed to analyse biologically active mediators released from the suburothelium.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597</w:t>
      </w:r>
      <w:r>
        <w:rPr>
          <w:rFonts w:ascii="Calibri" w:hAnsi="Calibri" w:cs="Calibri" w:eastAsia="Calibri"/>
          <w:color w:val="auto"/>
          <w:spacing w:val="0"/>
          <w:position w:val="0"/>
          <w:sz w:val="24"/>
          <w:shd w:fill="auto" w:val="clear"/>
        </w:rPr>
        <w:t xml:space="preserve">, 1467-1485 (2019).</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14. </w:t>
        <w:tab/>
        <w:t xml:space="preserve">Yoshida, M. et al. Non-neuronal cholinergic system in human bladder urothelium. </w:t>
      </w:r>
      <w:r>
        <w:rPr>
          <w:rFonts w:ascii="Calibri" w:hAnsi="Calibri" w:cs="Calibri" w:eastAsia="Calibri"/>
          <w:i/>
          <w:color w:val="auto"/>
          <w:spacing w:val="0"/>
          <w:position w:val="0"/>
          <w:sz w:val="24"/>
          <w:shd w:fill="auto" w:val="clear"/>
        </w:rPr>
        <w:t xml:space="preserv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425-430 (2006).</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15. </w:t>
        <w:tab/>
        <w:t xml:space="preserve">Beckel, J. M. et al. Pannexin 1 channels mediate the release of ATP into the lumen of the rat urinary bladder. </w:t>
      </w:r>
      <w:r>
        <w:rPr>
          <w:rFonts w:ascii="Calibri" w:hAnsi="Calibri" w:cs="Calibri" w:eastAsia="Calibri"/>
          <w:i/>
          <w:color w:val="auto"/>
          <w:spacing w:val="0"/>
          <w:position w:val="0"/>
          <w:sz w:val="24"/>
          <w:shd w:fill="auto" w:val="clear"/>
        </w:rPr>
        <w:t xml:space="preserve">Journal of Physiology. </w:t>
      </w:r>
      <w:r>
        <w:rPr>
          <w:rFonts w:ascii="Calibri" w:hAnsi="Calibri" w:cs="Calibri" w:eastAsia="Calibri"/>
          <w:b/>
          <w:color w:val="auto"/>
          <w:spacing w:val="0"/>
          <w:position w:val="0"/>
          <w:sz w:val="24"/>
          <w:shd w:fill="auto" w:val="clear"/>
        </w:rPr>
        <w:t xml:space="preserve">593</w:t>
      </w:r>
      <w:r>
        <w:rPr>
          <w:rFonts w:ascii="Calibri" w:hAnsi="Calibri" w:cs="Calibri" w:eastAsia="Calibri"/>
          <w:color w:val="auto"/>
          <w:spacing w:val="0"/>
          <w:position w:val="0"/>
          <w:sz w:val="24"/>
          <w:shd w:fill="auto" w:val="clear"/>
        </w:rPr>
        <w:t xml:space="preserve">, 1857-1871 (2015).</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16. </w:t>
        <w:tab/>
        <w:t xml:space="preserve">Collins, V. M. et al. OnabotulinumtoxinA significantly attenuates bladder afferent nerve firing and inhibits ATP release from the urothelium. </w:t>
      </w:r>
      <w:r>
        <w:rPr>
          <w:rFonts w:ascii="Calibri" w:hAnsi="Calibri" w:cs="Calibri" w:eastAsia="Calibri"/>
          <w:i/>
          <w:color w:val="auto"/>
          <w:spacing w:val="0"/>
          <w:position w:val="0"/>
          <w:sz w:val="24"/>
          <w:shd w:fill="auto" w:val="clear"/>
        </w:rPr>
        <w:t xml:space="preserve">BJU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1018-1026 (2013).</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17. </w:t>
        <w:tab/>
        <w:t xml:space="preserve">Daly, D. M., Nocchi, L., Liaskos, M., McKay, N. G., Chapple, C., Grundy, D. Age-related changes in afferent pathways and urothelial function in the male mouse bladder. </w:t>
      </w:r>
      <w:r>
        <w:rPr>
          <w:rFonts w:ascii="Calibri" w:hAnsi="Calibri" w:cs="Calibri" w:eastAsia="Calibri"/>
          <w:i/>
          <w:color w:val="auto"/>
          <w:spacing w:val="0"/>
          <w:position w:val="0"/>
          <w:sz w:val="24"/>
          <w:shd w:fill="auto" w:val="clear"/>
        </w:rPr>
        <w:t xml:space="preserve">Journal of Physiology. </w:t>
      </w:r>
      <w:r>
        <w:rPr>
          <w:rFonts w:ascii="Calibri" w:hAnsi="Calibri" w:cs="Calibri" w:eastAsia="Calibri"/>
          <w:b/>
          <w:color w:val="auto"/>
          <w:spacing w:val="0"/>
          <w:position w:val="0"/>
          <w:sz w:val="24"/>
          <w:shd w:fill="auto" w:val="clear"/>
        </w:rPr>
        <w:t xml:space="preserve">592</w:t>
      </w:r>
      <w:r>
        <w:rPr>
          <w:rFonts w:ascii="Calibri" w:hAnsi="Calibri" w:cs="Calibri" w:eastAsia="Calibri"/>
          <w:color w:val="auto"/>
          <w:spacing w:val="0"/>
          <w:position w:val="0"/>
          <w:sz w:val="24"/>
          <w:shd w:fill="auto" w:val="clear"/>
        </w:rPr>
        <w:t xml:space="preserve">, 537-549 (2014).</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18. </w:t>
        <w:tab/>
        <w:t xml:space="preserve">Durnin, L., Hayoz, S., Corrigan, R. D., Yanez, A., Koh, S. D., Mutafova-Yambolieva, V. N. Urothelial purine release during filling of murine and primate bladders. </w:t>
      </w:r>
      <w:r>
        <w:rPr>
          <w:rFonts w:ascii="Calibri" w:hAnsi="Calibri" w:cs="Calibri" w:eastAsia="Calibri"/>
          <w:i/>
          <w:color w:val="auto"/>
          <w:spacing w:val="0"/>
          <w:position w:val="0"/>
          <w:sz w:val="24"/>
          <w:shd w:fill="auto" w:val="clear"/>
        </w:rPr>
        <w:t xml:space="preserve">American Journal of Physiology renal Physiology. </w:t>
      </w:r>
      <w:r>
        <w:rPr>
          <w:rFonts w:ascii="Calibri" w:hAnsi="Calibri" w:cs="Calibri" w:eastAsia="Calibri"/>
          <w:b/>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F708-F716 (2016).</w:t>
      </w:r>
    </w:p>
    <w:p>
      <w:pPr>
        <w:tabs>
          <w:tab w:val="left" w:pos="0" w:leader="none"/>
          <w:tab w:val="right" w:pos="9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19. </w:t>
        <w:tab/>
        <w:t xml:space="preserve">Gonzalez, E. J., Heppner, T. J., Nelson, M. T., Vizzard, M. A. Purinergic signalling underlies transforming growth factor-beta-mediated bladder afferent nerve hyperexcitability.</w:t>
      </w:r>
      <w:r>
        <w:rPr>
          <w:rFonts w:ascii="Calibri" w:hAnsi="Calibri" w:cs="Calibri" w:eastAsia="Calibri"/>
          <w:i/>
          <w:color w:val="auto"/>
          <w:spacing w:val="0"/>
          <w:position w:val="0"/>
          <w:sz w:val="24"/>
          <w:shd w:fill="auto" w:val="clear"/>
        </w:rPr>
        <w:t xml:space="preserve"> Journal of Physiology. </w:t>
      </w:r>
      <w:r>
        <w:rPr>
          <w:rFonts w:ascii="Calibri" w:hAnsi="Calibri" w:cs="Calibri" w:eastAsia="Calibri"/>
          <w:b/>
          <w:color w:val="auto"/>
          <w:spacing w:val="0"/>
          <w:position w:val="0"/>
          <w:sz w:val="24"/>
          <w:shd w:fill="auto" w:val="clear"/>
        </w:rPr>
        <w:t xml:space="preserve">594</w:t>
      </w:r>
      <w:r>
        <w:rPr>
          <w:rFonts w:ascii="Calibri" w:hAnsi="Calibri" w:cs="Calibri" w:eastAsia="Calibri"/>
          <w:color w:val="auto"/>
          <w:spacing w:val="0"/>
          <w:position w:val="0"/>
          <w:sz w:val="24"/>
          <w:shd w:fill="auto" w:val="clear"/>
        </w:rPr>
        <w:t xml:space="preserve">, 3575-3588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