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A85200" w14:textId="77777777" w:rsidR="008F7606" w:rsidRPr="008F7606" w:rsidRDefault="008F7606" w:rsidP="008F7606">
      <w:pPr>
        <w:rPr>
          <w:lang w:val="en-US"/>
        </w:rPr>
      </w:pPr>
      <w:r w:rsidRPr="008F7606">
        <w:rPr>
          <w:lang w:val="en-US"/>
        </w:rPr>
        <w:t>Dear Dr. Smeets,</w:t>
      </w:r>
      <w:r w:rsidRPr="008F7606">
        <w:rPr>
          <w:lang w:val="en-US"/>
        </w:rPr>
        <w:br/>
      </w:r>
      <w:r w:rsidRPr="008F7606">
        <w:rPr>
          <w:lang w:val="en-US"/>
        </w:rPr>
        <w:br/>
        <w:t>Your manuscript, JoVE60324 "Glomerular outgrowth - An ex vivo assay to analyze pathways involved in parietal epithelial cell activation," has been editorially and peer reviewed, and the following comments need to be addressed. Note that editorial comments address both requirements for video production and formatting of the article for publication. Please track the changes within the manuscript to identify all of the edits.</w:t>
      </w:r>
      <w:r w:rsidRPr="008F7606">
        <w:rPr>
          <w:lang w:val="en-US"/>
        </w:rPr>
        <w:br/>
      </w:r>
      <w:r w:rsidRPr="008F7606">
        <w:rPr>
          <w:lang w:val="en-US"/>
        </w:rPr>
        <w:br/>
        <w:t>After revising and uploading your submission, please also upload a separate rebuttal document that addresses each of the editorial and peer review comments individually. Please submit each figure as a vector image file to ensure high resolution throughout production: (.</w:t>
      </w:r>
      <w:proofErr w:type="spellStart"/>
      <w:r w:rsidRPr="008F7606">
        <w:rPr>
          <w:lang w:val="en-US"/>
        </w:rPr>
        <w:t>psd</w:t>
      </w:r>
      <w:proofErr w:type="spellEnd"/>
      <w:r w:rsidRPr="008F7606">
        <w:rPr>
          <w:lang w:val="en-US"/>
        </w:rPr>
        <w:t>, ai, .eps., .</w:t>
      </w:r>
      <w:proofErr w:type="spellStart"/>
      <w:r w:rsidRPr="008F7606">
        <w:rPr>
          <w:lang w:val="en-US"/>
        </w:rPr>
        <w:t>svg</w:t>
      </w:r>
      <w:proofErr w:type="spellEnd"/>
      <w:r w:rsidRPr="008F7606">
        <w:rPr>
          <w:lang w:val="en-US"/>
        </w:rPr>
        <w:t>). Please ensure that the image is 1920 x 1080 pixels or 300 dpi. Additionally, please upload tables as .xlsx files.</w:t>
      </w:r>
      <w:r w:rsidRPr="008F7606">
        <w:rPr>
          <w:lang w:val="en-US"/>
        </w:rPr>
        <w:br/>
      </w:r>
      <w:r w:rsidRPr="008F7606">
        <w:rPr>
          <w:lang w:val="en-US"/>
        </w:rPr>
        <w:br/>
        <w:t>Your revision is due by </w:t>
      </w:r>
      <w:r w:rsidRPr="008F7606">
        <w:rPr>
          <w:b/>
          <w:bCs/>
          <w:lang w:val="en-US"/>
        </w:rPr>
        <w:t>Jul 15, 2019</w:t>
      </w:r>
      <w:r w:rsidRPr="008F7606">
        <w:rPr>
          <w:lang w:val="en-US"/>
        </w:rPr>
        <w:t>.</w:t>
      </w:r>
      <w:r w:rsidRPr="008F7606">
        <w:rPr>
          <w:lang w:val="en-US"/>
        </w:rPr>
        <w:br/>
      </w:r>
      <w:r w:rsidRPr="008F7606">
        <w:rPr>
          <w:lang w:val="en-US"/>
        </w:rPr>
        <w:br/>
        <w:t xml:space="preserve">To submit a revision, go to the </w:t>
      </w:r>
      <w:hyperlink r:id="rId5" w:tgtFrame="_blank" w:history="1">
        <w:proofErr w:type="spellStart"/>
        <w:r w:rsidRPr="008F7606">
          <w:rPr>
            <w:rStyle w:val="Hyperlink"/>
            <w:lang w:val="en-US"/>
          </w:rPr>
          <w:t>JoVE</w:t>
        </w:r>
        <w:proofErr w:type="spellEnd"/>
        <w:r w:rsidRPr="008F7606">
          <w:rPr>
            <w:rStyle w:val="Hyperlink"/>
            <w:lang w:val="en-US"/>
          </w:rPr>
          <w:t xml:space="preserve"> submission site</w:t>
        </w:r>
      </w:hyperlink>
      <w:r w:rsidRPr="008F7606">
        <w:rPr>
          <w:lang w:val="en-US"/>
        </w:rPr>
        <w:t xml:space="preserve"> and log in as an author. You will find your submission under the heading "Submission Needing Revision". Please note that the corresponding author in Editorial Manager refers to the point of contact during the review and production of the video article.</w:t>
      </w:r>
      <w:r w:rsidRPr="008F7606">
        <w:rPr>
          <w:lang w:val="en-US"/>
        </w:rPr>
        <w:br/>
      </w:r>
      <w:r w:rsidRPr="008F7606">
        <w:rPr>
          <w:lang w:val="en-US"/>
        </w:rPr>
        <w:br/>
        <w:t>Best,</w:t>
      </w:r>
      <w:r w:rsidRPr="008F7606">
        <w:rPr>
          <w:lang w:val="en-US"/>
        </w:rPr>
        <w:br/>
      </w:r>
      <w:r w:rsidRPr="008F7606">
        <w:rPr>
          <w:lang w:val="en-US"/>
        </w:rPr>
        <w:br/>
        <w:t>Peer Review,</w:t>
      </w:r>
      <w:r w:rsidRPr="008F7606">
        <w:rPr>
          <w:lang w:val="en-US"/>
        </w:rPr>
        <w:br/>
        <w:t>Peer Review</w:t>
      </w:r>
      <w:r w:rsidRPr="008F7606">
        <w:rPr>
          <w:lang w:val="en-US"/>
        </w:rPr>
        <w:br/>
      </w:r>
      <w:hyperlink r:id="rId6" w:tgtFrame="_blank" w:history="1">
        <w:proofErr w:type="spellStart"/>
        <w:r w:rsidRPr="008F7606">
          <w:rPr>
            <w:rStyle w:val="Hyperlink"/>
            <w:lang w:val="en-US"/>
          </w:rPr>
          <w:t>JoVE</w:t>
        </w:r>
        <w:proofErr w:type="spellEnd"/>
      </w:hyperlink>
      <w:r w:rsidRPr="008F7606">
        <w:rPr>
          <w:lang w:val="en-US"/>
        </w:rPr>
        <w:br/>
        <w:t>617.674.1888</w:t>
      </w:r>
      <w:r w:rsidRPr="008F7606">
        <w:rPr>
          <w:lang w:val="en-US"/>
        </w:rPr>
        <w:br/>
        <w:t xml:space="preserve">Follow us: </w:t>
      </w:r>
      <w:hyperlink r:id="rId7" w:tgtFrame="_blank" w:history="1">
        <w:r w:rsidRPr="008F7606">
          <w:rPr>
            <w:rStyle w:val="Hyperlink"/>
            <w:lang w:val="en-US"/>
          </w:rPr>
          <w:t>Facebook</w:t>
        </w:r>
      </w:hyperlink>
      <w:r w:rsidRPr="008F7606">
        <w:rPr>
          <w:lang w:val="en-US"/>
        </w:rPr>
        <w:t xml:space="preserve"> | </w:t>
      </w:r>
      <w:hyperlink r:id="rId8" w:tgtFrame="_blank" w:history="1">
        <w:r w:rsidRPr="008F7606">
          <w:rPr>
            <w:rStyle w:val="Hyperlink"/>
            <w:lang w:val="en-US"/>
          </w:rPr>
          <w:t>Twitter</w:t>
        </w:r>
      </w:hyperlink>
      <w:r w:rsidRPr="008F7606">
        <w:rPr>
          <w:lang w:val="en-US"/>
        </w:rPr>
        <w:t xml:space="preserve"> | </w:t>
      </w:r>
      <w:hyperlink r:id="rId9" w:tgtFrame="_blank" w:history="1">
        <w:r w:rsidRPr="008F7606">
          <w:rPr>
            <w:rStyle w:val="Hyperlink"/>
            <w:lang w:val="en-US"/>
          </w:rPr>
          <w:t>LinkedIn</w:t>
        </w:r>
      </w:hyperlink>
      <w:r w:rsidRPr="008F7606">
        <w:rPr>
          <w:lang w:val="en-US"/>
        </w:rPr>
        <w:br/>
      </w:r>
      <w:hyperlink r:id="rId10" w:tgtFrame="_blank" w:history="1">
        <w:r w:rsidRPr="008F7606">
          <w:rPr>
            <w:rStyle w:val="Hyperlink"/>
            <w:lang w:val="en-US"/>
          </w:rPr>
          <w:t xml:space="preserve">About </w:t>
        </w:r>
        <w:proofErr w:type="spellStart"/>
        <w:r w:rsidRPr="008F7606">
          <w:rPr>
            <w:rStyle w:val="Hyperlink"/>
            <w:lang w:val="en-US"/>
          </w:rPr>
          <w:t>JoVE</w:t>
        </w:r>
        <w:proofErr w:type="spellEnd"/>
      </w:hyperlink>
      <w:r w:rsidRPr="008F7606">
        <w:rPr>
          <w:lang w:val="en-US"/>
        </w:rPr>
        <w:br/>
        <w:t>____________________________________</w:t>
      </w:r>
      <w:r w:rsidRPr="008F7606">
        <w:rPr>
          <w:lang w:val="en-US"/>
        </w:rPr>
        <w:br/>
      </w:r>
      <w:r w:rsidRPr="008F7606">
        <w:rPr>
          <w:lang w:val="en-US"/>
        </w:rPr>
        <w:br/>
      </w:r>
      <w:r w:rsidRPr="008F7606">
        <w:rPr>
          <w:b/>
          <w:bCs/>
          <w:lang w:val="en-US"/>
        </w:rPr>
        <w:t>Editorial comments:</w:t>
      </w:r>
    </w:p>
    <w:p w14:paraId="4B5EBB97" w14:textId="77777777" w:rsidR="00373576" w:rsidRPr="00373576" w:rsidRDefault="00373576" w:rsidP="008F7606">
      <w:pPr>
        <w:rPr>
          <w:color w:val="4F81BD" w:themeColor="accent1"/>
          <w:sz w:val="24"/>
          <w:lang w:val="en-US"/>
        </w:rPr>
      </w:pPr>
      <w:r w:rsidRPr="00373576">
        <w:rPr>
          <w:color w:val="4F81BD" w:themeColor="accent1"/>
          <w:sz w:val="24"/>
          <w:lang w:val="en-US"/>
        </w:rPr>
        <w:t xml:space="preserve">RE. We thank the editors for their comments and positive evaluation of our manuscript. We have addressed all </w:t>
      </w:r>
      <w:r>
        <w:rPr>
          <w:color w:val="4F81BD" w:themeColor="accent1"/>
          <w:sz w:val="24"/>
          <w:lang w:val="en-US"/>
        </w:rPr>
        <w:t xml:space="preserve">editorial </w:t>
      </w:r>
      <w:r w:rsidRPr="00373576">
        <w:rPr>
          <w:color w:val="4F81BD" w:themeColor="accent1"/>
          <w:sz w:val="24"/>
          <w:lang w:val="en-US"/>
        </w:rPr>
        <w:t>comments</w:t>
      </w:r>
      <w:r>
        <w:rPr>
          <w:color w:val="4F81BD" w:themeColor="accent1"/>
          <w:sz w:val="24"/>
          <w:lang w:val="en-US"/>
        </w:rPr>
        <w:t xml:space="preserve"> and concerns</w:t>
      </w:r>
      <w:r w:rsidRPr="00373576">
        <w:rPr>
          <w:color w:val="4F81BD" w:themeColor="accent1"/>
          <w:sz w:val="24"/>
          <w:lang w:val="en-US"/>
        </w:rPr>
        <w:t xml:space="preserve"> of the reviewers as described in point-to-point rebuttal.</w:t>
      </w:r>
    </w:p>
    <w:p w14:paraId="0C4F77C9" w14:textId="77777777" w:rsidR="00373576" w:rsidRDefault="008F7606" w:rsidP="008F7606">
      <w:pPr>
        <w:rPr>
          <w:lang w:val="en-US"/>
        </w:rPr>
      </w:pPr>
      <w:r w:rsidRPr="008F7606">
        <w:rPr>
          <w:lang w:val="en-US"/>
        </w:rPr>
        <w:br/>
        <w:t xml:space="preserve">1. Please take this opportunity to thoroughly proofread the manuscript to ensure that there are no spelling or grammar issues. The </w:t>
      </w:r>
      <w:proofErr w:type="spellStart"/>
      <w:r w:rsidRPr="008F7606">
        <w:rPr>
          <w:lang w:val="en-US"/>
        </w:rPr>
        <w:t>JoVE</w:t>
      </w:r>
      <w:proofErr w:type="spellEnd"/>
      <w:r w:rsidRPr="008F7606">
        <w:rPr>
          <w:lang w:val="en-US"/>
        </w:rPr>
        <w:t xml:space="preserve"> editor will not copy-edit your manuscript and any errors in the submitted revision may be present in the published version.</w:t>
      </w:r>
    </w:p>
    <w:p w14:paraId="5FB30B05" w14:textId="77777777" w:rsidR="00373576" w:rsidRDefault="00373576" w:rsidP="008F7606">
      <w:pPr>
        <w:rPr>
          <w:lang w:val="en-US"/>
        </w:rPr>
      </w:pPr>
    </w:p>
    <w:p w14:paraId="72BAB713" w14:textId="77777777" w:rsidR="00373576" w:rsidRPr="00373576" w:rsidRDefault="00373576" w:rsidP="008F7606">
      <w:pPr>
        <w:rPr>
          <w:color w:val="4F81BD" w:themeColor="accent1"/>
          <w:lang w:val="en-US"/>
        </w:rPr>
      </w:pPr>
      <w:r w:rsidRPr="00373576">
        <w:rPr>
          <w:color w:val="4F81BD" w:themeColor="accent1"/>
          <w:lang w:val="en-US"/>
        </w:rPr>
        <w:t>RE:</w:t>
      </w:r>
      <w:r>
        <w:rPr>
          <w:color w:val="4F81BD" w:themeColor="accent1"/>
          <w:lang w:val="en-US"/>
        </w:rPr>
        <w:t xml:space="preserve"> </w:t>
      </w:r>
      <w:r w:rsidR="00A45254">
        <w:rPr>
          <w:color w:val="4F81BD" w:themeColor="accent1"/>
          <w:lang w:val="en-US"/>
        </w:rPr>
        <w:t xml:space="preserve">We have proofread the whole manuscript to ensure that there are no spelling or grammar issues. </w:t>
      </w:r>
    </w:p>
    <w:p w14:paraId="000E4233" w14:textId="77777777" w:rsidR="005D30E7" w:rsidRDefault="008F7606" w:rsidP="008F7606">
      <w:pPr>
        <w:rPr>
          <w:lang w:val="en-US"/>
        </w:rPr>
      </w:pPr>
      <w:r w:rsidRPr="008F7606">
        <w:rPr>
          <w:lang w:val="en-US"/>
        </w:rPr>
        <w:lastRenderedPageBreak/>
        <w:br/>
        <w:t>2. All methods that involve the use of human or vertebrate subjects and/or tissue sampling must include an ethics statement. Please provide an ethics statement at the beginning of the protocol section indicating that the protocol follows the guidelines of your institution.</w:t>
      </w:r>
    </w:p>
    <w:p w14:paraId="3E0E6064" w14:textId="77777777" w:rsidR="005D30E7" w:rsidRDefault="005D30E7" w:rsidP="008F7606">
      <w:pPr>
        <w:rPr>
          <w:lang w:val="en-US"/>
        </w:rPr>
      </w:pPr>
    </w:p>
    <w:p w14:paraId="4894A935" w14:textId="77777777" w:rsidR="005D30E7" w:rsidRPr="005D30E7" w:rsidRDefault="005D30E7" w:rsidP="008F7606">
      <w:pPr>
        <w:rPr>
          <w:color w:val="4F81BD" w:themeColor="accent1"/>
          <w:sz w:val="24"/>
          <w:szCs w:val="24"/>
          <w:lang w:val="en-US"/>
        </w:rPr>
      </w:pPr>
      <w:r w:rsidRPr="005D30E7">
        <w:rPr>
          <w:color w:val="4F81BD" w:themeColor="accent1"/>
          <w:sz w:val="24"/>
          <w:szCs w:val="24"/>
          <w:lang w:val="en-US"/>
        </w:rPr>
        <w:t xml:space="preserve">RE: </w:t>
      </w:r>
      <w:r>
        <w:rPr>
          <w:color w:val="4F81BD" w:themeColor="accent1"/>
          <w:sz w:val="24"/>
          <w:szCs w:val="24"/>
          <w:lang w:val="en-US"/>
        </w:rPr>
        <w:t>We have added an ethical statement in the protocol (section 1.0)</w:t>
      </w:r>
      <w:r w:rsidR="00373576">
        <w:rPr>
          <w:color w:val="4F81BD" w:themeColor="accent1"/>
          <w:sz w:val="24"/>
          <w:szCs w:val="24"/>
          <w:lang w:val="en-US"/>
        </w:rPr>
        <w:t>. The following text was added: “</w:t>
      </w:r>
      <w:r w:rsidR="00373576" w:rsidRPr="00373576">
        <w:rPr>
          <w:color w:val="4F81BD" w:themeColor="accent1"/>
          <w:sz w:val="24"/>
          <w:szCs w:val="24"/>
          <w:lang w:val="en-US"/>
        </w:rPr>
        <w:t>1.0) All animal experiments were performed according to the guidelines of the Animal Ethics Committee of the Radboud University Nijmegen.</w:t>
      </w:r>
      <w:r w:rsidR="00373576">
        <w:rPr>
          <w:color w:val="4F81BD" w:themeColor="accent1"/>
          <w:sz w:val="24"/>
          <w:szCs w:val="24"/>
          <w:lang w:val="en-US"/>
        </w:rPr>
        <w:t>”</w:t>
      </w:r>
    </w:p>
    <w:p w14:paraId="0A2C254F" w14:textId="77777777" w:rsidR="00373576" w:rsidRDefault="008F7606" w:rsidP="008F7606">
      <w:pPr>
        <w:rPr>
          <w:lang w:val="en-US"/>
        </w:rPr>
      </w:pPr>
      <w:r w:rsidRPr="008F7606">
        <w:rPr>
          <w:lang w:val="en-US"/>
        </w:rPr>
        <w:br/>
        <w:t xml:space="preserve">3. </w:t>
      </w:r>
      <w:proofErr w:type="spellStart"/>
      <w:r w:rsidRPr="008F7606">
        <w:rPr>
          <w:lang w:val="en-US"/>
        </w:rPr>
        <w:t>JoVE</w:t>
      </w:r>
      <w:proofErr w:type="spellEnd"/>
      <w:r w:rsidRPr="008F7606">
        <w:rPr>
          <w:lang w:val="en-US"/>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You may use the generic term followed by “(Table of Materials)” to draw the readers’ attention to specific commercial names. Examples of commercial sounding language in your manuscript are: EGM-MV Single </w:t>
      </w:r>
      <w:proofErr w:type="spellStart"/>
      <w:r w:rsidRPr="008F7606">
        <w:rPr>
          <w:lang w:val="en-US"/>
        </w:rPr>
        <w:t>Quots</w:t>
      </w:r>
      <w:proofErr w:type="spellEnd"/>
      <w:r w:rsidRPr="008F7606">
        <w:rPr>
          <w:lang w:val="en-US"/>
        </w:rPr>
        <w:t>, -</w:t>
      </w:r>
      <w:proofErr w:type="spellStart"/>
      <w:r w:rsidRPr="008F7606">
        <w:rPr>
          <w:lang w:val="en-US"/>
        </w:rPr>
        <w:t>Fluoromount</w:t>
      </w:r>
      <w:proofErr w:type="spellEnd"/>
      <w:r w:rsidRPr="008F7606">
        <w:rPr>
          <w:lang w:val="en-US"/>
        </w:rPr>
        <w:t xml:space="preserve"> G, etc.</w:t>
      </w:r>
    </w:p>
    <w:p w14:paraId="5A9FED03" w14:textId="77777777" w:rsidR="00373576" w:rsidRDefault="00373576" w:rsidP="008F7606">
      <w:pPr>
        <w:rPr>
          <w:lang w:val="en-US"/>
        </w:rPr>
      </w:pPr>
    </w:p>
    <w:p w14:paraId="44547776" w14:textId="68E426A3" w:rsidR="00526F94" w:rsidRDefault="00373576" w:rsidP="00526F94">
      <w:pPr>
        <w:rPr>
          <w:color w:val="4F81BD" w:themeColor="accent1"/>
          <w:lang w:val="en-US"/>
        </w:rPr>
      </w:pPr>
      <w:r w:rsidRPr="00373576">
        <w:rPr>
          <w:color w:val="4F81BD" w:themeColor="accent1"/>
          <w:lang w:val="en-US"/>
        </w:rPr>
        <w:t>RE:</w:t>
      </w:r>
      <w:r w:rsidR="00526F94">
        <w:rPr>
          <w:color w:val="4F81BD" w:themeColor="accent1"/>
          <w:lang w:val="en-US"/>
        </w:rPr>
        <w:t xml:space="preserve"> We have </w:t>
      </w:r>
      <w:r w:rsidR="00C515B3">
        <w:rPr>
          <w:color w:val="4F81BD" w:themeColor="accent1"/>
          <w:lang w:val="en-US"/>
        </w:rPr>
        <w:t xml:space="preserve">removed any commercial language from the manuscript. We changed </w:t>
      </w:r>
      <w:r w:rsidR="00526F94">
        <w:rPr>
          <w:color w:val="4F81BD" w:themeColor="accent1"/>
          <w:lang w:val="en-US"/>
        </w:rPr>
        <w:t xml:space="preserve">EGM MV Single </w:t>
      </w:r>
      <w:proofErr w:type="spellStart"/>
      <w:r w:rsidR="00526F94">
        <w:rPr>
          <w:color w:val="4F81BD" w:themeColor="accent1"/>
          <w:lang w:val="en-US"/>
        </w:rPr>
        <w:t>Quots</w:t>
      </w:r>
      <w:proofErr w:type="spellEnd"/>
      <w:r w:rsidR="00526F94">
        <w:rPr>
          <w:color w:val="4F81BD" w:themeColor="accent1"/>
          <w:lang w:val="en-US"/>
        </w:rPr>
        <w:t xml:space="preserve"> to the following sentence: “</w:t>
      </w:r>
      <w:r w:rsidR="00526F94" w:rsidRPr="00526F94">
        <w:rPr>
          <w:color w:val="4F81BD" w:themeColor="accent1"/>
          <w:lang w:val="en-US"/>
        </w:rPr>
        <w:t>500 µl Endothelial Basal Medium (EBM) medium supplemented with a growth factor kit containing</w:t>
      </w:r>
      <w:r w:rsidR="00526F94">
        <w:rPr>
          <w:color w:val="4F81BD" w:themeColor="accent1"/>
          <w:lang w:val="en-US"/>
        </w:rPr>
        <w:t xml:space="preserve"> </w:t>
      </w:r>
      <w:r w:rsidR="00526F94" w:rsidRPr="00526F94">
        <w:rPr>
          <w:color w:val="4F81BD" w:themeColor="accent1"/>
          <w:lang w:val="en-US"/>
        </w:rPr>
        <w:t>hydrocortisone, human endothelial growth factor, bovine brain extract and Gentamicin sulfate-Amphotericin B (see table of materials)</w:t>
      </w:r>
      <w:r w:rsidR="00526F94">
        <w:rPr>
          <w:color w:val="4F81BD" w:themeColor="accent1"/>
          <w:lang w:val="en-US"/>
        </w:rPr>
        <w:t xml:space="preserve">”. </w:t>
      </w:r>
    </w:p>
    <w:p w14:paraId="7777CEDE" w14:textId="77777777" w:rsidR="00373576" w:rsidRPr="00526F94" w:rsidRDefault="00526F94" w:rsidP="00526F94">
      <w:pPr>
        <w:rPr>
          <w:color w:val="4F81BD" w:themeColor="accent1"/>
          <w:lang w:val="en-US"/>
        </w:rPr>
      </w:pPr>
      <w:r>
        <w:rPr>
          <w:color w:val="4F81BD" w:themeColor="accent1"/>
          <w:lang w:val="en-US"/>
        </w:rPr>
        <w:t xml:space="preserve">Also we have changed ‘Fluoromount G’ into ‘mounting medium with DAPI’. </w:t>
      </w:r>
    </w:p>
    <w:p w14:paraId="4A481528" w14:textId="77777777" w:rsidR="00373576" w:rsidRDefault="008F7606" w:rsidP="008F7606">
      <w:pPr>
        <w:rPr>
          <w:lang w:val="en-US"/>
        </w:rPr>
      </w:pPr>
      <w:r w:rsidRPr="008F7606">
        <w:rPr>
          <w:lang w:val="en-US"/>
        </w:rPr>
        <w:br/>
        <w:t>4.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See examples below.</w:t>
      </w:r>
    </w:p>
    <w:p w14:paraId="4A6078C5" w14:textId="77777777" w:rsidR="00373576" w:rsidRDefault="00373576" w:rsidP="008F7606">
      <w:pPr>
        <w:rPr>
          <w:lang w:val="en-US"/>
        </w:rPr>
      </w:pPr>
    </w:p>
    <w:p w14:paraId="72060437" w14:textId="77777777" w:rsidR="00373576" w:rsidRPr="00373576" w:rsidRDefault="00373576" w:rsidP="008F7606">
      <w:pPr>
        <w:rPr>
          <w:color w:val="4F81BD" w:themeColor="accent1"/>
          <w:lang w:val="en-US"/>
        </w:rPr>
      </w:pPr>
      <w:r w:rsidRPr="00373576">
        <w:rPr>
          <w:color w:val="4F81BD" w:themeColor="accent1"/>
          <w:lang w:val="en-US"/>
        </w:rPr>
        <w:t>RE:</w:t>
      </w:r>
      <w:r w:rsidR="00DD6857">
        <w:rPr>
          <w:color w:val="4F81BD" w:themeColor="accent1"/>
          <w:lang w:val="en-US"/>
        </w:rPr>
        <w:t xml:space="preserve"> We have checked every step in the protocol whether the “how” question was answered and added additional protocol information whenever necessary (see also answers to 5.-10.). </w:t>
      </w:r>
    </w:p>
    <w:p w14:paraId="6BDCAC56" w14:textId="77777777" w:rsidR="00373576" w:rsidRDefault="008F7606" w:rsidP="008F7606">
      <w:pPr>
        <w:rPr>
          <w:lang w:val="en-US"/>
        </w:rPr>
      </w:pPr>
      <w:r w:rsidRPr="008F7606">
        <w:rPr>
          <w:lang w:val="en-US"/>
        </w:rPr>
        <w:br/>
        <w:t>5. 1.1: Please specify the age and gender of mice used. How many mice are used?</w:t>
      </w:r>
    </w:p>
    <w:p w14:paraId="0BCC50E9" w14:textId="77777777" w:rsidR="00373576" w:rsidRDefault="00373576" w:rsidP="008F7606">
      <w:pPr>
        <w:rPr>
          <w:lang w:val="en-US"/>
        </w:rPr>
      </w:pPr>
    </w:p>
    <w:p w14:paraId="3848C340" w14:textId="77777777" w:rsidR="00373576" w:rsidRPr="00373576" w:rsidRDefault="00373576" w:rsidP="008F7606">
      <w:pPr>
        <w:rPr>
          <w:color w:val="4F81BD" w:themeColor="accent1"/>
          <w:sz w:val="24"/>
          <w:lang w:val="en-US"/>
        </w:rPr>
      </w:pPr>
      <w:r w:rsidRPr="00373576">
        <w:rPr>
          <w:color w:val="4F81BD" w:themeColor="accent1"/>
          <w:sz w:val="24"/>
          <w:lang w:val="en-US"/>
        </w:rPr>
        <w:t>RE: The following text was added to section 1.0: “Untreated, healthy WT mice (n = 4) and cd44–/– (n = 4) mice were sacrificed at the age of 12-16 weeks. Both male and female mice were used. All mice were on the C57Bl/6 background.”</w:t>
      </w:r>
    </w:p>
    <w:p w14:paraId="5A774876" w14:textId="77777777" w:rsidR="00373576" w:rsidRDefault="008F7606" w:rsidP="008F7606">
      <w:pPr>
        <w:rPr>
          <w:lang w:val="en-US"/>
        </w:rPr>
      </w:pPr>
      <w:r w:rsidRPr="008F7606">
        <w:rPr>
          <w:lang w:val="en-US"/>
        </w:rPr>
        <w:lastRenderedPageBreak/>
        <w:br/>
        <w:t>6. Please specify all surgical tools used throughout the protocol.</w:t>
      </w:r>
    </w:p>
    <w:p w14:paraId="2D23CB62" w14:textId="77777777" w:rsidR="00373576" w:rsidRDefault="00373576" w:rsidP="008F7606">
      <w:pPr>
        <w:rPr>
          <w:lang w:val="en-US"/>
        </w:rPr>
      </w:pPr>
    </w:p>
    <w:p w14:paraId="513E3363" w14:textId="77777777" w:rsidR="00373576" w:rsidRPr="00373576" w:rsidRDefault="00373576" w:rsidP="008F7606">
      <w:pPr>
        <w:rPr>
          <w:color w:val="4F81BD" w:themeColor="accent1"/>
          <w:lang w:val="en-US"/>
        </w:rPr>
      </w:pPr>
      <w:r w:rsidRPr="00373576">
        <w:rPr>
          <w:color w:val="4F81BD" w:themeColor="accent1"/>
          <w:lang w:val="en-US"/>
        </w:rPr>
        <w:t>RE:</w:t>
      </w:r>
      <w:r w:rsidR="009511F8">
        <w:rPr>
          <w:color w:val="4F81BD" w:themeColor="accent1"/>
          <w:lang w:val="en-US"/>
        </w:rPr>
        <w:t xml:space="preserve"> </w:t>
      </w:r>
      <w:r w:rsidR="009511F8" w:rsidRPr="009511F8">
        <w:rPr>
          <w:color w:val="4F81BD" w:themeColor="accent1"/>
          <w:lang w:val="en-US"/>
        </w:rPr>
        <w:t>The following information was added to the surgical procedure of kidney dissection: “1.2) Dissect whole mouse kidneys directly after sacrificing the mice. For this,  perform a median laparotomy using abdominal scissors, cutting the skin and then the abdominal muscles. Remove the intestine and place it next to the mouse. Free the kidneys from connecting tissue and pull out the kidney using a surgical forceps, cutting the renal artery, renal vein and ureter with a scissor.  1.3) Remove the renal capsules from the kidneys by holding the kidney with a surgical forceps and pull off the capsule using another forceps.”</w:t>
      </w:r>
      <w:r w:rsidR="009511F8">
        <w:rPr>
          <w:color w:val="4F81BD" w:themeColor="accent1"/>
          <w:lang w:val="en-US"/>
        </w:rPr>
        <w:t xml:space="preserve"> Also additional information about the surgical instruments used is provided in the table of materials (see also answer to 14.)</w:t>
      </w:r>
    </w:p>
    <w:p w14:paraId="5A462D10" w14:textId="77777777" w:rsidR="00373576" w:rsidRDefault="008F7606" w:rsidP="008F7606">
      <w:pPr>
        <w:rPr>
          <w:lang w:val="en-US"/>
        </w:rPr>
      </w:pPr>
      <w:r w:rsidRPr="008F7606">
        <w:rPr>
          <w:lang w:val="en-US"/>
        </w:rPr>
        <w:br/>
        <w:t>7. 1.3: How many kidneys are placed in each well of the plate?</w:t>
      </w:r>
    </w:p>
    <w:p w14:paraId="513B9F52" w14:textId="77777777" w:rsidR="00373576" w:rsidRDefault="00373576" w:rsidP="008F7606">
      <w:pPr>
        <w:rPr>
          <w:lang w:val="en-US"/>
        </w:rPr>
      </w:pPr>
    </w:p>
    <w:p w14:paraId="775BE4D4" w14:textId="77777777" w:rsidR="00373576" w:rsidRPr="00373576" w:rsidRDefault="00373576" w:rsidP="008F7606">
      <w:pPr>
        <w:rPr>
          <w:color w:val="4F81BD" w:themeColor="accent1"/>
          <w:sz w:val="24"/>
          <w:lang w:val="en-US"/>
        </w:rPr>
      </w:pPr>
      <w:r w:rsidRPr="00373576">
        <w:rPr>
          <w:color w:val="4F81BD" w:themeColor="accent1"/>
          <w:sz w:val="24"/>
          <w:lang w:val="en-US"/>
        </w:rPr>
        <w:t>RE: The following text was added to the manuscript (section 1.4): 1.43) Place the kidneys in a 6-well cell culture plate (2 kidneys/well) prepared with 2 ml Hanks’ Balanced Salt Solution (HBSS) per well and place on ice.</w:t>
      </w:r>
    </w:p>
    <w:p w14:paraId="1B668344" w14:textId="77777777" w:rsidR="00373576" w:rsidRDefault="008F7606" w:rsidP="008F7606">
      <w:pPr>
        <w:rPr>
          <w:lang w:val="en-US"/>
        </w:rPr>
      </w:pPr>
      <w:r w:rsidRPr="008F7606">
        <w:rPr>
          <w:lang w:val="en-US"/>
        </w:rPr>
        <w:br/>
        <w:t>8. 2.1: How many kidneys are transferred to one petri dish? How large is the petri dish? How small are the minced tissues?</w:t>
      </w:r>
    </w:p>
    <w:p w14:paraId="46C6910F" w14:textId="77777777" w:rsidR="00373576" w:rsidRDefault="00373576" w:rsidP="008F7606">
      <w:pPr>
        <w:rPr>
          <w:lang w:val="en-US"/>
        </w:rPr>
      </w:pPr>
    </w:p>
    <w:p w14:paraId="4AB7BF9F" w14:textId="77777777" w:rsidR="00373576" w:rsidRPr="00373576" w:rsidRDefault="00373576" w:rsidP="008F7606">
      <w:pPr>
        <w:rPr>
          <w:color w:val="4F81BD" w:themeColor="accent1"/>
          <w:lang w:val="en-US"/>
        </w:rPr>
      </w:pPr>
      <w:r w:rsidRPr="00373576">
        <w:rPr>
          <w:color w:val="4F81BD" w:themeColor="accent1"/>
          <w:lang w:val="en-US"/>
        </w:rPr>
        <w:t>RE:</w:t>
      </w:r>
      <w:r w:rsidR="00996ED3">
        <w:rPr>
          <w:color w:val="4F81BD" w:themeColor="accent1"/>
          <w:lang w:val="en-US"/>
        </w:rPr>
        <w:t xml:space="preserve"> </w:t>
      </w:r>
      <w:bookmarkStart w:id="0" w:name="_Hlk12971154"/>
      <w:r w:rsidR="00996ED3">
        <w:rPr>
          <w:color w:val="4F81BD" w:themeColor="accent1"/>
          <w:lang w:val="en-US"/>
        </w:rPr>
        <w:t>Additional information was added to the following steps of the protocol: “</w:t>
      </w:r>
      <w:r w:rsidR="00996ED3" w:rsidRPr="00996ED3">
        <w:rPr>
          <w:color w:val="4F81BD" w:themeColor="accent1"/>
          <w:lang w:val="en-US"/>
        </w:rPr>
        <w:t xml:space="preserve">1.4) Place the kidneys in a 6-well cell culture plate (2 kidneys/well) prepared with 2 ml Hanks’ Balanced Salt Solution (HBSS) per well and place on ice. </w:t>
      </w:r>
      <w:bookmarkEnd w:id="0"/>
      <w:r w:rsidR="00996ED3" w:rsidRPr="00996ED3">
        <w:rPr>
          <w:color w:val="4F81BD" w:themeColor="accent1"/>
          <w:lang w:val="en-US"/>
        </w:rPr>
        <w:t>2.1) Transfer the kidneys to a 100 mm petri dish and mince the kidneys into small pieces of 1-2 mm using two scalpels. Keep the minced kidney pieces wet using 1-2 ml HBSS.</w:t>
      </w:r>
      <w:r w:rsidR="00996ED3">
        <w:rPr>
          <w:color w:val="4F81BD" w:themeColor="accent1"/>
          <w:lang w:val="en-US"/>
        </w:rPr>
        <w:t>”</w:t>
      </w:r>
    </w:p>
    <w:p w14:paraId="063F0212" w14:textId="77777777" w:rsidR="00373576" w:rsidRDefault="008F7606" w:rsidP="008F7606">
      <w:pPr>
        <w:rPr>
          <w:lang w:val="en-US"/>
        </w:rPr>
      </w:pPr>
      <w:r w:rsidRPr="008F7606">
        <w:rPr>
          <w:lang w:val="en-US"/>
        </w:rPr>
        <w:br/>
        <w:t>9. 4.1: Please use the active/imperative voice.</w:t>
      </w:r>
    </w:p>
    <w:p w14:paraId="3A3F0EB5" w14:textId="77777777" w:rsidR="00373576" w:rsidRDefault="00373576" w:rsidP="008F7606">
      <w:pPr>
        <w:rPr>
          <w:lang w:val="en-US"/>
        </w:rPr>
      </w:pPr>
    </w:p>
    <w:p w14:paraId="20240900" w14:textId="77777777" w:rsidR="009912A0" w:rsidRPr="009912A0" w:rsidRDefault="00373576" w:rsidP="009912A0">
      <w:pPr>
        <w:rPr>
          <w:color w:val="4F81BD" w:themeColor="accent1"/>
          <w:lang w:val="en-US"/>
        </w:rPr>
      </w:pPr>
      <w:r w:rsidRPr="00373576">
        <w:rPr>
          <w:color w:val="4F81BD" w:themeColor="accent1"/>
          <w:lang w:val="en-US"/>
        </w:rPr>
        <w:t xml:space="preserve">RE: </w:t>
      </w:r>
      <w:r w:rsidR="00034C76">
        <w:rPr>
          <w:color w:val="4F81BD" w:themeColor="accent1"/>
          <w:lang w:val="en-US"/>
        </w:rPr>
        <w:t xml:space="preserve">We have proofread the whole method section and changed </w:t>
      </w:r>
      <w:r w:rsidR="009912A0">
        <w:rPr>
          <w:color w:val="4F81BD" w:themeColor="accent1"/>
          <w:lang w:val="en-US"/>
        </w:rPr>
        <w:t>4.1 and 5.1 into the following sentences:”</w:t>
      </w:r>
      <w:r w:rsidR="009912A0" w:rsidRPr="009912A0">
        <w:rPr>
          <w:rFonts w:eastAsia="Calibri" w:cs="Times New Roman"/>
          <w:sz w:val="24"/>
          <w:szCs w:val="24"/>
          <w:lang w:val="en-US"/>
        </w:rPr>
        <w:t xml:space="preserve"> </w:t>
      </w:r>
      <w:r w:rsidR="009912A0" w:rsidRPr="009912A0">
        <w:rPr>
          <w:color w:val="4F81BD" w:themeColor="accent1"/>
          <w:lang w:val="en-US"/>
        </w:rPr>
        <w:t>4.1) Analyze the glomerular outgrowth after 6 days. Make microscopic images using a digital inverted light microscope.</w:t>
      </w:r>
      <w:r w:rsidR="009912A0">
        <w:rPr>
          <w:color w:val="4F81BD" w:themeColor="accent1"/>
          <w:lang w:val="en-US"/>
        </w:rPr>
        <w:t>” And “</w:t>
      </w:r>
      <w:r w:rsidR="009912A0" w:rsidRPr="009912A0">
        <w:rPr>
          <w:color w:val="4F81BD" w:themeColor="accent1"/>
          <w:lang w:val="en-US"/>
        </w:rPr>
        <w:t>5.1) Perform immunofluorescence staining for cell-specific markers on the glomerular outgrowths at t=6 days to assess the cellular composition of the outgrowth.</w:t>
      </w:r>
      <w:r w:rsidR="009912A0">
        <w:rPr>
          <w:color w:val="4F81BD" w:themeColor="accent1"/>
          <w:lang w:val="en-US"/>
        </w:rPr>
        <w:t>”</w:t>
      </w:r>
    </w:p>
    <w:p w14:paraId="217A1746" w14:textId="77777777" w:rsidR="009912A0" w:rsidRPr="009912A0" w:rsidRDefault="009912A0" w:rsidP="009912A0">
      <w:pPr>
        <w:rPr>
          <w:color w:val="4F81BD" w:themeColor="accent1"/>
          <w:lang w:val="en-US"/>
        </w:rPr>
      </w:pPr>
    </w:p>
    <w:p w14:paraId="63DB9CD6" w14:textId="77777777" w:rsidR="00373576" w:rsidRPr="00373576" w:rsidRDefault="00373576" w:rsidP="008F7606">
      <w:pPr>
        <w:rPr>
          <w:color w:val="4F81BD" w:themeColor="accent1"/>
          <w:lang w:val="en-US"/>
        </w:rPr>
      </w:pPr>
    </w:p>
    <w:p w14:paraId="7B1CB7B9" w14:textId="77777777" w:rsidR="00FB7B48" w:rsidRDefault="008F7606" w:rsidP="008F7606">
      <w:pPr>
        <w:rPr>
          <w:lang w:val="en-US"/>
        </w:rPr>
      </w:pPr>
      <w:r w:rsidRPr="008F7606">
        <w:rPr>
          <w:lang w:val="en-US"/>
        </w:rPr>
        <w:lastRenderedPageBreak/>
        <w:br/>
        <w:t>10. 4.2: Please describe the analysis step in more detail. For actions involving software usage, please provide all specific details (e.g., button clicks, software commands, any user inputs, etc.) needed to execute the actions.</w:t>
      </w:r>
    </w:p>
    <w:p w14:paraId="17C12953" w14:textId="77777777" w:rsidR="00FB7B48" w:rsidRPr="00FB7B48" w:rsidRDefault="00FB7B48" w:rsidP="00FB7B48">
      <w:pPr>
        <w:spacing w:after="160"/>
        <w:rPr>
          <w:rFonts w:eastAsia="Calibri" w:cs="Times New Roman"/>
          <w:color w:val="4F81BD" w:themeColor="accent1"/>
          <w:lang w:val="en-US"/>
        </w:rPr>
      </w:pPr>
      <w:r w:rsidRPr="00FB7B48">
        <w:rPr>
          <w:color w:val="4F81BD" w:themeColor="accent1"/>
          <w:lang w:val="en-US"/>
        </w:rPr>
        <w:t>RE: We agree that additional information about the analysis method should be provided in the protocol. Therefore, we added the necessary steps for analysis of glomerular outgrowth using ImageJ (FIJI) in section 4. Analysis of parietal epithelial cell proliferation. Now, the following steps are described for analysis:”</w:t>
      </w:r>
      <w:r w:rsidRPr="00FB7B48">
        <w:rPr>
          <w:rFonts w:eastAsia="Calibri" w:cs="Times New Roman"/>
          <w:color w:val="4F81BD" w:themeColor="accent1"/>
          <w:lang w:val="en-US"/>
        </w:rPr>
        <w:t xml:space="preserve"> 4.1) Analyze the glomerular outgrowth after 6 days. Make microscopic images using a digital inverted light microscope. 4.2) Use an image analysis software, like ImageJ (FIJI), to determine the surface area and the diameter of the glomerular outgrowth, and the number of outgrowing cells or outgrowing glomeruli. 4.3) To determine the surface area of glomerular outgrowth, open the </w:t>
      </w:r>
      <w:proofErr w:type="spellStart"/>
      <w:r w:rsidRPr="00FB7B48">
        <w:rPr>
          <w:rFonts w:eastAsia="Calibri" w:cs="Times New Roman"/>
          <w:color w:val="4F81BD" w:themeColor="accent1"/>
          <w:lang w:val="en-US"/>
        </w:rPr>
        <w:t>tif</w:t>
      </w:r>
      <w:proofErr w:type="spellEnd"/>
      <w:r w:rsidRPr="00FB7B48">
        <w:rPr>
          <w:rFonts w:eastAsia="Calibri" w:cs="Times New Roman"/>
          <w:color w:val="4F81BD" w:themeColor="accent1"/>
          <w:lang w:val="en-US"/>
        </w:rPr>
        <w:t>. file of the glomerular outgrowth with scale bar in ImageJ. Draw a straight line on the scale bar and determine the distance in pixels by clicking on analyze and measure (e.g. 1 mm = 460 pixel). 4.4) Determine the scale by clicking on analyze, set scale and type the known distance in pixel  (e.g. 460), also type the known distance (e.g. 1) and the unit of length (e.g. 1 mm). Click ok.  4.5) Determine which results will show up in the results table by clicking on analyze and then set measurements. To determine the surface area of glomerular outgrowth, activate the options area and display label.  Click ok.  4.6) Determine the surface area of glomerular outgrowth. For this, draw a freehand selection around the glomerular outgrowth. Click on analyze and then measure, a result table will pop up in ImageJ showing the surface area of outgrowth in the earlier determined scale (see 4.4, e.g. mm</w:t>
      </w:r>
      <w:r w:rsidRPr="00FB7B48">
        <w:rPr>
          <w:rFonts w:eastAsia="Calibri" w:cs="Times New Roman"/>
          <w:color w:val="4F81BD" w:themeColor="accent1"/>
          <w:vertAlign w:val="superscript"/>
          <w:lang w:val="en-US"/>
        </w:rPr>
        <w:t>2</w:t>
      </w:r>
      <w:r w:rsidRPr="00FB7B48">
        <w:rPr>
          <w:rFonts w:eastAsia="Calibri" w:cs="Times New Roman"/>
          <w:color w:val="4F81BD" w:themeColor="accent1"/>
          <w:lang w:val="en-US"/>
        </w:rPr>
        <w:t>).”</w:t>
      </w:r>
    </w:p>
    <w:p w14:paraId="685B0508" w14:textId="77777777" w:rsidR="00A45254" w:rsidRDefault="008F7606" w:rsidP="008F7606">
      <w:pPr>
        <w:rPr>
          <w:lang w:val="en-US"/>
        </w:rPr>
      </w:pPr>
      <w:r w:rsidRPr="008F7606">
        <w:rPr>
          <w:lang w:val="en-US"/>
        </w:rPr>
        <w:br/>
        <w:t>11. Please remove the titles from the uploaded figures.</w:t>
      </w:r>
    </w:p>
    <w:p w14:paraId="06DCE05F" w14:textId="77777777" w:rsidR="00A45254" w:rsidRPr="00A45254" w:rsidRDefault="00A45254" w:rsidP="008F7606">
      <w:pPr>
        <w:rPr>
          <w:color w:val="4F81BD" w:themeColor="accent1"/>
          <w:lang w:val="en-US"/>
        </w:rPr>
      </w:pPr>
      <w:r w:rsidRPr="00A45254">
        <w:rPr>
          <w:color w:val="4F81BD" w:themeColor="accent1"/>
          <w:lang w:val="en-US"/>
        </w:rPr>
        <w:t xml:space="preserve">RE: We have done this in all 5 figures. </w:t>
      </w:r>
    </w:p>
    <w:p w14:paraId="62985588" w14:textId="77777777" w:rsidR="00A45254" w:rsidRDefault="008F7606" w:rsidP="008F7606">
      <w:pPr>
        <w:rPr>
          <w:lang w:val="en-US"/>
        </w:rPr>
      </w:pPr>
      <w:r w:rsidRPr="008F7606">
        <w:rPr>
          <w:lang w:val="en-US"/>
        </w:rPr>
        <w:br/>
        <w:t xml:space="preserve">12. Figure 1: Please include a space </w:t>
      </w:r>
      <w:proofErr w:type="spellStart"/>
      <w:r w:rsidRPr="008F7606">
        <w:rPr>
          <w:lang w:val="en-US"/>
        </w:rPr>
        <w:t>bweteen</w:t>
      </w:r>
      <w:proofErr w:type="spellEnd"/>
      <w:r w:rsidRPr="008F7606">
        <w:rPr>
          <w:lang w:val="en-US"/>
        </w:rPr>
        <w:t xml:space="preserve"> numbers and their corresponding units (300 µm, 75 µm, 37 °C). However please delete the space between the number and the degree symbol (i.e., change 45 ° to 45°). Please abbreviate liters to L (µL) to avoid confusion.</w:t>
      </w:r>
    </w:p>
    <w:p w14:paraId="09162504" w14:textId="77777777" w:rsidR="00A45254" w:rsidRDefault="00A45254" w:rsidP="008F7606">
      <w:pPr>
        <w:rPr>
          <w:lang w:val="en-US"/>
        </w:rPr>
      </w:pPr>
    </w:p>
    <w:p w14:paraId="3196BF6E" w14:textId="77777777" w:rsidR="00A45254" w:rsidRPr="00A45254" w:rsidRDefault="00A45254" w:rsidP="008F7606">
      <w:pPr>
        <w:rPr>
          <w:color w:val="4F81BD" w:themeColor="accent1"/>
          <w:lang w:val="en-US"/>
        </w:rPr>
      </w:pPr>
      <w:r w:rsidRPr="00A45254">
        <w:rPr>
          <w:color w:val="4F81BD" w:themeColor="accent1"/>
          <w:lang w:val="en-US"/>
        </w:rPr>
        <w:t xml:space="preserve">RE: This was changed in figure 1. </w:t>
      </w:r>
    </w:p>
    <w:p w14:paraId="7F3AA28B" w14:textId="77777777" w:rsidR="00A45254" w:rsidRDefault="008F7606" w:rsidP="008F7606">
      <w:pPr>
        <w:rPr>
          <w:lang w:val="en-US"/>
        </w:rPr>
      </w:pPr>
      <w:r w:rsidRPr="008F7606">
        <w:rPr>
          <w:lang w:val="en-US"/>
        </w:rPr>
        <w:br/>
        <w:t>13. Figure 3: Please include a scale bar, ideally at the lower right corner, for all microscopic images to provide context to the magnification used. Define the scale in the appropriate figure Legend.</w:t>
      </w:r>
    </w:p>
    <w:p w14:paraId="077AA88F" w14:textId="77777777" w:rsidR="00A45254" w:rsidRDefault="00A45254" w:rsidP="008F7606">
      <w:pPr>
        <w:rPr>
          <w:lang w:val="en-US"/>
        </w:rPr>
      </w:pPr>
    </w:p>
    <w:p w14:paraId="07A12562" w14:textId="77777777" w:rsidR="00A45254" w:rsidRPr="00A45254" w:rsidRDefault="00A45254" w:rsidP="008F7606">
      <w:pPr>
        <w:rPr>
          <w:color w:val="4F81BD" w:themeColor="accent1"/>
          <w:lang w:val="en-US"/>
        </w:rPr>
      </w:pPr>
      <w:bookmarkStart w:id="1" w:name="_Hlk13069275"/>
      <w:r w:rsidRPr="00A45254">
        <w:rPr>
          <w:color w:val="4F81BD" w:themeColor="accent1"/>
          <w:lang w:val="en-US"/>
        </w:rPr>
        <w:t>RE: Scale bars were added to figure 3 at the lower right corner for all microscopic images. The scale was defined in the appropriate figure legend. Therefore the following was added to figure legend 3:</w:t>
      </w:r>
      <w:r w:rsidR="00F84924">
        <w:rPr>
          <w:color w:val="4F81BD" w:themeColor="accent1"/>
          <w:lang w:val="en-US"/>
        </w:rPr>
        <w:t xml:space="preserve">  </w:t>
      </w:r>
      <w:r w:rsidRPr="00A45254">
        <w:rPr>
          <w:color w:val="4F81BD" w:themeColor="accent1"/>
          <w:lang w:val="en-US"/>
        </w:rPr>
        <w:t>”</w:t>
      </w:r>
      <w:r w:rsidRPr="00A45254">
        <w:rPr>
          <w:rFonts w:eastAsia="Calibri" w:cs="Times New Roman"/>
          <w:color w:val="4F81BD" w:themeColor="accent1"/>
          <w:lang w:val="en-US"/>
        </w:rPr>
        <w:t xml:space="preserve"> </w:t>
      </w:r>
      <w:r w:rsidRPr="00A45254">
        <w:rPr>
          <w:color w:val="4F81BD" w:themeColor="accent1"/>
          <w:lang w:val="en-US"/>
        </w:rPr>
        <w:t>Scale bars: A-B, D-E) 100 µm, C) 50 µm.</w:t>
      </w:r>
      <w:r w:rsidR="00F84924">
        <w:rPr>
          <w:color w:val="4F81BD" w:themeColor="accent1"/>
          <w:lang w:val="en-US"/>
        </w:rPr>
        <w:t>”</w:t>
      </w:r>
    </w:p>
    <w:bookmarkEnd w:id="1"/>
    <w:p w14:paraId="4C23D341" w14:textId="77777777" w:rsidR="00A45254" w:rsidRDefault="00A45254" w:rsidP="008F7606">
      <w:pPr>
        <w:rPr>
          <w:lang w:val="en-US"/>
        </w:rPr>
      </w:pPr>
    </w:p>
    <w:p w14:paraId="156C365D" w14:textId="77777777" w:rsidR="00A45254" w:rsidRDefault="008F7606" w:rsidP="008F7606">
      <w:pPr>
        <w:rPr>
          <w:lang w:val="en-US"/>
        </w:rPr>
      </w:pPr>
      <w:r w:rsidRPr="008F7606">
        <w:rPr>
          <w:lang w:val="en-US"/>
        </w:rPr>
        <w:lastRenderedPageBreak/>
        <w:br/>
        <w:t>14. Table of Materials: Please ensure that it has information on all relevant supplies, reagents, equipment and software used, especially those mentioned in the Protocol. Please sort the materials alphabetically by material name.</w:t>
      </w:r>
    </w:p>
    <w:p w14:paraId="736E47C7" w14:textId="77777777" w:rsidR="00A45254" w:rsidRDefault="00A45254" w:rsidP="008F7606">
      <w:pPr>
        <w:rPr>
          <w:lang w:val="en-US"/>
        </w:rPr>
      </w:pPr>
    </w:p>
    <w:p w14:paraId="68C48DC2" w14:textId="77777777" w:rsidR="00A45254" w:rsidRPr="00A45254" w:rsidRDefault="00A45254" w:rsidP="008F7606">
      <w:pPr>
        <w:rPr>
          <w:color w:val="4F81BD" w:themeColor="accent1"/>
          <w:lang w:val="en-US"/>
        </w:rPr>
      </w:pPr>
      <w:r w:rsidRPr="00A45254">
        <w:rPr>
          <w:color w:val="4F81BD" w:themeColor="accent1"/>
          <w:lang w:val="en-US"/>
        </w:rPr>
        <w:t xml:space="preserve">RE: This was checked and the materials were sorted alphabetically by name. </w:t>
      </w:r>
      <w:r>
        <w:rPr>
          <w:color w:val="4F81BD" w:themeColor="accent1"/>
          <w:lang w:val="en-US"/>
        </w:rPr>
        <w:t xml:space="preserve">Additional information is provided about ImageJ software, syringes, sieves, petri dish and scalpel in the table of materials. </w:t>
      </w:r>
    </w:p>
    <w:p w14:paraId="577F3E0A" w14:textId="77777777" w:rsidR="00A45254" w:rsidRDefault="008F7606" w:rsidP="008F7606">
      <w:pPr>
        <w:rPr>
          <w:lang w:val="en-US"/>
        </w:rPr>
      </w:pPr>
      <w:r w:rsidRPr="008F7606">
        <w:rPr>
          <w:lang w:val="en-US"/>
        </w:rPr>
        <w:br/>
        <w:t>15. References: Please do not abbreviate journal titles; use full journal name.</w:t>
      </w:r>
    </w:p>
    <w:p w14:paraId="477BFB6C" w14:textId="77777777" w:rsidR="00A45254" w:rsidRDefault="00A45254" w:rsidP="008F7606">
      <w:pPr>
        <w:rPr>
          <w:lang w:val="en-US"/>
        </w:rPr>
      </w:pPr>
    </w:p>
    <w:p w14:paraId="7A692663" w14:textId="77777777" w:rsidR="00A45254" w:rsidRPr="00A45254" w:rsidRDefault="00A45254" w:rsidP="008F7606">
      <w:pPr>
        <w:rPr>
          <w:color w:val="4F81BD" w:themeColor="accent1"/>
          <w:lang w:val="en-US"/>
        </w:rPr>
      </w:pPr>
      <w:r w:rsidRPr="00A45254">
        <w:rPr>
          <w:color w:val="4F81BD" w:themeColor="accent1"/>
          <w:lang w:val="en-US"/>
        </w:rPr>
        <w:t xml:space="preserve">RE: This was done using </w:t>
      </w:r>
      <w:proofErr w:type="spellStart"/>
      <w:r w:rsidRPr="00A45254">
        <w:rPr>
          <w:color w:val="4F81BD" w:themeColor="accent1"/>
          <w:lang w:val="en-US"/>
        </w:rPr>
        <w:t>JoVE</w:t>
      </w:r>
      <w:proofErr w:type="spellEnd"/>
      <w:r w:rsidRPr="00A45254">
        <w:rPr>
          <w:color w:val="4F81BD" w:themeColor="accent1"/>
          <w:lang w:val="en-US"/>
        </w:rPr>
        <w:t xml:space="preserve"> Style in EndNote. Now, all journal titles in the reference list are written-out.  </w:t>
      </w:r>
    </w:p>
    <w:p w14:paraId="2EF2A119" w14:textId="77777777" w:rsidR="008F7606" w:rsidRPr="008F7606" w:rsidRDefault="008F7606" w:rsidP="008F7606">
      <w:pPr>
        <w:rPr>
          <w:lang w:val="en-US"/>
        </w:rPr>
      </w:pPr>
      <w:r w:rsidRPr="008F7606">
        <w:rPr>
          <w:lang w:val="en-US"/>
        </w:rPr>
        <w:br/>
      </w:r>
      <w:r w:rsidRPr="008F7606">
        <w:rPr>
          <w:lang w:val="en-US"/>
        </w:rPr>
        <w:br/>
      </w:r>
      <w:r w:rsidRPr="008F7606">
        <w:rPr>
          <w:b/>
          <w:bCs/>
          <w:lang w:val="en-US"/>
        </w:rPr>
        <w:t>Reviewers' comments:</w:t>
      </w:r>
    </w:p>
    <w:p w14:paraId="2D1AFCBF" w14:textId="77777777" w:rsidR="00BB7AB6" w:rsidRDefault="008F7606" w:rsidP="008F7606">
      <w:pPr>
        <w:rPr>
          <w:lang w:val="en-US"/>
        </w:rPr>
      </w:pPr>
      <w:r w:rsidRPr="008F7606">
        <w:rPr>
          <w:lang w:val="en-US"/>
        </w:rPr>
        <w:br/>
        <w:t>Reviewer #1:</w:t>
      </w:r>
      <w:r w:rsidRPr="008F7606">
        <w:rPr>
          <w:lang w:val="en-US"/>
        </w:rPr>
        <w:br/>
      </w:r>
      <w:r w:rsidRPr="008F7606">
        <w:rPr>
          <w:lang w:val="en-US"/>
        </w:rPr>
        <w:br/>
        <w:t>Manuscript Summary:</w:t>
      </w:r>
      <w:r w:rsidRPr="008F7606">
        <w:rPr>
          <w:lang w:val="en-US"/>
        </w:rPr>
        <w:br/>
        <w:t>The authors presented the methods of primary culture of glomerular parietal cells from the mice.</w:t>
      </w:r>
      <w:r w:rsidRPr="008F7606">
        <w:rPr>
          <w:lang w:val="en-US"/>
        </w:rPr>
        <w:br/>
      </w:r>
      <w:r w:rsidRPr="008F7606">
        <w:rPr>
          <w:lang w:val="en-US"/>
        </w:rPr>
        <w:br/>
        <w:t>Major Concerns:</w:t>
      </w:r>
      <w:r w:rsidRPr="008F7606">
        <w:rPr>
          <w:lang w:val="en-US"/>
        </w:rPr>
        <w:br/>
      </w:r>
      <w:r w:rsidRPr="008F7606">
        <w:rPr>
          <w:lang w:val="en-US"/>
        </w:rPr>
        <w:br/>
        <w:t xml:space="preserve">1. The methods of parietal cell culture in the rodent has already been described by </w:t>
      </w:r>
      <w:proofErr w:type="spellStart"/>
      <w:r w:rsidRPr="008F7606">
        <w:rPr>
          <w:lang w:val="en-US"/>
        </w:rPr>
        <w:t>Yaoita</w:t>
      </w:r>
      <w:proofErr w:type="spellEnd"/>
      <w:r w:rsidRPr="008F7606">
        <w:rPr>
          <w:lang w:val="en-US"/>
        </w:rPr>
        <w:t xml:space="preserve"> et al. (Eur J Cell Biol. 1995 Jun;67(2):136-44) and others. The process is similar to it. Author should cite such papers and state advantage of the current method. In addition, reference may be better focusing on the culture technique, not the importance of parietal cell in various animal models.</w:t>
      </w:r>
    </w:p>
    <w:p w14:paraId="7F5EFBDB" w14:textId="77777777" w:rsidR="00BB7AB6" w:rsidRDefault="00BB7AB6" w:rsidP="008F7606">
      <w:pPr>
        <w:rPr>
          <w:lang w:val="en-US"/>
        </w:rPr>
      </w:pPr>
    </w:p>
    <w:p w14:paraId="695BB1E5" w14:textId="2933C71B" w:rsidR="00325909" w:rsidRPr="0075397E" w:rsidRDefault="001C5C1F" w:rsidP="00325909">
      <w:pPr>
        <w:spacing w:after="160"/>
        <w:rPr>
          <w:rFonts w:eastAsia="Calibri" w:cs="Times New Roman"/>
          <w:color w:val="4F81BD" w:themeColor="accent1"/>
          <w:lang w:val="en-US"/>
        </w:rPr>
      </w:pPr>
      <w:r w:rsidRPr="0075397E">
        <w:rPr>
          <w:color w:val="4F81BD" w:themeColor="accent1"/>
          <w:lang w:val="en-US"/>
        </w:rPr>
        <w:t>RE:</w:t>
      </w:r>
      <w:r w:rsidR="00E05884" w:rsidRPr="0075397E">
        <w:rPr>
          <w:color w:val="4F81BD" w:themeColor="accent1"/>
          <w:lang w:val="en-US"/>
        </w:rPr>
        <w:t xml:space="preserve"> </w:t>
      </w:r>
      <w:r w:rsidR="00325909" w:rsidRPr="0075397E">
        <w:rPr>
          <w:color w:val="4F81BD" w:themeColor="accent1"/>
          <w:lang w:val="en-US"/>
        </w:rPr>
        <w:t>We</w:t>
      </w:r>
      <w:r w:rsidR="0075397E">
        <w:rPr>
          <w:color w:val="4F81BD" w:themeColor="accent1"/>
          <w:lang w:val="en-US"/>
        </w:rPr>
        <w:t xml:space="preserve"> agree and</w:t>
      </w:r>
      <w:r w:rsidR="00325909" w:rsidRPr="0075397E">
        <w:rPr>
          <w:color w:val="4F81BD" w:themeColor="accent1"/>
          <w:lang w:val="en-US"/>
        </w:rPr>
        <w:t xml:space="preserve"> have cited this article in the discussion section: </w:t>
      </w:r>
      <w:r w:rsidR="00325909" w:rsidRPr="0075397E">
        <w:rPr>
          <w:rFonts w:eastAsia="Calibri" w:cs="Times New Roman"/>
          <w:color w:val="4F81BD" w:themeColor="accent1"/>
          <w:lang w:val="en-US"/>
        </w:rPr>
        <w:t>Another earlier study also analyzed glomerular outgrowth and showed that the fast proliferating cells derived from the glomerular outgrowth are indeed descend</w:t>
      </w:r>
      <w:r w:rsidR="00325909" w:rsidRPr="0075397E">
        <w:rPr>
          <w:rFonts w:eastAsia="Calibri" w:cs="Times New Roman"/>
          <w:color w:val="4F81BD" w:themeColor="accent1"/>
          <w:lang w:val="en-US"/>
        </w:rPr>
        <w:t>ent</w:t>
      </w:r>
      <w:r w:rsidR="00325909" w:rsidRPr="0075397E">
        <w:rPr>
          <w:rFonts w:eastAsia="Calibri" w:cs="Times New Roman"/>
          <w:color w:val="4F81BD" w:themeColor="accent1"/>
          <w:lang w:val="en-US"/>
        </w:rPr>
        <w:t xml:space="preserve"> from the parietal epithelial cells.</w:t>
      </w:r>
    </w:p>
    <w:p w14:paraId="2E2FC528" w14:textId="77777777" w:rsidR="00BB7AB6" w:rsidRDefault="008F7606" w:rsidP="008F7606">
      <w:pPr>
        <w:rPr>
          <w:lang w:val="en-US"/>
        </w:rPr>
      </w:pPr>
      <w:r w:rsidRPr="008F7606">
        <w:rPr>
          <w:lang w:val="en-US"/>
        </w:rPr>
        <w:br/>
      </w:r>
      <w:r w:rsidRPr="008F7606">
        <w:rPr>
          <w:lang w:val="en-US"/>
        </w:rPr>
        <w:br/>
        <w:t>2. How many percent of glomeruli forms outgrowth? In our experience, the ratio is not very high.</w:t>
      </w:r>
      <w:r w:rsidRPr="008F7606">
        <w:rPr>
          <w:lang w:val="en-US"/>
        </w:rPr>
        <w:br/>
        <w:t>The success may be based on some critical points in this method, including isolation of encapsulated glomeruli under 20% FCS. Did authors try to investigate % of outgrowth under different conditions and confident the condition described here is the best? In this context, authors should provide the background data to recommend the particular condition.</w:t>
      </w:r>
    </w:p>
    <w:p w14:paraId="79AB5C54" w14:textId="77777777" w:rsidR="001C5C1F" w:rsidRDefault="001C5C1F" w:rsidP="008F7606">
      <w:pPr>
        <w:rPr>
          <w:lang w:val="en-US"/>
        </w:rPr>
      </w:pPr>
    </w:p>
    <w:p w14:paraId="2EB82C34" w14:textId="35FAA09D" w:rsidR="00BB7AB6" w:rsidRPr="0080705B" w:rsidRDefault="001C5C1F" w:rsidP="008F7606">
      <w:pPr>
        <w:rPr>
          <w:color w:val="4F81BD" w:themeColor="accent1"/>
          <w:lang w:val="en-US"/>
        </w:rPr>
      </w:pPr>
      <w:r w:rsidRPr="001C5C1F">
        <w:rPr>
          <w:color w:val="4F81BD" w:themeColor="accent1"/>
          <w:lang w:val="en-US"/>
        </w:rPr>
        <w:t>RE:</w:t>
      </w:r>
      <w:r w:rsidR="005B6CC3">
        <w:rPr>
          <w:color w:val="4F81BD" w:themeColor="accent1"/>
          <w:lang w:val="en-US"/>
        </w:rPr>
        <w:t xml:space="preserve"> </w:t>
      </w:r>
      <w:r w:rsidR="005B6CC3" w:rsidRPr="005B6CC3">
        <w:rPr>
          <w:color w:val="4F81BD" w:themeColor="accent1"/>
          <w:lang w:val="en-US"/>
        </w:rPr>
        <w:t xml:space="preserve">The method works very well with the used </w:t>
      </w:r>
      <w:r w:rsidR="005B6CC3">
        <w:rPr>
          <w:color w:val="4F81BD" w:themeColor="accent1"/>
          <w:lang w:val="en-US"/>
        </w:rPr>
        <w:t>condition</w:t>
      </w:r>
      <w:r w:rsidR="005B6CC3" w:rsidRPr="005B6CC3">
        <w:rPr>
          <w:color w:val="4F81BD" w:themeColor="accent1"/>
          <w:lang w:val="en-US"/>
        </w:rPr>
        <w:t xml:space="preserve">. </w:t>
      </w:r>
      <w:r w:rsidR="005B6CC3">
        <w:rPr>
          <w:color w:val="4F81BD" w:themeColor="accent1"/>
          <w:lang w:val="en-US"/>
        </w:rPr>
        <w:t>Earlier results showed that is</w:t>
      </w:r>
      <w:r w:rsidR="005B6CC3" w:rsidRPr="005B6CC3">
        <w:rPr>
          <w:color w:val="4F81BD" w:themeColor="accent1"/>
          <w:lang w:val="en-US"/>
        </w:rPr>
        <w:t>olation of glomeruli from wildtype mice resulted in ca. 80% outgrowing glomeruli which was published in our research paper “CD44 is required for the pathogenesis of experimental crescentic glomerulonephritis and collapsing focal segmental glomerulosclerosis (Kidney International (2018) 93, 626–642)” and is a good percentage of outgrowth to work with.</w:t>
      </w:r>
      <w:r w:rsidR="005B6CC3">
        <w:rPr>
          <w:color w:val="4F81BD" w:themeColor="accent1"/>
          <w:lang w:val="en-US"/>
        </w:rPr>
        <w:t xml:space="preserve"> Furthermore, in the same study it was shown that glomeruli isolated from CD44-/- mice only showed outgrowth of 30% of the isolated glomeruli. Therefore, the percentage of outgrowing glomeruli highly depends on the genotype and is very likely to also differ between different species and different experimental conditions. Optimal culture conditions should be optimized to answer the specific research questions individually. The protocol described in this method paper tends to give a optimal step by step overview of a practical good working standard protocol which can be used and was validated for the used animal model. </w:t>
      </w:r>
    </w:p>
    <w:p w14:paraId="6A848BF9" w14:textId="426A147A" w:rsidR="005D30E7" w:rsidRDefault="008F7606" w:rsidP="008F7606">
      <w:pPr>
        <w:rPr>
          <w:lang w:val="en-US"/>
        </w:rPr>
      </w:pPr>
      <w:r w:rsidRPr="008F7606">
        <w:rPr>
          <w:lang w:val="en-US"/>
        </w:rPr>
        <w:br/>
        <w:t xml:space="preserve">3. The image of immunostaining with CD44, Claudin1 and </w:t>
      </w:r>
      <w:proofErr w:type="spellStart"/>
      <w:r w:rsidRPr="008F7606">
        <w:rPr>
          <w:lang w:val="en-US"/>
        </w:rPr>
        <w:t>SSeCKs</w:t>
      </w:r>
      <w:proofErr w:type="spellEnd"/>
      <w:r w:rsidRPr="008F7606">
        <w:rPr>
          <w:lang w:val="en-US"/>
        </w:rPr>
        <w:t xml:space="preserve"> are unclear, because they are not sheet-like features; may have some artefact during st</w:t>
      </w:r>
      <w:bookmarkStart w:id="2" w:name="_GoBack"/>
      <w:bookmarkEnd w:id="2"/>
      <w:r w:rsidRPr="008F7606">
        <w:rPr>
          <w:lang w:val="en-US"/>
        </w:rPr>
        <w:t>aining process. Better to revise. At least the authors should describe the % of positive cells in each staining and time course expression of these markers. Better to include PAX8 that express in the parietal cell nuclei in vivo. In addition, large magnification of one or two cells that show intracellular localization clearly.</w:t>
      </w:r>
      <w:r w:rsidRPr="008F7606">
        <w:rPr>
          <w:lang w:val="en-US"/>
        </w:rPr>
        <w:br/>
      </w:r>
    </w:p>
    <w:p w14:paraId="79FABB6D" w14:textId="156B0E27" w:rsidR="00220609" w:rsidRDefault="005D30E7" w:rsidP="008A22FF">
      <w:pPr>
        <w:rPr>
          <w:rFonts w:eastAsia="Times New Roman" w:cs="Segoe UI"/>
          <w:color w:val="4F81BD" w:themeColor="accent1"/>
          <w:sz w:val="24"/>
          <w:szCs w:val="24"/>
          <w:lang w:val="en-US" w:eastAsia="nl-NL"/>
        </w:rPr>
      </w:pPr>
      <w:r w:rsidRPr="005D30E7">
        <w:rPr>
          <w:color w:val="4F81BD" w:themeColor="accent1"/>
          <w:sz w:val="24"/>
          <w:szCs w:val="24"/>
          <w:lang w:val="en-US"/>
        </w:rPr>
        <w:t xml:space="preserve">RE: </w:t>
      </w:r>
      <w:r w:rsidRPr="005D30E7">
        <w:rPr>
          <w:rFonts w:eastAsia="Times New Roman" w:cs="Segoe UI"/>
          <w:color w:val="4F81BD" w:themeColor="accent1"/>
          <w:sz w:val="24"/>
          <w:szCs w:val="24"/>
          <w:lang w:val="en-US" w:eastAsia="nl-NL"/>
        </w:rPr>
        <w:t>An additional set of mice would be necessary for the collection of glomeruli</w:t>
      </w:r>
      <w:r>
        <w:rPr>
          <w:rFonts w:eastAsia="Times New Roman" w:cs="Segoe UI"/>
          <w:color w:val="4F81BD" w:themeColor="accent1"/>
          <w:sz w:val="24"/>
          <w:szCs w:val="24"/>
          <w:lang w:val="en-US" w:eastAsia="nl-NL"/>
        </w:rPr>
        <w:t xml:space="preserve"> </w:t>
      </w:r>
      <w:r w:rsidRPr="005D30E7">
        <w:rPr>
          <w:rFonts w:eastAsia="Times New Roman" w:cs="Segoe UI"/>
          <w:color w:val="4F81BD" w:themeColor="accent1"/>
          <w:sz w:val="24"/>
          <w:szCs w:val="24"/>
          <w:lang w:val="en-US" w:eastAsia="nl-NL"/>
        </w:rPr>
        <w:t>.</w:t>
      </w:r>
      <w:r w:rsidR="00057213">
        <w:rPr>
          <w:rFonts w:eastAsia="Times New Roman" w:cs="Segoe UI"/>
          <w:color w:val="4F81BD" w:themeColor="accent1"/>
          <w:sz w:val="24"/>
          <w:szCs w:val="24"/>
          <w:lang w:val="en-US" w:eastAsia="nl-NL"/>
        </w:rPr>
        <w:t xml:space="preserve"> Currently, we have no approval of the ethical commission to perform additional glomerular isolation for new experiments. In order to deliver a new set of outgrowths for additional staining would require months, mainly due to the time consuming process of the ethical approval application. </w:t>
      </w:r>
      <w:r w:rsidR="00E05884">
        <w:rPr>
          <w:rFonts w:eastAsia="Times New Roman" w:cs="Segoe UI"/>
          <w:color w:val="4F81BD" w:themeColor="accent1"/>
          <w:sz w:val="24"/>
          <w:szCs w:val="24"/>
          <w:lang w:val="en-US" w:eastAsia="nl-NL"/>
        </w:rPr>
        <w:t xml:space="preserve">Therefore, </w:t>
      </w:r>
      <w:r w:rsidR="00057213">
        <w:rPr>
          <w:rFonts w:eastAsia="Times New Roman" w:cs="Segoe UI"/>
          <w:color w:val="4F81BD" w:themeColor="accent1"/>
          <w:sz w:val="24"/>
          <w:szCs w:val="24"/>
          <w:lang w:val="en-US" w:eastAsia="nl-NL"/>
        </w:rPr>
        <w:t>w</w:t>
      </w:r>
      <w:r w:rsidRPr="005D30E7">
        <w:rPr>
          <w:rFonts w:eastAsia="Times New Roman" w:cs="Segoe UI"/>
          <w:color w:val="4F81BD" w:themeColor="accent1"/>
          <w:sz w:val="24"/>
          <w:szCs w:val="24"/>
          <w:lang w:val="en-US" w:eastAsia="nl-NL"/>
        </w:rPr>
        <w:t>e were not able to repeat all the</w:t>
      </w:r>
      <w:r w:rsidR="00057213">
        <w:rPr>
          <w:rFonts w:eastAsia="Times New Roman" w:cs="Segoe UI"/>
          <w:color w:val="4F81BD" w:themeColor="accent1"/>
          <w:sz w:val="24"/>
          <w:szCs w:val="24"/>
          <w:lang w:val="en-US" w:eastAsia="nl-NL"/>
        </w:rPr>
        <w:t xml:space="preserve"> necessary </w:t>
      </w:r>
      <w:r w:rsidRPr="005D30E7">
        <w:rPr>
          <w:rFonts w:eastAsia="Times New Roman" w:cs="Segoe UI"/>
          <w:color w:val="4F81BD" w:themeColor="accent1"/>
          <w:sz w:val="24"/>
          <w:szCs w:val="24"/>
          <w:lang w:val="en-US" w:eastAsia="nl-NL"/>
        </w:rPr>
        <w:t xml:space="preserve">animal experiments </w:t>
      </w:r>
      <w:r w:rsidR="008A22FF">
        <w:rPr>
          <w:rFonts w:eastAsia="Times New Roman" w:cs="Segoe UI"/>
          <w:color w:val="4F81BD" w:themeColor="accent1"/>
          <w:sz w:val="24"/>
          <w:szCs w:val="24"/>
          <w:lang w:val="en-US" w:eastAsia="nl-NL"/>
        </w:rPr>
        <w:t xml:space="preserve"> to perform a PAX8 staining</w:t>
      </w:r>
      <w:r w:rsidRPr="005D30E7">
        <w:rPr>
          <w:rFonts w:eastAsia="Times New Roman" w:cs="Segoe UI"/>
          <w:color w:val="4F81BD" w:themeColor="accent1"/>
          <w:sz w:val="24"/>
          <w:szCs w:val="24"/>
          <w:lang w:val="en-US" w:eastAsia="nl-NL"/>
        </w:rPr>
        <w:t>.</w:t>
      </w:r>
      <w:r w:rsidR="008A22FF">
        <w:rPr>
          <w:rFonts w:eastAsia="Times New Roman" w:cs="Segoe UI"/>
          <w:color w:val="4F81BD" w:themeColor="accent1"/>
          <w:sz w:val="24"/>
          <w:szCs w:val="24"/>
          <w:lang w:val="en-US" w:eastAsia="nl-NL"/>
        </w:rPr>
        <w:t xml:space="preserve"> Indeed parietal epithelial cells show high expression of markers such as PAX8 or PAX2 which would also be interesting to investigate. For this study we have tested 3 other parietal epithelial cell markers which were earlier also successfully used by our group and also described by others</w:t>
      </w:r>
      <w:r w:rsidR="00220609">
        <w:rPr>
          <w:rFonts w:eastAsia="Times New Roman" w:cs="Segoe UI"/>
          <w:color w:val="4F81BD" w:themeColor="accent1"/>
          <w:sz w:val="24"/>
          <w:szCs w:val="24"/>
          <w:lang w:val="en-US" w:eastAsia="nl-NL"/>
        </w:rPr>
        <w:t>.</w:t>
      </w:r>
      <w:r w:rsidR="00EC0256">
        <w:rPr>
          <w:rFonts w:eastAsia="Times New Roman" w:cs="Segoe UI"/>
          <w:color w:val="4F81BD" w:themeColor="accent1"/>
          <w:sz w:val="24"/>
          <w:szCs w:val="24"/>
          <w:lang w:val="en-US" w:eastAsia="nl-NL"/>
        </w:rPr>
        <w:t xml:space="preserve"> Staining for all 3 markers was performed at day 6 after glomerular isolation and the vast majority of the cells show expression of all 3 parietal </w:t>
      </w:r>
      <w:r w:rsidR="00220609">
        <w:rPr>
          <w:rFonts w:eastAsia="Times New Roman" w:cs="Segoe UI"/>
          <w:color w:val="4F81BD" w:themeColor="accent1"/>
          <w:sz w:val="24"/>
          <w:szCs w:val="24"/>
          <w:lang w:val="en-US" w:eastAsia="nl-NL"/>
        </w:rPr>
        <w:t xml:space="preserve">epithelial </w:t>
      </w:r>
      <w:r w:rsidR="00EC0256">
        <w:rPr>
          <w:rFonts w:eastAsia="Times New Roman" w:cs="Segoe UI"/>
          <w:color w:val="4F81BD" w:themeColor="accent1"/>
          <w:sz w:val="24"/>
          <w:szCs w:val="24"/>
          <w:lang w:val="en-US" w:eastAsia="nl-NL"/>
        </w:rPr>
        <w:t xml:space="preserve">cell markers. </w:t>
      </w:r>
    </w:p>
    <w:p w14:paraId="22F53AFD" w14:textId="77777777" w:rsidR="008A22FF" w:rsidRPr="008A22FF" w:rsidRDefault="00220609" w:rsidP="008A22FF">
      <w:pPr>
        <w:rPr>
          <w:rFonts w:eastAsia="Times New Roman" w:cs="Segoe UI"/>
          <w:color w:val="4F81BD" w:themeColor="accent1"/>
          <w:sz w:val="24"/>
          <w:szCs w:val="24"/>
          <w:lang w:val="en-US" w:eastAsia="nl-NL"/>
        </w:rPr>
      </w:pPr>
      <w:r>
        <w:rPr>
          <w:rFonts w:eastAsia="Times New Roman" w:cs="Segoe UI"/>
          <w:color w:val="4F81BD" w:themeColor="accent1"/>
          <w:sz w:val="24"/>
          <w:szCs w:val="24"/>
          <w:lang w:val="en-US" w:eastAsia="nl-NL"/>
        </w:rPr>
        <w:t>Furthermore, a</w:t>
      </w:r>
      <w:r w:rsidR="008A22FF">
        <w:rPr>
          <w:rFonts w:eastAsia="Times New Roman" w:cs="Segoe UI"/>
          <w:color w:val="4F81BD" w:themeColor="accent1"/>
          <w:sz w:val="24"/>
          <w:szCs w:val="24"/>
          <w:lang w:val="en-US" w:eastAsia="nl-NL"/>
        </w:rPr>
        <w:t xml:space="preserve"> CD44 immuno-fluorescence staining of isolated glomeruli from wildtype versus CD44 -/- mice was published earlier in our research paper “CD44 is required for the </w:t>
      </w:r>
      <w:r w:rsidR="008A22FF" w:rsidRPr="008A22FF">
        <w:rPr>
          <w:rFonts w:eastAsia="Times New Roman" w:cs="Segoe UI"/>
          <w:color w:val="4F81BD" w:themeColor="accent1"/>
          <w:sz w:val="24"/>
          <w:szCs w:val="24"/>
          <w:lang w:val="en-US" w:eastAsia="nl-NL"/>
        </w:rPr>
        <w:t>pathogenesis of</w:t>
      </w:r>
      <w:r w:rsidR="008A22FF">
        <w:rPr>
          <w:rFonts w:eastAsia="Times New Roman" w:cs="Segoe UI"/>
          <w:color w:val="4F81BD" w:themeColor="accent1"/>
          <w:sz w:val="24"/>
          <w:szCs w:val="24"/>
          <w:lang w:val="en-US" w:eastAsia="nl-NL"/>
        </w:rPr>
        <w:t xml:space="preserve"> </w:t>
      </w:r>
      <w:r w:rsidR="008A22FF" w:rsidRPr="008A22FF">
        <w:rPr>
          <w:rFonts w:eastAsia="Times New Roman" w:cs="Segoe UI"/>
          <w:color w:val="4F81BD" w:themeColor="accent1"/>
          <w:sz w:val="24"/>
          <w:szCs w:val="24"/>
          <w:lang w:val="en-US" w:eastAsia="nl-NL"/>
        </w:rPr>
        <w:t>experimental crescentic glomerulonephritis and</w:t>
      </w:r>
      <w:r w:rsidR="008A22FF">
        <w:rPr>
          <w:rFonts w:eastAsia="Times New Roman" w:cs="Segoe UI"/>
          <w:color w:val="4F81BD" w:themeColor="accent1"/>
          <w:sz w:val="24"/>
          <w:szCs w:val="24"/>
          <w:lang w:val="en-US" w:eastAsia="nl-NL"/>
        </w:rPr>
        <w:t xml:space="preserve"> </w:t>
      </w:r>
      <w:r w:rsidR="008A22FF" w:rsidRPr="008A22FF">
        <w:rPr>
          <w:rFonts w:eastAsia="Times New Roman" w:cs="Segoe UI"/>
          <w:color w:val="4F81BD" w:themeColor="accent1"/>
          <w:sz w:val="24"/>
          <w:szCs w:val="24"/>
          <w:lang w:val="en-US" w:eastAsia="nl-NL"/>
        </w:rPr>
        <w:t>collapsing focal segmental glomerulosclerosis</w:t>
      </w:r>
      <w:r w:rsidR="008A22FF">
        <w:rPr>
          <w:rFonts w:eastAsia="Times New Roman" w:cs="Segoe UI"/>
          <w:color w:val="4F81BD" w:themeColor="accent1"/>
          <w:sz w:val="24"/>
          <w:szCs w:val="24"/>
          <w:lang w:val="en-US" w:eastAsia="nl-NL"/>
        </w:rPr>
        <w:t xml:space="preserve"> (</w:t>
      </w:r>
      <w:r w:rsidR="008A22FF" w:rsidRPr="008A22FF">
        <w:rPr>
          <w:rFonts w:eastAsia="Times New Roman" w:cs="Segoe UI"/>
          <w:color w:val="4F81BD" w:themeColor="accent1"/>
          <w:sz w:val="24"/>
          <w:szCs w:val="24"/>
          <w:lang w:val="en-US" w:eastAsia="nl-NL"/>
        </w:rPr>
        <w:t>Kidney International (2018) 93, 626–642</w:t>
      </w:r>
      <w:r w:rsidR="008A22FF">
        <w:rPr>
          <w:rFonts w:eastAsia="Times New Roman" w:cs="Segoe UI"/>
          <w:color w:val="4F81BD" w:themeColor="accent1"/>
          <w:sz w:val="24"/>
          <w:szCs w:val="24"/>
          <w:lang w:val="en-US" w:eastAsia="nl-NL"/>
        </w:rPr>
        <w:t>)</w:t>
      </w:r>
      <w:r>
        <w:rPr>
          <w:rFonts w:eastAsia="Times New Roman" w:cs="Segoe UI"/>
          <w:color w:val="4F81BD" w:themeColor="accent1"/>
          <w:sz w:val="24"/>
          <w:szCs w:val="24"/>
          <w:lang w:val="en-US" w:eastAsia="nl-NL"/>
        </w:rPr>
        <w:t>”</w:t>
      </w:r>
      <w:r w:rsidR="008A22FF">
        <w:rPr>
          <w:rFonts w:eastAsia="Times New Roman" w:cs="Segoe UI"/>
          <w:color w:val="4F81BD" w:themeColor="accent1"/>
          <w:sz w:val="24"/>
          <w:szCs w:val="24"/>
          <w:lang w:val="en-US" w:eastAsia="nl-NL"/>
        </w:rPr>
        <w:t xml:space="preserve">. Here, clearly the glomerular outgrowth of CD44 -/- showed no CD44 expression whereas the vast majority of outgrowing cells of glomeruli isolated from wild type mice showed CD44 expression in locations typical for a receptor staining which can also be observed in the recent staining (figure 3A). </w:t>
      </w:r>
      <w:r>
        <w:rPr>
          <w:rFonts w:eastAsia="Times New Roman" w:cs="Segoe UI"/>
          <w:color w:val="4F81BD" w:themeColor="accent1"/>
          <w:sz w:val="24"/>
          <w:szCs w:val="24"/>
          <w:lang w:val="en-US" w:eastAsia="nl-NL"/>
        </w:rPr>
        <w:t xml:space="preserve">This also indicates that no artefact is shown. Also expression of </w:t>
      </w:r>
      <w:proofErr w:type="spellStart"/>
      <w:r>
        <w:rPr>
          <w:rFonts w:eastAsia="Times New Roman" w:cs="Segoe UI"/>
          <w:color w:val="4F81BD" w:themeColor="accent1"/>
          <w:sz w:val="24"/>
          <w:szCs w:val="24"/>
          <w:lang w:val="en-US" w:eastAsia="nl-NL"/>
        </w:rPr>
        <w:t>SSecKs</w:t>
      </w:r>
      <w:proofErr w:type="spellEnd"/>
      <w:r>
        <w:rPr>
          <w:rFonts w:eastAsia="Times New Roman" w:cs="Segoe UI"/>
          <w:color w:val="4F81BD" w:themeColor="accent1"/>
          <w:sz w:val="24"/>
          <w:szCs w:val="24"/>
          <w:lang w:val="en-US" w:eastAsia="nl-NL"/>
        </w:rPr>
        <w:t xml:space="preserve"> (cytoplasmatic) and Claudin-1 can be observed at the typical locations. </w:t>
      </w:r>
      <w:r w:rsidR="008F7606" w:rsidRPr="008F7606">
        <w:rPr>
          <w:lang w:val="en-US"/>
        </w:rPr>
        <w:br/>
      </w:r>
    </w:p>
    <w:p w14:paraId="223F36F9" w14:textId="77777777" w:rsidR="00E05884" w:rsidRDefault="008F7606" w:rsidP="008F7606">
      <w:pPr>
        <w:rPr>
          <w:lang w:val="en-US"/>
        </w:rPr>
      </w:pPr>
      <w:r w:rsidRPr="008F7606">
        <w:rPr>
          <w:lang w:val="en-US"/>
        </w:rPr>
        <w:lastRenderedPageBreak/>
        <w:t>Minor Concerns:</w:t>
      </w:r>
      <w:r w:rsidRPr="008F7606">
        <w:rPr>
          <w:lang w:val="en-US"/>
        </w:rPr>
        <w:br/>
      </w:r>
      <w:r w:rsidRPr="008F7606">
        <w:rPr>
          <w:lang w:val="en-US"/>
        </w:rPr>
        <w:br/>
        <w:t xml:space="preserve">1. Please provide efficient use of this technique other than immunolabeling and the merit comparing with immortalized cell line established by </w:t>
      </w:r>
      <w:proofErr w:type="spellStart"/>
      <w:r w:rsidRPr="008F7606">
        <w:rPr>
          <w:lang w:val="en-US"/>
        </w:rPr>
        <w:t>Ohse</w:t>
      </w:r>
      <w:proofErr w:type="spellEnd"/>
      <w:r w:rsidRPr="008F7606">
        <w:rPr>
          <w:lang w:val="en-US"/>
        </w:rPr>
        <w:t xml:space="preserve"> et al. J Am Soc </w:t>
      </w:r>
      <w:proofErr w:type="spellStart"/>
      <w:r w:rsidRPr="008F7606">
        <w:rPr>
          <w:lang w:val="en-US"/>
        </w:rPr>
        <w:t>Nephrol</w:t>
      </w:r>
      <w:proofErr w:type="spellEnd"/>
      <w:r w:rsidRPr="008F7606">
        <w:rPr>
          <w:lang w:val="en-US"/>
        </w:rPr>
        <w:t>. 2008 Oct;19(10):1879-90.</w:t>
      </w:r>
      <w:r w:rsidRPr="008F7606">
        <w:rPr>
          <w:lang w:val="en-US"/>
        </w:rPr>
        <w:br/>
      </w:r>
    </w:p>
    <w:p w14:paraId="5FC19877" w14:textId="77777777" w:rsidR="00454208" w:rsidRDefault="00E05884" w:rsidP="008F7606">
      <w:pPr>
        <w:rPr>
          <w:color w:val="4F81BD" w:themeColor="accent1"/>
          <w:lang w:val="en-US"/>
        </w:rPr>
      </w:pPr>
      <w:bookmarkStart w:id="3" w:name="_Hlk15987241"/>
      <w:r w:rsidRPr="00454208">
        <w:rPr>
          <w:color w:val="4F81BD" w:themeColor="accent1"/>
          <w:lang w:val="en-US"/>
        </w:rPr>
        <w:t xml:space="preserve">RE: </w:t>
      </w:r>
      <w:r w:rsidR="003F4BD4" w:rsidRPr="00454208">
        <w:rPr>
          <w:color w:val="4F81BD" w:themeColor="accent1"/>
          <w:lang w:val="en-US"/>
        </w:rPr>
        <w:t>To make the advantages of our method clear, we added some explanation about the advantages of our technique to the discussion section</w:t>
      </w:r>
      <w:r w:rsidR="000C2E1C" w:rsidRPr="00454208">
        <w:rPr>
          <w:color w:val="4F81BD" w:themeColor="accent1"/>
          <w:lang w:val="en-US"/>
        </w:rPr>
        <w:t>.</w:t>
      </w:r>
      <w:r w:rsidR="003F4BD4" w:rsidRPr="00454208">
        <w:rPr>
          <w:color w:val="4F81BD" w:themeColor="accent1"/>
          <w:lang w:val="en-US"/>
        </w:rPr>
        <w:t xml:space="preserve"> </w:t>
      </w:r>
      <w:r w:rsidR="00511235" w:rsidRPr="00454208">
        <w:rPr>
          <w:color w:val="4F81BD" w:themeColor="accent1"/>
          <w:lang w:val="en-US"/>
        </w:rPr>
        <w:t>The use of this technique to isolate glomeruli from mice and analyze the cellular outgrowths has a lot of advantages towards the use of immortalized parietal epithelial cell lines for the analysis of pathways involved in parietal epithelial cell activation or drugs which could influence the process of epithelial cell proliferation. First, in this method, primary cells are used which directly grow out of the glomerulus and are only 6 days in culture. Therefore, the parietal epithelial cells from glomerular outgrowths underwent less changes in phenotype compared to immortalized cell lines, which need additional growth passages to create the cell line.{</w:t>
      </w:r>
      <w:proofErr w:type="spellStart"/>
      <w:r w:rsidR="00511235" w:rsidRPr="00454208">
        <w:rPr>
          <w:color w:val="4F81BD" w:themeColor="accent1"/>
          <w:lang w:val="en-US"/>
        </w:rPr>
        <w:t>Ohse</w:t>
      </w:r>
      <w:proofErr w:type="spellEnd"/>
      <w:r w:rsidR="00511235" w:rsidRPr="00454208">
        <w:rPr>
          <w:color w:val="4F81BD" w:themeColor="accent1"/>
          <w:lang w:val="en-US"/>
        </w:rPr>
        <w:t>, 2008} Furthermore, the method described here, can be used to compare the effect of specific gene knock out on parietal cell proliferation also for pathways which are difficult to knock out in cell lines because of impaired cell growth or efficiency of gene knock out using silencing methods.</w:t>
      </w:r>
      <w:bookmarkEnd w:id="3"/>
    </w:p>
    <w:p w14:paraId="43A1B10B" w14:textId="25F915AF" w:rsidR="00E43F40" w:rsidRDefault="008F7606" w:rsidP="008F7606">
      <w:pPr>
        <w:rPr>
          <w:lang w:val="en-US"/>
        </w:rPr>
      </w:pPr>
      <w:r w:rsidRPr="008F7606">
        <w:rPr>
          <w:lang w:val="en-US"/>
        </w:rPr>
        <w:br/>
        <w:t>Reviewer #2:</w:t>
      </w:r>
      <w:r w:rsidRPr="008F7606">
        <w:rPr>
          <w:lang w:val="en-US"/>
        </w:rPr>
        <w:br/>
      </w:r>
      <w:r w:rsidRPr="008F7606">
        <w:rPr>
          <w:lang w:val="en-US"/>
        </w:rPr>
        <w:br/>
        <w:t>Manuscript Summary:</w:t>
      </w:r>
      <w:r w:rsidRPr="008F7606">
        <w:rPr>
          <w:lang w:val="en-US"/>
        </w:rPr>
        <w:br/>
        <w:t>The manuscript „Glomerular outgrowth - An ex vivo assay to analyze pathways involved in parietal epithelial cell activation" by Eymael et al. provides a detailed protocol for the culturing and visualization of parietal epithelial outgrowths from capsulated glomeruli to study PEC activation ex vivo. The steps are described clearly and comprehensively. The inability for glomeruli to adhere to microscopy-compatible plates/slides is a pity. This would have improved the versatility of the method.</w:t>
      </w:r>
      <w:r w:rsidRPr="008F7606">
        <w:rPr>
          <w:lang w:val="en-US"/>
        </w:rPr>
        <w:br/>
      </w:r>
      <w:r w:rsidRPr="008F7606">
        <w:rPr>
          <w:lang w:val="en-US"/>
        </w:rPr>
        <w:br/>
        <w:t>Major Concerns:</w:t>
      </w:r>
      <w:r w:rsidRPr="008F7606">
        <w:rPr>
          <w:lang w:val="en-US"/>
        </w:rPr>
        <w:br/>
        <w:t>- Is CD44 present in all outgrowth cells? Has a mesangial cell marker been used to control for outgrowth of mesangial cells?</w:t>
      </w:r>
    </w:p>
    <w:p w14:paraId="2D11BFB9" w14:textId="77777777" w:rsidR="00E43F40" w:rsidRPr="009900A3" w:rsidRDefault="00E43F40" w:rsidP="008F7606">
      <w:pPr>
        <w:rPr>
          <w:color w:val="4F81BD" w:themeColor="accent1"/>
          <w:lang w:val="en-US"/>
        </w:rPr>
      </w:pPr>
      <w:r w:rsidRPr="009900A3">
        <w:rPr>
          <w:color w:val="4F81BD" w:themeColor="accent1"/>
          <w:lang w:val="en-US"/>
        </w:rPr>
        <w:t xml:space="preserve">RE: CD44 is present in the vast majority of outgrowing cells at the specific time point tested in our experimental conditions. Also we have not only tested CD44 as parietal epithelial cell marker but a combination of 3 markers which are expressed by parietal epithelial cells including </w:t>
      </w:r>
      <w:proofErr w:type="spellStart"/>
      <w:r w:rsidRPr="009900A3">
        <w:rPr>
          <w:color w:val="4F81BD" w:themeColor="accent1"/>
          <w:lang w:val="en-US"/>
        </w:rPr>
        <w:t>SSecKs</w:t>
      </w:r>
      <w:proofErr w:type="spellEnd"/>
      <w:r w:rsidRPr="009900A3">
        <w:rPr>
          <w:color w:val="4F81BD" w:themeColor="accent1"/>
          <w:lang w:val="en-US"/>
        </w:rPr>
        <w:t xml:space="preserve"> and Claudin-1. As we know so far, all 3 markers are </w:t>
      </w:r>
      <w:r w:rsidRPr="009900A3">
        <w:rPr>
          <w:i/>
          <w:color w:val="4F81BD" w:themeColor="accent1"/>
          <w:lang w:val="en-US"/>
        </w:rPr>
        <w:t>in vivo</w:t>
      </w:r>
      <w:r w:rsidRPr="009900A3">
        <w:rPr>
          <w:color w:val="4F81BD" w:themeColor="accent1"/>
          <w:lang w:val="en-US"/>
        </w:rPr>
        <w:t xml:space="preserve"> not expressed by mesangial cells. For sure, this may change during in vitro culturing conditions but it seems very unlikely that mesangial cells will show expression of all 3 markers during the time frame of 6 days in culture. Therefore we can be sure that the vast majority of outgrowing cells are indeed parietal epithelial cells at the recommended experimental time points (6 days after glomerular isolation). </w:t>
      </w:r>
    </w:p>
    <w:p w14:paraId="1CF4F60C" w14:textId="77777777" w:rsidR="001C5C1F" w:rsidRDefault="00E43F40" w:rsidP="008F7606">
      <w:pPr>
        <w:rPr>
          <w:color w:val="4F81BD" w:themeColor="accent1"/>
          <w:lang w:val="en-US"/>
        </w:rPr>
      </w:pPr>
      <w:r w:rsidRPr="009900A3">
        <w:rPr>
          <w:color w:val="4F81BD" w:themeColor="accent1"/>
          <w:lang w:val="en-US"/>
        </w:rPr>
        <w:t>Contamination with a small number of other cells in the glomerular outgrowth cannot be completely excluded. Importantly, at later time points, not only parietal epithelial cells can be observed in the glomerular outgrowth but also outgrowth of other cell types</w:t>
      </w:r>
      <w:r w:rsidR="001C5C1F">
        <w:rPr>
          <w:color w:val="4F81BD" w:themeColor="accent1"/>
          <w:lang w:val="en-US"/>
        </w:rPr>
        <w:t xml:space="preserve"> as also stated in the discussion of the paper</w:t>
      </w:r>
      <w:r w:rsidRPr="009900A3">
        <w:rPr>
          <w:color w:val="4F81BD" w:themeColor="accent1"/>
          <w:lang w:val="en-US"/>
        </w:rPr>
        <w:t xml:space="preserve">. </w:t>
      </w:r>
    </w:p>
    <w:p w14:paraId="7C8FFC07" w14:textId="77777777" w:rsidR="009900A3" w:rsidRDefault="008F7606" w:rsidP="008F7606">
      <w:pPr>
        <w:rPr>
          <w:lang w:val="en-US"/>
        </w:rPr>
      </w:pPr>
      <w:r w:rsidRPr="009900A3">
        <w:rPr>
          <w:lang w:val="en-US"/>
        </w:rPr>
        <w:lastRenderedPageBreak/>
        <w:br/>
      </w:r>
      <w:r w:rsidRPr="008F7606">
        <w:rPr>
          <w:lang w:val="en-US"/>
        </w:rPr>
        <w:t xml:space="preserve">- Scale bars </w:t>
      </w:r>
      <w:proofErr w:type="spellStart"/>
      <w:r w:rsidRPr="008F7606">
        <w:rPr>
          <w:lang w:val="en-US"/>
        </w:rPr>
        <w:t>sare</w:t>
      </w:r>
      <w:proofErr w:type="spellEnd"/>
      <w:r w:rsidRPr="008F7606">
        <w:rPr>
          <w:lang w:val="en-US"/>
        </w:rPr>
        <w:t xml:space="preserve"> missing in Figure 3.</w:t>
      </w:r>
    </w:p>
    <w:p w14:paraId="3AC4984C" w14:textId="77777777" w:rsidR="009900A3" w:rsidRDefault="009900A3" w:rsidP="008F7606">
      <w:pPr>
        <w:rPr>
          <w:lang w:val="en-US"/>
        </w:rPr>
      </w:pPr>
    </w:p>
    <w:p w14:paraId="231369E9" w14:textId="77777777" w:rsidR="009900A3" w:rsidRPr="00A45254" w:rsidRDefault="009900A3" w:rsidP="009900A3">
      <w:pPr>
        <w:rPr>
          <w:color w:val="4F81BD" w:themeColor="accent1"/>
          <w:lang w:val="en-US"/>
        </w:rPr>
      </w:pPr>
      <w:r w:rsidRPr="00A45254">
        <w:rPr>
          <w:color w:val="4F81BD" w:themeColor="accent1"/>
          <w:lang w:val="en-US"/>
        </w:rPr>
        <w:t>RE: Scale bars were added to figure 3 at the lower right corner for all microscopic images. The scale was defined in the appropriate figure legend. Therefore the following was added to figure legend 3:</w:t>
      </w:r>
      <w:r w:rsidR="00F84924">
        <w:rPr>
          <w:color w:val="4F81BD" w:themeColor="accent1"/>
          <w:lang w:val="en-US"/>
        </w:rPr>
        <w:t xml:space="preserve">  </w:t>
      </w:r>
      <w:r w:rsidRPr="00A45254">
        <w:rPr>
          <w:color w:val="4F81BD" w:themeColor="accent1"/>
          <w:lang w:val="en-US"/>
        </w:rPr>
        <w:t>”</w:t>
      </w:r>
      <w:r w:rsidRPr="00A45254">
        <w:rPr>
          <w:rFonts w:eastAsia="Calibri" w:cs="Times New Roman"/>
          <w:color w:val="4F81BD" w:themeColor="accent1"/>
          <w:lang w:val="en-US"/>
        </w:rPr>
        <w:t xml:space="preserve"> </w:t>
      </w:r>
      <w:r w:rsidRPr="00A45254">
        <w:rPr>
          <w:color w:val="4F81BD" w:themeColor="accent1"/>
          <w:lang w:val="en-US"/>
        </w:rPr>
        <w:t>Scale bars: A-B, D-E) 100 µm, C) 50 µm.</w:t>
      </w:r>
      <w:r w:rsidR="00F84924">
        <w:rPr>
          <w:color w:val="4F81BD" w:themeColor="accent1"/>
          <w:lang w:val="en-US"/>
        </w:rPr>
        <w:t>”</w:t>
      </w:r>
    </w:p>
    <w:p w14:paraId="3AD2E25E" w14:textId="77777777" w:rsidR="009900A3" w:rsidRDefault="009900A3" w:rsidP="008F7606">
      <w:pPr>
        <w:rPr>
          <w:lang w:val="en-US"/>
        </w:rPr>
      </w:pPr>
    </w:p>
    <w:p w14:paraId="4742F801" w14:textId="77777777" w:rsidR="006837BA" w:rsidRDefault="008F7606" w:rsidP="008F7606">
      <w:pPr>
        <w:rPr>
          <w:lang w:val="en-US"/>
        </w:rPr>
      </w:pPr>
      <w:r w:rsidRPr="008F7606">
        <w:rPr>
          <w:lang w:val="en-US"/>
        </w:rPr>
        <w:br/>
        <w:t>- Is this method sensitive to the type of medium used (in regards to numbers of PEC outgrowths)? Can the authors elaborate why PECs are activated by their method? What might the stimulus for PEC migration and activation in in vitro culture?</w:t>
      </w:r>
    </w:p>
    <w:p w14:paraId="6F311F9E" w14:textId="77777777" w:rsidR="006837BA" w:rsidRDefault="006837BA" w:rsidP="008F7606">
      <w:pPr>
        <w:rPr>
          <w:lang w:val="en-US"/>
        </w:rPr>
      </w:pPr>
    </w:p>
    <w:p w14:paraId="2F6D2635" w14:textId="33353ABF" w:rsidR="00DE083A" w:rsidRDefault="006837BA" w:rsidP="008F7606">
      <w:pPr>
        <w:rPr>
          <w:color w:val="4F81BD" w:themeColor="accent1"/>
          <w:lang w:val="en-US"/>
        </w:rPr>
      </w:pPr>
      <w:r w:rsidRPr="006837BA">
        <w:rPr>
          <w:color w:val="4F81BD" w:themeColor="accent1"/>
          <w:lang w:val="en-US"/>
        </w:rPr>
        <w:t xml:space="preserve">RE: </w:t>
      </w:r>
      <w:bookmarkStart w:id="4" w:name="_Hlk13080059"/>
      <w:r w:rsidR="00220609">
        <w:rPr>
          <w:color w:val="4F81BD" w:themeColor="accent1"/>
          <w:lang w:val="en-US"/>
        </w:rPr>
        <w:t xml:space="preserve">The method works </w:t>
      </w:r>
      <w:r w:rsidR="008E7700">
        <w:rPr>
          <w:color w:val="4F81BD" w:themeColor="accent1"/>
          <w:lang w:val="en-US"/>
        </w:rPr>
        <w:t>very well</w:t>
      </w:r>
      <w:r w:rsidR="00220609">
        <w:rPr>
          <w:color w:val="4F81BD" w:themeColor="accent1"/>
          <w:lang w:val="en-US"/>
        </w:rPr>
        <w:t xml:space="preserve"> with the used medium. Therefore, it was not necessary to test other media, so we don’t know if better results would be obtained in another medium. </w:t>
      </w:r>
      <w:r w:rsidR="00220609">
        <w:rPr>
          <w:rFonts w:eastAsia="Times New Roman" w:cs="Segoe UI"/>
          <w:color w:val="4F81BD" w:themeColor="accent1"/>
          <w:sz w:val="24"/>
          <w:szCs w:val="24"/>
          <w:lang w:val="en-US" w:eastAsia="nl-NL"/>
        </w:rPr>
        <w:t xml:space="preserve">Furthermore, isolation of glomeruli from wildtype mice resulted in ca. 80% outgrowing glomeruli which was published earlier in our research paper “CD44 is required for the </w:t>
      </w:r>
      <w:r w:rsidR="00220609" w:rsidRPr="008A22FF">
        <w:rPr>
          <w:rFonts w:eastAsia="Times New Roman" w:cs="Segoe UI"/>
          <w:color w:val="4F81BD" w:themeColor="accent1"/>
          <w:sz w:val="24"/>
          <w:szCs w:val="24"/>
          <w:lang w:val="en-US" w:eastAsia="nl-NL"/>
        </w:rPr>
        <w:t>pathogenesis of</w:t>
      </w:r>
      <w:r w:rsidR="00220609">
        <w:rPr>
          <w:rFonts w:eastAsia="Times New Roman" w:cs="Segoe UI"/>
          <w:color w:val="4F81BD" w:themeColor="accent1"/>
          <w:sz w:val="24"/>
          <w:szCs w:val="24"/>
          <w:lang w:val="en-US" w:eastAsia="nl-NL"/>
        </w:rPr>
        <w:t xml:space="preserve"> </w:t>
      </w:r>
      <w:r w:rsidR="00220609" w:rsidRPr="008A22FF">
        <w:rPr>
          <w:rFonts w:eastAsia="Times New Roman" w:cs="Segoe UI"/>
          <w:color w:val="4F81BD" w:themeColor="accent1"/>
          <w:sz w:val="24"/>
          <w:szCs w:val="24"/>
          <w:lang w:val="en-US" w:eastAsia="nl-NL"/>
        </w:rPr>
        <w:t>experimental crescentic glomerulonephritis and</w:t>
      </w:r>
      <w:r w:rsidR="00220609">
        <w:rPr>
          <w:rFonts w:eastAsia="Times New Roman" w:cs="Segoe UI"/>
          <w:color w:val="4F81BD" w:themeColor="accent1"/>
          <w:sz w:val="24"/>
          <w:szCs w:val="24"/>
          <w:lang w:val="en-US" w:eastAsia="nl-NL"/>
        </w:rPr>
        <w:t xml:space="preserve"> </w:t>
      </w:r>
      <w:r w:rsidR="00220609" w:rsidRPr="008A22FF">
        <w:rPr>
          <w:rFonts w:eastAsia="Times New Roman" w:cs="Segoe UI"/>
          <w:color w:val="4F81BD" w:themeColor="accent1"/>
          <w:sz w:val="24"/>
          <w:szCs w:val="24"/>
          <w:lang w:val="en-US" w:eastAsia="nl-NL"/>
        </w:rPr>
        <w:t>collapsing focal segmental glomerulosclerosis</w:t>
      </w:r>
      <w:r w:rsidR="00220609">
        <w:rPr>
          <w:rFonts w:eastAsia="Times New Roman" w:cs="Segoe UI"/>
          <w:color w:val="4F81BD" w:themeColor="accent1"/>
          <w:sz w:val="24"/>
          <w:szCs w:val="24"/>
          <w:lang w:val="en-US" w:eastAsia="nl-NL"/>
        </w:rPr>
        <w:t xml:space="preserve"> (</w:t>
      </w:r>
      <w:r w:rsidR="00220609" w:rsidRPr="008A22FF">
        <w:rPr>
          <w:rFonts w:eastAsia="Times New Roman" w:cs="Segoe UI"/>
          <w:color w:val="4F81BD" w:themeColor="accent1"/>
          <w:sz w:val="24"/>
          <w:szCs w:val="24"/>
          <w:lang w:val="en-US" w:eastAsia="nl-NL"/>
        </w:rPr>
        <w:t>Kidney International (2018) 93, 626–642</w:t>
      </w:r>
      <w:r w:rsidR="00220609">
        <w:rPr>
          <w:rFonts w:eastAsia="Times New Roman" w:cs="Segoe UI"/>
          <w:color w:val="4F81BD" w:themeColor="accent1"/>
          <w:sz w:val="24"/>
          <w:szCs w:val="24"/>
          <w:lang w:val="en-US" w:eastAsia="nl-NL"/>
        </w:rPr>
        <w:t>)”</w:t>
      </w:r>
      <w:r w:rsidR="005B6CC3">
        <w:rPr>
          <w:rFonts w:eastAsia="Times New Roman" w:cs="Segoe UI"/>
          <w:color w:val="4F81BD" w:themeColor="accent1"/>
          <w:sz w:val="24"/>
          <w:szCs w:val="24"/>
          <w:lang w:val="en-US" w:eastAsia="nl-NL"/>
        </w:rPr>
        <w:t xml:space="preserve"> and is a good percentage of outgrowth to work with</w:t>
      </w:r>
      <w:r w:rsidR="00220609">
        <w:rPr>
          <w:rFonts w:eastAsia="Times New Roman" w:cs="Segoe UI"/>
          <w:color w:val="4F81BD" w:themeColor="accent1"/>
          <w:sz w:val="24"/>
          <w:szCs w:val="24"/>
          <w:lang w:val="en-US" w:eastAsia="nl-NL"/>
        </w:rPr>
        <w:t>.</w:t>
      </w:r>
      <w:bookmarkEnd w:id="4"/>
      <w:r w:rsidRPr="006837BA">
        <w:rPr>
          <w:color w:val="4F81BD" w:themeColor="accent1"/>
          <w:lang w:val="en-US"/>
        </w:rPr>
        <w:t>“</w:t>
      </w:r>
      <w:r>
        <w:rPr>
          <w:color w:val="4F81BD" w:themeColor="accent1"/>
          <w:lang w:val="en-US"/>
        </w:rPr>
        <w:t xml:space="preserve"> </w:t>
      </w:r>
    </w:p>
    <w:p w14:paraId="066D3890" w14:textId="0AF37E9F" w:rsidR="006837BA" w:rsidRDefault="00DE083A" w:rsidP="008F7606">
      <w:pPr>
        <w:rPr>
          <w:lang w:val="en-US"/>
        </w:rPr>
      </w:pPr>
      <w:r w:rsidRPr="00DE083A">
        <w:rPr>
          <w:color w:val="4F81BD" w:themeColor="accent1"/>
          <w:lang w:val="en-US"/>
        </w:rPr>
        <w:t>It is indeed striking that PECs in culture seem to be activated based on their CD44 expression. Normally</w:t>
      </w:r>
      <w:r>
        <w:rPr>
          <w:color w:val="4F81BD" w:themeColor="accent1"/>
          <w:lang w:val="en-US"/>
        </w:rPr>
        <w:t>,</w:t>
      </w:r>
      <w:r w:rsidRPr="00DE083A">
        <w:rPr>
          <w:color w:val="4F81BD" w:themeColor="accent1"/>
          <w:lang w:val="en-US"/>
        </w:rPr>
        <w:t xml:space="preserve"> PEC proliferation and migration is limited due to contact inhibition signaling. However, In the early outgrowth these cells can proliferate and migrate. CD44 is important for cell migration  and can stimulate cell proliferation. Therefore, CD44 may be necessary for PECs to migrate from the glomerul</w:t>
      </w:r>
      <w:r>
        <w:rPr>
          <w:color w:val="4F81BD" w:themeColor="accent1"/>
          <w:lang w:val="en-US"/>
        </w:rPr>
        <w:t>us</w:t>
      </w:r>
      <w:r w:rsidRPr="00DE083A">
        <w:rPr>
          <w:color w:val="4F81BD" w:themeColor="accent1"/>
          <w:lang w:val="en-US"/>
        </w:rPr>
        <w:t xml:space="preserve"> in</w:t>
      </w:r>
      <w:r>
        <w:rPr>
          <w:color w:val="4F81BD" w:themeColor="accent1"/>
          <w:lang w:val="en-US"/>
        </w:rPr>
        <w:t>to</w:t>
      </w:r>
      <w:r w:rsidRPr="00DE083A">
        <w:rPr>
          <w:color w:val="4F81BD" w:themeColor="accent1"/>
          <w:lang w:val="en-US"/>
        </w:rPr>
        <w:t xml:space="preserve"> the culture flask. In fact CD44 deficient PECs show a limited potential to for</w:t>
      </w:r>
      <w:r>
        <w:rPr>
          <w:color w:val="4F81BD" w:themeColor="accent1"/>
          <w:lang w:val="en-US"/>
        </w:rPr>
        <w:t>m</w:t>
      </w:r>
      <w:r w:rsidRPr="00DE083A">
        <w:rPr>
          <w:color w:val="4F81BD" w:themeColor="accent1"/>
          <w:lang w:val="en-US"/>
        </w:rPr>
        <w:t xml:space="preserve"> glomerular outgrowt</w:t>
      </w:r>
      <w:r>
        <w:rPr>
          <w:color w:val="4F81BD" w:themeColor="accent1"/>
          <w:lang w:val="en-US"/>
        </w:rPr>
        <w:t>h</w:t>
      </w:r>
      <w:r w:rsidRPr="00DE083A">
        <w:rPr>
          <w:color w:val="4F81BD" w:themeColor="accent1"/>
          <w:lang w:val="en-US"/>
        </w:rPr>
        <w:t>s. Nevertheless, It would be interesting to find the culture conditions in which PECs show less CD44 expression as PECs in vivo.</w:t>
      </w:r>
      <w:r w:rsidR="008F7606" w:rsidRPr="008F7606">
        <w:rPr>
          <w:lang w:val="en-US"/>
        </w:rPr>
        <w:br/>
      </w:r>
      <w:r w:rsidR="008F7606" w:rsidRPr="008F7606">
        <w:rPr>
          <w:lang w:val="en-US"/>
        </w:rPr>
        <w:br/>
        <w:t>Minor Concerns:</w:t>
      </w:r>
      <w:r w:rsidR="008F7606" w:rsidRPr="008F7606">
        <w:rPr>
          <w:lang w:val="en-US"/>
        </w:rPr>
        <w:br/>
        <w:t>- Add sieves to materials list</w:t>
      </w:r>
    </w:p>
    <w:p w14:paraId="271FB093" w14:textId="77777777" w:rsidR="0088734D" w:rsidRDefault="0088734D" w:rsidP="008F7606">
      <w:pPr>
        <w:rPr>
          <w:lang w:val="en-US"/>
        </w:rPr>
      </w:pPr>
    </w:p>
    <w:p w14:paraId="05C5BD17" w14:textId="77777777" w:rsidR="0088734D" w:rsidRPr="0088734D" w:rsidRDefault="0088734D" w:rsidP="008F7606">
      <w:pPr>
        <w:rPr>
          <w:color w:val="4F81BD" w:themeColor="accent1"/>
          <w:lang w:val="en-US"/>
        </w:rPr>
      </w:pPr>
      <w:r w:rsidRPr="0088734D">
        <w:rPr>
          <w:color w:val="4F81BD" w:themeColor="accent1"/>
          <w:lang w:val="en-US"/>
        </w:rPr>
        <w:t>RE: ”Sieves were added to the materials list.”</w:t>
      </w:r>
    </w:p>
    <w:p w14:paraId="0DF3CBFD" w14:textId="77777777" w:rsidR="006837BA" w:rsidRDefault="008F7606" w:rsidP="008F7606">
      <w:pPr>
        <w:rPr>
          <w:lang w:val="en-US"/>
        </w:rPr>
      </w:pPr>
      <w:r w:rsidRPr="008F7606">
        <w:rPr>
          <w:lang w:val="en-US"/>
        </w:rPr>
        <w:br/>
        <w:t>- Which age of the mice has been used/tested for PEC outgrowth? (in mice age 7 days and less podocytes are also able to do outgrowths)</w:t>
      </w:r>
    </w:p>
    <w:p w14:paraId="5CE557F7" w14:textId="77777777" w:rsidR="00FB543B" w:rsidRPr="00FB543B" w:rsidRDefault="00FB543B" w:rsidP="00FB543B">
      <w:pPr>
        <w:spacing w:after="160"/>
        <w:rPr>
          <w:rFonts w:eastAsia="Calibri" w:cs="Times New Roman"/>
          <w:color w:val="4F81BD" w:themeColor="accent1"/>
          <w:lang w:val="en-US"/>
        </w:rPr>
      </w:pPr>
      <w:r w:rsidRPr="00FB543B">
        <w:rPr>
          <w:color w:val="4F81BD" w:themeColor="accent1"/>
          <w:lang w:val="en-US"/>
        </w:rPr>
        <w:t>RE: The following text was added to step 1.0: “</w:t>
      </w:r>
      <w:bookmarkStart w:id="5" w:name="_Hlk12971006"/>
      <w:r w:rsidRPr="00FB543B">
        <w:rPr>
          <w:rFonts w:eastAsia="Calibri" w:cs="Times New Roman"/>
          <w:color w:val="4F81BD" w:themeColor="accent1"/>
          <w:lang w:val="en-US"/>
        </w:rPr>
        <w:t>Untreated, healthy WT mice (n = 4) and cd44–/– (n = 4) mice were sacrificed at the age of 12-16 weeks. Both male and female mice were used. All mice were on the C57Bl/6 background</w:t>
      </w:r>
      <w:bookmarkEnd w:id="5"/>
      <w:r w:rsidRPr="00FB543B">
        <w:rPr>
          <w:rFonts w:eastAsia="Calibri" w:cs="Times New Roman"/>
          <w:color w:val="4F81BD" w:themeColor="accent1"/>
          <w:lang w:val="en-US"/>
        </w:rPr>
        <w:t>. “</w:t>
      </w:r>
    </w:p>
    <w:p w14:paraId="656C7B44" w14:textId="77777777" w:rsidR="006837BA" w:rsidRPr="00FB543B" w:rsidRDefault="008F7606" w:rsidP="00FB543B">
      <w:pPr>
        <w:spacing w:after="160"/>
        <w:rPr>
          <w:rFonts w:eastAsia="Calibri" w:cs="Times New Roman"/>
          <w:lang w:val="en-US"/>
        </w:rPr>
      </w:pPr>
      <w:r w:rsidRPr="008F7606">
        <w:rPr>
          <w:lang w:val="en-US"/>
        </w:rPr>
        <w:lastRenderedPageBreak/>
        <w:br/>
        <w:t>- Is kidney perfusion with PBS necessary or would it be helpful?</w:t>
      </w:r>
    </w:p>
    <w:p w14:paraId="0DC1C60F" w14:textId="77777777" w:rsidR="00FB543B" w:rsidRDefault="00FB543B" w:rsidP="008F7606">
      <w:pPr>
        <w:rPr>
          <w:color w:val="4F81BD" w:themeColor="accent1"/>
          <w:lang w:val="en-US"/>
        </w:rPr>
      </w:pPr>
    </w:p>
    <w:p w14:paraId="5DD7E592" w14:textId="77777777" w:rsidR="00990980" w:rsidRDefault="006837BA" w:rsidP="008F7606">
      <w:pPr>
        <w:rPr>
          <w:color w:val="4F81BD" w:themeColor="accent1"/>
          <w:lang w:val="en-US"/>
        </w:rPr>
      </w:pPr>
      <w:r w:rsidRPr="00990980">
        <w:rPr>
          <w:color w:val="4F81BD" w:themeColor="accent1"/>
          <w:lang w:val="en-US"/>
        </w:rPr>
        <w:t xml:space="preserve">RE: We have not tested kidney perfusion with PBS for this method. It is in our experience not necessary. </w:t>
      </w:r>
      <w:r w:rsidR="00FB543B">
        <w:rPr>
          <w:color w:val="4F81BD" w:themeColor="accent1"/>
          <w:lang w:val="en-US"/>
        </w:rPr>
        <w:t>We don’t think that perfusion with PBS</w:t>
      </w:r>
      <w:r w:rsidRPr="00990980">
        <w:rPr>
          <w:color w:val="4F81BD" w:themeColor="accent1"/>
          <w:lang w:val="en-US"/>
        </w:rPr>
        <w:t xml:space="preserve"> would </w:t>
      </w:r>
      <w:r w:rsidR="00FB543B">
        <w:rPr>
          <w:color w:val="4F81BD" w:themeColor="accent1"/>
          <w:lang w:val="en-US"/>
        </w:rPr>
        <w:t xml:space="preserve">influence the glomerular outgrowth or the method of glomerulus isolation because kidneys are minced into small pieces and washed with HBSS directly after kidney dissection from sacrificed mice. </w:t>
      </w:r>
    </w:p>
    <w:p w14:paraId="3E8EEDC0" w14:textId="77777777" w:rsidR="006837BA" w:rsidRDefault="008F7606" w:rsidP="008F7606">
      <w:pPr>
        <w:rPr>
          <w:lang w:val="en-US"/>
        </w:rPr>
      </w:pPr>
      <w:r w:rsidRPr="00990980">
        <w:rPr>
          <w:color w:val="4F81BD" w:themeColor="accent1"/>
          <w:lang w:val="en-US"/>
        </w:rPr>
        <w:br/>
      </w:r>
      <w:r w:rsidRPr="008F7606">
        <w:rPr>
          <w:lang w:val="en-US"/>
        </w:rPr>
        <w:t>- What is the approximate volume of HBSS rinsing solution used (total or per step)</w:t>
      </w:r>
    </w:p>
    <w:p w14:paraId="0C43C52E" w14:textId="77777777" w:rsidR="003C0AE6" w:rsidRDefault="003C0AE6" w:rsidP="008F7606">
      <w:pPr>
        <w:rPr>
          <w:lang w:val="en-US"/>
        </w:rPr>
      </w:pPr>
    </w:p>
    <w:p w14:paraId="1EF034CE" w14:textId="77777777" w:rsidR="001C5C1F" w:rsidRPr="001C5C1F" w:rsidRDefault="001C5C1F" w:rsidP="001C5C1F">
      <w:pPr>
        <w:rPr>
          <w:color w:val="4F81BD" w:themeColor="accent1"/>
          <w:lang w:val="en-US"/>
        </w:rPr>
      </w:pPr>
      <w:r w:rsidRPr="001C5C1F">
        <w:rPr>
          <w:color w:val="4F81BD" w:themeColor="accent1"/>
          <w:lang w:val="en-US"/>
        </w:rPr>
        <w:t>RE: Additional information was added to step 2.3 of the protocol: “ Rinse the kidney homogenate through a 75 µm sieve with HBSS. Collect the flow-through and subsequently rinse this flow-through through a 53 µm sieve. Wash both sieves using HBSS to remove all smaller structures. Note: In this step the flow-though is only rinsed and NOT pressed through the 75 µm and 53 µm sieve. Washing with HBSS is necessary to remove debris and smaller structures on the sieves. Therefore normally 200-300 ml HBSS are used in total. “</w:t>
      </w:r>
    </w:p>
    <w:p w14:paraId="00267411" w14:textId="77777777" w:rsidR="008F7606" w:rsidRPr="008F7606" w:rsidRDefault="008F7606" w:rsidP="008F7606">
      <w:pPr>
        <w:rPr>
          <w:lang w:val="en-US"/>
        </w:rPr>
      </w:pPr>
      <w:r w:rsidRPr="008F7606">
        <w:rPr>
          <w:lang w:val="en-US"/>
        </w:rPr>
        <w:br/>
        <w:t xml:space="preserve">- Is the </w:t>
      </w:r>
      <w:proofErr w:type="spellStart"/>
      <w:r w:rsidRPr="008F7606">
        <w:rPr>
          <w:lang w:val="en-US"/>
        </w:rPr>
        <w:t>flowthrough</w:t>
      </w:r>
      <w:proofErr w:type="spellEnd"/>
      <w:r w:rsidRPr="008F7606">
        <w:rPr>
          <w:lang w:val="en-US"/>
        </w:rPr>
        <w:t xml:space="preserve"> poured directly from the Petri dish or with a serological pipette?</w:t>
      </w:r>
    </w:p>
    <w:p w14:paraId="5E3F709D" w14:textId="77777777" w:rsidR="00FF7CE7" w:rsidRDefault="00FF7CE7">
      <w:pPr>
        <w:rPr>
          <w:lang w:val="en-US"/>
        </w:rPr>
      </w:pPr>
    </w:p>
    <w:p w14:paraId="42D018F8" w14:textId="77777777" w:rsidR="001C5C1F" w:rsidRPr="001C5C1F" w:rsidRDefault="001C5C1F">
      <w:pPr>
        <w:rPr>
          <w:color w:val="4F81BD" w:themeColor="accent1"/>
          <w:lang w:val="en-US"/>
        </w:rPr>
      </w:pPr>
      <w:r w:rsidRPr="001C5C1F">
        <w:rPr>
          <w:color w:val="4F81BD" w:themeColor="accent1"/>
          <w:lang w:val="en-US"/>
        </w:rPr>
        <w:t xml:space="preserve">RE: This information was added to step 2.2. of the method section. </w:t>
      </w:r>
    </w:p>
    <w:sectPr w:rsidR="001C5C1F" w:rsidRPr="001C5C1F" w:rsidSect="00FF7C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33016A"/>
    <w:multiLevelType w:val="hybridMultilevel"/>
    <w:tmpl w:val="FE22F8B0"/>
    <w:lvl w:ilvl="0" w:tplc="04070001">
      <w:start w:val="1"/>
      <w:numFmt w:val="bullet"/>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606"/>
    <w:rsid w:val="00034C76"/>
    <w:rsid w:val="00057213"/>
    <w:rsid w:val="000C2E1C"/>
    <w:rsid w:val="001C5C1F"/>
    <w:rsid w:val="00220609"/>
    <w:rsid w:val="00325909"/>
    <w:rsid w:val="00373576"/>
    <w:rsid w:val="003C0AE6"/>
    <w:rsid w:val="003F4BD4"/>
    <w:rsid w:val="00454208"/>
    <w:rsid w:val="00511235"/>
    <w:rsid w:val="00526F94"/>
    <w:rsid w:val="005B6CC3"/>
    <w:rsid w:val="005D30E7"/>
    <w:rsid w:val="006159F1"/>
    <w:rsid w:val="006837BA"/>
    <w:rsid w:val="0075397E"/>
    <w:rsid w:val="007C086A"/>
    <w:rsid w:val="0080705B"/>
    <w:rsid w:val="0088734D"/>
    <w:rsid w:val="008A22FF"/>
    <w:rsid w:val="008E7700"/>
    <w:rsid w:val="008F7606"/>
    <w:rsid w:val="009511F8"/>
    <w:rsid w:val="009900A3"/>
    <w:rsid w:val="00990980"/>
    <w:rsid w:val="009912A0"/>
    <w:rsid w:val="009953C7"/>
    <w:rsid w:val="00996ED3"/>
    <w:rsid w:val="00A45254"/>
    <w:rsid w:val="00BB3C53"/>
    <w:rsid w:val="00BB7AB6"/>
    <w:rsid w:val="00BF24FA"/>
    <w:rsid w:val="00C0286A"/>
    <w:rsid w:val="00C515B3"/>
    <w:rsid w:val="00C9092A"/>
    <w:rsid w:val="00DD6857"/>
    <w:rsid w:val="00DE083A"/>
    <w:rsid w:val="00E05884"/>
    <w:rsid w:val="00E10384"/>
    <w:rsid w:val="00E43F40"/>
    <w:rsid w:val="00E508AA"/>
    <w:rsid w:val="00EC0256"/>
    <w:rsid w:val="00F84924"/>
    <w:rsid w:val="00FB543B"/>
    <w:rsid w:val="00FB7B48"/>
    <w:rsid w:val="00FF7C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DCE2C"/>
  <w15:chartTrackingRefBased/>
  <w15:docId w15:val="{923A10B0-ED1D-4B2F-A6BA-46A5D97B9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5B6CC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F7606"/>
    <w:rPr>
      <w:color w:val="0000FF" w:themeColor="hyperlink"/>
      <w:u w:val="single"/>
    </w:rPr>
  </w:style>
  <w:style w:type="character" w:styleId="Onopgelostemelding">
    <w:name w:val="Unresolved Mention"/>
    <w:basedOn w:val="Standaardalinea-lettertype"/>
    <w:uiPriority w:val="99"/>
    <w:semiHidden/>
    <w:unhideWhenUsed/>
    <w:rsid w:val="008F7606"/>
    <w:rPr>
      <w:color w:val="605E5C"/>
      <w:shd w:val="clear" w:color="auto" w:fill="E1DFDD"/>
    </w:rPr>
  </w:style>
  <w:style w:type="character" w:styleId="Verwijzingopmerking">
    <w:name w:val="annotation reference"/>
    <w:basedOn w:val="Standaardalinea-lettertype"/>
    <w:uiPriority w:val="99"/>
    <w:semiHidden/>
    <w:unhideWhenUsed/>
    <w:rsid w:val="00220609"/>
    <w:rPr>
      <w:sz w:val="16"/>
      <w:szCs w:val="16"/>
    </w:rPr>
  </w:style>
  <w:style w:type="paragraph" w:styleId="Tekstopmerking">
    <w:name w:val="annotation text"/>
    <w:basedOn w:val="Standaard"/>
    <w:link w:val="TekstopmerkingChar"/>
    <w:uiPriority w:val="99"/>
    <w:semiHidden/>
    <w:unhideWhenUsed/>
    <w:rsid w:val="0022060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20609"/>
    <w:rPr>
      <w:sz w:val="20"/>
      <w:szCs w:val="20"/>
    </w:rPr>
  </w:style>
  <w:style w:type="paragraph" w:styleId="Onderwerpvanopmerking">
    <w:name w:val="annotation subject"/>
    <w:basedOn w:val="Tekstopmerking"/>
    <w:next w:val="Tekstopmerking"/>
    <w:link w:val="OnderwerpvanopmerkingChar"/>
    <w:uiPriority w:val="99"/>
    <w:semiHidden/>
    <w:unhideWhenUsed/>
    <w:rsid w:val="00220609"/>
    <w:rPr>
      <w:b/>
      <w:bCs/>
    </w:rPr>
  </w:style>
  <w:style w:type="character" w:customStyle="1" w:styleId="OnderwerpvanopmerkingChar">
    <w:name w:val="Onderwerp van opmerking Char"/>
    <w:basedOn w:val="TekstopmerkingChar"/>
    <w:link w:val="Onderwerpvanopmerking"/>
    <w:uiPriority w:val="99"/>
    <w:semiHidden/>
    <w:rsid w:val="00220609"/>
    <w:rPr>
      <w:b/>
      <w:bCs/>
      <w:sz w:val="20"/>
      <w:szCs w:val="20"/>
    </w:rPr>
  </w:style>
  <w:style w:type="paragraph" w:styleId="Ballontekst">
    <w:name w:val="Balloon Text"/>
    <w:basedOn w:val="Standaard"/>
    <w:link w:val="BallontekstChar"/>
    <w:uiPriority w:val="99"/>
    <w:semiHidden/>
    <w:unhideWhenUsed/>
    <w:rsid w:val="0022060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206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301460">
      <w:bodyDiv w:val="1"/>
      <w:marLeft w:val="0"/>
      <w:marRight w:val="0"/>
      <w:marTop w:val="0"/>
      <w:marBottom w:val="0"/>
      <w:divBdr>
        <w:top w:val="none" w:sz="0" w:space="0" w:color="auto"/>
        <w:left w:val="none" w:sz="0" w:space="0" w:color="auto"/>
        <w:bottom w:val="none" w:sz="0" w:space="0" w:color="auto"/>
        <w:right w:val="none" w:sz="0" w:space="0" w:color="auto"/>
      </w:divBdr>
    </w:div>
    <w:div w:id="342822827">
      <w:bodyDiv w:val="1"/>
      <w:marLeft w:val="0"/>
      <w:marRight w:val="0"/>
      <w:marTop w:val="0"/>
      <w:marBottom w:val="0"/>
      <w:divBdr>
        <w:top w:val="none" w:sz="0" w:space="0" w:color="auto"/>
        <w:left w:val="none" w:sz="0" w:space="0" w:color="auto"/>
        <w:bottom w:val="none" w:sz="0" w:space="0" w:color="auto"/>
        <w:right w:val="none" w:sz="0" w:space="0" w:color="auto"/>
      </w:divBdr>
    </w:div>
    <w:div w:id="702557913">
      <w:bodyDiv w:val="1"/>
      <w:marLeft w:val="0"/>
      <w:marRight w:val="0"/>
      <w:marTop w:val="0"/>
      <w:marBottom w:val="0"/>
      <w:divBdr>
        <w:top w:val="none" w:sz="0" w:space="0" w:color="auto"/>
        <w:left w:val="none" w:sz="0" w:space="0" w:color="auto"/>
        <w:bottom w:val="none" w:sz="0" w:space="0" w:color="auto"/>
        <w:right w:val="none" w:sz="0" w:space="0" w:color="auto"/>
      </w:divBdr>
    </w:div>
    <w:div w:id="733047658">
      <w:bodyDiv w:val="1"/>
      <w:marLeft w:val="0"/>
      <w:marRight w:val="0"/>
      <w:marTop w:val="0"/>
      <w:marBottom w:val="0"/>
      <w:divBdr>
        <w:top w:val="none" w:sz="0" w:space="0" w:color="auto"/>
        <w:left w:val="none" w:sz="0" w:space="0" w:color="auto"/>
        <w:bottom w:val="none" w:sz="0" w:space="0" w:color="auto"/>
        <w:right w:val="none" w:sz="0" w:space="0" w:color="auto"/>
      </w:divBdr>
    </w:div>
    <w:div w:id="881212198">
      <w:bodyDiv w:val="1"/>
      <w:marLeft w:val="0"/>
      <w:marRight w:val="0"/>
      <w:marTop w:val="0"/>
      <w:marBottom w:val="0"/>
      <w:divBdr>
        <w:top w:val="none" w:sz="0" w:space="0" w:color="auto"/>
        <w:left w:val="none" w:sz="0" w:space="0" w:color="auto"/>
        <w:bottom w:val="none" w:sz="0" w:space="0" w:color="auto"/>
        <w:right w:val="none" w:sz="0" w:space="0" w:color="auto"/>
      </w:divBdr>
    </w:div>
    <w:div w:id="1209301163">
      <w:bodyDiv w:val="1"/>
      <w:marLeft w:val="0"/>
      <w:marRight w:val="0"/>
      <w:marTop w:val="0"/>
      <w:marBottom w:val="0"/>
      <w:divBdr>
        <w:top w:val="none" w:sz="0" w:space="0" w:color="auto"/>
        <w:left w:val="none" w:sz="0" w:space="0" w:color="auto"/>
        <w:bottom w:val="none" w:sz="0" w:space="0" w:color="auto"/>
        <w:right w:val="none" w:sz="0" w:space="0" w:color="auto"/>
      </w:divBdr>
    </w:div>
    <w:div w:id="1313291943">
      <w:bodyDiv w:val="1"/>
      <w:marLeft w:val="0"/>
      <w:marRight w:val="0"/>
      <w:marTop w:val="0"/>
      <w:marBottom w:val="0"/>
      <w:divBdr>
        <w:top w:val="none" w:sz="0" w:space="0" w:color="auto"/>
        <w:left w:val="none" w:sz="0" w:space="0" w:color="auto"/>
        <w:bottom w:val="none" w:sz="0" w:space="0" w:color="auto"/>
        <w:right w:val="none" w:sz="0" w:space="0" w:color="auto"/>
      </w:divBdr>
    </w:div>
    <w:div w:id="1920871939">
      <w:bodyDiv w:val="1"/>
      <w:marLeft w:val="0"/>
      <w:marRight w:val="0"/>
      <w:marTop w:val="0"/>
      <w:marBottom w:val="0"/>
      <w:divBdr>
        <w:top w:val="none" w:sz="0" w:space="0" w:color="auto"/>
        <w:left w:val="none" w:sz="0" w:space="0" w:color="auto"/>
        <w:bottom w:val="none" w:sz="0" w:space="0" w:color="auto"/>
        <w:right w:val="none" w:sz="0" w:space="0" w:color="auto"/>
      </w:divBdr>
    </w:div>
    <w:div w:id="1991666990">
      <w:bodyDiv w:val="1"/>
      <w:marLeft w:val="0"/>
      <w:marRight w:val="0"/>
      <w:marTop w:val="0"/>
      <w:marBottom w:val="0"/>
      <w:divBdr>
        <w:top w:val="none" w:sz="0" w:space="0" w:color="auto"/>
        <w:left w:val="none" w:sz="0" w:space="0" w:color="auto"/>
        <w:bottom w:val="none" w:sz="0" w:space="0" w:color="auto"/>
        <w:right w:val="none" w:sz="0" w:space="0" w:color="auto"/>
      </w:divBdr>
      <w:divsChild>
        <w:div w:id="48769844">
          <w:marLeft w:val="0"/>
          <w:marRight w:val="0"/>
          <w:marTop w:val="0"/>
          <w:marBottom w:val="0"/>
          <w:divBdr>
            <w:top w:val="none" w:sz="0" w:space="0" w:color="auto"/>
            <w:left w:val="none" w:sz="0" w:space="0" w:color="auto"/>
            <w:bottom w:val="none" w:sz="0" w:space="0" w:color="auto"/>
            <w:right w:val="none" w:sz="0" w:space="0" w:color="auto"/>
          </w:divBdr>
          <w:divsChild>
            <w:div w:id="1532307489">
              <w:marLeft w:val="0"/>
              <w:marRight w:val="0"/>
              <w:marTop w:val="0"/>
              <w:marBottom w:val="0"/>
              <w:divBdr>
                <w:top w:val="none" w:sz="0" w:space="0" w:color="auto"/>
                <w:left w:val="none" w:sz="0" w:space="0" w:color="auto"/>
                <w:bottom w:val="none" w:sz="0" w:space="0" w:color="auto"/>
                <w:right w:val="none" w:sz="0" w:space="0" w:color="auto"/>
              </w:divBdr>
              <w:divsChild>
                <w:div w:id="1625891811">
                  <w:marLeft w:val="0"/>
                  <w:marRight w:val="0"/>
                  <w:marTop w:val="0"/>
                  <w:marBottom w:val="0"/>
                  <w:divBdr>
                    <w:top w:val="none" w:sz="0" w:space="0" w:color="auto"/>
                    <w:left w:val="none" w:sz="0" w:space="0" w:color="auto"/>
                    <w:bottom w:val="none" w:sz="0" w:space="0" w:color="auto"/>
                    <w:right w:val="none" w:sz="0" w:space="0" w:color="auto"/>
                  </w:divBdr>
                  <w:divsChild>
                    <w:div w:id="324937610">
                      <w:marLeft w:val="0"/>
                      <w:marRight w:val="0"/>
                      <w:marTop w:val="0"/>
                      <w:marBottom w:val="0"/>
                      <w:divBdr>
                        <w:top w:val="none" w:sz="0" w:space="0" w:color="auto"/>
                        <w:left w:val="none" w:sz="0" w:space="0" w:color="auto"/>
                        <w:bottom w:val="none" w:sz="0" w:space="0" w:color="auto"/>
                        <w:right w:val="none" w:sz="0" w:space="0" w:color="auto"/>
                      </w:divBdr>
                      <w:divsChild>
                        <w:div w:id="250236200">
                          <w:marLeft w:val="0"/>
                          <w:marRight w:val="0"/>
                          <w:marTop w:val="0"/>
                          <w:marBottom w:val="0"/>
                          <w:divBdr>
                            <w:top w:val="none" w:sz="0" w:space="0" w:color="auto"/>
                            <w:left w:val="none" w:sz="0" w:space="0" w:color="auto"/>
                            <w:bottom w:val="none" w:sz="0" w:space="0" w:color="auto"/>
                            <w:right w:val="none" w:sz="0" w:space="0" w:color="auto"/>
                          </w:divBdr>
                          <w:divsChild>
                            <w:div w:id="896668587">
                              <w:marLeft w:val="0"/>
                              <w:marRight w:val="0"/>
                              <w:marTop w:val="0"/>
                              <w:marBottom w:val="0"/>
                              <w:divBdr>
                                <w:top w:val="none" w:sz="0" w:space="0" w:color="auto"/>
                                <w:left w:val="single" w:sz="6" w:space="0" w:color="E5E3E3"/>
                                <w:bottom w:val="none" w:sz="0" w:space="0" w:color="auto"/>
                                <w:right w:val="none" w:sz="0" w:space="0" w:color="auto"/>
                              </w:divBdr>
                              <w:divsChild>
                                <w:div w:id="1855802818">
                                  <w:marLeft w:val="0"/>
                                  <w:marRight w:val="0"/>
                                  <w:marTop w:val="0"/>
                                  <w:marBottom w:val="0"/>
                                  <w:divBdr>
                                    <w:top w:val="none" w:sz="0" w:space="0" w:color="auto"/>
                                    <w:left w:val="none" w:sz="0" w:space="0" w:color="auto"/>
                                    <w:bottom w:val="none" w:sz="0" w:space="0" w:color="auto"/>
                                    <w:right w:val="none" w:sz="0" w:space="0" w:color="auto"/>
                                  </w:divBdr>
                                  <w:divsChild>
                                    <w:div w:id="1260140094">
                                      <w:marLeft w:val="0"/>
                                      <w:marRight w:val="0"/>
                                      <w:marTop w:val="0"/>
                                      <w:marBottom w:val="0"/>
                                      <w:divBdr>
                                        <w:top w:val="none" w:sz="0" w:space="0" w:color="auto"/>
                                        <w:left w:val="none" w:sz="0" w:space="0" w:color="auto"/>
                                        <w:bottom w:val="none" w:sz="0" w:space="0" w:color="auto"/>
                                        <w:right w:val="none" w:sz="0" w:space="0" w:color="auto"/>
                                      </w:divBdr>
                                      <w:divsChild>
                                        <w:div w:id="1285817723">
                                          <w:marLeft w:val="0"/>
                                          <w:marRight w:val="0"/>
                                          <w:marTop w:val="0"/>
                                          <w:marBottom w:val="0"/>
                                          <w:divBdr>
                                            <w:top w:val="none" w:sz="0" w:space="0" w:color="auto"/>
                                            <w:left w:val="none" w:sz="0" w:space="0" w:color="auto"/>
                                            <w:bottom w:val="none" w:sz="0" w:space="0" w:color="auto"/>
                                            <w:right w:val="none" w:sz="0" w:space="0" w:color="auto"/>
                                          </w:divBdr>
                                          <w:divsChild>
                                            <w:div w:id="2044017026">
                                              <w:marLeft w:val="0"/>
                                              <w:marRight w:val="0"/>
                                              <w:marTop w:val="0"/>
                                              <w:marBottom w:val="0"/>
                                              <w:divBdr>
                                                <w:top w:val="none" w:sz="0" w:space="0" w:color="auto"/>
                                                <w:left w:val="none" w:sz="0" w:space="0" w:color="auto"/>
                                                <w:bottom w:val="none" w:sz="0" w:space="0" w:color="auto"/>
                                                <w:right w:val="none" w:sz="0" w:space="0" w:color="auto"/>
                                              </w:divBdr>
                                              <w:divsChild>
                                                <w:div w:id="952781629">
                                                  <w:marLeft w:val="0"/>
                                                  <w:marRight w:val="0"/>
                                                  <w:marTop w:val="0"/>
                                                  <w:marBottom w:val="0"/>
                                                  <w:divBdr>
                                                    <w:top w:val="none" w:sz="0" w:space="0" w:color="auto"/>
                                                    <w:left w:val="none" w:sz="0" w:space="0" w:color="auto"/>
                                                    <w:bottom w:val="none" w:sz="0" w:space="0" w:color="auto"/>
                                                    <w:right w:val="none" w:sz="0" w:space="0" w:color="auto"/>
                                                  </w:divBdr>
                                                  <w:divsChild>
                                                    <w:div w:id="1626539663">
                                                      <w:marLeft w:val="0"/>
                                                      <w:marRight w:val="0"/>
                                                      <w:marTop w:val="0"/>
                                                      <w:marBottom w:val="0"/>
                                                      <w:divBdr>
                                                        <w:top w:val="none" w:sz="0" w:space="0" w:color="auto"/>
                                                        <w:left w:val="none" w:sz="0" w:space="0" w:color="auto"/>
                                                        <w:bottom w:val="none" w:sz="0" w:space="0" w:color="auto"/>
                                                        <w:right w:val="none" w:sz="0" w:space="0" w:color="auto"/>
                                                      </w:divBdr>
                                                      <w:divsChild>
                                                        <w:div w:id="2002811461">
                                                          <w:marLeft w:val="480"/>
                                                          <w:marRight w:val="0"/>
                                                          <w:marTop w:val="0"/>
                                                          <w:marBottom w:val="0"/>
                                                          <w:divBdr>
                                                            <w:top w:val="none" w:sz="0" w:space="0" w:color="auto"/>
                                                            <w:left w:val="none" w:sz="0" w:space="0" w:color="auto"/>
                                                            <w:bottom w:val="none" w:sz="0" w:space="0" w:color="auto"/>
                                                            <w:right w:val="none" w:sz="0" w:space="0" w:color="auto"/>
                                                          </w:divBdr>
                                                          <w:divsChild>
                                                            <w:div w:id="542252150">
                                                              <w:marLeft w:val="0"/>
                                                              <w:marRight w:val="0"/>
                                                              <w:marTop w:val="0"/>
                                                              <w:marBottom w:val="0"/>
                                                              <w:divBdr>
                                                                <w:top w:val="none" w:sz="0" w:space="0" w:color="auto"/>
                                                                <w:left w:val="none" w:sz="0" w:space="0" w:color="auto"/>
                                                                <w:bottom w:val="none" w:sz="0" w:space="0" w:color="auto"/>
                                                                <w:right w:val="none" w:sz="0" w:space="0" w:color="auto"/>
                                                              </w:divBdr>
                                                              <w:divsChild>
                                                                <w:div w:id="83263004">
                                                                  <w:marLeft w:val="0"/>
                                                                  <w:marRight w:val="0"/>
                                                                  <w:marTop w:val="0"/>
                                                                  <w:marBottom w:val="0"/>
                                                                  <w:divBdr>
                                                                    <w:top w:val="none" w:sz="0" w:space="0" w:color="auto"/>
                                                                    <w:left w:val="none" w:sz="0" w:space="0" w:color="auto"/>
                                                                    <w:bottom w:val="none" w:sz="0" w:space="0" w:color="auto"/>
                                                                    <w:right w:val="none" w:sz="0" w:space="0" w:color="auto"/>
                                                                  </w:divBdr>
                                                                  <w:divsChild>
                                                                    <w:div w:id="1090007477">
                                                                      <w:marLeft w:val="0"/>
                                                                      <w:marRight w:val="0"/>
                                                                      <w:marTop w:val="0"/>
                                                                      <w:marBottom w:val="0"/>
                                                                      <w:divBdr>
                                                                        <w:top w:val="none" w:sz="0" w:space="0" w:color="auto"/>
                                                                        <w:left w:val="none" w:sz="0" w:space="0" w:color="auto"/>
                                                                        <w:bottom w:val="none" w:sz="0" w:space="0" w:color="auto"/>
                                                                        <w:right w:val="none" w:sz="0" w:space="0" w:color="auto"/>
                                                                      </w:divBdr>
                                                                      <w:divsChild>
                                                                        <w:div w:id="343410410">
                                                                          <w:marLeft w:val="0"/>
                                                                          <w:marRight w:val="0"/>
                                                                          <w:marTop w:val="0"/>
                                                                          <w:marBottom w:val="0"/>
                                                                          <w:divBdr>
                                                                            <w:top w:val="none" w:sz="0" w:space="0" w:color="auto"/>
                                                                            <w:left w:val="none" w:sz="0" w:space="0" w:color="auto"/>
                                                                            <w:bottom w:val="none" w:sz="0" w:space="0" w:color="auto"/>
                                                                            <w:right w:val="none" w:sz="0" w:space="0" w:color="auto"/>
                                                                          </w:divBdr>
                                                                          <w:divsChild>
                                                                            <w:div w:id="1989433491">
                                                                              <w:marLeft w:val="0"/>
                                                                              <w:marRight w:val="0"/>
                                                                              <w:marTop w:val="0"/>
                                                                              <w:marBottom w:val="0"/>
                                                                              <w:divBdr>
                                                                                <w:top w:val="none" w:sz="0" w:space="0" w:color="auto"/>
                                                                                <w:left w:val="none" w:sz="0" w:space="0" w:color="auto"/>
                                                                                <w:bottom w:val="none" w:sz="0" w:space="0" w:color="auto"/>
                                                                                <w:right w:val="none" w:sz="0" w:space="0" w:color="auto"/>
                                                                              </w:divBdr>
                                                                              <w:divsChild>
                                                                                <w:div w:id="661548193">
                                                                                  <w:marLeft w:val="0"/>
                                                                                  <w:marRight w:val="0"/>
                                                                                  <w:marTop w:val="0"/>
                                                                                  <w:marBottom w:val="0"/>
                                                                                  <w:divBdr>
                                                                                    <w:top w:val="none" w:sz="0" w:space="0" w:color="auto"/>
                                                                                    <w:left w:val="none" w:sz="0" w:space="0" w:color="auto"/>
                                                                                    <w:bottom w:val="single" w:sz="6" w:space="23" w:color="auto"/>
                                                                                    <w:right w:val="none" w:sz="0" w:space="0" w:color="auto"/>
                                                                                  </w:divBdr>
                                                                                  <w:divsChild>
                                                                                    <w:div w:id="632566425">
                                                                                      <w:marLeft w:val="0"/>
                                                                                      <w:marRight w:val="0"/>
                                                                                      <w:marTop w:val="0"/>
                                                                                      <w:marBottom w:val="0"/>
                                                                                      <w:divBdr>
                                                                                        <w:top w:val="none" w:sz="0" w:space="0" w:color="auto"/>
                                                                                        <w:left w:val="none" w:sz="0" w:space="0" w:color="auto"/>
                                                                                        <w:bottom w:val="none" w:sz="0" w:space="0" w:color="auto"/>
                                                                                        <w:right w:val="none" w:sz="0" w:space="0" w:color="auto"/>
                                                                                      </w:divBdr>
                                                                                      <w:divsChild>
                                                                                        <w:div w:id="149754876">
                                                                                          <w:marLeft w:val="0"/>
                                                                                          <w:marRight w:val="0"/>
                                                                                          <w:marTop w:val="0"/>
                                                                                          <w:marBottom w:val="0"/>
                                                                                          <w:divBdr>
                                                                                            <w:top w:val="none" w:sz="0" w:space="0" w:color="auto"/>
                                                                                            <w:left w:val="none" w:sz="0" w:space="0" w:color="auto"/>
                                                                                            <w:bottom w:val="none" w:sz="0" w:space="0" w:color="auto"/>
                                                                                            <w:right w:val="none" w:sz="0" w:space="0" w:color="auto"/>
                                                                                          </w:divBdr>
                                                                                          <w:divsChild>
                                                                                            <w:div w:id="1026826943">
                                                                                              <w:marLeft w:val="0"/>
                                                                                              <w:marRight w:val="0"/>
                                                                                              <w:marTop w:val="0"/>
                                                                                              <w:marBottom w:val="0"/>
                                                                                              <w:divBdr>
                                                                                                <w:top w:val="none" w:sz="0" w:space="0" w:color="auto"/>
                                                                                                <w:left w:val="none" w:sz="0" w:space="0" w:color="auto"/>
                                                                                                <w:bottom w:val="none" w:sz="0" w:space="0" w:color="auto"/>
                                                                                                <w:right w:val="none" w:sz="0" w:space="0" w:color="auto"/>
                                                                                              </w:divBdr>
                                                                                              <w:divsChild>
                                                                                                <w:div w:id="725496830">
                                                                                                  <w:marLeft w:val="0"/>
                                                                                                  <w:marRight w:val="0"/>
                                                                                                  <w:marTop w:val="0"/>
                                                                                                  <w:marBottom w:val="0"/>
                                                                                                  <w:divBdr>
                                                                                                    <w:top w:val="none" w:sz="0" w:space="0" w:color="auto"/>
                                                                                                    <w:left w:val="none" w:sz="0" w:space="0" w:color="auto"/>
                                                                                                    <w:bottom w:val="none" w:sz="0" w:space="0" w:color="auto"/>
                                                                                                    <w:right w:val="none" w:sz="0" w:space="0" w:color="auto"/>
                                                                                                  </w:divBdr>
                                                                                                  <w:divsChild>
                                                                                                    <w:div w:id="224803525">
                                                                                                      <w:marLeft w:val="0"/>
                                                                                                      <w:marRight w:val="0"/>
                                                                                                      <w:marTop w:val="0"/>
                                                                                                      <w:marBottom w:val="0"/>
                                                                                                      <w:divBdr>
                                                                                                        <w:top w:val="none" w:sz="0" w:space="0" w:color="auto"/>
                                                                                                        <w:left w:val="none" w:sz="0" w:space="0" w:color="auto"/>
                                                                                                        <w:bottom w:val="none" w:sz="0" w:space="0" w:color="auto"/>
                                                                                                        <w:right w:val="none" w:sz="0" w:space="0" w:color="auto"/>
                                                                                                      </w:divBdr>
                                                                                                      <w:divsChild>
                                                                                                        <w:div w:id="952396705">
                                                                                                          <w:marLeft w:val="0"/>
                                                                                                          <w:marRight w:val="0"/>
                                                                                                          <w:marTop w:val="280"/>
                                                                                                          <w:marBottom w:val="280"/>
                                                                                                          <w:divBdr>
                                                                                                            <w:top w:val="none" w:sz="0" w:space="0" w:color="auto"/>
                                                                                                            <w:left w:val="none" w:sz="0" w:space="0" w:color="auto"/>
                                                                                                            <w:bottom w:val="none" w:sz="0" w:space="0" w:color="auto"/>
                                                                                                            <w:right w:val="none" w:sz="0" w:space="0" w:color="auto"/>
                                                                                                          </w:divBdr>
                                                                                                        </w:div>
                                                                                                        <w:div w:id="750128215">
                                                                                                          <w:marLeft w:val="0"/>
                                                                                                          <w:marRight w:val="0"/>
                                                                                                          <w:marTop w:val="280"/>
                                                                                                          <w:marBottom w:val="280"/>
                                                                                                          <w:divBdr>
                                                                                                            <w:top w:val="none" w:sz="0" w:space="0" w:color="auto"/>
                                                                                                            <w:left w:val="none" w:sz="0" w:space="0" w:color="auto"/>
                                                                                                            <w:bottom w:val="none" w:sz="0" w:space="0" w:color="auto"/>
                                                                                                            <w:right w:val="none" w:sz="0" w:space="0" w:color="auto"/>
                                                                                                          </w:divBdr>
                                                                                                        </w:div>
                                                                                                        <w:div w:id="169889602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witter.com/jovejournal" TargetMode="External"/><Relationship Id="rId3" Type="http://schemas.openxmlformats.org/officeDocument/2006/relationships/settings" Target="settings.xml"/><Relationship Id="rId7" Type="http://schemas.openxmlformats.org/officeDocument/2006/relationships/hyperlink" Target="https://www.facebook.com/JOVEjourna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ove.com/" TargetMode="External"/><Relationship Id="rId11" Type="http://schemas.openxmlformats.org/officeDocument/2006/relationships/fontTable" Target="fontTable.xml"/><Relationship Id="rId5" Type="http://schemas.openxmlformats.org/officeDocument/2006/relationships/hyperlink" Target="http://www.editorialmanager.com/jove" TargetMode="External"/><Relationship Id="rId10" Type="http://schemas.openxmlformats.org/officeDocument/2006/relationships/hyperlink" Target="http://www.jove.com/about" TargetMode="External"/><Relationship Id="rId4" Type="http://schemas.openxmlformats.org/officeDocument/2006/relationships/webSettings" Target="webSettings.xml"/><Relationship Id="rId9" Type="http://schemas.openxmlformats.org/officeDocument/2006/relationships/hyperlink" Target="https://www.linkedin.com/company/312490"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9</Pages>
  <Words>3238</Words>
  <Characters>17813</Characters>
  <Application>Microsoft Office Word</Application>
  <DocSecurity>0</DocSecurity>
  <Lines>148</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Eymael, Jenny</dc:creator>
  <cp:keywords/>
  <dc:description/>
  <cp:lastModifiedBy>Eymael, Jenny</cp:lastModifiedBy>
  <cp:revision>6</cp:revision>
  <dcterms:created xsi:type="dcterms:W3CDTF">2019-07-22T10:00:00Z</dcterms:created>
  <dcterms:modified xsi:type="dcterms:W3CDTF">2019-08-06T11:52:00Z</dcterms:modified>
</cp:coreProperties>
</file>