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003DC" w14:textId="77777777" w:rsidR="00B91C82" w:rsidRPr="00B91C82" w:rsidRDefault="00B91C82" w:rsidP="00B91C82">
      <w:pPr>
        <w:spacing w:line="240" w:lineRule="auto"/>
        <w:jc w:val="left"/>
        <w:rPr>
          <w:rFonts w:ascii="Times New Roman" w:eastAsia="Times New Roman" w:hAnsi="Times New Roman" w:cs="Times New Roman"/>
          <w:szCs w:val="24"/>
        </w:rPr>
      </w:pPr>
      <w:bookmarkStart w:id="0" w:name="_GoBack"/>
      <w:bookmarkEnd w:id="0"/>
      <w:r w:rsidRPr="00B91C82">
        <w:rPr>
          <w:rFonts w:ascii="Calibri" w:eastAsia="Times New Roman" w:hAnsi="Calibri" w:cs="Calibri"/>
          <w:color w:val="000000"/>
          <w:szCs w:val="24"/>
        </w:rPr>
        <w:t>First, we would like to thank you for the reviewer’s comments and questions.  By incorporating the suggestions and comments from the reviewers, it really strengthened our manuscript. Below are our responses to the reviewer’s comments and questions.</w:t>
      </w:r>
    </w:p>
    <w:p w14:paraId="4BE0FA38"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Editorial comments:</w:t>
      </w:r>
    </w:p>
    <w:p w14:paraId="10EC1462"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4BD6A581"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 xml:space="preserve">Response: </w:t>
      </w:r>
      <w:r w:rsidRPr="00B91C82">
        <w:rPr>
          <w:rFonts w:ascii="Calibri" w:eastAsia="Times New Roman" w:hAnsi="Calibri" w:cs="Calibri"/>
          <w:color w:val="000000"/>
          <w:szCs w:val="24"/>
        </w:rPr>
        <w:t>We have proofread the manuscript.</w:t>
      </w:r>
    </w:p>
    <w:p w14:paraId="04981EA8"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2. Authors and affiliations: Please provide an email address for each author.</w:t>
      </w:r>
    </w:p>
    <w:p w14:paraId="5ADCCFDF"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 xml:space="preserve">Response: </w:t>
      </w:r>
      <w:r w:rsidRPr="00B91C82">
        <w:rPr>
          <w:rFonts w:ascii="Calibri" w:eastAsia="Times New Roman" w:hAnsi="Calibri" w:cs="Calibri"/>
          <w:color w:val="000000"/>
          <w:szCs w:val="24"/>
        </w:rPr>
        <w:t>Email address added for each author.</w:t>
      </w:r>
    </w:p>
    <w:p w14:paraId="641F8ABB"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3. Please add a Summary section before the Abstract section to clearly describe the protocol and its applications in complete sentences between 10−50 words: “Here, we present a protocol to …”</w:t>
      </w:r>
    </w:p>
    <w:p w14:paraId="291A1747"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 xml:space="preserve">Response: </w:t>
      </w:r>
      <w:r w:rsidRPr="00B91C82">
        <w:rPr>
          <w:rFonts w:ascii="Calibri" w:eastAsia="Times New Roman" w:hAnsi="Calibri" w:cs="Calibri"/>
          <w:color w:val="000000"/>
          <w:szCs w:val="24"/>
        </w:rPr>
        <w:t>Summary section added.</w:t>
      </w:r>
    </w:p>
    <w:p w14:paraId="68FBD57C"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PerkinElmer Inc., IVIS SPECTRUM, Living Image, Maestro software, etc.</w:t>
      </w:r>
    </w:p>
    <w:p w14:paraId="2039D5F5"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 xml:space="preserve">Response: </w:t>
      </w:r>
      <w:r w:rsidRPr="00B91C82">
        <w:rPr>
          <w:rFonts w:ascii="Calibri" w:eastAsia="Times New Roman" w:hAnsi="Calibri" w:cs="Calibri"/>
          <w:color w:val="000000"/>
          <w:szCs w:val="24"/>
        </w:rPr>
        <w:t>Brand names are replaced with generic names.</w:t>
      </w:r>
    </w:p>
    <w:p w14:paraId="65D1DEA9"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 xml:space="preserve">5. Please adjust the numbering of the Protocol to follow the JoVE Instructions for Authors. Step 1 followed by 1.1, followed by 1.1.1, etc. Each step should include 1−2 actions and contain 2−3 sentences. Use subheadings and </w:t>
      </w:r>
      <w:proofErr w:type="spellStart"/>
      <w:r w:rsidRPr="00B91C82">
        <w:rPr>
          <w:rFonts w:ascii="Calibri" w:eastAsia="Times New Roman" w:hAnsi="Calibri" w:cs="Calibri"/>
          <w:color w:val="000000"/>
          <w:szCs w:val="24"/>
        </w:rPr>
        <w:t>substeps</w:t>
      </w:r>
      <w:proofErr w:type="spellEnd"/>
      <w:r w:rsidRPr="00B91C82">
        <w:rPr>
          <w:rFonts w:ascii="Calibri" w:eastAsia="Times New Roman" w:hAnsi="Calibri" w:cs="Calibri"/>
          <w:color w:val="000000"/>
          <w:szCs w:val="24"/>
        </w:rPr>
        <w:t xml:space="preserve"> for clarity if there are discrete stages in the protocol. Please refrain from using bullets, dashes, or indentations.</w:t>
      </w:r>
    </w:p>
    <w:p w14:paraId="3F57DE40"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w:t>
      </w:r>
      <w:r w:rsidR="004B42B5">
        <w:rPr>
          <w:rFonts w:ascii="Calibri" w:eastAsia="Times New Roman" w:hAnsi="Calibri" w:cs="Calibri"/>
          <w:color w:val="000000"/>
          <w:szCs w:val="24"/>
        </w:rPr>
        <w:t>Manuscript</w:t>
      </w:r>
      <w:r w:rsidRPr="00B91C82">
        <w:rPr>
          <w:rFonts w:ascii="Calibri" w:eastAsia="Times New Roman" w:hAnsi="Calibri" w:cs="Calibri"/>
          <w:color w:val="000000"/>
          <w:szCs w:val="24"/>
        </w:rPr>
        <w:t xml:space="preserve"> updated to JoVE format.</w:t>
      </w:r>
    </w:p>
    <w:p w14:paraId="28F60376"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 xml:space="preserve">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B91C82">
        <w:rPr>
          <w:rFonts w:ascii="Calibri" w:eastAsia="Times New Roman" w:hAnsi="Calibri" w:cs="Calibri"/>
          <w:color w:val="000000"/>
          <w:szCs w:val="24"/>
        </w:rPr>
        <w:t>sparingly</w:t>
      </w:r>
      <w:proofErr w:type="gramEnd"/>
      <w:r w:rsidRPr="00B91C82">
        <w:rPr>
          <w:rFonts w:ascii="Calibri" w:eastAsia="Times New Roman" w:hAnsi="Calibri" w:cs="Calibri"/>
          <w:color w:val="000000"/>
          <w:szCs w:val="24"/>
        </w:rPr>
        <w:t xml:space="preserve"> and actions should be described in the imperative tense wherever possible. Please move the discussion about the protocol to the Discussion.</w:t>
      </w:r>
    </w:p>
    <w:p w14:paraId="00EF80EA"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Imperative tense is adopted in the revised manuscript.</w:t>
      </w:r>
    </w:p>
    <w:p w14:paraId="7F314993"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lastRenderedPageBreak/>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20E091EE"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Detail steps were added.</w:t>
      </w:r>
    </w:p>
    <w:p w14:paraId="624B0A56"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8. Lines 89-91: Please describe how the cells are transfected.</w:t>
      </w:r>
    </w:p>
    <w:p w14:paraId="73D86BE4"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Cells were a commercial product, we did not transfect those cells. We noted in the protocol that those cells are purchased from a vendor.</w:t>
      </w:r>
    </w:p>
    <w:p w14:paraId="50B0042F"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9. Lines 92-93: At what conditions are the cells grown? What container is used?</w:t>
      </w:r>
    </w:p>
    <w:p w14:paraId="0B9D70BE"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Growing conditions and container information are added.</w:t>
      </w:r>
    </w:p>
    <w:p w14:paraId="31FAF18E"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10. Line 94: How to remove puromycin from the medium?</w:t>
      </w:r>
    </w:p>
    <w:p w14:paraId="0311A7D6"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Puromycin rinsing steps are added.</w:t>
      </w:r>
    </w:p>
    <w:p w14:paraId="576068A6"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11. Line 96: Please describe how to trypsinize cells.</w:t>
      </w:r>
    </w:p>
    <w:p w14:paraId="289B9315"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Detail trypsinization steps are added.</w:t>
      </w:r>
    </w:p>
    <w:p w14:paraId="736650E3"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12. Line 98: What volume of PBS is used to rinse?</w:t>
      </w:r>
    </w:p>
    <w:p w14:paraId="373A0083"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10 ml 1X PBS information is added.</w:t>
      </w:r>
    </w:p>
    <w:p w14:paraId="473278BB"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13. Lines 109-110: Please mention how animals are anesthetized and how proper anesthetization is confirmed.</w:t>
      </w:r>
    </w:p>
    <w:p w14:paraId="764E8149" w14:textId="14B56175"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w:t>
      </w:r>
      <w:r w:rsidR="00AD1535">
        <w:rPr>
          <w:rFonts w:ascii="Calibri" w:eastAsia="Times New Roman" w:hAnsi="Calibri" w:cs="Calibri"/>
          <w:color w:val="000000"/>
          <w:szCs w:val="24"/>
        </w:rPr>
        <w:t xml:space="preserve">Detailed steps </w:t>
      </w:r>
      <w:r w:rsidR="005F23AB">
        <w:rPr>
          <w:rFonts w:ascii="Calibri" w:eastAsia="Times New Roman" w:hAnsi="Calibri" w:cs="Calibri"/>
          <w:color w:val="000000"/>
          <w:szCs w:val="24"/>
        </w:rPr>
        <w:t>on</w:t>
      </w:r>
      <w:r w:rsidR="00AD1535">
        <w:rPr>
          <w:rFonts w:ascii="Calibri" w:eastAsia="Times New Roman" w:hAnsi="Calibri" w:cs="Calibri"/>
          <w:color w:val="000000"/>
          <w:szCs w:val="24"/>
        </w:rPr>
        <w:t xml:space="preserve"> anesthetizing the mice and testing the depth of anesthesia are added</w:t>
      </w:r>
      <w:r w:rsidRPr="00B91C82">
        <w:rPr>
          <w:rFonts w:ascii="Calibri" w:eastAsia="Times New Roman" w:hAnsi="Calibri" w:cs="Calibri"/>
          <w:color w:val="000000"/>
          <w:szCs w:val="24"/>
        </w:rPr>
        <w:t>.</w:t>
      </w:r>
    </w:p>
    <w:p w14:paraId="3CC2C82D"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 xml:space="preserve">14. Please ensure that the manuscript is formatted according to JoVE guidelines—letter (8.5” x 11”) page size, 1-inch margins, 12 </w:t>
      </w:r>
      <w:proofErr w:type="spellStart"/>
      <w:r w:rsidRPr="00B91C82">
        <w:rPr>
          <w:rFonts w:ascii="Calibri" w:eastAsia="Times New Roman" w:hAnsi="Calibri" w:cs="Calibri"/>
          <w:color w:val="000000"/>
          <w:szCs w:val="24"/>
        </w:rPr>
        <w:t>pt</w:t>
      </w:r>
      <w:proofErr w:type="spellEnd"/>
      <w:r w:rsidRPr="00B91C82">
        <w:rPr>
          <w:rFonts w:ascii="Calibri" w:eastAsia="Times New Roman" w:hAnsi="Calibri" w:cs="Calibri"/>
          <w:color w:val="000000"/>
          <w:szCs w:val="24"/>
        </w:rPr>
        <w:t xml:space="preserve"> Calibri font throughout, all text aligned to the left margin, single spacing within paragraphs, and single-line spaces between all paragraphs and protocol steps/</w:t>
      </w:r>
      <w:proofErr w:type="spellStart"/>
      <w:r w:rsidRPr="00B91C82">
        <w:rPr>
          <w:rFonts w:ascii="Calibri" w:eastAsia="Times New Roman" w:hAnsi="Calibri" w:cs="Calibri"/>
          <w:color w:val="000000"/>
          <w:szCs w:val="24"/>
        </w:rPr>
        <w:t>substeps</w:t>
      </w:r>
      <w:proofErr w:type="spellEnd"/>
      <w:r w:rsidRPr="00B91C82">
        <w:rPr>
          <w:rFonts w:ascii="Calibri" w:eastAsia="Times New Roman" w:hAnsi="Calibri" w:cs="Calibri"/>
          <w:color w:val="000000"/>
          <w:szCs w:val="24"/>
        </w:rPr>
        <w:t>. Do not underline any text in the protocol.</w:t>
      </w:r>
    </w:p>
    <w:p w14:paraId="17864D87"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Page margins are formatted according to </w:t>
      </w:r>
      <w:proofErr w:type="spellStart"/>
      <w:r w:rsidRPr="00B91C82">
        <w:rPr>
          <w:rFonts w:ascii="Calibri" w:eastAsia="Times New Roman" w:hAnsi="Calibri" w:cs="Calibri"/>
          <w:color w:val="000000"/>
          <w:szCs w:val="24"/>
        </w:rPr>
        <w:t>JoVE’s</w:t>
      </w:r>
      <w:proofErr w:type="spellEnd"/>
      <w:r w:rsidRPr="00B91C82">
        <w:rPr>
          <w:rFonts w:ascii="Calibri" w:eastAsia="Times New Roman" w:hAnsi="Calibri" w:cs="Calibri"/>
          <w:color w:val="000000"/>
          <w:szCs w:val="24"/>
        </w:rPr>
        <w:t xml:space="preserve"> guideline.</w:t>
      </w:r>
    </w:p>
    <w:p w14:paraId="1658EC18"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15. Please combine some of the shorter Protocol steps so that individual steps contain 2-3 actions and maximum of 4 sentences per step.</w:t>
      </w:r>
    </w:p>
    <w:p w14:paraId="6C660319"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Shorter steps are combined.</w:t>
      </w:r>
    </w:p>
    <w:p w14:paraId="2091C0A2"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 xml:space="preserve">16. After you have made all the recommended changes to your protocol section (listed above), please highlight in yellow up to 2.75 pages (no less than 1 page) of protocol text (including </w:t>
      </w:r>
      <w:r w:rsidRPr="00B91C82">
        <w:rPr>
          <w:rFonts w:ascii="Calibri" w:eastAsia="Times New Roman" w:hAnsi="Calibri" w:cs="Calibri"/>
          <w:color w:val="000000"/>
          <w:szCs w:val="24"/>
        </w:rPr>
        <w:lastRenderedPageBreak/>
        <w:t>headers and spacing) to be featured in the video. Bear in mind the goal of the protocol and highlight the critical steps to be filmed. Our scriptwriters will derive the video script directly from the highlighted text.</w:t>
      </w:r>
    </w:p>
    <w:p w14:paraId="1297C5B8"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Text highlighted.</w:t>
      </w:r>
    </w:p>
    <w:p w14:paraId="6388E687"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17.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1600BC36"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w:t>
      </w:r>
      <w:r w:rsidR="004B42B5">
        <w:rPr>
          <w:rFonts w:ascii="Calibri" w:eastAsia="Times New Roman" w:hAnsi="Calibri" w:cs="Calibri"/>
          <w:color w:val="000000"/>
          <w:szCs w:val="24"/>
        </w:rPr>
        <w:t>Sentence highlighted</w:t>
      </w:r>
      <w:r w:rsidRPr="00B91C82">
        <w:rPr>
          <w:rFonts w:ascii="Calibri" w:eastAsia="Times New Roman" w:hAnsi="Calibri" w:cs="Calibri"/>
          <w:color w:val="000000"/>
          <w:szCs w:val="24"/>
        </w:rPr>
        <w:t>.</w:t>
      </w:r>
    </w:p>
    <w:p w14:paraId="35411E10"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18.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E2B195E"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w:t>
      </w:r>
      <w:r w:rsidR="004B42B5">
        <w:rPr>
          <w:rFonts w:ascii="Calibri" w:eastAsia="Times New Roman" w:hAnsi="Calibri" w:cs="Calibri"/>
          <w:color w:val="000000"/>
          <w:szCs w:val="24"/>
        </w:rPr>
        <w:t>Relevant detail steps are highlighted</w:t>
      </w:r>
      <w:r w:rsidRPr="00B91C82">
        <w:rPr>
          <w:rFonts w:ascii="Calibri" w:eastAsia="Times New Roman" w:hAnsi="Calibri" w:cs="Calibri"/>
          <w:color w:val="000000"/>
          <w:szCs w:val="24"/>
        </w:rPr>
        <w:t>.</w:t>
      </w:r>
    </w:p>
    <w:p w14:paraId="7678DE8C"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19. Please do not highlight any steps describing anesthetization and euthanasia.</w:t>
      </w:r>
    </w:p>
    <w:p w14:paraId="15FE91EE"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w:t>
      </w:r>
      <w:r w:rsidR="004B42B5">
        <w:rPr>
          <w:rFonts w:ascii="Calibri" w:eastAsia="Times New Roman" w:hAnsi="Calibri" w:cs="Calibri"/>
          <w:color w:val="000000"/>
          <w:szCs w:val="24"/>
        </w:rPr>
        <w:t xml:space="preserve">None of the </w:t>
      </w:r>
      <w:r w:rsidR="004B42B5" w:rsidRPr="00B91C82">
        <w:rPr>
          <w:rFonts w:ascii="Calibri" w:eastAsia="Times New Roman" w:hAnsi="Calibri" w:cs="Calibri"/>
          <w:color w:val="000000"/>
          <w:szCs w:val="24"/>
        </w:rPr>
        <w:t>anesthetization and euthanasia</w:t>
      </w:r>
      <w:r w:rsidR="004B42B5">
        <w:rPr>
          <w:rFonts w:ascii="Calibri" w:eastAsia="Times New Roman" w:hAnsi="Calibri" w:cs="Calibri"/>
          <w:color w:val="000000"/>
          <w:szCs w:val="24"/>
        </w:rPr>
        <w:t xml:space="preserve"> steps are highlighted</w:t>
      </w:r>
      <w:r w:rsidRPr="00B91C82">
        <w:rPr>
          <w:rFonts w:ascii="Calibri" w:eastAsia="Times New Roman" w:hAnsi="Calibri" w:cs="Calibri"/>
          <w:color w:val="000000"/>
          <w:szCs w:val="24"/>
        </w:rPr>
        <w:t>.</w:t>
      </w:r>
    </w:p>
    <w:p w14:paraId="62310EAE"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20. Please upload each Figure individually to your Editorial Manager account as a .</w:t>
      </w:r>
      <w:proofErr w:type="spellStart"/>
      <w:r w:rsidRPr="00B91C82">
        <w:rPr>
          <w:rFonts w:ascii="Calibri" w:eastAsia="Times New Roman" w:hAnsi="Calibri" w:cs="Calibri"/>
          <w:color w:val="000000"/>
          <w:szCs w:val="24"/>
        </w:rPr>
        <w:t>png</w:t>
      </w:r>
      <w:proofErr w:type="spellEnd"/>
      <w:r w:rsidRPr="00B91C82">
        <w:rPr>
          <w:rFonts w:ascii="Calibri" w:eastAsia="Times New Roman" w:hAnsi="Calibri" w:cs="Calibri"/>
          <w:color w:val="000000"/>
          <w:szCs w:val="24"/>
        </w:rPr>
        <w:t>, .tiff, .pdf, .</w:t>
      </w:r>
      <w:proofErr w:type="spellStart"/>
      <w:r w:rsidRPr="00B91C82">
        <w:rPr>
          <w:rFonts w:ascii="Calibri" w:eastAsia="Times New Roman" w:hAnsi="Calibri" w:cs="Calibri"/>
          <w:color w:val="000000"/>
          <w:szCs w:val="24"/>
        </w:rPr>
        <w:t>svg</w:t>
      </w:r>
      <w:proofErr w:type="spellEnd"/>
      <w:r w:rsidRPr="00B91C82">
        <w:rPr>
          <w:rFonts w:ascii="Calibri" w:eastAsia="Times New Roman" w:hAnsi="Calibri" w:cs="Calibri"/>
          <w:color w:val="000000"/>
          <w:szCs w:val="24"/>
        </w:rPr>
        <w:t>, .eps, .</w:t>
      </w:r>
      <w:proofErr w:type="spellStart"/>
      <w:r w:rsidRPr="00B91C82">
        <w:rPr>
          <w:rFonts w:ascii="Calibri" w:eastAsia="Times New Roman" w:hAnsi="Calibri" w:cs="Calibri"/>
          <w:color w:val="000000"/>
          <w:szCs w:val="24"/>
        </w:rPr>
        <w:t>psd</w:t>
      </w:r>
      <w:proofErr w:type="spellEnd"/>
      <w:r w:rsidRPr="00B91C82">
        <w:rPr>
          <w:rFonts w:ascii="Calibri" w:eastAsia="Times New Roman" w:hAnsi="Calibri" w:cs="Calibri"/>
          <w:color w:val="000000"/>
          <w:szCs w:val="24"/>
        </w:rPr>
        <w:t>, or .ai file.</w:t>
      </w:r>
    </w:p>
    <w:p w14:paraId="0F0D2465" w14:textId="77777777" w:rsidR="00852785" w:rsidRDefault="00852785" w:rsidP="00B91C82">
      <w:pPr>
        <w:spacing w:line="240" w:lineRule="auto"/>
        <w:jc w:val="left"/>
        <w:rPr>
          <w:rFonts w:ascii="Calibri" w:eastAsia="Times New Roman" w:hAnsi="Calibri" w:cs="Calibri"/>
          <w:color w:val="000000"/>
          <w:szCs w:val="24"/>
        </w:rPr>
      </w:pPr>
      <w:r w:rsidRPr="00852785">
        <w:rPr>
          <w:rFonts w:ascii="Calibri" w:eastAsia="Times New Roman" w:hAnsi="Calibri" w:cs="Calibri"/>
          <w:color w:val="0070C0"/>
          <w:szCs w:val="24"/>
        </w:rPr>
        <w:t xml:space="preserve">Response: </w:t>
      </w:r>
      <w:r>
        <w:rPr>
          <w:rFonts w:ascii="Calibri" w:eastAsia="Times New Roman" w:hAnsi="Calibri" w:cs="Calibri"/>
          <w:color w:val="000000"/>
          <w:szCs w:val="24"/>
        </w:rPr>
        <w:t>Figures are saved in PDF format individually.</w:t>
      </w:r>
    </w:p>
    <w:p w14:paraId="063A01D9"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21. Please remove the titles and figure legends from the uploaded figures. Please include all the figure Legends together at the end of the Representative Results in the manuscript text.</w:t>
      </w:r>
    </w:p>
    <w:p w14:paraId="7A659C6C"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w:t>
      </w:r>
      <w:r w:rsidR="00852785">
        <w:rPr>
          <w:rFonts w:ascii="Calibri" w:eastAsia="Times New Roman" w:hAnsi="Calibri" w:cs="Calibri"/>
          <w:color w:val="000000"/>
          <w:szCs w:val="24"/>
        </w:rPr>
        <w:t>T</w:t>
      </w:r>
      <w:r w:rsidR="00852785" w:rsidRPr="00B91C82">
        <w:rPr>
          <w:rFonts w:ascii="Calibri" w:eastAsia="Times New Roman" w:hAnsi="Calibri" w:cs="Calibri"/>
          <w:color w:val="000000"/>
          <w:szCs w:val="24"/>
        </w:rPr>
        <w:t>itles and figure legends</w:t>
      </w:r>
      <w:r w:rsidR="00852785">
        <w:rPr>
          <w:rFonts w:ascii="Calibri" w:eastAsia="Times New Roman" w:hAnsi="Calibri" w:cs="Calibri"/>
          <w:color w:val="000000"/>
          <w:szCs w:val="24"/>
        </w:rPr>
        <w:t xml:space="preserve"> are moved after the </w:t>
      </w:r>
      <w:r w:rsidR="00852785" w:rsidRPr="00B91C82">
        <w:rPr>
          <w:rFonts w:ascii="Calibri" w:eastAsia="Times New Roman" w:hAnsi="Calibri" w:cs="Calibri"/>
          <w:color w:val="000000"/>
          <w:szCs w:val="24"/>
        </w:rPr>
        <w:t>Representative Results</w:t>
      </w:r>
      <w:r w:rsidR="00852785">
        <w:rPr>
          <w:rFonts w:ascii="Calibri" w:eastAsia="Times New Roman" w:hAnsi="Calibri" w:cs="Calibri"/>
          <w:color w:val="000000"/>
          <w:szCs w:val="24"/>
        </w:rPr>
        <w:t xml:space="preserve"> section.</w:t>
      </w:r>
    </w:p>
    <w:p w14:paraId="272EDD16"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 xml:space="preserve">22. Please use superscript </w:t>
      </w:r>
      <w:proofErr w:type="spellStart"/>
      <w:r w:rsidRPr="00B91C82">
        <w:rPr>
          <w:rFonts w:ascii="Calibri" w:eastAsia="Times New Roman" w:hAnsi="Calibri" w:cs="Calibri"/>
          <w:color w:val="000000"/>
          <w:szCs w:val="24"/>
        </w:rPr>
        <w:t>arabic</w:t>
      </w:r>
      <w:proofErr w:type="spellEnd"/>
      <w:r w:rsidRPr="00B91C82">
        <w:rPr>
          <w:rFonts w:ascii="Calibri" w:eastAsia="Times New Roman" w:hAnsi="Calibri" w:cs="Calibri"/>
          <w:color w:val="000000"/>
          <w:szCs w:val="24"/>
        </w:rPr>
        <w:t xml:space="preserve"> numerals to cite references in text. The superscript number is inserted immediately next to the word/group of words it applies to but before any punctuation.</w:t>
      </w:r>
    </w:p>
    <w:p w14:paraId="4BE46697"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w:t>
      </w:r>
      <w:r w:rsidR="00852785">
        <w:rPr>
          <w:rFonts w:ascii="Calibri" w:eastAsia="Times New Roman" w:hAnsi="Calibri" w:cs="Calibri"/>
          <w:color w:val="000000"/>
          <w:szCs w:val="24"/>
        </w:rPr>
        <w:t>Reference fonts and format updated as suggested</w:t>
      </w:r>
    </w:p>
    <w:p w14:paraId="14408148"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23. References: Please do not abbreviate journal titles; use full journal name.</w:t>
      </w:r>
    </w:p>
    <w:p w14:paraId="09AC5325"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Reference journal names are expanded to full names.</w:t>
      </w:r>
    </w:p>
    <w:p w14:paraId="32FE5775" w14:textId="77777777" w:rsidR="00B91C82" w:rsidRPr="00B91C82" w:rsidRDefault="00B91C82" w:rsidP="00B91C82">
      <w:pPr>
        <w:spacing w:after="240" w:line="240" w:lineRule="auto"/>
        <w:jc w:val="left"/>
        <w:rPr>
          <w:rFonts w:ascii="Times New Roman" w:eastAsia="Times New Roman" w:hAnsi="Times New Roman" w:cs="Times New Roman"/>
          <w:szCs w:val="24"/>
        </w:rPr>
      </w:pPr>
    </w:p>
    <w:p w14:paraId="626DF300" w14:textId="77777777" w:rsidR="00852785" w:rsidRDefault="00852785" w:rsidP="00B91C82">
      <w:pPr>
        <w:spacing w:line="240" w:lineRule="auto"/>
        <w:jc w:val="left"/>
        <w:rPr>
          <w:rFonts w:ascii="Calibri" w:eastAsia="Times New Roman" w:hAnsi="Calibri" w:cs="Calibri"/>
          <w:color w:val="000000"/>
          <w:szCs w:val="24"/>
        </w:rPr>
      </w:pPr>
    </w:p>
    <w:p w14:paraId="2F103C7D" w14:textId="77777777" w:rsidR="00852785" w:rsidRDefault="00852785">
      <w:pPr>
        <w:spacing w:after="0" w:line="276" w:lineRule="auto"/>
        <w:jc w:val="left"/>
        <w:rPr>
          <w:rFonts w:ascii="Calibri" w:eastAsia="Times New Roman" w:hAnsi="Calibri" w:cs="Calibri"/>
          <w:color w:val="000000"/>
          <w:szCs w:val="24"/>
        </w:rPr>
      </w:pPr>
      <w:r>
        <w:rPr>
          <w:rFonts w:ascii="Calibri" w:eastAsia="Times New Roman" w:hAnsi="Calibri" w:cs="Calibri"/>
          <w:color w:val="000000"/>
          <w:szCs w:val="24"/>
        </w:rPr>
        <w:br w:type="page"/>
      </w:r>
    </w:p>
    <w:p w14:paraId="1CED5A0F"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lastRenderedPageBreak/>
        <w:t>Reviewers' comments:</w:t>
      </w:r>
    </w:p>
    <w:p w14:paraId="58A4B256"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Reviewer #1:</w:t>
      </w:r>
    </w:p>
    <w:p w14:paraId="415A729F"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Manuscript Summary:</w:t>
      </w:r>
    </w:p>
    <w:p w14:paraId="45EC0E62"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 xml:space="preserve">The manuscript accurately describes the assay and discusses the strengths and weaknesses within the assay. The authors also discuss the advantages of using IVIS and </w:t>
      </w:r>
      <w:proofErr w:type="gramStart"/>
      <w:r w:rsidRPr="00B91C82">
        <w:rPr>
          <w:rFonts w:ascii="Calibri" w:eastAsia="Times New Roman" w:hAnsi="Calibri" w:cs="Calibri"/>
          <w:color w:val="000000"/>
          <w:szCs w:val="24"/>
        </w:rPr>
        <w:t>florescence based</w:t>
      </w:r>
      <w:proofErr w:type="gramEnd"/>
      <w:r w:rsidRPr="00B91C82">
        <w:rPr>
          <w:rFonts w:ascii="Calibri" w:eastAsia="Times New Roman" w:hAnsi="Calibri" w:cs="Calibri"/>
          <w:color w:val="000000"/>
          <w:szCs w:val="24"/>
        </w:rPr>
        <w:t xml:space="preserve"> methods to detect tumor and metastases both in vivo and ex vivo. Lastly, the authors discuss how this assay could be applied to better the field.</w:t>
      </w:r>
    </w:p>
    <w:p w14:paraId="0BF0B087"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Thank you for the comments.</w:t>
      </w:r>
    </w:p>
    <w:p w14:paraId="2BB0E63D"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Major Concerns:</w:t>
      </w:r>
    </w:p>
    <w:p w14:paraId="3C7D78AB"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No major concerns.</w:t>
      </w:r>
    </w:p>
    <w:p w14:paraId="348B0F0A" w14:textId="77777777" w:rsidR="00B91C82" w:rsidRPr="00B91C82" w:rsidRDefault="00B91C82" w:rsidP="00B91C82">
      <w:pPr>
        <w:spacing w:after="0" w:line="240" w:lineRule="auto"/>
        <w:jc w:val="left"/>
        <w:rPr>
          <w:rFonts w:ascii="Times New Roman" w:eastAsia="Times New Roman" w:hAnsi="Times New Roman" w:cs="Times New Roman"/>
          <w:szCs w:val="24"/>
        </w:rPr>
      </w:pPr>
    </w:p>
    <w:p w14:paraId="55CCC115"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Minor Concerns:</w:t>
      </w:r>
    </w:p>
    <w:p w14:paraId="2B18234A" w14:textId="77777777" w:rsidR="00B91C82" w:rsidRDefault="00B91C82" w:rsidP="00B91C82">
      <w:pPr>
        <w:spacing w:line="240" w:lineRule="auto"/>
        <w:jc w:val="left"/>
        <w:rPr>
          <w:rFonts w:ascii="Calibri" w:eastAsia="Times New Roman" w:hAnsi="Calibri" w:cs="Calibri"/>
          <w:color w:val="000000"/>
          <w:szCs w:val="24"/>
        </w:rPr>
      </w:pPr>
      <w:r w:rsidRPr="00B91C82">
        <w:rPr>
          <w:rFonts w:ascii="Calibri" w:eastAsia="Times New Roman" w:hAnsi="Calibri" w:cs="Calibri"/>
          <w:color w:val="000000"/>
          <w:szCs w:val="24"/>
        </w:rPr>
        <w:t>It would be helpful to reader to address a couple of minor concerns. Figure 6 does not show the most accurate data for what they are trying to show, although it is fully believable that this method would work. While they show the melt curve for cells grown in culture and cells isolated from mice, they are lacking the amplification curves and a negative control (ex. brain tissue from a mouse that did not have cancer cells implanted).</w:t>
      </w:r>
    </w:p>
    <w:p w14:paraId="580E8D7F" w14:textId="77777777" w:rsidR="00F862F6" w:rsidRDefault="00F862F6" w:rsidP="00B91C82">
      <w:pPr>
        <w:spacing w:line="240" w:lineRule="auto"/>
        <w:jc w:val="left"/>
        <w:rPr>
          <w:rFonts w:ascii="Calibri" w:eastAsia="Times New Roman" w:hAnsi="Calibri" w:cs="Calibri"/>
          <w:color w:val="000000"/>
          <w:szCs w:val="24"/>
        </w:rPr>
      </w:pPr>
    </w:p>
    <w:p w14:paraId="41572325" w14:textId="77777777" w:rsidR="00F862F6" w:rsidRDefault="00F862F6" w:rsidP="00F862F6">
      <w:pPr>
        <w:spacing w:line="240" w:lineRule="auto"/>
        <w:jc w:val="left"/>
        <w:rPr>
          <w:rFonts w:ascii="Calibri" w:eastAsia="Times New Roman" w:hAnsi="Calibri" w:cs="Calibri"/>
          <w:color w:val="000000"/>
          <w:szCs w:val="24"/>
        </w:rPr>
      </w:pPr>
      <w:r w:rsidRPr="00B91C82">
        <w:rPr>
          <w:rFonts w:ascii="Calibri" w:eastAsia="Times New Roman" w:hAnsi="Calibri" w:cs="Calibri"/>
          <w:color w:val="0070C0"/>
          <w:szCs w:val="24"/>
        </w:rPr>
        <w:t>Response:</w:t>
      </w:r>
    </w:p>
    <w:p w14:paraId="46EC0C65" w14:textId="77777777" w:rsidR="00F862F6" w:rsidRDefault="00CF05B6" w:rsidP="00F862F6">
      <w:pPr>
        <w:spacing w:line="240" w:lineRule="auto"/>
        <w:jc w:val="left"/>
        <w:rPr>
          <w:rFonts w:ascii="Calibri" w:eastAsia="Times New Roman" w:hAnsi="Calibri" w:cs="Calibri"/>
          <w:szCs w:val="24"/>
        </w:rPr>
      </w:pPr>
      <w:r>
        <w:rPr>
          <w:noProof/>
        </w:rPr>
        <w:drawing>
          <wp:inline distT="0" distB="0" distL="0" distR="0" wp14:anchorId="1FD9DEE2" wp14:editId="0448534E">
            <wp:extent cx="4135272" cy="300735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157111" cy="3023232"/>
                    </a:xfrm>
                    <a:prstGeom prst="rect">
                      <a:avLst/>
                    </a:prstGeom>
                  </pic:spPr>
                </pic:pic>
              </a:graphicData>
            </a:graphic>
          </wp:inline>
        </w:drawing>
      </w:r>
      <w:r w:rsidR="00F862F6">
        <w:rPr>
          <w:rFonts w:ascii="Calibri" w:eastAsia="Times New Roman" w:hAnsi="Calibri" w:cs="Calibri"/>
          <w:szCs w:val="24"/>
        </w:rPr>
        <w:tab/>
      </w:r>
      <w:r w:rsidR="00F862F6">
        <w:rPr>
          <w:rFonts w:ascii="Calibri" w:eastAsia="Times New Roman" w:hAnsi="Calibri" w:cs="Calibri"/>
          <w:szCs w:val="24"/>
        </w:rPr>
        <w:tab/>
      </w:r>
      <w:r w:rsidR="00F862F6">
        <w:rPr>
          <w:rFonts w:ascii="Calibri" w:eastAsia="Times New Roman" w:hAnsi="Calibri" w:cs="Calibri"/>
          <w:szCs w:val="24"/>
        </w:rPr>
        <w:tab/>
      </w:r>
      <w:r w:rsidR="00F862F6">
        <w:rPr>
          <w:rFonts w:ascii="Calibri" w:eastAsia="Times New Roman" w:hAnsi="Calibri" w:cs="Calibri"/>
          <w:szCs w:val="24"/>
        </w:rPr>
        <w:tab/>
      </w:r>
    </w:p>
    <w:p w14:paraId="68A4633E" w14:textId="77777777" w:rsidR="00F862F6" w:rsidRDefault="00F862F6" w:rsidP="00B91C82">
      <w:pPr>
        <w:spacing w:line="240" w:lineRule="auto"/>
        <w:jc w:val="left"/>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 </w:t>
      </w:r>
      <w:r>
        <w:rPr>
          <w:rFonts w:ascii="Times New Roman" w:eastAsia="Times New Roman" w:hAnsi="Times New Roman" w:cs="Times New Roman"/>
          <w:szCs w:val="24"/>
        </w:rPr>
        <w:tab/>
        <w:t xml:space="preserve"> </w:t>
      </w:r>
    </w:p>
    <w:p w14:paraId="05803897" w14:textId="77777777" w:rsidR="00F862F6" w:rsidRDefault="00F862F6" w:rsidP="00F862F6">
      <w:pPr>
        <w:pStyle w:val="Heading3"/>
        <w:spacing w:line="240" w:lineRule="auto"/>
        <w:rPr>
          <w:rFonts w:asciiTheme="minorHAnsi" w:hAnsiTheme="minorHAnsi" w:cstheme="minorHAnsi"/>
          <w:color w:val="auto"/>
        </w:rPr>
      </w:pPr>
      <w:r w:rsidRPr="00F862F6">
        <w:rPr>
          <w:rFonts w:ascii="Calibri" w:eastAsia="Times New Roman" w:hAnsi="Calibri" w:cs="Calibri"/>
          <w:color w:val="auto"/>
        </w:rPr>
        <w:t>Thank you for the comments</w:t>
      </w:r>
      <w:r>
        <w:rPr>
          <w:rFonts w:ascii="Calibri" w:eastAsia="Times New Roman" w:hAnsi="Calibri" w:cs="Calibri"/>
        </w:rPr>
        <w:t>. The above m</w:t>
      </w:r>
      <w:r w:rsidRPr="00F862F6">
        <w:rPr>
          <w:rFonts w:asciiTheme="minorHAnsi" w:hAnsiTheme="minorHAnsi" w:cstheme="minorHAnsi"/>
          <w:color w:val="auto"/>
        </w:rPr>
        <w:t xml:space="preserve">elt curves </w:t>
      </w:r>
      <w:r>
        <w:rPr>
          <w:rFonts w:asciiTheme="minorHAnsi" w:hAnsiTheme="minorHAnsi" w:cstheme="minorHAnsi"/>
          <w:color w:val="auto"/>
        </w:rPr>
        <w:t xml:space="preserve">are coming </w:t>
      </w:r>
      <w:r w:rsidRPr="00F862F6">
        <w:rPr>
          <w:rFonts w:asciiTheme="minorHAnsi" w:hAnsiTheme="minorHAnsi" w:cstheme="minorHAnsi"/>
          <w:color w:val="auto"/>
        </w:rPr>
        <w:t>from two different real-time PCR machine</w:t>
      </w:r>
      <w:r>
        <w:rPr>
          <w:rFonts w:asciiTheme="minorHAnsi" w:hAnsiTheme="minorHAnsi" w:cstheme="minorHAnsi"/>
          <w:color w:val="auto"/>
        </w:rPr>
        <w:t>s and reagents</w:t>
      </w:r>
      <w:r w:rsidRPr="00F862F6">
        <w:rPr>
          <w:rFonts w:asciiTheme="minorHAnsi" w:hAnsiTheme="minorHAnsi" w:cstheme="minorHAnsi"/>
          <w:color w:val="auto"/>
        </w:rPr>
        <w:t xml:space="preserve"> </w:t>
      </w:r>
      <w:r>
        <w:rPr>
          <w:rFonts w:asciiTheme="minorHAnsi" w:hAnsiTheme="minorHAnsi" w:cstheme="minorHAnsi"/>
          <w:color w:val="auto"/>
        </w:rPr>
        <w:t xml:space="preserve">(A &amp; B) </w:t>
      </w:r>
      <w:r w:rsidRPr="00F862F6">
        <w:rPr>
          <w:rFonts w:asciiTheme="minorHAnsi" w:hAnsiTheme="minorHAnsi" w:cstheme="minorHAnsi"/>
          <w:color w:val="auto"/>
        </w:rPr>
        <w:t>shows the same GFP peak</w:t>
      </w:r>
      <w:r>
        <w:rPr>
          <w:rFonts w:asciiTheme="minorHAnsi" w:hAnsiTheme="minorHAnsi" w:cstheme="minorHAnsi"/>
          <w:color w:val="auto"/>
        </w:rPr>
        <w:t>s</w:t>
      </w:r>
      <w:r w:rsidRPr="00F862F6">
        <w:rPr>
          <w:rFonts w:asciiTheme="minorHAnsi" w:hAnsiTheme="minorHAnsi" w:cstheme="minorHAnsi"/>
          <w:color w:val="auto"/>
        </w:rPr>
        <w:t xml:space="preserve"> location (close to 90C)</w:t>
      </w:r>
      <w:r>
        <w:rPr>
          <w:rFonts w:asciiTheme="minorHAnsi" w:hAnsiTheme="minorHAnsi" w:cstheme="minorHAnsi"/>
          <w:color w:val="auto"/>
        </w:rPr>
        <w:t>. The minor peaks close to 75C are the non-specific amplification from the naive mice brain tissue (no GFP cells implanted).</w:t>
      </w:r>
    </w:p>
    <w:p w14:paraId="23079E06" w14:textId="77777777" w:rsidR="00B91C82" w:rsidRDefault="005C76D2" w:rsidP="00B91C82">
      <w:pPr>
        <w:spacing w:line="240" w:lineRule="auto"/>
        <w:jc w:val="left"/>
        <w:rPr>
          <w:rFonts w:ascii="Calibri" w:eastAsia="Times New Roman" w:hAnsi="Calibri" w:cs="Calibri"/>
          <w:szCs w:val="24"/>
        </w:rPr>
      </w:pPr>
      <w:r>
        <w:rPr>
          <w:rFonts w:ascii="Calibri" w:eastAsia="Times New Roman" w:hAnsi="Calibri" w:cs="Calibri"/>
          <w:szCs w:val="24"/>
        </w:rPr>
        <w:t xml:space="preserve">The amplification plot is designed to provide an amplicon’s abundancy information and </w:t>
      </w:r>
      <w:r w:rsidR="00CF05B6">
        <w:rPr>
          <w:rFonts w:ascii="Calibri" w:eastAsia="Times New Roman" w:hAnsi="Calibri" w:cs="Calibri"/>
          <w:szCs w:val="24"/>
        </w:rPr>
        <w:t>the result</w:t>
      </w:r>
      <w:r>
        <w:rPr>
          <w:rFonts w:ascii="Calibri" w:eastAsia="Times New Roman" w:hAnsi="Calibri" w:cs="Calibri"/>
          <w:szCs w:val="24"/>
        </w:rPr>
        <w:t xml:space="preserve"> </w:t>
      </w:r>
      <w:r w:rsidR="00690B73">
        <w:rPr>
          <w:rFonts w:ascii="Calibri" w:eastAsia="Times New Roman" w:hAnsi="Calibri" w:cs="Calibri"/>
          <w:szCs w:val="24"/>
        </w:rPr>
        <w:t>is easily</w:t>
      </w:r>
      <w:r w:rsidR="00F862F6">
        <w:rPr>
          <w:rFonts w:ascii="Calibri" w:eastAsia="Times New Roman" w:hAnsi="Calibri" w:cs="Calibri"/>
          <w:szCs w:val="24"/>
        </w:rPr>
        <w:t xml:space="preserve"> affected by non-specific amplification</w:t>
      </w:r>
      <w:r w:rsidR="00CF05B6">
        <w:rPr>
          <w:rFonts w:ascii="Calibri" w:eastAsia="Times New Roman" w:hAnsi="Calibri" w:cs="Calibri"/>
          <w:szCs w:val="24"/>
        </w:rPr>
        <w:t xml:space="preserve"> or the presence contaminants</w:t>
      </w:r>
      <w:r>
        <w:rPr>
          <w:rFonts w:ascii="Calibri" w:eastAsia="Times New Roman" w:hAnsi="Calibri" w:cs="Calibri"/>
          <w:szCs w:val="24"/>
        </w:rPr>
        <w:t xml:space="preserve">. </w:t>
      </w:r>
      <w:r w:rsidR="00CF05B6">
        <w:rPr>
          <w:rFonts w:ascii="Calibri" w:eastAsia="Times New Roman" w:hAnsi="Calibri" w:cs="Calibri"/>
          <w:szCs w:val="24"/>
        </w:rPr>
        <w:t xml:space="preserve"> In this case, our GFP primer pair do induce a minor non-specific amplification and that’s why we do not consider amplification plot is that </w:t>
      </w:r>
      <w:r w:rsidR="002E748A">
        <w:rPr>
          <w:rFonts w:ascii="Calibri" w:eastAsia="Times New Roman" w:hAnsi="Calibri" w:cs="Calibri"/>
          <w:szCs w:val="24"/>
        </w:rPr>
        <w:t>useful. And t</w:t>
      </w:r>
      <w:r>
        <w:rPr>
          <w:rFonts w:ascii="Calibri" w:eastAsia="Times New Roman" w:hAnsi="Calibri" w:cs="Calibri"/>
          <w:szCs w:val="24"/>
        </w:rPr>
        <w:t>hat’s why we omit it from this protocol and use the melt curve instead</w:t>
      </w:r>
      <w:r w:rsidR="00F862F6">
        <w:rPr>
          <w:rFonts w:ascii="Calibri" w:eastAsia="Times New Roman" w:hAnsi="Calibri" w:cs="Calibri"/>
          <w:szCs w:val="24"/>
        </w:rPr>
        <w:t xml:space="preserve"> because of </w:t>
      </w:r>
      <w:proofErr w:type="gramStart"/>
      <w:r w:rsidR="00F862F6">
        <w:rPr>
          <w:rFonts w:ascii="Calibri" w:eastAsia="Times New Roman" w:hAnsi="Calibri" w:cs="Calibri"/>
          <w:szCs w:val="24"/>
        </w:rPr>
        <w:t>it</w:t>
      </w:r>
      <w:proofErr w:type="gramEnd"/>
      <w:r w:rsidR="00F862F6">
        <w:rPr>
          <w:rFonts w:ascii="Calibri" w:eastAsia="Times New Roman" w:hAnsi="Calibri" w:cs="Calibri"/>
          <w:szCs w:val="24"/>
        </w:rPr>
        <w:t xml:space="preserve"> </w:t>
      </w:r>
      <w:r w:rsidR="002E748A">
        <w:rPr>
          <w:rFonts w:ascii="Calibri" w:eastAsia="Times New Roman" w:hAnsi="Calibri" w:cs="Calibri"/>
          <w:szCs w:val="24"/>
        </w:rPr>
        <w:t xml:space="preserve">high </w:t>
      </w:r>
      <w:r w:rsidR="00F862F6">
        <w:rPr>
          <w:rFonts w:ascii="Calibri" w:eastAsia="Times New Roman" w:hAnsi="Calibri" w:cs="Calibri"/>
          <w:szCs w:val="24"/>
        </w:rPr>
        <w:t>specificity</w:t>
      </w:r>
      <w:r>
        <w:rPr>
          <w:rFonts w:ascii="Calibri" w:eastAsia="Times New Roman" w:hAnsi="Calibri" w:cs="Calibri"/>
          <w:szCs w:val="24"/>
        </w:rPr>
        <w:t>.</w:t>
      </w:r>
      <w:r w:rsidR="005D75A3">
        <w:rPr>
          <w:rFonts w:ascii="Calibri" w:eastAsia="Times New Roman" w:hAnsi="Calibri" w:cs="Calibri"/>
          <w:szCs w:val="24"/>
        </w:rPr>
        <w:t xml:space="preserve">  </w:t>
      </w:r>
      <w:r w:rsidR="00F862F6">
        <w:rPr>
          <w:rFonts w:ascii="Calibri" w:eastAsia="Times New Roman" w:hAnsi="Calibri" w:cs="Calibri"/>
          <w:szCs w:val="24"/>
        </w:rPr>
        <w:t>Also</w:t>
      </w:r>
      <w:r w:rsidR="005D75A3">
        <w:rPr>
          <w:rFonts w:ascii="Calibri" w:eastAsia="Times New Roman" w:hAnsi="Calibri" w:cs="Calibri"/>
          <w:szCs w:val="24"/>
        </w:rPr>
        <w:t>, the melt curve can provide a reference peak</w:t>
      </w:r>
      <w:r w:rsidR="00F862F6">
        <w:rPr>
          <w:rFonts w:ascii="Calibri" w:eastAsia="Times New Roman" w:hAnsi="Calibri" w:cs="Calibri"/>
          <w:szCs w:val="24"/>
        </w:rPr>
        <w:t xml:space="preserve"> (close to 90C)</w:t>
      </w:r>
      <w:r w:rsidR="005D75A3">
        <w:rPr>
          <w:rFonts w:ascii="Calibri" w:eastAsia="Times New Roman" w:hAnsi="Calibri" w:cs="Calibri"/>
          <w:szCs w:val="24"/>
        </w:rPr>
        <w:t xml:space="preserve"> for any researcher which willing to use our GFP primer pair. </w:t>
      </w:r>
      <w:r w:rsidR="00F862F6">
        <w:rPr>
          <w:rFonts w:ascii="Calibri" w:eastAsia="Times New Roman" w:hAnsi="Calibri" w:cs="Calibri"/>
          <w:szCs w:val="24"/>
        </w:rPr>
        <w:t xml:space="preserve"> In our hand, t</w:t>
      </w:r>
      <w:r w:rsidR="005D75A3">
        <w:rPr>
          <w:rFonts w:ascii="Calibri" w:eastAsia="Times New Roman" w:hAnsi="Calibri" w:cs="Calibri"/>
          <w:szCs w:val="24"/>
        </w:rPr>
        <w:t xml:space="preserve">he </w:t>
      </w:r>
      <w:r w:rsidR="00F862F6">
        <w:rPr>
          <w:rFonts w:ascii="Calibri" w:eastAsia="Times New Roman" w:hAnsi="Calibri" w:cs="Calibri"/>
          <w:szCs w:val="24"/>
        </w:rPr>
        <w:t xml:space="preserve">GFP </w:t>
      </w:r>
      <w:r w:rsidR="005D75A3">
        <w:rPr>
          <w:rFonts w:ascii="Calibri" w:eastAsia="Times New Roman" w:hAnsi="Calibri" w:cs="Calibri"/>
          <w:szCs w:val="24"/>
        </w:rPr>
        <w:t>peak location</w:t>
      </w:r>
      <w:r w:rsidR="00F862F6">
        <w:rPr>
          <w:rFonts w:ascii="Calibri" w:eastAsia="Times New Roman" w:hAnsi="Calibri" w:cs="Calibri"/>
          <w:szCs w:val="24"/>
        </w:rPr>
        <w:t>s</w:t>
      </w:r>
      <w:r w:rsidR="005D75A3">
        <w:rPr>
          <w:rFonts w:ascii="Calibri" w:eastAsia="Times New Roman" w:hAnsi="Calibri" w:cs="Calibri"/>
          <w:szCs w:val="24"/>
        </w:rPr>
        <w:t xml:space="preserve"> remain</w:t>
      </w:r>
      <w:r w:rsidR="00B2046E">
        <w:rPr>
          <w:rFonts w:ascii="Calibri" w:eastAsia="Times New Roman" w:hAnsi="Calibri" w:cs="Calibri"/>
          <w:szCs w:val="24"/>
        </w:rPr>
        <w:t xml:space="preserve"> at a </w:t>
      </w:r>
      <w:r w:rsidR="005D75A3">
        <w:rPr>
          <w:rFonts w:ascii="Calibri" w:eastAsia="Times New Roman" w:hAnsi="Calibri" w:cs="Calibri"/>
          <w:szCs w:val="24"/>
        </w:rPr>
        <w:t>constant</w:t>
      </w:r>
      <w:r w:rsidR="00B2046E">
        <w:rPr>
          <w:rFonts w:ascii="Calibri" w:eastAsia="Times New Roman" w:hAnsi="Calibri" w:cs="Calibri"/>
          <w:szCs w:val="24"/>
        </w:rPr>
        <w:t xml:space="preserve"> coordination</w:t>
      </w:r>
      <w:r w:rsidR="005D75A3">
        <w:rPr>
          <w:rFonts w:ascii="Calibri" w:eastAsia="Times New Roman" w:hAnsi="Calibri" w:cs="Calibri"/>
          <w:szCs w:val="24"/>
        </w:rPr>
        <w:t xml:space="preserve"> in different PCR settings</w:t>
      </w:r>
      <w:r w:rsidR="00F862F6">
        <w:rPr>
          <w:rFonts w:ascii="Calibri" w:eastAsia="Times New Roman" w:hAnsi="Calibri" w:cs="Calibri"/>
          <w:szCs w:val="24"/>
        </w:rPr>
        <w:t xml:space="preserve"> and studies.</w:t>
      </w:r>
    </w:p>
    <w:p w14:paraId="76460340" w14:textId="77777777" w:rsidR="00F862F6" w:rsidRPr="00B91C82" w:rsidRDefault="00F862F6" w:rsidP="00B91C82">
      <w:pPr>
        <w:spacing w:after="0" w:line="240" w:lineRule="auto"/>
        <w:jc w:val="left"/>
        <w:rPr>
          <w:rFonts w:ascii="Times New Roman" w:eastAsia="Times New Roman" w:hAnsi="Times New Roman" w:cs="Times New Roman"/>
          <w:szCs w:val="24"/>
        </w:rPr>
      </w:pPr>
    </w:p>
    <w:p w14:paraId="76F79B7E"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It would also help the readers to better show the specificity of the primers (and publish the primer sequences) by showing non-GFP samples (i.e. negative control) are not amplified with the GFP primers. </w:t>
      </w:r>
    </w:p>
    <w:p w14:paraId="14152AAF"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The GFP primer pair sequence is included in the protocol.</w:t>
      </w:r>
    </w:p>
    <w:p w14:paraId="0B13436F"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In figure 5 they show only part of the tumor has GFP cells by IVIS and say the rest of the mass was stroma (figure legend) or necrosis (representative results section) and this makes perfect sense, however it would be helpful to show the histopathological sections they referred to in the text so the readers can see the stroma or necrosis. </w:t>
      </w:r>
    </w:p>
    <w:p w14:paraId="7D0EB437" w14:textId="7EB375AA" w:rsidR="00B91C82" w:rsidRPr="002E748A"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002E748A">
        <w:rPr>
          <w:rFonts w:ascii="Calibri" w:eastAsia="Times New Roman" w:hAnsi="Calibri" w:cs="Calibri"/>
          <w:szCs w:val="24"/>
        </w:rPr>
        <w:t xml:space="preserve"> Thank you for the comment and suggestion.</w:t>
      </w:r>
      <w:r w:rsidR="006F1E46">
        <w:rPr>
          <w:rFonts w:ascii="Calibri" w:eastAsia="Times New Roman" w:hAnsi="Calibri" w:cs="Calibri"/>
          <w:szCs w:val="24"/>
        </w:rPr>
        <w:t xml:space="preserve"> A histopathological figure is added to demonstrate the area without fluorescent signals in the xenograft.</w:t>
      </w:r>
      <w:r w:rsidR="002E748A">
        <w:rPr>
          <w:rFonts w:ascii="Calibri" w:eastAsia="Times New Roman" w:hAnsi="Calibri" w:cs="Calibri"/>
          <w:szCs w:val="24"/>
        </w:rPr>
        <w:t xml:space="preserve"> </w:t>
      </w:r>
    </w:p>
    <w:p w14:paraId="38249958"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Figure 4 addresses the time constraints of bioluminescence signal ex vivo and shows GFP is much more stable than bioluminescence, which is true. However, it is unclear if the brain and lungs used in these figures are the same. If not, it would be better to show the GFP and bioluminescence in the same brain and same lung.</w:t>
      </w:r>
    </w:p>
    <w:p w14:paraId="6F1B8614"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Thank you for the comment. We didn’t make it clear in the original manuscript. The brain and lung images are coming from the same mice in each group. We have added the mice's information in the context.</w:t>
      </w:r>
    </w:p>
    <w:p w14:paraId="0DF3A78D" w14:textId="77777777" w:rsidR="00B91C82" w:rsidRPr="00B91C82" w:rsidRDefault="00B91C82" w:rsidP="00B91C82">
      <w:pPr>
        <w:spacing w:after="240" w:line="240" w:lineRule="auto"/>
        <w:jc w:val="left"/>
        <w:rPr>
          <w:rFonts w:ascii="Times New Roman" w:eastAsia="Times New Roman" w:hAnsi="Times New Roman" w:cs="Times New Roman"/>
          <w:szCs w:val="24"/>
        </w:rPr>
      </w:pPr>
    </w:p>
    <w:p w14:paraId="576F907B" w14:textId="77777777" w:rsidR="002E748A" w:rsidRDefault="002E748A">
      <w:pPr>
        <w:spacing w:after="0" w:line="276" w:lineRule="auto"/>
        <w:jc w:val="left"/>
        <w:rPr>
          <w:rFonts w:ascii="Calibri" w:eastAsia="Times New Roman" w:hAnsi="Calibri" w:cs="Calibri"/>
          <w:color w:val="000000"/>
          <w:szCs w:val="24"/>
        </w:rPr>
      </w:pPr>
      <w:r>
        <w:rPr>
          <w:rFonts w:ascii="Calibri" w:eastAsia="Times New Roman" w:hAnsi="Calibri" w:cs="Calibri"/>
          <w:color w:val="000000"/>
          <w:szCs w:val="24"/>
        </w:rPr>
        <w:br w:type="page"/>
      </w:r>
    </w:p>
    <w:p w14:paraId="6E06AABA"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lastRenderedPageBreak/>
        <w:t>Reviewer #2: </w:t>
      </w:r>
    </w:p>
    <w:p w14:paraId="10D09EEE"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Manuscript Summary:</w:t>
      </w:r>
    </w:p>
    <w:p w14:paraId="2E6DBF98"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Agree with the rationale for orthotopic implantation metastatic process as opposed to injection</w:t>
      </w:r>
    </w:p>
    <w:p w14:paraId="435BE75C"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To have a protocol for accurately evaluating the metastatic patterns for TNBC is necessary in investigating growth and metastatic inhibitory therapy. This is a positive impact.</w:t>
      </w:r>
    </w:p>
    <w:p w14:paraId="37C796A7"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The use of scanning for lung and brain metastasis before sacrificing the animal will decrease the number of animal necessary to assess the metastatic process compared to euthanizing. DNA analysis of the brain to assess TNBC metastasis as opposed to scanning for visual identification may prove quite a unique method of assessment since visualization to count brain metastasis would prove difficult</w:t>
      </w:r>
    </w:p>
    <w:p w14:paraId="7EEB6386"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Thank you for the comments.</w:t>
      </w:r>
    </w:p>
    <w:p w14:paraId="27560A3C"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May add significantly to the armamentarium of the researcher studying TNBC</w:t>
      </w:r>
    </w:p>
    <w:p w14:paraId="2AD371B2" w14:textId="77777777" w:rsidR="00B91C82" w:rsidRPr="00B91C82" w:rsidRDefault="00B91C82" w:rsidP="00B91C82">
      <w:pPr>
        <w:spacing w:after="0" w:line="240" w:lineRule="auto"/>
        <w:jc w:val="left"/>
        <w:rPr>
          <w:rFonts w:ascii="Times New Roman" w:eastAsia="Times New Roman" w:hAnsi="Times New Roman" w:cs="Times New Roman"/>
          <w:szCs w:val="24"/>
        </w:rPr>
      </w:pPr>
    </w:p>
    <w:p w14:paraId="0CBD8199"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Major Concerns:</w:t>
      </w:r>
    </w:p>
    <w:p w14:paraId="5D218C71"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The researchers never explained why they use the 4th mammary fat pad.</w:t>
      </w:r>
    </w:p>
    <w:p w14:paraId="6B15BE4A"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w:t>
      </w:r>
      <w:r w:rsidR="002E748A">
        <w:rPr>
          <w:rFonts w:ascii="Calibri" w:eastAsia="Times New Roman" w:hAnsi="Calibri" w:cs="Calibri"/>
          <w:color w:val="000000"/>
          <w:szCs w:val="24"/>
        </w:rPr>
        <w:t>Physio-a</w:t>
      </w:r>
      <w:r w:rsidRPr="00B91C82">
        <w:rPr>
          <w:rFonts w:ascii="Calibri" w:eastAsia="Times New Roman" w:hAnsi="Calibri" w:cs="Calibri"/>
          <w:color w:val="000000"/>
          <w:szCs w:val="24"/>
        </w:rPr>
        <w:t xml:space="preserve">natomical location and physical accessibility are the two main reasons supporting the decision to use that site. Implanting the xenograft on the left or right side does not matter, </w:t>
      </w:r>
      <w:proofErr w:type="gramStart"/>
      <w:r w:rsidRPr="00B91C82">
        <w:rPr>
          <w:rFonts w:ascii="Calibri" w:eastAsia="Times New Roman" w:hAnsi="Calibri" w:cs="Calibri"/>
          <w:color w:val="000000"/>
          <w:szCs w:val="24"/>
        </w:rPr>
        <w:t>as long as</w:t>
      </w:r>
      <w:proofErr w:type="gramEnd"/>
      <w:r w:rsidRPr="00B91C82">
        <w:rPr>
          <w:rFonts w:ascii="Calibri" w:eastAsia="Times New Roman" w:hAnsi="Calibri" w:cs="Calibri"/>
          <w:color w:val="000000"/>
          <w:szCs w:val="24"/>
        </w:rPr>
        <w:t xml:space="preserve"> all animals involved using the same side. This explanation is added to the context. </w:t>
      </w:r>
    </w:p>
    <w:p w14:paraId="3C3204A9"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Page 6, line 105 seem like a lot of extra volume of 40-50% to compensate for dead space in the needle and syringe. The author should explain the actual volume numerically as opposed to percent</w:t>
      </w:r>
    </w:p>
    <w:p w14:paraId="65E990E6"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The exact dead space volume information was added to the protocol. The reason for using the percentage is because not everyone using the same brand/size/length of syringe and needle.</w:t>
      </w:r>
    </w:p>
    <w:p w14:paraId="4C68A8A9"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Explain the tumor volume calculation and why the division by 2 since the usual calculation is L x W x H or L x 2W to get volume in mm3.</w:t>
      </w:r>
    </w:p>
    <w:p w14:paraId="661B44D1"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We adopted this formula from the </w:t>
      </w:r>
      <w:r w:rsidRPr="00B91C82">
        <w:rPr>
          <w:rFonts w:ascii="Calibri" w:eastAsia="Times New Roman" w:hAnsi="Calibri" w:cs="Calibri"/>
          <w:color w:val="000000"/>
          <w:sz w:val="22"/>
        </w:rPr>
        <w:t xml:space="preserve">Faustino-Rocha A et al publication. They compared different tumor size calculation and determined this is the most accurate </w:t>
      </w:r>
      <w:r w:rsidR="002E748A" w:rsidRPr="00B91C82">
        <w:rPr>
          <w:rFonts w:ascii="Calibri" w:eastAsia="Times New Roman" w:hAnsi="Calibri" w:cs="Calibri"/>
          <w:color w:val="000000"/>
          <w:sz w:val="22"/>
        </w:rPr>
        <w:t>formula</w:t>
      </w:r>
      <w:r w:rsidRPr="00B91C82">
        <w:rPr>
          <w:rFonts w:ascii="Calibri" w:eastAsia="Times New Roman" w:hAnsi="Calibri" w:cs="Calibri"/>
          <w:color w:val="000000"/>
          <w:sz w:val="22"/>
        </w:rPr>
        <w:t>. </w:t>
      </w:r>
    </w:p>
    <w:p w14:paraId="3F2BF592"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Discuss the consideration of the effect of injecting matrigel into the body of the mice and potential limitation to in vivo growth of the tumor</w:t>
      </w:r>
    </w:p>
    <w:p w14:paraId="1478AE3E"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Pr="00B91C82">
        <w:rPr>
          <w:rFonts w:ascii="Calibri" w:eastAsia="Times New Roman" w:hAnsi="Calibri" w:cs="Calibri"/>
          <w:color w:val="000000"/>
          <w:szCs w:val="24"/>
        </w:rPr>
        <w:t xml:space="preserve"> The discussion of the effects and limitations of matrigel were added to the discussion.</w:t>
      </w:r>
    </w:p>
    <w:p w14:paraId="74C14FF2" w14:textId="77777777" w:rsidR="00B91C82" w:rsidRPr="00B91C82" w:rsidRDefault="00B91C82" w:rsidP="00B91C82">
      <w:pPr>
        <w:spacing w:after="0" w:line="240" w:lineRule="auto"/>
        <w:jc w:val="left"/>
        <w:rPr>
          <w:rFonts w:ascii="Times New Roman" w:eastAsia="Times New Roman" w:hAnsi="Times New Roman" w:cs="Times New Roman"/>
          <w:szCs w:val="24"/>
        </w:rPr>
      </w:pPr>
    </w:p>
    <w:p w14:paraId="3724E56F"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Minor Concerns:</w:t>
      </w:r>
    </w:p>
    <w:p w14:paraId="1D82AA2B"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Typographical errors:</w:t>
      </w:r>
    </w:p>
    <w:p w14:paraId="38C6FB1A" w14:textId="002E8BC9"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70C0"/>
          <w:szCs w:val="24"/>
        </w:rPr>
        <w:t>Response:</w:t>
      </w:r>
      <w:r w:rsidR="00214A1F">
        <w:rPr>
          <w:rFonts w:ascii="Calibri" w:eastAsia="Times New Roman" w:hAnsi="Calibri" w:cs="Calibri"/>
          <w:color w:val="0070C0"/>
          <w:szCs w:val="24"/>
        </w:rPr>
        <w:t xml:space="preserve"> </w:t>
      </w:r>
      <w:r w:rsidRPr="00B91C82">
        <w:rPr>
          <w:rFonts w:ascii="Calibri" w:eastAsia="Times New Roman" w:hAnsi="Calibri" w:cs="Calibri"/>
          <w:color w:val="000000"/>
          <w:szCs w:val="24"/>
        </w:rPr>
        <w:t>All typo errors are corrected.</w:t>
      </w:r>
    </w:p>
    <w:p w14:paraId="449BF939"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Abstract</w:t>
      </w:r>
    </w:p>
    <w:p w14:paraId="2EB4E550"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Line 36… delete the duplicate "are"</w:t>
      </w:r>
    </w:p>
    <w:p w14:paraId="6CCDED3A"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Introduction</w:t>
      </w:r>
    </w:p>
    <w:p w14:paraId="3312A8A2"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Page 3, line 57… "within" one word.</w:t>
      </w:r>
    </w:p>
    <w:p w14:paraId="6DDC0B51"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Page 3, line 59… word is "common" not "commonly"</w:t>
      </w:r>
    </w:p>
    <w:p w14:paraId="2DAB12AB"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Page 4, line 76… breast cancer "(MDA-MB-231)" corrected</w:t>
      </w:r>
    </w:p>
    <w:p w14:paraId="16F807DC"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Page 7, line 134…delete "with"</w:t>
      </w:r>
    </w:p>
    <w:p w14:paraId="44523F50"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Page 8, line 153… abbreviation "BL" should be written out somewhere prior to its first use</w:t>
      </w:r>
    </w:p>
    <w:p w14:paraId="2253C957"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Page 10, line 186… abbreviation "GFP" should be written out somewhere prior to its first use</w:t>
      </w:r>
    </w:p>
    <w:p w14:paraId="035FC9F4" w14:textId="77777777" w:rsidR="00B91C82" w:rsidRPr="00B91C82" w:rsidRDefault="00B91C82" w:rsidP="00B91C82">
      <w:pPr>
        <w:spacing w:line="240" w:lineRule="auto"/>
        <w:jc w:val="left"/>
        <w:rPr>
          <w:rFonts w:ascii="Times New Roman" w:eastAsia="Times New Roman" w:hAnsi="Times New Roman" w:cs="Times New Roman"/>
          <w:szCs w:val="24"/>
        </w:rPr>
      </w:pPr>
      <w:r w:rsidRPr="00B91C82">
        <w:rPr>
          <w:rFonts w:ascii="Calibri" w:eastAsia="Times New Roman" w:hAnsi="Calibri" w:cs="Calibri"/>
          <w:color w:val="000000"/>
          <w:szCs w:val="24"/>
        </w:rPr>
        <w:t>Page 14, line 250…injected "into" the mammary fat</w:t>
      </w:r>
    </w:p>
    <w:p w14:paraId="0CD343BA" w14:textId="77777777" w:rsidR="009D1F0D" w:rsidRPr="00B91C82" w:rsidRDefault="009D1F0D" w:rsidP="00B91C82">
      <w:pPr>
        <w:spacing w:line="240" w:lineRule="auto"/>
      </w:pPr>
    </w:p>
    <w:sectPr w:rsidR="009D1F0D" w:rsidRPr="00B91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0D"/>
    <w:rsid w:val="000B5E70"/>
    <w:rsid w:val="001B5A9E"/>
    <w:rsid w:val="00214A1F"/>
    <w:rsid w:val="00247F60"/>
    <w:rsid w:val="002E748A"/>
    <w:rsid w:val="00347831"/>
    <w:rsid w:val="004B42B5"/>
    <w:rsid w:val="004E3D9E"/>
    <w:rsid w:val="005C76D2"/>
    <w:rsid w:val="005D75A3"/>
    <w:rsid w:val="005F23AB"/>
    <w:rsid w:val="00690B73"/>
    <w:rsid w:val="006F1E46"/>
    <w:rsid w:val="008145BA"/>
    <w:rsid w:val="00852785"/>
    <w:rsid w:val="009508DD"/>
    <w:rsid w:val="009B469D"/>
    <w:rsid w:val="009C682C"/>
    <w:rsid w:val="009D1F0D"/>
    <w:rsid w:val="00A51416"/>
    <w:rsid w:val="00A97FEC"/>
    <w:rsid w:val="00AD1535"/>
    <w:rsid w:val="00B2046E"/>
    <w:rsid w:val="00B91C82"/>
    <w:rsid w:val="00BE11D7"/>
    <w:rsid w:val="00BF1B5A"/>
    <w:rsid w:val="00CF05B6"/>
    <w:rsid w:val="00D5506F"/>
    <w:rsid w:val="00DD10CE"/>
    <w:rsid w:val="00E24295"/>
    <w:rsid w:val="00E469F8"/>
    <w:rsid w:val="00E84D4B"/>
    <w:rsid w:val="00EA4DAA"/>
    <w:rsid w:val="00EC1389"/>
    <w:rsid w:val="00F102F8"/>
    <w:rsid w:val="00F2659D"/>
    <w:rsid w:val="00F45975"/>
    <w:rsid w:val="00F862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2A2E"/>
  <w15:chartTrackingRefBased/>
  <w15:docId w15:val="{AA07D0C2-5A28-4834-95B4-651687F0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A9E"/>
    <w:pPr>
      <w:spacing w:after="200" w:line="480" w:lineRule="auto"/>
      <w:jc w:val="both"/>
    </w:pPr>
    <w:rPr>
      <w:sz w:val="24"/>
    </w:rPr>
  </w:style>
  <w:style w:type="paragraph" w:styleId="Heading1">
    <w:name w:val="heading 1"/>
    <w:basedOn w:val="Normal"/>
    <w:next w:val="Normal"/>
    <w:link w:val="Heading1Char"/>
    <w:uiPriority w:val="9"/>
    <w:qFormat/>
    <w:rsid w:val="00F862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62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862F6"/>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F0D"/>
    <w:pPr>
      <w:ind w:left="720"/>
      <w:contextualSpacing/>
    </w:pPr>
  </w:style>
  <w:style w:type="paragraph" w:styleId="NormalWeb">
    <w:name w:val="Normal (Web)"/>
    <w:basedOn w:val="Normal"/>
    <w:uiPriority w:val="99"/>
    <w:semiHidden/>
    <w:unhideWhenUsed/>
    <w:rsid w:val="00B91C82"/>
    <w:pPr>
      <w:spacing w:before="100" w:beforeAutospacing="1" w:after="100" w:afterAutospacing="1" w:line="240" w:lineRule="auto"/>
      <w:jc w:val="left"/>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50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DD"/>
    <w:rPr>
      <w:rFonts w:ascii="Segoe UI" w:hAnsi="Segoe UI" w:cs="Segoe UI"/>
      <w:sz w:val="18"/>
      <w:szCs w:val="18"/>
    </w:rPr>
  </w:style>
  <w:style w:type="character" w:customStyle="1" w:styleId="Heading1Char">
    <w:name w:val="Heading 1 Char"/>
    <w:basedOn w:val="DefaultParagraphFont"/>
    <w:link w:val="Heading1"/>
    <w:uiPriority w:val="9"/>
    <w:rsid w:val="00F862F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862F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862F6"/>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CF05B6"/>
    <w:rPr>
      <w:sz w:val="16"/>
      <w:szCs w:val="16"/>
    </w:rPr>
  </w:style>
  <w:style w:type="paragraph" w:styleId="CommentText">
    <w:name w:val="annotation text"/>
    <w:basedOn w:val="Normal"/>
    <w:link w:val="CommentTextChar"/>
    <w:uiPriority w:val="99"/>
    <w:semiHidden/>
    <w:unhideWhenUsed/>
    <w:rsid w:val="00CF05B6"/>
    <w:pPr>
      <w:spacing w:line="240" w:lineRule="auto"/>
    </w:pPr>
    <w:rPr>
      <w:sz w:val="20"/>
      <w:szCs w:val="20"/>
    </w:rPr>
  </w:style>
  <w:style w:type="character" w:customStyle="1" w:styleId="CommentTextChar">
    <w:name w:val="Comment Text Char"/>
    <w:basedOn w:val="DefaultParagraphFont"/>
    <w:link w:val="CommentText"/>
    <w:uiPriority w:val="99"/>
    <w:semiHidden/>
    <w:rsid w:val="00CF05B6"/>
    <w:rPr>
      <w:sz w:val="20"/>
      <w:szCs w:val="20"/>
    </w:rPr>
  </w:style>
  <w:style w:type="paragraph" w:styleId="CommentSubject">
    <w:name w:val="annotation subject"/>
    <w:basedOn w:val="CommentText"/>
    <w:next w:val="CommentText"/>
    <w:link w:val="CommentSubjectChar"/>
    <w:uiPriority w:val="99"/>
    <w:semiHidden/>
    <w:unhideWhenUsed/>
    <w:rsid w:val="00CF05B6"/>
    <w:rPr>
      <w:b/>
      <w:bCs/>
    </w:rPr>
  </w:style>
  <w:style w:type="character" w:customStyle="1" w:styleId="CommentSubjectChar">
    <w:name w:val="Comment Subject Char"/>
    <w:basedOn w:val="CommentTextChar"/>
    <w:link w:val="CommentSubject"/>
    <w:uiPriority w:val="99"/>
    <w:semiHidden/>
    <w:rsid w:val="00CF05B6"/>
    <w:rPr>
      <w:b/>
      <w:bCs/>
      <w:sz w:val="20"/>
      <w:szCs w:val="20"/>
    </w:rPr>
  </w:style>
  <w:style w:type="paragraph" w:styleId="Revision">
    <w:name w:val="Revision"/>
    <w:hidden/>
    <w:uiPriority w:val="99"/>
    <w:semiHidden/>
    <w:rsid w:val="00CF05B6"/>
    <w:pPr>
      <w:spacing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Robert (NIH/NCI) [E]</dc:creator>
  <cp:keywords/>
  <dc:description/>
  <cp:lastModifiedBy>Cheng, Robert (NIH/NCI) [E]</cp:lastModifiedBy>
  <cp:revision>2</cp:revision>
  <dcterms:created xsi:type="dcterms:W3CDTF">2019-07-29T20:46:00Z</dcterms:created>
  <dcterms:modified xsi:type="dcterms:W3CDTF">2019-07-29T20:46:00Z</dcterms:modified>
</cp:coreProperties>
</file>