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D8DD093" w:rsidR="006305D7" w:rsidRPr="006A5006" w:rsidRDefault="006305D7" w:rsidP="00605FE2">
      <w:pPr>
        <w:rPr>
          <w:rFonts w:asciiTheme="minorHAnsi" w:hAnsiTheme="minorHAnsi" w:cstheme="minorHAnsi"/>
          <w:color w:val="000000" w:themeColor="text1"/>
        </w:rPr>
      </w:pPr>
      <w:r w:rsidRPr="006A5006">
        <w:rPr>
          <w:rFonts w:asciiTheme="minorHAnsi" w:hAnsiTheme="minorHAnsi" w:cstheme="minorHAnsi"/>
          <w:b/>
          <w:bCs/>
          <w:color w:val="000000" w:themeColor="text1"/>
        </w:rPr>
        <w:t>TITLE</w:t>
      </w:r>
      <w:r w:rsidR="002D26B2" w:rsidRPr="006A5006">
        <w:rPr>
          <w:rFonts w:asciiTheme="minorHAnsi" w:hAnsiTheme="minorHAnsi" w:cstheme="minorHAnsi"/>
          <w:b/>
          <w:bCs/>
          <w:color w:val="000000" w:themeColor="text1"/>
        </w:rPr>
        <w:t>:</w:t>
      </w:r>
    </w:p>
    <w:p w14:paraId="5C844E09" w14:textId="4106912E" w:rsidR="004475BE" w:rsidRPr="006A5006" w:rsidRDefault="004475BE" w:rsidP="00605FE2">
      <w:pPr>
        <w:rPr>
          <w:rFonts w:asciiTheme="minorHAnsi" w:hAnsiTheme="minorHAnsi" w:cstheme="minorHAnsi"/>
          <w:color w:val="000000" w:themeColor="text1"/>
        </w:rPr>
      </w:pPr>
      <w:r>
        <w:rPr>
          <w:rFonts w:asciiTheme="minorHAnsi" w:hAnsiTheme="minorHAnsi" w:cstheme="minorHAnsi"/>
          <w:color w:val="000000" w:themeColor="text1"/>
        </w:rPr>
        <w:t xml:space="preserve">Isolation </w:t>
      </w:r>
      <w:r w:rsidR="00BF5CEF">
        <w:rPr>
          <w:rFonts w:asciiTheme="minorHAnsi" w:hAnsiTheme="minorHAnsi" w:cstheme="minorHAnsi"/>
          <w:color w:val="000000" w:themeColor="text1"/>
        </w:rPr>
        <w:t>and Differentiation of Primary Myoblasts from Mouse Skeletal Muscle Explants</w:t>
      </w:r>
    </w:p>
    <w:p w14:paraId="2E300B21" w14:textId="77777777" w:rsidR="007A4DD6" w:rsidRPr="006A5006" w:rsidRDefault="007A4DD6" w:rsidP="00605FE2">
      <w:pPr>
        <w:rPr>
          <w:rFonts w:asciiTheme="minorHAnsi" w:hAnsiTheme="minorHAnsi" w:cstheme="minorHAnsi"/>
          <w:b/>
          <w:bCs/>
          <w:color w:val="000000" w:themeColor="text1"/>
        </w:rPr>
      </w:pPr>
    </w:p>
    <w:p w14:paraId="3D080DA3" w14:textId="1BBA886E" w:rsidR="006305D7" w:rsidRPr="00417935" w:rsidRDefault="006305D7" w:rsidP="00605FE2">
      <w:pPr>
        <w:rPr>
          <w:rFonts w:asciiTheme="minorHAnsi" w:hAnsiTheme="minorHAnsi" w:cstheme="minorHAnsi"/>
          <w:color w:val="000000" w:themeColor="text1"/>
        </w:rPr>
      </w:pPr>
      <w:r w:rsidRPr="006A5006">
        <w:rPr>
          <w:rFonts w:asciiTheme="minorHAnsi" w:hAnsiTheme="minorHAnsi" w:cstheme="minorHAnsi"/>
          <w:b/>
          <w:bCs/>
          <w:color w:val="000000" w:themeColor="text1"/>
        </w:rPr>
        <w:t>AUTHORS</w:t>
      </w:r>
      <w:r w:rsidR="000B662E" w:rsidRPr="006A5006">
        <w:rPr>
          <w:rFonts w:asciiTheme="minorHAnsi" w:hAnsiTheme="minorHAnsi" w:cstheme="minorHAnsi"/>
          <w:b/>
          <w:bCs/>
          <w:color w:val="000000" w:themeColor="text1"/>
        </w:rPr>
        <w:t xml:space="preserve"> </w:t>
      </w:r>
      <w:r w:rsidR="00086FF5" w:rsidRPr="006A5006">
        <w:rPr>
          <w:rFonts w:asciiTheme="minorHAnsi" w:hAnsiTheme="minorHAnsi" w:cstheme="minorHAnsi"/>
          <w:b/>
          <w:bCs/>
          <w:color w:val="000000" w:themeColor="text1"/>
        </w:rPr>
        <w:t xml:space="preserve">AND </w:t>
      </w:r>
      <w:r w:rsidR="000B662E" w:rsidRPr="006A5006">
        <w:rPr>
          <w:rFonts w:asciiTheme="minorHAnsi" w:hAnsiTheme="minorHAnsi" w:cstheme="minorHAnsi"/>
          <w:b/>
          <w:bCs/>
          <w:color w:val="000000" w:themeColor="text1"/>
        </w:rPr>
        <w:t>AFFILIATIONS</w:t>
      </w:r>
      <w:r w:rsidRPr="006A5006">
        <w:rPr>
          <w:rFonts w:asciiTheme="minorHAnsi" w:hAnsiTheme="minorHAnsi" w:cstheme="minorHAnsi"/>
          <w:b/>
          <w:bCs/>
          <w:color w:val="000000" w:themeColor="text1"/>
        </w:rPr>
        <w:t>:</w:t>
      </w:r>
    </w:p>
    <w:p w14:paraId="60FCB589" w14:textId="1FA27672" w:rsidR="00D04A95" w:rsidRPr="00F330F1" w:rsidRDefault="00676AD4" w:rsidP="00605FE2">
      <w:pPr>
        <w:rPr>
          <w:rFonts w:asciiTheme="minorHAnsi" w:hAnsiTheme="minorHAnsi" w:cstheme="minorHAnsi"/>
          <w:color w:val="000000" w:themeColor="text1"/>
        </w:rPr>
      </w:pPr>
      <w:r>
        <w:rPr>
          <w:rFonts w:asciiTheme="minorHAnsi" w:hAnsiTheme="minorHAnsi" w:cstheme="minorHAnsi"/>
          <w:color w:val="000000" w:themeColor="text1"/>
        </w:rPr>
        <w:t>Megan Vaughan</w:t>
      </w:r>
      <w:r w:rsidR="00BF5CEF" w:rsidRPr="00BF5CEF">
        <w:rPr>
          <w:rFonts w:asciiTheme="minorHAnsi" w:hAnsiTheme="minorHAnsi" w:cstheme="minorHAnsi"/>
          <w:color w:val="000000" w:themeColor="text1"/>
          <w:vertAlign w:val="superscript"/>
        </w:rPr>
        <w:t>1</w:t>
      </w:r>
      <w:r w:rsidR="001332BB">
        <w:rPr>
          <w:rFonts w:asciiTheme="minorHAnsi" w:hAnsiTheme="minorHAnsi" w:cstheme="minorHAnsi"/>
          <w:color w:val="000000" w:themeColor="text1"/>
        </w:rPr>
        <w:t>,</w:t>
      </w:r>
      <w:r>
        <w:rPr>
          <w:rFonts w:asciiTheme="minorHAnsi" w:hAnsiTheme="minorHAnsi" w:cstheme="minorHAnsi"/>
          <w:color w:val="000000" w:themeColor="text1"/>
        </w:rPr>
        <w:t xml:space="preserve"> Katja </w:t>
      </w:r>
      <w:r w:rsidR="009F5D36">
        <w:rPr>
          <w:rFonts w:asciiTheme="minorHAnsi" w:hAnsiTheme="minorHAnsi" w:cstheme="minorHAnsi"/>
          <w:color w:val="000000" w:themeColor="text1"/>
        </w:rPr>
        <w:t xml:space="preserve">A. </w:t>
      </w:r>
      <w:r>
        <w:rPr>
          <w:rFonts w:asciiTheme="minorHAnsi" w:hAnsiTheme="minorHAnsi" w:cstheme="minorHAnsi"/>
          <w:color w:val="000000" w:themeColor="text1"/>
        </w:rPr>
        <w:t>Lamia</w:t>
      </w:r>
      <w:r w:rsidR="00BF5CEF" w:rsidRPr="00BF5CEF">
        <w:rPr>
          <w:rFonts w:asciiTheme="minorHAnsi" w:hAnsiTheme="minorHAnsi" w:cstheme="minorHAnsi"/>
          <w:color w:val="000000" w:themeColor="text1"/>
          <w:vertAlign w:val="superscript"/>
        </w:rPr>
        <w:t>1</w:t>
      </w:r>
    </w:p>
    <w:p w14:paraId="745F039F" w14:textId="00B41723" w:rsidR="005606C4" w:rsidRPr="00656C2C" w:rsidRDefault="005606C4" w:rsidP="00605FE2">
      <w:pPr>
        <w:rPr>
          <w:rFonts w:asciiTheme="minorHAnsi" w:hAnsiTheme="minorHAnsi" w:cstheme="minorHAnsi"/>
          <w:bCs/>
          <w:color w:val="000000" w:themeColor="text1"/>
        </w:rPr>
      </w:pPr>
      <w:r w:rsidRPr="00656C2C">
        <w:rPr>
          <w:rFonts w:asciiTheme="minorHAnsi" w:hAnsiTheme="minorHAnsi" w:cstheme="minorHAnsi"/>
          <w:bCs/>
          <w:color w:val="000000" w:themeColor="text1"/>
        </w:rPr>
        <w:t xml:space="preserve">Scripps Research, Department of Molecular Medicine, La Jolla, CA, </w:t>
      </w:r>
      <w:r w:rsidR="001332BB">
        <w:rPr>
          <w:rFonts w:asciiTheme="minorHAnsi" w:hAnsiTheme="minorHAnsi" w:cstheme="minorHAnsi"/>
          <w:bCs/>
          <w:color w:val="000000" w:themeColor="text1"/>
        </w:rPr>
        <w:t>USA</w:t>
      </w:r>
    </w:p>
    <w:p w14:paraId="7A77DACC" w14:textId="77777777" w:rsidR="00CC5767" w:rsidRDefault="00CC5767" w:rsidP="00605FE2">
      <w:pPr>
        <w:rPr>
          <w:rFonts w:asciiTheme="minorHAnsi" w:hAnsiTheme="minorHAnsi" w:cstheme="minorHAnsi"/>
          <w:bCs/>
          <w:color w:val="000000" w:themeColor="text1"/>
        </w:rPr>
      </w:pPr>
    </w:p>
    <w:p w14:paraId="6311CA4E" w14:textId="77777777" w:rsidR="00CC5767" w:rsidRPr="00BF5CEF" w:rsidRDefault="00CC5767" w:rsidP="00605FE2">
      <w:pPr>
        <w:rPr>
          <w:rFonts w:asciiTheme="minorHAnsi" w:hAnsiTheme="minorHAnsi" w:cstheme="minorHAnsi"/>
          <w:b/>
          <w:color w:val="000000" w:themeColor="text1"/>
        </w:rPr>
      </w:pPr>
      <w:r w:rsidRPr="00BF5CEF">
        <w:rPr>
          <w:rFonts w:asciiTheme="minorHAnsi" w:hAnsiTheme="minorHAnsi" w:cstheme="minorHAnsi"/>
          <w:b/>
          <w:color w:val="000000" w:themeColor="text1"/>
        </w:rPr>
        <w:t>Email addresses of co-authors:</w:t>
      </w:r>
    </w:p>
    <w:p w14:paraId="3C8AF877" w14:textId="77777777" w:rsidR="00CC5767" w:rsidRDefault="00CC5767" w:rsidP="00605FE2">
      <w:pPr>
        <w:rPr>
          <w:rFonts w:asciiTheme="minorHAnsi" w:hAnsiTheme="minorHAnsi" w:cstheme="minorHAnsi"/>
          <w:bCs/>
          <w:color w:val="000000" w:themeColor="text1"/>
        </w:rPr>
      </w:pPr>
      <w:r>
        <w:rPr>
          <w:rFonts w:asciiTheme="minorHAnsi" w:hAnsiTheme="minorHAnsi" w:cstheme="minorHAnsi"/>
          <w:bCs/>
          <w:color w:val="000000" w:themeColor="text1"/>
        </w:rPr>
        <w:t>Megan Vaughan</w:t>
      </w:r>
      <w:r>
        <w:rPr>
          <w:rFonts w:asciiTheme="minorHAnsi" w:hAnsiTheme="minorHAnsi" w:cstheme="minorHAnsi"/>
          <w:bCs/>
          <w:color w:val="000000" w:themeColor="text1"/>
        </w:rPr>
        <w:tab/>
        <w:t>(</w:t>
      </w:r>
      <w:hyperlink r:id="rId8" w:history="1">
        <w:r w:rsidRPr="00972008">
          <w:rPr>
            <w:rStyle w:val="a4"/>
            <w:rFonts w:asciiTheme="minorHAnsi" w:hAnsiTheme="minorHAnsi" w:cstheme="minorHAnsi"/>
            <w:bCs/>
          </w:rPr>
          <w:t>mevaugha@scripps.edu</w:t>
        </w:r>
      </w:hyperlink>
      <w:r>
        <w:rPr>
          <w:rFonts w:asciiTheme="minorHAnsi" w:hAnsiTheme="minorHAnsi" w:cstheme="minorHAnsi"/>
          <w:bCs/>
          <w:color w:val="000000" w:themeColor="text1"/>
        </w:rPr>
        <w:t>)</w:t>
      </w:r>
    </w:p>
    <w:p w14:paraId="3A6AB6D0" w14:textId="77777777" w:rsidR="00CC5767" w:rsidRDefault="00CC5767" w:rsidP="00605FE2">
      <w:pPr>
        <w:rPr>
          <w:rFonts w:asciiTheme="minorHAnsi" w:hAnsiTheme="minorHAnsi" w:cstheme="minorHAnsi"/>
          <w:bCs/>
          <w:color w:val="000000" w:themeColor="text1"/>
        </w:rPr>
      </w:pPr>
    </w:p>
    <w:p w14:paraId="2AF40B47" w14:textId="77777777" w:rsidR="00CC5767" w:rsidRPr="00BF5CEF" w:rsidRDefault="00CC5767" w:rsidP="00605FE2">
      <w:pPr>
        <w:rPr>
          <w:rFonts w:asciiTheme="minorHAnsi" w:hAnsiTheme="minorHAnsi" w:cstheme="minorHAnsi"/>
          <w:b/>
          <w:color w:val="000000" w:themeColor="text1"/>
        </w:rPr>
      </w:pPr>
      <w:r w:rsidRPr="00BF5CEF">
        <w:rPr>
          <w:rFonts w:asciiTheme="minorHAnsi" w:hAnsiTheme="minorHAnsi" w:cstheme="minorHAnsi"/>
          <w:b/>
          <w:color w:val="000000" w:themeColor="text1"/>
        </w:rPr>
        <w:t>Corresponding author:</w:t>
      </w:r>
    </w:p>
    <w:p w14:paraId="6F6161BB" w14:textId="77777777" w:rsidR="00CC5767" w:rsidRDefault="00CC5767" w:rsidP="00605FE2">
      <w:pPr>
        <w:rPr>
          <w:rFonts w:asciiTheme="minorHAnsi" w:hAnsiTheme="minorHAnsi" w:cstheme="minorHAnsi"/>
          <w:bCs/>
          <w:color w:val="000000" w:themeColor="text1"/>
        </w:rPr>
      </w:pPr>
      <w:r>
        <w:rPr>
          <w:rFonts w:asciiTheme="minorHAnsi" w:hAnsiTheme="minorHAnsi" w:cstheme="minorHAnsi"/>
          <w:bCs/>
          <w:color w:val="000000" w:themeColor="text1"/>
        </w:rPr>
        <w:t>Katja A. Lamia</w:t>
      </w:r>
      <w:r>
        <w:rPr>
          <w:rFonts w:asciiTheme="minorHAnsi" w:hAnsiTheme="minorHAnsi" w:cstheme="minorHAnsi"/>
          <w:bCs/>
          <w:color w:val="000000" w:themeColor="text1"/>
        </w:rPr>
        <w:tab/>
      </w:r>
      <w:r>
        <w:rPr>
          <w:rFonts w:asciiTheme="minorHAnsi" w:hAnsiTheme="minorHAnsi" w:cstheme="minorHAnsi"/>
          <w:bCs/>
          <w:color w:val="000000" w:themeColor="text1"/>
        </w:rPr>
        <w:tab/>
        <w:t>(</w:t>
      </w:r>
      <w:hyperlink r:id="rId9" w:history="1">
        <w:r w:rsidRPr="00972008">
          <w:rPr>
            <w:rStyle w:val="a4"/>
            <w:rFonts w:asciiTheme="minorHAnsi" w:hAnsiTheme="minorHAnsi" w:cstheme="minorHAnsi"/>
            <w:bCs/>
          </w:rPr>
          <w:t>klamia@scripps.edu</w:t>
        </w:r>
      </w:hyperlink>
      <w:r>
        <w:rPr>
          <w:rFonts w:asciiTheme="minorHAnsi" w:hAnsiTheme="minorHAnsi" w:cstheme="minorHAnsi"/>
          <w:bCs/>
          <w:color w:val="000000" w:themeColor="text1"/>
        </w:rPr>
        <w:t>)</w:t>
      </w:r>
    </w:p>
    <w:p w14:paraId="2C82027A" w14:textId="77777777" w:rsidR="005B1908" w:rsidRDefault="005B1908" w:rsidP="00605FE2"/>
    <w:p w14:paraId="71B79AC9" w14:textId="12013BA2" w:rsidR="006305D7" w:rsidRPr="006A5006" w:rsidRDefault="006305D7" w:rsidP="00605FE2">
      <w:pPr>
        <w:pStyle w:val="a3"/>
        <w:spacing w:before="0" w:beforeAutospacing="0" w:after="0" w:afterAutospacing="0"/>
        <w:rPr>
          <w:rFonts w:asciiTheme="minorHAnsi" w:hAnsiTheme="minorHAnsi" w:cstheme="minorHAnsi"/>
          <w:color w:val="000000" w:themeColor="text1"/>
        </w:rPr>
      </w:pPr>
      <w:r w:rsidRPr="006A5006">
        <w:rPr>
          <w:rFonts w:asciiTheme="minorHAnsi" w:hAnsiTheme="minorHAnsi" w:cstheme="minorHAnsi"/>
          <w:b/>
          <w:bCs/>
          <w:color w:val="000000" w:themeColor="text1"/>
        </w:rPr>
        <w:t>KEYWORDS:</w:t>
      </w:r>
    </w:p>
    <w:p w14:paraId="6C0B0781" w14:textId="0DC1C3FC" w:rsidR="007A4DD6" w:rsidRPr="006A5006" w:rsidRDefault="000E4B30"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Myoblasts, m</w:t>
      </w:r>
      <w:r w:rsidR="00257F0C" w:rsidRPr="006A5006">
        <w:rPr>
          <w:rFonts w:asciiTheme="minorHAnsi" w:hAnsiTheme="minorHAnsi" w:cstheme="minorHAnsi"/>
          <w:color w:val="000000" w:themeColor="text1"/>
        </w:rPr>
        <w:t>yotubes, mouse, muscle</w:t>
      </w:r>
      <w:r w:rsidR="00870058">
        <w:rPr>
          <w:rFonts w:asciiTheme="minorHAnsi" w:hAnsiTheme="minorHAnsi" w:cstheme="minorHAnsi"/>
          <w:color w:val="000000" w:themeColor="text1"/>
        </w:rPr>
        <w:t xml:space="preserve"> </w:t>
      </w:r>
      <w:r w:rsidR="002C2962">
        <w:rPr>
          <w:rFonts w:asciiTheme="minorHAnsi" w:hAnsiTheme="minorHAnsi" w:cstheme="minorHAnsi"/>
          <w:color w:val="000000" w:themeColor="text1"/>
        </w:rPr>
        <w:t>explant</w:t>
      </w:r>
      <w:r w:rsidR="00257F0C" w:rsidRPr="006A5006">
        <w:rPr>
          <w:rFonts w:asciiTheme="minorHAnsi" w:hAnsiTheme="minorHAnsi" w:cstheme="minorHAnsi"/>
          <w:color w:val="000000" w:themeColor="text1"/>
        </w:rPr>
        <w:t xml:space="preserve">, tissue </w:t>
      </w:r>
      <w:r w:rsidRPr="006A5006">
        <w:rPr>
          <w:rFonts w:asciiTheme="minorHAnsi" w:hAnsiTheme="minorHAnsi" w:cstheme="minorHAnsi"/>
          <w:color w:val="000000" w:themeColor="text1"/>
        </w:rPr>
        <w:t>culture, primary, stem cells</w:t>
      </w:r>
      <w:r w:rsidR="00257F0C" w:rsidRPr="006A5006">
        <w:rPr>
          <w:rFonts w:asciiTheme="minorHAnsi" w:hAnsiTheme="minorHAnsi" w:cstheme="minorHAnsi"/>
          <w:color w:val="000000" w:themeColor="text1"/>
        </w:rPr>
        <w:t>, differentiation</w:t>
      </w:r>
    </w:p>
    <w:p w14:paraId="1CB4E390" w14:textId="77777777" w:rsidR="006305D7" w:rsidRPr="006A5006" w:rsidRDefault="006305D7" w:rsidP="00605FE2">
      <w:pPr>
        <w:pStyle w:val="a3"/>
        <w:spacing w:before="0" w:beforeAutospacing="0" w:after="0" w:afterAutospacing="0"/>
        <w:rPr>
          <w:rFonts w:asciiTheme="minorHAnsi" w:hAnsiTheme="minorHAnsi" w:cstheme="minorHAnsi"/>
          <w:color w:val="000000" w:themeColor="text1"/>
        </w:rPr>
      </w:pPr>
    </w:p>
    <w:p w14:paraId="628AC4B5" w14:textId="110B5559" w:rsidR="006305D7" w:rsidRPr="006A5006" w:rsidRDefault="00086FF5" w:rsidP="00605FE2">
      <w:pPr>
        <w:rPr>
          <w:rFonts w:asciiTheme="minorHAnsi" w:hAnsiTheme="minorHAnsi" w:cstheme="minorHAnsi"/>
          <w:color w:val="000000" w:themeColor="text1"/>
        </w:rPr>
      </w:pPr>
      <w:r w:rsidRPr="006A5006">
        <w:rPr>
          <w:rFonts w:asciiTheme="minorHAnsi" w:hAnsiTheme="minorHAnsi" w:cstheme="minorHAnsi"/>
          <w:b/>
          <w:bCs/>
          <w:color w:val="000000" w:themeColor="text1"/>
        </w:rPr>
        <w:t>SUMMARY</w:t>
      </w:r>
      <w:r w:rsidR="006305D7" w:rsidRPr="006A5006">
        <w:rPr>
          <w:rFonts w:asciiTheme="minorHAnsi" w:hAnsiTheme="minorHAnsi" w:cstheme="minorHAnsi"/>
          <w:b/>
          <w:bCs/>
          <w:color w:val="000000" w:themeColor="text1"/>
        </w:rPr>
        <w:t>:</w:t>
      </w:r>
    </w:p>
    <w:p w14:paraId="32798D51" w14:textId="4FCC2AAA" w:rsidR="007A4DD6" w:rsidRPr="006A5006" w:rsidRDefault="000E4B30"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 xml:space="preserve">Myoblasts are </w:t>
      </w:r>
      <w:r w:rsidR="007C50FC">
        <w:rPr>
          <w:rFonts w:asciiTheme="minorHAnsi" w:hAnsiTheme="minorHAnsi" w:cstheme="minorHAnsi"/>
          <w:color w:val="000000" w:themeColor="text1"/>
        </w:rPr>
        <w:t xml:space="preserve">proliferating </w:t>
      </w:r>
      <w:r w:rsidRPr="006A5006">
        <w:rPr>
          <w:rFonts w:asciiTheme="minorHAnsi" w:hAnsiTheme="minorHAnsi" w:cstheme="minorHAnsi"/>
          <w:color w:val="000000" w:themeColor="text1"/>
        </w:rPr>
        <w:t xml:space="preserve">precursor cells that differentiate to form </w:t>
      </w:r>
      <w:r w:rsidR="002C2962" w:rsidRPr="006A5006">
        <w:rPr>
          <w:rFonts w:asciiTheme="minorHAnsi" w:hAnsiTheme="minorHAnsi" w:cstheme="minorHAnsi"/>
          <w:color w:val="000000" w:themeColor="text1"/>
        </w:rPr>
        <w:t xml:space="preserve">polynucleated </w:t>
      </w:r>
      <w:r w:rsidRPr="006A5006">
        <w:rPr>
          <w:rFonts w:asciiTheme="minorHAnsi" w:hAnsiTheme="minorHAnsi" w:cstheme="minorHAnsi"/>
          <w:color w:val="000000" w:themeColor="text1"/>
        </w:rPr>
        <w:t>myotubes and eventually skeletal muscle</w:t>
      </w:r>
      <w:r w:rsidR="00CC5767">
        <w:rPr>
          <w:rFonts w:asciiTheme="minorHAnsi" w:hAnsiTheme="minorHAnsi" w:cstheme="minorHAnsi"/>
          <w:color w:val="000000" w:themeColor="text1"/>
        </w:rPr>
        <w:t xml:space="preserve"> myofibers</w:t>
      </w:r>
      <w:r w:rsidRPr="006A5006">
        <w:rPr>
          <w:rFonts w:asciiTheme="minorHAnsi" w:hAnsiTheme="minorHAnsi" w:cstheme="minorHAnsi"/>
          <w:color w:val="000000" w:themeColor="text1"/>
        </w:rPr>
        <w:t>. Here</w:t>
      </w:r>
      <w:r w:rsidR="00BF5CEF">
        <w:rPr>
          <w:rFonts w:asciiTheme="minorHAnsi" w:hAnsiTheme="minorHAnsi" w:cstheme="minorHAnsi"/>
          <w:color w:val="000000" w:themeColor="text1"/>
        </w:rPr>
        <w:t>,</w:t>
      </w:r>
      <w:r w:rsidRPr="006A5006">
        <w:rPr>
          <w:rFonts w:asciiTheme="minorHAnsi" w:hAnsiTheme="minorHAnsi" w:cstheme="minorHAnsi"/>
          <w:color w:val="000000" w:themeColor="text1"/>
        </w:rPr>
        <w:t xml:space="preserve"> we present a protocol for </w:t>
      </w:r>
      <w:r w:rsidR="002C2962">
        <w:rPr>
          <w:rFonts w:asciiTheme="minorHAnsi" w:hAnsiTheme="minorHAnsi" w:cstheme="minorHAnsi"/>
          <w:color w:val="000000" w:themeColor="text1"/>
        </w:rPr>
        <w:t xml:space="preserve">efficient </w:t>
      </w:r>
      <w:r w:rsidRPr="006A5006">
        <w:rPr>
          <w:rFonts w:asciiTheme="minorHAnsi" w:hAnsiTheme="minorHAnsi" w:cstheme="minorHAnsi"/>
          <w:color w:val="000000" w:themeColor="text1"/>
        </w:rPr>
        <w:t xml:space="preserve">isolation and </w:t>
      </w:r>
      <w:r w:rsidR="002C2962" w:rsidRPr="006A5006">
        <w:rPr>
          <w:rFonts w:asciiTheme="minorHAnsi" w:hAnsiTheme="minorHAnsi" w:cstheme="minorHAnsi"/>
          <w:color w:val="000000" w:themeColor="text1"/>
        </w:rPr>
        <w:t>cultur</w:t>
      </w:r>
      <w:r w:rsidR="002C2962">
        <w:rPr>
          <w:rFonts w:asciiTheme="minorHAnsi" w:hAnsiTheme="minorHAnsi" w:cstheme="minorHAnsi"/>
          <w:color w:val="000000" w:themeColor="text1"/>
        </w:rPr>
        <w:t>e</w:t>
      </w:r>
      <w:r w:rsidR="002C2962"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of primary myoblasts from </w:t>
      </w:r>
      <w:r w:rsidR="008C30F4">
        <w:rPr>
          <w:rFonts w:asciiTheme="minorHAnsi" w:hAnsiTheme="minorHAnsi" w:cstheme="minorHAnsi"/>
          <w:color w:val="000000" w:themeColor="text1"/>
        </w:rPr>
        <w:t xml:space="preserve">young </w:t>
      </w:r>
      <w:r w:rsidRPr="006A5006">
        <w:rPr>
          <w:rFonts w:asciiTheme="minorHAnsi" w:hAnsiTheme="minorHAnsi" w:cstheme="minorHAnsi"/>
          <w:color w:val="000000" w:themeColor="text1"/>
        </w:rPr>
        <w:t xml:space="preserve">adult mouse </w:t>
      </w:r>
      <w:r w:rsidR="002C2962">
        <w:rPr>
          <w:rFonts w:asciiTheme="minorHAnsi" w:hAnsiTheme="minorHAnsi" w:cstheme="minorHAnsi"/>
          <w:color w:val="000000" w:themeColor="text1"/>
        </w:rPr>
        <w:t xml:space="preserve">skeletal </w:t>
      </w:r>
      <w:r w:rsidRPr="006A5006">
        <w:rPr>
          <w:rFonts w:asciiTheme="minorHAnsi" w:hAnsiTheme="minorHAnsi" w:cstheme="minorHAnsi"/>
          <w:color w:val="000000" w:themeColor="text1"/>
        </w:rPr>
        <w:t>muscle</w:t>
      </w:r>
      <w:r w:rsidR="002C2962">
        <w:rPr>
          <w:rFonts w:asciiTheme="minorHAnsi" w:hAnsiTheme="minorHAnsi" w:cstheme="minorHAnsi"/>
          <w:color w:val="000000" w:themeColor="text1"/>
        </w:rPr>
        <w:t>s</w:t>
      </w:r>
      <w:r w:rsidRPr="006A5006">
        <w:rPr>
          <w:rFonts w:asciiTheme="minorHAnsi" w:hAnsiTheme="minorHAnsi" w:cstheme="minorHAnsi"/>
          <w:color w:val="000000" w:themeColor="text1"/>
        </w:rPr>
        <w:t xml:space="preserve">. </w:t>
      </w:r>
      <w:r w:rsidR="002C2962" w:rsidRPr="006A5006">
        <w:rPr>
          <w:rFonts w:asciiTheme="minorHAnsi" w:hAnsiTheme="minorHAnsi" w:cstheme="minorHAnsi"/>
          <w:color w:val="000000" w:themeColor="text1"/>
        </w:rPr>
        <w:t>Th</w:t>
      </w:r>
      <w:r w:rsidR="002C2962">
        <w:rPr>
          <w:rFonts w:asciiTheme="minorHAnsi" w:hAnsiTheme="minorHAnsi" w:cstheme="minorHAnsi"/>
          <w:color w:val="000000" w:themeColor="text1"/>
        </w:rPr>
        <w:t>e</w:t>
      </w:r>
      <w:r w:rsidR="002C2962" w:rsidRPr="006A5006">
        <w:rPr>
          <w:rFonts w:asciiTheme="minorHAnsi" w:hAnsiTheme="minorHAnsi" w:cstheme="minorHAnsi"/>
          <w:color w:val="000000" w:themeColor="text1"/>
        </w:rPr>
        <w:t xml:space="preserve"> </w:t>
      </w:r>
      <w:r w:rsidR="008C30F4">
        <w:rPr>
          <w:rFonts w:asciiTheme="minorHAnsi" w:hAnsiTheme="minorHAnsi" w:cstheme="minorHAnsi"/>
          <w:color w:val="000000" w:themeColor="text1"/>
        </w:rPr>
        <w:t>method enables</w:t>
      </w:r>
      <w:r w:rsidRPr="006A5006">
        <w:rPr>
          <w:rFonts w:asciiTheme="minorHAnsi" w:hAnsiTheme="minorHAnsi" w:cstheme="minorHAnsi"/>
          <w:color w:val="000000" w:themeColor="text1"/>
        </w:rPr>
        <w:t xml:space="preserve"> </w:t>
      </w:r>
      <w:r w:rsidR="002C2962">
        <w:rPr>
          <w:rFonts w:asciiTheme="minorHAnsi" w:hAnsiTheme="minorHAnsi" w:cstheme="minorHAnsi"/>
          <w:color w:val="000000" w:themeColor="text1"/>
        </w:rPr>
        <w:t>molecular</w:t>
      </w:r>
      <w:r w:rsidR="00CC5767">
        <w:rPr>
          <w:rFonts w:asciiTheme="minorHAnsi" w:hAnsiTheme="minorHAnsi" w:cstheme="minorHAnsi"/>
          <w:color w:val="000000" w:themeColor="text1"/>
        </w:rPr>
        <w:t>,</w:t>
      </w:r>
      <w:r w:rsidR="002C2962">
        <w:rPr>
          <w:rFonts w:asciiTheme="minorHAnsi" w:hAnsiTheme="minorHAnsi" w:cstheme="minorHAnsi"/>
          <w:color w:val="000000" w:themeColor="text1"/>
        </w:rPr>
        <w:t xml:space="preserve"> genetic</w:t>
      </w:r>
      <w:r w:rsidR="00CC5767">
        <w:rPr>
          <w:rFonts w:asciiTheme="minorHAnsi" w:hAnsiTheme="minorHAnsi" w:cstheme="minorHAnsi"/>
          <w:color w:val="000000" w:themeColor="text1"/>
        </w:rPr>
        <w:t>, and metabolic</w:t>
      </w:r>
      <w:r w:rsidR="002C2962">
        <w:rPr>
          <w:rFonts w:asciiTheme="minorHAnsi" w:hAnsiTheme="minorHAnsi" w:cstheme="minorHAnsi"/>
          <w:color w:val="000000" w:themeColor="text1"/>
        </w:rPr>
        <w:t xml:space="preserve"> </w:t>
      </w:r>
      <w:r w:rsidR="002C2962" w:rsidRPr="006A5006">
        <w:rPr>
          <w:rFonts w:asciiTheme="minorHAnsi" w:hAnsiTheme="minorHAnsi" w:cstheme="minorHAnsi"/>
          <w:color w:val="000000" w:themeColor="text1"/>
        </w:rPr>
        <w:t>stud</w:t>
      </w:r>
      <w:r w:rsidR="002C2962">
        <w:rPr>
          <w:rFonts w:asciiTheme="minorHAnsi" w:hAnsiTheme="minorHAnsi" w:cstheme="minorHAnsi"/>
          <w:color w:val="000000" w:themeColor="text1"/>
        </w:rPr>
        <w:t>ies</w:t>
      </w:r>
      <w:r w:rsidR="002C2962"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of </w:t>
      </w:r>
      <w:r w:rsidR="002C2962">
        <w:rPr>
          <w:rFonts w:asciiTheme="minorHAnsi" w:hAnsiTheme="minorHAnsi" w:cstheme="minorHAnsi"/>
          <w:color w:val="000000" w:themeColor="text1"/>
        </w:rPr>
        <w:t xml:space="preserve">muscle </w:t>
      </w:r>
      <w:r w:rsidR="00CC5767">
        <w:rPr>
          <w:rFonts w:asciiTheme="minorHAnsi" w:hAnsiTheme="minorHAnsi" w:cstheme="minorHAnsi"/>
          <w:color w:val="000000" w:themeColor="text1"/>
        </w:rPr>
        <w:t>cells</w:t>
      </w:r>
      <w:r w:rsidR="002C2962" w:rsidRPr="006A5006">
        <w:rPr>
          <w:rFonts w:asciiTheme="minorHAnsi" w:hAnsiTheme="minorHAnsi" w:cstheme="minorHAnsi"/>
          <w:color w:val="000000" w:themeColor="text1"/>
        </w:rPr>
        <w:t xml:space="preserve"> </w:t>
      </w:r>
      <w:r w:rsidR="002C2962">
        <w:rPr>
          <w:rFonts w:asciiTheme="minorHAnsi" w:hAnsiTheme="minorHAnsi" w:cstheme="minorHAnsi"/>
          <w:color w:val="000000" w:themeColor="text1"/>
        </w:rPr>
        <w:t xml:space="preserve">in culture. </w:t>
      </w:r>
    </w:p>
    <w:p w14:paraId="761028D6" w14:textId="77777777" w:rsidR="006305D7" w:rsidRPr="006A5006" w:rsidRDefault="006305D7" w:rsidP="00605FE2">
      <w:pPr>
        <w:rPr>
          <w:rFonts w:asciiTheme="minorHAnsi" w:hAnsiTheme="minorHAnsi" w:cstheme="minorHAnsi"/>
          <w:color w:val="000000" w:themeColor="text1"/>
        </w:rPr>
      </w:pPr>
    </w:p>
    <w:p w14:paraId="64FB8590" w14:textId="54A78460" w:rsidR="006305D7" w:rsidRPr="006A5006" w:rsidRDefault="006305D7" w:rsidP="00605FE2">
      <w:pPr>
        <w:rPr>
          <w:rFonts w:asciiTheme="minorHAnsi" w:hAnsiTheme="minorHAnsi" w:cstheme="minorHAnsi"/>
          <w:color w:val="000000" w:themeColor="text1"/>
        </w:rPr>
      </w:pPr>
      <w:r w:rsidRPr="006A5006">
        <w:rPr>
          <w:rFonts w:asciiTheme="minorHAnsi" w:hAnsiTheme="minorHAnsi" w:cstheme="minorHAnsi"/>
          <w:b/>
          <w:bCs/>
          <w:color w:val="000000" w:themeColor="text1"/>
        </w:rPr>
        <w:t>ABSTRACT:</w:t>
      </w:r>
    </w:p>
    <w:p w14:paraId="69D456B9" w14:textId="3999DA7F" w:rsidR="007A4DD6" w:rsidRPr="006A5006" w:rsidRDefault="00257F0C"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 xml:space="preserve">Primary myoblasts are undifferentiated </w:t>
      </w:r>
      <w:r w:rsidR="004475BE">
        <w:rPr>
          <w:rFonts w:asciiTheme="minorHAnsi" w:hAnsiTheme="minorHAnsi" w:cstheme="minorHAnsi"/>
          <w:color w:val="000000" w:themeColor="text1"/>
        </w:rPr>
        <w:t xml:space="preserve">proliferating </w:t>
      </w:r>
      <w:r w:rsidRPr="006A5006">
        <w:rPr>
          <w:rFonts w:asciiTheme="minorHAnsi" w:hAnsiTheme="minorHAnsi" w:cstheme="minorHAnsi"/>
          <w:color w:val="000000" w:themeColor="text1"/>
        </w:rPr>
        <w:t xml:space="preserve">precursors </w:t>
      </w:r>
      <w:r w:rsidR="002C2962">
        <w:rPr>
          <w:rFonts w:asciiTheme="minorHAnsi" w:hAnsiTheme="minorHAnsi" w:cstheme="minorHAnsi"/>
          <w:color w:val="000000" w:themeColor="text1"/>
        </w:rPr>
        <w:t>of</w:t>
      </w:r>
      <w:r w:rsidR="002C2962"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skeletal muscle</w:t>
      </w:r>
      <w:r w:rsidR="002C2962">
        <w:rPr>
          <w:rFonts w:asciiTheme="minorHAnsi" w:hAnsiTheme="minorHAnsi" w:cstheme="minorHAnsi"/>
          <w:color w:val="000000" w:themeColor="text1"/>
        </w:rPr>
        <w:t>. They</w:t>
      </w:r>
      <w:r w:rsidRPr="006A5006">
        <w:rPr>
          <w:rFonts w:asciiTheme="minorHAnsi" w:hAnsiTheme="minorHAnsi" w:cstheme="minorHAnsi"/>
          <w:color w:val="000000" w:themeColor="text1"/>
        </w:rPr>
        <w:t xml:space="preserve"> can be cultured and studied as muscle </w:t>
      </w:r>
      <w:r w:rsidR="00005601" w:rsidRPr="006A5006">
        <w:rPr>
          <w:rFonts w:asciiTheme="minorHAnsi" w:hAnsiTheme="minorHAnsi" w:cstheme="minorHAnsi"/>
          <w:color w:val="000000" w:themeColor="text1"/>
        </w:rPr>
        <w:t>precursors or</w:t>
      </w:r>
      <w:r w:rsidRPr="006A5006">
        <w:rPr>
          <w:rFonts w:asciiTheme="minorHAnsi" w:hAnsiTheme="minorHAnsi" w:cstheme="minorHAnsi"/>
          <w:color w:val="000000" w:themeColor="text1"/>
        </w:rPr>
        <w:t xml:space="preserve"> induced to differentiate into later stages of muscle development. The protocol provided here describes a</w:t>
      </w:r>
      <w:r w:rsidR="002C2962">
        <w:rPr>
          <w:rFonts w:asciiTheme="minorHAnsi" w:hAnsiTheme="minorHAnsi" w:cstheme="minorHAnsi"/>
          <w:color w:val="000000" w:themeColor="text1"/>
        </w:rPr>
        <w:t xml:space="preserve"> robust</w:t>
      </w:r>
      <w:r w:rsidRPr="006A5006">
        <w:rPr>
          <w:rFonts w:asciiTheme="minorHAnsi" w:hAnsiTheme="minorHAnsi" w:cstheme="minorHAnsi"/>
          <w:color w:val="000000" w:themeColor="text1"/>
        </w:rPr>
        <w:t xml:space="preserve"> method for </w:t>
      </w:r>
      <w:r w:rsidR="004475BE">
        <w:rPr>
          <w:rFonts w:asciiTheme="minorHAnsi" w:hAnsiTheme="minorHAnsi" w:cstheme="minorHAnsi"/>
          <w:color w:val="000000" w:themeColor="text1"/>
        </w:rPr>
        <w:t xml:space="preserve">the </w:t>
      </w:r>
      <w:r w:rsidR="004475BE" w:rsidRPr="006A5006">
        <w:rPr>
          <w:rFonts w:asciiTheme="minorHAnsi" w:hAnsiTheme="minorHAnsi" w:cstheme="minorHAnsi"/>
          <w:color w:val="000000" w:themeColor="text1"/>
        </w:rPr>
        <w:t>isolati</w:t>
      </w:r>
      <w:r w:rsidR="004475BE">
        <w:rPr>
          <w:rFonts w:asciiTheme="minorHAnsi" w:hAnsiTheme="minorHAnsi" w:cstheme="minorHAnsi"/>
          <w:color w:val="000000" w:themeColor="text1"/>
        </w:rPr>
        <w:t>on</w:t>
      </w:r>
      <w:r w:rsidR="004475BE"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and </w:t>
      </w:r>
      <w:r w:rsidR="004475BE" w:rsidRPr="006A5006">
        <w:rPr>
          <w:rFonts w:asciiTheme="minorHAnsi" w:hAnsiTheme="minorHAnsi" w:cstheme="minorHAnsi"/>
          <w:color w:val="000000" w:themeColor="text1"/>
        </w:rPr>
        <w:t>cultur</w:t>
      </w:r>
      <w:r w:rsidR="004475BE">
        <w:rPr>
          <w:rFonts w:asciiTheme="minorHAnsi" w:hAnsiTheme="minorHAnsi" w:cstheme="minorHAnsi"/>
          <w:color w:val="000000" w:themeColor="text1"/>
        </w:rPr>
        <w:t>e of</w:t>
      </w:r>
      <w:r w:rsidR="004475BE"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a highly proliferative population of myoblast cells from </w:t>
      </w:r>
      <w:r w:rsidR="00EF6E7A">
        <w:rPr>
          <w:rFonts w:asciiTheme="minorHAnsi" w:hAnsiTheme="minorHAnsi" w:cstheme="minorHAnsi"/>
          <w:color w:val="000000" w:themeColor="text1"/>
        </w:rPr>
        <w:t xml:space="preserve">young </w:t>
      </w:r>
      <w:r w:rsidRPr="006A5006">
        <w:rPr>
          <w:rFonts w:asciiTheme="minorHAnsi" w:hAnsiTheme="minorHAnsi" w:cstheme="minorHAnsi"/>
          <w:color w:val="000000" w:themeColor="text1"/>
        </w:rPr>
        <w:t xml:space="preserve">adult mouse skeletal muscle explants. These cells are useful for the study of the metabolic </w:t>
      </w:r>
      <w:r w:rsidR="004475BE">
        <w:rPr>
          <w:rFonts w:asciiTheme="minorHAnsi" w:hAnsiTheme="minorHAnsi" w:cstheme="minorHAnsi"/>
          <w:color w:val="000000" w:themeColor="text1"/>
        </w:rPr>
        <w:t>properties</w:t>
      </w:r>
      <w:r w:rsidR="004475BE"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of </w:t>
      </w:r>
      <w:r w:rsidR="003168C7" w:rsidRPr="006A5006">
        <w:rPr>
          <w:rFonts w:asciiTheme="minorHAnsi" w:hAnsiTheme="minorHAnsi" w:cstheme="minorHAnsi"/>
          <w:color w:val="000000" w:themeColor="text1"/>
        </w:rPr>
        <w:t>skel</w:t>
      </w:r>
      <w:r w:rsidR="00A814CE" w:rsidRPr="006A5006">
        <w:rPr>
          <w:rFonts w:asciiTheme="minorHAnsi" w:hAnsiTheme="minorHAnsi" w:cstheme="minorHAnsi"/>
          <w:color w:val="000000" w:themeColor="text1"/>
        </w:rPr>
        <w:t>e</w:t>
      </w:r>
      <w:r w:rsidR="003168C7" w:rsidRPr="006A5006">
        <w:rPr>
          <w:rFonts w:asciiTheme="minorHAnsi" w:hAnsiTheme="minorHAnsi" w:cstheme="minorHAnsi"/>
          <w:color w:val="000000" w:themeColor="text1"/>
        </w:rPr>
        <w:t>tal muscle</w:t>
      </w:r>
      <w:r w:rsidR="002C2962">
        <w:rPr>
          <w:rFonts w:asciiTheme="minorHAnsi" w:hAnsiTheme="minorHAnsi" w:cstheme="minorHAnsi"/>
          <w:color w:val="000000" w:themeColor="text1"/>
        </w:rPr>
        <w:t xml:space="preserve"> of different mouse models</w:t>
      </w:r>
      <w:r w:rsidRPr="006A5006">
        <w:rPr>
          <w:rFonts w:asciiTheme="minorHAnsi" w:hAnsiTheme="minorHAnsi" w:cstheme="minorHAnsi"/>
          <w:color w:val="000000" w:themeColor="text1"/>
        </w:rPr>
        <w:t>, as well as in other downstream applications such as transfection with exogenous DNA</w:t>
      </w:r>
      <w:r w:rsidR="002C2962">
        <w:rPr>
          <w:rFonts w:asciiTheme="minorHAnsi" w:hAnsiTheme="minorHAnsi" w:cstheme="minorHAnsi"/>
          <w:color w:val="000000" w:themeColor="text1"/>
        </w:rPr>
        <w:t xml:space="preserve"> or tran</w:t>
      </w:r>
      <w:r w:rsidR="001A0713">
        <w:rPr>
          <w:rFonts w:asciiTheme="minorHAnsi" w:hAnsiTheme="minorHAnsi" w:cstheme="minorHAnsi"/>
          <w:color w:val="000000" w:themeColor="text1"/>
        </w:rPr>
        <w:t>s</w:t>
      </w:r>
      <w:r w:rsidR="002C2962">
        <w:rPr>
          <w:rFonts w:asciiTheme="minorHAnsi" w:hAnsiTheme="minorHAnsi" w:cstheme="minorHAnsi"/>
          <w:color w:val="000000" w:themeColor="text1"/>
        </w:rPr>
        <w:t xml:space="preserve">duction with viral </w:t>
      </w:r>
      <w:r w:rsidR="005547D8">
        <w:rPr>
          <w:rFonts w:asciiTheme="minorHAnsi" w:hAnsiTheme="minorHAnsi" w:cstheme="minorHAnsi"/>
          <w:color w:val="000000" w:themeColor="text1"/>
        </w:rPr>
        <w:t xml:space="preserve">expression </w:t>
      </w:r>
      <w:r w:rsidR="002C2962">
        <w:rPr>
          <w:rFonts w:asciiTheme="minorHAnsi" w:hAnsiTheme="minorHAnsi" w:cstheme="minorHAnsi"/>
          <w:color w:val="000000" w:themeColor="text1"/>
        </w:rPr>
        <w:t>vectors</w:t>
      </w:r>
      <w:r w:rsidRPr="006A5006">
        <w:rPr>
          <w:rFonts w:asciiTheme="minorHAnsi" w:hAnsiTheme="minorHAnsi" w:cstheme="minorHAnsi"/>
          <w:color w:val="000000" w:themeColor="text1"/>
        </w:rPr>
        <w:t xml:space="preserve">. The level of differentiation and metabolic profile of these cells </w:t>
      </w:r>
      <w:r w:rsidR="00EF6E7A">
        <w:rPr>
          <w:rFonts w:asciiTheme="minorHAnsi" w:hAnsiTheme="minorHAnsi" w:cstheme="minorHAnsi"/>
          <w:color w:val="000000" w:themeColor="text1"/>
        </w:rPr>
        <w:t>depends</w:t>
      </w:r>
      <w:r w:rsidRPr="006A5006">
        <w:rPr>
          <w:rFonts w:asciiTheme="minorHAnsi" w:hAnsiTheme="minorHAnsi" w:cstheme="minorHAnsi"/>
          <w:color w:val="000000" w:themeColor="text1"/>
        </w:rPr>
        <w:t xml:space="preserve"> on the length of exposure, and composition of</w:t>
      </w:r>
      <w:r w:rsidR="00BF5CEF">
        <w:rPr>
          <w:rFonts w:asciiTheme="minorHAnsi" w:hAnsiTheme="minorHAnsi" w:cstheme="minorHAnsi"/>
          <w:color w:val="000000" w:themeColor="text1"/>
        </w:rPr>
        <w:t xml:space="preserve"> the </w:t>
      </w:r>
      <w:r w:rsidRPr="006A5006">
        <w:rPr>
          <w:rFonts w:asciiTheme="minorHAnsi" w:hAnsiTheme="minorHAnsi" w:cstheme="minorHAnsi"/>
          <w:color w:val="000000" w:themeColor="text1"/>
        </w:rPr>
        <w:t xml:space="preserve">media used to induce myoblast </w:t>
      </w:r>
      <w:r w:rsidR="00EF6E7A">
        <w:rPr>
          <w:rFonts w:asciiTheme="minorHAnsi" w:hAnsiTheme="minorHAnsi" w:cstheme="minorHAnsi"/>
          <w:color w:val="000000" w:themeColor="text1"/>
        </w:rPr>
        <w:t>differentiation</w:t>
      </w:r>
      <w:r w:rsidRPr="006A5006">
        <w:rPr>
          <w:rFonts w:asciiTheme="minorHAnsi" w:hAnsiTheme="minorHAnsi" w:cstheme="minorHAnsi"/>
          <w:color w:val="000000" w:themeColor="text1"/>
        </w:rPr>
        <w:t xml:space="preserve">. </w:t>
      </w:r>
      <w:r w:rsidR="007054F6">
        <w:rPr>
          <w:rFonts w:asciiTheme="minorHAnsi" w:hAnsiTheme="minorHAnsi" w:cstheme="minorHAnsi"/>
          <w:color w:val="000000" w:themeColor="text1"/>
        </w:rPr>
        <w:t>T</w:t>
      </w:r>
      <w:r w:rsidRPr="006A5006">
        <w:rPr>
          <w:rFonts w:asciiTheme="minorHAnsi" w:hAnsiTheme="minorHAnsi" w:cstheme="minorHAnsi"/>
          <w:color w:val="000000" w:themeColor="text1"/>
        </w:rPr>
        <w:t>hese methods provide a</w:t>
      </w:r>
      <w:r w:rsidR="003168C7" w:rsidRPr="006A5006">
        <w:rPr>
          <w:rFonts w:asciiTheme="minorHAnsi" w:hAnsiTheme="minorHAnsi" w:cstheme="minorHAnsi"/>
          <w:color w:val="000000" w:themeColor="text1"/>
        </w:rPr>
        <w:t xml:space="preserve"> robust </w:t>
      </w:r>
      <w:r w:rsidR="007054F6">
        <w:rPr>
          <w:rFonts w:asciiTheme="minorHAnsi" w:hAnsiTheme="minorHAnsi" w:cstheme="minorHAnsi"/>
          <w:color w:val="000000" w:themeColor="text1"/>
        </w:rPr>
        <w:t>system</w:t>
      </w:r>
      <w:r w:rsidRPr="006A5006">
        <w:rPr>
          <w:rFonts w:asciiTheme="minorHAnsi" w:hAnsiTheme="minorHAnsi" w:cstheme="minorHAnsi"/>
          <w:color w:val="000000" w:themeColor="text1"/>
        </w:rPr>
        <w:t xml:space="preserve"> for the study of </w:t>
      </w:r>
      <w:r w:rsidR="007054F6">
        <w:rPr>
          <w:rFonts w:asciiTheme="minorHAnsi" w:hAnsiTheme="minorHAnsi" w:cstheme="minorHAnsi"/>
          <w:color w:val="000000" w:themeColor="text1"/>
        </w:rPr>
        <w:t xml:space="preserve">mouse </w:t>
      </w:r>
      <w:r w:rsidRPr="006A5006">
        <w:rPr>
          <w:rFonts w:asciiTheme="minorHAnsi" w:hAnsiTheme="minorHAnsi" w:cstheme="minorHAnsi"/>
          <w:color w:val="000000" w:themeColor="text1"/>
        </w:rPr>
        <w:t xml:space="preserve">muscle cell </w:t>
      </w:r>
      <w:r w:rsidR="00EF6E7A">
        <w:rPr>
          <w:rFonts w:asciiTheme="minorHAnsi" w:hAnsiTheme="minorHAnsi" w:cstheme="minorHAnsi"/>
          <w:color w:val="000000" w:themeColor="text1"/>
        </w:rPr>
        <w:t>metabolism</w:t>
      </w:r>
      <w:r w:rsidR="007054F6" w:rsidRPr="00BF5CEF">
        <w:rPr>
          <w:rFonts w:asciiTheme="minorHAnsi" w:hAnsiTheme="minorHAnsi" w:cstheme="minorHAnsi"/>
          <w:color w:val="000000" w:themeColor="text1"/>
        </w:rPr>
        <w:t xml:space="preserve"> ex vivo</w:t>
      </w:r>
      <w:r w:rsidRPr="00BF5CEF">
        <w:rPr>
          <w:rFonts w:asciiTheme="minorHAnsi" w:hAnsiTheme="minorHAnsi" w:cstheme="minorHAnsi"/>
          <w:color w:val="000000" w:themeColor="text1"/>
        </w:rPr>
        <w:t>.</w:t>
      </w:r>
      <w:r w:rsidRPr="006A5006">
        <w:rPr>
          <w:rFonts w:asciiTheme="minorHAnsi" w:hAnsiTheme="minorHAnsi" w:cstheme="minorHAnsi"/>
          <w:color w:val="000000" w:themeColor="text1"/>
        </w:rPr>
        <w:t xml:space="preserve"> </w:t>
      </w:r>
      <w:r w:rsidR="003168C7" w:rsidRPr="006A5006">
        <w:rPr>
          <w:rFonts w:asciiTheme="minorHAnsi" w:hAnsiTheme="minorHAnsi" w:cstheme="minorHAnsi"/>
          <w:color w:val="000000" w:themeColor="text1"/>
        </w:rPr>
        <w:t xml:space="preserve">Importantly, </w:t>
      </w:r>
      <w:r w:rsidR="003168C7" w:rsidRPr="00BF5CEF">
        <w:rPr>
          <w:rFonts w:asciiTheme="minorHAnsi" w:hAnsiTheme="minorHAnsi" w:cstheme="minorHAnsi"/>
          <w:color w:val="000000" w:themeColor="text1"/>
        </w:rPr>
        <w:t>unlike in vivo models</w:t>
      </w:r>
      <w:r w:rsidR="003168C7" w:rsidRPr="006A5006">
        <w:rPr>
          <w:rFonts w:asciiTheme="minorHAnsi" w:hAnsiTheme="minorHAnsi" w:cstheme="minorHAnsi"/>
          <w:color w:val="000000" w:themeColor="text1"/>
        </w:rPr>
        <w:t>, the methods described here provide a</w:t>
      </w:r>
      <w:r w:rsidR="00693BDB">
        <w:rPr>
          <w:rFonts w:asciiTheme="minorHAnsi" w:hAnsiTheme="minorHAnsi" w:cstheme="minorHAnsi"/>
          <w:color w:val="000000" w:themeColor="text1"/>
        </w:rPr>
        <w:t xml:space="preserve"> cell</w:t>
      </w:r>
      <w:r w:rsidR="003168C7" w:rsidRPr="006A5006">
        <w:rPr>
          <w:rFonts w:asciiTheme="minorHAnsi" w:hAnsiTheme="minorHAnsi" w:cstheme="minorHAnsi"/>
          <w:color w:val="000000" w:themeColor="text1"/>
        </w:rPr>
        <w:t xml:space="preserve"> population </w:t>
      </w:r>
      <w:r w:rsidR="003B1A17">
        <w:rPr>
          <w:rFonts w:asciiTheme="minorHAnsi" w:hAnsiTheme="minorHAnsi" w:cstheme="minorHAnsi"/>
          <w:color w:val="000000" w:themeColor="text1"/>
        </w:rPr>
        <w:t>that</w:t>
      </w:r>
      <w:r w:rsidR="003168C7" w:rsidRPr="006A5006">
        <w:rPr>
          <w:rFonts w:asciiTheme="minorHAnsi" w:hAnsiTheme="minorHAnsi" w:cstheme="minorHAnsi"/>
          <w:color w:val="000000" w:themeColor="text1"/>
        </w:rPr>
        <w:t xml:space="preserve"> can be expanded and studied with high levels of reproducibility. </w:t>
      </w:r>
    </w:p>
    <w:p w14:paraId="4C7D5FD5" w14:textId="77777777" w:rsidR="006305D7" w:rsidRPr="006A5006" w:rsidRDefault="006305D7" w:rsidP="00605FE2">
      <w:pPr>
        <w:rPr>
          <w:rFonts w:asciiTheme="minorHAnsi" w:hAnsiTheme="minorHAnsi" w:cstheme="minorHAnsi"/>
          <w:color w:val="000000" w:themeColor="text1"/>
        </w:rPr>
      </w:pPr>
    </w:p>
    <w:p w14:paraId="00D25F73" w14:textId="7946EF16" w:rsidR="006305D7" w:rsidRPr="006A5006" w:rsidRDefault="006305D7" w:rsidP="00605FE2">
      <w:pPr>
        <w:rPr>
          <w:rFonts w:asciiTheme="minorHAnsi" w:hAnsiTheme="minorHAnsi" w:cstheme="minorHAnsi"/>
          <w:color w:val="000000" w:themeColor="text1"/>
        </w:rPr>
      </w:pPr>
      <w:r w:rsidRPr="006A5006">
        <w:rPr>
          <w:rFonts w:asciiTheme="minorHAnsi" w:hAnsiTheme="minorHAnsi" w:cstheme="minorHAnsi"/>
          <w:b/>
          <w:color w:val="000000" w:themeColor="text1"/>
        </w:rPr>
        <w:t>INTRODUCTION</w:t>
      </w:r>
      <w:r w:rsidRPr="006A5006">
        <w:rPr>
          <w:rFonts w:asciiTheme="minorHAnsi" w:hAnsiTheme="minorHAnsi" w:cstheme="minorHAnsi"/>
          <w:b/>
          <w:bCs/>
          <w:color w:val="000000" w:themeColor="text1"/>
        </w:rPr>
        <w:t>:</w:t>
      </w:r>
    </w:p>
    <w:p w14:paraId="6B7058CA" w14:textId="0BA74288" w:rsidR="007B7880" w:rsidRPr="006A5006" w:rsidRDefault="007776F2"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 xml:space="preserve">While often cited as an indication of overall metabolic health, multiple studies have shown </w:t>
      </w:r>
      <w:proofErr w:type="gramStart"/>
      <w:r w:rsidRPr="006A5006">
        <w:rPr>
          <w:rFonts w:asciiTheme="minorHAnsi" w:hAnsiTheme="minorHAnsi" w:cstheme="minorHAnsi"/>
          <w:color w:val="000000" w:themeColor="text1"/>
        </w:rPr>
        <w:t xml:space="preserve">that </w:t>
      </w:r>
      <w:r w:rsidR="00F274AC">
        <w:rPr>
          <w:rFonts w:asciiTheme="minorHAnsi" w:hAnsiTheme="minorHAnsi" w:cstheme="minorHAnsi"/>
          <w:color w:val="000000" w:themeColor="text1"/>
        </w:rPr>
        <w:t xml:space="preserve"> body</w:t>
      </w:r>
      <w:proofErr w:type="gramEnd"/>
      <w:r w:rsidR="00F274AC">
        <w:rPr>
          <w:rFonts w:asciiTheme="minorHAnsi" w:hAnsiTheme="minorHAnsi" w:cstheme="minorHAnsi"/>
          <w:color w:val="000000" w:themeColor="text1"/>
        </w:rPr>
        <w:t xml:space="preserve"> mass index (</w:t>
      </w:r>
      <w:r w:rsidRPr="006A5006">
        <w:rPr>
          <w:rFonts w:asciiTheme="minorHAnsi" w:hAnsiTheme="minorHAnsi" w:cstheme="minorHAnsi"/>
          <w:color w:val="000000" w:themeColor="text1"/>
        </w:rPr>
        <w:t>BMI</w:t>
      </w:r>
      <w:r w:rsidR="00F274AC">
        <w:rPr>
          <w:rFonts w:asciiTheme="minorHAnsi" w:hAnsiTheme="minorHAnsi" w:cstheme="minorHAnsi"/>
          <w:color w:val="000000" w:themeColor="text1"/>
        </w:rPr>
        <w:t>)</w:t>
      </w:r>
      <w:r w:rsidRPr="006A5006">
        <w:rPr>
          <w:rFonts w:asciiTheme="minorHAnsi" w:hAnsiTheme="minorHAnsi" w:cstheme="minorHAnsi"/>
          <w:color w:val="000000" w:themeColor="text1"/>
        </w:rPr>
        <w:t xml:space="preserve"> in older adults is not consistently associated with higher risk of mortality. To date, the only factor shown to be consistent with reduce</w:t>
      </w:r>
      <w:r w:rsidR="00B30017" w:rsidRPr="006A5006">
        <w:rPr>
          <w:rFonts w:asciiTheme="minorHAnsi" w:hAnsiTheme="minorHAnsi" w:cstheme="minorHAnsi"/>
          <w:color w:val="000000" w:themeColor="text1"/>
        </w:rPr>
        <w:t>d</w:t>
      </w:r>
      <w:r w:rsidRPr="006A5006">
        <w:rPr>
          <w:rFonts w:asciiTheme="minorHAnsi" w:hAnsiTheme="minorHAnsi" w:cstheme="minorHAnsi"/>
          <w:color w:val="000000" w:themeColor="text1"/>
        </w:rPr>
        <w:t xml:space="preserve"> </w:t>
      </w:r>
      <w:r w:rsidR="00F274AC">
        <w:rPr>
          <w:rFonts w:asciiTheme="minorHAnsi" w:hAnsiTheme="minorHAnsi" w:cstheme="minorHAnsi"/>
          <w:color w:val="000000" w:themeColor="text1"/>
        </w:rPr>
        <w:t>mortality</w:t>
      </w:r>
      <w:r w:rsidRPr="006A5006">
        <w:rPr>
          <w:rFonts w:asciiTheme="minorHAnsi" w:hAnsiTheme="minorHAnsi" w:cstheme="minorHAnsi"/>
          <w:color w:val="000000" w:themeColor="text1"/>
        </w:rPr>
        <w:t xml:space="preserve"> in this population is increased muscle mass</w:t>
      </w:r>
      <w:r w:rsidRPr="006A5006">
        <w:rPr>
          <w:rFonts w:asciiTheme="minorHAnsi" w:hAnsiTheme="minorHAnsi" w:cstheme="minorHAnsi"/>
          <w:color w:val="000000" w:themeColor="text1"/>
        </w:rPr>
        <w:fldChar w:fldCharType="begin" w:fldLock="1"/>
      </w:r>
      <w:r w:rsidRPr="006A5006">
        <w:rPr>
          <w:rFonts w:asciiTheme="minorHAnsi" w:hAnsiTheme="minorHAnsi" w:cstheme="minorHAnsi"/>
          <w:color w:val="000000" w:themeColor="text1"/>
        </w:rPr>
        <w:instrText>ADDIN CSL_CITATION {"citationItems":[{"id":"ITEM-1","itemData":{"DOI":"10.1016/j.amjmed.2014.02.007","ISBN":"0896-8608 (Print)\\r0896-8608 (Linking)","ISSN":"15557162","PMID":"11929146","abstract":"Objective Obesity (as defined by body mass index) has not been associated consistently with higher mortality in older adults. However, total body mass includes fat and muscle, which have different metabolic effects. This study was designed to test the hypothesis that greater muscle mass in older adults is associated with lower all-cause mortality. Methods All-cause mortality was analyzed by the year 2004 in 3659 participants from the National Health and Nutrition Examination Survey III who were aged 55 years or more (65 years if women) at the time of the survey (1988-1994). Individuals who were underweight or died in the first 2 years of follow-up were excluded to remove frail elders from the sample. Skeletal muscle mass was measured using bioelectrical impedance, and muscle mass index was defined as muscle mass divided by height squared. Modified Poisson regression and proportional hazards regression were used to examine the relationship of muscle mass index with all-cause mortality risk and rate, respectively, adjusted for central obesity (waist hip ratio) and other significant covariates. Results In adjusted analyses, total mortality was significantly lower in the fourth quartile of muscle mass index compared with the first quartile: adjusted risk ratio 0.81 (95% confidence interval, 0.71-0.91) and adjusted hazard ratio 0.80 (95% confidence interval, 0.66-0.97). Conclusions This study demonstrates the survival predication ability of relative muscle mass and highlights the need to look beyond total body mass in assessing the health of older adults.","author":[{"dropping-particle":"","family":"Srikanthan","given":"Preethi","non-dropping-particle":"","parse-names":false,"suffix":""},{"dropping-particle":"","family":"Karlamangla","given":"Arun S.","non-dropping-particle":"","parse-names":false,"suffix":""}],"container-title":"American Journal of Medicine","id":"ITEM-1","issued":{"date-parts":[["2014"]]},"title":"Muscle mass index as a predictor of longevity in older adults","type":"article-journal"},"uris":["http://www.mendeley.com/documents/?uuid=1fc6c2e4-c986-42a3-a15d-6562f0622f3e"]}],"mendeley":{"formattedCitation":"&lt;sup&gt;1&lt;/sup&gt;","plainTextFormattedCitation":"1","previouslyFormattedCitation":"&lt;sup&gt;1&lt;/sup&gt;"},"properties":{"noteIndex":0},"schema":"https://github.com/citation-style-language/schema/raw/master/csl-citation.json"}</w:instrText>
      </w:r>
      <w:r w:rsidRPr="006A5006">
        <w:rPr>
          <w:rFonts w:asciiTheme="minorHAnsi" w:hAnsiTheme="minorHAnsi" w:cstheme="minorHAnsi"/>
          <w:color w:val="000000" w:themeColor="text1"/>
        </w:rPr>
        <w:fldChar w:fldCharType="separate"/>
      </w:r>
      <w:r w:rsidRPr="006A5006">
        <w:rPr>
          <w:rFonts w:asciiTheme="minorHAnsi" w:hAnsiTheme="minorHAnsi" w:cstheme="minorHAnsi"/>
          <w:noProof/>
          <w:color w:val="000000" w:themeColor="text1"/>
          <w:vertAlign w:val="superscript"/>
        </w:rPr>
        <w:t>1</w:t>
      </w:r>
      <w:r w:rsidRPr="006A5006">
        <w:rPr>
          <w:rFonts w:asciiTheme="minorHAnsi" w:hAnsiTheme="minorHAnsi" w:cstheme="minorHAnsi"/>
          <w:color w:val="000000" w:themeColor="text1"/>
        </w:rPr>
        <w:fldChar w:fldCharType="end"/>
      </w:r>
      <w:r w:rsidRPr="006A5006">
        <w:rPr>
          <w:rFonts w:asciiTheme="minorHAnsi" w:hAnsiTheme="minorHAnsi" w:cstheme="minorHAnsi"/>
          <w:color w:val="000000" w:themeColor="text1"/>
        </w:rPr>
        <w:t xml:space="preserve">.  </w:t>
      </w:r>
      <w:r w:rsidR="00FF0370">
        <w:rPr>
          <w:rFonts w:asciiTheme="minorHAnsi" w:hAnsiTheme="minorHAnsi" w:cstheme="minorHAnsi"/>
          <w:color w:val="000000" w:themeColor="text1"/>
        </w:rPr>
        <w:t>M</w:t>
      </w:r>
      <w:r w:rsidRPr="006A5006">
        <w:rPr>
          <w:rFonts w:asciiTheme="minorHAnsi" w:hAnsiTheme="minorHAnsi" w:cstheme="minorHAnsi"/>
          <w:color w:val="000000" w:themeColor="text1"/>
        </w:rPr>
        <w:t>uscle tissue represents one of the largest sources of insulin-sensitive cells in the body, and is therefore critical in the maintenance of overall metabolic homeostasis</w:t>
      </w:r>
      <w:r w:rsidRPr="006A5006">
        <w:rPr>
          <w:rFonts w:asciiTheme="minorHAnsi" w:hAnsiTheme="minorHAnsi" w:cstheme="minorHAnsi"/>
          <w:color w:val="000000" w:themeColor="text1"/>
        </w:rPr>
        <w:fldChar w:fldCharType="begin" w:fldLock="1"/>
      </w:r>
      <w:r w:rsidR="0070779B" w:rsidRPr="006A5006">
        <w:rPr>
          <w:rFonts w:asciiTheme="minorHAnsi" w:hAnsiTheme="minorHAnsi" w:cstheme="minorHAnsi"/>
          <w:color w:val="000000" w:themeColor="text1"/>
        </w:rPr>
        <w:instrText>ADDIN CSL_CITATION {"citationItems":[{"id":"ITEM-1","itemData":{"DOI":"10.1242/jeb.048041","ISSN":"0022-0949","abstract":"Skeletal muscle glucose uptake increases dramatically in response to physical exercise. Moreover, skeletal muscle comprises the vast majority of insulin-sensitive tissue and is a site of dysregulation in the insulin-resistant state. The biochemical and histological composition of the muscle is well defined in a variety of species. However, the functional consequences of muscle biochemical and histological adaptations to physiological and pathophysiological conditions are not well understood. The physiological regulation of muscle glucose uptake is complex. Sites involved in the regulation of muscle glucose uptake are defined by a three-step process consisting of: (1) delivery of glucose to muscle, (2) transport of glucose into the muscle by GLUT4 and (3) phosphorylation of glucose within the muscle by a hexokinase (HK). Muscle blood flow, capillary recruitment and extracellular matrix characteristics determine glucose movement from the blood to the interstitium. Plasma membrane GLUT4 content determines glucose transport into the cell. Muscle HK activity, cellular HK compartmentalization and the concentration of the HK inhibitor glucose 6-phosphate determine the capacity to phosphorylate glucose. Phosphorylation of glucose is irreversible in muscle; therefore, with this reaction, glucose is trapped and the uptake process is complete. Emphasis has been placed on the role of the glucose transport step for glucose influx into muscle with the past assertion that membrane transport is rate limiting. More recent research definitively shows that the distributed control paradigm more accurately defines the regulation of muscle glucose uptake as each of the three steps that define this process are important sites of flux control.","author":[{"dropping-particle":"","family":"Lee-Young","given":"R. S.","non-dropping-particle":"","parse-names":false,"suffix":""},{"dropping-particle":"","family":"Kang","given":"L.","non-dropping-particle":"","parse-names":false,"suffix":""},{"dropping-particle":"","family":"Ayala","given":"J. E.","non-dropping-particle":"","parse-names":false,"suffix":""},{"dropping-particle":"","family":"Wasserman","given":"D. H.","non-dropping-particle":"","parse-names":false,"suffix":""},{"dropping-particle":"","family":"Fueger","given":"P. T.","non-dropping-particle":"","parse-names":false,"suffix":""}],"container-title":"Journal of Experimental Biology","id":"ITEM-1","issued":{"date-parts":[["2010"]]},"title":"The physiological regulation of glucose flux into muscle in vivo","type":"article-journal"},"uris":["http://www.mendeley.com/documents/?uuid=b4e250ca-b909-4cf3-858a-c0a0c95de0f6"]}],"mendeley":{"formattedCitation":"&lt;sup&gt;2&lt;/sup&gt;","plainTextFormattedCitation":"2","previouslyFormattedCitation":"&lt;sup&gt;2&lt;/sup&gt;"},"properties":{"noteIndex":0},"schema":"https://github.com/citation-style-language/schema/raw/master/csl-citation.json"}</w:instrText>
      </w:r>
      <w:r w:rsidRPr="006A5006">
        <w:rPr>
          <w:rFonts w:asciiTheme="minorHAnsi" w:hAnsiTheme="minorHAnsi" w:cstheme="minorHAnsi"/>
          <w:color w:val="000000" w:themeColor="text1"/>
        </w:rPr>
        <w:fldChar w:fldCharType="separate"/>
      </w:r>
      <w:r w:rsidRPr="006A5006">
        <w:rPr>
          <w:rFonts w:asciiTheme="minorHAnsi" w:hAnsiTheme="minorHAnsi" w:cstheme="minorHAnsi"/>
          <w:noProof/>
          <w:color w:val="000000" w:themeColor="text1"/>
          <w:vertAlign w:val="superscript"/>
        </w:rPr>
        <w:t>2</w:t>
      </w:r>
      <w:r w:rsidRPr="006A5006">
        <w:rPr>
          <w:rFonts w:asciiTheme="minorHAnsi" w:hAnsiTheme="minorHAnsi" w:cstheme="minorHAnsi"/>
          <w:color w:val="000000" w:themeColor="text1"/>
        </w:rPr>
        <w:fldChar w:fldCharType="end"/>
      </w:r>
      <w:r w:rsidRPr="006A5006">
        <w:rPr>
          <w:rFonts w:asciiTheme="minorHAnsi" w:hAnsiTheme="minorHAnsi" w:cstheme="minorHAnsi"/>
          <w:color w:val="000000" w:themeColor="text1"/>
        </w:rPr>
        <w:t xml:space="preserve">. </w:t>
      </w:r>
      <w:r w:rsidR="00923841">
        <w:rPr>
          <w:rFonts w:asciiTheme="minorHAnsi" w:hAnsiTheme="minorHAnsi" w:cstheme="minorHAnsi"/>
          <w:color w:val="000000" w:themeColor="text1"/>
        </w:rPr>
        <w:t>A</w:t>
      </w:r>
      <w:r w:rsidRPr="006A5006">
        <w:rPr>
          <w:rFonts w:asciiTheme="minorHAnsi" w:hAnsiTheme="minorHAnsi" w:cstheme="minorHAnsi"/>
          <w:color w:val="000000" w:themeColor="text1"/>
        </w:rPr>
        <w:t>ctivation of skeletal muscle tissue via exercise is associated with increases in both local insulin sensitivity and overall metabolic health</w:t>
      </w:r>
      <w:r w:rsidR="0070779B" w:rsidRPr="006A5006">
        <w:rPr>
          <w:rFonts w:asciiTheme="minorHAnsi" w:hAnsiTheme="minorHAnsi" w:cstheme="minorHAnsi"/>
          <w:color w:val="000000" w:themeColor="text1"/>
        </w:rPr>
        <w:fldChar w:fldCharType="begin" w:fldLock="1"/>
      </w:r>
      <w:r w:rsidR="00C175E6">
        <w:rPr>
          <w:rFonts w:asciiTheme="minorHAnsi" w:hAnsiTheme="minorHAnsi" w:cstheme="minorHAnsi"/>
          <w:color w:val="000000" w:themeColor="text1"/>
        </w:rPr>
        <w:instrText>ADDIN CSL_CITATION {"citationItems":[{"id":"ITEM-1","itemData":{"DOI":"10.2337/db16-1327","ISSN":"1939327X","PMID":"28292969","abstract":"Insulin resistance is a major health risk, and although exercise clearly improves skeletal muscle insulin sen-sitivity, the mechanisms are unclear. Here we show that initiation of a euglycemic-hyperinsulinemic clamp 4 h after single-legged exercise in humans increased microvascular perfusion (determined by contrast-enhanced ultrasound) by 65% in the exercised leg and 25% in the rested leg (P &lt; 0.05) and that leg glu-cose uptake increased 50% more (P &lt; 0.05) in the ex-ercised leg than in the rested leg. Importantly, infusion of the nitric oxide synthase inhibitor L-N G -monomethyl-L-arginine acetate (L-NMMA) into both femoral arteries reversed the insulin-stimulated increase in microvascu-lar perfusion in both legs and abrogated the greater glu-cose uptake in the exercised compared with the rested leg. Skeletal muscle phosphorylation of TBC1D4 Ser","author":[{"dropping-particle":"","family":"Sjøberg","given":"Kim A.","non-dropping-particle":"","parse-names":false,"suffix":""},{"dropping-particle":"","family":"Frøsig","given":"Christian","non-dropping-particle":"","parse-names":false,"suffix":""},{"dropping-particle":"","family":"Kjøbsted","given":"Rasmus","non-dropping-particle":"","parse-names":false,"suffix":""},{"dropping-particle":"","family":"Sylow","given":"Lykke","non-dropping-particle":"","parse-names":false,"suffix":""},{"dropping-particle":"","family":"Kleinert","given":"Maximilian","non-dropping-particle":"","parse-names":false,"suffix":""},{"dropping-particle":"","family":"Betik","given":"Andrew C.","non-dropping-particle":"","parse-names":false,"suffix":""},{"dropping-particle":"","family":"Shaw","given":"Christopher S.","non-dropping-particle":"","parse-names":false,"suffix":""},{"dropping-particle":"","family":"Kiens","given":"Bente","non-dropping-particle":"","parse-names":false,"suffix":""},{"dropping-particle":"","family":"Wojtaszewski","given":"Jørgen F.P.","non-dropping-particle":"","parse-names":false,"suffix":""},{"dropping-particle":"","family":"Rattigan","given":"Stephen","non-dropping-particle":"","parse-names":false,"suffix":""},{"dropping-particle":"","family":"Richter","given":"Erik A.","non-dropping-particle":"","parse-names":false,"suffix":""},{"dropping-particle":"","family":"McConell","given":"Glenn K.","non-dropping-particle":"","parse-names":false,"suffix":""}],"container-title":"Diabetes","id":"ITEM-1","issued":{"date-parts":[["2017"]]},"title":"Exercise increases human skeletal muscle insulin sensitivity via coordinated increases in microvascular perfusion and molecular signaling","type":"article-journal"},"uris":["http://www.mendeley.com/documents/?uuid=7071ecd0-3765-4eac-870f-aac1da9b397d"]}],"mendeley":{"formattedCitation":"&lt;sup&gt;3&lt;/sup&gt;","plainTextFormattedCitation":"3","previouslyFormattedCitation":"&lt;sup&gt;3&lt;/sup&gt;"},"properties":{"noteIndex":0},"schema":"https://github.com/citation-style-language/schema/raw/master/csl-citation.json"}</w:instrText>
      </w:r>
      <w:r w:rsidR="0070779B" w:rsidRPr="006A5006">
        <w:rPr>
          <w:rFonts w:asciiTheme="minorHAnsi" w:hAnsiTheme="minorHAnsi" w:cstheme="minorHAnsi"/>
          <w:color w:val="000000" w:themeColor="text1"/>
        </w:rPr>
        <w:fldChar w:fldCharType="separate"/>
      </w:r>
      <w:r w:rsidR="0070779B" w:rsidRPr="006A5006">
        <w:rPr>
          <w:rFonts w:asciiTheme="minorHAnsi" w:hAnsiTheme="minorHAnsi" w:cstheme="minorHAnsi"/>
          <w:noProof/>
          <w:color w:val="000000" w:themeColor="text1"/>
          <w:vertAlign w:val="superscript"/>
        </w:rPr>
        <w:t>3</w:t>
      </w:r>
      <w:r w:rsidR="0070779B" w:rsidRPr="006A5006">
        <w:rPr>
          <w:rFonts w:asciiTheme="minorHAnsi" w:hAnsiTheme="minorHAnsi" w:cstheme="minorHAnsi"/>
          <w:color w:val="000000" w:themeColor="text1"/>
        </w:rPr>
        <w:fldChar w:fldCharType="end"/>
      </w:r>
      <w:r w:rsidRPr="006A5006">
        <w:rPr>
          <w:rFonts w:asciiTheme="minorHAnsi" w:hAnsiTheme="minorHAnsi" w:cstheme="minorHAnsi"/>
          <w:color w:val="000000" w:themeColor="text1"/>
        </w:rPr>
        <w:t>.</w:t>
      </w:r>
      <w:r w:rsidR="0088565B" w:rsidRPr="006A5006">
        <w:rPr>
          <w:rFonts w:asciiTheme="minorHAnsi" w:hAnsiTheme="minorHAnsi" w:cstheme="minorHAnsi"/>
          <w:color w:val="000000" w:themeColor="text1"/>
        </w:rPr>
        <w:t xml:space="preserve"> While </w:t>
      </w:r>
      <w:r w:rsidR="0088565B" w:rsidRPr="00BF5CEF">
        <w:rPr>
          <w:rFonts w:asciiTheme="minorHAnsi" w:hAnsiTheme="minorHAnsi" w:cstheme="minorHAnsi"/>
          <w:iCs/>
          <w:color w:val="000000" w:themeColor="text1"/>
        </w:rPr>
        <w:t>in vivo</w:t>
      </w:r>
      <w:r w:rsidR="0088565B" w:rsidRPr="006A5006">
        <w:rPr>
          <w:rFonts w:asciiTheme="minorHAnsi" w:hAnsiTheme="minorHAnsi" w:cstheme="minorHAnsi"/>
          <w:color w:val="000000" w:themeColor="text1"/>
        </w:rPr>
        <w:t xml:space="preserve"> models are </w:t>
      </w:r>
      <w:r w:rsidR="00F274AC">
        <w:rPr>
          <w:rFonts w:asciiTheme="minorHAnsi" w:hAnsiTheme="minorHAnsi" w:cstheme="minorHAnsi"/>
          <w:color w:val="000000" w:themeColor="text1"/>
        </w:rPr>
        <w:t>essential for</w:t>
      </w:r>
      <w:r w:rsidR="0088565B" w:rsidRPr="006A5006">
        <w:rPr>
          <w:rFonts w:asciiTheme="minorHAnsi" w:hAnsiTheme="minorHAnsi" w:cstheme="minorHAnsi"/>
          <w:color w:val="000000" w:themeColor="text1"/>
        </w:rPr>
        <w:t xml:space="preserve"> </w:t>
      </w:r>
      <w:r w:rsidR="00923841">
        <w:rPr>
          <w:rFonts w:asciiTheme="minorHAnsi" w:hAnsiTheme="minorHAnsi" w:cstheme="minorHAnsi"/>
          <w:color w:val="000000" w:themeColor="text1"/>
        </w:rPr>
        <w:t>studying</w:t>
      </w:r>
      <w:r w:rsidR="00923841" w:rsidRPr="006A5006">
        <w:rPr>
          <w:rFonts w:asciiTheme="minorHAnsi" w:hAnsiTheme="minorHAnsi" w:cstheme="minorHAnsi"/>
          <w:color w:val="000000" w:themeColor="text1"/>
        </w:rPr>
        <w:t xml:space="preserve"> </w:t>
      </w:r>
      <w:r w:rsidR="00D0446D">
        <w:rPr>
          <w:rFonts w:asciiTheme="minorHAnsi" w:hAnsiTheme="minorHAnsi" w:cstheme="minorHAnsi"/>
          <w:color w:val="000000" w:themeColor="text1"/>
        </w:rPr>
        <w:t xml:space="preserve">muscle </w:t>
      </w:r>
      <w:r w:rsidR="00D0446D">
        <w:rPr>
          <w:rFonts w:asciiTheme="minorHAnsi" w:hAnsiTheme="minorHAnsi" w:cstheme="minorHAnsi"/>
          <w:color w:val="000000" w:themeColor="text1"/>
        </w:rPr>
        <w:lastRenderedPageBreak/>
        <w:t xml:space="preserve">physiology and </w:t>
      </w:r>
      <w:r w:rsidR="0088565B" w:rsidRPr="006A5006">
        <w:rPr>
          <w:rFonts w:asciiTheme="minorHAnsi" w:hAnsiTheme="minorHAnsi" w:cstheme="minorHAnsi"/>
          <w:color w:val="000000" w:themeColor="text1"/>
        </w:rPr>
        <w:t>the impact of muscle function on</w:t>
      </w:r>
      <w:r w:rsidR="00F274AC">
        <w:rPr>
          <w:rFonts w:asciiTheme="minorHAnsi" w:hAnsiTheme="minorHAnsi" w:cstheme="minorHAnsi"/>
          <w:color w:val="000000" w:themeColor="text1"/>
        </w:rPr>
        <w:t xml:space="preserve"> integrated</w:t>
      </w:r>
      <w:r w:rsidR="0088565B" w:rsidRPr="006A5006">
        <w:rPr>
          <w:rFonts w:asciiTheme="minorHAnsi" w:hAnsiTheme="minorHAnsi" w:cstheme="minorHAnsi"/>
          <w:color w:val="000000" w:themeColor="text1"/>
        </w:rPr>
        <w:t xml:space="preserve"> metabolism, </w:t>
      </w:r>
      <w:r w:rsidR="00F274AC">
        <w:rPr>
          <w:rFonts w:asciiTheme="minorHAnsi" w:hAnsiTheme="minorHAnsi" w:cstheme="minorHAnsi"/>
          <w:color w:val="000000" w:themeColor="text1"/>
        </w:rPr>
        <w:t xml:space="preserve">primary </w:t>
      </w:r>
      <w:r w:rsidR="00D0446D">
        <w:rPr>
          <w:rFonts w:asciiTheme="minorHAnsi" w:hAnsiTheme="minorHAnsi" w:cstheme="minorHAnsi"/>
          <w:color w:val="000000" w:themeColor="text1"/>
        </w:rPr>
        <w:t>cultures of myotubes</w:t>
      </w:r>
      <w:r w:rsidR="0088565B" w:rsidRPr="006A5006">
        <w:rPr>
          <w:rFonts w:asciiTheme="minorHAnsi" w:hAnsiTheme="minorHAnsi" w:cstheme="minorHAnsi"/>
          <w:color w:val="000000" w:themeColor="text1"/>
        </w:rPr>
        <w:t xml:space="preserve"> </w:t>
      </w:r>
      <w:r w:rsidR="00F274AC">
        <w:rPr>
          <w:rFonts w:asciiTheme="minorHAnsi" w:hAnsiTheme="minorHAnsi" w:cstheme="minorHAnsi"/>
          <w:color w:val="000000" w:themeColor="text1"/>
        </w:rPr>
        <w:t>provide</w:t>
      </w:r>
      <w:r w:rsidR="00F274AC" w:rsidRPr="006A5006">
        <w:rPr>
          <w:rFonts w:asciiTheme="minorHAnsi" w:hAnsiTheme="minorHAnsi" w:cstheme="minorHAnsi"/>
          <w:color w:val="000000" w:themeColor="text1"/>
        </w:rPr>
        <w:t xml:space="preserve"> </w:t>
      </w:r>
      <w:r w:rsidR="0088565B" w:rsidRPr="006A5006">
        <w:rPr>
          <w:rFonts w:asciiTheme="minorHAnsi" w:hAnsiTheme="minorHAnsi" w:cstheme="minorHAnsi"/>
          <w:color w:val="000000" w:themeColor="text1"/>
        </w:rPr>
        <w:t xml:space="preserve">a tractable system that reduces </w:t>
      </w:r>
      <w:r w:rsidR="00F274AC">
        <w:rPr>
          <w:rFonts w:asciiTheme="minorHAnsi" w:hAnsiTheme="minorHAnsi" w:cstheme="minorHAnsi"/>
          <w:color w:val="000000" w:themeColor="text1"/>
        </w:rPr>
        <w:t>the complexity</w:t>
      </w:r>
      <w:r w:rsidR="0088565B" w:rsidRPr="006A5006">
        <w:rPr>
          <w:rFonts w:asciiTheme="minorHAnsi" w:hAnsiTheme="minorHAnsi" w:cstheme="minorHAnsi"/>
          <w:color w:val="000000" w:themeColor="text1"/>
        </w:rPr>
        <w:t xml:space="preserve"> </w:t>
      </w:r>
      <w:r w:rsidR="00F274AC">
        <w:rPr>
          <w:rFonts w:asciiTheme="minorHAnsi" w:hAnsiTheme="minorHAnsi" w:cstheme="minorHAnsi"/>
          <w:color w:val="000000" w:themeColor="text1"/>
        </w:rPr>
        <w:t>of</w:t>
      </w:r>
      <w:r w:rsidR="00F274AC" w:rsidRPr="006A5006">
        <w:rPr>
          <w:rFonts w:asciiTheme="minorHAnsi" w:hAnsiTheme="minorHAnsi" w:cstheme="minorHAnsi"/>
          <w:color w:val="000000" w:themeColor="text1"/>
        </w:rPr>
        <w:t xml:space="preserve"> </w:t>
      </w:r>
      <w:r w:rsidR="0088565B" w:rsidRPr="006A5006">
        <w:rPr>
          <w:rFonts w:asciiTheme="minorHAnsi" w:hAnsiTheme="minorHAnsi" w:cstheme="minorHAnsi"/>
          <w:color w:val="000000" w:themeColor="text1"/>
        </w:rPr>
        <w:t>animal</w:t>
      </w:r>
      <w:r w:rsidR="00F274AC">
        <w:rPr>
          <w:rFonts w:asciiTheme="minorHAnsi" w:hAnsiTheme="minorHAnsi" w:cstheme="minorHAnsi"/>
          <w:color w:val="000000" w:themeColor="text1"/>
        </w:rPr>
        <w:t xml:space="preserve"> studies</w:t>
      </w:r>
      <w:r w:rsidR="0088565B" w:rsidRPr="006A5006">
        <w:rPr>
          <w:rFonts w:asciiTheme="minorHAnsi" w:hAnsiTheme="minorHAnsi" w:cstheme="minorHAnsi"/>
          <w:color w:val="000000" w:themeColor="text1"/>
        </w:rPr>
        <w:t xml:space="preserve">. </w:t>
      </w:r>
    </w:p>
    <w:p w14:paraId="2B668928" w14:textId="77777777" w:rsidR="007B7880" w:rsidRPr="006A5006" w:rsidRDefault="007B7880" w:rsidP="00605FE2">
      <w:pPr>
        <w:rPr>
          <w:rFonts w:asciiTheme="minorHAnsi" w:hAnsiTheme="minorHAnsi" w:cstheme="minorHAnsi"/>
          <w:color w:val="000000" w:themeColor="text1"/>
        </w:rPr>
      </w:pPr>
    </w:p>
    <w:p w14:paraId="577E637C" w14:textId="3A47ED30" w:rsidR="007776F2" w:rsidRPr="006A5006" w:rsidRDefault="0088565B"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Myoblasts</w:t>
      </w:r>
      <w:r w:rsidR="00613A0C">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derived from </w:t>
      </w:r>
      <w:r w:rsidR="005547D8">
        <w:rPr>
          <w:rFonts w:asciiTheme="minorHAnsi" w:hAnsiTheme="minorHAnsi" w:cstheme="minorHAnsi"/>
          <w:color w:val="000000" w:themeColor="text1"/>
        </w:rPr>
        <w:t>post</w:t>
      </w:r>
      <w:r w:rsidR="00870058">
        <w:rPr>
          <w:rFonts w:asciiTheme="minorHAnsi" w:hAnsiTheme="minorHAnsi" w:cstheme="minorHAnsi"/>
          <w:color w:val="000000" w:themeColor="text1"/>
        </w:rPr>
        <w:t>-</w:t>
      </w:r>
      <w:r w:rsidR="005547D8">
        <w:rPr>
          <w:rFonts w:asciiTheme="minorHAnsi" w:hAnsiTheme="minorHAnsi" w:cstheme="minorHAnsi"/>
          <w:color w:val="000000" w:themeColor="text1"/>
        </w:rPr>
        <w:t xml:space="preserve">natal </w:t>
      </w:r>
      <w:r w:rsidR="0070779B" w:rsidRPr="006A5006">
        <w:rPr>
          <w:rFonts w:asciiTheme="minorHAnsi" w:hAnsiTheme="minorHAnsi" w:cstheme="minorHAnsi"/>
          <w:color w:val="000000" w:themeColor="text1"/>
        </w:rPr>
        <w:t>muscle</w:t>
      </w:r>
      <w:r w:rsidR="00D0446D">
        <w:rPr>
          <w:rFonts w:asciiTheme="minorHAnsi" w:hAnsiTheme="minorHAnsi" w:cstheme="minorHAnsi"/>
          <w:color w:val="000000" w:themeColor="text1"/>
        </w:rPr>
        <w:t>s</w:t>
      </w:r>
      <w:r w:rsidR="0070779B"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can be used to study t</w:t>
      </w:r>
      <w:r w:rsidR="007B7880" w:rsidRPr="006A5006">
        <w:rPr>
          <w:rFonts w:asciiTheme="minorHAnsi" w:hAnsiTheme="minorHAnsi" w:cstheme="minorHAnsi"/>
          <w:color w:val="000000" w:themeColor="text1"/>
        </w:rPr>
        <w:t xml:space="preserve">he impact of numerous treatment and </w:t>
      </w:r>
      <w:r w:rsidRPr="006A5006">
        <w:rPr>
          <w:rFonts w:asciiTheme="minorHAnsi" w:hAnsiTheme="minorHAnsi" w:cstheme="minorHAnsi"/>
          <w:color w:val="000000" w:themeColor="text1"/>
        </w:rPr>
        <w:t xml:space="preserve">growth conditions in </w:t>
      </w:r>
      <w:r w:rsidR="00B30017" w:rsidRPr="006A5006">
        <w:rPr>
          <w:rFonts w:asciiTheme="minorHAnsi" w:hAnsiTheme="minorHAnsi" w:cstheme="minorHAnsi"/>
          <w:color w:val="000000" w:themeColor="text1"/>
        </w:rPr>
        <w:t xml:space="preserve">a highly reproducible manner. </w:t>
      </w:r>
      <w:r w:rsidR="00B41112">
        <w:rPr>
          <w:rFonts w:asciiTheme="minorHAnsi" w:hAnsiTheme="minorHAnsi" w:cstheme="minorHAnsi"/>
          <w:color w:val="000000" w:themeColor="text1"/>
        </w:rPr>
        <w:t xml:space="preserve">This has long been recognized and </w:t>
      </w:r>
      <w:r w:rsidR="00466A81">
        <w:rPr>
          <w:rFonts w:asciiTheme="minorHAnsi" w:hAnsiTheme="minorHAnsi" w:cstheme="minorHAnsi"/>
          <w:color w:val="000000" w:themeColor="text1"/>
        </w:rPr>
        <w:t xml:space="preserve">several methods for myoblast </w:t>
      </w:r>
      <w:r w:rsidR="007D39E2">
        <w:rPr>
          <w:rFonts w:asciiTheme="minorHAnsi" w:hAnsiTheme="minorHAnsi" w:cstheme="minorHAnsi"/>
          <w:color w:val="000000" w:themeColor="text1"/>
        </w:rPr>
        <w:t xml:space="preserve">isolation and </w:t>
      </w:r>
      <w:r w:rsidR="00466A81">
        <w:rPr>
          <w:rFonts w:asciiTheme="minorHAnsi" w:hAnsiTheme="minorHAnsi" w:cstheme="minorHAnsi"/>
          <w:color w:val="000000" w:themeColor="text1"/>
        </w:rPr>
        <w:t>culture have been described</w:t>
      </w:r>
      <w:r w:rsidR="008213FB">
        <w:rPr>
          <w:rFonts w:asciiTheme="minorHAnsi" w:hAnsiTheme="minorHAnsi" w:cstheme="minorHAnsi"/>
          <w:color w:val="000000" w:themeColor="text1"/>
        </w:rPr>
        <w:fldChar w:fldCharType="begin" w:fldLock="1"/>
      </w:r>
      <w:r w:rsidR="007E5B89">
        <w:rPr>
          <w:rFonts w:asciiTheme="minorHAnsi" w:hAnsiTheme="minorHAnsi" w:cstheme="minorHAnsi"/>
          <w:color w:val="000000" w:themeColor="text1"/>
        </w:rPr>
        <w:instrText>ADDIN CSL_CITATION {"citationItems":[{"id":"ITEM-1","itemData":{"DOI":"10.1210/en.2013-1205","ISSN":"00137227","abstract":"Vitamin D deficiency is linked to a range of muscle disorders including myalgia, muscle weakness, and falls. Humans with severe vitamin D deficiency and mice with transgenic vitamin D receptor (VDR) ablation have muscle fiber atrophy. However, molecular mechanisms by which vitamin D influences muscle function and fiber size remain unclear. A central question is whether VDR is expressed in skeletal muscle and is able to regulate transcription at this site. To address this, we examined key molecular and morphologic changes in C2C12 cells treated with 25-hydroxyvitamin D (25OHD) and 1,25-dihydroxyvitamin D (1,25(OH)(2)D). As well as stimulating VDR expression, 25(OH)D and 1,25(OH)(2)D dose-dependently increased expression of the classic vitamin D target cytochrome P450, family 24, subfamily A, polypeptide 1 (CYP24A1), demonstrating the presence of an autoregulatory vitamin D-endocrine system in these cells. Luciferase reporter studies demonstrated that cytochrome P450, family 27, subfamily B, polypeptide 1 (CYP27B1) was functional in these cells. Both 25OHD and 1,25(OH)(2)D altered C2C12 proliferation and differentiation. These effects were related to the increased expression of genes involved in G(0)/G(1) arrest (retinoblastoma protein [Rb], 1.3-fold; ATM, 1.5-fold, both P &lt; .05), downregulation of mRNAs involved in G(1)/S transition, including myc and cyclin-D1 (0.7- and 0.8-fold, both P &lt; .05) and reduced phosphorylation of Rb protein (0.3-fold, P &lt; .005). After serum depletion, 1,25(OH)(2)D (100nM) suppressed myotube formation with decreased mRNAs for key myogenic regulatory factors (myogenin, 0.5-fold; myf5, 0.4-fold, P &lt; .005) but led to a 1.8-fold increase in cross-sectional size of individual myotubes associated with markedly decreased myostatin expression (0.2-fold, P &lt; .005). These data show that vitamin D signaling alters gene expression in C2C12 cells, with effects on proliferation, differentiation, and myotube size.","author":[{"dropping-particle":"","family":"Girgis","given":"Christian M.","non-dropping-particle":"","parse-names":false,"suffix":""},{"dropping-particle":"","family":"Clifton-Bligh","given":"Roderick J.","non-dropping-particle":"","parse-names":false,"suffix":""},{"dropping-particle":"","family":"Mokbel","given":"Nancy","non-dropping-particle":"","parse-names":false,"suffix":""},{"dropping-particle":"","family":"Cheng","given":"Kim","non-dropping-particle":"","parse-names":false,"suffix":""},{"dropping-particle":"","family":"Gunton","given":"Jenny E.","non-dropping-particle":"","parse-names":false,"suffix":""}],"container-title":"Endocrinology","id":"ITEM-1","issued":{"date-parts":[["2014"]]},"title":"Vitamin D signaling regulates proliferation, differentiation, and myotube size in C2C12 skeletal muscle cells","type":"article-journal"},"uris":["http://www.mendeley.com/documents/?uuid=a83cbfe4-2f2e-4130-ba36-b2daffcffee1"]},{"id":"ITEM-2","itemData":{"DOI":"10.1007/978-1-59745-019-5_3","ISSN":"19406029","abstract":"Cultured embryonic and adult skeletal muscle cells have a number of different uses. The microdissected explant technique described in this chapter is a robust and reliable method for isolating relatively large numbers of proliferative skeletal muscle cells from juvenile, adult or embryonic muscles as a source of skeletal muscle stem cells. The authors have used microdissected explant cultures to analyse the growth characteristics of skeletal muscle cells in wild-type and dystrophic muscles. Each of the components of tissue growth, namely cell survival, proliferation, senescence and differentiation can be analysed separately using the methods described here. The net effect of all components of growth can be established by means of measuring explant outgrowth rates. The microexplant method can be used to establish primary cultures from a wide range of different muscle types and ages and, as described here, has been adapted by the authors to enable the isolation of embryonic skeletal muscle precursors. Uniquely, microexplant cultures have been used to derive clonal (single cell origin) skeletal muscle stem cell (SMSc) lines which can be expanded and used for in vivo transplantation. In vivo transplanted SMSc behave as functional, tissue-specific, satellite cells which contribute to skeletal muscle fibre regeneration but which are also retained (in the satellite cell niche) as a small pool of undifferentiated stem cells which can be re-isolated into culture using the microexplant method.","author":[{"dropping-particle":"","family":"Smith","given":"Janet","non-dropping-particle":"","parse-names":false,"suffix":""},{"dropping-particle":"","family":"Merrick","given":"Deborah","non-dropping-particle":"","parse-names":false,"suffix":""}],"container-title":"Methods in molecular biology (Clifton, N.J.)","id":"ITEM-2","issue":"September","issued":{"date-parts":[["2010"]]},"page":"29-56","title":"Embryonic skeletal muscle microexplant culture and isolation of skeletal muscle stem cells.","type":"article-journal","volume":"633"},"uris":["http://www.mendeley.com/documents/?uuid=fc3d6863-5a90-4344-ba83-2fe0d6c7fb23"]},{"id":"ITEM-3","itemData":{"DOI":"10.1093/brain/aws348","ISSN":"14602156","abstract":"Mutations in the TPM2 gene, which encodes β-tropomyosin, are an established cause of several congenital skeletal myopathies and distal arthrogryposis. We have identified a TPM2 mutation, p.K7del, in five unrelated families with nemaline myopathy and a consistent distinctive clinical phenotype. Patients develop large joint contractures during childhood, followed by slowly progressive skeletal muscle weakness during adulthood. The TPM2 p.K7del mutation results in the loss of a highly conserved lysine residue near the N-terminus of β-tropomyosin, which is predicted to disrupt head-to-tail polymerization of tropomyosin. Recombinant K7del-β-tropomyosin incorporates poorly into sarcomeres in C2C12 myotubes and has a reduced affinity for actin. Two-dimensional gel electrophoresis of patient muscle and primary patient cultured myotubes showed that mutant protein is expressed but incorporates poorly into sarcomeres and likely accumulates in nemaline rods. In vitro studies using recombinant K7del-β-tropomyosin and force measurements from single dissected patient myofibres showed increased myofilament calcium sensitivity. Together these data indicate that p.K7del is a common recurrent TPM2 mutation associated with mild nemaline myopathy. The p.K7del mutation likely disrupts head-to-tail polymerization of tropomyosin, which impairs incorporation into sarcomeres and also affects the equilibrium of the troponin/tropomyosin-dependent calcium switch of muscle. Joint contractures may stem from chronic muscle hypercontraction due to increased myofibrillar calcium sensitivity while declining strength in adulthood likely arises from other mechanisms, such as myofibre decompensation and fatty infiltration. These results suggest that patients may benefit from therapies that reduce skeletal muscle calcium sensitivity, and we highlight late muscle decompensation as an important cause of morbidity.","author":[{"dropping-particle":"","family":"Mokbel","given":"Nancy","non-dropping-particle":"","parse-names":false,"suffix":""},{"dropping-particle":"","family":"Ilkovski","given":"Biljana","non-dropping-particle":"","parse-names":false,"suffix":""},{"dropping-particle":"","family":"Kreissl","given":"Michaela","non-dropping-particle":"","parse-names":false,"suffix":""},{"dropping-particle":"","family":"Memo","given":"Massimiliano","non-dropping-particle":"","parse-names":false,"suffix":""},{"dropping-particle":"","family":"Jeffries","given":"Cy M.","non-dropping-particle":"","parse-names":false,"suffix":""},{"dropping-particle":"","family":"Marttila","given":"Minttu","non-dropping-particle":"","parse-names":false,"suffix":""},{"dropping-particle":"","family":"Lehtokari","given":"Vilma Lotta","non-dropping-particle":"","parse-names":false,"suffix":""},{"dropping-particle":"","family":"Lemola","given":"Elina","non-dropping-particle":"","parse-names":false,"suffix":""},{"dropping-particle":"","family":"Grönholm","given":"Mikaela","non-dropping-particle":"","parse-names":false,"suffix":""},{"dropping-particle":"","family":"Yang","given":"Nan","non-dropping-particle":"","parse-names":false,"suffix":""},{"dropping-particle":"","family":"Menard","given":"Dominique","non-dropping-particle":"","parse-names":false,"suffix":""},{"dropping-particle":"","family":"Marcorelles","given":"Pascale","non-dropping-particle":"","parse-names":false,"suffix":""},{"dropping-particle":"","family":"Echaniz-Laguna","given":"Andoni","non-dropping-particle":"","parse-names":false,"suffix":""},{"dropping-particle":"","family":"Reimann","given":"Jens","non-dropping-particle":"","parse-names":false,"suffix":""},{"dropping-particle":"","family":"Vainzof","given":"Mariz","non-dropping-particle":"","parse-names":false,"suffix":""},{"dropping-particle":"","family":"Monnier","given":"Nicole","non-dropping-particle":"","parse-names":false,"suffix":""},{"dropping-particle":"","family":"Ravenscroft","given":"Gianina","non-dropping-particle":"","parse-names":false,"suffix":""},{"dropping-particle":"","family":"McNamara","given":"Elyshia","non-dropping-particle":"","parse-names":false,"suffix":""},{"dropping-particle":"","family":"Nowak","given":"Kristen J.","non-dropping-particle":"","parse-names":false,"suffix":""},{"dropping-particle":"","family":"Laing","given":"Nigel G.","non-dropping-particle":"","parse-names":false,"suffix":""},{"dropping-particle":"","family":"Wallgren-Pettersson","given":"Carina","non-dropping-particle":"","parse-names":false,"suffix":""},{"dropping-particle":"","family":"Trewhella","given":"Jill","non-dropping-particle":"","parse-names":false,"suffix":""},{"dropping-particle":"","family":"Marston","given":"Steve","non-dropping-particle":"","parse-names":false,"suffix":""},{"dropping-particle":"","family":"Ottenheijm","given":"Coen","non-dropping-particle":"","parse-names":false,"suffix":""},{"dropping-particle":"","family":"North","given":"Kathryn N.","non-dropping-particle":"","parse-names":false,"suffix":""},{"dropping-particle":"","family":"Clarke","given":"Nigel F.","non-dropping-particle":"","parse-names":false,"suffix":""}],"container-title":"Brain","id":"ITEM-3","issued":{"date-parts":[["2013"]]},"title":"K7del is a common TPM2 gene mutation associated with nemaline myopathy and raised myofibre calcium sensitivity","type":"article-journal"},"uris":["http://www.mendeley.com/documents/?uuid=0ea6cf89-ab0a-4216-9f71-e933e3fca7a2"]},{"id":"ITEM-4","itemData":{"DOI":"10.1038/270725a0","ISSN":"00280836","abstract":"THE muscular dystrophies are a group of hereditary disorders manifested by a progressive wasting of the skeletal muscles. In spite of extensive studies, the nature of the primary lesion is unknown (for review see ref. 1). Because of the complex interaction between tissues, it is difficult to study this question in vivo. Therefore attempts have been made to investigate this question in cultures of dystrophic muscles of human or animal origin. Tissue explants as well as monolayer primary cell cultures contain, in addition to the myogenic cells, a heterogeneous cell population, the composition of which might differ in normal and dystrophic muscle cultures. It is difficult in such experiments to distinguish between properties intrinsic to the myogenic cells and effects exerted by other cell types. Indeed, previous experiments have yielded conflicting conclusions2−6. We therefore tested the possibility of obtaining cell cultures consisting of pure populations of myogenic cells obtained from dystrophic muscles. The present report describes the isolation of a cloned population of such cells, derived from adult dystrophic mouse muscle, that can proliferate and differentiate in cell culture.","author":[{"dropping-particle":"","family":"Yaffe","given":"David","non-dropping-particle":"","parse-names":false,"suffix":""},{"dropping-particle":"","family":"Saxel","given":"Ora","non-dropping-particle":"","parse-names":false,"suffix":""}],"container-title":"Nature","id":"ITEM-4","issued":{"date-parts":[["1977"]]},"title":"Serial passaging and differentiation of myogenic cells isolated from dystrophic mouse muscle","type":"article-journal"},"uris":["http://www.mendeley.com/documents/?uuid=d86c8f12-fd9f-459a-9435-78aa05b6cc2a"]},{"id":"ITEM-5","itemData":{"DOI":"10.1083/jcb.125.6.1275","ISSN":"00219525","abstract":"The transplantation of cultured myoblasts into mature skeletal muscle is the basis for a new therapeutic approach to muscle and non-muscle diseases: myoblast-mediated gene therapy. The success of myoblast transplantation for correction of intrinsic muscle defects depends on the fusion of implanted cells with host myofibers. Previous studies in mice have been problematic because they have involved transplantation of established myogenic cell lines or primary muscle cultures. Both of these cell populations have disadvantages: myogenic cell lines are tumorigenic, and primary cultures contain a substantial percentage of non-myogenic cells which will not fuse to host fibers. Furthermore, for both cell populations, immune suppression of the host has been necessary for long-term retention of transplanted cells. To overcome these difficulties, we developed novel culture conditions that permit the purification of mouse myoblasts from primary cultures. Both enriched and clonal populations of primary myoblasts were characterized in assays of cell proliferation and differentiation. Primary myoblasts were dependent on added bFGF for growth and retained the ability to differentiate even after 30 population doublings. The fate of the pure myoblast populations after transplantation was monitored by labeling the cells with the marker enzyme beta-galactosidase (beta-gal) using retroviral mediated gene transfer. Within five days of transplantation into muscle of mature mice, primary myoblasts had fused with host muscle cells to form hybrid myofibers. To examine the immunobiology of primary myoblasts, we compared transplanted cells in syngeneic and allogeneic hosts. Even without immune suppression, the hybrid fibers persisted with continued beta-gal expression up to six months after myoblast transplantation in syngeneic hosts. In allogeneic hosts, the implanted cells were completely eliminated within three weeks. To assess tumorigenicity, primary myoblasts and myoblasts from the C2 myogenic cell line were transplanted into immunodeficient mice. Only C2 myoblasts formed tumors. The ease of isolation, growth, and transfection of primary mouse myoblasts under the conditions described here expand the opportunities to study muscle cell growth and differentiation using myoblasts from normal as well as mutant strains of mice. The properties of these cells after transplantation--the stability of resulting hybrid myofibers without immune suppression, the persistence of transgene ex…","author":[{"dropping-particle":"","family":"Rando","given":"Thomas A.","non-dropping-particle":"","parse-names":false,"suffix":""},{"dropping-particle":"","family":"Blau","given":"Helen M.","non-dropping-particle":"","parse-names":false,"suffix":""}],"container-title":"Journal of Cell Biology","id":"ITEM-5","issued":{"date-parts":[["1994"]]},"title":"Primary mouse myoblast purification, characterization, and transplantation for cell-mediated gene therapy","type":"article-journal"},"uris":["http://www.mendeley.com/documents/?uuid=438d16b6-4f02-4fff-ace2-0b587f4a2183"]},{"id":"ITEM-6","itemData":{"DOI":"10.1007/978-1-4939-6756-8_12","author":[{"dropping-particle":"","family":"Musarò","given":"Antonio","non-dropping-particle":"","parse-names":false,"suffix":""},{"dropping-particle":"","family":"Carosio","given":"Silvia","non-dropping-particle":"","parse-names":false,"suffix":""}],"container-title":"Methods in Molecular Biology","id":"ITEM-6","issued":{"date-parts":[["2017"]]},"page":"155-167","publisher":"Springer","title":"Isolation and Culture of Satellite Cells from Mouse Skeletal Muscle","type":"chapter","volume":"1553"},"uris":["http://www.mendeley.com/documents/?uuid=2cb0e4cc-aaf5-4767-b3a9-0768b258f53f"]}],"mendeley":{"formattedCitation":"&lt;sup&gt;4–9&lt;/sup&gt;","plainTextFormattedCitation":"4–9","previouslyFormattedCitation":"&lt;sup&gt;4–9&lt;/sup&gt;"},"properties":{"noteIndex":0},"schema":"https://github.com/citation-style-language/schema/raw/master/csl-citation.json"}</w:instrText>
      </w:r>
      <w:r w:rsidR="008213FB">
        <w:rPr>
          <w:rFonts w:asciiTheme="minorHAnsi" w:hAnsiTheme="minorHAnsi" w:cstheme="minorHAnsi"/>
          <w:color w:val="000000" w:themeColor="text1"/>
        </w:rPr>
        <w:fldChar w:fldCharType="separate"/>
      </w:r>
      <w:r w:rsidR="008213FB" w:rsidRPr="008213FB">
        <w:rPr>
          <w:rFonts w:asciiTheme="minorHAnsi" w:hAnsiTheme="minorHAnsi" w:cstheme="minorHAnsi"/>
          <w:noProof/>
          <w:color w:val="000000" w:themeColor="text1"/>
          <w:vertAlign w:val="superscript"/>
        </w:rPr>
        <w:t>4–9</w:t>
      </w:r>
      <w:r w:rsidR="008213FB">
        <w:rPr>
          <w:rFonts w:asciiTheme="minorHAnsi" w:hAnsiTheme="minorHAnsi" w:cstheme="minorHAnsi"/>
          <w:color w:val="000000" w:themeColor="text1"/>
        </w:rPr>
        <w:fldChar w:fldCharType="end"/>
      </w:r>
      <w:r w:rsidR="00466A81">
        <w:rPr>
          <w:rFonts w:asciiTheme="minorHAnsi" w:hAnsiTheme="minorHAnsi" w:cstheme="minorHAnsi"/>
          <w:color w:val="000000" w:themeColor="text1"/>
        </w:rPr>
        <w:t>.</w:t>
      </w:r>
      <w:r w:rsidR="001C713A">
        <w:rPr>
          <w:rFonts w:asciiTheme="minorHAnsi" w:hAnsiTheme="minorHAnsi" w:cstheme="minorHAnsi"/>
          <w:color w:val="000000" w:themeColor="text1"/>
        </w:rPr>
        <w:t xml:space="preserve"> </w:t>
      </w:r>
      <w:r w:rsidR="007D39E2">
        <w:rPr>
          <w:rFonts w:asciiTheme="minorHAnsi" w:hAnsiTheme="minorHAnsi" w:cstheme="minorHAnsi"/>
          <w:color w:val="000000" w:themeColor="text1"/>
        </w:rPr>
        <w:t>Some of these methods use neonatal muscles and yield relatively low numbers of myoblasts</w:t>
      </w:r>
      <w:r w:rsidR="001C713A" w:rsidRPr="001C713A">
        <w:rPr>
          <w:rFonts w:asciiTheme="minorHAnsi" w:hAnsiTheme="minorHAnsi" w:cstheme="minorHAnsi"/>
          <w:color w:val="000000" w:themeColor="text1"/>
          <w:vertAlign w:val="superscript"/>
        </w:rPr>
        <w:t>5,8</w:t>
      </w:r>
      <w:r w:rsidR="007D39E2">
        <w:rPr>
          <w:rFonts w:asciiTheme="minorHAnsi" w:hAnsiTheme="minorHAnsi" w:cstheme="minorHAnsi"/>
          <w:color w:val="000000" w:themeColor="text1"/>
        </w:rPr>
        <w:t xml:space="preserve">, requiring several animals for larger scale studies. </w:t>
      </w:r>
      <w:r w:rsidR="00CE5721">
        <w:rPr>
          <w:rFonts w:asciiTheme="minorHAnsi" w:hAnsiTheme="minorHAnsi" w:cstheme="minorHAnsi"/>
          <w:color w:val="000000" w:themeColor="text1"/>
        </w:rPr>
        <w:t>Also, most widely used methods for culturing myoblasts use “pre-plating” to enrich for myoblasts, which are less adherent than other cell types. We have found the alternative enrichment method described here to be much more efficient and reproducible for enriching a highly proliferative myoblast population. In summary, this protocol</w:t>
      </w:r>
      <w:r w:rsidR="003F0F0B">
        <w:rPr>
          <w:rFonts w:asciiTheme="minorHAnsi" w:hAnsiTheme="minorHAnsi" w:cstheme="minorHAnsi"/>
          <w:color w:val="000000" w:themeColor="text1"/>
        </w:rPr>
        <w:t xml:space="preserve"> </w:t>
      </w:r>
      <w:r w:rsidR="00516A91">
        <w:rPr>
          <w:rFonts w:asciiTheme="minorHAnsi" w:hAnsiTheme="minorHAnsi" w:cstheme="minorHAnsi"/>
          <w:color w:val="000000" w:themeColor="text1"/>
        </w:rPr>
        <w:t xml:space="preserve">enables </w:t>
      </w:r>
      <w:r w:rsidR="005547D8">
        <w:rPr>
          <w:rFonts w:asciiTheme="minorHAnsi" w:hAnsiTheme="minorHAnsi" w:cstheme="minorHAnsi"/>
          <w:color w:val="000000" w:themeColor="text1"/>
        </w:rPr>
        <w:t xml:space="preserve">the </w:t>
      </w:r>
      <w:r w:rsidR="00B30017" w:rsidRPr="006A5006">
        <w:rPr>
          <w:rFonts w:asciiTheme="minorHAnsi" w:hAnsiTheme="minorHAnsi" w:cstheme="minorHAnsi"/>
          <w:color w:val="000000" w:themeColor="text1"/>
        </w:rPr>
        <w:t xml:space="preserve">isolation of </w:t>
      </w:r>
      <w:r w:rsidR="007D39E2">
        <w:rPr>
          <w:rFonts w:asciiTheme="minorHAnsi" w:hAnsiTheme="minorHAnsi" w:cstheme="minorHAnsi"/>
          <w:color w:val="000000" w:themeColor="text1"/>
        </w:rPr>
        <w:t xml:space="preserve">highly proliferative </w:t>
      </w:r>
      <w:r w:rsidR="00B30017" w:rsidRPr="006A5006">
        <w:rPr>
          <w:rFonts w:asciiTheme="minorHAnsi" w:hAnsiTheme="minorHAnsi" w:cstheme="minorHAnsi"/>
          <w:color w:val="000000" w:themeColor="text1"/>
        </w:rPr>
        <w:t>myoblast</w:t>
      </w:r>
      <w:r w:rsidR="003F0F0B">
        <w:rPr>
          <w:rFonts w:asciiTheme="minorHAnsi" w:hAnsiTheme="minorHAnsi" w:cstheme="minorHAnsi"/>
          <w:color w:val="000000" w:themeColor="text1"/>
        </w:rPr>
        <w:t>s</w:t>
      </w:r>
      <w:r w:rsidR="00B30017" w:rsidRPr="006A5006">
        <w:rPr>
          <w:rFonts w:asciiTheme="minorHAnsi" w:hAnsiTheme="minorHAnsi" w:cstheme="minorHAnsi"/>
          <w:color w:val="000000" w:themeColor="text1"/>
        </w:rPr>
        <w:t xml:space="preserve"> from </w:t>
      </w:r>
      <w:r w:rsidR="00D0446D">
        <w:rPr>
          <w:rFonts w:asciiTheme="minorHAnsi" w:hAnsiTheme="minorHAnsi" w:cstheme="minorHAnsi"/>
          <w:color w:val="000000" w:themeColor="text1"/>
        </w:rPr>
        <w:t xml:space="preserve">young adult </w:t>
      </w:r>
      <w:r w:rsidR="00B30017" w:rsidRPr="006A5006">
        <w:rPr>
          <w:rFonts w:asciiTheme="minorHAnsi" w:hAnsiTheme="minorHAnsi" w:cstheme="minorHAnsi"/>
          <w:color w:val="000000" w:themeColor="text1"/>
        </w:rPr>
        <w:t>muscle explants</w:t>
      </w:r>
      <w:r w:rsidR="007D39E2">
        <w:rPr>
          <w:rFonts w:asciiTheme="minorHAnsi" w:hAnsiTheme="minorHAnsi" w:cstheme="minorHAnsi"/>
          <w:color w:val="000000" w:themeColor="text1"/>
        </w:rPr>
        <w:t>,</w:t>
      </w:r>
      <w:r w:rsidR="00B30017" w:rsidRPr="006A5006">
        <w:rPr>
          <w:rFonts w:asciiTheme="minorHAnsi" w:hAnsiTheme="minorHAnsi" w:cstheme="minorHAnsi"/>
          <w:color w:val="000000" w:themeColor="text1"/>
        </w:rPr>
        <w:t xml:space="preserve"> via outgrowth into culture media.</w:t>
      </w:r>
      <w:r w:rsidR="00516A91">
        <w:rPr>
          <w:rFonts w:asciiTheme="minorHAnsi" w:hAnsiTheme="minorHAnsi" w:cstheme="minorHAnsi"/>
          <w:color w:val="000000" w:themeColor="text1"/>
        </w:rPr>
        <w:t xml:space="preserve"> </w:t>
      </w:r>
      <w:r w:rsidR="007D39E2">
        <w:rPr>
          <w:rFonts w:asciiTheme="minorHAnsi" w:hAnsiTheme="minorHAnsi" w:cstheme="minorHAnsi"/>
          <w:color w:val="000000" w:themeColor="text1"/>
        </w:rPr>
        <w:t>M</w:t>
      </w:r>
      <w:r w:rsidR="00B30017" w:rsidRPr="006A5006">
        <w:rPr>
          <w:rFonts w:asciiTheme="minorHAnsi" w:hAnsiTheme="minorHAnsi" w:cstheme="minorHAnsi"/>
          <w:color w:val="000000" w:themeColor="text1"/>
        </w:rPr>
        <w:t xml:space="preserve">yoblasts can be </w:t>
      </w:r>
      <w:r w:rsidR="00001C2F">
        <w:rPr>
          <w:rFonts w:asciiTheme="minorHAnsi" w:hAnsiTheme="minorHAnsi" w:cstheme="minorHAnsi"/>
          <w:color w:val="000000" w:themeColor="text1"/>
        </w:rPr>
        <w:t>harvested repeatedly,</w:t>
      </w:r>
      <w:r w:rsidR="007D39E2">
        <w:rPr>
          <w:rFonts w:asciiTheme="minorHAnsi" w:hAnsiTheme="minorHAnsi" w:cstheme="minorHAnsi"/>
          <w:color w:val="000000" w:themeColor="text1"/>
        </w:rPr>
        <w:t xml:space="preserve"> over several days, rapidly expanded, and </w:t>
      </w:r>
      <w:r w:rsidR="00B30017" w:rsidRPr="006A5006">
        <w:rPr>
          <w:rFonts w:asciiTheme="minorHAnsi" w:hAnsiTheme="minorHAnsi" w:cstheme="minorHAnsi"/>
          <w:color w:val="000000" w:themeColor="text1"/>
        </w:rPr>
        <w:t xml:space="preserve">induced to differentiate into myotubes. </w:t>
      </w:r>
      <w:r w:rsidR="00001C2F">
        <w:rPr>
          <w:rFonts w:asciiTheme="minorHAnsi" w:hAnsiTheme="minorHAnsi" w:cstheme="minorHAnsi"/>
          <w:color w:val="000000" w:themeColor="text1"/>
        </w:rPr>
        <w:t>This</w:t>
      </w:r>
      <w:r w:rsidR="00BB5DB9">
        <w:rPr>
          <w:rFonts w:asciiTheme="minorHAnsi" w:hAnsiTheme="minorHAnsi" w:cstheme="minorHAnsi"/>
          <w:color w:val="000000" w:themeColor="text1"/>
        </w:rPr>
        <w:t xml:space="preserve"> protocol reproducibly generates </w:t>
      </w:r>
      <w:proofErr w:type="gramStart"/>
      <w:r w:rsidR="00BB5DB9">
        <w:rPr>
          <w:rFonts w:asciiTheme="minorHAnsi" w:hAnsiTheme="minorHAnsi" w:cstheme="minorHAnsi"/>
          <w:color w:val="000000" w:themeColor="text1"/>
        </w:rPr>
        <w:t>a large number of</w:t>
      </w:r>
      <w:proofErr w:type="gramEnd"/>
      <w:r w:rsidR="00BB5DB9">
        <w:rPr>
          <w:rFonts w:asciiTheme="minorHAnsi" w:hAnsiTheme="minorHAnsi" w:cstheme="minorHAnsi"/>
          <w:color w:val="000000" w:themeColor="text1"/>
        </w:rPr>
        <w:t xml:space="preserve"> healthy myoblast cells that </w:t>
      </w:r>
      <w:r w:rsidR="007D39E2">
        <w:rPr>
          <w:rFonts w:asciiTheme="minorHAnsi" w:hAnsiTheme="minorHAnsi" w:cstheme="minorHAnsi"/>
          <w:color w:val="000000" w:themeColor="text1"/>
        </w:rPr>
        <w:t xml:space="preserve">robustly </w:t>
      </w:r>
      <w:r w:rsidR="00BB5DB9">
        <w:rPr>
          <w:rFonts w:asciiTheme="minorHAnsi" w:hAnsiTheme="minorHAnsi" w:cstheme="minorHAnsi"/>
          <w:color w:val="000000" w:themeColor="text1"/>
        </w:rPr>
        <w:t xml:space="preserve">differentiate into </w:t>
      </w:r>
      <w:r w:rsidR="007D39E2">
        <w:rPr>
          <w:rFonts w:asciiTheme="minorHAnsi" w:hAnsiTheme="minorHAnsi" w:cstheme="minorHAnsi"/>
          <w:color w:val="000000" w:themeColor="text1"/>
        </w:rPr>
        <w:t xml:space="preserve">spontaneously twitching </w:t>
      </w:r>
      <w:r w:rsidR="00BB5DB9">
        <w:rPr>
          <w:rFonts w:asciiTheme="minorHAnsi" w:hAnsiTheme="minorHAnsi" w:cstheme="minorHAnsi"/>
          <w:color w:val="000000" w:themeColor="text1"/>
        </w:rPr>
        <w:t>myotubes. It has enabled us to study metabolism and circadian rhythms in primary myotubes of mice of a variety of genotypes.</w:t>
      </w:r>
      <w:r w:rsidR="00BB5DB9" w:rsidRPr="006A5006">
        <w:rPr>
          <w:rFonts w:asciiTheme="minorHAnsi" w:hAnsiTheme="minorHAnsi" w:cstheme="minorHAnsi"/>
          <w:color w:val="000000" w:themeColor="text1"/>
        </w:rPr>
        <w:t xml:space="preserve"> </w:t>
      </w:r>
      <w:r w:rsidR="003F0F0B">
        <w:rPr>
          <w:rFonts w:asciiTheme="minorHAnsi" w:hAnsiTheme="minorHAnsi" w:cstheme="minorHAnsi"/>
          <w:color w:val="000000" w:themeColor="text1"/>
        </w:rPr>
        <w:t xml:space="preserve">Finally, we include methods for </w:t>
      </w:r>
      <w:r w:rsidR="001C713A">
        <w:rPr>
          <w:rFonts w:asciiTheme="minorHAnsi" w:hAnsiTheme="minorHAnsi" w:cstheme="minorHAnsi"/>
          <w:color w:val="000000" w:themeColor="text1"/>
        </w:rPr>
        <w:t xml:space="preserve">preparing myotubes for the </w:t>
      </w:r>
      <w:r w:rsidR="003F0F0B">
        <w:rPr>
          <w:rFonts w:asciiTheme="minorHAnsi" w:hAnsiTheme="minorHAnsi" w:cstheme="minorHAnsi"/>
          <w:color w:val="000000" w:themeColor="text1"/>
        </w:rPr>
        <w:t>study</w:t>
      </w:r>
      <w:r w:rsidR="001C713A">
        <w:rPr>
          <w:rFonts w:asciiTheme="minorHAnsi" w:hAnsiTheme="minorHAnsi" w:cstheme="minorHAnsi"/>
          <w:color w:val="000000" w:themeColor="text1"/>
        </w:rPr>
        <w:t xml:space="preserve"> of</w:t>
      </w:r>
      <w:r w:rsidR="003F0F0B">
        <w:rPr>
          <w:rFonts w:asciiTheme="minorHAnsi" w:hAnsiTheme="minorHAnsi" w:cstheme="minorHAnsi"/>
          <w:color w:val="000000" w:themeColor="text1"/>
        </w:rPr>
        <w:t xml:space="preserve"> </w:t>
      </w:r>
      <w:r w:rsidR="00172649">
        <w:rPr>
          <w:rFonts w:asciiTheme="minorHAnsi" w:hAnsiTheme="minorHAnsi" w:cstheme="minorHAnsi"/>
          <w:color w:val="000000" w:themeColor="text1"/>
        </w:rPr>
        <w:t xml:space="preserve">oxidative </w:t>
      </w:r>
      <w:r w:rsidR="003F0F0B">
        <w:rPr>
          <w:rFonts w:asciiTheme="minorHAnsi" w:hAnsiTheme="minorHAnsi" w:cstheme="minorHAnsi"/>
          <w:color w:val="000000" w:themeColor="text1"/>
        </w:rPr>
        <w:t>metabolism, using measurements of oxygen consumption rates</w:t>
      </w:r>
      <w:r w:rsidR="00923841">
        <w:rPr>
          <w:rFonts w:asciiTheme="minorHAnsi" w:hAnsiTheme="minorHAnsi" w:cstheme="minorHAnsi"/>
          <w:color w:val="000000" w:themeColor="text1"/>
        </w:rPr>
        <w:t xml:space="preserve"> in </w:t>
      </w:r>
      <w:r w:rsidR="005956F1">
        <w:rPr>
          <w:rFonts w:asciiTheme="minorHAnsi" w:hAnsiTheme="minorHAnsi" w:cstheme="minorHAnsi"/>
          <w:color w:val="000000" w:themeColor="text1"/>
        </w:rPr>
        <w:t>96-well plates</w:t>
      </w:r>
      <w:r w:rsidR="003F0F0B">
        <w:rPr>
          <w:rFonts w:asciiTheme="minorHAnsi" w:hAnsiTheme="minorHAnsi" w:cstheme="minorHAnsi"/>
          <w:color w:val="000000" w:themeColor="text1"/>
        </w:rPr>
        <w:t xml:space="preserve">. </w:t>
      </w:r>
    </w:p>
    <w:p w14:paraId="457DF50A" w14:textId="77777777" w:rsidR="00B73D78" w:rsidRPr="00A93E7C" w:rsidRDefault="00B73D78" w:rsidP="00605FE2">
      <w:pPr>
        <w:rPr>
          <w:rFonts w:asciiTheme="minorHAnsi" w:hAnsiTheme="minorHAnsi" w:cstheme="minorHAnsi"/>
          <w:b/>
          <w:color w:val="000000" w:themeColor="text1"/>
        </w:rPr>
      </w:pPr>
    </w:p>
    <w:p w14:paraId="3D4CD2F3" w14:textId="5D268CB0" w:rsidR="006305D7" w:rsidRDefault="006305D7" w:rsidP="00605FE2">
      <w:pPr>
        <w:rPr>
          <w:rFonts w:asciiTheme="minorHAnsi" w:hAnsiTheme="minorHAnsi" w:cstheme="minorHAnsi"/>
          <w:b/>
          <w:color w:val="000000" w:themeColor="text1"/>
        </w:rPr>
      </w:pPr>
      <w:r w:rsidRPr="00A93E7C">
        <w:rPr>
          <w:rFonts w:asciiTheme="minorHAnsi" w:hAnsiTheme="minorHAnsi" w:cstheme="minorHAnsi"/>
          <w:b/>
          <w:color w:val="000000" w:themeColor="text1"/>
        </w:rPr>
        <w:t>PROTOCOL:</w:t>
      </w:r>
    </w:p>
    <w:p w14:paraId="12BB90C7" w14:textId="77777777" w:rsidR="00BF5CEF" w:rsidRPr="00B73D78" w:rsidRDefault="00BF5CEF" w:rsidP="00605FE2">
      <w:pPr>
        <w:rPr>
          <w:rFonts w:asciiTheme="minorHAnsi" w:hAnsiTheme="minorHAnsi" w:cstheme="minorHAnsi"/>
          <w:color w:val="000000" w:themeColor="text1"/>
        </w:rPr>
      </w:pPr>
      <w:r>
        <w:rPr>
          <w:rFonts w:asciiTheme="minorHAnsi" w:hAnsiTheme="minorHAnsi" w:cstheme="minorHAnsi"/>
          <w:color w:val="000000" w:themeColor="text1"/>
        </w:rPr>
        <w:t>This protocol follows the animal care guidelines of Scripps Research.</w:t>
      </w:r>
    </w:p>
    <w:p w14:paraId="2AF014E1" w14:textId="77777777" w:rsidR="006D6945" w:rsidRPr="00A93E7C" w:rsidRDefault="006D6945" w:rsidP="00605FE2">
      <w:pPr>
        <w:rPr>
          <w:rFonts w:asciiTheme="minorHAnsi" w:hAnsiTheme="minorHAnsi" w:cstheme="minorHAnsi"/>
          <w:color w:val="000000" w:themeColor="text1"/>
        </w:rPr>
      </w:pPr>
    </w:p>
    <w:p w14:paraId="71FFBF8F" w14:textId="00DCE84E" w:rsidR="00001C2F" w:rsidRDefault="00352B05" w:rsidP="00605FE2">
      <w:pPr>
        <w:pStyle w:val="af3"/>
        <w:numPr>
          <w:ilvl w:val="0"/>
          <w:numId w:val="29"/>
        </w:numPr>
        <w:ind w:left="0" w:firstLine="0"/>
        <w:rPr>
          <w:rFonts w:asciiTheme="minorHAnsi" w:hAnsiTheme="minorHAnsi" w:cstheme="minorHAnsi"/>
          <w:b/>
          <w:color w:val="000000" w:themeColor="text1"/>
        </w:rPr>
      </w:pPr>
      <w:r w:rsidRPr="00A93E7C">
        <w:rPr>
          <w:rFonts w:asciiTheme="minorHAnsi" w:hAnsiTheme="minorHAnsi" w:cstheme="minorHAnsi"/>
          <w:b/>
          <w:color w:val="000000" w:themeColor="text1"/>
        </w:rPr>
        <w:t xml:space="preserve">Collection and </w:t>
      </w:r>
      <w:r w:rsidR="00574ED5" w:rsidRPr="00A93E7C">
        <w:rPr>
          <w:rFonts w:asciiTheme="minorHAnsi" w:hAnsiTheme="minorHAnsi" w:cstheme="minorHAnsi"/>
          <w:b/>
          <w:color w:val="000000" w:themeColor="text1"/>
        </w:rPr>
        <w:t>processing of muscle tissue explants</w:t>
      </w:r>
    </w:p>
    <w:p w14:paraId="47C91C9E" w14:textId="77777777" w:rsidR="00352B05" w:rsidRPr="00A93E7C" w:rsidRDefault="00352B05" w:rsidP="00605FE2"/>
    <w:p w14:paraId="2AED0480" w14:textId="60D01329" w:rsidR="00F40C5F" w:rsidRPr="00374BD9" w:rsidRDefault="00352B05" w:rsidP="00605FE2">
      <w:pPr>
        <w:pStyle w:val="af3"/>
        <w:numPr>
          <w:ilvl w:val="1"/>
          <w:numId w:val="29"/>
        </w:numPr>
        <w:ind w:left="0" w:firstLine="0"/>
        <w:rPr>
          <w:rFonts w:asciiTheme="minorHAnsi" w:hAnsiTheme="minorHAnsi" w:cstheme="minorHAnsi"/>
          <w:color w:val="000000" w:themeColor="text1"/>
        </w:rPr>
      </w:pPr>
      <w:r w:rsidRPr="000F44BE">
        <w:rPr>
          <w:rFonts w:asciiTheme="minorHAnsi" w:hAnsiTheme="minorHAnsi" w:cstheme="minorHAnsi"/>
          <w:color w:val="000000" w:themeColor="text1"/>
        </w:rPr>
        <w:t>The day prior to dissection, sterilize all dissection equipment (forceps, razor blades, and scissors) and prepare all required media</w:t>
      </w:r>
      <w:r w:rsidR="005C2CFD">
        <w:rPr>
          <w:rFonts w:asciiTheme="minorHAnsi" w:hAnsiTheme="minorHAnsi" w:cstheme="minorHAnsi"/>
          <w:color w:val="000000" w:themeColor="text1"/>
        </w:rPr>
        <w:t xml:space="preserve">: </w:t>
      </w:r>
      <w:r w:rsidR="00CD186F">
        <w:rPr>
          <w:rFonts w:asciiTheme="minorHAnsi" w:hAnsiTheme="minorHAnsi" w:cstheme="minorHAnsi"/>
          <w:color w:val="000000" w:themeColor="text1"/>
        </w:rPr>
        <w:t>phosphate buffered saline (</w:t>
      </w:r>
      <w:r w:rsidRPr="000F44BE">
        <w:rPr>
          <w:rFonts w:asciiTheme="minorHAnsi" w:hAnsiTheme="minorHAnsi" w:cstheme="minorHAnsi"/>
          <w:color w:val="000000" w:themeColor="text1"/>
        </w:rPr>
        <w:t>PBS</w:t>
      </w:r>
      <w:r w:rsidR="00EB47A1">
        <w:rPr>
          <w:rFonts w:asciiTheme="minorHAnsi" w:hAnsiTheme="minorHAnsi" w:cstheme="minorHAnsi"/>
          <w:color w:val="000000" w:themeColor="text1"/>
        </w:rPr>
        <w:t>)</w:t>
      </w:r>
      <w:r w:rsidRPr="000F44BE">
        <w:rPr>
          <w:rFonts w:asciiTheme="minorHAnsi" w:hAnsiTheme="minorHAnsi" w:cstheme="minorHAnsi"/>
          <w:color w:val="000000" w:themeColor="text1"/>
        </w:rPr>
        <w:t xml:space="preserve">, </w:t>
      </w:r>
      <w:r w:rsidR="00172649" w:rsidRPr="000F44BE">
        <w:rPr>
          <w:rFonts w:asciiTheme="minorHAnsi" w:hAnsiTheme="minorHAnsi" w:cstheme="minorHAnsi"/>
          <w:color w:val="000000" w:themeColor="text1"/>
        </w:rPr>
        <w:t xml:space="preserve">MB </w:t>
      </w:r>
      <w:r w:rsidRPr="000F44BE">
        <w:rPr>
          <w:rFonts w:asciiTheme="minorHAnsi" w:hAnsiTheme="minorHAnsi" w:cstheme="minorHAnsi"/>
          <w:color w:val="000000" w:themeColor="text1"/>
        </w:rPr>
        <w:t xml:space="preserve">Plating </w:t>
      </w:r>
      <w:r w:rsidR="00172649" w:rsidRPr="000F44BE">
        <w:rPr>
          <w:rFonts w:asciiTheme="minorHAnsi" w:hAnsiTheme="minorHAnsi" w:cstheme="minorHAnsi"/>
          <w:color w:val="000000" w:themeColor="text1"/>
        </w:rPr>
        <w:t>media</w:t>
      </w:r>
      <w:r w:rsidR="00837F9A">
        <w:rPr>
          <w:rFonts w:asciiTheme="minorHAnsi" w:hAnsiTheme="minorHAnsi" w:cstheme="minorHAnsi"/>
          <w:color w:val="000000" w:themeColor="text1"/>
        </w:rPr>
        <w:t xml:space="preserve"> (12.5 m</w:t>
      </w:r>
      <w:r w:rsidR="00574ED5">
        <w:rPr>
          <w:rFonts w:asciiTheme="minorHAnsi" w:hAnsiTheme="minorHAnsi" w:cstheme="minorHAnsi"/>
          <w:color w:val="000000" w:themeColor="text1"/>
        </w:rPr>
        <w:t>L of</w:t>
      </w:r>
      <w:r w:rsidR="00837F9A">
        <w:rPr>
          <w:rFonts w:asciiTheme="minorHAnsi" w:hAnsiTheme="minorHAnsi" w:cstheme="minorHAnsi"/>
          <w:color w:val="000000" w:themeColor="text1"/>
        </w:rPr>
        <w:t xml:space="preserve"> DMEM, 12.5 m</w:t>
      </w:r>
      <w:r w:rsidR="00574ED5">
        <w:rPr>
          <w:rFonts w:asciiTheme="minorHAnsi" w:hAnsiTheme="minorHAnsi" w:cstheme="minorHAnsi"/>
          <w:color w:val="000000" w:themeColor="text1"/>
        </w:rPr>
        <w:t>L of</w:t>
      </w:r>
      <w:r w:rsidR="00837F9A">
        <w:rPr>
          <w:rFonts w:asciiTheme="minorHAnsi" w:hAnsiTheme="minorHAnsi" w:cstheme="minorHAnsi"/>
          <w:color w:val="000000" w:themeColor="text1"/>
        </w:rPr>
        <w:t xml:space="preserve"> HAMS F12, 20 m</w:t>
      </w:r>
      <w:r w:rsidR="00574ED5">
        <w:rPr>
          <w:rFonts w:asciiTheme="minorHAnsi" w:hAnsiTheme="minorHAnsi" w:cstheme="minorHAnsi"/>
          <w:color w:val="000000" w:themeColor="text1"/>
        </w:rPr>
        <w:t>L of</w:t>
      </w:r>
      <w:r w:rsidR="00837F9A">
        <w:rPr>
          <w:rFonts w:asciiTheme="minorHAnsi" w:hAnsiTheme="minorHAnsi" w:cstheme="minorHAnsi"/>
          <w:color w:val="000000" w:themeColor="text1"/>
        </w:rPr>
        <w:t xml:space="preserve"> heat-inactivated fetal bovine serum </w:t>
      </w:r>
      <w:r w:rsidR="00574ED5">
        <w:rPr>
          <w:rFonts w:asciiTheme="minorHAnsi" w:hAnsiTheme="minorHAnsi" w:cstheme="minorHAnsi"/>
          <w:color w:val="000000" w:themeColor="text1"/>
        </w:rPr>
        <w:t>(</w:t>
      </w:r>
      <w:r w:rsidR="00837F9A">
        <w:rPr>
          <w:rFonts w:asciiTheme="minorHAnsi" w:hAnsiTheme="minorHAnsi" w:cstheme="minorHAnsi"/>
          <w:color w:val="000000" w:themeColor="text1"/>
        </w:rPr>
        <w:t>FBS</w:t>
      </w:r>
      <w:r w:rsidR="00574ED5">
        <w:rPr>
          <w:rFonts w:asciiTheme="minorHAnsi" w:hAnsiTheme="minorHAnsi" w:cstheme="minorHAnsi"/>
          <w:color w:val="000000" w:themeColor="text1"/>
        </w:rPr>
        <w:t>)</w:t>
      </w:r>
      <w:r w:rsidR="00374BD9">
        <w:rPr>
          <w:rFonts w:asciiTheme="minorHAnsi" w:hAnsiTheme="minorHAnsi" w:cstheme="minorHAnsi"/>
          <w:color w:val="000000" w:themeColor="text1"/>
        </w:rPr>
        <w:t>,</w:t>
      </w:r>
      <w:r w:rsidR="005C2CFD">
        <w:rPr>
          <w:rFonts w:asciiTheme="minorHAnsi" w:hAnsiTheme="minorHAnsi" w:cstheme="minorHAnsi"/>
          <w:color w:val="000000" w:themeColor="text1"/>
        </w:rPr>
        <w:t xml:space="preserve"> </w:t>
      </w:r>
      <w:r w:rsidR="00837F9A">
        <w:rPr>
          <w:rFonts w:asciiTheme="minorHAnsi" w:hAnsiTheme="minorHAnsi" w:cstheme="minorHAnsi"/>
          <w:color w:val="000000" w:themeColor="text1"/>
        </w:rPr>
        <w:t>5 m</w:t>
      </w:r>
      <w:r w:rsidR="00574ED5">
        <w:rPr>
          <w:rFonts w:asciiTheme="minorHAnsi" w:hAnsiTheme="minorHAnsi" w:cstheme="minorHAnsi"/>
          <w:color w:val="000000" w:themeColor="text1"/>
        </w:rPr>
        <w:t>L of</w:t>
      </w:r>
      <w:r w:rsidR="00837F9A">
        <w:rPr>
          <w:rFonts w:asciiTheme="minorHAnsi" w:hAnsiTheme="minorHAnsi" w:cstheme="minorHAnsi"/>
          <w:color w:val="000000" w:themeColor="text1"/>
        </w:rPr>
        <w:t xml:space="preserve"> </w:t>
      </w:r>
      <w:r w:rsidR="00837C24">
        <w:rPr>
          <w:rFonts w:asciiTheme="minorHAnsi" w:hAnsiTheme="minorHAnsi" w:cstheme="minorHAnsi"/>
          <w:color w:val="000000" w:themeColor="text1"/>
        </w:rPr>
        <w:t>amniotic fluid medium supplement</w:t>
      </w:r>
      <w:r w:rsidR="00837F9A">
        <w:rPr>
          <w:rFonts w:asciiTheme="minorHAnsi" w:hAnsiTheme="minorHAnsi" w:cstheme="minorHAnsi"/>
          <w:color w:val="000000" w:themeColor="text1"/>
        </w:rPr>
        <w:t xml:space="preserve">), </w:t>
      </w:r>
      <w:r w:rsidRPr="000F44BE">
        <w:rPr>
          <w:rFonts w:asciiTheme="minorHAnsi" w:hAnsiTheme="minorHAnsi" w:cstheme="minorHAnsi"/>
          <w:color w:val="000000" w:themeColor="text1"/>
        </w:rPr>
        <w:t>and Coating Solution</w:t>
      </w:r>
      <w:r w:rsidR="005C2CFD">
        <w:rPr>
          <w:rFonts w:asciiTheme="minorHAnsi" w:hAnsiTheme="minorHAnsi" w:cstheme="minorHAnsi"/>
          <w:color w:val="000000" w:themeColor="text1"/>
        </w:rPr>
        <w:t xml:space="preserve"> (</w:t>
      </w:r>
      <w:r w:rsidR="00CD186F" w:rsidRPr="00CD186F">
        <w:rPr>
          <w:rFonts w:asciiTheme="minorHAnsi" w:hAnsiTheme="minorHAnsi" w:cstheme="minorHAnsi"/>
          <w:color w:val="000000" w:themeColor="text1"/>
        </w:rPr>
        <w:t>24 m</w:t>
      </w:r>
      <w:r w:rsidR="00574ED5">
        <w:rPr>
          <w:rFonts w:asciiTheme="minorHAnsi" w:hAnsiTheme="minorHAnsi" w:cstheme="minorHAnsi"/>
          <w:color w:val="000000" w:themeColor="text1"/>
        </w:rPr>
        <w:t>L of</w:t>
      </w:r>
      <w:r w:rsidR="00CD186F" w:rsidRPr="00CD186F">
        <w:rPr>
          <w:rFonts w:asciiTheme="minorHAnsi" w:hAnsiTheme="minorHAnsi" w:cstheme="minorHAnsi"/>
          <w:color w:val="000000" w:themeColor="text1"/>
        </w:rPr>
        <w:t xml:space="preserve"> DMEM, 24 m</w:t>
      </w:r>
      <w:r w:rsidR="00574ED5">
        <w:rPr>
          <w:rFonts w:asciiTheme="minorHAnsi" w:hAnsiTheme="minorHAnsi" w:cstheme="minorHAnsi"/>
          <w:color w:val="000000" w:themeColor="text1"/>
        </w:rPr>
        <w:t>L of</w:t>
      </w:r>
      <w:r w:rsidR="00CD186F" w:rsidRPr="00CD186F">
        <w:rPr>
          <w:rFonts w:asciiTheme="minorHAnsi" w:hAnsiTheme="minorHAnsi" w:cstheme="minorHAnsi"/>
          <w:color w:val="000000" w:themeColor="text1"/>
        </w:rPr>
        <w:t xml:space="preserve"> HAMS F12, 1.7 m</w:t>
      </w:r>
      <w:r w:rsidR="00574ED5">
        <w:rPr>
          <w:rFonts w:asciiTheme="minorHAnsi" w:hAnsiTheme="minorHAnsi" w:cstheme="minorHAnsi"/>
          <w:color w:val="000000" w:themeColor="text1"/>
        </w:rPr>
        <w:t>L of</w:t>
      </w:r>
      <w:r w:rsidR="00CD186F" w:rsidRPr="00CD186F">
        <w:rPr>
          <w:rFonts w:asciiTheme="minorHAnsi" w:hAnsiTheme="minorHAnsi" w:cstheme="minorHAnsi"/>
          <w:color w:val="000000" w:themeColor="text1"/>
        </w:rPr>
        <w:t xml:space="preserve"> collagen, 1</w:t>
      </w:r>
      <w:r w:rsidR="00574ED5">
        <w:rPr>
          <w:rFonts w:asciiTheme="minorHAnsi" w:hAnsiTheme="minorHAnsi" w:cstheme="minorHAnsi"/>
          <w:color w:val="000000" w:themeColor="text1"/>
        </w:rPr>
        <w:t xml:space="preserve"> </w:t>
      </w:r>
      <w:r w:rsidR="00CD186F" w:rsidRPr="00CD186F">
        <w:rPr>
          <w:rFonts w:asciiTheme="minorHAnsi" w:hAnsiTheme="minorHAnsi" w:cstheme="minorHAnsi"/>
          <w:color w:val="000000" w:themeColor="text1"/>
        </w:rPr>
        <w:t>m</w:t>
      </w:r>
      <w:r w:rsidR="00574ED5">
        <w:rPr>
          <w:rFonts w:asciiTheme="minorHAnsi" w:hAnsiTheme="minorHAnsi" w:cstheme="minorHAnsi"/>
          <w:color w:val="000000" w:themeColor="text1"/>
        </w:rPr>
        <w:t>L of</w:t>
      </w:r>
      <w:r w:rsidR="00CD186F" w:rsidRPr="00CD186F">
        <w:rPr>
          <w:rFonts w:asciiTheme="minorHAnsi" w:hAnsiTheme="minorHAnsi" w:cstheme="minorHAnsi"/>
          <w:color w:val="000000" w:themeColor="text1"/>
        </w:rPr>
        <w:t xml:space="preserve"> </w:t>
      </w:r>
      <w:proofErr w:type="spellStart"/>
      <w:r w:rsidR="00CD186F" w:rsidRPr="009235F3">
        <w:rPr>
          <w:rFonts w:asciiTheme="minorHAnsi" w:hAnsiTheme="minorHAnsi"/>
          <w:color w:val="000000" w:themeColor="text1"/>
        </w:rPr>
        <w:t>matrigel</w:t>
      </w:r>
      <w:proofErr w:type="spellEnd"/>
      <w:r w:rsidR="005C2CFD">
        <w:rPr>
          <w:rFonts w:asciiTheme="minorHAnsi" w:hAnsiTheme="minorHAnsi" w:cstheme="minorHAnsi"/>
          <w:color w:val="000000" w:themeColor="text1"/>
        </w:rPr>
        <w:t>)</w:t>
      </w:r>
      <w:r w:rsidR="00474914" w:rsidRPr="00374BD9">
        <w:rPr>
          <w:rFonts w:asciiTheme="minorHAnsi" w:hAnsiTheme="minorHAnsi" w:cstheme="minorHAnsi"/>
          <w:color w:val="000000" w:themeColor="text1"/>
        </w:rPr>
        <w:t>.</w:t>
      </w:r>
    </w:p>
    <w:p w14:paraId="1E414A2A" w14:textId="77777777" w:rsidR="00F40C5F" w:rsidRPr="000F44BE" w:rsidRDefault="00F40C5F" w:rsidP="00605FE2">
      <w:pPr>
        <w:pStyle w:val="af3"/>
        <w:ind w:left="0"/>
        <w:rPr>
          <w:rFonts w:asciiTheme="minorHAnsi" w:hAnsiTheme="minorHAnsi" w:cstheme="minorHAnsi"/>
          <w:color w:val="000000" w:themeColor="text1"/>
        </w:rPr>
      </w:pPr>
    </w:p>
    <w:p w14:paraId="1B487DE5" w14:textId="14D3DE3D" w:rsidR="00F40C5F" w:rsidRPr="004A54FD" w:rsidRDefault="00352B05" w:rsidP="00605FE2">
      <w:pPr>
        <w:pStyle w:val="af3"/>
        <w:numPr>
          <w:ilvl w:val="1"/>
          <w:numId w:val="29"/>
        </w:numPr>
        <w:ind w:left="0" w:firstLine="0"/>
        <w:rPr>
          <w:rFonts w:asciiTheme="minorHAnsi" w:hAnsiTheme="minorHAnsi" w:cstheme="minorHAnsi"/>
          <w:color w:val="000000" w:themeColor="text1"/>
        </w:rPr>
      </w:pPr>
      <w:r w:rsidRPr="004A54FD">
        <w:rPr>
          <w:rFonts w:asciiTheme="minorHAnsi" w:hAnsiTheme="minorHAnsi" w:cstheme="minorHAnsi"/>
          <w:color w:val="000000" w:themeColor="text1"/>
        </w:rPr>
        <w:t>The d</w:t>
      </w:r>
      <w:r w:rsidR="00BF5FDC" w:rsidRPr="004A54FD">
        <w:rPr>
          <w:rFonts w:asciiTheme="minorHAnsi" w:hAnsiTheme="minorHAnsi" w:cstheme="minorHAnsi"/>
          <w:color w:val="000000" w:themeColor="text1"/>
        </w:rPr>
        <w:t xml:space="preserve">ay of dissection, </w:t>
      </w:r>
      <w:r w:rsidR="00172649" w:rsidRPr="004A54FD">
        <w:rPr>
          <w:rFonts w:asciiTheme="minorHAnsi" w:hAnsiTheme="minorHAnsi" w:cstheme="minorHAnsi"/>
          <w:color w:val="000000" w:themeColor="text1"/>
        </w:rPr>
        <w:t xml:space="preserve">coat </w:t>
      </w:r>
      <w:r w:rsidR="00BF5FDC" w:rsidRPr="004A54FD">
        <w:rPr>
          <w:rFonts w:asciiTheme="minorHAnsi" w:hAnsiTheme="minorHAnsi" w:cstheme="minorHAnsi"/>
          <w:color w:val="000000" w:themeColor="text1"/>
        </w:rPr>
        <w:t>one 6</w:t>
      </w:r>
      <w:r w:rsidR="00474914" w:rsidRPr="004A54FD">
        <w:rPr>
          <w:rFonts w:asciiTheme="minorHAnsi" w:hAnsiTheme="minorHAnsi" w:cstheme="minorHAnsi"/>
          <w:color w:val="000000" w:themeColor="text1"/>
        </w:rPr>
        <w:t>-c</w:t>
      </w:r>
      <w:r w:rsidR="00172649" w:rsidRPr="004A54FD">
        <w:rPr>
          <w:rFonts w:asciiTheme="minorHAnsi" w:hAnsiTheme="minorHAnsi" w:cstheme="minorHAnsi"/>
          <w:color w:val="000000" w:themeColor="text1"/>
        </w:rPr>
        <w:t>m dish</w:t>
      </w:r>
      <w:r w:rsidR="007319B6" w:rsidRPr="004A54FD">
        <w:rPr>
          <w:rFonts w:asciiTheme="minorHAnsi" w:hAnsiTheme="minorHAnsi" w:cstheme="minorHAnsi"/>
          <w:color w:val="000000" w:themeColor="text1"/>
        </w:rPr>
        <w:t xml:space="preserve"> </w:t>
      </w:r>
      <w:r w:rsidR="00AE72A7" w:rsidRPr="004A54FD">
        <w:rPr>
          <w:rFonts w:asciiTheme="minorHAnsi" w:hAnsiTheme="minorHAnsi" w:cstheme="minorHAnsi"/>
          <w:color w:val="000000" w:themeColor="text1"/>
        </w:rPr>
        <w:t xml:space="preserve">with Coating Solution </w:t>
      </w:r>
      <w:r w:rsidRPr="004A54FD">
        <w:rPr>
          <w:rFonts w:asciiTheme="minorHAnsi" w:hAnsiTheme="minorHAnsi" w:cstheme="minorHAnsi"/>
          <w:color w:val="000000" w:themeColor="text1"/>
        </w:rPr>
        <w:t>for each muscle to be dissected</w:t>
      </w:r>
      <w:r w:rsidR="00574ED5">
        <w:rPr>
          <w:rFonts w:asciiTheme="minorHAnsi" w:hAnsiTheme="minorHAnsi" w:cstheme="minorHAnsi"/>
          <w:color w:val="000000" w:themeColor="text1"/>
        </w:rPr>
        <w:t>.</w:t>
      </w:r>
      <w:r w:rsidR="0025690E" w:rsidRPr="004A54FD">
        <w:rPr>
          <w:rFonts w:asciiTheme="minorHAnsi" w:hAnsiTheme="minorHAnsi" w:cstheme="minorHAnsi"/>
          <w:color w:val="000000" w:themeColor="text1"/>
        </w:rPr>
        <w:t xml:space="preserve"> </w:t>
      </w:r>
      <w:r w:rsidRPr="004A54FD">
        <w:rPr>
          <w:rFonts w:asciiTheme="minorHAnsi" w:hAnsiTheme="minorHAnsi" w:cstheme="minorHAnsi"/>
          <w:color w:val="000000" w:themeColor="text1"/>
        </w:rPr>
        <w:t>Add 2</w:t>
      </w:r>
      <w:r w:rsidR="00BF5FDC" w:rsidRPr="004A54FD">
        <w:rPr>
          <w:rFonts w:asciiTheme="minorHAnsi" w:hAnsiTheme="minorHAnsi" w:cstheme="minorHAnsi"/>
          <w:color w:val="000000" w:themeColor="text1"/>
        </w:rPr>
        <w:t xml:space="preserve"> </w:t>
      </w:r>
      <w:r w:rsidRPr="004A54FD">
        <w:rPr>
          <w:rFonts w:asciiTheme="minorHAnsi" w:hAnsiTheme="minorHAnsi" w:cstheme="minorHAnsi"/>
          <w:color w:val="000000" w:themeColor="text1"/>
        </w:rPr>
        <w:t xml:space="preserve">mL of Coating Solution to the surface of each </w:t>
      </w:r>
      <w:proofErr w:type="gramStart"/>
      <w:r w:rsidRPr="004A54FD">
        <w:rPr>
          <w:rFonts w:asciiTheme="minorHAnsi" w:hAnsiTheme="minorHAnsi" w:cstheme="minorHAnsi"/>
          <w:color w:val="000000" w:themeColor="text1"/>
        </w:rPr>
        <w:t>plate</w:t>
      </w:r>
      <w:r w:rsidR="00172649" w:rsidRPr="004A54FD">
        <w:rPr>
          <w:rFonts w:asciiTheme="minorHAnsi" w:hAnsiTheme="minorHAnsi" w:cstheme="minorHAnsi"/>
          <w:color w:val="000000" w:themeColor="text1"/>
        </w:rPr>
        <w:t>,</w:t>
      </w:r>
      <w:r w:rsidRPr="004A54FD">
        <w:rPr>
          <w:rFonts w:asciiTheme="minorHAnsi" w:hAnsiTheme="minorHAnsi" w:cstheme="minorHAnsi"/>
          <w:color w:val="000000" w:themeColor="text1"/>
        </w:rPr>
        <w:t xml:space="preserve">  shake</w:t>
      </w:r>
      <w:proofErr w:type="gramEnd"/>
      <w:r w:rsidRPr="004A54FD">
        <w:rPr>
          <w:rFonts w:asciiTheme="minorHAnsi" w:hAnsiTheme="minorHAnsi" w:cstheme="minorHAnsi"/>
          <w:color w:val="000000" w:themeColor="text1"/>
        </w:rPr>
        <w:t xml:space="preserve"> gently to create an even coat on the surface</w:t>
      </w:r>
      <w:r w:rsidR="00172649" w:rsidRPr="004A54FD">
        <w:rPr>
          <w:rFonts w:asciiTheme="minorHAnsi" w:hAnsiTheme="minorHAnsi" w:cstheme="minorHAnsi"/>
          <w:color w:val="000000" w:themeColor="text1"/>
        </w:rPr>
        <w:t xml:space="preserve">, and incubate </w:t>
      </w:r>
      <w:r w:rsidR="00574ED5">
        <w:rPr>
          <w:rFonts w:asciiTheme="minorHAnsi" w:hAnsiTheme="minorHAnsi" w:cstheme="minorHAnsi"/>
          <w:color w:val="000000" w:themeColor="text1"/>
        </w:rPr>
        <w:t xml:space="preserve">the </w:t>
      </w:r>
      <w:r w:rsidR="00172649" w:rsidRPr="004A54FD">
        <w:rPr>
          <w:rFonts w:asciiTheme="minorHAnsi" w:hAnsiTheme="minorHAnsi" w:cstheme="minorHAnsi"/>
          <w:color w:val="000000" w:themeColor="text1"/>
        </w:rPr>
        <w:t xml:space="preserve">plates with solution at 4 </w:t>
      </w:r>
      <w:r w:rsidR="00172649" w:rsidRPr="004A54FD">
        <w:rPr>
          <w:rFonts w:cstheme="minorHAnsi"/>
          <w:color w:val="000000" w:themeColor="text1"/>
        </w:rPr>
        <w:t xml:space="preserve">°C for </w:t>
      </w:r>
      <w:r w:rsidR="004A54FD">
        <w:rPr>
          <w:rFonts w:cstheme="minorHAnsi"/>
          <w:color w:val="000000" w:themeColor="text1"/>
        </w:rPr>
        <w:t>1</w:t>
      </w:r>
      <w:r w:rsidR="006B6CC8">
        <w:rPr>
          <w:rFonts w:cstheme="minorHAnsi"/>
          <w:color w:val="000000" w:themeColor="text1"/>
        </w:rPr>
        <w:t xml:space="preserve"> </w:t>
      </w:r>
      <w:r w:rsidR="004A54FD">
        <w:rPr>
          <w:rFonts w:cstheme="minorHAnsi"/>
          <w:color w:val="000000" w:themeColor="text1"/>
        </w:rPr>
        <w:t>h</w:t>
      </w:r>
      <w:r w:rsidR="00474914" w:rsidRPr="004A54FD">
        <w:rPr>
          <w:rFonts w:cstheme="minorHAnsi"/>
          <w:color w:val="000000" w:themeColor="text1"/>
        </w:rPr>
        <w:t>.</w:t>
      </w:r>
    </w:p>
    <w:p w14:paraId="2DA6843B" w14:textId="77777777" w:rsidR="00F40C5F" w:rsidRPr="004A54FD" w:rsidRDefault="00F40C5F" w:rsidP="00605FE2">
      <w:pPr>
        <w:pStyle w:val="af3"/>
        <w:ind w:left="0"/>
        <w:rPr>
          <w:rFonts w:cstheme="minorHAnsi"/>
          <w:color w:val="000000" w:themeColor="text1"/>
        </w:rPr>
      </w:pPr>
    </w:p>
    <w:p w14:paraId="0A811537" w14:textId="58F27B15" w:rsidR="00F40C5F" w:rsidRPr="004A54FD" w:rsidRDefault="00352B05" w:rsidP="00605FE2">
      <w:pPr>
        <w:pStyle w:val="af3"/>
        <w:numPr>
          <w:ilvl w:val="1"/>
          <w:numId w:val="29"/>
        </w:numPr>
        <w:ind w:left="0" w:firstLine="0"/>
        <w:rPr>
          <w:rFonts w:asciiTheme="minorHAnsi" w:hAnsiTheme="minorHAnsi" w:cstheme="minorHAnsi"/>
          <w:color w:val="000000" w:themeColor="text1"/>
        </w:rPr>
      </w:pPr>
      <w:r w:rsidRPr="004A54FD">
        <w:rPr>
          <w:rFonts w:cstheme="minorHAnsi"/>
          <w:color w:val="000000" w:themeColor="text1"/>
        </w:rPr>
        <w:t xml:space="preserve">Remove Coating Solution from </w:t>
      </w:r>
      <w:r w:rsidR="00574ED5">
        <w:rPr>
          <w:rFonts w:cstheme="minorHAnsi"/>
          <w:color w:val="000000" w:themeColor="text1"/>
        </w:rPr>
        <w:t xml:space="preserve">the </w:t>
      </w:r>
      <w:r w:rsidRPr="004A54FD">
        <w:rPr>
          <w:rFonts w:cstheme="minorHAnsi"/>
          <w:color w:val="000000" w:themeColor="text1"/>
        </w:rPr>
        <w:t>plates and return to the stock solution</w:t>
      </w:r>
      <w:r w:rsidR="00474914" w:rsidRPr="004A54FD">
        <w:rPr>
          <w:rFonts w:cstheme="minorHAnsi"/>
          <w:color w:val="000000" w:themeColor="text1"/>
        </w:rPr>
        <w:t>.</w:t>
      </w:r>
    </w:p>
    <w:p w14:paraId="2AC1CC00" w14:textId="77777777" w:rsidR="00F40C5F" w:rsidRPr="004A54FD" w:rsidRDefault="00F40C5F" w:rsidP="00605FE2">
      <w:pPr>
        <w:pStyle w:val="af3"/>
        <w:ind w:left="0"/>
        <w:rPr>
          <w:rFonts w:cstheme="minorHAnsi"/>
          <w:color w:val="000000" w:themeColor="text1"/>
        </w:rPr>
      </w:pPr>
    </w:p>
    <w:p w14:paraId="66745FE6" w14:textId="77777777" w:rsidR="00F40C5F" w:rsidRPr="004A54FD" w:rsidRDefault="00352B05" w:rsidP="00605FE2">
      <w:pPr>
        <w:rPr>
          <w:rFonts w:asciiTheme="minorHAnsi" w:hAnsiTheme="minorHAnsi" w:cstheme="minorHAnsi"/>
          <w:color w:val="000000" w:themeColor="text1"/>
        </w:rPr>
      </w:pPr>
      <w:r w:rsidRPr="004A54FD">
        <w:rPr>
          <w:rFonts w:cstheme="minorHAnsi"/>
          <w:color w:val="000000" w:themeColor="text1"/>
        </w:rPr>
        <w:t xml:space="preserve">NOTE: Coating Solution can be reused for up to </w:t>
      </w:r>
      <w:r w:rsidR="00541271" w:rsidRPr="004A54FD">
        <w:rPr>
          <w:rFonts w:cstheme="minorHAnsi"/>
          <w:color w:val="000000" w:themeColor="text1"/>
        </w:rPr>
        <w:t>six</w:t>
      </w:r>
      <w:r w:rsidR="00172649" w:rsidRPr="004A54FD">
        <w:rPr>
          <w:rFonts w:cstheme="minorHAnsi"/>
          <w:color w:val="000000" w:themeColor="text1"/>
        </w:rPr>
        <w:t xml:space="preserve"> </w:t>
      </w:r>
      <w:r w:rsidRPr="004A54FD">
        <w:rPr>
          <w:rFonts w:cstheme="minorHAnsi"/>
          <w:color w:val="000000" w:themeColor="text1"/>
        </w:rPr>
        <w:t>month</w:t>
      </w:r>
      <w:r w:rsidR="00870058" w:rsidRPr="004A54FD">
        <w:rPr>
          <w:rFonts w:cstheme="minorHAnsi"/>
          <w:color w:val="000000" w:themeColor="text1"/>
        </w:rPr>
        <w:t>s</w:t>
      </w:r>
      <w:r w:rsidRPr="004A54FD">
        <w:rPr>
          <w:rFonts w:cstheme="minorHAnsi"/>
          <w:color w:val="000000" w:themeColor="text1"/>
        </w:rPr>
        <w:t xml:space="preserve"> and should be stored at </w:t>
      </w:r>
      <w:r w:rsidRPr="004A54FD">
        <w:rPr>
          <w:rFonts w:asciiTheme="minorHAnsi" w:hAnsiTheme="minorHAnsi" w:cstheme="minorHAnsi"/>
          <w:color w:val="000000" w:themeColor="text1"/>
        </w:rPr>
        <w:t>4</w:t>
      </w:r>
      <w:r w:rsidR="00BF5FDC" w:rsidRPr="004A54FD">
        <w:rPr>
          <w:rFonts w:asciiTheme="minorHAnsi" w:hAnsiTheme="minorHAnsi" w:cstheme="minorHAnsi"/>
          <w:color w:val="000000" w:themeColor="text1"/>
        </w:rPr>
        <w:t xml:space="preserve"> </w:t>
      </w:r>
      <w:r w:rsidRPr="004A54FD">
        <w:rPr>
          <w:rFonts w:cstheme="minorHAnsi"/>
          <w:color w:val="000000" w:themeColor="text1"/>
        </w:rPr>
        <w:t>°C</w:t>
      </w:r>
      <w:r w:rsidR="00474914" w:rsidRPr="004A54FD">
        <w:rPr>
          <w:rFonts w:cstheme="minorHAnsi"/>
          <w:color w:val="000000" w:themeColor="text1"/>
        </w:rPr>
        <w:t>.</w:t>
      </w:r>
    </w:p>
    <w:p w14:paraId="7C793CAB" w14:textId="77777777" w:rsidR="00F40C5F" w:rsidRPr="004A54FD" w:rsidRDefault="00F40C5F" w:rsidP="00605FE2">
      <w:pPr>
        <w:pStyle w:val="af3"/>
        <w:ind w:left="0"/>
        <w:rPr>
          <w:rFonts w:cstheme="minorHAnsi"/>
          <w:color w:val="000000" w:themeColor="text1"/>
        </w:rPr>
      </w:pPr>
    </w:p>
    <w:p w14:paraId="0338B5CF" w14:textId="16EDB46C" w:rsidR="00F40C5F" w:rsidRPr="004A54FD" w:rsidRDefault="00596B21" w:rsidP="00605FE2">
      <w:pPr>
        <w:pStyle w:val="af3"/>
        <w:numPr>
          <w:ilvl w:val="1"/>
          <w:numId w:val="29"/>
        </w:numPr>
        <w:ind w:left="0" w:firstLine="0"/>
        <w:rPr>
          <w:rFonts w:asciiTheme="minorHAnsi" w:hAnsiTheme="minorHAnsi" w:cstheme="minorHAnsi"/>
          <w:color w:val="000000" w:themeColor="text1"/>
        </w:rPr>
      </w:pPr>
      <w:r w:rsidRPr="004A54FD">
        <w:rPr>
          <w:rFonts w:cstheme="minorHAnsi"/>
          <w:color w:val="000000" w:themeColor="text1"/>
        </w:rPr>
        <w:t xml:space="preserve">Rinse </w:t>
      </w:r>
      <w:r w:rsidR="00574ED5">
        <w:rPr>
          <w:rFonts w:cstheme="minorHAnsi"/>
          <w:color w:val="000000" w:themeColor="text1"/>
        </w:rPr>
        <w:t xml:space="preserve">the </w:t>
      </w:r>
      <w:r w:rsidRPr="004A54FD">
        <w:rPr>
          <w:rFonts w:cstheme="minorHAnsi"/>
          <w:color w:val="000000" w:themeColor="text1"/>
        </w:rPr>
        <w:t>plates twice with 2</w:t>
      </w:r>
      <w:r w:rsidR="00BF5FDC" w:rsidRPr="004A54FD">
        <w:rPr>
          <w:rFonts w:cstheme="minorHAnsi"/>
          <w:color w:val="000000" w:themeColor="text1"/>
        </w:rPr>
        <w:t xml:space="preserve"> </w:t>
      </w:r>
      <w:r w:rsidRPr="004A54FD">
        <w:rPr>
          <w:rFonts w:cstheme="minorHAnsi"/>
          <w:color w:val="000000" w:themeColor="text1"/>
        </w:rPr>
        <w:t xml:space="preserve">mL of PBS to remove unbound collagen and </w:t>
      </w:r>
      <w:proofErr w:type="spellStart"/>
      <w:r w:rsidRPr="004A54FD">
        <w:rPr>
          <w:rFonts w:cstheme="minorHAnsi"/>
          <w:color w:val="000000" w:themeColor="text1"/>
        </w:rPr>
        <w:t>matrigel</w:t>
      </w:r>
      <w:proofErr w:type="spellEnd"/>
      <w:r w:rsidR="00541271" w:rsidRPr="004A54FD">
        <w:rPr>
          <w:rFonts w:cstheme="minorHAnsi"/>
          <w:color w:val="000000" w:themeColor="text1"/>
        </w:rPr>
        <w:t>.</w:t>
      </w:r>
    </w:p>
    <w:p w14:paraId="0134FA5E" w14:textId="77777777" w:rsidR="00F40C5F" w:rsidRPr="004A54FD" w:rsidRDefault="00F40C5F" w:rsidP="00605FE2">
      <w:pPr>
        <w:pStyle w:val="af3"/>
        <w:ind w:left="0"/>
        <w:rPr>
          <w:rFonts w:asciiTheme="minorHAnsi" w:hAnsiTheme="minorHAnsi" w:cstheme="minorHAnsi"/>
          <w:color w:val="000000" w:themeColor="text1"/>
        </w:rPr>
      </w:pPr>
    </w:p>
    <w:p w14:paraId="5C8C64FC" w14:textId="3B222930" w:rsidR="00F40C5F" w:rsidRPr="004A54FD" w:rsidRDefault="00596B21" w:rsidP="00605FE2">
      <w:pPr>
        <w:pStyle w:val="af3"/>
        <w:numPr>
          <w:ilvl w:val="1"/>
          <w:numId w:val="29"/>
        </w:numPr>
        <w:ind w:left="0" w:firstLine="0"/>
        <w:rPr>
          <w:rFonts w:asciiTheme="minorHAnsi" w:hAnsiTheme="minorHAnsi" w:cstheme="minorHAnsi"/>
          <w:color w:val="000000" w:themeColor="text1"/>
        </w:rPr>
      </w:pPr>
      <w:r w:rsidRPr="004A54FD">
        <w:rPr>
          <w:rFonts w:cstheme="minorHAnsi"/>
          <w:color w:val="000000" w:themeColor="text1"/>
        </w:rPr>
        <w:t xml:space="preserve">Place </w:t>
      </w:r>
      <w:r w:rsidR="00574ED5">
        <w:rPr>
          <w:rFonts w:cstheme="minorHAnsi"/>
          <w:color w:val="000000" w:themeColor="text1"/>
        </w:rPr>
        <w:t xml:space="preserve">the </w:t>
      </w:r>
      <w:r w:rsidRPr="004A54FD">
        <w:rPr>
          <w:rFonts w:cstheme="minorHAnsi"/>
          <w:color w:val="000000" w:themeColor="text1"/>
        </w:rPr>
        <w:t xml:space="preserve">plates in </w:t>
      </w:r>
      <w:r w:rsidR="00574ED5">
        <w:rPr>
          <w:rFonts w:cstheme="minorHAnsi"/>
          <w:color w:val="000000" w:themeColor="text1"/>
        </w:rPr>
        <w:t xml:space="preserve">a </w:t>
      </w:r>
      <w:r w:rsidR="00942148">
        <w:rPr>
          <w:rFonts w:cstheme="minorHAnsi"/>
          <w:color w:val="000000" w:themeColor="text1"/>
        </w:rPr>
        <w:t xml:space="preserve">37 </w:t>
      </w:r>
      <w:r w:rsidR="00942148" w:rsidRPr="004A54FD">
        <w:rPr>
          <w:rFonts w:cstheme="minorHAnsi"/>
          <w:color w:val="000000" w:themeColor="text1"/>
        </w:rPr>
        <w:t xml:space="preserve">°C </w:t>
      </w:r>
      <w:r w:rsidRPr="004A54FD">
        <w:rPr>
          <w:rFonts w:cstheme="minorHAnsi"/>
          <w:color w:val="000000" w:themeColor="text1"/>
        </w:rPr>
        <w:t>tissue culture incubator during dissections</w:t>
      </w:r>
      <w:r w:rsidR="00541271" w:rsidRPr="004A54FD">
        <w:rPr>
          <w:rFonts w:cstheme="minorHAnsi"/>
          <w:color w:val="000000" w:themeColor="text1"/>
        </w:rPr>
        <w:t>.</w:t>
      </w:r>
    </w:p>
    <w:p w14:paraId="09478E52" w14:textId="77777777" w:rsidR="00F40C5F" w:rsidRPr="00F40C5F" w:rsidRDefault="00F40C5F" w:rsidP="00605FE2">
      <w:pPr>
        <w:pStyle w:val="af3"/>
        <w:ind w:left="0"/>
        <w:rPr>
          <w:rFonts w:asciiTheme="minorHAnsi" w:hAnsiTheme="minorHAnsi" w:cstheme="minorHAnsi"/>
          <w:color w:val="000000" w:themeColor="text1"/>
          <w:highlight w:val="yellow"/>
        </w:rPr>
      </w:pPr>
    </w:p>
    <w:p w14:paraId="562CF730" w14:textId="0C5B64F5" w:rsidR="00F40C5F" w:rsidRDefault="00596B21" w:rsidP="00605FE2">
      <w:pPr>
        <w:pStyle w:val="af3"/>
        <w:numPr>
          <w:ilvl w:val="1"/>
          <w:numId w:val="29"/>
        </w:numPr>
        <w:ind w:left="0" w:firstLine="0"/>
        <w:rPr>
          <w:rFonts w:asciiTheme="minorHAnsi" w:hAnsiTheme="minorHAnsi" w:cstheme="minorHAnsi"/>
          <w:color w:val="000000" w:themeColor="text1"/>
          <w:highlight w:val="yellow"/>
        </w:rPr>
      </w:pPr>
      <w:r w:rsidRPr="00F40C5F">
        <w:rPr>
          <w:rFonts w:asciiTheme="minorHAnsi" w:hAnsiTheme="minorHAnsi" w:cstheme="minorHAnsi"/>
          <w:color w:val="000000" w:themeColor="text1"/>
          <w:highlight w:val="yellow"/>
        </w:rPr>
        <w:t xml:space="preserve">Prepare a moist chamber by placing 2-3 sheets of </w:t>
      </w:r>
      <w:r w:rsidR="00DA40CD">
        <w:rPr>
          <w:rFonts w:asciiTheme="minorHAnsi" w:hAnsiTheme="minorHAnsi" w:cstheme="minorHAnsi"/>
          <w:color w:val="000000" w:themeColor="text1"/>
          <w:highlight w:val="yellow"/>
        </w:rPr>
        <w:t>thick</w:t>
      </w:r>
      <w:r w:rsidRPr="00F40C5F">
        <w:rPr>
          <w:rFonts w:asciiTheme="minorHAnsi" w:hAnsiTheme="minorHAnsi" w:cstheme="minorHAnsi"/>
          <w:color w:val="000000" w:themeColor="text1"/>
          <w:highlight w:val="yellow"/>
        </w:rPr>
        <w:t xml:space="preserve"> </w:t>
      </w:r>
      <w:r w:rsidR="00D41A8A">
        <w:rPr>
          <w:rFonts w:asciiTheme="minorHAnsi" w:hAnsiTheme="minorHAnsi" w:cstheme="minorHAnsi"/>
          <w:color w:val="000000" w:themeColor="text1"/>
          <w:highlight w:val="yellow"/>
        </w:rPr>
        <w:t xml:space="preserve">absorbent </w:t>
      </w:r>
      <w:r w:rsidRPr="00F40C5F">
        <w:rPr>
          <w:rFonts w:asciiTheme="minorHAnsi" w:hAnsiTheme="minorHAnsi" w:cstheme="minorHAnsi"/>
          <w:color w:val="000000" w:themeColor="text1"/>
          <w:highlight w:val="yellow"/>
        </w:rPr>
        <w:t>paper in</w:t>
      </w:r>
      <w:r w:rsidR="00DA40CD">
        <w:rPr>
          <w:rFonts w:asciiTheme="minorHAnsi" w:hAnsiTheme="minorHAnsi" w:cstheme="minorHAnsi"/>
          <w:color w:val="000000" w:themeColor="text1"/>
          <w:highlight w:val="yellow"/>
        </w:rPr>
        <w:t>to</w:t>
      </w:r>
      <w:r w:rsidRPr="00F40C5F">
        <w:rPr>
          <w:rFonts w:asciiTheme="minorHAnsi" w:hAnsiTheme="minorHAnsi" w:cstheme="minorHAnsi"/>
          <w:color w:val="000000" w:themeColor="text1"/>
          <w:highlight w:val="yellow"/>
        </w:rPr>
        <w:t xml:space="preserve"> a plastic bag</w:t>
      </w:r>
      <w:r w:rsidR="00541271" w:rsidRPr="00F40C5F">
        <w:rPr>
          <w:rFonts w:asciiTheme="minorHAnsi" w:hAnsiTheme="minorHAnsi" w:cstheme="minorHAnsi"/>
          <w:color w:val="000000" w:themeColor="text1"/>
          <w:highlight w:val="yellow"/>
        </w:rPr>
        <w:t xml:space="preserve"> or a sterile 15</w:t>
      </w:r>
      <w:r w:rsidR="00D45F5F" w:rsidRPr="00F40C5F">
        <w:rPr>
          <w:rFonts w:asciiTheme="minorHAnsi" w:hAnsiTheme="minorHAnsi" w:cstheme="minorHAnsi"/>
          <w:color w:val="000000" w:themeColor="text1"/>
          <w:highlight w:val="yellow"/>
        </w:rPr>
        <w:t>-c</w:t>
      </w:r>
      <w:r w:rsidR="00875DB2" w:rsidRPr="00F40C5F">
        <w:rPr>
          <w:rFonts w:asciiTheme="minorHAnsi" w:hAnsiTheme="minorHAnsi" w:cstheme="minorHAnsi"/>
          <w:color w:val="000000" w:themeColor="text1"/>
          <w:highlight w:val="yellow"/>
        </w:rPr>
        <w:t>m dish</w:t>
      </w:r>
      <w:r w:rsidR="00F40C5F" w:rsidRPr="00F40C5F">
        <w:rPr>
          <w:rFonts w:asciiTheme="minorHAnsi" w:hAnsiTheme="minorHAnsi" w:cstheme="minorHAnsi"/>
          <w:color w:val="000000" w:themeColor="text1"/>
          <w:highlight w:val="yellow"/>
        </w:rPr>
        <w:t xml:space="preserve"> and use a pipette to wet the surface of the paper with sterile water</w:t>
      </w:r>
      <w:r w:rsidR="00875DB2" w:rsidRPr="00F40C5F">
        <w:rPr>
          <w:rFonts w:asciiTheme="minorHAnsi" w:hAnsiTheme="minorHAnsi" w:cstheme="minorHAnsi"/>
          <w:color w:val="000000" w:themeColor="text1"/>
          <w:highlight w:val="yellow"/>
        </w:rPr>
        <w:t>.</w:t>
      </w:r>
      <w:r w:rsidR="005A425D" w:rsidRPr="00F40C5F">
        <w:rPr>
          <w:rFonts w:asciiTheme="minorHAnsi" w:hAnsiTheme="minorHAnsi" w:cstheme="minorHAnsi"/>
          <w:color w:val="000000" w:themeColor="text1"/>
          <w:highlight w:val="yellow"/>
        </w:rPr>
        <w:t xml:space="preserve"> </w:t>
      </w:r>
    </w:p>
    <w:p w14:paraId="53E0CD95" w14:textId="77777777" w:rsidR="00F40C5F" w:rsidRPr="00F40C5F" w:rsidRDefault="00F40C5F" w:rsidP="00605FE2">
      <w:pPr>
        <w:pStyle w:val="af3"/>
        <w:ind w:left="0"/>
        <w:rPr>
          <w:rFonts w:asciiTheme="minorHAnsi" w:hAnsiTheme="minorHAnsi" w:cstheme="minorHAnsi"/>
          <w:color w:val="000000" w:themeColor="text1"/>
          <w:highlight w:val="yellow"/>
        </w:rPr>
      </w:pPr>
    </w:p>
    <w:p w14:paraId="75C999EA" w14:textId="6F2C1771" w:rsidR="00F40C5F" w:rsidRDefault="00F40C5F" w:rsidP="00605FE2">
      <w:pPr>
        <w:pStyle w:val="af3"/>
        <w:numPr>
          <w:ilvl w:val="1"/>
          <w:numId w:val="29"/>
        </w:numPr>
        <w:ind w:left="0" w:firstLine="0"/>
        <w:rPr>
          <w:rFonts w:asciiTheme="minorHAnsi" w:hAnsiTheme="minorHAnsi" w:cstheme="minorHAnsi"/>
          <w:color w:val="000000" w:themeColor="text1"/>
          <w:highlight w:val="yellow"/>
        </w:rPr>
      </w:pPr>
      <w:r w:rsidRPr="00F40C5F">
        <w:rPr>
          <w:rFonts w:asciiTheme="minorHAnsi" w:hAnsiTheme="minorHAnsi" w:cstheme="minorHAnsi"/>
          <w:color w:val="000000" w:themeColor="text1"/>
          <w:highlight w:val="yellow"/>
        </w:rPr>
        <w:t>P</w:t>
      </w:r>
      <w:r w:rsidR="005336B0" w:rsidRPr="00F40C5F">
        <w:rPr>
          <w:rFonts w:asciiTheme="minorHAnsi" w:hAnsiTheme="minorHAnsi" w:cstheme="minorHAnsi"/>
          <w:color w:val="000000" w:themeColor="text1"/>
          <w:highlight w:val="yellow"/>
        </w:rPr>
        <w:t xml:space="preserve">lace the </w:t>
      </w:r>
      <w:r w:rsidR="00875DB2" w:rsidRPr="00F40C5F">
        <w:rPr>
          <w:rFonts w:asciiTheme="minorHAnsi" w:hAnsiTheme="minorHAnsi" w:cstheme="minorHAnsi"/>
          <w:color w:val="000000" w:themeColor="text1"/>
          <w:highlight w:val="yellow"/>
        </w:rPr>
        <w:t>chamber</w:t>
      </w:r>
      <w:r w:rsidR="005336B0" w:rsidRPr="00F40C5F">
        <w:rPr>
          <w:rFonts w:asciiTheme="minorHAnsi" w:hAnsiTheme="minorHAnsi" w:cstheme="minorHAnsi"/>
          <w:color w:val="000000" w:themeColor="text1"/>
          <w:highlight w:val="yellow"/>
        </w:rPr>
        <w:t xml:space="preserve"> under UV </w:t>
      </w:r>
      <w:r w:rsidR="00596B21" w:rsidRPr="00F40C5F">
        <w:rPr>
          <w:rFonts w:asciiTheme="minorHAnsi" w:hAnsiTheme="minorHAnsi" w:cstheme="minorHAnsi"/>
          <w:color w:val="000000" w:themeColor="text1"/>
          <w:highlight w:val="yellow"/>
        </w:rPr>
        <w:t>light for 5 min to sterilize</w:t>
      </w:r>
      <w:r w:rsidR="00541271" w:rsidRPr="00F40C5F">
        <w:rPr>
          <w:rFonts w:asciiTheme="minorHAnsi" w:hAnsiTheme="minorHAnsi" w:cstheme="minorHAnsi"/>
          <w:color w:val="000000" w:themeColor="text1"/>
          <w:highlight w:val="yellow"/>
        </w:rPr>
        <w:t>.</w:t>
      </w:r>
    </w:p>
    <w:p w14:paraId="3BB4D1B3" w14:textId="77777777" w:rsidR="00F40C5F" w:rsidRPr="00F40C5F" w:rsidRDefault="00F40C5F" w:rsidP="00605FE2">
      <w:pPr>
        <w:pStyle w:val="af3"/>
        <w:ind w:left="0"/>
        <w:rPr>
          <w:rFonts w:asciiTheme="minorHAnsi" w:hAnsiTheme="minorHAnsi" w:cstheme="minorHAnsi"/>
          <w:color w:val="000000" w:themeColor="text1"/>
          <w:highlight w:val="yellow"/>
        </w:rPr>
      </w:pPr>
    </w:p>
    <w:p w14:paraId="601F75FE" w14:textId="13A863E7" w:rsidR="00E91734" w:rsidRDefault="00DA1FFA" w:rsidP="00605FE2">
      <w:pPr>
        <w:pStyle w:val="af3"/>
        <w:numPr>
          <w:ilvl w:val="1"/>
          <w:numId w:val="29"/>
        </w:numPr>
        <w:ind w:left="0" w:firstLine="0"/>
        <w:rPr>
          <w:rFonts w:asciiTheme="minorHAnsi" w:hAnsiTheme="minorHAnsi" w:cstheme="minorHAnsi"/>
          <w:color w:val="000000" w:themeColor="text1"/>
          <w:highlight w:val="yellow"/>
        </w:rPr>
      </w:pPr>
      <w:r w:rsidRPr="00F40C5F">
        <w:rPr>
          <w:rFonts w:asciiTheme="minorHAnsi" w:hAnsiTheme="minorHAnsi" w:cstheme="minorHAnsi"/>
          <w:color w:val="000000" w:themeColor="text1"/>
          <w:highlight w:val="yellow"/>
        </w:rPr>
        <w:t>Dissect desired muscle</w:t>
      </w:r>
      <w:r w:rsidR="00172649" w:rsidRPr="00F40C5F">
        <w:rPr>
          <w:rFonts w:asciiTheme="minorHAnsi" w:hAnsiTheme="minorHAnsi" w:cstheme="minorHAnsi"/>
          <w:color w:val="000000" w:themeColor="text1"/>
          <w:highlight w:val="yellow"/>
        </w:rPr>
        <w:t>s</w:t>
      </w:r>
      <w:r w:rsidRPr="00F40C5F">
        <w:rPr>
          <w:rFonts w:asciiTheme="minorHAnsi" w:hAnsiTheme="minorHAnsi" w:cstheme="minorHAnsi"/>
          <w:color w:val="000000" w:themeColor="text1"/>
          <w:highlight w:val="yellow"/>
        </w:rPr>
        <w:t xml:space="preserve"> from </w:t>
      </w:r>
      <w:r w:rsidR="00417935" w:rsidRPr="00F40C5F">
        <w:rPr>
          <w:rFonts w:asciiTheme="minorHAnsi" w:hAnsiTheme="minorHAnsi" w:cstheme="minorHAnsi"/>
          <w:color w:val="000000" w:themeColor="text1"/>
          <w:highlight w:val="yellow"/>
        </w:rPr>
        <w:t xml:space="preserve">a </w:t>
      </w:r>
      <w:r w:rsidRPr="00F40C5F">
        <w:rPr>
          <w:rFonts w:asciiTheme="minorHAnsi" w:hAnsiTheme="minorHAnsi" w:cstheme="minorHAnsi"/>
          <w:color w:val="000000" w:themeColor="text1"/>
          <w:highlight w:val="yellow"/>
        </w:rPr>
        <w:t>4</w:t>
      </w:r>
      <w:r w:rsidR="00417935" w:rsidRPr="00F40C5F">
        <w:rPr>
          <w:rFonts w:asciiTheme="minorHAnsi" w:hAnsiTheme="minorHAnsi" w:cstheme="minorHAnsi"/>
          <w:color w:val="000000" w:themeColor="text1"/>
          <w:highlight w:val="yellow"/>
        </w:rPr>
        <w:t xml:space="preserve"> to 8-</w:t>
      </w:r>
      <w:r w:rsidRPr="00F40C5F">
        <w:rPr>
          <w:rFonts w:asciiTheme="minorHAnsi" w:hAnsiTheme="minorHAnsi" w:cstheme="minorHAnsi"/>
          <w:color w:val="000000" w:themeColor="text1"/>
          <w:highlight w:val="yellow"/>
        </w:rPr>
        <w:t>week old m</w:t>
      </w:r>
      <w:r w:rsidR="00417935" w:rsidRPr="00F40C5F">
        <w:rPr>
          <w:rFonts w:asciiTheme="minorHAnsi" w:hAnsiTheme="minorHAnsi" w:cstheme="minorHAnsi"/>
          <w:color w:val="000000" w:themeColor="text1"/>
          <w:highlight w:val="yellow"/>
        </w:rPr>
        <w:t>ous</w:t>
      </w:r>
      <w:r w:rsidRPr="00F40C5F">
        <w:rPr>
          <w:rFonts w:asciiTheme="minorHAnsi" w:hAnsiTheme="minorHAnsi" w:cstheme="minorHAnsi"/>
          <w:color w:val="000000" w:themeColor="text1"/>
          <w:highlight w:val="yellow"/>
        </w:rPr>
        <w:t xml:space="preserve">e. To sterilize muscle tissue, rinse gently in PBS containing 40 </w:t>
      </w:r>
      <w:r w:rsidRPr="006A5006">
        <w:rPr>
          <w:highlight w:val="yellow"/>
        </w:rPr>
        <w:sym w:font="Symbol" w:char="F06D"/>
      </w:r>
      <w:r w:rsidRPr="00F40C5F">
        <w:rPr>
          <w:color w:val="000000" w:themeColor="text1"/>
          <w:highlight w:val="yellow"/>
        </w:rPr>
        <w:t>g/m</w:t>
      </w:r>
      <w:r w:rsidR="00574ED5">
        <w:rPr>
          <w:color w:val="000000" w:themeColor="text1"/>
          <w:highlight w:val="yellow"/>
        </w:rPr>
        <w:t>L</w:t>
      </w:r>
      <w:r w:rsidRPr="00F40C5F">
        <w:rPr>
          <w:rFonts w:asciiTheme="minorHAnsi" w:hAnsiTheme="minorHAnsi" w:cstheme="minorHAnsi"/>
          <w:color w:val="000000" w:themeColor="text1"/>
          <w:highlight w:val="yellow"/>
        </w:rPr>
        <w:t xml:space="preserve"> gentamicin.</w:t>
      </w:r>
    </w:p>
    <w:p w14:paraId="6C74E555" w14:textId="77777777" w:rsidR="00E91734" w:rsidRPr="00E91734" w:rsidRDefault="00E91734" w:rsidP="00605FE2">
      <w:pPr>
        <w:pStyle w:val="af3"/>
        <w:ind w:left="0"/>
        <w:rPr>
          <w:rFonts w:asciiTheme="minorHAnsi" w:hAnsiTheme="minorHAnsi" w:cstheme="minorHAnsi"/>
          <w:color w:val="000000" w:themeColor="text1"/>
          <w:highlight w:val="yellow"/>
        </w:rPr>
      </w:pPr>
    </w:p>
    <w:p w14:paraId="5DC0CA01" w14:textId="029E0020" w:rsidR="00E91734" w:rsidRPr="00487531" w:rsidRDefault="00DA1FFA" w:rsidP="00605FE2">
      <w:pPr>
        <w:rPr>
          <w:rFonts w:asciiTheme="minorHAnsi" w:hAnsiTheme="minorHAnsi" w:cstheme="minorHAnsi"/>
          <w:color w:val="000000" w:themeColor="text1"/>
        </w:rPr>
      </w:pPr>
      <w:r w:rsidRPr="00487531">
        <w:rPr>
          <w:rFonts w:asciiTheme="minorHAnsi" w:hAnsiTheme="minorHAnsi" w:cstheme="minorHAnsi"/>
          <w:color w:val="000000" w:themeColor="text1"/>
        </w:rPr>
        <w:t>NOTE: For quadriceps</w:t>
      </w:r>
      <w:r w:rsidR="00172649" w:rsidRPr="00487531">
        <w:rPr>
          <w:rFonts w:asciiTheme="minorHAnsi" w:hAnsiTheme="minorHAnsi" w:cstheme="minorHAnsi"/>
          <w:color w:val="000000" w:themeColor="text1"/>
        </w:rPr>
        <w:t xml:space="preserve"> and gastrocnemius</w:t>
      </w:r>
      <w:r w:rsidR="00B902FD" w:rsidRPr="00487531">
        <w:rPr>
          <w:rFonts w:asciiTheme="minorHAnsi" w:hAnsiTheme="minorHAnsi" w:cstheme="minorHAnsi"/>
          <w:color w:val="000000" w:themeColor="text1"/>
        </w:rPr>
        <w:t xml:space="preserve"> muscles</w:t>
      </w:r>
      <w:r w:rsidRPr="00487531">
        <w:rPr>
          <w:rFonts w:asciiTheme="minorHAnsi" w:hAnsiTheme="minorHAnsi" w:cstheme="minorHAnsi"/>
          <w:color w:val="000000" w:themeColor="text1"/>
        </w:rPr>
        <w:t xml:space="preserve">, plate one muscle per plate. For </w:t>
      </w:r>
      <w:r w:rsidR="00B902FD" w:rsidRPr="00487531">
        <w:rPr>
          <w:rFonts w:asciiTheme="minorHAnsi" w:hAnsiTheme="minorHAnsi" w:cstheme="minorHAnsi"/>
          <w:color w:val="000000" w:themeColor="text1"/>
        </w:rPr>
        <w:t>soleus, plantaris and EDL</w:t>
      </w:r>
      <w:r w:rsidRPr="00487531">
        <w:rPr>
          <w:rFonts w:asciiTheme="minorHAnsi" w:hAnsiTheme="minorHAnsi" w:cstheme="minorHAnsi"/>
          <w:color w:val="000000" w:themeColor="text1"/>
        </w:rPr>
        <w:t xml:space="preserve">, combine muscles from both legs </w:t>
      </w:r>
      <w:r w:rsidR="00172649" w:rsidRPr="00487531">
        <w:rPr>
          <w:rFonts w:asciiTheme="minorHAnsi" w:hAnsiTheme="minorHAnsi" w:cstheme="minorHAnsi"/>
          <w:color w:val="000000" w:themeColor="text1"/>
        </w:rPr>
        <w:t xml:space="preserve">in </w:t>
      </w:r>
      <w:r w:rsidRPr="00487531">
        <w:rPr>
          <w:rFonts w:asciiTheme="minorHAnsi" w:hAnsiTheme="minorHAnsi" w:cstheme="minorHAnsi"/>
          <w:color w:val="000000" w:themeColor="text1"/>
        </w:rPr>
        <w:t>one plate.</w:t>
      </w:r>
    </w:p>
    <w:p w14:paraId="73F9ABE9" w14:textId="77777777" w:rsidR="00E91734" w:rsidRPr="00E91734" w:rsidRDefault="00E91734" w:rsidP="00605FE2">
      <w:pPr>
        <w:rPr>
          <w:rFonts w:asciiTheme="minorHAnsi" w:hAnsiTheme="minorHAnsi" w:cstheme="minorHAnsi"/>
          <w:color w:val="000000" w:themeColor="text1"/>
          <w:highlight w:val="yellow"/>
        </w:rPr>
      </w:pPr>
    </w:p>
    <w:p w14:paraId="57CFAEB2" w14:textId="78839480" w:rsidR="00E91734" w:rsidRDefault="00652A57" w:rsidP="00605FE2">
      <w:pPr>
        <w:pStyle w:val="af3"/>
        <w:numPr>
          <w:ilvl w:val="1"/>
          <w:numId w:val="29"/>
        </w:numPr>
        <w:ind w:left="0" w:firstLine="0"/>
        <w:rPr>
          <w:rFonts w:asciiTheme="minorHAnsi" w:hAnsiTheme="minorHAnsi" w:cstheme="minorHAnsi"/>
          <w:color w:val="000000" w:themeColor="text1"/>
          <w:highlight w:val="yellow"/>
        </w:rPr>
      </w:pPr>
      <w:r w:rsidRPr="00E91734">
        <w:rPr>
          <w:rFonts w:asciiTheme="minorHAnsi" w:hAnsiTheme="minorHAnsi" w:cstheme="minorHAnsi"/>
          <w:color w:val="000000" w:themeColor="text1"/>
          <w:highlight w:val="yellow"/>
        </w:rPr>
        <w:t xml:space="preserve">Use sterile forceps to transfer </w:t>
      </w:r>
      <w:r w:rsidR="00574ED5">
        <w:rPr>
          <w:rFonts w:asciiTheme="minorHAnsi" w:hAnsiTheme="minorHAnsi" w:cstheme="minorHAnsi"/>
          <w:color w:val="000000" w:themeColor="text1"/>
          <w:highlight w:val="yellow"/>
        </w:rPr>
        <w:t xml:space="preserve">the </w:t>
      </w:r>
      <w:r w:rsidRPr="00E91734">
        <w:rPr>
          <w:rFonts w:asciiTheme="minorHAnsi" w:hAnsiTheme="minorHAnsi" w:cstheme="minorHAnsi"/>
          <w:color w:val="000000" w:themeColor="text1"/>
          <w:highlight w:val="yellow"/>
        </w:rPr>
        <w:t>m</w:t>
      </w:r>
      <w:r w:rsidR="00BF5FDC" w:rsidRPr="00E91734">
        <w:rPr>
          <w:rFonts w:asciiTheme="minorHAnsi" w:hAnsiTheme="minorHAnsi" w:cstheme="minorHAnsi"/>
          <w:color w:val="000000" w:themeColor="text1"/>
          <w:highlight w:val="yellow"/>
        </w:rPr>
        <w:t>uscle to a sterile 10</w:t>
      </w:r>
      <w:r w:rsidR="00574ED5">
        <w:rPr>
          <w:rFonts w:asciiTheme="minorHAnsi" w:hAnsiTheme="minorHAnsi" w:cstheme="minorHAnsi"/>
          <w:color w:val="000000" w:themeColor="text1"/>
          <w:highlight w:val="yellow"/>
        </w:rPr>
        <w:t xml:space="preserve"> </w:t>
      </w:r>
      <w:r w:rsidRPr="00E91734">
        <w:rPr>
          <w:rFonts w:asciiTheme="minorHAnsi" w:hAnsiTheme="minorHAnsi" w:cstheme="minorHAnsi"/>
          <w:color w:val="000000" w:themeColor="text1"/>
          <w:highlight w:val="yellow"/>
        </w:rPr>
        <w:t xml:space="preserve">cm </w:t>
      </w:r>
      <w:r w:rsidR="00172649" w:rsidRPr="00E91734">
        <w:rPr>
          <w:rFonts w:asciiTheme="minorHAnsi" w:hAnsiTheme="minorHAnsi" w:cstheme="minorHAnsi"/>
          <w:color w:val="000000" w:themeColor="text1"/>
          <w:highlight w:val="yellow"/>
        </w:rPr>
        <w:t xml:space="preserve">non-coated </w:t>
      </w:r>
      <w:r w:rsidR="00574ED5">
        <w:rPr>
          <w:rFonts w:asciiTheme="minorHAnsi" w:hAnsiTheme="minorHAnsi" w:cstheme="minorHAnsi"/>
          <w:color w:val="000000" w:themeColor="text1"/>
          <w:highlight w:val="yellow"/>
        </w:rPr>
        <w:t>P</w:t>
      </w:r>
      <w:r w:rsidR="00172649" w:rsidRPr="00E91734">
        <w:rPr>
          <w:rFonts w:asciiTheme="minorHAnsi" w:hAnsiTheme="minorHAnsi" w:cstheme="minorHAnsi"/>
          <w:color w:val="000000" w:themeColor="text1"/>
          <w:highlight w:val="yellow"/>
        </w:rPr>
        <w:t>etri</w:t>
      </w:r>
      <w:r w:rsidR="009F6C63">
        <w:rPr>
          <w:rFonts w:asciiTheme="minorHAnsi" w:hAnsiTheme="minorHAnsi" w:cstheme="minorHAnsi"/>
          <w:color w:val="000000" w:themeColor="text1"/>
          <w:highlight w:val="yellow"/>
        </w:rPr>
        <w:t xml:space="preserve"> </w:t>
      </w:r>
      <w:r w:rsidR="00172649" w:rsidRPr="00E91734">
        <w:rPr>
          <w:rFonts w:asciiTheme="minorHAnsi" w:hAnsiTheme="minorHAnsi" w:cstheme="minorHAnsi"/>
          <w:color w:val="000000" w:themeColor="text1"/>
          <w:highlight w:val="yellow"/>
        </w:rPr>
        <w:t>dish</w:t>
      </w:r>
      <w:r w:rsidRPr="00E91734">
        <w:rPr>
          <w:rFonts w:asciiTheme="minorHAnsi" w:hAnsiTheme="minorHAnsi" w:cstheme="minorHAnsi"/>
          <w:color w:val="000000" w:themeColor="text1"/>
          <w:highlight w:val="yellow"/>
        </w:rPr>
        <w:t>. Add 0.5-1.0</w:t>
      </w:r>
      <w:r w:rsidR="00BF5FDC" w:rsidRPr="00E91734">
        <w:rPr>
          <w:rFonts w:asciiTheme="minorHAnsi" w:hAnsiTheme="minorHAnsi" w:cstheme="minorHAnsi"/>
          <w:color w:val="000000" w:themeColor="text1"/>
          <w:highlight w:val="yellow"/>
        </w:rPr>
        <w:t xml:space="preserve"> </w:t>
      </w:r>
      <w:r w:rsidRPr="00E91734">
        <w:rPr>
          <w:rFonts w:asciiTheme="minorHAnsi" w:hAnsiTheme="minorHAnsi" w:cstheme="minorHAnsi"/>
          <w:color w:val="000000" w:themeColor="text1"/>
          <w:highlight w:val="yellow"/>
        </w:rPr>
        <w:t xml:space="preserve">mL </w:t>
      </w:r>
      <w:r w:rsidR="00574ED5">
        <w:rPr>
          <w:rFonts w:asciiTheme="minorHAnsi" w:hAnsiTheme="minorHAnsi" w:cstheme="minorHAnsi"/>
          <w:color w:val="000000" w:themeColor="text1"/>
          <w:highlight w:val="yellow"/>
        </w:rPr>
        <w:t xml:space="preserve">of </w:t>
      </w:r>
      <w:r w:rsidRPr="00E91734">
        <w:rPr>
          <w:rFonts w:asciiTheme="minorHAnsi" w:hAnsiTheme="minorHAnsi" w:cstheme="minorHAnsi"/>
          <w:color w:val="000000" w:themeColor="text1"/>
          <w:highlight w:val="yellow"/>
        </w:rPr>
        <w:t xml:space="preserve">Plating </w:t>
      </w:r>
      <w:r w:rsidR="00172649" w:rsidRPr="00E91734">
        <w:rPr>
          <w:rFonts w:asciiTheme="minorHAnsi" w:hAnsiTheme="minorHAnsi" w:cstheme="minorHAnsi"/>
          <w:color w:val="000000" w:themeColor="text1"/>
          <w:highlight w:val="yellow"/>
        </w:rPr>
        <w:t xml:space="preserve">media </w:t>
      </w:r>
      <w:r w:rsidRPr="00E91734">
        <w:rPr>
          <w:rFonts w:asciiTheme="minorHAnsi" w:hAnsiTheme="minorHAnsi" w:cstheme="minorHAnsi"/>
          <w:color w:val="000000" w:themeColor="text1"/>
          <w:highlight w:val="yellow"/>
        </w:rPr>
        <w:t xml:space="preserve">over </w:t>
      </w:r>
      <w:r w:rsidR="00574ED5">
        <w:rPr>
          <w:rFonts w:asciiTheme="minorHAnsi" w:hAnsiTheme="minorHAnsi" w:cstheme="minorHAnsi"/>
          <w:color w:val="000000" w:themeColor="text1"/>
          <w:highlight w:val="yellow"/>
        </w:rPr>
        <w:t xml:space="preserve">the </w:t>
      </w:r>
      <w:r w:rsidRPr="00E91734">
        <w:rPr>
          <w:rFonts w:asciiTheme="minorHAnsi" w:hAnsiTheme="minorHAnsi" w:cstheme="minorHAnsi"/>
          <w:color w:val="000000" w:themeColor="text1"/>
          <w:highlight w:val="yellow"/>
        </w:rPr>
        <w:t>muscle such that the tissue is moist but not floating</w:t>
      </w:r>
      <w:r w:rsidR="00586EFD" w:rsidRPr="00E91734">
        <w:rPr>
          <w:rFonts w:asciiTheme="minorHAnsi" w:hAnsiTheme="minorHAnsi" w:cstheme="minorHAnsi"/>
          <w:color w:val="000000" w:themeColor="text1"/>
          <w:highlight w:val="yellow"/>
        </w:rPr>
        <w:t xml:space="preserve"> (</w:t>
      </w:r>
      <w:r w:rsidR="00586EFD" w:rsidRPr="00574ED5">
        <w:rPr>
          <w:rFonts w:asciiTheme="minorHAnsi" w:hAnsiTheme="minorHAnsi" w:cstheme="minorHAnsi"/>
          <w:b/>
          <w:bCs/>
          <w:color w:val="000000" w:themeColor="text1"/>
          <w:highlight w:val="yellow"/>
        </w:rPr>
        <w:t>Figure 1A</w:t>
      </w:r>
      <w:r w:rsidR="00586EFD" w:rsidRPr="00E91734">
        <w:rPr>
          <w:rFonts w:asciiTheme="minorHAnsi" w:hAnsiTheme="minorHAnsi" w:cstheme="minorHAnsi"/>
          <w:color w:val="000000" w:themeColor="text1"/>
          <w:highlight w:val="yellow"/>
        </w:rPr>
        <w:t>)</w:t>
      </w:r>
      <w:r w:rsidR="00574ED5">
        <w:rPr>
          <w:rFonts w:asciiTheme="minorHAnsi" w:hAnsiTheme="minorHAnsi" w:cstheme="minorHAnsi"/>
          <w:color w:val="000000" w:themeColor="text1"/>
          <w:highlight w:val="yellow"/>
        </w:rPr>
        <w:t>.</w:t>
      </w:r>
    </w:p>
    <w:p w14:paraId="6724EB26" w14:textId="77777777" w:rsidR="00E91734" w:rsidRDefault="00E91734" w:rsidP="00605FE2">
      <w:pPr>
        <w:pStyle w:val="af3"/>
        <w:ind w:left="0"/>
        <w:rPr>
          <w:rFonts w:asciiTheme="minorHAnsi" w:hAnsiTheme="minorHAnsi" w:cstheme="minorHAnsi"/>
          <w:color w:val="000000" w:themeColor="text1"/>
          <w:highlight w:val="yellow"/>
        </w:rPr>
      </w:pPr>
    </w:p>
    <w:p w14:paraId="78B225D5" w14:textId="77777777" w:rsidR="00E91734" w:rsidRDefault="00652A57" w:rsidP="00605FE2">
      <w:pPr>
        <w:pStyle w:val="af3"/>
        <w:numPr>
          <w:ilvl w:val="1"/>
          <w:numId w:val="29"/>
        </w:numPr>
        <w:ind w:left="0" w:firstLine="0"/>
        <w:rPr>
          <w:rFonts w:asciiTheme="minorHAnsi" w:hAnsiTheme="minorHAnsi" w:cstheme="minorHAnsi"/>
          <w:color w:val="000000" w:themeColor="text1"/>
          <w:highlight w:val="yellow"/>
        </w:rPr>
      </w:pPr>
      <w:r w:rsidRPr="00E91734">
        <w:rPr>
          <w:rFonts w:asciiTheme="minorHAnsi" w:hAnsiTheme="minorHAnsi" w:cstheme="minorHAnsi"/>
          <w:color w:val="000000" w:themeColor="text1"/>
          <w:highlight w:val="yellow"/>
        </w:rPr>
        <w:t xml:space="preserve">Use a sterile scalpel or razor blade to </w:t>
      </w:r>
      <w:r w:rsidR="00470E1D" w:rsidRPr="00E91734">
        <w:rPr>
          <w:rFonts w:asciiTheme="minorHAnsi" w:hAnsiTheme="minorHAnsi" w:cstheme="minorHAnsi"/>
          <w:color w:val="000000" w:themeColor="text1"/>
          <w:highlight w:val="yellow"/>
        </w:rPr>
        <w:t xml:space="preserve">gently </w:t>
      </w:r>
      <w:r w:rsidR="00A9362C" w:rsidRPr="00E91734">
        <w:rPr>
          <w:rFonts w:asciiTheme="minorHAnsi" w:hAnsiTheme="minorHAnsi" w:cstheme="minorHAnsi"/>
          <w:color w:val="000000" w:themeColor="text1"/>
          <w:highlight w:val="yellow"/>
        </w:rPr>
        <w:t>slice</w:t>
      </w:r>
      <w:r w:rsidR="00470E1D" w:rsidRPr="00E91734">
        <w:rPr>
          <w:rFonts w:asciiTheme="minorHAnsi" w:hAnsiTheme="minorHAnsi" w:cstheme="minorHAnsi"/>
          <w:color w:val="000000" w:themeColor="text1"/>
          <w:highlight w:val="yellow"/>
        </w:rPr>
        <w:t xml:space="preserve"> </w:t>
      </w:r>
      <w:r w:rsidRPr="00E91734">
        <w:rPr>
          <w:rFonts w:asciiTheme="minorHAnsi" w:hAnsiTheme="minorHAnsi" w:cstheme="minorHAnsi"/>
          <w:color w:val="000000" w:themeColor="text1"/>
          <w:highlight w:val="yellow"/>
        </w:rPr>
        <w:t>the muscle into small fragments (approximately 1-3</w:t>
      </w:r>
      <w:r w:rsidR="00BF5FDC" w:rsidRPr="00E91734">
        <w:rPr>
          <w:rFonts w:asciiTheme="minorHAnsi" w:hAnsiTheme="minorHAnsi" w:cstheme="minorHAnsi"/>
          <w:color w:val="000000" w:themeColor="text1"/>
          <w:highlight w:val="yellow"/>
        </w:rPr>
        <w:t xml:space="preserve"> </w:t>
      </w:r>
      <w:r w:rsidRPr="00E91734">
        <w:rPr>
          <w:rFonts w:asciiTheme="minorHAnsi" w:hAnsiTheme="minorHAnsi" w:cstheme="minorHAnsi"/>
          <w:color w:val="000000" w:themeColor="text1"/>
          <w:highlight w:val="yellow"/>
        </w:rPr>
        <w:t>mm</w:t>
      </w:r>
      <w:r w:rsidRPr="00E91734">
        <w:rPr>
          <w:rFonts w:asciiTheme="minorHAnsi" w:hAnsiTheme="minorHAnsi" w:cstheme="minorHAnsi"/>
          <w:color w:val="000000" w:themeColor="text1"/>
          <w:highlight w:val="yellow"/>
          <w:vertAlign w:val="superscript"/>
        </w:rPr>
        <w:t>3</w:t>
      </w:r>
      <w:r w:rsidRPr="00E91734">
        <w:rPr>
          <w:rFonts w:asciiTheme="minorHAnsi" w:hAnsiTheme="minorHAnsi" w:cstheme="minorHAnsi"/>
          <w:color w:val="000000" w:themeColor="text1"/>
          <w:highlight w:val="yellow"/>
        </w:rPr>
        <w:t>).</w:t>
      </w:r>
    </w:p>
    <w:p w14:paraId="07ADE24F" w14:textId="77777777" w:rsidR="00E91734" w:rsidRPr="00E91734" w:rsidRDefault="00E91734" w:rsidP="00605FE2">
      <w:pPr>
        <w:pStyle w:val="af3"/>
        <w:ind w:left="0"/>
        <w:rPr>
          <w:rFonts w:asciiTheme="minorHAnsi" w:hAnsiTheme="minorHAnsi" w:cstheme="minorHAnsi"/>
          <w:color w:val="000000" w:themeColor="text1"/>
          <w:highlight w:val="yellow"/>
        </w:rPr>
      </w:pPr>
    </w:p>
    <w:p w14:paraId="4B345303" w14:textId="5C855817" w:rsidR="00E91734" w:rsidRPr="00E91734" w:rsidRDefault="00E91734" w:rsidP="00605FE2">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652A57" w:rsidRPr="00E91734">
        <w:rPr>
          <w:rFonts w:asciiTheme="minorHAnsi" w:hAnsiTheme="minorHAnsi" w:cstheme="minorHAnsi"/>
          <w:color w:val="000000" w:themeColor="text1"/>
          <w:highlight w:val="yellow"/>
        </w:rPr>
        <w:t xml:space="preserve">It is important to minimize </w:t>
      </w:r>
      <w:r w:rsidR="00A9362C" w:rsidRPr="00E91734">
        <w:rPr>
          <w:rFonts w:asciiTheme="minorHAnsi" w:hAnsiTheme="minorHAnsi" w:cstheme="minorHAnsi"/>
          <w:color w:val="000000" w:themeColor="text1"/>
          <w:highlight w:val="yellow"/>
        </w:rPr>
        <w:t>handling</w:t>
      </w:r>
      <w:r w:rsidR="00652A57" w:rsidRPr="00E91734">
        <w:rPr>
          <w:rFonts w:asciiTheme="minorHAnsi" w:hAnsiTheme="minorHAnsi" w:cstheme="minorHAnsi"/>
          <w:color w:val="000000" w:themeColor="text1"/>
          <w:highlight w:val="yellow"/>
        </w:rPr>
        <w:t xml:space="preserve"> the </w:t>
      </w:r>
      <w:r w:rsidR="00A90F4D" w:rsidRPr="00E91734">
        <w:rPr>
          <w:rFonts w:asciiTheme="minorHAnsi" w:hAnsiTheme="minorHAnsi" w:cstheme="minorHAnsi"/>
          <w:color w:val="000000" w:themeColor="text1"/>
          <w:highlight w:val="yellow"/>
        </w:rPr>
        <w:t xml:space="preserve">muscle </w:t>
      </w:r>
      <w:r w:rsidR="00652A57" w:rsidRPr="00E91734">
        <w:rPr>
          <w:rFonts w:asciiTheme="minorHAnsi" w:hAnsiTheme="minorHAnsi" w:cstheme="minorHAnsi"/>
          <w:color w:val="000000" w:themeColor="text1"/>
          <w:highlight w:val="yellow"/>
        </w:rPr>
        <w:t>tissue</w:t>
      </w:r>
      <w:r w:rsidR="00875DB2" w:rsidRPr="00E91734">
        <w:rPr>
          <w:rFonts w:asciiTheme="minorHAnsi" w:hAnsiTheme="minorHAnsi" w:cstheme="minorHAnsi"/>
          <w:color w:val="000000" w:themeColor="text1"/>
          <w:highlight w:val="yellow"/>
        </w:rPr>
        <w:t xml:space="preserve"> for best results</w:t>
      </w:r>
      <w:r w:rsidR="00652A57" w:rsidRPr="00E91734">
        <w:rPr>
          <w:rFonts w:asciiTheme="minorHAnsi" w:hAnsiTheme="minorHAnsi" w:cstheme="minorHAnsi"/>
          <w:color w:val="000000" w:themeColor="text1"/>
          <w:highlight w:val="yellow"/>
        </w:rPr>
        <w:t>.</w:t>
      </w:r>
    </w:p>
    <w:p w14:paraId="6AAFA002" w14:textId="77777777" w:rsidR="00E91734" w:rsidRPr="00E91734" w:rsidRDefault="00E91734" w:rsidP="00605FE2">
      <w:pPr>
        <w:pStyle w:val="af3"/>
        <w:ind w:left="0"/>
        <w:rPr>
          <w:rFonts w:asciiTheme="minorHAnsi" w:hAnsiTheme="minorHAnsi" w:cstheme="minorHAnsi"/>
          <w:color w:val="000000" w:themeColor="text1"/>
          <w:highlight w:val="yellow"/>
        </w:rPr>
      </w:pPr>
    </w:p>
    <w:p w14:paraId="7BF96693" w14:textId="3EF916BC" w:rsidR="00E91734" w:rsidRDefault="00652A57" w:rsidP="00605FE2">
      <w:pPr>
        <w:pStyle w:val="af3"/>
        <w:numPr>
          <w:ilvl w:val="1"/>
          <w:numId w:val="29"/>
        </w:numPr>
        <w:ind w:left="0" w:firstLine="0"/>
        <w:rPr>
          <w:rFonts w:asciiTheme="minorHAnsi" w:hAnsiTheme="minorHAnsi" w:cstheme="minorHAnsi"/>
          <w:color w:val="000000" w:themeColor="text1"/>
          <w:highlight w:val="yellow"/>
        </w:rPr>
      </w:pPr>
      <w:r w:rsidRPr="00E91734">
        <w:rPr>
          <w:rFonts w:asciiTheme="minorHAnsi" w:hAnsiTheme="minorHAnsi" w:cstheme="minorHAnsi"/>
          <w:color w:val="000000" w:themeColor="text1"/>
          <w:highlight w:val="yellow"/>
        </w:rPr>
        <w:t xml:space="preserve">Use </w:t>
      </w:r>
      <w:r w:rsidR="00172649" w:rsidRPr="00E91734">
        <w:rPr>
          <w:rFonts w:asciiTheme="minorHAnsi" w:hAnsiTheme="minorHAnsi" w:cstheme="minorHAnsi"/>
          <w:color w:val="000000" w:themeColor="text1"/>
          <w:highlight w:val="yellow"/>
        </w:rPr>
        <w:t>forceps</w:t>
      </w:r>
      <w:r w:rsidR="005A425D" w:rsidRPr="00E91734">
        <w:rPr>
          <w:rFonts w:asciiTheme="minorHAnsi" w:hAnsiTheme="minorHAnsi" w:cstheme="minorHAnsi"/>
          <w:color w:val="000000" w:themeColor="text1"/>
          <w:highlight w:val="yellow"/>
        </w:rPr>
        <w:t xml:space="preserve"> </w:t>
      </w:r>
      <w:r w:rsidR="00172649" w:rsidRPr="00E91734">
        <w:rPr>
          <w:rFonts w:asciiTheme="minorHAnsi" w:hAnsiTheme="minorHAnsi" w:cstheme="minorHAnsi"/>
          <w:color w:val="000000" w:themeColor="text1"/>
          <w:highlight w:val="yellow"/>
        </w:rPr>
        <w:t xml:space="preserve">or </w:t>
      </w:r>
      <w:r w:rsidRPr="00E91734">
        <w:rPr>
          <w:rFonts w:asciiTheme="minorHAnsi" w:hAnsiTheme="minorHAnsi" w:cstheme="minorHAnsi"/>
          <w:color w:val="000000" w:themeColor="text1"/>
          <w:highlight w:val="yellow"/>
        </w:rPr>
        <w:t>a pipette to transfer the muscle fragments onto the surface of a pre-coated 6-cm plate. Very gently overlay an additional 0.8</w:t>
      </w:r>
      <w:r w:rsidR="00BF5FDC" w:rsidRPr="00E91734">
        <w:rPr>
          <w:rFonts w:asciiTheme="minorHAnsi" w:hAnsiTheme="minorHAnsi" w:cstheme="minorHAnsi"/>
          <w:color w:val="000000" w:themeColor="text1"/>
          <w:highlight w:val="yellow"/>
        </w:rPr>
        <w:t xml:space="preserve"> </w:t>
      </w:r>
      <w:r w:rsidRPr="00E91734">
        <w:rPr>
          <w:rFonts w:asciiTheme="minorHAnsi" w:hAnsiTheme="minorHAnsi" w:cstheme="minorHAnsi"/>
          <w:color w:val="000000" w:themeColor="text1"/>
          <w:highlight w:val="yellow"/>
        </w:rPr>
        <w:t>mL of Plating Media over the tissue.</w:t>
      </w:r>
      <w:r w:rsidR="005A425D" w:rsidRPr="00E91734">
        <w:rPr>
          <w:rFonts w:asciiTheme="minorHAnsi" w:hAnsiTheme="minorHAnsi" w:cstheme="minorHAnsi"/>
          <w:color w:val="000000" w:themeColor="text1"/>
          <w:highlight w:val="yellow"/>
        </w:rPr>
        <w:t xml:space="preserve"> There should be enough media to keep the tissue pieces hydrated but not floating</w:t>
      </w:r>
      <w:r w:rsidRPr="00E91734">
        <w:rPr>
          <w:rFonts w:asciiTheme="minorHAnsi" w:hAnsiTheme="minorHAnsi" w:cstheme="minorHAnsi"/>
          <w:color w:val="000000" w:themeColor="text1"/>
          <w:highlight w:val="yellow"/>
        </w:rPr>
        <w:t xml:space="preserve"> </w:t>
      </w:r>
      <w:r w:rsidR="00586EFD" w:rsidRPr="00E91734">
        <w:rPr>
          <w:rFonts w:asciiTheme="minorHAnsi" w:hAnsiTheme="minorHAnsi" w:cstheme="minorHAnsi"/>
          <w:color w:val="000000" w:themeColor="text1"/>
          <w:highlight w:val="yellow"/>
        </w:rPr>
        <w:t>(</w:t>
      </w:r>
      <w:r w:rsidR="00586EFD" w:rsidRPr="00574ED5">
        <w:rPr>
          <w:rFonts w:asciiTheme="minorHAnsi" w:hAnsiTheme="minorHAnsi" w:cstheme="minorHAnsi"/>
          <w:b/>
          <w:bCs/>
          <w:color w:val="000000" w:themeColor="text1"/>
          <w:highlight w:val="yellow"/>
        </w:rPr>
        <w:t xml:space="preserve">Figure </w:t>
      </w:r>
      <w:r w:rsidR="00DF1F63" w:rsidRPr="00574ED5">
        <w:rPr>
          <w:rFonts w:asciiTheme="minorHAnsi" w:hAnsiTheme="minorHAnsi" w:cstheme="minorHAnsi"/>
          <w:b/>
          <w:bCs/>
          <w:color w:val="000000" w:themeColor="text1"/>
          <w:highlight w:val="yellow"/>
        </w:rPr>
        <w:t>1B</w:t>
      </w:r>
      <w:r w:rsidR="00586EFD" w:rsidRPr="00E91734">
        <w:rPr>
          <w:rFonts w:asciiTheme="minorHAnsi" w:hAnsiTheme="minorHAnsi" w:cstheme="minorHAnsi"/>
          <w:color w:val="000000" w:themeColor="text1"/>
          <w:highlight w:val="yellow"/>
        </w:rPr>
        <w:t>)</w:t>
      </w:r>
      <w:r w:rsidR="00574ED5" w:rsidRPr="00E91734">
        <w:rPr>
          <w:rFonts w:asciiTheme="minorHAnsi" w:hAnsiTheme="minorHAnsi" w:cstheme="minorHAnsi"/>
          <w:color w:val="000000" w:themeColor="text1"/>
          <w:highlight w:val="yellow"/>
        </w:rPr>
        <w:t>.</w:t>
      </w:r>
    </w:p>
    <w:p w14:paraId="637D0309" w14:textId="77777777" w:rsidR="00E91734" w:rsidRDefault="00E91734" w:rsidP="00605FE2">
      <w:pPr>
        <w:pStyle w:val="af3"/>
        <w:ind w:left="0"/>
        <w:rPr>
          <w:rFonts w:asciiTheme="minorHAnsi" w:hAnsiTheme="minorHAnsi" w:cstheme="minorHAnsi"/>
          <w:color w:val="000000" w:themeColor="text1"/>
          <w:highlight w:val="yellow"/>
        </w:rPr>
      </w:pPr>
    </w:p>
    <w:p w14:paraId="6B8FF826" w14:textId="76A8E2E7" w:rsidR="00E91734" w:rsidRDefault="00652A57" w:rsidP="00605FE2">
      <w:pPr>
        <w:pStyle w:val="af3"/>
        <w:numPr>
          <w:ilvl w:val="1"/>
          <w:numId w:val="29"/>
        </w:numPr>
        <w:ind w:left="0" w:firstLine="0"/>
        <w:rPr>
          <w:rFonts w:asciiTheme="minorHAnsi" w:hAnsiTheme="minorHAnsi" w:cstheme="minorHAnsi"/>
          <w:color w:val="000000" w:themeColor="text1"/>
          <w:highlight w:val="yellow"/>
        </w:rPr>
      </w:pPr>
      <w:r w:rsidRPr="00E91734">
        <w:rPr>
          <w:rFonts w:asciiTheme="minorHAnsi" w:hAnsiTheme="minorHAnsi" w:cstheme="minorHAnsi"/>
          <w:color w:val="000000" w:themeColor="text1"/>
          <w:highlight w:val="yellow"/>
        </w:rPr>
        <w:t xml:space="preserve">Place </w:t>
      </w:r>
      <w:r w:rsidR="00417935" w:rsidRPr="00E91734">
        <w:rPr>
          <w:rFonts w:asciiTheme="minorHAnsi" w:hAnsiTheme="minorHAnsi" w:cstheme="minorHAnsi"/>
          <w:color w:val="000000" w:themeColor="text1"/>
          <w:highlight w:val="yellow"/>
        </w:rPr>
        <w:t xml:space="preserve">the </w:t>
      </w:r>
      <w:r w:rsidRPr="00E91734">
        <w:rPr>
          <w:rFonts w:asciiTheme="minorHAnsi" w:hAnsiTheme="minorHAnsi" w:cstheme="minorHAnsi"/>
          <w:color w:val="000000" w:themeColor="text1"/>
          <w:highlight w:val="yellow"/>
        </w:rPr>
        <w:t xml:space="preserve">6-cm dishes containing the muscle fragments inside the moist chamber and return to </w:t>
      </w:r>
      <w:r w:rsidR="00574ED5">
        <w:rPr>
          <w:rFonts w:asciiTheme="minorHAnsi" w:hAnsiTheme="minorHAnsi" w:cstheme="minorHAnsi"/>
          <w:color w:val="000000" w:themeColor="text1"/>
          <w:highlight w:val="yellow"/>
        </w:rPr>
        <w:t xml:space="preserve">an </w:t>
      </w:r>
      <w:r w:rsidRPr="00E91734">
        <w:rPr>
          <w:rFonts w:asciiTheme="minorHAnsi" w:hAnsiTheme="minorHAnsi" w:cstheme="minorHAnsi"/>
          <w:color w:val="000000" w:themeColor="text1"/>
          <w:highlight w:val="yellow"/>
        </w:rPr>
        <w:t>incubator</w:t>
      </w:r>
      <w:r w:rsidR="00D873C3" w:rsidRPr="00E91734">
        <w:rPr>
          <w:rFonts w:asciiTheme="minorHAnsi" w:hAnsiTheme="minorHAnsi" w:cstheme="minorHAnsi"/>
          <w:color w:val="000000" w:themeColor="text1"/>
          <w:highlight w:val="yellow"/>
        </w:rPr>
        <w:t xml:space="preserve"> (37</w:t>
      </w:r>
      <w:r w:rsidR="00BF5FDC" w:rsidRPr="00E91734">
        <w:rPr>
          <w:rFonts w:asciiTheme="minorHAnsi" w:hAnsiTheme="minorHAnsi" w:cstheme="minorHAnsi"/>
          <w:color w:val="000000" w:themeColor="text1"/>
          <w:highlight w:val="yellow"/>
        </w:rPr>
        <w:t xml:space="preserve"> </w:t>
      </w:r>
      <w:r w:rsidR="00D873C3" w:rsidRPr="00E91734">
        <w:rPr>
          <w:rFonts w:cstheme="minorHAnsi"/>
          <w:color w:val="000000" w:themeColor="text1"/>
          <w:highlight w:val="yellow"/>
        </w:rPr>
        <w:t>°</w:t>
      </w:r>
      <w:r w:rsidR="00D873C3" w:rsidRPr="00E91734">
        <w:rPr>
          <w:rFonts w:asciiTheme="minorHAnsi" w:hAnsiTheme="minorHAnsi" w:cstheme="minorHAnsi"/>
          <w:color w:val="000000" w:themeColor="text1"/>
          <w:highlight w:val="yellow"/>
        </w:rPr>
        <w:t>C, 5% CO</w:t>
      </w:r>
      <w:r w:rsidR="00D873C3" w:rsidRPr="00E91734">
        <w:rPr>
          <w:rFonts w:asciiTheme="minorHAnsi" w:hAnsiTheme="minorHAnsi" w:cstheme="minorHAnsi"/>
          <w:color w:val="000000" w:themeColor="text1"/>
          <w:highlight w:val="yellow"/>
          <w:vertAlign w:val="subscript"/>
        </w:rPr>
        <w:t>2</w:t>
      </w:r>
      <w:r w:rsidR="00D873C3" w:rsidRPr="00E91734">
        <w:rPr>
          <w:rFonts w:asciiTheme="minorHAnsi" w:hAnsiTheme="minorHAnsi" w:cstheme="minorHAnsi"/>
          <w:color w:val="000000" w:themeColor="text1"/>
          <w:highlight w:val="yellow"/>
        </w:rPr>
        <w:t>)</w:t>
      </w:r>
      <w:r w:rsidRPr="00E91734">
        <w:rPr>
          <w:rFonts w:asciiTheme="minorHAnsi" w:hAnsiTheme="minorHAnsi" w:cstheme="minorHAnsi"/>
          <w:color w:val="000000" w:themeColor="text1"/>
          <w:highlight w:val="yellow"/>
        </w:rPr>
        <w:t xml:space="preserve"> for 48</w:t>
      </w:r>
      <w:r w:rsidR="006B6CC8">
        <w:rPr>
          <w:rFonts w:asciiTheme="minorHAnsi" w:hAnsiTheme="minorHAnsi" w:cstheme="minorHAnsi"/>
          <w:color w:val="000000" w:themeColor="text1"/>
          <w:highlight w:val="yellow"/>
        </w:rPr>
        <w:t xml:space="preserve"> </w:t>
      </w:r>
      <w:r w:rsidR="004A54FD">
        <w:rPr>
          <w:rFonts w:asciiTheme="minorHAnsi" w:hAnsiTheme="minorHAnsi" w:cstheme="minorHAnsi"/>
          <w:color w:val="000000" w:themeColor="text1"/>
          <w:highlight w:val="yellow"/>
        </w:rPr>
        <w:t>h</w:t>
      </w:r>
      <w:r w:rsidR="00586EFD" w:rsidRPr="00E91734">
        <w:rPr>
          <w:rFonts w:asciiTheme="minorHAnsi" w:hAnsiTheme="minorHAnsi" w:cstheme="minorHAnsi"/>
          <w:color w:val="000000" w:themeColor="text1"/>
          <w:highlight w:val="yellow"/>
        </w:rPr>
        <w:t xml:space="preserve"> (</w:t>
      </w:r>
      <w:r w:rsidR="00586EFD" w:rsidRPr="00574ED5">
        <w:rPr>
          <w:rFonts w:asciiTheme="minorHAnsi" w:hAnsiTheme="minorHAnsi" w:cstheme="minorHAnsi"/>
          <w:b/>
          <w:bCs/>
          <w:color w:val="000000" w:themeColor="text1"/>
          <w:highlight w:val="yellow"/>
        </w:rPr>
        <w:t xml:space="preserve">Figure </w:t>
      </w:r>
      <w:r w:rsidR="00DF1F63" w:rsidRPr="00574ED5">
        <w:rPr>
          <w:rFonts w:asciiTheme="minorHAnsi" w:hAnsiTheme="minorHAnsi" w:cstheme="minorHAnsi"/>
          <w:b/>
          <w:bCs/>
          <w:color w:val="000000" w:themeColor="text1"/>
          <w:highlight w:val="yellow"/>
        </w:rPr>
        <w:t>1C</w:t>
      </w:r>
      <w:r w:rsidR="00586EFD" w:rsidRPr="00E91734">
        <w:rPr>
          <w:rFonts w:asciiTheme="minorHAnsi" w:hAnsiTheme="minorHAnsi" w:cstheme="minorHAnsi"/>
          <w:color w:val="000000" w:themeColor="text1"/>
          <w:highlight w:val="yellow"/>
        </w:rPr>
        <w:t>)</w:t>
      </w:r>
      <w:r w:rsidR="00574ED5" w:rsidRPr="00E91734">
        <w:rPr>
          <w:rFonts w:asciiTheme="minorHAnsi" w:hAnsiTheme="minorHAnsi" w:cstheme="minorHAnsi"/>
          <w:color w:val="000000" w:themeColor="text1"/>
          <w:highlight w:val="yellow"/>
        </w:rPr>
        <w:t>.</w:t>
      </w:r>
    </w:p>
    <w:p w14:paraId="564A76C3" w14:textId="77777777" w:rsidR="00E91734" w:rsidRPr="00E91734" w:rsidRDefault="00E91734" w:rsidP="00605FE2">
      <w:pPr>
        <w:pStyle w:val="af3"/>
        <w:ind w:left="0"/>
        <w:rPr>
          <w:rFonts w:asciiTheme="minorHAnsi" w:hAnsiTheme="minorHAnsi" w:cstheme="minorHAnsi"/>
          <w:color w:val="000000" w:themeColor="text1"/>
          <w:highlight w:val="yellow"/>
        </w:rPr>
      </w:pPr>
    </w:p>
    <w:p w14:paraId="503F6334" w14:textId="2E258375" w:rsidR="00E91734" w:rsidRPr="004A54FD" w:rsidRDefault="00652A57" w:rsidP="00605FE2">
      <w:pPr>
        <w:rPr>
          <w:rFonts w:asciiTheme="minorHAnsi" w:hAnsiTheme="minorHAnsi" w:cstheme="minorHAnsi"/>
          <w:color w:val="000000" w:themeColor="text1"/>
        </w:rPr>
      </w:pPr>
      <w:r w:rsidRPr="004A54FD">
        <w:rPr>
          <w:rFonts w:asciiTheme="minorHAnsi" w:hAnsiTheme="minorHAnsi" w:cstheme="minorHAnsi"/>
          <w:color w:val="000000" w:themeColor="text1"/>
        </w:rPr>
        <w:t xml:space="preserve">NOTE: It is vital that muscle fragments adhere to the surface of the plate to allow for myoblast outgrowth. Do not move </w:t>
      </w:r>
      <w:r w:rsidR="00574ED5">
        <w:rPr>
          <w:rFonts w:asciiTheme="minorHAnsi" w:hAnsiTheme="minorHAnsi" w:cstheme="minorHAnsi"/>
          <w:color w:val="000000" w:themeColor="text1"/>
        </w:rPr>
        <w:t xml:space="preserve">the </w:t>
      </w:r>
      <w:r w:rsidRPr="004A54FD">
        <w:rPr>
          <w:rFonts w:asciiTheme="minorHAnsi" w:hAnsiTheme="minorHAnsi" w:cstheme="minorHAnsi"/>
          <w:color w:val="000000" w:themeColor="text1"/>
        </w:rPr>
        <w:t>plates/chamber for at least 48</w:t>
      </w:r>
      <w:r w:rsidR="006B6CC8">
        <w:rPr>
          <w:rFonts w:asciiTheme="minorHAnsi" w:hAnsiTheme="minorHAnsi" w:cstheme="minorHAnsi"/>
          <w:color w:val="000000" w:themeColor="text1"/>
        </w:rPr>
        <w:t xml:space="preserve"> </w:t>
      </w:r>
      <w:r w:rsidR="004A54FD">
        <w:rPr>
          <w:rFonts w:asciiTheme="minorHAnsi" w:hAnsiTheme="minorHAnsi" w:cstheme="minorHAnsi"/>
          <w:color w:val="000000" w:themeColor="text1"/>
        </w:rPr>
        <w:t>h</w:t>
      </w:r>
      <w:r w:rsidRPr="004A54FD">
        <w:rPr>
          <w:rFonts w:asciiTheme="minorHAnsi" w:hAnsiTheme="minorHAnsi" w:cstheme="minorHAnsi"/>
          <w:color w:val="000000" w:themeColor="text1"/>
        </w:rPr>
        <w:t xml:space="preserve">. </w:t>
      </w:r>
    </w:p>
    <w:p w14:paraId="2119A845" w14:textId="77777777" w:rsidR="00E91734" w:rsidRPr="004A54FD" w:rsidRDefault="00E91734" w:rsidP="00605FE2">
      <w:pPr>
        <w:pStyle w:val="af3"/>
        <w:ind w:left="0"/>
        <w:rPr>
          <w:rFonts w:asciiTheme="minorHAnsi" w:hAnsiTheme="minorHAnsi" w:cstheme="minorHAnsi"/>
          <w:color w:val="000000" w:themeColor="text1"/>
        </w:rPr>
      </w:pPr>
    </w:p>
    <w:p w14:paraId="7A619E1B" w14:textId="53A57D39" w:rsidR="00E91734" w:rsidRPr="004A54FD" w:rsidRDefault="00D873C3" w:rsidP="00605FE2">
      <w:pPr>
        <w:pStyle w:val="af3"/>
        <w:numPr>
          <w:ilvl w:val="1"/>
          <w:numId w:val="29"/>
        </w:numPr>
        <w:ind w:left="0" w:firstLine="0"/>
        <w:rPr>
          <w:rFonts w:asciiTheme="minorHAnsi" w:hAnsiTheme="minorHAnsi" w:cstheme="minorHAnsi"/>
          <w:color w:val="000000" w:themeColor="text1"/>
        </w:rPr>
      </w:pPr>
      <w:r w:rsidRPr="004A54FD">
        <w:rPr>
          <w:rFonts w:asciiTheme="minorHAnsi" w:hAnsiTheme="minorHAnsi" w:cstheme="minorHAnsi"/>
          <w:color w:val="000000" w:themeColor="text1"/>
        </w:rPr>
        <w:t>After 48</w:t>
      </w:r>
      <w:r w:rsidR="00574ED5">
        <w:rPr>
          <w:rFonts w:asciiTheme="minorHAnsi" w:hAnsiTheme="minorHAnsi" w:cstheme="minorHAnsi"/>
          <w:color w:val="000000" w:themeColor="text1"/>
        </w:rPr>
        <w:t xml:space="preserve"> </w:t>
      </w:r>
      <w:r w:rsidR="004A54FD">
        <w:rPr>
          <w:rFonts w:asciiTheme="minorHAnsi" w:hAnsiTheme="minorHAnsi" w:cstheme="minorHAnsi"/>
          <w:color w:val="000000" w:themeColor="text1"/>
        </w:rPr>
        <w:t>h</w:t>
      </w:r>
      <w:r w:rsidRPr="004A54FD">
        <w:rPr>
          <w:rFonts w:asciiTheme="minorHAnsi" w:hAnsiTheme="minorHAnsi" w:cstheme="minorHAnsi"/>
          <w:color w:val="000000" w:themeColor="text1"/>
        </w:rPr>
        <w:t xml:space="preserve">, carefully check </w:t>
      </w:r>
      <w:r w:rsidR="00574ED5">
        <w:rPr>
          <w:rFonts w:asciiTheme="minorHAnsi" w:hAnsiTheme="minorHAnsi" w:cstheme="minorHAnsi"/>
          <w:color w:val="000000" w:themeColor="text1"/>
        </w:rPr>
        <w:t xml:space="preserve">the </w:t>
      </w:r>
      <w:r w:rsidRPr="004A54FD">
        <w:rPr>
          <w:rFonts w:asciiTheme="minorHAnsi" w:hAnsiTheme="minorHAnsi" w:cstheme="minorHAnsi"/>
          <w:color w:val="000000" w:themeColor="text1"/>
        </w:rPr>
        <w:t xml:space="preserve">plates to ensure that muscle fragments have adhered. Overlay </w:t>
      </w:r>
      <w:r w:rsidR="005A425D" w:rsidRPr="004A54FD">
        <w:rPr>
          <w:rFonts w:asciiTheme="minorHAnsi" w:hAnsiTheme="minorHAnsi" w:cstheme="minorHAnsi"/>
          <w:color w:val="000000" w:themeColor="text1"/>
        </w:rPr>
        <w:t xml:space="preserve">with </w:t>
      </w:r>
      <w:r w:rsidRPr="004A54FD">
        <w:rPr>
          <w:rFonts w:asciiTheme="minorHAnsi" w:hAnsiTheme="minorHAnsi" w:cstheme="minorHAnsi"/>
          <w:color w:val="000000" w:themeColor="text1"/>
        </w:rPr>
        <w:t>2</w:t>
      </w:r>
      <w:r w:rsidR="009D502A" w:rsidRPr="004A54FD">
        <w:rPr>
          <w:rFonts w:asciiTheme="minorHAnsi" w:hAnsiTheme="minorHAnsi" w:cstheme="minorHAnsi"/>
          <w:color w:val="000000" w:themeColor="text1"/>
        </w:rPr>
        <w:t xml:space="preserve"> </w:t>
      </w:r>
      <w:r w:rsidRPr="004A54FD">
        <w:rPr>
          <w:rFonts w:asciiTheme="minorHAnsi" w:hAnsiTheme="minorHAnsi" w:cstheme="minorHAnsi"/>
          <w:color w:val="000000" w:themeColor="text1"/>
        </w:rPr>
        <w:t xml:space="preserve">mL of Plating Media, taking care not to dislodge </w:t>
      </w:r>
      <w:r w:rsidR="00A9362C" w:rsidRPr="004A54FD">
        <w:rPr>
          <w:rFonts w:asciiTheme="minorHAnsi" w:hAnsiTheme="minorHAnsi" w:cstheme="minorHAnsi"/>
          <w:color w:val="000000" w:themeColor="text1"/>
        </w:rPr>
        <w:t xml:space="preserve">the </w:t>
      </w:r>
      <w:r w:rsidRPr="004A54FD">
        <w:rPr>
          <w:rFonts w:asciiTheme="minorHAnsi" w:hAnsiTheme="minorHAnsi" w:cstheme="minorHAnsi"/>
          <w:color w:val="000000" w:themeColor="text1"/>
        </w:rPr>
        <w:t xml:space="preserve">fragments. </w:t>
      </w:r>
    </w:p>
    <w:p w14:paraId="59A3D710" w14:textId="77777777" w:rsidR="00E91734" w:rsidRPr="004A54FD" w:rsidRDefault="00E91734" w:rsidP="00605FE2">
      <w:pPr>
        <w:pStyle w:val="af3"/>
        <w:ind w:left="0"/>
        <w:rPr>
          <w:rFonts w:asciiTheme="minorHAnsi" w:hAnsiTheme="minorHAnsi" w:cstheme="minorHAnsi"/>
          <w:color w:val="000000" w:themeColor="text1"/>
        </w:rPr>
      </w:pPr>
    </w:p>
    <w:p w14:paraId="5AEBFF59" w14:textId="47BE0B09" w:rsidR="00E91734" w:rsidRPr="004A54FD" w:rsidRDefault="00D873C3" w:rsidP="00605FE2">
      <w:pPr>
        <w:rPr>
          <w:rFonts w:asciiTheme="minorHAnsi" w:hAnsiTheme="minorHAnsi" w:cstheme="minorHAnsi"/>
          <w:color w:val="000000" w:themeColor="text1"/>
        </w:rPr>
      </w:pPr>
      <w:r w:rsidRPr="004A54FD">
        <w:rPr>
          <w:rFonts w:asciiTheme="minorHAnsi" w:hAnsiTheme="minorHAnsi" w:cstheme="minorHAnsi"/>
          <w:color w:val="000000" w:themeColor="text1"/>
        </w:rPr>
        <w:t xml:space="preserve">NOTE: If there is visible contamination or debris on the plates, carefully wash </w:t>
      </w:r>
      <w:r w:rsidR="00574ED5">
        <w:rPr>
          <w:rFonts w:asciiTheme="minorHAnsi" w:hAnsiTheme="minorHAnsi" w:cstheme="minorHAnsi"/>
          <w:color w:val="000000" w:themeColor="text1"/>
        </w:rPr>
        <w:t xml:space="preserve">the </w:t>
      </w:r>
      <w:r w:rsidRPr="004A54FD">
        <w:rPr>
          <w:rFonts w:asciiTheme="minorHAnsi" w:hAnsiTheme="minorHAnsi" w:cstheme="minorHAnsi"/>
          <w:color w:val="000000" w:themeColor="text1"/>
        </w:rPr>
        <w:t>muscle pieces. Plate 2</w:t>
      </w:r>
      <w:r w:rsidR="005A425D" w:rsidRPr="004A54FD">
        <w:rPr>
          <w:rFonts w:asciiTheme="minorHAnsi" w:hAnsiTheme="minorHAnsi" w:cstheme="minorHAnsi"/>
          <w:color w:val="000000" w:themeColor="text1"/>
        </w:rPr>
        <w:t xml:space="preserve"> </w:t>
      </w:r>
      <w:r w:rsidRPr="004A54FD">
        <w:rPr>
          <w:rFonts w:asciiTheme="minorHAnsi" w:hAnsiTheme="minorHAnsi" w:cstheme="minorHAnsi"/>
          <w:color w:val="000000" w:themeColor="text1"/>
        </w:rPr>
        <w:t xml:space="preserve">mL of PBS/gentamicin solution at the edge of the plate and tip gently to wash over </w:t>
      </w:r>
      <w:r w:rsidR="00574ED5">
        <w:rPr>
          <w:rFonts w:asciiTheme="minorHAnsi" w:hAnsiTheme="minorHAnsi" w:cstheme="minorHAnsi"/>
          <w:color w:val="000000" w:themeColor="text1"/>
        </w:rPr>
        <w:t xml:space="preserve">the </w:t>
      </w:r>
      <w:r w:rsidRPr="004A54FD">
        <w:rPr>
          <w:rFonts w:asciiTheme="minorHAnsi" w:hAnsiTheme="minorHAnsi" w:cstheme="minorHAnsi"/>
          <w:color w:val="000000" w:themeColor="text1"/>
        </w:rPr>
        <w:t>muscle tissue. Remove the PBS and repeat the wash step. Following the second wash, overlay 2</w:t>
      </w:r>
      <w:r w:rsidR="00417935" w:rsidRPr="004A54FD">
        <w:rPr>
          <w:rFonts w:asciiTheme="minorHAnsi" w:hAnsiTheme="minorHAnsi" w:cstheme="minorHAnsi"/>
          <w:color w:val="000000" w:themeColor="text1"/>
        </w:rPr>
        <w:t xml:space="preserve"> </w:t>
      </w:r>
      <w:r w:rsidRPr="004A54FD">
        <w:rPr>
          <w:rFonts w:asciiTheme="minorHAnsi" w:hAnsiTheme="minorHAnsi" w:cstheme="minorHAnsi"/>
          <w:color w:val="000000" w:themeColor="text1"/>
        </w:rPr>
        <w:t xml:space="preserve">mL of Plating Media. </w:t>
      </w:r>
    </w:p>
    <w:p w14:paraId="026423C9" w14:textId="77777777" w:rsidR="00E91734" w:rsidRPr="004A54FD" w:rsidRDefault="00E91734" w:rsidP="00605FE2">
      <w:pPr>
        <w:pStyle w:val="af3"/>
        <w:ind w:left="0"/>
        <w:rPr>
          <w:rFonts w:asciiTheme="minorHAnsi" w:hAnsiTheme="minorHAnsi" w:cstheme="minorHAnsi"/>
          <w:color w:val="000000" w:themeColor="text1"/>
        </w:rPr>
      </w:pPr>
    </w:p>
    <w:p w14:paraId="0CE1BC13" w14:textId="4E5FA9D2" w:rsidR="00D873C3" w:rsidRPr="004A54FD" w:rsidRDefault="00D873C3" w:rsidP="00605FE2">
      <w:pPr>
        <w:pStyle w:val="af3"/>
        <w:numPr>
          <w:ilvl w:val="1"/>
          <w:numId w:val="29"/>
        </w:numPr>
        <w:ind w:left="0" w:firstLine="0"/>
        <w:rPr>
          <w:rFonts w:asciiTheme="minorHAnsi" w:hAnsiTheme="minorHAnsi" w:cstheme="minorHAnsi"/>
          <w:color w:val="000000" w:themeColor="text1"/>
        </w:rPr>
      </w:pPr>
      <w:r w:rsidRPr="004A54FD">
        <w:rPr>
          <w:rFonts w:asciiTheme="minorHAnsi" w:hAnsiTheme="minorHAnsi" w:cstheme="minorHAnsi"/>
          <w:color w:val="000000" w:themeColor="text1"/>
        </w:rPr>
        <w:t xml:space="preserve">Keep </w:t>
      </w:r>
      <w:r w:rsidR="00574ED5">
        <w:rPr>
          <w:rFonts w:asciiTheme="minorHAnsi" w:hAnsiTheme="minorHAnsi" w:cstheme="minorHAnsi"/>
          <w:color w:val="000000" w:themeColor="text1"/>
        </w:rPr>
        <w:t xml:space="preserve">the </w:t>
      </w:r>
      <w:r w:rsidRPr="004A54FD">
        <w:rPr>
          <w:rFonts w:asciiTheme="minorHAnsi" w:hAnsiTheme="minorHAnsi" w:cstheme="minorHAnsi"/>
          <w:color w:val="000000" w:themeColor="text1"/>
        </w:rPr>
        <w:t xml:space="preserve">plates </w:t>
      </w:r>
      <w:r w:rsidR="00A9362C" w:rsidRPr="004A54FD">
        <w:rPr>
          <w:rFonts w:asciiTheme="minorHAnsi" w:hAnsiTheme="minorHAnsi" w:cstheme="minorHAnsi"/>
          <w:color w:val="000000" w:themeColor="text1"/>
        </w:rPr>
        <w:t>in</w:t>
      </w:r>
      <w:r w:rsidR="00942148">
        <w:rPr>
          <w:rFonts w:asciiTheme="minorHAnsi" w:hAnsiTheme="minorHAnsi" w:cstheme="minorHAnsi"/>
          <w:color w:val="000000" w:themeColor="text1"/>
        </w:rPr>
        <w:t xml:space="preserve"> </w:t>
      </w:r>
      <w:r w:rsidR="00574ED5">
        <w:rPr>
          <w:rFonts w:asciiTheme="minorHAnsi" w:hAnsiTheme="minorHAnsi" w:cstheme="minorHAnsi"/>
          <w:color w:val="000000" w:themeColor="text1"/>
        </w:rPr>
        <w:t xml:space="preserve">the </w:t>
      </w:r>
      <w:r w:rsidR="00942148">
        <w:rPr>
          <w:rFonts w:asciiTheme="minorHAnsi" w:hAnsiTheme="minorHAnsi" w:cstheme="minorHAnsi"/>
          <w:color w:val="000000" w:themeColor="text1"/>
        </w:rPr>
        <w:t>37</w:t>
      </w:r>
      <w:r w:rsidR="00A9362C" w:rsidRPr="004A54FD">
        <w:rPr>
          <w:rFonts w:asciiTheme="minorHAnsi" w:hAnsiTheme="minorHAnsi" w:cstheme="minorHAnsi"/>
          <w:color w:val="000000" w:themeColor="text1"/>
        </w:rPr>
        <w:t xml:space="preserve"> </w:t>
      </w:r>
      <w:r w:rsidR="00942148" w:rsidRPr="004A54FD">
        <w:rPr>
          <w:rFonts w:cstheme="minorHAnsi"/>
          <w:color w:val="000000" w:themeColor="text1"/>
        </w:rPr>
        <w:t>°C</w:t>
      </w:r>
      <w:r w:rsidR="00942148" w:rsidRPr="004A54FD">
        <w:rPr>
          <w:rFonts w:asciiTheme="minorHAnsi" w:hAnsiTheme="minorHAnsi" w:cstheme="minorHAnsi"/>
          <w:color w:val="000000" w:themeColor="text1"/>
        </w:rPr>
        <w:t xml:space="preserve"> </w:t>
      </w:r>
      <w:r w:rsidRPr="004A54FD">
        <w:rPr>
          <w:rFonts w:asciiTheme="minorHAnsi" w:hAnsiTheme="minorHAnsi" w:cstheme="minorHAnsi"/>
          <w:color w:val="000000" w:themeColor="text1"/>
        </w:rPr>
        <w:t xml:space="preserve">incubator for </w:t>
      </w:r>
      <w:r w:rsidR="009D502A" w:rsidRPr="004A54FD">
        <w:rPr>
          <w:rFonts w:asciiTheme="minorHAnsi" w:hAnsiTheme="minorHAnsi" w:cstheme="minorHAnsi"/>
          <w:color w:val="000000" w:themeColor="text1"/>
        </w:rPr>
        <w:t xml:space="preserve">up to </w:t>
      </w:r>
      <w:r w:rsidRPr="004A54FD">
        <w:rPr>
          <w:rFonts w:asciiTheme="minorHAnsi" w:hAnsiTheme="minorHAnsi" w:cstheme="minorHAnsi"/>
          <w:color w:val="000000" w:themeColor="text1"/>
        </w:rPr>
        <w:t>an additional 3 days (5 days from original dissection)</w:t>
      </w:r>
      <w:r w:rsidR="001C2BF4" w:rsidRPr="004A54FD">
        <w:rPr>
          <w:rFonts w:asciiTheme="minorHAnsi" w:hAnsiTheme="minorHAnsi" w:cstheme="minorHAnsi"/>
          <w:color w:val="000000" w:themeColor="text1"/>
        </w:rPr>
        <w:t xml:space="preserve"> </w:t>
      </w:r>
      <w:r w:rsidR="00205396" w:rsidRPr="004A54FD">
        <w:rPr>
          <w:rFonts w:asciiTheme="minorHAnsi" w:hAnsiTheme="minorHAnsi" w:cstheme="minorHAnsi"/>
          <w:color w:val="000000" w:themeColor="text1"/>
        </w:rPr>
        <w:t>before harvesting myoblasts</w:t>
      </w:r>
      <w:r w:rsidRPr="004A54FD">
        <w:rPr>
          <w:rFonts w:asciiTheme="minorHAnsi" w:hAnsiTheme="minorHAnsi" w:cstheme="minorHAnsi"/>
          <w:color w:val="000000" w:themeColor="text1"/>
        </w:rPr>
        <w:t>. Check every other day for outgrowth of myoblasts.</w:t>
      </w:r>
      <w:r w:rsidR="005A425D" w:rsidRPr="004A54FD">
        <w:rPr>
          <w:rFonts w:asciiTheme="minorHAnsi" w:hAnsiTheme="minorHAnsi" w:cstheme="minorHAnsi"/>
          <w:color w:val="000000" w:themeColor="text1"/>
        </w:rPr>
        <w:t xml:space="preserve"> </w:t>
      </w:r>
    </w:p>
    <w:p w14:paraId="3ABB9E3E" w14:textId="77777777" w:rsidR="00D873C3" w:rsidRPr="004A54FD" w:rsidRDefault="00D873C3" w:rsidP="00605FE2">
      <w:pPr>
        <w:rPr>
          <w:rFonts w:asciiTheme="minorHAnsi" w:hAnsiTheme="minorHAnsi" w:cstheme="minorHAnsi"/>
          <w:color w:val="000000" w:themeColor="text1"/>
        </w:rPr>
      </w:pPr>
    </w:p>
    <w:p w14:paraId="4E8AC9B9" w14:textId="61C6C0BA" w:rsidR="00D873C3" w:rsidRPr="004A54FD" w:rsidRDefault="00D873C3" w:rsidP="00605FE2">
      <w:pPr>
        <w:rPr>
          <w:rFonts w:asciiTheme="minorHAnsi" w:hAnsiTheme="minorHAnsi" w:cstheme="minorHAnsi"/>
          <w:color w:val="000000" w:themeColor="text1"/>
        </w:rPr>
      </w:pPr>
      <w:r w:rsidRPr="004A54FD">
        <w:rPr>
          <w:rFonts w:asciiTheme="minorHAnsi" w:hAnsiTheme="minorHAnsi" w:cstheme="minorHAnsi"/>
          <w:color w:val="000000" w:themeColor="text1"/>
        </w:rPr>
        <w:t xml:space="preserve">NOTE: </w:t>
      </w:r>
      <w:r w:rsidR="007054F6" w:rsidRPr="004A54FD">
        <w:rPr>
          <w:rFonts w:asciiTheme="minorHAnsi" w:hAnsiTheme="minorHAnsi" w:cstheme="minorHAnsi"/>
          <w:color w:val="000000" w:themeColor="text1"/>
        </w:rPr>
        <w:t>The appearance of cells emerging</w:t>
      </w:r>
      <w:r w:rsidRPr="004A54FD">
        <w:rPr>
          <w:rFonts w:asciiTheme="minorHAnsi" w:hAnsiTheme="minorHAnsi" w:cstheme="minorHAnsi"/>
          <w:color w:val="000000" w:themeColor="text1"/>
        </w:rPr>
        <w:t xml:space="preserve"> from muscle </w:t>
      </w:r>
      <w:r w:rsidR="007054F6" w:rsidRPr="004A54FD">
        <w:rPr>
          <w:rFonts w:asciiTheme="minorHAnsi" w:hAnsiTheme="minorHAnsi" w:cstheme="minorHAnsi"/>
          <w:color w:val="000000" w:themeColor="text1"/>
        </w:rPr>
        <w:t>explants</w:t>
      </w:r>
      <w:r w:rsidRPr="004A54FD">
        <w:rPr>
          <w:rFonts w:asciiTheme="minorHAnsi" w:hAnsiTheme="minorHAnsi" w:cstheme="minorHAnsi"/>
          <w:color w:val="000000" w:themeColor="text1"/>
        </w:rPr>
        <w:t xml:space="preserve"> will </w:t>
      </w:r>
      <w:r w:rsidR="007054F6" w:rsidRPr="004A54FD">
        <w:rPr>
          <w:rFonts w:asciiTheme="minorHAnsi" w:hAnsiTheme="minorHAnsi" w:cstheme="minorHAnsi"/>
          <w:color w:val="000000" w:themeColor="text1"/>
        </w:rPr>
        <w:t xml:space="preserve">be variable and </w:t>
      </w:r>
      <w:r w:rsidRPr="004A54FD">
        <w:rPr>
          <w:rFonts w:asciiTheme="minorHAnsi" w:hAnsiTheme="minorHAnsi" w:cstheme="minorHAnsi"/>
          <w:color w:val="000000" w:themeColor="text1"/>
        </w:rPr>
        <w:t>heterogeneous. Primary myoblasts appear as small, round, and bright cells.</w:t>
      </w:r>
      <w:r w:rsidR="007054F6" w:rsidRPr="004A54FD">
        <w:rPr>
          <w:rFonts w:asciiTheme="minorHAnsi" w:hAnsiTheme="minorHAnsi" w:cstheme="minorHAnsi"/>
          <w:color w:val="000000" w:themeColor="text1"/>
        </w:rPr>
        <w:t xml:space="preserve"> </w:t>
      </w:r>
      <w:r w:rsidR="005656C6" w:rsidRPr="004A54FD">
        <w:rPr>
          <w:rFonts w:asciiTheme="minorHAnsi" w:hAnsiTheme="minorHAnsi" w:cstheme="minorHAnsi"/>
          <w:color w:val="000000" w:themeColor="text1"/>
        </w:rPr>
        <w:t>However, it</w:t>
      </w:r>
      <w:r w:rsidR="007054F6" w:rsidRPr="004A54FD">
        <w:rPr>
          <w:rFonts w:asciiTheme="minorHAnsi" w:hAnsiTheme="minorHAnsi" w:cstheme="minorHAnsi"/>
          <w:color w:val="000000" w:themeColor="text1"/>
        </w:rPr>
        <w:t xml:space="preserve"> is neither necessary nor reliable to identify them by their appearance at this stage</w:t>
      </w:r>
      <w:r w:rsidR="00BE0868" w:rsidRPr="004A54FD">
        <w:rPr>
          <w:rFonts w:asciiTheme="minorHAnsi" w:hAnsiTheme="minorHAnsi" w:cstheme="minorHAnsi"/>
          <w:color w:val="000000" w:themeColor="text1"/>
        </w:rPr>
        <w:t xml:space="preserve"> </w:t>
      </w:r>
      <w:r w:rsidR="00A9362C" w:rsidRPr="004A54FD">
        <w:rPr>
          <w:rFonts w:asciiTheme="minorHAnsi" w:hAnsiTheme="minorHAnsi" w:cstheme="minorHAnsi"/>
          <w:color w:val="000000" w:themeColor="text1"/>
        </w:rPr>
        <w:t>(</w:t>
      </w:r>
      <w:r w:rsidR="00A9362C" w:rsidRPr="00574ED5">
        <w:rPr>
          <w:rFonts w:asciiTheme="minorHAnsi" w:hAnsiTheme="minorHAnsi" w:cstheme="minorHAnsi"/>
          <w:b/>
          <w:bCs/>
          <w:color w:val="000000" w:themeColor="text1"/>
        </w:rPr>
        <w:t xml:space="preserve">Figure </w:t>
      </w:r>
      <w:r w:rsidR="00586EFD" w:rsidRPr="00574ED5">
        <w:rPr>
          <w:rFonts w:asciiTheme="minorHAnsi" w:hAnsiTheme="minorHAnsi" w:cstheme="minorHAnsi"/>
          <w:b/>
          <w:bCs/>
          <w:color w:val="000000" w:themeColor="text1"/>
        </w:rPr>
        <w:t>2</w:t>
      </w:r>
      <w:r w:rsidR="00A9362C" w:rsidRPr="004A54FD">
        <w:rPr>
          <w:rFonts w:asciiTheme="minorHAnsi" w:hAnsiTheme="minorHAnsi" w:cstheme="minorHAnsi"/>
          <w:color w:val="000000" w:themeColor="text1"/>
        </w:rPr>
        <w:t>)</w:t>
      </w:r>
      <w:r w:rsidR="00574ED5" w:rsidRPr="004A54FD">
        <w:rPr>
          <w:rFonts w:asciiTheme="minorHAnsi" w:hAnsiTheme="minorHAnsi" w:cstheme="minorHAnsi"/>
          <w:color w:val="000000" w:themeColor="text1"/>
        </w:rPr>
        <w:t>.</w:t>
      </w:r>
    </w:p>
    <w:p w14:paraId="14EABFE6" w14:textId="77777777" w:rsidR="00A9362C" w:rsidRPr="004A54FD" w:rsidRDefault="00A9362C" w:rsidP="00605FE2">
      <w:pPr>
        <w:rPr>
          <w:rFonts w:asciiTheme="minorHAnsi" w:hAnsiTheme="minorHAnsi" w:cstheme="minorHAnsi"/>
          <w:color w:val="000000" w:themeColor="text1"/>
        </w:rPr>
      </w:pPr>
    </w:p>
    <w:p w14:paraId="7B90B5EA" w14:textId="2E1A7F17" w:rsidR="00352B05" w:rsidRPr="006A5006" w:rsidRDefault="00BF5FDC" w:rsidP="00605FE2">
      <w:pPr>
        <w:pStyle w:val="af3"/>
        <w:numPr>
          <w:ilvl w:val="0"/>
          <w:numId w:val="29"/>
        </w:numPr>
        <w:ind w:left="0" w:firstLine="0"/>
        <w:rPr>
          <w:rFonts w:asciiTheme="minorHAnsi" w:hAnsiTheme="minorHAnsi" w:cstheme="minorHAnsi"/>
          <w:b/>
          <w:color w:val="000000" w:themeColor="text1"/>
          <w:highlight w:val="yellow"/>
        </w:rPr>
      </w:pPr>
      <w:r w:rsidRPr="006A5006">
        <w:rPr>
          <w:rFonts w:asciiTheme="minorHAnsi" w:hAnsiTheme="minorHAnsi" w:cstheme="minorHAnsi"/>
          <w:b/>
          <w:color w:val="000000" w:themeColor="text1"/>
          <w:highlight w:val="yellow"/>
        </w:rPr>
        <w:t xml:space="preserve">Harvesting </w:t>
      </w:r>
      <w:r w:rsidR="00574ED5" w:rsidRPr="006A5006">
        <w:rPr>
          <w:rFonts w:asciiTheme="minorHAnsi" w:hAnsiTheme="minorHAnsi" w:cstheme="minorHAnsi"/>
          <w:b/>
          <w:color w:val="000000" w:themeColor="text1"/>
          <w:highlight w:val="yellow"/>
        </w:rPr>
        <w:t>outgrowing myoblasts</w:t>
      </w:r>
      <w:r w:rsidR="00574ED5">
        <w:rPr>
          <w:rFonts w:asciiTheme="minorHAnsi" w:hAnsiTheme="minorHAnsi" w:cstheme="minorHAnsi"/>
          <w:b/>
          <w:color w:val="000000" w:themeColor="text1"/>
          <w:highlight w:val="yellow"/>
        </w:rPr>
        <w:t xml:space="preserve"> </w:t>
      </w:r>
    </w:p>
    <w:p w14:paraId="62C593BA" w14:textId="77777777" w:rsidR="00BF5FDC" w:rsidRPr="006A5006" w:rsidRDefault="00BF5FDC" w:rsidP="00605FE2">
      <w:pPr>
        <w:rPr>
          <w:rFonts w:asciiTheme="minorHAnsi" w:hAnsiTheme="minorHAnsi" w:cstheme="minorHAnsi"/>
          <w:color w:val="000000" w:themeColor="text1"/>
          <w:highlight w:val="yellow"/>
        </w:rPr>
      </w:pPr>
    </w:p>
    <w:p w14:paraId="33B8601A" w14:textId="6C56927F" w:rsidR="00101747" w:rsidRDefault="00574ED5" w:rsidP="00605FE2">
      <w:pPr>
        <w:pStyle w:val="af3"/>
        <w:numPr>
          <w:ilvl w:val="1"/>
          <w:numId w:val="29"/>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Prepar</w:t>
      </w:r>
      <w:r w:rsidR="00BF5FDC" w:rsidRPr="00101747">
        <w:rPr>
          <w:rFonts w:asciiTheme="minorHAnsi" w:hAnsiTheme="minorHAnsi" w:cstheme="minorHAnsi"/>
          <w:color w:val="000000" w:themeColor="text1"/>
          <w:highlight w:val="yellow"/>
        </w:rPr>
        <w:t xml:space="preserve">e and pre-warm Myoblast </w:t>
      </w:r>
      <w:r w:rsidR="00BF5FDC" w:rsidRPr="004D30C3">
        <w:rPr>
          <w:rFonts w:asciiTheme="minorHAnsi" w:hAnsiTheme="minorHAnsi" w:cstheme="minorHAnsi"/>
          <w:color w:val="000000" w:themeColor="text1"/>
          <w:highlight w:val="yellow"/>
        </w:rPr>
        <w:t>Media</w:t>
      </w:r>
      <w:r w:rsidR="00EF3077" w:rsidRPr="004D30C3">
        <w:rPr>
          <w:rFonts w:asciiTheme="minorHAnsi" w:hAnsiTheme="minorHAnsi" w:cstheme="minorHAnsi"/>
          <w:color w:val="000000" w:themeColor="text1"/>
          <w:highlight w:val="yellow"/>
        </w:rPr>
        <w:t xml:space="preserve"> (</w:t>
      </w:r>
      <w:r w:rsidR="0067069D" w:rsidRPr="004D30C3">
        <w:rPr>
          <w:rFonts w:asciiTheme="minorHAnsi" w:hAnsiTheme="minorHAnsi" w:cstheme="minorHAnsi"/>
          <w:color w:val="000000" w:themeColor="text1"/>
          <w:highlight w:val="yellow"/>
        </w:rPr>
        <w:t>17.5 m</w:t>
      </w:r>
      <w:r>
        <w:rPr>
          <w:rFonts w:asciiTheme="minorHAnsi" w:hAnsiTheme="minorHAnsi" w:cstheme="minorHAnsi"/>
          <w:color w:val="000000" w:themeColor="text1"/>
          <w:highlight w:val="yellow"/>
        </w:rPr>
        <w:t>L of</w:t>
      </w:r>
      <w:r w:rsidR="0067069D" w:rsidRPr="004D30C3">
        <w:rPr>
          <w:rFonts w:asciiTheme="minorHAnsi" w:hAnsiTheme="minorHAnsi" w:cstheme="minorHAnsi"/>
          <w:color w:val="000000" w:themeColor="text1"/>
          <w:highlight w:val="yellow"/>
        </w:rPr>
        <w:t xml:space="preserve"> DMEM, 17.5 m</w:t>
      </w:r>
      <w:r>
        <w:rPr>
          <w:rFonts w:asciiTheme="minorHAnsi" w:hAnsiTheme="minorHAnsi" w:cstheme="minorHAnsi"/>
          <w:color w:val="000000" w:themeColor="text1"/>
          <w:highlight w:val="yellow"/>
        </w:rPr>
        <w:t>L of</w:t>
      </w:r>
      <w:r w:rsidR="0067069D" w:rsidRPr="004D30C3">
        <w:rPr>
          <w:rFonts w:asciiTheme="minorHAnsi" w:hAnsiTheme="minorHAnsi" w:cstheme="minorHAnsi"/>
          <w:color w:val="000000" w:themeColor="text1"/>
          <w:highlight w:val="yellow"/>
        </w:rPr>
        <w:t xml:space="preserve"> HAMS F12, 10 m</w:t>
      </w:r>
      <w:r>
        <w:rPr>
          <w:rFonts w:asciiTheme="minorHAnsi" w:hAnsiTheme="minorHAnsi" w:cstheme="minorHAnsi"/>
          <w:color w:val="000000" w:themeColor="text1"/>
          <w:highlight w:val="yellow"/>
        </w:rPr>
        <w:t xml:space="preserve">L of </w:t>
      </w:r>
      <w:r w:rsidR="004D30C3" w:rsidRPr="004D30C3">
        <w:rPr>
          <w:rFonts w:asciiTheme="minorHAnsi" w:hAnsiTheme="minorHAnsi" w:cstheme="minorHAnsi"/>
          <w:color w:val="000000" w:themeColor="text1"/>
          <w:highlight w:val="yellow"/>
        </w:rPr>
        <w:t xml:space="preserve">FBS, 5 </w:t>
      </w:r>
      <w:r w:rsidR="004D30C3" w:rsidRPr="00837C24">
        <w:rPr>
          <w:rFonts w:asciiTheme="minorHAnsi" w:hAnsiTheme="minorHAnsi" w:cstheme="minorHAnsi"/>
          <w:color w:val="000000" w:themeColor="text1"/>
          <w:highlight w:val="yellow"/>
        </w:rPr>
        <w:t>m</w:t>
      </w:r>
      <w:r>
        <w:rPr>
          <w:rFonts w:asciiTheme="minorHAnsi" w:hAnsiTheme="minorHAnsi" w:cstheme="minorHAnsi"/>
          <w:color w:val="000000" w:themeColor="text1"/>
          <w:highlight w:val="yellow"/>
        </w:rPr>
        <w:t>L of</w:t>
      </w:r>
      <w:r w:rsidR="004D30C3" w:rsidRPr="00837C24">
        <w:rPr>
          <w:rFonts w:asciiTheme="minorHAnsi" w:hAnsiTheme="minorHAnsi" w:cstheme="minorHAnsi"/>
          <w:color w:val="000000" w:themeColor="text1"/>
          <w:highlight w:val="yellow"/>
        </w:rPr>
        <w:t xml:space="preserve"> </w:t>
      </w:r>
      <w:r w:rsidR="00837C24" w:rsidRPr="00837C24">
        <w:rPr>
          <w:rFonts w:asciiTheme="minorHAnsi" w:hAnsiTheme="minorHAnsi" w:cstheme="minorHAnsi"/>
          <w:color w:val="000000" w:themeColor="text1"/>
          <w:highlight w:val="yellow"/>
        </w:rPr>
        <w:t>amniotic fluid medium supplement</w:t>
      </w:r>
      <w:r w:rsidR="00EF3077" w:rsidRPr="00837C24">
        <w:rPr>
          <w:rFonts w:asciiTheme="minorHAnsi" w:hAnsiTheme="minorHAnsi" w:cstheme="minorHAnsi"/>
          <w:color w:val="000000" w:themeColor="text1"/>
          <w:highlight w:val="yellow"/>
        </w:rPr>
        <w:t>)</w:t>
      </w:r>
      <w:r w:rsidR="00BF5FDC" w:rsidRPr="00837C24">
        <w:rPr>
          <w:rFonts w:asciiTheme="minorHAnsi" w:hAnsiTheme="minorHAnsi" w:cstheme="minorHAnsi"/>
          <w:color w:val="000000" w:themeColor="text1"/>
          <w:highlight w:val="yellow"/>
        </w:rPr>
        <w:t>,</w:t>
      </w:r>
      <w:r w:rsidR="00EF3077" w:rsidRPr="00837C24">
        <w:rPr>
          <w:rFonts w:asciiTheme="minorHAnsi" w:hAnsiTheme="minorHAnsi" w:cstheme="minorHAnsi"/>
          <w:color w:val="000000" w:themeColor="text1"/>
          <w:highlight w:val="yellow"/>
        </w:rPr>
        <w:t xml:space="preserve"> </w:t>
      </w:r>
      <w:r w:rsidR="00374BD9" w:rsidRPr="00C35838">
        <w:rPr>
          <w:rFonts w:asciiTheme="minorHAnsi" w:hAnsiTheme="minorHAnsi" w:cstheme="minorHAnsi"/>
          <w:color w:val="000000" w:themeColor="text1"/>
          <w:highlight w:val="yellow"/>
        </w:rPr>
        <w:t>trypsin</w:t>
      </w:r>
      <w:r w:rsidR="00BF5FDC" w:rsidRPr="00101747">
        <w:rPr>
          <w:rFonts w:asciiTheme="minorHAnsi" w:hAnsiTheme="minorHAnsi" w:cstheme="minorHAnsi"/>
          <w:color w:val="000000" w:themeColor="text1"/>
          <w:highlight w:val="yellow"/>
        </w:rPr>
        <w:t xml:space="preserve">, and PBS/gentamicin. Coat one </w:t>
      </w:r>
      <w:r w:rsidR="005A425D" w:rsidRPr="00101747">
        <w:rPr>
          <w:rFonts w:asciiTheme="minorHAnsi" w:hAnsiTheme="minorHAnsi" w:cstheme="minorHAnsi"/>
          <w:color w:val="000000" w:themeColor="text1"/>
          <w:highlight w:val="yellow"/>
        </w:rPr>
        <w:t xml:space="preserve">T25 </w:t>
      </w:r>
      <w:r w:rsidR="00BF5FDC" w:rsidRPr="00101747">
        <w:rPr>
          <w:rFonts w:asciiTheme="minorHAnsi" w:hAnsiTheme="minorHAnsi" w:cstheme="minorHAnsi"/>
          <w:color w:val="000000" w:themeColor="text1"/>
          <w:highlight w:val="yellow"/>
        </w:rPr>
        <w:t>flask per muscle group being harvested with Coating Solution</w:t>
      </w:r>
      <w:r w:rsidR="005A425D" w:rsidRPr="00101747">
        <w:rPr>
          <w:rFonts w:asciiTheme="minorHAnsi" w:hAnsiTheme="minorHAnsi" w:cstheme="minorHAnsi"/>
          <w:color w:val="000000" w:themeColor="text1"/>
          <w:highlight w:val="yellow"/>
        </w:rPr>
        <w:t xml:space="preserve"> and as described </w:t>
      </w:r>
      <w:r>
        <w:rPr>
          <w:rFonts w:asciiTheme="minorHAnsi" w:hAnsiTheme="minorHAnsi" w:cstheme="minorHAnsi"/>
          <w:color w:val="000000" w:themeColor="text1"/>
          <w:highlight w:val="yellow"/>
        </w:rPr>
        <w:t>in step 1.2</w:t>
      </w:r>
      <w:r w:rsidR="00BF5FDC" w:rsidRPr="0010174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s</w:t>
      </w:r>
      <w:r w:rsidR="00BF5FDC" w:rsidRPr="00101747">
        <w:rPr>
          <w:rFonts w:asciiTheme="minorHAnsi" w:hAnsiTheme="minorHAnsi" w:cstheme="minorHAnsi"/>
          <w:color w:val="000000" w:themeColor="text1"/>
          <w:highlight w:val="yellow"/>
        </w:rPr>
        <w:t xml:space="preserve">ee </w:t>
      </w:r>
      <w:r w:rsidR="00BF5FDC" w:rsidRPr="00574ED5">
        <w:rPr>
          <w:rFonts w:asciiTheme="minorHAnsi" w:hAnsiTheme="minorHAnsi" w:cstheme="minorHAnsi"/>
          <w:b/>
          <w:bCs/>
          <w:color w:val="000000" w:themeColor="text1"/>
          <w:highlight w:val="yellow"/>
        </w:rPr>
        <w:t>Table 1</w:t>
      </w:r>
      <w:r w:rsidR="00BF5FDC" w:rsidRPr="00101747">
        <w:rPr>
          <w:rFonts w:asciiTheme="minorHAnsi" w:hAnsiTheme="minorHAnsi" w:cstheme="minorHAnsi"/>
          <w:color w:val="000000" w:themeColor="text1"/>
          <w:highlight w:val="yellow"/>
        </w:rPr>
        <w:t xml:space="preserve">). </w:t>
      </w:r>
    </w:p>
    <w:p w14:paraId="64479105" w14:textId="77777777" w:rsidR="00101747" w:rsidRDefault="00101747" w:rsidP="00605FE2">
      <w:pPr>
        <w:pStyle w:val="af3"/>
        <w:ind w:left="0"/>
        <w:rPr>
          <w:rFonts w:asciiTheme="minorHAnsi" w:hAnsiTheme="minorHAnsi" w:cstheme="minorHAnsi"/>
          <w:color w:val="000000" w:themeColor="text1"/>
          <w:highlight w:val="yellow"/>
        </w:rPr>
      </w:pPr>
    </w:p>
    <w:p w14:paraId="24C0ECC8" w14:textId="1DD51E11" w:rsidR="00101747" w:rsidRDefault="00BF5FDC" w:rsidP="00605FE2">
      <w:pPr>
        <w:pStyle w:val="af3"/>
        <w:numPr>
          <w:ilvl w:val="1"/>
          <w:numId w:val="29"/>
        </w:numPr>
        <w:ind w:left="0" w:firstLine="0"/>
        <w:rPr>
          <w:rFonts w:asciiTheme="minorHAnsi" w:hAnsiTheme="minorHAnsi" w:cstheme="minorHAnsi"/>
          <w:color w:val="000000" w:themeColor="text1"/>
          <w:highlight w:val="yellow"/>
        </w:rPr>
      </w:pPr>
      <w:r w:rsidRPr="00101747">
        <w:rPr>
          <w:rFonts w:asciiTheme="minorHAnsi" w:hAnsiTheme="minorHAnsi" w:cstheme="minorHAnsi"/>
          <w:color w:val="000000" w:themeColor="text1"/>
          <w:highlight w:val="yellow"/>
        </w:rPr>
        <w:t xml:space="preserve">Remove Plating Media and gently rinse </w:t>
      </w:r>
      <w:r w:rsidR="00574ED5">
        <w:rPr>
          <w:rFonts w:asciiTheme="minorHAnsi" w:hAnsiTheme="minorHAnsi" w:cstheme="minorHAnsi"/>
          <w:color w:val="000000" w:themeColor="text1"/>
          <w:highlight w:val="yellow"/>
        </w:rPr>
        <w:t xml:space="preserve">the </w:t>
      </w:r>
      <w:r w:rsidRPr="00101747">
        <w:rPr>
          <w:rFonts w:asciiTheme="minorHAnsi" w:hAnsiTheme="minorHAnsi" w:cstheme="minorHAnsi"/>
          <w:color w:val="000000" w:themeColor="text1"/>
          <w:highlight w:val="yellow"/>
        </w:rPr>
        <w:t xml:space="preserve">muscle </w:t>
      </w:r>
      <w:r w:rsidR="005A425D" w:rsidRPr="00101747">
        <w:rPr>
          <w:rFonts w:asciiTheme="minorHAnsi" w:hAnsiTheme="minorHAnsi" w:cstheme="minorHAnsi"/>
          <w:color w:val="000000" w:themeColor="text1"/>
          <w:highlight w:val="yellow"/>
        </w:rPr>
        <w:t>explants</w:t>
      </w:r>
      <w:r w:rsidRPr="00101747">
        <w:rPr>
          <w:rFonts w:asciiTheme="minorHAnsi" w:hAnsiTheme="minorHAnsi" w:cstheme="minorHAnsi"/>
          <w:color w:val="000000" w:themeColor="text1"/>
          <w:highlight w:val="yellow"/>
        </w:rPr>
        <w:t xml:space="preserve"> with 2</w:t>
      </w:r>
      <w:r w:rsidR="005A425D" w:rsidRPr="00101747">
        <w:rPr>
          <w:rFonts w:asciiTheme="minorHAnsi" w:hAnsiTheme="minorHAnsi" w:cstheme="minorHAnsi"/>
          <w:color w:val="000000" w:themeColor="text1"/>
          <w:highlight w:val="yellow"/>
        </w:rPr>
        <w:t xml:space="preserve"> </w:t>
      </w:r>
      <w:r w:rsidRPr="00101747">
        <w:rPr>
          <w:rFonts w:asciiTheme="minorHAnsi" w:hAnsiTheme="minorHAnsi" w:cstheme="minorHAnsi"/>
          <w:color w:val="000000" w:themeColor="text1"/>
          <w:highlight w:val="yellow"/>
        </w:rPr>
        <w:t xml:space="preserve">mL of PBS/gentamicin. </w:t>
      </w:r>
      <w:r w:rsidR="00F17AE8" w:rsidRPr="00101747">
        <w:rPr>
          <w:rFonts w:asciiTheme="minorHAnsi" w:hAnsiTheme="minorHAnsi" w:cstheme="minorHAnsi"/>
          <w:color w:val="000000" w:themeColor="text1"/>
          <w:highlight w:val="yellow"/>
        </w:rPr>
        <w:t xml:space="preserve">Quickly remove </w:t>
      </w:r>
      <w:r w:rsidRPr="00101747">
        <w:rPr>
          <w:rFonts w:asciiTheme="minorHAnsi" w:hAnsiTheme="minorHAnsi" w:cstheme="minorHAnsi"/>
          <w:color w:val="000000" w:themeColor="text1"/>
          <w:highlight w:val="yellow"/>
        </w:rPr>
        <w:t xml:space="preserve">PBS </w:t>
      </w:r>
      <w:r w:rsidR="00F17AE8" w:rsidRPr="00101747">
        <w:rPr>
          <w:rFonts w:asciiTheme="minorHAnsi" w:hAnsiTheme="minorHAnsi" w:cstheme="minorHAnsi"/>
          <w:color w:val="000000" w:themeColor="text1"/>
          <w:highlight w:val="yellow"/>
        </w:rPr>
        <w:t>(rinse one plate at a time and do not let the plate sit in PBS at this step)</w:t>
      </w:r>
      <w:r w:rsidRPr="00101747">
        <w:rPr>
          <w:rFonts w:asciiTheme="minorHAnsi" w:hAnsiTheme="minorHAnsi" w:cstheme="minorHAnsi"/>
          <w:color w:val="000000" w:themeColor="text1"/>
          <w:highlight w:val="yellow"/>
        </w:rPr>
        <w:t>.</w:t>
      </w:r>
    </w:p>
    <w:p w14:paraId="2ACC3616" w14:textId="77777777" w:rsidR="00101747" w:rsidRPr="00101747" w:rsidRDefault="00101747" w:rsidP="00605FE2">
      <w:pPr>
        <w:pStyle w:val="af3"/>
        <w:ind w:left="0"/>
        <w:rPr>
          <w:rFonts w:asciiTheme="minorHAnsi" w:hAnsiTheme="minorHAnsi" w:cstheme="minorHAnsi"/>
          <w:color w:val="000000" w:themeColor="text1"/>
          <w:highlight w:val="yellow"/>
        </w:rPr>
      </w:pPr>
    </w:p>
    <w:p w14:paraId="005DD01B" w14:textId="13220D29" w:rsidR="00101747" w:rsidRDefault="00BF5FDC" w:rsidP="00605FE2">
      <w:pPr>
        <w:pStyle w:val="af3"/>
        <w:numPr>
          <w:ilvl w:val="1"/>
          <w:numId w:val="29"/>
        </w:numPr>
        <w:ind w:left="0" w:firstLine="0"/>
        <w:rPr>
          <w:rFonts w:asciiTheme="minorHAnsi" w:hAnsiTheme="minorHAnsi" w:cstheme="minorHAnsi"/>
          <w:color w:val="000000" w:themeColor="text1"/>
          <w:highlight w:val="yellow"/>
        </w:rPr>
      </w:pPr>
      <w:r w:rsidRPr="00101747">
        <w:rPr>
          <w:rFonts w:asciiTheme="minorHAnsi" w:hAnsiTheme="minorHAnsi" w:cstheme="minorHAnsi"/>
          <w:color w:val="000000" w:themeColor="text1"/>
          <w:highlight w:val="yellow"/>
        </w:rPr>
        <w:t>Gently add 1 mL of PBS/gentam</w:t>
      </w:r>
      <w:r w:rsidR="00263EA7" w:rsidRPr="00101747">
        <w:rPr>
          <w:rFonts w:asciiTheme="minorHAnsi" w:hAnsiTheme="minorHAnsi" w:cstheme="minorHAnsi"/>
          <w:color w:val="000000" w:themeColor="text1"/>
          <w:highlight w:val="yellow"/>
        </w:rPr>
        <w:t>i</w:t>
      </w:r>
      <w:r w:rsidRPr="00101747">
        <w:rPr>
          <w:rFonts w:asciiTheme="minorHAnsi" w:hAnsiTheme="minorHAnsi" w:cstheme="minorHAnsi"/>
          <w:color w:val="000000" w:themeColor="text1"/>
          <w:highlight w:val="yellow"/>
        </w:rPr>
        <w:t xml:space="preserve">cin and place </w:t>
      </w:r>
      <w:r w:rsidR="00574ED5">
        <w:rPr>
          <w:rFonts w:asciiTheme="minorHAnsi" w:hAnsiTheme="minorHAnsi" w:cstheme="minorHAnsi"/>
          <w:color w:val="000000" w:themeColor="text1"/>
          <w:highlight w:val="yellow"/>
        </w:rPr>
        <w:t xml:space="preserve">the </w:t>
      </w:r>
      <w:r w:rsidRPr="00101747">
        <w:rPr>
          <w:rFonts w:asciiTheme="minorHAnsi" w:hAnsiTheme="minorHAnsi" w:cstheme="minorHAnsi"/>
          <w:color w:val="000000" w:themeColor="text1"/>
          <w:highlight w:val="yellow"/>
        </w:rPr>
        <w:t xml:space="preserve">plate in </w:t>
      </w:r>
      <w:r w:rsidR="00574ED5">
        <w:rPr>
          <w:rFonts w:asciiTheme="minorHAnsi" w:hAnsiTheme="minorHAnsi" w:cstheme="minorHAnsi"/>
          <w:color w:val="000000" w:themeColor="text1"/>
          <w:highlight w:val="yellow"/>
        </w:rPr>
        <w:t xml:space="preserve">the </w:t>
      </w:r>
      <w:r w:rsidR="00942148">
        <w:rPr>
          <w:rFonts w:asciiTheme="minorHAnsi" w:hAnsiTheme="minorHAnsi" w:cstheme="minorHAnsi"/>
          <w:color w:val="000000" w:themeColor="text1"/>
          <w:highlight w:val="yellow"/>
        </w:rPr>
        <w:t xml:space="preserve">37 </w:t>
      </w:r>
      <w:r w:rsidR="00942148" w:rsidRPr="00942148">
        <w:rPr>
          <w:rFonts w:cstheme="minorHAnsi"/>
          <w:color w:val="000000" w:themeColor="text1"/>
          <w:highlight w:val="yellow"/>
        </w:rPr>
        <w:t>°C</w:t>
      </w:r>
      <w:r w:rsidR="00942148" w:rsidRPr="00101747">
        <w:rPr>
          <w:rFonts w:asciiTheme="minorHAnsi" w:hAnsiTheme="minorHAnsi" w:cstheme="minorHAnsi"/>
          <w:color w:val="000000" w:themeColor="text1"/>
          <w:highlight w:val="yellow"/>
        </w:rPr>
        <w:t xml:space="preserve"> </w:t>
      </w:r>
      <w:r w:rsidRPr="00101747">
        <w:rPr>
          <w:rFonts w:asciiTheme="minorHAnsi" w:hAnsiTheme="minorHAnsi" w:cstheme="minorHAnsi"/>
          <w:color w:val="000000" w:themeColor="text1"/>
          <w:highlight w:val="yellow"/>
        </w:rPr>
        <w:t>incubator for 1 min.</w:t>
      </w:r>
    </w:p>
    <w:p w14:paraId="0BFFD3DB" w14:textId="77777777" w:rsidR="00101747" w:rsidRPr="00101747" w:rsidRDefault="00101747" w:rsidP="00605FE2">
      <w:pPr>
        <w:pStyle w:val="af3"/>
        <w:ind w:left="0"/>
        <w:rPr>
          <w:rFonts w:asciiTheme="minorHAnsi" w:hAnsiTheme="minorHAnsi" w:cstheme="minorHAnsi"/>
          <w:color w:val="000000" w:themeColor="text1"/>
          <w:highlight w:val="yellow"/>
        </w:rPr>
      </w:pPr>
    </w:p>
    <w:p w14:paraId="3A31810D" w14:textId="3E8A72B4" w:rsidR="00101747" w:rsidRDefault="00BF5FDC" w:rsidP="00605FE2">
      <w:pPr>
        <w:pStyle w:val="af3"/>
        <w:numPr>
          <w:ilvl w:val="1"/>
          <w:numId w:val="29"/>
        </w:numPr>
        <w:ind w:left="0" w:firstLine="0"/>
        <w:rPr>
          <w:rFonts w:asciiTheme="minorHAnsi" w:hAnsiTheme="minorHAnsi" w:cstheme="minorHAnsi"/>
          <w:color w:val="000000" w:themeColor="text1"/>
          <w:highlight w:val="yellow"/>
        </w:rPr>
      </w:pPr>
      <w:r w:rsidRPr="00101747">
        <w:rPr>
          <w:rFonts w:asciiTheme="minorHAnsi" w:hAnsiTheme="minorHAnsi" w:cstheme="minorHAnsi"/>
          <w:color w:val="000000" w:themeColor="text1"/>
          <w:highlight w:val="yellow"/>
        </w:rPr>
        <w:t xml:space="preserve">Use a P1000 pipette to collect PBS/cells in a 15 mL </w:t>
      </w:r>
      <w:r w:rsidR="008353E4">
        <w:rPr>
          <w:rFonts w:asciiTheme="minorHAnsi" w:hAnsiTheme="minorHAnsi" w:cstheme="minorHAnsi"/>
          <w:color w:val="000000" w:themeColor="text1"/>
          <w:highlight w:val="yellow"/>
        </w:rPr>
        <w:t>centrifuge</w:t>
      </w:r>
      <w:r w:rsidRPr="00101747">
        <w:rPr>
          <w:rFonts w:asciiTheme="minorHAnsi" w:hAnsiTheme="minorHAnsi" w:cstheme="minorHAnsi"/>
          <w:color w:val="000000" w:themeColor="text1"/>
          <w:highlight w:val="yellow"/>
        </w:rPr>
        <w:t xml:space="preserve"> tube.</w:t>
      </w:r>
    </w:p>
    <w:p w14:paraId="4D97125A" w14:textId="77777777" w:rsidR="00101747" w:rsidRPr="00101747" w:rsidRDefault="00101747" w:rsidP="00605FE2">
      <w:pPr>
        <w:pStyle w:val="af3"/>
        <w:ind w:left="0"/>
        <w:rPr>
          <w:rFonts w:asciiTheme="minorHAnsi" w:hAnsiTheme="minorHAnsi" w:cstheme="minorHAnsi"/>
          <w:color w:val="000000" w:themeColor="text1"/>
          <w:highlight w:val="yellow"/>
        </w:rPr>
      </w:pPr>
    </w:p>
    <w:p w14:paraId="745956A9" w14:textId="3694D7F9" w:rsidR="00101747" w:rsidRDefault="00BF5FDC" w:rsidP="00605FE2">
      <w:pPr>
        <w:pStyle w:val="af3"/>
        <w:numPr>
          <w:ilvl w:val="1"/>
          <w:numId w:val="29"/>
        </w:numPr>
        <w:ind w:left="0" w:firstLine="0"/>
        <w:rPr>
          <w:rFonts w:asciiTheme="minorHAnsi" w:hAnsiTheme="minorHAnsi" w:cstheme="minorHAnsi"/>
          <w:color w:val="000000" w:themeColor="text1"/>
          <w:highlight w:val="yellow"/>
        </w:rPr>
      </w:pPr>
      <w:r w:rsidRPr="00101747">
        <w:rPr>
          <w:rFonts w:asciiTheme="minorHAnsi" w:hAnsiTheme="minorHAnsi" w:cstheme="minorHAnsi"/>
          <w:color w:val="000000" w:themeColor="text1"/>
          <w:highlight w:val="yellow"/>
        </w:rPr>
        <w:t>Add 1</w:t>
      </w:r>
      <w:r w:rsidR="00574ED5">
        <w:rPr>
          <w:rFonts w:asciiTheme="minorHAnsi" w:hAnsiTheme="minorHAnsi" w:cstheme="minorHAnsi"/>
          <w:color w:val="000000" w:themeColor="text1"/>
          <w:highlight w:val="yellow"/>
        </w:rPr>
        <w:t xml:space="preserve"> </w:t>
      </w:r>
      <w:r w:rsidRPr="00101747">
        <w:rPr>
          <w:rFonts w:asciiTheme="minorHAnsi" w:hAnsiTheme="minorHAnsi" w:cstheme="minorHAnsi"/>
          <w:color w:val="000000" w:themeColor="text1"/>
          <w:highlight w:val="yellow"/>
        </w:rPr>
        <w:t xml:space="preserve">mL </w:t>
      </w:r>
      <w:r w:rsidR="00574ED5">
        <w:rPr>
          <w:rFonts w:asciiTheme="minorHAnsi" w:hAnsiTheme="minorHAnsi" w:cstheme="minorHAnsi"/>
          <w:color w:val="000000" w:themeColor="text1"/>
          <w:highlight w:val="yellow"/>
        </w:rPr>
        <w:t xml:space="preserve">of </w:t>
      </w:r>
      <w:r w:rsidR="00374BD9" w:rsidRPr="00C35838">
        <w:rPr>
          <w:rFonts w:asciiTheme="minorHAnsi" w:hAnsiTheme="minorHAnsi" w:cstheme="minorHAnsi"/>
          <w:color w:val="000000" w:themeColor="text1"/>
          <w:highlight w:val="yellow"/>
        </w:rPr>
        <w:t>trypsin</w:t>
      </w:r>
      <w:r w:rsidR="00374BD9" w:rsidRPr="009235F3">
        <w:rPr>
          <w:rFonts w:asciiTheme="minorHAnsi" w:hAnsiTheme="minorHAnsi"/>
          <w:color w:val="000000" w:themeColor="text1"/>
          <w:highlight w:val="yellow"/>
        </w:rPr>
        <w:t xml:space="preserve"> </w:t>
      </w:r>
      <w:r w:rsidRPr="00101747">
        <w:rPr>
          <w:rFonts w:asciiTheme="minorHAnsi" w:hAnsiTheme="minorHAnsi" w:cstheme="minorHAnsi"/>
          <w:color w:val="000000" w:themeColor="text1"/>
          <w:highlight w:val="yellow"/>
        </w:rPr>
        <w:t xml:space="preserve">to </w:t>
      </w:r>
      <w:r w:rsidR="00574ED5">
        <w:rPr>
          <w:rFonts w:asciiTheme="minorHAnsi" w:hAnsiTheme="minorHAnsi" w:cstheme="minorHAnsi"/>
          <w:color w:val="000000" w:themeColor="text1"/>
          <w:highlight w:val="yellow"/>
        </w:rPr>
        <w:t xml:space="preserve">the </w:t>
      </w:r>
      <w:r w:rsidRPr="00101747">
        <w:rPr>
          <w:rFonts w:asciiTheme="minorHAnsi" w:hAnsiTheme="minorHAnsi" w:cstheme="minorHAnsi"/>
          <w:color w:val="000000" w:themeColor="text1"/>
          <w:highlight w:val="yellow"/>
        </w:rPr>
        <w:t>plate and return to</w:t>
      </w:r>
      <w:r w:rsidR="00574ED5">
        <w:rPr>
          <w:rFonts w:asciiTheme="minorHAnsi" w:hAnsiTheme="minorHAnsi" w:cstheme="minorHAnsi"/>
          <w:color w:val="000000" w:themeColor="text1"/>
          <w:highlight w:val="yellow"/>
        </w:rPr>
        <w:t xml:space="preserve"> the</w:t>
      </w:r>
      <w:r w:rsidRPr="00101747">
        <w:rPr>
          <w:rFonts w:asciiTheme="minorHAnsi" w:hAnsiTheme="minorHAnsi" w:cstheme="minorHAnsi"/>
          <w:color w:val="000000" w:themeColor="text1"/>
          <w:highlight w:val="yellow"/>
        </w:rPr>
        <w:t xml:space="preserve"> </w:t>
      </w:r>
      <w:r w:rsidR="00942148">
        <w:rPr>
          <w:rFonts w:asciiTheme="minorHAnsi" w:hAnsiTheme="minorHAnsi" w:cstheme="minorHAnsi"/>
          <w:color w:val="000000" w:themeColor="text1"/>
          <w:highlight w:val="yellow"/>
        </w:rPr>
        <w:t xml:space="preserve">37 </w:t>
      </w:r>
      <w:r w:rsidR="00942148" w:rsidRPr="00942148">
        <w:rPr>
          <w:rFonts w:cstheme="minorHAnsi"/>
          <w:color w:val="000000" w:themeColor="text1"/>
          <w:highlight w:val="yellow"/>
        </w:rPr>
        <w:t>°C</w:t>
      </w:r>
      <w:r w:rsidR="00942148" w:rsidRPr="00101747">
        <w:rPr>
          <w:rFonts w:asciiTheme="minorHAnsi" w:hAnsiTheme="minorHAnsi" w:cstheme="minorHAnsi"/>
          <w:color w:val="000000" w:themeColor="text1"/>
          <w:highlight w:val="yellow"/>
        </w:rPr>
        <w:t xml:space="preserve"> </w:t>
      </w:r>
      <w:r w:rsidRPr="00101747">
        <w:rPr>
          <w:rFonts w:asciiTheme="minorHAnsi" w:hAnsiTheme="minorHAnsi" w:cstheme="minorHAnsi"/>
          <w:color w:val="000000" w:themeColor="text1"/>
          <w:highlight w:val="yellow"/>
        </w:rPr>
        <w:t xml:space="preserve">incubator for 3 min. Gently tap the plates to dislodge myoblasts. Collect the </w:t>
      </w:r>
      <w:r w:rsidR="00374BD9" w:rsidRPr="00C35838">
        <w:rPr>
          <w:rFonts w:asciiTheme="minorHAnsi" w:hAnsiTheme="minorHAnsi" w:cstheme="minorHAnsi"/>
          <w:color w:val="000000" w:themeColor="text1"/>
          <w:highlight w:val="yellow"/>
        </w:rPr>
        <w:t>trypsin</w:t>
      </w:r>
      <w:r w:rsidRPr="00101747">
        <w:rPr>
          <w:rFonts w:asciiTheme="minorHAnsi" w:hAnsiTheme="minorHAnsi" w:cstheme="minorHAnsi"/>
          <w:color w:val="000000" w:themeColor="text1"/>
          <w:highlight w:val="yellow"/>
        </w:rPr>
        <w:t>/cells and combine with the PBS collection. Add 8</w:t>
      </w:r>
      <w:r w:rsidR="00417935" w:rsidRPr="00101747">
        <w:rPr>
          <w:rFonts w:asciiTheme="minorHAnsi" w:hAnsiTheme="minorHAnsi" w:cstheme="minorHAnsi"/>
          <w:color w:val="000000" w:themeColor="text1"/>
          <w:highlight w:val="yellow"/>
        </w:rPr>
        <w:t xml:space="preserve"> </w:t>
      </w:r>
      <w:r w:rsidRPr="00101747">
        <w:rPr>
          <w:rFonts w:asciiTheme="minorHAnsi" w:hAnsiTheme="minorHAnsi" w:cstheme="minorHAnsi"/>
          <w:color w:val="000000" w:themeColor="text1"/>
          <w:highlight w:val="yellow"/>
        </w:rPr>
        <w:t xml:space="preserve">mL of Myoblast Media to the </w:t>
      </w:r>
      <w:r w:rsidR="008353E4">
        <w:rPr>
          <w:rFonts w:asciiTheme="minorHAnsi" w:hAnsiTheme="minorHAnsi" w:cstheme="minorHAnsi"/>
          <w:color w:val="000000" w:themeColor="text1"/>
          <w:highlight w:val="yellow"/>
        </w:rPr>
        <w:t>centrifuge</w:t>
      </w:r>
      <w:r w:rsidRPr="00101747">
        <w:rPr>
          <w:rFonts w:asciiTheme="minorHAnsi" w:hAnsiTheme="minorHAnsi" w:cstheme="minorHAnsi"/>
          <w:color w:val="000000" w:themeColor="text1"/>
          <w:highlight w:val="yellow"/>
        </w:rPr>
        <w:t xml:space="preserve"> tube and gently invert to mix. </w:t>
      </w:r>
    </w:p>
    <w:p w14:paraId="10B96313" w14:textId="77777777" w:rsidR="00101747" w:rsidRPr="00101747" w:rsidRDefault="00101747" w:rsidP="00605FE2">
      <w:pPr>
        <w:pStyle w:val="af3"/>
        <w:ind w:left="0"/>
        <w:rPr>
          <w:rFonts w:asciiTheme="minorHAnsi" w:hAnsiTheme="minorHAnsi" w:cstheme="minorHAnsi"/>
          <w:color w:val="000000" w:themeColor="text1"/>
          <w:highlight w:val="yellow"/>
        </w:rPr>
      </w:pPr>
    </w:p>
    <w:p w14:paraId="7D631D96" w14:textId="4B5CE9C9" w:rsidR="00101747" w:rsidRDefault="00BF5FDC" w:rsidP="00605FE2">
      <w:pPr>
        <w:pStyle w:val="af3"/>
        <w:numPr>
          <w:ilvl w:val="1"/>
          <w:numId w:val="29"/>
        </w:numPr>
        <w:ind w:left="0" w:firstLine="0"/>
        <w:rPr>
          <w:rFonts w:asciiTheme="minorHAnsi" w:hAnsiTheme="minorHAnsi" w:cstheme="minorHAnsi"/>
          <w:color w:val="000000" w:themeColor="text1"/>
          <w:highlight w:val="yellow"/>
        </w:rPr>
      </w:pPr>
      <w:r w:rsidRPr="00101747">
        <w:rPr>
          <w:rFonts w:asciiTheme="minorHAnsi" w:hAnsiTheme="minorHAnsi" w:cstheme="minorHAnsi"/>
          <w:color w:val="000000" w:themeColor="text1"/>
          <w:highlight w:val="yellow"/>
        </w:rPr>
        <w:t xml:space="preserve">Gently overlay 2 mL of Plating Solution on </w:t>
      </w:r>
      <w:r w:rsidR="00574ED5">
        <w:rPr>
          <w:rFonts w:asciiTheme="minorHAnsi" w:hAnsiTheme="minorHAnsi" w:cstheme="minorHAnsi"/>
          <w:color w:val="000000" w:themeColor="text1"/>
          <w:highlight w:val="yellow"/>
        </w:rPr>
        <w:t xml:space="preserve">the </w:t>
      </w:r>
      <w:r w:rsidRPr="00101747">
        <w:rPr>
          <w:rFonts w:asciiTheme="minorHAnsi" w:hAnsiTheme="minorHAnsi" w:cstheme="minorHAnsi"/>
          <w:color w:val="000000" w:themeColor="text1"/>
          <w:highlight w:val="yellow"/>
        </w:rPr>
        <w:t xml:space="preserve">muscle plates and return to </w:t>
      </w:r>
      <w:r w:rsidR="00574ED5">
        <w:rPr>
          <w:rFonts w:asciiTheme="minorHAnsi" w:hAnsiTheme="minorHAnsi" w:cstheme="minorHAnsi"/>
          <w:color w:val="000000" w:themeColor="text1"/>
          <w:highlight w:val="yellow"/>
        </w:rPr>
        <w:t xml:space="preserve">the </w:t>
      </w:r>
      <w:r w:rsidR="00942148">
        <w:rPr>
          <w:rFonts w:asciiTheme="minorHAnsi" w:hAnsiTheme="minorHAnsi" w:cstheme="minorHAnsi"/>
          <w:color w:val="000000" w:themeColor="text1"/>
          <w:highlight w:val="yellow"/>
        </w:rPr>
        <w:t xml:space="preserve">37 </w:t>
      </w:r>
      <w:r w:rsidR="00942148" w:rsidRPr="00942148">
        <w:rPr>
          <w:rFonts w:cstheme="minorHAnsi"/>
          <w:color w:val="000000" w:themeColor="text1"/>
          <w:highlight w:val="yellow"/>
        </w:rPr>
        <w:t>°C</w:t>
      </w:r>
      <w:r w:rsidR="00942148" w:rsidRPr="00101747">
        <w:rPr>
          <w:rFonts w:asciiTheme="minorHAnsi" w:hAnsiTheme="minorHAnsi" w:cstheme="minorHAnsi"/>
          <w:color w:val="000000" w:themeColor="text1"/>
          <w:highlight w:val="yellow"/>
        </w:rPr>
        <w:t xml:space="preserve"> </w:t>
      </w:r>
      <w:r w:rsidRPr="00101747">
        <w:rPr>
          <w:rFonts w:asciiTheme="minorHAnsi" w:hAnsiTheme="minorHAnsi" w:cstheme="minorHAnsi"/>
          <w:color w:val="000000" w:themeColor="text1"/>
          <w:highlight w:val="yellow"/>
        </w:rPr>
        <w:t>incubator.</w:t>
      </w:r>
    </w:p>
    <w:p w14:paraId="697050F9" w14:textId="77777777" w:rsidR="00101747" w:rsidRPr="00101747" w:rsidRDefault="00101747" w:rsidP="00605FE2">
      <w:pPr>
        <w:pStyle w:val="af3"/>
        <w:ind w:left="0"/>
        <w:rPr>
          <w:rFonts w:asciiTheme="minorHAnsi" w:hAnsiTheme="minorHAnsi" w:cstheme="minorHAnsi"/>
          <w:color w:val="000000" w:themeColor="text1"/>
          <w:highlight w:val="yellow"/>
        </w:rPr>
      </w:pPr>
    </w:p>
    <w:p w14:paraId="55E105F5" w14:textId="0657EBFA" w:rsidR="00101747" w:rsidRDefault="00BF5FDC" w:rsidP="00605FE2">
      <w:pPr>
        <w:pStyle w:val="af3"/>
        <w:numPr>
          <w:ilvl w:val="1"/>
          <w:numId w:val="29"/>
        </w:numPr>
        <w:ind w:left="0" w:firstLine="0"/>
        <w:rPr>
          <w:rFonts w:asciiTheme="minorHAnsi" w:hAnsiTheme="minorHAnsi" w:cstheme="minorHAnsi"/>
          <w:color w:val="000000" w:themeColor="text1"/>
          <w:highlight w:val="yellow"/>
        </w:rPr>
      </w:pPr>
      <w:r w:rsidRPr="00101747">
        <w:rPr>
          <w:rFonts w:asciiTheme="minorHAnsi" w:hAnsiTheme="minorHAnsi" w:cstheme="minorHAnsi"/>
          <w:color w:val="000000" w:themeColor="text1"/>
          <w:highlight w:val="yellow"/>
        </w:rPr>
        <w:t xml:space="preserve">Spin </w:t>
      </w:r>
      <w:r w:rsidR="00574ED5">
        <w:rPr>
          <w:rFonts w:asciiTheme="minorHAnsi" w:hAnsiTheme="minorHAnsi" w:cstheme="minorHAnsi"/>
          <w:color w:val="000000" w:themeColor="text1"/>
          <w:highlight w:val="yellow"/>
        </w:rPr>
        <w:t xml:space="preserve">the </w:t>
      </w:r>
      <w:r w:rsidR="008353E4">
        <w:rPr>
          <w:rFonts w:asciiTheme="minorHAnsi" w:hAnsiTheme="minorHAnsi" w:cstheme="minorHAnsi"/>
          <w:color w:val="000000" w:themeColor="text1"/>
          <w:highlight w:val="yellow"/>
        </w:rPr>
        <w:t>centrifuge</w:t>
      </w:r>
      <w:r w:rsidRPr="00101747">
        <w:rPr>
          <w:rFonts w:asciiTheme="minorHAnsi" w:hAnsiTheme="minorHAnsi" w:cstheme="minorHAnsi"/>
          <w:color w:val="000000" w:themeColor="text1"/>
          <w:highlight w:val="yellow"/>
        </w:rPr>
        <w:t xml:space="preserve"> tubes containing cells in a</w:t>
      </w:r>
      <w:r w:rsidR="007E086D" w:rsidRPr="00101747">
        <w:rPr>
          <w:rFonts w:asciiTheme="minorHAnsi" w:hAnsiTheme="minorHAnsi" w:cstheme="minorHAnsi"/>
          <w:color w:val="000000" w:themeColor="text1"/>
          <w:highlight w:val="yellow"/>
        </w:rPr>
        <w:t xml:space="preserve"> centrifuge for 3 min at 200</w:t>
      </w:r>
      <w:r w:rsidRPr="00101747">
        <w:rPr>
          <w:rFonts w:asciiTheme="minorHAnsi" w:hAnsiTheme="minorHAnsi" w:cstheme="minorHAnsi"/>
          <w:color w:val="000000" w:themeColor="text1"/>
          <w:highlight w:val="yellow"/>
        </w:rPr>
        <w:t xml:space="preserve"> x </w:t>
      </w:r>
      <w:r w:rsidRPr="00CD3D13">
        <w:rPr>
          <w:rFonts w:asciiTheme="minorHAnsi" w:hAnsiTheme="minorHAnsi"/>
          <w:i/>
          <w:color w:val="000000" w:themeColor="text1"/>
          <w:highlight w:val="yellow"/>
        </w:rPr>
        <w:t>g</w:t>
      </w:r>
      <w:r w:rsidRPr="00101747">
        <w:rPr>
          <w:rFonts w:asciiTheme="minorHAnsi" w:hAnsiTheme="minorHAnsi" w:cstheme="minorHAnsi"/>
          <w:color w:val="000000" w:themeColor="text1"/>
          <w:highlight w:val="yellow"/>
        </w:rPr>
        <w:t>.</w:t>
      </w:r>
    </w:p>
    <w:p w14:paraId="23EB83CA" w14:textId="77777777" w:rsidR="00101747" w:rsidRPr="00101747" w:rsidRDefault="00101747" w:rsidP="00605FE2">
      <w:pPr>
        <w:pStyle w:val="af3"/>
        <w:ind w:left="0"/>
        <w:rPr>
          <w:rFonts w:asciiTheme="minorHAnsi" w:hAnsiTheme="minorHAnsi" w:cstheme="minorHAnsi"/>
          <w:color w:val="000000" w:themeColor="text1"/>
          <w:highlight w:val="yellow"/>
        </w:rPr>
      </w:pPr>
    </w:p>
    <w:p w14:paraId="430074C7" w14:textId="41F51935" w:rsidR="00BF5FDC" w:rsidRPr="00101747" w:rsidRDefault="00BF5FDC" w:rsidP="00605FE2">
      <w:pPr>
        <w:pStyle w:val="af3"/>
        <w:numPr>
          <w:ilvl w:val="1"/>
          <w:numId w:val="29"/>
        </w:numPr>
        <w:ind w:left="0" w:firstLine="0"/>
        <w:rPr>
          <w:rFonts w:asciiTheme="minorHAnsi" w:hAnsiTheme="minorHAnsi" w:cstheme="minorHAnsi"/>
          <w:color w:val="000000" w:themeColor="text1"/>
          <w:highlight w:val="yellow"/>
        </w:rPr>
      </w:pPr>
      <w:r w:rsidRPr="00101747">
        <w:rPr>
          <w:rFonts w:asciiTheme="minorHAnsi" w:hAnsiTheme="minorHAnsi" w:cstheme="minorHAnsi"/>
          <w:color w:val="000000" w:themeColor="text1"/>
          <w:highlight w:val="yellow"/>
        </w:rPr>
        <w:t xml:space="preserve">Aspirate </w:t>
      </w:r>
      <w:r w:rsidR="00574ED5">
        <w:rPr>
          <w:rFonts w:asciiTheme="minorHAnsi" w:hAnsiTheme="minorHAnsi" w:cstheme="minorHAnsi"/>
          <w:color w:val="000000" w:themeColor="text1"/>
          <w:highlight w:val="yellow"/>
        </w:rPr>
        <w:t xml:space="preserve">the </w:t>
      </w:r>
      <w:r w:rsidR="00942148">
        <w:rPr>
          <w:rFonts w:asciiTheme="minorHAnsi" w:hAnsiTheme="minorHAnsi" w:cstheme="minorHAnsi"/>
          <w:color w:val="000000" w:themeColor="text1"/>
          <w:highlight w:val="yellow"/>
        </w:rPr>
        <w:t>supernatant</w:t>
      </w:r>
      <w:r w:rsidR="000C3EE0" w:rsidRPr="00101747">
        <w:rPr>
          <w:rFonts w:asciiTheme="minorHAnsi" w:hAnsiTheme="minorHAnsi" w:cstheme="minorHAnsi"/>
          <w:color w:val="000000" w:themeColor="text1"/>
          <w:highlight w:val="yellow"/>
        </w:rPr>
        <w:t xml:space="preserve"> to </w:t>
      </w:r>
      <w:r w:rsidR="00FD30B0">
        <w:rPr>
          <w:rFonts w:asciiTheme="minorHAnsi" w:hAnsiTheme="minorHAnsi" w:cstheme="minorHAnsi"/>
          <w:color w:val="000000" w:themeColor="text1"/>
          <w:highlight w:val="yellow"/>
        </w:rPr>
        <w:t>~</w:t>
      </w:r>
      <w:r w:rsidR="000C3EE0" w:rsidRPr="00101747">
        <w:rPr>
          <w:rFonts w:asciiTheme="minorHAnsi" w:hAnsiTheme="minorHAnsi" w:cstheme="minorHAnsi"/>
          <w:color w:val="000000" w:themeColor="text1"/>
          <w:highlight w:val="yellow"/>
        </w:rPr>
        <w:t>1 mL, being careful to avoid cell pellet</w:t>
      </w:r>
      <w:r w:rsidRPr="00101747">
        <w:rPr>
          <w:rFonts w:asciiTheme="minorHAnsi" w:hAnsiTheme="minorHAnsi" w:cstheme="minorHAnsi"/>
          <w:color w:val="000000" w:themeColor="text1"/>
          <w:highlight w:val="yellow"/>
        </w:rPr>
        <w:t xml:space="preserve">. Gently add Myoblast Media (see </w:t>
      </w:r>
      <w:r w:rsidRPr="00574ED5">
        <w:rPr>
          <w:rFonts w:asciiTheme="minorHAnsi" w:hAnsiTheme="minorHAnsi" w:cstheme="minorHAnsi"/>
          <w:b/>
          <w:bCs/>
          <w:color w:val="000000" w:themeColor="text1"/>
          <w:highlight w:val="yellow"/>
        </w:rPr>
        <w:t>Table 1</w:t>
      </w:r>
      <w:r w:rsidRPr="00101747">
        <w:rPr>
          <w:rFonts w:asciiTheme="minorHAnsi" w:hAnsiTheme="minorHAnsi" w:cstheme="minorHAnsi"/>
          <w:color w:val="000000" w:themeColor="text1"/>
          <w:highlight w:val="yellow"/>
        </w:rPr>
        <w:t xml:space="preserve">) </w:t>
      </w:r>
      <w:r w:rsidR="00FD30B0">
        <w:rPr>
          <w:rFonts w:asciiTheme="minorHAnsi" w:hAnsiTheme="minorHAnsi" w:cstheme="minorHAnsi"/>
          <w:color w:val="000000" w:themeColor="text1"/>
          <w:highlight w:val="yellow"/>
        </w:rPr>
        <w:t>and</w:t>
      </w:r>
      <w:r w:rsidRPr="00101747">
        <w:rPr>
          <w:rFonts w:asciiTheme="minorHAnsi" w:hAnsiTheme="minorHAnsi" w:cstheme="minorHAnsi"/>
          <w:color w:val="000000" w:themeColor="text1"/>
          <w:highlight w:val="yellow"/>
        </w:rPr>
        <w:t xml:space="preserve"> </w:t>
      </w:r>
      <w:r w:rsidR="00FD30B0">
        <w:rPr>
          <w:rFonts w:asciiTheme="minorHAnsi" w:hAnsiTheme="minorHAnsi" w:cstheme="minorHAnsi"/>
          <w:color w:val="000000" w:themeColor="text1"/>
          <w:highlight w:val="yellow"/>
        </w:rPr>
        <w:t>t</w:t>
      </w:r>
      <w:r w:rsidRPr="00101747">
        <w:rPr>
          <w:rFonts w:asciiTheme="minorHAnsi" w:hAnsiTheme="minorHAnsi" w:cstheme="minorHAnsi"/>
          <w:color w:val="000000" w:themeColor="text1"/>
          <w:highlight w:val="yellow"/>
        </w:rPr>
        <w:t xml:space="preserve">ransfer </w:t>
      </w:r>
      <w:r w:rsidR="00574ED5">
        <w:rPr>
          <w:rFonts w:asciiTheme="minorHAnsi" w:hAnsiTheme="minorHAnsi" w:cstheme="minorHAnsi"/>
          <w:color w:val="000000" w:themeColor="text1"/>
          <w:highlight w:val="yellow"/>
        </w:rPr>
        <w:t xml:space="preserve">the </w:t>
      </w:r>
      <w:r w:rsidR="00942148">
        <w:rPr>
          <w:rFonts w:asciiTheme="minorHAnsi" w:hAnsiTheme="minorHAnsi" w:cstheme="minorHAnsi"/>
          <w:color w:val="000000" w:themeColor="text1"/>
          <w:highlight w:val="yellow"/>
        </w:rPr>
        <w:t xml:space="preserve">cells </w:t>
      </w:r>
      <w:r w:rsidRPr="00101747">
        <w:rPr>
          <w:rFonts w:asciiTheme="minorHAnsi" w:hAnsiTheme="minorHAnsi" w:cstheme="minorHAnsi"/>
          <w:color w:val="000000" w:themeColor="text1"/>
          <w:highlight w:val="yellow"/>
        </w:rPr>
        <w:t xml:space="preserve">to </w:t>
      </w:r>
      <w:r w:rsidR="00574ED5">
        <w:rPr>
          <w:rFonts w:asciiTheme="minorHAnsi" w:hAnsiTheme="minorHAnsi" w:cstheme="minorHAnsi"/>
          <w:color w:val="000000" w:themeColor="text1"/>
          <w:highlight w:val="yellow"/>
        </w:rPr>
        <w:t xml:space="preserve">the </w:t>
      </w:r>
      <w:r w:rsidRPr="00101747">
        <w:rPr>
          <w:rFonts w:asciiTheme="minorHAnsi" w:hAnsiTheme="minorHAnsi" w:cstheme="minorHAnsi"/>
          <w:color w:val="000000" w:themeColor="text1"/>
          <w:highlight w:val="yellow"/>
        </w:rPr>
        <w:t xml:space="preserve">pre-coated flask and place in </w:t>
      </w:r>
      <w:r w:rsidR="00574ED5">
        <w:rPr>
          <w:rFonts w:asciiTheme="minorHAnsi" w:hAnsiTheme="minorHAnsi" w:cstheme="minorHAnsi"/>
          <w:color w:val="000000" w:themeColor="text1"/>
          <w:highlight w:val="yellow"/>
        </w:rPr>
        <w:t xml:space="preserve">the </w:t>
      </w:r>
      <w:r w:rsidR="00942148">
        <w:rPr>
          <w:rFonts w:asciiTheme="minorHAnsi" w:hAnsiTheme="minorHAnsi" w:cstheme="minorHAnsi"/>
          <w:color w:val="000000" w:themeColor="text1"/>
          <w:highlight w:val="yellow"/>
        </w:rPr>
        <w:t xml:space="preserve">37 </w:t>
      </w:r>
      <w:r w:rsidR="00942148" w:rsidRPr="00942148">
        <w:rPr>
          <w:rFonts w:cstheme="minorHAnsi"/>
          <w:color w:val="000000" w:themeColor="text1"/>
          <w:highlight w:val="yellow"/>
        </w:rPr>
        <w:t>°C</w:t>
      </w:r>
      <w:r w:rsidR="00942148" w:rsidRPr="00101747">
        <w:rPr>
          <w:rFonts w:asciiTheme="minorHAnsi" w:hAnsiTheme="minorHAnsi" w:cstheme="minorHAnsi"/>
          <w:color w:val="000000" w:themeColor="text1"/>
          <w:highlight w:val="yellow"/>
        </w:rPr>
        <w:t xml:space="preserve"> </w:t>
      </w:r>
      <w:r w:rsidRPr="00101747">
        <w:rPr>
          <w:rFonts w:asciiTheme="minorHAnsi" w:hAnsiTheme="minorHAnsi" w:cstheme="minorHAnsi"/>
          <w:color w:val="000000" w:themeColor="text1"/>
          <w:highlight w:val="yellow"/>
        </w:rPr>
        <w:t>incubator.</w:t>
      </w:r>
      <w:r w:rsidR="00E546BA" w:rsidRPr="00101747">
        <w:rPr>
          <w:rFonts w:asciiTheme="minorHAnsi" w:hAnsiTheme="minorHAnsi" w:cstheme="minorHAnsi"/>
          <w:color w:val="000000" w:themeColor="text1"/>
          <w:highlight w:val="yellow"/>
        </w:rPr>
        <w:t xml:space="preserve"> </w:t>
      </w:r>
      <w:r w:rsidR="00BE0868" w:rsidRPr="00101747">
        <w:rPr>
          <w:rFonts w:asciiTheme="minorHAnsi" w:hAnsiTheme="minorHAnsi" w:cstheme="minorHAnsi"/>
          <w:color w:val="000000" w:themeColor="text1"/>
          <w:highlight w:val="yellow"/>
        </w:rPr>
        <w:t xml:space="preserve">This is the P0 </w:t>
      </w:r>
      <w:r w:rsidR="00FD30B0">
        <w:rPr>
          <w:rFonts w:asciiTheme="minorHAnsi" w:hAnsiTheme="minorHAnsi" w:cstheme="minorHAnsi"/>
          <w:color w:val="000000" w:themeColor="text1"/>
          <w:highlight w:val="yellow"/>
        </w:rPr>
        <w:t>harvest</w:t>
      </w:r>
      <w:r w:rsidR="00BE0868" w:rsidRPr="00101747">
        <w:rPr>
          <w:rFonts w:asciiTheme="minorHAnsi" w:hAnsiTheme="minorHAnsi" w:cstheme="minorHAnsi"/>
          <w:color w:val="000000" w:themeColor="text1"/>
          <w:highlight w:val="yellow"/>
        </w:rPr>
        <w:t>.</w:t>
      </w:r>
      <w:r w:rsidR="00115855">
        <w:rPr>
          <w:rFonts w:asciiTheme="minorHAnsi" w:hAnsiTheme="minorHAnsi" w:cstheme="minorHAnsi"/>
          <w:color w:val="000000" w:themeColor="text1"/>
          <w:highlight w:val="yellow"/>
        </w:rPr>
        <w:t xml:space="preserve"> If observe</w:t>
      </w:r>
      <w:r w:rsidR="00873139">
        <w:rPr>
          <w:rFonts w:asciiTheme="minorHAnsi" w:hAnsiTheme="minorHAnsi" w:cstheme="minorHAnsi"/>
          <w:color w:val="000000" w:themeColor="text1"/>
          <w:highlight w:val="yellow"/>
        </w:rPr>
        <w:t>d</w:t>
      </w:r>
      <w:r w:rsidR="00115855">
        <w:rPr>
          <w:rFonts w:asciiTheme="minorHAnsi" w:hAnsiTheme="minorHAnsi" w:cstheme="minorHAnsi"/>
          <w:color w:val="000000" w:themeColor="text1"/>
          <w:highlight w:val="yellow"/>
        </w:rPr>
        <w:t xml:space="preserve"> under a microscope, </w:t>
      </w:r>
      <w:r w:rsidR="00873139">
        <w:rPr>
          <w:rFonts w:asciiTheme="minorHAnsi" w:hAnsiTheme="minorHAnsi" w:cstheme="minorHAnsi"/>
          <w:color w:val="000000" w:themeColor="text1"/>
          <w:highlight w:val="yellow"/>
        </w:rPr>
        <w:t>there</w:t>
      </w:r>
      <w:r w:rsidR="00115855">
        <w:rPr>
          <w:rFonts w:asciiTheme="minorHAnsi" w:hAnsiTheme="minorHAnsi" w:cstheme="minorHAnsi"/>
          <w:color w:val="000000" w:themeColor="text1"/>
          <w:highlight w:val="yellow"/>
        </w:rPr>
        <w:t xml:space="preserve"> may </w:t>
      </w:r>
      <w:r w:rsidR="00873139" w:rsidRPr="00A734E9">
        <w:rPr>
          <w:rFonts w:asciiTheme="minorHAnsi" w:hAnsiTheme="minorHAnsi" w:cstheme="minorHAnsi"/>
          <w:color w:val="000000" w:themeColor="text1"/>
          <w:highlight w:val="yellow"/>
        </w:rPr>
        <w:t>be</w:t>
      </w:r>
      <w:r w:rsidR="00115855">
        <w:rPr>
          <w:rFonts w:asciiTheme="minorHAnsi" w:hAnsiTheme="minorHAnsi" w:cstheme="minorHAnsi"/>
          <w:color w:val="000000" w:themeColor="text1"/>
          <w:highlight w:val="yellow"/>
        </w:rPr>
        <w:t xml:space="preserve"> very few cells</w:t>
      </w:r>
      <w:r w:rsidR="003E13C6" w:rsidRPr="00101747">
        <w:rPr>
          <w:rFonts w:asciiTheme="minorHAnsi" w:hAnsiTheme="minorHAnsi" w:cstheme="minorHAnsi"/>
          <w:color w:val="000000" w:themeColor="text1"/>
          <w:highlight w:val="yellow"/>
        </w:rPr>
        <w:t xml:space="preserve"> (</w:t>
      </w:r>
      <w:r w:rsidR="003E13C6" w:rsidRPr="00574ED5">
        <w:rPr>
          <w:rFonts w:asciiTheme="minorHAnsi" w:hAnsiTheme="minorHAnsi" w:cstheme="minorHAnsi"/>
          <w:b/>
          <w:bCs/>
          <w:color w:val="000000" w:themeColor="text1"/>
          <w:highlight w:val="yellow"/>
        </w:rPr>
        <w:t>Figure 3</w:t>
      </w:r>
      <w:r w:rsidR="003E13C6" w:rsidRPr="00101747">
        <w:rPr>
          <w:rFonts w:asciiTheme="minorHAnsi" w:hAnsiTheme="minorHAnsi" w:cstheme="minorHAnsi"/>
          <w:color w:val="000000" w:themeColor="text1"/>
          <w:highlight w:val="yellow"/>
        </w:rPr>
        <w:t>)</w:t>
      </w:r>
      <w:r w:rsidR="00574ED5">
        <w:rPr>
          <w:rFonts w:asciiTheme="minorHAnsi" w:hAnsiTheme="minorHAnsi" w:cstheme="minorHAnsi"/>
          <w:color w:val="000000" w:themeColor="text1"/>
          <w:highlight w:val="yellow"/>
        </w:rPr>
        <w:t>.</w:t>
      </w:r>
    </w:p>
    <w:p w14:paraId="5AB948C7" w14:textId="77777777" w:rsidR="00205396" w:rsidRPr="00205396" w:rsidRDefault="00205396" w:rsidP="00605FE2">
      <w:pPr>
        <w:pStyle w:val="af3"/>
        <w:ind w:left="0"/>
        <w:rPr>
          <w:rFonts w:asciiTheme="minorHAnsi" w:hAnsiTheme="minorHAnsi" w:cstheme="minorHAnsi"/>
          <w:color w:val="000000" w:themeColor="text1"/>
          <w:highlight w:val="yellow"/>
        </w:rPr>
      </w:pPr>
    </w:p>
    <w:p w14:paraId="1129E8F7" w14:textId="77777777" w:rsidR="00205396" w:rsidRPr="00EF78FC" w:rsidRDefault="00205396" w:rsidP="00605FE2">
      <w:pPr>
        <w:pStyle w:val="af3"/>
        <w:numPr>
          <w:ilvl w:val="1"/>
          <w:numId w:val="29"/>
        </w:numPr>
        <w:ind w:left="0" w:firstLine="0"/>
        <w:rPr>
          <w:rFonts w:asciiTheme="minorHAnsi" w:hAnsiTheme="minorHAnsi" w:cstheme="minorHAnsi"/>
          <w:color w:val="000000" w:themeColor="text1"/>
        </w:rPr>
      </w:pPr>
      <w:r w:rsidRPr="00EF78FC">
        <w:rPr>
          <w:rFonts w:asciiTheme="minorHAnsi" w:hAnsiTheme="minorHAnsi" w:cstheme="minorHAnsi"/>
          <w:color w:val="000000" w:themeColor="text1"/>
        </w:rPr>
        <w:t>Repeat the harvest described above every other day up to three times. After the third harvest, discard the explants.</w:t>
      </w:r>
    </w:p>
    <w:p w14:paraId="672201BD" w14:textId="77777777" w:rsidR="000763C1" w:rsidRPr="00EF78FC" w:rsidRDefault="000763C1" w:rsidP="00605FE2">
      <w:pPr>
        <w:rPr>
          <w:rFonts w:asciiTheme="minorHAnsi" w:hAnsiTheme="minorHAnsi"/>
          <w:color w:val="000000" w:themeColor="text1"/>
        </w:rPr>
      </w:pPr>
    </w:p>
    <w:p w14:paraId="6E9C74E1" w14:textId="5E3E28A2" w:rsidR="000763C1" w:rsidRPr="00EF78FC" w:rsidRDefault="008E7054" w:rsidP="00605FE2">
      <w:pPr>
        <w:rPr>
          <w:rFonts w:asciiTheme="minorHAnsi" w:hAnsiTheme="minorHAnsi"/>
          <w:b/>
          <w:color w:val="000000" w:themeColor="text1"/>
        </w:rPr>
      </w:pPr>
      <w:r w:rsidRPr="00EF78FC">
        <w:rPr>
          <w:rFonts w:asciiTheme="minorHAnsi" w:hAnsiTheme="minorHAnsi"/>
          <w:b/>
          <w:color w:val="000000" w:themeColor="text1"/>
        </w:rPr>
        <w:t>3</w:t>
      </w:r>
      <w:r w:rsidR="001D30BC" w:rsidRPr="00EF78FC">
        <w:rPr>
          <w:rFonts w:asciiTheme="minorHAnsi" w:hAnsiTheme="minorHAnsi"/>
          <w:b/>
          <w:color w:val="000000" w:themeColor="text1"/>
        </w:rPr>
        <w:t>.</w:t>
      </w:r>
      <w:r w:rsidR="000763C1" w:rsidRPr="00EF78FC">
        <w:rPr>
          <w:rFonts w:asciiTheme="minorHAnsi" w:hAnsiTheme="minorHAnsi"/>
          <w:b/>
          <w:color w:val="000000" w:themeColor="text1"/>
        </w:rPr>
        <w:t xml:space="preserve"> Expansion and </w:t>
      </w:r>
      <w:r w:rsidR="00574ED5" w:rsidRPr="00EF78FC">
        <w:rPr>
          <w:rFonts w:asciiTheme="minorHAnsi" w:hAnsiTheme="minorHAnsi"/>
          <w:b/>
          <w:color w:val="000000" w:themeColor="text1"/>
        </w:rPr>
        <w:t>enrichment of proliferating myoblasts</w:t>
      </w:r>
    </w:p>
    <w:p w14:paraId="2EA66A1E" w14:textId="69D94039" w:rsidR="001D30BC" w:rsidRPr="00EF78FC" w:rsidRDefault="001D30BC" w:rsidP="00605FE2">
      <w:pPr>
        <w:rPr>
          <w:rFonts w:asciiTheme="minorHAnsi" w:hAnsiTheme="minorHAnsi"/>
          <w:b/>
          <w:color w:val="000000" w:themeColor="text1"/>
        </w:rPr>
      </w:pPr>
    </w:p>
    <w:p w14:paraId="3441D13E" w14:textId="5A1F14FE" w:rsidR="00362AB3" w:rsidRPr="00EF78FC" w:rsidRDefault="00362AB3" w:rsidP="00605FE2">
      <w:pPr>
        <w:rPr>
          <w:rFonts w:asciiTheme="minorHAnsi" w:hAnsiTheme="minorHAnsi"/>
          <w:color w:val="000000" w:themeColor="text1"/>
        </w:rPr>
      </w:pPr>
      <w:r w:rsidRPr="00EF78FC">
        <w:rPr>
          <w:rFonts w:asciiTheme="minorHAnsi" w:hAnsiTheme="minorHAnsi"/>
          <w:color w:val="000000" w:themeColor="text1"/>
        </w:rPr>
        <w:t xml:space="preserve">NOTE: The P0 harvest will </w:t>
      </w:r>
      <w:r w:rsidR="00A57EBF" w:rsidRPr="00EF78FC">
        <w:rPr>
          <w:rFonts w:asciiTheme="minorHAnsi" w:hAnsiTheme="minorHAnsi"/>
          <w:color w:val="000000" w:themeColor="text1"/>
        </w:rPr>
        <w:t xml:space="preserve">be </w:t>
      </w:r>
      <w:r w:rsidRPr="00EF78FC">
        <w:rPr>
          <w:rFonts w:asciiTheme="minorHAnsi" w:hAnsiTheme="minorHAnsi"/>
          <w:color w:val="000000" w:themeColor="text1"/>
        </w:rPr>
        <w:t xml:space="preserve">heterogeneous </w:t>
      </w:r>
      <w:r w:rsidR="00D82A98" w:rsidRPr="00EF78FC">
        <w:rPr>
          <w:rFonts w:asciiTheme="minorHAnsi" w:hAnsiTheme="minorHAnsi" w:cstheme="minorHAnsi"/>
          <w:color w:val="000000" w:themeColor="text1"/>
        </w:rPr>
        <w:t>(</w:t>
      </w:r>
      <w:r w:rsidR="000B428A" w:rsidRPr="00EF78FC">
        <w:rPr>
          <w:rFonts w:asciiTheme="minorHAnsi" w:hAnsiTheme="minorHAnsi" w:cstheme="minorHAnsi"/>
          <w:color w:val="000000" w:themeColor="text1"/>
        </w:rPr>
        <w:t>~</w:t>
      </w:r>
      <w:r w:rsidR="00D82A98" w:rsidRPr="00EF78FC">
        <w:rPr>
          <w:rFonts w:asciiTheme="minorHAnsi" w:hAnsiTheme="minorHAnsi" w:cstheme="minorHAnsi"/>
          <w:color w:val="000000" w:themeColor="text1"/>
        </w:rPr>
        <w:t>60% myoblasts)</w:t>
      </w:r>
      <w:r w:rsidRPr="00EF78FC">
        <w:rPr>
          <w:rFonts w:asciiTheme="minorHAnsi" w:hAnsiTheme="minorHAnsi" w:cstheme="minorHAnsi"/>
          <w:color w:val="000000" w:themeColor="text1"/>
        </w:rPr>
        <w:t>.</w:t>
      </w:r>
      <w:r w:rsidRPr="00EF78FC">
        <w:rPr>
          <w:rFonts w:asciiTheme="minorHAnsi" w:hAnsiTheme="minorHAnsi"/>
          <w:color w:val="000000" w:themeColor="text1"/>
        </w:rPr>
        <w:t xml:space="preserve"> </w:t>
      </w:r>
      <w:r w:rsidR="000B428A" w:rsidRPr="00EF78FC">
        <w:rPr>
          <w:rFonts w:asciiTheme="minorHAnsi" w:hAnsiTheme="minorHAnsi"/>
          <w:color w:val="000000" w:themeColor="text1"/>
        </w:rPr>
        <w:t>T</w:t>
      </w:r>
      <w:r w:rsidRPr="00EF78FC">
        <w:rPr>
          <w:rFonts w:asciiTheme="minorHAnsi" w:hAnsiTheme="minorHAnsi"/>
          <w:color w:val="000000" w:themeColor="text1"/>
        </w:rPr>
        <w:t xml:space="preserve">he next 2 passages use PBS </w:t>
      </w:r>
      <w:r w:rsidR="000B428A" w:rsidRPr="00EF78FC">
        <w:rPr>
          <w:rFonts w:asciiTheme="minorHAnsi" w:hAnsiTheme="minorHAnsi"/>
          <w:color w:val="000000" w:themeColor="text1"/>
        </w:rPr>
        <w:t>to selectively harvest myoblasts</w:t>
      </w:r>
      <w:r w:rsidRPr="00EF78FC">
        <w:rPr>
          <w:rFonts w:asciiTheme="minorHAnsi" w:hAnsiTheme="minorHAnsi"/>
          <w:color w:val="000000" w:themeColor="text1"/>
        </w:rPr>
        <w:t xml:space="preserve">. </w:t>
      </w:r>
      <w:r w:rsidR="00A57EBF" w:rsidRPr="00EF78FC">
        <w:rPr>
          <w:rFonts w:asciiTheme="minorHAnsi" w:hAnsiTheme="minorHAnsi"/>
          <w:color w:val="000000" w:themeColor="text1"/>
        </w:rPr>
        <w:t>Many</w:t>
      </w:r>
      <w:r w:rsidRPr="00EF78FC">
        <w:rPr>
          <w:rFonts w:asciiTheme="minorHAnsi" w:hAnsiTheme="minorHAnsi"/>
          <w:color w:val="000000" w:themeColor="text1"/>
        </w:rPr>
        <w:t xml:space="preserve"> </w:t>
      </w:r>
      <w:r w:rsidR="00576927" w:rsidRPr="00EF78FC">
        <w:rPr>
          <w:rFonts w:asciiTheme="minorHAnsi" w:hAnsiTheme="minorHAnsi"/>
          <w:color w:val="000000" w:themeColor="text1"/>
        </w:rPr>
        <w:t xml:space="preserve">of the </w:t>
      </w:r>
      <w:r w:rsidR="000B428A" w:rsidRPr="00EF78FC">
        <w:rPr>
          <w:rFonts w:asciiTheme="minorHAnsi" w:hAnsiTheme="minorHAnsi"/>
          <w:color w:val="000000" w:themeColor="text1"/>
        </w:rPr>
        <w:t xml:space="preserve">more adherent </w:t>
      </w:r>
      <w:r w:rsidRPr="00EF78FC">
        <w:rPr>
          <w:rFonts w:asciiTheme="minorHAnsi" w:hAnsiTheme="minorHAnsi"/>
          <w:color w:val="000000" w:themeColor="text1"/>
        </w:rPr>
        <w:t xml:space="preserve">cells will be left behind </w:t>
      </w:r>
      <w:r w:rsidR="000B428A" w:rsidRPr="00EF78FC">
        <w:rPr>
          <w:rFonts w:asciiTheme="minorHAnsi" w:hAnsiTheme="minorHAnsi"/>
          <w:color w:val="000000" w:themeColor="text1"/>
        </w:rPr>
        <w:t>and</w:t>
      </w:r>
      <w:r w:rsidRPr="00EF78FC">
        <w:rPr>
          <w:rFonts w:asciiTheme="minorHAnsi" w:hAnsiTheme="minorHAnsi"/>
          <w:color w:val="000000" w:themeColor="text1"/>
        </w:rPr>
        <w:t xml:space="preserve"> the </w:t>
      </w:r>
      <w:r w:rsidR="00576927" w:rsidRPr="00EF78FC">
        <w:rPr>
          <w:rFonts w:asciiTheme="minorHAnsi" w:hAnsiTheme="minorHAnsi"/>
          <w:color w:val="000000" w:themeColor="text1"/>
        </w:rPr>
        <w:t xml:space="preserve">rapidly proliferating </w:t>
      </w:r>
      <w:r w:rsidRPr="00EF78FC">
        <w:rPr>
          <w:rFonts w:asciiTheme="minorHAnsi" w:hAnsiTheme="minorHAnsi"/>
          <w:color w:val="000000" w:themeColor="text1"/>
        </w:rPr>
        <w:t xml:space="preserve">myoblasts will </w:t>
      </w:r>
      <w:r w:rsidR="00576927" w:rsidRPr="00EF78FC">
        <w:rPr>
          <w:rFonts w:asciiTheme="minorHAnsi" w:hAnsiTheme="minorHAnsi"/>
          <w:color w:val="000000" w:themeColor="text1"/>
        </w:rPr>
        <w:t>be</w:t>
      </w:r>
      <w:r w:rsidRPr="00EF78FC">
        <w:rPr>
          <w:rFonts w:asciiTheme="minorHAnsi" w:hAnsiTheme="minorHAnsi"/>
          <w:color w:val="000000" w:themeColor="text1"/>
        </w:rPr>
        <w:t xml:space="preserve"> ≥95% </w:t>
      </w:r>
      <w:r w:rsidR="00EF78FC">
        <w:rPr>
          <w:rFonts w:asciiTheme="minorHAnsi" w:hAnsiTheme="minorHAnsi"/>
          <w:color w:val="000000" w:themeColor="text1"/>
        </w:rPr>
        <w:t>pure</w:t>
      </w:r>
      <w:r w:rsidRPr="00EF78FC">
        <w:rPr>
          <w:rFonts w:asciiTheme="minorHAnsi" w:hAnsiTheme="minorHAnsi"/>
          <w:color w:val="000000" w:themeColor="text1"/>
        </w:rPr>
        <w:t xml:space="preserve"> </w:t>
      </w:r>
      <w:r w:rsidR="00576927" w:rsidRPr="00EF78FC">
        <w:rPr>
          <w:rFonts w:asciiTheme="minorHAnsi" w:hAnsiTheme="minorHAnsi"/>
          <w:color w:val="000000" w:themeColor="text1"/>
        </w:rPr>
        <w:t>with</w:t>
      </w:r>
      <w:r w:rsidR="000B428A" w:rsidRPr="00EF78FC">
        <w:rPr>
          <w:rFonts w:asciiTheme="minorHAnsi" w:hAnsiTheme="minorHAnsi"/>
          <w:color w:val="000000" w:themeColor="text1"/>
        </w:rPr>
        <w:t>in</w:t>
      </w:r>
      <w:r w:rsidRPr="00EF78FC">
        <w:rPr>
          <w:rFonts w:asciiTheme="minorHAnsi" w:hAnsiTheme="minorHAnsi"/>
          <w:color w:val="000000" w:themeColor="text1"/>
        </w:rPr>
        <w:t xml:space="preserve"> 2 passages. </w:t>
      </w:r>
      <w:r w:rsidR="000B428A" w:rsidRPr="00EF78FC">
        <w:rPr>
          <w:rFonts w:asciiTheme="minorHAnsi" w:hAnsiTheme="minorHAnsi"/>
          <w:color w:val="000000" w:themeColor="text1"/>
        </w:rPr>
        <w:t>O</w:t>
      </w:r>
      <w:r w:rsidRPr="00EF78FC">
        <w:rPr>
          <w:rFonts w:asciiTheme="minorHAnsi" w:hAnsiTheme="minorHAnsi"/>
          <w:color w:val="000000" w:themeColor="text1"/>
        </w:rPr>
        <w:t>nce myoblast</w:t>
      </w:r>
      <w:r w:rsidR="000B428A" w:rsidRPr="00EF78FC">
        <w:rPr>
          <w:rFonts w:asciiTheme="minorHAnsi" w:hAnsiTheme="minorHAnsi"/>
          <w:color w:val="000000" w:themeColor="text1"/>
        </w:rPr>
        <w:t>s</w:t>
      </w:r>
      <w:r w:rsidRPr="00EF78FC">
        <w:rPr>
          <w:rFonts w:asciiTheme="minorHAnsi" w:hAnsiTheme="minorHAnsi"/>
          <w:color w:val="000000" w:themeColor="text1"/>
        </w:rPr>
        <w:t xml:space="preserve"> </w:t>
      </w:r>
      <w:r w:rsidR="00576927" w:rsidRPr="00EF78FC">
        <w:rPr>
          <w:rFonts w:asciiTheme="minorHAnsi" w:hAnsiTheme="minorHAnsi"/>
          <w:color w:val="000000" w:themeColor="text1"/>
        </w:rPr>
        <w:t xml:space="preserve">are </w:t>
      </w:r>
      <w:r w:rsidRPr="00EF78FC">
        <w:rPr>
          <w:rFonts w:asciiTheme="minorHAnsi" w:hAnsiTheme="minorHAnsi"/>
          <w:color w:val="000000" w:themeColor="text1"/>
        </w:rPr>
        <w:t xml:space="preserve">established, </w:t>
      </w:r>
      <w:r w:rsidR="000B428A" w:rsidRPr="00EF78FC">
        <w:rPr>
          <w:rFonts w:asciiTheme="minorHAnsi" w:hAnsiTheme="minorHAnsi"/>
          <w:color w:val="000000" w:themeColor="text1"/>
        </w:rPr>
        <w:t>they</w:t>
      </w:r>
      <w:r w:rsidRPr="00EF78FC">
        <w:rPr>
          <w:rFonts w:asciiTheme="minorHAnsi" w:hAnsiTheme="minorHAnsi"/>
          <w:color w:val="000000" w:themeColor="text1"/>
        </w:rPr>
        <w:t xml:space="preserve"> should be maintained at a low density to avoid spontaneous differentiation.</w:t>
      </w:r>
    </w:p>
    <w:p w14:paraId="4E81AE10" w14:textId="77777777" w:rsidR="00362AB3" w:rsidRPr="00EF78FC" w:rsidRDefault="00362AB3" w:rsidP="00605FE2">
      <w:pPr>
        <w:rPr>
          <w:rFonts w:asciiTheme="minorHAnsi" w:hAnsiTheme="minorHAnsi"/>
          <w:b/>
          <w:color w:val="000000" w:themeColor="text1"/>
        </w:rPr>
      </w:pPr>
    </w:p>
    <w:p w14:paraId="380A781C" w14:textId="55489C6A" w:rsidR="00101747" w:rsidRPr="00EF78FC" w:rsidRDefault="00362AB3" w:rsidP="00605FE2">
      <w:pPr>
        <w:pStyle w:val="af3"/>
        <w:numPr>
          <w:ilvl w:val="1"/>
          <w:numId w:val="35"/>
        </w:numPr>
        <w:ind w:left="0" w:firstLine="0"/>
        <w:rPr>
          <w:rFonts w:asciiTheme="minorHAnsi" w:hAnsiTheme="minorHAnsi"/>
          <w:color w:val="000000" w:themeColor="text1"/>
        </w:rPr>
      </w:pPr>
      <w:r w:rsidRPr="00EF78FC">
        <w:rPr>
          <w:rFonts w:asciiTheme="minorHAnsi" w:hAnsiTheme="minorHAnsi"/>
          <w:color w:val="000000" w:themeColor="text1"/>
        </w:rPr>
        <w:t xml:space="preserve">For each T25 flask of ~40-50% confluent cells from section 2, coat one </w:t>
      </w:r>
      <w:r w:rsidR="00E546BA" w:rsidRPr="00EF78FC">
        <w:rPr>
          <w:rFonts w:asciiTheme="minorHAnsi" w:hAnsiTheme="minorHAnsi"/>
          <w:color w:val="000000" w:themeColor="text1"/>
        </w:rPr>
        <w:t>T75</w:t>
      </w:r>
      <w:r w:rsidR="001D30BC" w:rsidRPr="00EF78FC">
        <w:rPr>
          <w:rFonts w:asciiTheme="minorHAnsi" w:hAnsiTheme="minorHAnsi"/>
          <w:color w:val="000000" w:themeColor="text1"/>
        </w:rPr>
        <w:t xml:space="preserve"> flask with </w:t>
      </w:r>
      <w:r w:rsidR="00801199" w:rsidRPr="00EF78FC">
        <w:rPr>
          <w:rFonts w:asciiTheme="minorHAnsi" w:hAnsiTheme="minorHAnsi"/>
          <w:color w:val="000000" w:themeColor="text1"/>
        </w:rPr>
        <w:t xml:space="preserve">5 </w:t>
      </w:r>
      <w:r w:rsidR="001D30BC" w:rsidRPr="00EF78FC">
        <w:rPr>
          <w:rFonts w:asciiTheme="minorHAnsi" w:hAnsiTheme="minorHAnsi"/>
          <w:color w:val="000000" w:themeColor="text1"/>
        </w:rPr>
        <w:t>mL</w:t>
      </w:r>
      <w:r w:rsidR="00101747" w:rsidRPr="00EF78FC">
        <w:rPr>
          <w:rFonts w:asciiTheme="minorHAnsi" w:hAnsiTheme="minorHAnsi"/>
          <w:color w:val="000000" w:themeColor="text1"/>
        </w:rPr>
        <w:t xml:space="preserve"> </w:t>
      </w:r>
      <w:r w:rsidR="00605FE2">
        <w:rPr>
          <w:rFonts w:asciiTheme="minorHAnsi" w:hAnsiTheme="minorHAnsi"/>
          <w:color w:val="000000" w:themeColor="text1"/>
        </w:rPr>
        <w:t xml:space="preserve">of </w:t>
      </w:r>
      <w:r w:rsidR="001D30BC" w:rsidRPr="00EF78FC">
        <w:rPr>
          <w:rFonts w:asciiTheme="minorHAnsi" w:hAnsiTheme="minorHAnsi"/>
          <w:color w:val="000000" w:themeColor="text1"/>
        </w:rPr>
        <w:t xml:space="preserve">Coating Solution and place at 4 </w:t>
      </w:r>
      <w:r w:rsidR="001D30BC" w:rsidRPr="00EF78FC">
        <w:rPr>
          <w:color w:val="000000" w:themeColor="text1"/>
        </w:rPr>
        <w:t>°</w:t>
      </w:r>
      <w:r w:rsidR="001D30BC" w:rsidRPr="00EF78FC">
        <w:rPr>
          <w:rFonts w:asciiTheme="minorHAnsi" w:hAnsiTheme="minorHAnsi"/>
          <w:color w:val="000000" w:themeColor="text1"/>
        </w:rPr>
        <w:t xml:space="preserve">C for </w:t>
      </w:r>
      <w:r w:rsidRPr="00EF78FC">
        <w:rPr>
          <w:rFonts w:asciiTheme="minorHAnsi" w:hAnsiTheme="minorHAnsi"/>
          <w:color w:val="000000" w:themeColor="text1"/>
        </w:rPr>
        <w:t>1-4</w:t>
      </w:r>
      <w:r w:rsidR="006B6CC8" w:rsidRPr="00EF78FC">
        <w:rPr>
          <w:rFonts w:asciiTheme="minorHAnsi" w:hAnsiTheme="minorHAnsi"/>
          <w:color w:val="000000" w:themeColor="text1"/>
        </w:rPr>
        <w:t xml:space="preserve"> </w:t>
      </w:r>
      <w:r w:rsidR="004A54FD" w:rsidRPr="00EF78FC">
        <w:rPr>
          <w:rFonts w:asciiTheme="minorHAnsi" w:hAnsiTheme="minorHAnsi"/>
          <w:color w:val="000000" w:themeColor="text1"/>
        </w:rPr>
        <w:t>h</w:t>
      </w:r>
      <w:r w:rsidR="001D30BC" w:rsidRPr="00EF78FC">
        <w:rPr>
          <w:rFonts w:asciiTheme="minorHAnsi" w:hAnsiTheme="minorHAnsi"/>
          <w:color w:val="000000" w:themeColor="text1"/>
        </w:rPr>
        <w:t>.</w:t>
      </w:r>
    </w:p>
    <w:p w14:paraId="623298C9" w14:textId="77777777" w:rsidR="00101747" w:rsidRPr="00EF78FC" w:rsidRDefault="00101747" w:rsidP="00605FE2">
      <w:pPr>
        <w:pStyle w:val="af3"/>
        <w:ind w:left="0"/>
        <w:rPr>
          <w:rFonts w:asciiTheme="minorHAnsi" w:hAnsiTheme="minorHAnsi"/>
          <w:color w:val="000000" w:themeColor="text1"/>
        </w:rPr>
      </w:pPr>
    </w:p>
    <w:p w14:paraId="55E71958" w14:textId="31760A95" w:rsidR="00101747" w:rsidRPr="00EF78FC" w:rsidRDefault="001D30BC" w:rsidP="00605FE2">
      <w:pPr>
        <w:pStyle w:val="af3"/>
        <w:numPr>
          <w:ilvl w:val="1"/>
          <w:numId w:val="35"/>
        </w:numPr>
        <w:ind w:left="0" w:firstLine="0"/>
        <w:rPr>
          <w:rFonts w:asciiTheme="minorHAnsi" w:hAnsiTheme="minorHAnsi"/>
          <w:color w:val="000000" w:themeColor="text1"/>
        </w:rPr>
      </w:pPr>
      <w:r w:rsidRPr="00EF78FC">
        <w:rPr>
          <w:rFonts w:asciiTheme="minorHAnsi" w:hAnsiTheme="minorHAnsi"/>
          <w:color w:val="000000" w:themeColor="text1"/>
        </w:rPr>
        <w:t>Remove Coating Solution from</w:t>
      </w:r>
      <w:r w:rsidR="00605FE2">
        <w:rPr>
          <w:rFonts w:asciiTheme="minorHAnsi" w:hAnsiTheme="minorHAnsi"/>
          <w:color w:val="000000" w:themeColor="text1"/>
        </w:rPr>
        <w:t xml:space="preserve"> the</w:t>
      </w:r>
      <w:r w:rsidRPr="00EF78FC">
        <w:rPr>
          <w:rFonts w:asciiTheme="minorHAnsi" w:hAnsiTheme="minorHAnsi"/>
          <w:color w:val="000000" w:themeColor="text1"/>
        </w:rPr>
        <w:t xml:space="preserve"> flasks and return to stock solution. Rinse </w:t>
      </w:r>
      <w:r w:rsidR="00605FE2">
        <w:rPr>
          <w:rFonts w:asciiTheme="minorHAnsi" w:hAnsiTheme="minorHAnsi"/>
          <w:color w:val="000000" w:themeColor="text1"/>
        </w:rPr>
        <w:t xml:space="preserve">the </w:t>
      </w:r>
      <w:r w:rsidRPr="00EF78FC">
        <w:rPr>
          <w:rFonts w:asciiTheme="minorHAnsi" w:hAnsiTheme="minorHAnsi"/>
          <w:color w:val="000000" w:themeColor="text1"/>
        </w:rPr>
        <w:t xml:space="preserve">flasks twice with 2 mL </w:t>
      </w:r>
      <w:r w:rsidR="00605FE2">
        <w:rPr>
          <w:rFonts w:asciiTheme="minorHAnsi" w:hAnsiTheme="minorHAnsi"/>
          <w:color w:val="000000" w:themeColor="text1"/>
        </w:rPr>
        <w:t xml:space="preserve">of </w:t>
      </w:r>
      <w:r w:rsidRPr="00EF78FC">
        <w:rPr>
          <w:rFonts w:asciiTheme="minorHAnsi" w:hAnsiTheme="minorHAnsi"/>
          <w:color w:val="000000" w:themeColor="text1"/>
        </w:rPr>
        <w:t>PBS/gentamicin and place in</w:t>
      </w:r>
      <w:r w:rsidR="00605FE2">
        <w:rPr>
          <w:rFonts w:asciiTheme="minorHAnsi" w:hAnsiTheme="minorHAnsi"/>
          <w:color w:val="000000" w:themeColor="text1"/>
        </w:rPr>
        <w:t xml:space="preserve"> the</w:t>
      </w:r>
      <w:r w:rsidRPr="00EF78FC">
        <w:rPr>
          <w:rFonts w:asciiTheme="minorHAnsi" w:hAnsiTheme="minorHAnsi"/>
          <w:color w:val="000000" w:themeColor="text1"/>
        </w:rPr>
        <w:t xml:space="preserve"> </w:t>
      </w:r>
      <w:r w:rsidR="00E3790C" w:rsidRPr="00EF78FC">
        <w:rPr>
          <w:rFonts w:asciiTheme="minorHAnsi" w:hAnsiTheme="minorHAnsi" w:cstheme="minorHAnsi"/>
          <w:color w:val="000000" w:themeColor="text1"/>
        </w:rPr>
        <w:t xml:space="preserve">37 </w:t>
      </w:r>
      <w:r w:rsidR="00E3790C" w:rsidRPr="00EF78FC">
        <w:rPr>
          <w:rFonts w:cstheme="minorHAnsi"/>
          <w:color w:val="000000" w:themeColor="text1"/>
        </w:rPr>
        <w:t>°C</w:t>
      </w:r>
      <w:r w:rsidR="00E3790C" w:rsidRPr="00EF78FC">
        <w:rPr>
          <w:rFonts w:asciiTheme="minorHAnsi" w:hAnsiTheme="minorHAnsi"/>
          <w:color w:val="000000" w:themeColor="text1"/>
        </w:rPr>
        <w:t xml:space="preserve"> </w:t>
      </w:r>
      <w:r w:rsidRPr="00EF78FC">
        <w:rPr>
          <w:rFonts w:asciiTheme="minorHAnsi" w:hAnsiTheme="minorHAnsi"/>
          <w:color w:val="000000" w:themeColor="text1"/>
        </w:rPr>
        <w:t>incubator.</w:t>
      </w:r>
      <w:r w:rsidR="00B55A4F" w:rsidRPr="00EF78FC">
        <w:rPr>
          <w:rFonts w:asciiTheme="minorHAnsi" w:hAnsiTheme="minorHAnsi"/>
          <w:color w:val="000000" w:themeColor="text1"/>
        </w:rPr>
        <w:t xml:space="preserve"> </w:t>
      </w:r>
    </w:p>
    <w:p w14:paraId="5134CF49" w14:textId="77777777" w:rsidR="00101747" w:rsidRPr="00CD3D13" w:rsidRDefault="00101747" w:rsidP="00605FE2">
      <w:pPr>
        <w:pStyle w:val="af3"/>
        <w:ind w:left="0"/>
        <w:rPr>
          <w:rFonts w:asciiTheme="minorHAnsi" w:hAnsiTheme="minorHAnsi"/>
          <w:color w:val="000000" w:themeColor="text1"/>
          <w:highlight w:val="yellow"/>
        </w:rPr>
      </w:pPr>
    </w:p>
    <w:p w14:paraId="1182600F" w14:textId="75678A57" w:rsidR="00101747" w:rsidRDefault="001D30BC" w:rsidP="00605FE2">
      <w:pPr>
        <w:pStyle w:val="af3"/>
        <w:numPr>
          <w:ilvl w:val="1"/>
          <w:numId w:val="35"/>
        </w:numPr>
        <w:ind w:left="0" w:firstLine="0"/>
        <w:rPr>
          <w:rFonts w:asciiTheme="minorHAnsi" w:hAnsiTheme="minorHAnsi"/>
          <w:color w:val="000000" w:themeColor="text1"/>
          <w:highlight w:val="yellow"/>
        </w:rPr>
      </w:pPr>
      <w:r w:rsidRPr="00CD3D13">
        <w:rPr>
          <w:rFonts w:asciiTheme="minorHAnsi" w:hAnsiTheme="minorHAnsi"/>
          <w:color w:val="000000" w:themeColor="text1"/>
          <w:highlight w:val="yellow"/>
        </w:rPr>
        <w:t xml:space="preserve">Aspirate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media from</w:t>
      </w:r>
      <w:r w:rsidR="00BE0868" w:rsidRPr="00CD3D13">
        <w:rPr>
          <w:rFonts w:asciiTheme="minorHAnsi" w:hAnsiTheme="minorHAnsi"/>
          <w:color w:val="000000" w:themeColor="text1"/>
          <w:highlight w:val="yellow"/>
        </w:rPr>
        <w:t xml:space="preserve"> </w:t>
      </w:r>
      <w:r w:rsidR="00B55A4F" w:rsidRPr="00CD3D13">
        <w:rPr>
          <w:rFonts w:asciiTheme="minorHAnsi" w:hAnsiTheme="minorHAnsi"/>
          <w:color w:val="000000" w:themeColor="text1"/>
          <w:highlight w:val="yellow"/>
        </w:rPr>
        <w:t xml:space="preserve">P0 </w:t>
      </w:r>
      <w:r w:rsidRPr="00CD3D13">
        <w:rPr>
          <w:rFonts w:asciiTheme="minorHAnsi" w:hAnsiTheme="minorHAnsi"/>
          <w:color w:val="000000" w:themeColor="text1"/>
          <w:highlight w:val="yellow"/>
        </w:rPr>
        <w:t xml:space="preserve">myoblast </w:t>
      </w:r>
      <w:r w:rsidR="00801199" w:rsidRPr="00CD3D13">
        <w:rPr>
          <w:rFonts w:asciiTheme="minorHAnsi" w:hAnsiTheme="minorHAnsi"/>
          <w:color w:val="000000" w:themeColor="text1"/>
          <w:highlight w:val="yellow"/>
        </w:rPr>
        <w:t xml:space="preserve">T25 </w:t>
      </w:r>
      <w:r w:rsidRPr="00CD3D13">
        <w:rPr>
          <w:rFonts w:asciiTheme="minorHAnsi" w:hAnsiTheme="minorHAnsi"/>
          <w:color w:val="000000" w:themeColor="text1"/>
          <w:highlight w:val="yellow"/>
        </w:rPr>
        <w:t xml:space="preserve">flasks. Rinse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cells briefly with 2 mL </w:t>
      </w:r>
      <w:r w:rsidR="00605FE2">
        <w:rPr>
          <w:rFonts w:asciiTheme="minorHAnsi" w:hAnsiTheme="minorHAnsi"/>
          <w:color w:val="000000" w:themeColor="text1"/>
          <w:highlight w:val="yellow"/>
        </w:rPr>
        <w:t xml:space="preserve">of </w:t>
      </w:r>
      <w:r w:rsidRPr="00CD3D13">
        <w:rPr>
          <w:rFonts w:asciiTheme="minorHAnsi" w:hAnsiTheme="minorHAnsi"/>
          <w:color w:val="000000" w:themeColor="text1"/>
          <w:highlight w:val="yellow"/>
        </w:rPr>
        <w:t xml:space="preserve">warm PBS/gentamicin. Aspirate PBS from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flask</w:t>
      </w:r>
      <w:r w:rsidR="00AE72A7">
        <w:rPr>
          <w:rFonts w:asciiTheme="minorHAnsi" w:hAnsiTheme="minorHAnsi"/>
          <w:color w:val="000000" w:themeColor="text1"/>
          <w:highlight w:val="yellow"/>
        </w:rPr>
        <w:t>.</w:t>
      </w:r>
    </w:p>
    <w:p w14:paraId="6230ACB7" w14:textId="77777777" w:rsidR="00AE72A7" w:rsidRPr="00AE72A7" w:rsidRDefault="00AE72A7" w:rsidP="00605FE2">
      <w:pPr>
        <w:pStyle w:val="af3"/>
        <w:ind w:left="0"/>
        <w:rPr>
          <w:rFonts w:asciiTheme="minorHAnsi" w:hAnsiTheme="minorHAnsi"/>
          <w:color w:val="000000" w:themeColor="text1"/>
          <w:highlight w:val="yellow"/>
        </w:rPr>
      </w:pPr>
    </w:p>
    <w:p w14:paraId="3B0E8F57" w14:textId="3FBE23C2" w:rsidR="00AE72A7" w:rsidRPr="00AE72A7" w:rsidRDefault="00AE72A7" w:rsidP="00605FE2">
      <w:pPr>
        <w:rPr>
          <w:rFonts w:asciiTheme="minorHAnsi" w:hAnsiTheme="minorHAnsi"/>
          <w:color w:val="000000" w:themeColor="text1"/>
          <w:highlight w:val="yellow"/>
        </w:rPr>
      </w:pPr>
      <w:r>
        <w:rPr>
          <w:rFonts w:asciiTheme="minorHAnsi" w:hAnsiTheme="minorHAnsi"/>
          <w:color w:val="000000" w:themeColor="text1"/>
          <w:highlight w:val="yellow"/>
        </w:rPr>
        <w:t>NOTE: The purpose of this step (3.3) is to reduce the possibility of bacterial contamination. If performed quickly and gently, it should not result in loss of myoblasts. It can be omitted to maximize myoblast preservation if desired.</w:t>
      </w:r>
    </w:p>
    <w:p w14:paraId="0484BCF2" w14:textId="77777777" w:rsidR="00101747" w:rsidRPr="00CD3D13" w:rsidRDefault="00101747" w:rsidP="00605FE2">
      <w:pPr>
        <w:pStyle w:val="af3"/>
        <w:ind w:left="0"/>
        <w:rPr>
          <w:rFonts w:asciiTheme="minorHAnsi" w:hAnsiTheme="minorHAnsi"/>
          <w:color w:val="000000" w:themeColor="text1"/>
          <w:highlight w:val="yellow"/>
        </w:rPr>
      </w:pPr>
    </w:p>
    <w:p w14:paraId="0CF076EF" w14:textId="192313C2" w:rsidR="00101747" w:rsidRPr="00CD3D13" w:rsidRDefault="001D30BC" w:rsidP="00605FE2">
      <w:pPr>
        <w:pStyle w:val="af3"/>
        <w:numPr>
          <w:ilvl w:val="1"/>
          <w:numId w:val="35"/>
        </w:numPr>
        <w:ind w:left="0" w:firstLine="0"/>
        <w:rPr>
          <w:rFonts w:asciiTheme="minorHAnsi" w:hAnsiTheme="minorHAnsi"/>
          <w:color w:val="000000" w:themeColor="text1"/>
          <w:highlight w:val="yellow"/>
        </w:rPr>
      </w:pPr>
      <w:r w:rsidRPr="00CD3D13">
        <w:rPr>
          <w:rFonts w:asciiTheme="minorHAnsi" w:hAnsiTheme="minorHAnsi"/>
          <w:color w:val="000000" w:themeColor="text1"/>
          <w:highlight w:val="yellow"/>
        </w:rPr>
        <w:t xml:space="preserve">Pipette 2 mL </w:t>
      </w:r>
      <w:r w:rsidR="00605FE2">
        <w:rPr>
          <w:rFonts w:asciiTheme="minorHAnsi" w:hAnsiTheme="minorHAnsi"/>
          <w:color w:val="000000" w:themeColor="text1"/>
          <w:highlight w:val="yellow"/>
        </w:rPr>
        <w:t xml:space="preserve">of </w:t>
      </w:r>
      <w:r w:rsidRPr="00CD3D13">
        <w:rPr>
          <w:rFonts w:asciiTheme="minorHAnsi" w:hAnsiTheme="minorHAnsi"/>
          <w:color w:val="000000" w:themeColor="text1"/>
          <w:highlight w:val="yellow"/>
        </w:rPr>
        <w:t>warm PBS</w:t>
      </w:r>
      <w:r w:rsidR="007319B6" w:rsidRPr="00CD3D13">
        <w:rPr>
          <w:rFonts w:asciiTheme="minorHAnsi" w:hAnsiTheme="minorHAnsi"/>
          <w:color w:val="000000" w:themeColor="text1"/>
          <w:highlight w:val="yellow"/>
        </w:rPr>
        <w:t xml:space="preserve"> </w:t>
      </w:r>
      <w:r w:rsidR="00AE72A7">
        <w:rPr>
          <w:rFonts w:asciiTheme="minorHAnsi" w:hAnsiTheme="minorHAnsi"/>
          <w:color w:val="000000" w:themeColor="text1"/>
          <w:highlight w:val="yellow"/>
        </w:rPr>
        <w:t xml:space="preserve">(not </w:t>
      </w:r>
      <w:r w:rsidR="00374BD9" w:rsidRPr="00C35838">
        <w:rPr>
          <w:rFonts w:asciiTheme="minorHAnsi" w:hAnsiTheme="minorHAnsi"/>
          <w:color w:val="000000" w:themeColor="text1"/>
          <w:highlight w:val="yellow"/>
        </w:rPr>
        <w:t>trypsin</w:t>
      </w:r>
      <w:r w:rsidR="00AE72A7">
        <w:rPr>
          <w:rFonts w:asciiTheme="minorHAnsi" w:hAnsiTheme="minorHAnsi"/>
          <w:color w:val="000000" w:themeColor="text1"/>
          <w:highlight w:val="yellow"/>
        </w:rPr>
        <w:t xml:space="preserve">) </w:t>
      </w:r>
      <w:r w:rsidRPr="00CD3D13">
        <w:rPr>
          <w:rFonts w:asciiTheme="minorHAnsi" w:hAnsiTheme="minorHAnsi"/>
          <w:color w:val="000000" w:themeColor="text1"/>
          <w:highlight w:val="yellow"/>
        </w:rPr>
        <w:t xml:space="preserve">into each flask containing myoblasts. Place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flasks with PBS into </w:t>
      </w:r>
      <w:r w:rsidR="00605FE2">
        <w:rPr>
          <w:rFonts w:asciiTheme="minorHAnsi" w:hAnsiTheme="minorHAnsi"/>
          <w:color w:val="000000" w:themeColor="text1"/>
          <w:highlight w:val="yellow"/>
        </w:rPr>
        <w:t xml:space="preserve">the </w:t>
      </w:r>
      <w:r w:rsidR="00E3790C">
        <w:rPr>
          <w:rFonts w:asciiTheme="minorHAnsi" w:hAnsiTheme="minorHAnsi" w:cstheme="minorHAnsi"/>
          <w:color w:val="000000" w:themeColor="text1"/>
          <w:highlight w:val="yellow"/>
        </w:rPr>
        <w:t xml:space="preserve">37 </w:t>
      </w:r>
      <w:r w:rsidR="00E3790C" w:rsidRPr="00942148">
        <w:rPr>
          <w:rFonts w:cstheme="minorHAnsi"/>
          <w:color w:val="000000" w:themeColor="text1"/>
          <w:highlight w:val="yellow"/>
        </w:rPr>
        <w:t>°C</w:t>
      </w:r>
      <w:r w:rsidR="00E3790C" w:rsidRPr="00CD3D13">
        <w:rPr>
          <w:rFonts w:asciiTheme="minorHAnsi" w:hAnsiTheme="minorHAnsi"/>
          <w:color w:val="000000" w:themeColor="text1"/>
          <w:highlight w:val="yellow"/>
        </w:rPr>
        <w:t xml:space="preserve"> </w:t>
      </w:r>
      <w:r w:rsidRPr="00CD3D13">
        <w:rPr>
          <w:rFonts w:asciiTheme="minorHAnsi" w:hAnsiTheme="minorHAnsi"/>
          <w:color w:val="000000" w:themeColor="text1"/>
          <w:highlight w:val="yellow"/>
        </w:rPr>
        <w:t>incubator for 3 min.</w:t>
      </w:r>
    </w:p>
    <w:p w14:paraId="395654F3" w14:textId="77777777" w:rsidR="007319B6" w:rsidRPr="007319B6" w:rsidRDefault="007319B6" w:rsidP="00605FE2">
      <w:pPr>
        <w:rPr>
          <w:rFonts w:asciiTheme="minorHAnsi" w:hAnsiTheme="minorHAnsi" w:cstheme="minorHAnsi"/>
          <w:color w:val="000000" w:themeColor="text1"/>
        </w:rPr>
      </w:pPr>
    </w:p>
    <w:p w14:paraId="14631CD8" w14:textId="6082BAB2" w:rsidR="007319B6" w:rsidRPr="00171908" w:rsidRDefault="007319B6" w:rsidP="00605FE2">
      <w:pPr>
        <w:rPr>
          <w:rFonts w:asciiTheme="minorHAnsi" w:hAnsiTheme="minorHAnsi" w:cstheme="minorHAnsi"/>
          <w:color w:val="000000" w:themeColor="text1"/>
          <w:highlight w:val="yellow"/>
        </w:rPr>
      </w:pPr>
      <w:r w:rsidRPr="00171908">
        <w:rPr>
          <w:rFonts w:asciiTheme="minorHAnsi" w:hAnsiTheme="minorHAnsi" w:cstheme="minorHAnsi"/>
          <w:color w:val="000000" w:themeColor="text1"/>
          <w:highlight w:val="yellow"/>
        </w:rPr>
        <w:t xml:space="preserve">NOTE: Myoblasts should easily detach from flasks with PBS. Using PBS rather than </w:t>
      </w:r>
      <w:r w:rsidR="00374BD9" w:rsidRPr="00C35838">
        <w:rPr>
          <w:rFonts w:asciiTheme="minorHAnsi" w:hAnsiTheme="minorHAnsi" w:cstheme="minorHAnsi"/>
          <w:color w:val="000000" w:themeColor="text1"/>
          <w:highlight w:val="yellow"/>
        </w:rPr>
        <w:t>trypsin</w:t>
      </w:r>
      <w:r w:rsidRPr="009235F3">
        <w:rPr>
          <w:rFonts w:asciiTheme="minorHAnsi" w:hAnsiTheme="minorHAnsi"/>
          <w:color w:val="000000" w:themeColor="text1"/>
          <w:highlight w:val="yellow"/>
        </w:rPr>
        <w:t xml:space="preserve"> </w:t>
      </w:r>
      <w:r w:rsidRPr="00171908">
        <w:rPr>
          <w:rFonts w:asciiTheme="minorHAnsi" w:hAnsiTheme="minorHAnsi" w:cstheme="minorHAnsi"/>
          <w:color w:val="000000" w:themeColor="text1"/>
          <w:highlight w:val="yellow"/>
        </w:rPr>
        <w:t xml:space="preserve">at this step is critical for reducing contamination of the myoblast population with other cell types. </w:t>
      </w:r>
    </w:p>
    <w:p w14:paraId="370314A9" w14:textId="77777777" w:rsidR="00101747" w:rsidRPr="00171908" w:rsidRDefault="00101747" w:rsidP="00605FE2">
      <w:pPr>
        <w:pStyle w:val="af3"/>
        <w:ind w:left="0"/>
        <w:rPr>
          <w:rFonts w:asciiTheme="minorHAnsi" w:hAnsiTheme="minorHAnsi"/>
          <w:color w:val="000000" w:themeColor="text1"/>
          <w:highlight w:val="yellow"/>
        </w:rPr>
      </w:pPr>
    </w:p>
    <w:p w14:paraId="635FA39A" w14:textId="2FDE79F6" w:rsidR="00101747" w:rsidRPr="00CD3D13" w:rsidRDefault="001D30BC" w:rsidP="00605FE2">
      <w:pPr>
        <w:pStyle w:val="af3"/>
        <w:numPr>
          <w:ilvl w:val="1"/>
          <w:numId w:val="35"/>
        </w:numPr>
        <w:ind w:left="0" w:firstLine="0"/>
        <w:rPr>
          <w:rFonts w:asciiTheme="minorHAnsi" w:hAnsiTheme="minorHAnsi"/>
          <w:color w:val="000000" w:themeColor="text1"/>
          <w:highlight w:val="yellow"/>
        </w:rPr>
      </w:pPr>
      <w:r w:rsidRPr="00CD3D13">
        <w:rPr>
          <w:rFonts w:asciiTheme="minorHAnsi" w:hAnsiTheme="minorHAnsi"/>
          <w:color w:val="000000" w:themeColor="text1"/>
          <w:highlight w:val="yellow"/>
        </w:rPr>
        <w:t xml:space="preserve">Remove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cells from</w:t>
      </w:r>
      <w:r w:rsidR="00E3790C">
        <w:rPr>
          <w:rFonts w:asciiTheme="minorHAnsi" w:hAnsiTheme="minorHAnsi"/>
          <w:color w:val="000000" w:themeColor="text1"/>
          <w:highlight w:val="yellow"/>
        </w:rPr>
        <w:t xml:space="preserve"> </w:t>
      </w:r>
      <w:r w:rsidR="00605FE2">
        <w:rPr>
          <w:rFonts w:asciiTheme="minorHAnsi" w:hAnsiTheme="minorHAnsi"/>
          <w:color w:val="000000" w:themeColor="text1"/>
          <w:highlight w:val="yellow"/>
        </w:rPr>
        <w:t xml:space="preserve">the </w:t>
      </w:r>
      <w:r w:rsidR="00E3790C">
        <w:rPr>
          <w:rFonts w:asciiTheme="minorHAnsi" w:hAnsiTheme="minorHAnsi" w:cstheme="minorHAnsi"/>
          <w:color w:val="000000" w:themeColor="text1"/>
          <w:highlight w:val="yellow"/>
        </w:rPr>
        <w:t xml:space="preserve">37 </w:t>
      </w:r>
      <w:r w:rsidR="00E3790C" w:rsidRPr="00942148">
        <w:rPr>
          <w:rFonts w:cstheme="minorHAnsi"/>
          <w:color w:val="000000" w:themeColor="text1"/>
          <w:highlight w:val="yellow"/>
        </w:rPr>
        <w:t>°C</w:t>
      </w:r>
      <w:r w:rsidRPr="00CD3D13">
        <w:rPr>
          <w:rFonts w:asciiTheme="minorHAnsi" w:hAnsiTheme="minorHAnsi"/>
          <w:color w:val="000000" w:themeColor="text1"/>
          <w:highlight w:val="yellow"/>
        </w:rPr>
        <w:t xml:space="preserve"> incubator and firmly tap side of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flasks to dislodge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cells. Check under a light microscope for freely floating myoblasts.</w:t>
      </w:r>
    </w:p>
    <w:p w14:paraId="1D29228F" w14:textId="77777777" w:rsidR="00101747" w:rsidRPr="00CD3D13" w:rsidRDefault="00101747" w:rsidP="00605FE2">
      <w:pPr>
        <w:pStyle w:val="af3"/>
        <w:ind w:left="0"/>
        <w:rPr>
          <w:rFonts w:asciiTheme="minorHAnsi" w:hAnsiTheme="minorHAnsi"/>
          <w:color w:val="000000" w:themeColor="text1"/>
          <w:highlight w:val="yellow"/>
        </w:rPr>
      </w:pPr>
    </w:p>
    <w:p w14:paraId="51FAE664" w14:textId="4EB65EFC" w:rsidR="00101747" w:rsidRPr="00CD3D13" w:rsidRDefault="001D30BC" w:rsidP="00605FE2">
      <w:pPr>
        <w:pStyle w:val="af3"/>
        <w:numPr>
          <w:ilvl w:val="1"/>
          <w:numId w:val="35"/>
        </w:numPr>
        <w:ind w:left="0" w:firstLine="0"/>
        <w:rPr>
          <w:rFonts w:asciiTheme="minorHAnsi" w:hAnsiTheme="minorHAnsi"/>
          <w:color w:val="000000" w:themeColor="text1"/>
          <w:highlight w:val="yellow"/>
        </w:rPr>
      </w:pPr>
      <w:r w:rsidRPr="00CD3D13">
        <w:rPr>
          <w:rFonts w:asciiTheme="minorHAnsi" w:hAnsiTheme="minorHAnsi"/>
          <w:color w:val="000000" w:themeColor="text1"/>
          <w:highlight w:val="yellow"/>
        </w:rPr>
        <w:t xml:space="preserve">Place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flasks upright in </w:t>
      </w:r>
      <w:r w:rsidR="00605FE2">
        <w:rPr>
          <w:rFonts w:asciiTheme="minorHAnsi" w:hAnsiTheme="minorHAnsi"/>
          <w:color w:val="000000" w:themeColor="text1"/>
          <w:highlight w:val="yellow"/>
        </w:rPr>
        <w:t xml:space="preserve">a </w:t>
      </w:r>
      <w:r w:rsidRPr="00CD3D13">
        <w:rPr>
          <w:rFonts w:asciiTheme="minorHAnsi" w:hAnsiTheme="minorHAnsi"/>
          <w:color w:val="000000" w:themeColor="text1"/>
          <w:highlight w:val="yellow"/>
        </w:rPr>
        <w:t xml:space="preserve">tissue culture hood and rinse the bottom of the flasks with 10 mL </w:t>
      </w:r>
      <w:r w:rsidR="00605FE2">
        <w:rPr>
          <w:rFonts w:asciiTheme="minorHAnsi" w:hAnsiTheme="minorHAnsi"/>
          <w:color w:val="000000" w:themeColor="text1"/>
          <w:highlight w:val="yellow"/>
        </w:rPr>
        <w:t xml:space="preserve">of </w:t>
      </w:r>
      <w:r w:rsidRPr="00CD3D13">
        <w:rPr>
          <w:rFonts w:asciiTheme="minorHAnsi" w:hAnsiTheme="minorHAnsi"/>
          <w:color w:val="000000" w:themeColor="text1"/>
          <w:highlight w:val="yellow"/>
        </w:rPr>
        <w:t>Myoblast Media 2-3 times to ensure all cells are dislodged.</w:t>
      </w:r>
    </w:p>
    <w:p w14:paraId="5D23343C" w14:textId="77777777" w:rsidR="00101747" w:rsidRPr="00CD3D13" w:rsidRDefault="00101747" w:rsidP="00605FE2">
      <w:pPr>
        <w:pStyle w:val="af3"/>
        <w:ind w:left="0"/>
        <w:rPr>
          <w:rFonts w:asciiTheme="minorHAnsi" w:hAnsiTheme="minorHAnsi"/>
          <w:color w:val="000000" w:themeColor="text1"/>
          <w:highlight w:val="yellow"/>
        </w:rPr>
      </w:pPr>
    </w:p>
    <w:p w14:paraId="42064488" w14:textId="29C6D05F" w:rsidR="00101747" w:rsidRPr="00CD3D13" w:rsidRDefault="001D30BC" w:rsidP="00605FE2">
      <w:pPr>
        <w:pStyle w:val="af3"/>
        <w:numPr>
          <w:ilvl w:val="1"/>
          <w:numId w:val="35"/>
        </w:numPr>
        <w:ind w:left="0" w:firstLine="0"/>
        <w:rPr>
          <w:rFonts w:asciiTheme="minorHAnsi" w:hAnsiTheme="minorHAnsi"/>
          <w:color w:val="000000" w:themeColor="text1"/>
          <w:highlight w:val="yellow"/>
        </w:rPr>
      </w:pPr>
      <w:r w:rsidRPr="00CD3D13">
        <w:rPr>
          <w:rFonts w:asciiTheme="minorHAnsi" w:hAnsiTheme="minorHAnsi"/>
          <w:color w:val="000000" w:themeColor="text1"/>
          <w:highlight w:val="yellow"/>
        </w:rPr>
        <w:t xml:space="preserve">Collect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cell/media mixture in a 15 mL </w:t>
      </w:r>
      <w:r w:rsidR="008353E4">
        <w:rPr>
          <w:rFonts w:asciiTheme="minorHAnsi" w:hAnsiTheme="minorHAnsi"/>
          <w:color w:val="000000" w:themeColor="text1"/>
          <w:highlight w:val="yellow"/>
        </w:rPr>
        <w:t>centrifuge</w:t>
      </w:r>
      <w:r w:rsidRPr="00CD3D13">
        <w:rPr>
          <w:rFonts w:asciiTheme="minorHAnsi" w:hAnsiTheme="minorHAnsi"/>
          <w:color w:val="000000" w:themeColor="text1"/>
          <w:highlight w:val="yellow"/>
        </w:rPr>
        <w:t xml:space="preserve"> tube. </w:t>
      </w:r>
      <w:r w:rsidR="008353E4">
        <w:rPr>
          <w:rFonts w:asciiTheme="minorHAnsi" w:hAnsiTheme="minorHAnsi"/>
          <w:color w:val="000000" w:themeColor="text1"/>
          <w:highlight w:val="yellow"/>
        </w:rPr>
        <w:t>Centrifuge</w:t>
      </w:r>
      <w:r w:rsidRPr="00CD3D13">
        <w:rPr>
          <w:rFonts w:asciiTheme="minorHAnsi" w:hAnsiTheme="minorHAnsi"/>
          <w:color w:val="000000" w:themeColor="text1"/>
          <w:highlight w:val="yellow"/>
        </w:rPr>
        <w:t xml:space="preserve"> </w:t>
      </w:r>
      <w:r w:rsidR="00605FE2">
        <w:rPr>
          <w:rFonts w:asciiTheme="minorHAnsi" w:hAnsiTheme="minorHAnsi"/>
          <w:color w:val="000000" w:themeColor="text1"/>
          <w:highlight w:val="yellow"/>
        </w:rPr>
        <w:t xml:space="preserve">for </w:t>
      </w:r>
      <w:r w:rsidRPr="00CD3D13">
        <w:rPr>
          <w:rFonts w:asciiTheme="minorHAnsi" w:hAnsiTheme="minorHAnsi"/>
          <w:color w:val="000000" w:themeColor="text1"/>
          <w:highlight w:val="yellow"/>
        </w:rPr>
        <w:t xml:space="preserve">3 min at 200 x </w:t>
      </w:r>
      <w:r w:rsidRPr="00CD3D13">
        <w:rPr>
          <w:rFonts w:asciiTheme="minorHAnsi" w:hAnsiTheme="minorHAnsi"/>
          <w:i/>
          <w:color w:val="000000" w:themeColor="text1"/>
          <w:highlight w:val="yellow"/>
        </w:rPr>
        <w:t>g</w:t>
      </w:r>
      <w:r w:rsidRPr="00CD3D13">
        <w:rPr>
          <w:rFonts w:asciiTheme="minorHAnsi" w:hAnsiTheme="minorHAnsi"/>
          <w:color w:val="000000" w:themeColor="text1"/>
          <w:highlight w:val="yellow"/>
        </w:rPr>
        <w:t>.</w:t>
      </w:r>
    </w:p>
    <w:p w14:paraId="6A83B869" w14:textId="77777777" w:rsidR="00101747" w:rsidRPr="00CD3D13" w:rsidRDefault="00101747" w:rsidP="00605FE2">
      <w:pPr>
        <w:pStyle w:val="af3"/>
        <w:ind w:left="0"/>
        <w:rPr>
          <w:rFonts w:asciiTheme="minorHAnsi" w:hAnsiTheme="minorHAnsi"/>
          <w:color w:val="000000" w:themeColor="text1"/>
          <w:highlight w:val="yellow"/>
        </w:rPr>
      </w:pPr>
    </w:p>
    <w:p w14:paraId="27D661F7" w14:textId="5EA0C8B9" w:rsidR="00101747" w:rsidRPr="00CD3D13" w:rsidRDefault="001D30BC" w:rsidP="00605FE2">
      <w:pPr>
        <w:pStyle w:val="af3"/>
        <w:numPr>
          <w:ilvl w:val="1"/>
          <w:numId w:val="35"/>
        </w:numPr>
        <w:ind w:left="0" w:firstLine="0"/>
        <w:rPr>
          <w:rFonts w:asciiTheme="minorHAnsi" w:hAnsiTheme="minorHAnsi"/>
          <w:color w:val="000000" w:themeColor="text1"/>
          <w:highlight w:val="yellow"/>
        </w:rPr>
      </w:pPr>
      <w:r w:rsidRPr="00CD3D13">
        <w:rPr>
          <w:rFonts w:asciiTheme="minorHAnsi" w:hAnsiTheme="minorHAnsi"/>
          <w:color w:val="000000" w:themeColor="text1"/>
          <w:highlight w:val="yellow"/>
        </w:rPr>
        <w:t xml:space="preserve">Aspirate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media to around 1 mL, being careful to avoid the cell pellet. Gently add an appropriate volume of Myoblast Media to </w:t>
      </w:r>
      <w:r w:rsidR="00EF027A">
        <w:rPr>
          <w:rFonts w:asciiTheme="minorHAnsi" w:hAnsiTheme="minorHAnsi"/>
          <w:color w:val="000000" w:themeColor="text1"/>
          <w:highlight w:val="yellow"/>
        </w:rPr>
        <w:t>centrifuge</w:t>
      </w:r>
      <w:r w:rsidRPr="00CD3D13">
        <w:rPr>
          <w:rFonts w:asciiTheme="minorHAnsi" w:hAnsiTheme="minorHAnsi"/>
          <w:color w:val="000000" w:themeColor="text1"/>
          <w:highlight w:val="yellow"/>
        </w:rPr>
        <w:t xml:space="preserve"> tube and gently mix.</w:t>
      </w:r>
    </w:p>
    <w:p w14:paraId="5241B9DF" w14:textId="77777777" w:rsidR="00101747" w:rsidRPr="00CD3D13" w:rsidRDefault="00101747" w:rsidP="00605FE2">
      <w:pPr>
        <w:pStyle w:val="af3"/>
        <w:ind w:left="0"/>
        <w:rPr>
          <w:rFonts w:asciiTheme="minorHAnsi" w:hAnsiTheme="minorHAnsi"/>
          <w:color w:val="000000" w:themeColor="text1"/>
          <w:highlight w:val="yellow"/>
        </w:rPr>
      </w:pPr>
    </w:p>
    <w:p w14:paraId="64D5EC07" w14:textId="61831E09" w:rsidR="00101747" w:rsidRPr="00CD3D13" w:rsidRDefault="001D30BC" w:rsidP="00605FE2">
      <w:pPr>
        <w:pStyle w:val="af3"/>
        <w:numPr>
          <w:ilvl w:val="1"/>
          <w:numId w:val="35"/>
        </w:numPr>
        <w:ind w:left="0" w:firstLine="0"/>
        <w:rPr>
          <w:rFonts w:asciiTheme="minorHAnsi" w:hAnsiTheme="minorHAnsi"/>
          <w:color w:val="000000" w:themeColor="text1"/>
          <w:highlight w:val="yellow"/>
        </w:rPr>
      </w:pPr>
      <w:r w:rsidRPr="00CD3D13">
        <w:rPr>
          <w:rFonts w:asciiTheme="minorHAnsi" w:hAnsiTheme="minorHAnsi"/>
          <w:color w:val="000000" w:themeColor="text1"/>
          <w:highlight w:val="yellow"/>
        </w:rPr>
        <w:t xml:space="preserve">Distribute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cell mixture to new </w:t>
      </w:r>
      <w:r w:rsidR="00B55A4F" w:rsidRPr="00CD3D13">
        <w:rPr>
          <w:rFonts w:asciiTheme="minorHAnsi" w:hAnsiTheme="minorHAnsi"/>
          <w:color w:val="000000" w:themeColor="text1"/>
          <w:highlight w:val="yellow"/>
        </w:rPr>
        <w:t>T75</w:t>
      </w:r>
      <w:r w:rsidRPr="00CD3D13">
        <w:rPr>
          <w:rFonts w:asciiTheme="minorHAnsi" w:hAnsiTheme="minorHAnsi"/>
          <w:color w:val="000000" w:themeColor="text1"/>
          <w:highlight w:val="yellow"/>
        </w:rPr>
        <w:t xml:space="preserve"> flasks. Add </w:t>
      </w:r>
      <w:r w:rsidR="00541271" w:rsidRPr="00CD3D13">
        <w:rPr>
          <w:rFonts w:asciiTheme="minorHAnsi" w:hAnsiTheme="minorHAnsi"/>
          <w:color w:val="000000" w:themeColor="text1"/>
          <w:highlight w:val="yellow"/>
        </w:rPr>
        <w:t>10</w:t>
      </w:r>
      <w:r w:rsidRPr="00CD3D13">
        <w:rPr>
          <w:rFonts w:asciiTheme="minorHAnsi" w:hAnsiTheme="minorHAnsi"/>
          <w:color w:val="000000" w:themeColor="text1"/>
          <w:highlight w:val="yellow"/>
        </w:rPr>
        <w:t xml:space="preserve"> mL </w:t>
      </w:r>
      <w:r w:rsidR="00605FE2">
        <w:rPr>
          <w:rFonts w:asciiTheme="minorHAnsi" w:hAnsiTheme="minorHAnsi"/>
          <w:color w:val="000000" w:themeColor="text1"/>
          <w:highlight w:val="yellow"/>
        </w:rPr>
        <w:t xml:space="preserve">of </w:t>
      </w:r>
      <w:r w:rsidRPr="00CD3D13">
        <w:rPr>
          <w:rFonts w:asciiTheme="minorHAnsi" w:hAnsiTheme="minorHAnsi"/>
          <w:color w:val="000000" w:themeColor="text1"/>
          <w:highlight w:val="yellow"/>
        </w:rPr>
        <w:t xml:space="preserve">Myoblast Media to each new </w:t>
      </w:r>
      <w:r w:rsidR="00B55A4F" w:rsidRPr="00CD3D13">
        <w:rPr>
          <w:rFonts w:asciiTheme="minorHAnsi" w:hAnsiTheme="minorHAnsi"/>
          <w:color w:val="000000" w:themeColor="text1"/>
          <w:highlight w:val="yellow"/>
        </w:rPr>
        <w:t xml:space="preserve">T75 </w:t>
      </w:r>
      <w:r w:rsidRPr="00CD3D13">
        <w:rPr>
          <w:rFonts w:asciiTheme="minorHAnsi" w:hAnsiTheme="minorHAnsi"/>
          <w:color w:val="000000" w:themeColor="text1"/>
          <w:highlight w:val="yellow"/>
        </w:rPr>
        <w:t xml:space="preserve">flask. </w:t>
      </w:r>
      <w:r w:rsidR="000C2338" w:rsidRPr="00CD3D13">
        <w:rPr>
          <w:rFonts w:asciiTheme="minorHAnsi" w:hAnsiTheme="minorHAnsi"/>
          <w:color w:val="000000" w:themeColor="text1"/>
          <w:highlight w:val="yellow"/>
        </w:rPr>
        <w:t xml:space="preserve">Gently shake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flask</w:t>
      </w:r>
      <w:r w:rsidR="00B55A4F" w:rsidRPr="00CD3D13">
        <w:rPr>
          <w:rFonts w:asciiTheme="minorHAnsi" w:hAnsiTheme="minorHAnsi"/>
          <w:color w:val="000000" w:themeColor="text1"/>
          <w:highlight w:val="yellow"/>
        </w:rPr>
        <w:t>s</w:t>
      </w:r>
      <w:r w:rsidR="00E546BA" w:rsidRPr="00CD3D13">
        <w:rPr>
          <w:rFonts w:asciiTheme="minorHAnsi" w:hAnsiTheme="minorHAnsi"/>
          <w:color w:val="000000" w:themeColor="text1"/>
          <w:highlight w:val="yellow"/>
        </w:rPr>
        <w:t xml:space="preserve"> horizontally</w:t>
      </w:r>
      <w:r w:rsidRPr="00CD3D13">
        <w:rPr>
          <w:rFonts w:asciiTheme="minorHAnsi" w:hAnsiTheme="minorHAnsi"/>
          <w:color w:val="000000" w:themeColor="text1"/>
          <w:highlight w:val="yellow"/>
        </w:rPr>
        <w:t xml:space="preserve"> to distribute </w:t>
      </w:r>
      <w:r w:rsidR="00605FE2">
        <w:rPr>
          <w:rFonts w:asciiTheme="minorHAnsi" w:hAnsiTheme="minorHAnsi"/>
          <w:color w:val="000000" w:themeColor="text1"/>
          <w:highlight w:val="yellow"/>
        </w:rPr>
        <w:t xml:space="preserve">the </w:t>
      </w:r>
      <w:r w:rsidRPr="00CD3D13">
        <w:rPr>
          <w:rFonts w:asciiTheme="minorHAnsi" w:hAnsiTheme="minorHAnsi"/>
          <w:color w:val="000000" w:themeColor="text1"/>
          <w:highlight w:val="yellow"/>
        </w:rPr>
        <w:t xml:space="preserve">cells and place in </w:t>
      </w:r>
      <w:r w:rsidR="00605FE2">
        <w:rPr>
          <w:rFonts w:asciiTheme="minorHAnsi" w:hAnsiTheme="minorHAnsi"/>
          <w:color w:val="000000" w:themeColor="text1"/>
          <w:highlight w:val="yellow"/>
        </w:rPr>
        <w:t xml:space="preserve">the </w:t>
      </w:r>
      <w:r w:rsidR="00E3790C">
        <w:rPr>
          <w:rFonts w:asciiTheme="minorHAnsi" w:hAnsiTheme="minorHAnsi" w:cstheme="minorHAnsi"/>
          <w:color w:val="000000" w:themeColor="text1"/>
          <w:highlight w:val="yellow"/>
        </w:rPr>
        <w:t xml:space="preserve">37 </w:t>
      </w:r>
      <w:r w:rsidR="00E3790C" w:rsidRPr="00942148">
        <w:rPr>
          <w:rFonts w:cstheme="minorHAnsi"/>
          <w:color w:val="000000" w:themeColor="text1"/>
          <w:highlight w:val="yellow"/>
        </w:rPr>
        <w:t>°C</w:t>
      </w:r>
      <w:r w:rsidR="00E3790C" w:rsidRPr="00CD3D13">
        <w:rPr>
          <w:rFonts w:asciiTheme="minorHAnsi" w:hAnsiTheme="minorHAnsi"/>
          <w:color w:val="000000" w:themeColor="text1"/>
          <w:highlight w:val="yellow"/>
        </w:rPr>
        <w:t xml:space="preserve"> </w:t>
      </w:r>
      <w:r w:rsidRPr="00CD3D13">
        <w:rPr>
          <w:rFonts w:asciiTheme="minorHAnsi" w:hAnsiTheme="minorHAnsi"/>
          <w:color w:val="000000" w:themeColor="text1"/>
          <w:highlight w:val="yellow"/>
        </w:rPr>
        <w:t xml:space="preserve">incubator overnight. </w:t>
      </w:r>
    </w:p>
    <w:p w14:paraId="36DF9DC8" w14:textId="77777777" w:rsidR="00101747" w:rsidRPr="00101747" w:rsidRDefault="00101747" w:rsidP="00605FE2">
      <w:pPr>
        <w:pStyle w:val="af3"/>
        <w:ind w:left="0"/>
        <w:rPr>
          <w:rFonts w:asciiTheme="minorHAnsi" w:hAnsiTheme="minorHAnsi" w:cstheme="minorHAnsi"/>
          <w:color w:val="000000" w:themeColor="text1"/>
        </w:rPr>
      </w:pPr>
    </w:p>
    <w:p w14:paraId="49223515" w14:textId="77777777" w:rsidR="00101747" w:rsidRDefault="000C2338" w:rsidP="00605FE2">
      <w:pPr>
        <w:pStyle w:val="af3"/>
        <w:numPr>
          <w:ilvl w:val="1"/>
          <w:numId w:val="35"/>
        </w:numPr>
        <w:ind w:left="0" w:firstLine="0"/>
        <w:rPr>
          <w:rFonts w:asciiTheme="minorHAnsi" w:hAnsiTheme="minorHAnsi" w:cstheme="minorHAnsi"/>
          <w:color w:val="000000" w:themeColor="text1"/>
        </w:rPr>
      </w:pPr>
      <w:r w:rsidRPr="00101747">
        <w:rPr>
          <w:rFonts w:asciiTheme="minorHAnsi" w:hAnsiTheme="minorHAnsi" w:cstheme="minorHAnsi"/>
          <w:color w:val="000000" w:themeColor="text1"/>
        </w:rPr>
        <w:t xml:space="preserve">Two </w:t>
      </w:r>
      <w:r w:rsidR="001D30BC" w:rsidRPr="00101747">
        <w:rPr>
          <w:rFonts w:asciiTheme="minorHAnsi" w:hAnsiTheme="minorHAnsi" w:cstheme="minorHAnsi"/>
          <w:color w:val="000000" w:themeColor="text1"/>
        </w:rPr>
        <w:t xml:space="preserve">days later, passage </w:t>
      </w:r>
      <w:r w:rsidR="00E546BA" w:rsidRPr="00101747">
        <w:rPr>
          <w:rFonts w:asciiTheme="minorHAnsi" w:hAnsiTheme="minorHAnsi" w:cstheme="minorHAnsi"/>
          <w:color w:val="000000" w:themeColor="text1"/>
        </w:rPr>
        <w:t xml:space="preserve">once more </w:t>
      </w:r>
      <w:r w:rsidR="001D30BC" w:rsidRPr="00101747">
        <w:rPr>
          <w:rFonts w:asciiTheme="minorHAnsi" w:hAnsiTheme="minorHAnsi" w:cstheme="minorHAnsi"/>
          <w:color w:val="000000" w:themeColor="text1"/>
        </w:rPr>
        <w:t xml:space="preserve">with PBS, splitting </w:t>
      </w:r>
      <w:r w:rsidRPr="00101747">
        <w:rPr>
          <w:rFonts w:asciiTheme="minorHAnsi" w:hAnsiTheme="minorHAnsi" w:cstheme="minorHAnsi"/>
          <w:color w:val="000000" w:themeColor="text1"/>
        </w:rPr>
        <w:t>each</w:t>
      </w:r>
      <w:r w:rsidR="001D30BC" w:rsidRPr="00101747">
        <w:rPr>
          <w:rFonts w:asciiTheme="minorHAnsi" w:hAnsiTheme="minorHAnsi" w:cstheme="minorHAnsi"/>
          <w:color w:val="000000" w:themeColor="text1"/>
        </w:rPr>
        <w:t xml:space="preserve"> </w:t>
      </w:r>
      <w:r w:rsidR="00E546BA" w:rsidRPr="00101747">
        <w:rPr>
          <w:rFonts w:asciiTheme="minorHAnsi" w:hAnsiTheme="minorHAnsi" w:cstheme="minorHAnsi"/>
          <w:color w:val="000000" w:themeColor="text1"/>
        </w:rPr>
        <w:t xml:space="preserve">T75 </w:t>
      </w:r>
      <w:r w:rsidRPr="00101747">
        <w:rPr>
          <w:rFonts w:asciiTheme="minorHAnsi" w:hAnsiTheme="minorHAnsi" w:cstheme="minorHAnsi"/>
          <w:color w:val="000000" w:themeColor="text1"/>
        </w:rPr>
        <w:t>flask in</w:t>
      </w:r>
      <w:r w:rsidR="001D30BC" w:rsidRPr="00101747">
        <w:rPr>
          <w:rFonts w:asciiTheme="minorHAnsi" w:hAnsiTheme="minorHAnsi" w:cstheme="minorHAnsi"/>
          <w:color w:val="000000" w:themeColor="text1"/>
        </w:rPr>
        <w:t xml:space="preserve">to </w:t>
      </w:r>
      <w:r w:rsidRPr="00101747">
        <w:rPr>
          <w:rFonts w:asciiTheme="minorHAnsi" w:hAnsiTheme="minorHAnsi" w:cstheme="minorHAnsi"/>
          <w:color w:val="000000" w:themeColor="text1"/>
        </w:rPr>
        <w:t xml:space="preserve">three </w:t>
      </w:r>
      <w:r w:rsidR="001D30BC" w:rsidRPr="00101747">
        <w:rPr>
          <w:rFonts w:asciiTheme="minorHAnsi" w:hAnsiTheme="minorHAnsi" w:cstheme="minorHAnsi"/>
          <w:color w:val="000000" w:themeColor="text1"/>
        </w:rPr>
        <w:t>T75</w:t>
      </w:r>
      <w:r w:rsidR="00E546BA" w:rsidRPr="00101747">
        <w:rPr>
          <w:rFonts w:asciiTheme="minorHAnsi" w:hAnsiTheme="minorHAnsi" w:cstheme="minorHAnsi"/>
          <w:color w:val="000000" w:themeColor="text1"/>
        </w:rPr>
        <w:t xml:space="preserve"> flasks</w:t>
      </w:r>
      <w:r w:rsidR="001D30BC" w:rsidRPr="00101747">
        <w:rPr>
          <w:rFonts w:asciiTheme="minorHAnsi" w:hAnsiTheme="minorHAnsi" w:cstheme="minorHAnsi"/>
          <w:color w:val="000000" w:themeColor="text1"/>
        </w:rPr>
        <w:t xml:space="preserve">. </w:t>
      </w:r>
    </w:p>
    <w:p w14:paraId="0892B119" w14:textId="77777777" w:rsidR="00101747" w:rsidRPr="00101747" w:rsidRDefault="00101747" w:rsidP="00605FE2">
      <w:pPr>
        <w:pStyle w:val="af3"/>
        <w:ind w:left="0"/>
        <w:rPr>
          <w:rFonts w:asciiTheme="minorHAnsi" w:hAnsiTheme="minorHAnsi" w:cstheme="minorHAnsi"/>
          <w:color w:val="000000" w:themeColor="text1"/>
        </w:rPr>
      </w:pPr>
    </w:p>
    <w:p w14:paraId="5A1611B4" w14:textId="77777777" w:rsidR="00101747" w:rsidRPr="00101747" w:rsidRDefault="001D30BC" w:rsidP="00605FE2">
      <w:pPr>
        <w:rPr>
          <w:rFonts w:asciiTheme="minorHAnsi" w:hAnsiTheme="minorHAnsi" w:cstheme="minorHAnsi"/>
          <w:color w:val="000000" w:themeColor="text1"/>
        </w:rPr>
      </w:pPr>
      <w:r w:rsidRPr="00101747">
        <w:rPr>
          <w:rFonts w:asciiTheme="minorHAnsi" w:hAnsiTheme="minorHAnsi" w:cstheme="minorHAnsi"/>
          <w:color w:val="000000" w:themeColor="text1"/>
        </w:rPr>
        <w:t xml:space="preserve">NOTE: Do not </w:t>
      </w:r>
      <w:r w:rsidR="00B92611" w:rsidRPr="00101747">
        <w:rPr>
          <w:rFonts w:asciiTheme="minorHAnsi" w:hAnsiTheme="minorHAnsi" w:cstheme="minorHAnsi"/>
          <w:color w:val="000000" w:themeColor="text1"/>
        </w:rPr>
        <w:t xml:space="preserve">allow myoblasts to become </w:t>
      </w:r>
      <w:r w:rsidRPr="00101747">
        <w:rPr>
          <w:rFonts w:asciiTheme="minorHAnsi" w:hAnsiTheme="minorHAnsi" w:cstheme="minorHAnsi"/>
          <w:color w:val="000000" w:themeColor="text1"/>
        </w:rPr>
        <w:t>more than 50%-60% confluent</w:t>
      </w:r>
      <w:r w:rsidR="00586EFD" w:rsidRPr="00101747">
        <w:rPr>
          <w:rFonts w:asciiTheme="minorHAnsi" w:hAnsiTheme="minorHAnsi" w:cstheme="minorHAnsi"/>
          <w:color w:val="000000" w:themeColor="text1"/>
        </w:rPr>
        <w:t xml:space="preserve">, as </w:t>
      </w:r>
      <w:r w:rsidR="00B92611" w:rsidRPr="00101747">
        <w:rPr>
          <w:rFonts w:asciiTheme="minorHAnsi" w:hAnsiTheme="minorHAnsi" w:cstheme="minorHAnsi"/>
          <w:color w:val="000000" w:themeColor="text1"/>
        </w:rPr>
        <w:t xml:space="preserve">this would cause them to </w:t>
      </w:r>
      <w:r w:rsidRPr="00101747">
        <w:rPr>
          <w:rFonts w:asciiTheme="minorHAnsi" w:hAnsiTheme="minorHAnsi" w:cstheme="minorHAnsi"/>
          <w:color w:val="000000" w:themeColor="text1"/>
        </w:rPr>
        <w:t xml:space="preserve">start differentiating and lose </w:t>
      </w:r>
      <w:proofErr w:type="spellStart"/>
      <w:r w:rsidRPr="00101747">
        <w:rPr>
          <w:rFonts w:asciiTheme="minorHAnsi" w:hAnsiTheme="minorHAnsi" w:cstheme="minorHAnsi"/>
          <w:color w:val="000000" w:themeColor="text1"/>
        </w:rPr>
        <w:t>prolifaterive</w:t>
      </w:r>
      <w:proofErr w:type="spellEnd"/>
      <w:r w:rsidRPr="00101747">
        <w:rPr>
          <w:rFonts w:asciiTheme="minorHAnsi" w:hAnsiTheme="minorHAnsi" w:cstheme="minorHAnsi"/>
          <w:color w:val="000000" w:themeColor="text1"/>
        </w:rPr>
        <w:t xml:space="preserve"> capacity</w:t>
      </w:r>
      <w:r w:rsidR="00B92611" w:rsidRPr="00101747">
        <w:rPr>
          <w:rFonts w:asciiTheme="minorHAnsi" w:hAnsiTheme="minorHAnsi" w:cstheme="minorHAnsi"/>
          <w:color w:val="000000" w:themeColor="text1"/>
        </w:rPr>
        <w:t>.</w:t>
      </w:r>
    </w:p>
    <w:p w14:paraId="755F2DF8" w14:textId="77777777" w:rsidR="00101747" w:rsidRPr="00101747" w:rsidRDefault="00101747" w:rsidP="00605FE2">
      <w:pPr>
        <w:pStyle w:val="af3"/>
        <w:ind w:left="0"/>
        <w:rPr>
          <w:rFonts w:asciiTheme="minorHAnsi" w:hAnsiTheme="minorHAnsi" w:cstheme="minorHAnsi"/>
          <w:color w:val="000000" w:themeColor="text1"/>
        </w:rPr>
      </w:pPr>
    </w:p>
    <w:p w14:paraId="6FBD395A" w14:textId="3DAABB95" w:rsidR="00BF5FDC" w:rsidRPr="00101747" w:rsidRDefault="001D30BC" w:rsidP="00605FE2">
      <w:pPr>
        <w:pStyle w:val="af3"/>
        <w:numPr>
          <w:ilvl w:val="1"/>
          <w:numId w:val="35"/>
        </w:numPr>
        <w:ind w:left="0" w:firstLine="0"/>
        <w:rPr>
          <w:rFonts w:asciiTheme="minorHAnsi" w:hAnsiTheme="minorHAnsi" w:cstheme="minorHAnsi"/>
          <w:color w:val="000000" w:themeColor="text1"/>
        </w:rPr>
      </w:pPr>
      <w:r w:rsidRPr="00101747">
        <w:rPr>
          <w:rFonts w:asciiTheme="minorHAnsi" w:hAnsiTheme="minorHAnsi" w:cstheme="minorHAnsi"/>
          <w:color w:val="000000" w:themeColor="text1"/>
        </w:rPr>
        <w:t xml:space="preserve">For </w:t>
      </w:r>
      <w:r w:rsidR="00E546BA" w:rsidRPr="00101747">
        <w:rPr>
          <w:rFonts w:asciiTheme="minorHAnsi" w:hAnsiTheme="minorHAnsi" w:cstheme="minorHAnsi"/>
          <w:color w:val="000000" w:themeColor="text1"/>
        </w:rPr>
        <w:t>additional</w:t>
      </w:r>
      <w:r w:rsidRPr="00101747">
        <w:rPr>
          <w:rFonts w:asciiTheme="minorHAnsi" w:hAnsiTheme="minorHAnsi" w:cstheme="minorHAnsi"/>
          <w:color w:val="000000" w:themeColor="text1"/>
        </w:rPr>
        <w:t xml:space="preserve"> passages</w:t>
      </w:r>
      <w:r w:rsidR="000763C1" w:rsidRPr="00101747">
        <w:rPr>
          <w:rFonts w:asciiTheme="minorHAnsi" w:hAnsiTheme="minorHAnsi" w:cstheme="minorHAnsi"/>
          <w:color w:val="000000" w:themeColor="text1"/>
        </w:rPr>
        <w:t xml:space="preserve">, use </w:t>
      </w:r>
      <w:r w:rsidR="00374BD9" w:rsidRPr="00C35838">
        <w:rPr>
          <w:rFonts w:asciiTheme="minorHAnsi" w:hAnsiTheme="minorHAnsi" w:cstheme="minorHAnsi"/>
          <w:color w:val="000000" w:themeColor="text1"/>
        </w:rPr>
        <w:t>trypsin</w:t>
      </w:r>
      <w:r w:rsidR="000763C1" w:rsidRPr="00101747">
        <w:rPr>
          <w:rFonts w:asciiTheme="minorHAnsi" w:hAnsiTheme="minorHAnsi" w:cstheme="minorHAnsi"/>
          <w:color w:val="000000" w:themeColor="text1"/>
        </w:rPr>
        <w:t xml:space="preserve">. </w:t>
      </w:r>
      <w:r w:rsidR="008129BB">
        <w:rPr>
          <w:rFonts w:asciiTheme="minorHAnsi" w:hAnsiTheme="minorHAnsi" w:cstheme="minorHAnsi"/>
          <w:color w:val="000000" w:themeColor="text1"/>
        </w:rPr>
        <w:t>P</w:t>
      </w:r>
      <w:r w:rsidR="00B44F73" w:rsidRPr="005D371A">
        <w:rPr>
          <w:rFonts w:asciiTheme="minorHAnsi" w:hAnsiTheme="minorHAnsi" w:cstheme="minorHAnsi"/>
          <w:color w:val="000000" w:themeColor="text1"/>
        </w:rPr>
        <w:t>assaging</w:t>
      </w:r>
      <w:r w:rsidR="00B44F73" w:rsidRPr="00101747">
        <w:rPr>
          <w:rFonts w:asciiTheme="minorHAnsi" w:hAnsiTheme="minorHAnsi" w:cstheme="minorHAnsi"/>
          <w:color w:val="000000" w:themeColor="text1"/>
        </w:rPr>
        <w:t xml:space="preserve"> twice with PBS</w:t>
      </w:r>
      <w:r w:rsidRPr="00101747">
        <w:rPr>
          <w:rFonts w:asciiTheme="minorHAnsi" w:hAnsiTheme="minorHAnsi" w:cstheme="minorHAnsi"/>
          <w:color w:val="000000" w:themeColor="text1"/>
        </w:rPr>
        <w:t xml:space="preserve"> yields</w:t>
      </w:r>
      <w:r w:rsidR="000763C1" w:rsidRPr="00101747">
        <w:rPr>
          <w:rFonts w:asciiTheme="minorHAnsi" w:hAnsiTheme="minorHAnsi" w:cstheme="minorHAnsi"/>
          <w:color w:val="000000" w:themeColor="text1"/>
        </w:rPr>
        <w:t xml:space="preserve"> &gt;95% </w:t>
      </w:r>
      <w:r w:rsidR="00B92611" w:rsidRPr="00101747">
        <w:rPr>
          <w:rFonts w:asciiTheme="minorHAnsi" w:hAnsiTheme="minorHAnsi" w:cstheme="minorHAnsi"/>
          <w:color w:val="000000" w:themeColor="text1"/>
        </w:rPr>
        <w:t>myoblasts</w:t>
      </w:r>
      <w:r w:rsidR="008129BB">
        <w:rPr>
          <w:rFonts w:asciiTheme="minorHAnsi" w:hAnsiTheme="minorHAnsi" w:cstheme="minorHAnsi"/>
          <w:color w:val="000000" w:themeColor="text1"/>
        </w:rPr>
        <w:t>;</w:t>
      </w:r>
      <w:r w:rsidRPr="00101747">
        <w:rPr>
          <w:rFonts w:asciiTheme="minorHAnsi" w:hAnsiTheme="minorHAnsi" w:cstheme="minorHAnsi"/>
          <w:color w:val="000000" w:themeColor="text1"/>
        </w:rPr>
        <w:t xml:space="preserve"> </w:t>
      </w:r>
      <w:r w:rsidR="000C2338" w:rsidRPr="00101747">
        <w:rPr>
          <w:rFonts w:asciiTheme="minorHAnsi" w:hAnsiTheme="minorHAnsi" w:cstheme="minorHAnsi"/>
          <w:color w:val="000000" w:themeColor="text1"/>
        </w:rPr>
        <w:t>attempts to further improve the purity</w:t>
      </w:r>
      <w:r w:rsidR="000763C1" w:rsidRPr="00101747">
        <w:rPr>
          <w:rFonts w:asciiTheme="minorHAnsi" w:hAnsiTheme="minorHAnsi" w:cstheme="minorHAnsi"/>
          <w:color w:val="000000" w:themeColor="text1"/>
        </w:rPr>
        <w:t xml:space="preserve"> </w:t>
      </w:r>
      <w:r w:rsidR="008129BB">
        <w:rPr>
          <w:rFonts w:asciiTheme="minorHAnsi" w:hAnsiTheme="minorHAnsi" w:cstheme="minorHAnsi"/>
          <w:color w:val="000000" w:themeColor="text1"/>
        </w:rPr>
        <w:t>tends</w:t>
      </w:r>
      <w:r w:rsidR="000763C1" w:rsidRPr="00101747">
        <w:rPr>
          <w:rFonts w:asciiTheme="minorHAnsi" w:hAnsiTheme="minorHAnsi" w:cstheme="minorHAnsi"/>
          <w:color w:val="000000" w:themeColor="text1"/>
        </w:rPr>
        <w:t xml:space="preserve"> to</w:t>
      </w:r>
      <w:r w:rsidR="008129BB">
        <w:rPr>
          <w:rFonts w:asciiTheme="minorHAnsi" w:hAnsiTheme="minorHAnsi" w:cstheme="minorHAnsi"/>
          <w:color w:val="000000" w:themeColor="text1"/>
        </w:rPr>
        <w:t xml:space="preserve"> result</w:t>
      </w:r>
      <w:r w:rsidR="000763C1" w:rsidRPr="005D371A">
        <w:rPr>
          <w:rFonts w:asciiTheme="minorHAnsi" w:hAnsiTheme="minorHAnsi" w:cstheme="minorHAnsi"/>
          <w:color w:val="000000" w:themeColor="text1"/>
        </w:rPr>
        <w:t xml:space="preserve"> </w:t>
      </w:r>
      <w:r w:rsidR="008129BB">
        <w:rPr>
          <w:rFonts w:asciiTheme="minorHAnsi" w:hAnsiTheme="minorHAnsi" w:cstheme="minorHAnsi"/>
          <w:color w:val="000000" w:themeColor="text1"/>
        </w:rPr>
        <w:t>in</w:t>
      </w:r>
      <w:r w:rsidR="000763C1" w:rsidRPr="00101747">
        <w:rPr>
          <w:rFonts w:asciiTheme="minorHAnsi" w:hAnsiTheme="minorHAnsi" w:cstheme="minorHAnsi"/>
          <w:color w:val="000000" w:themeColor="text1"/>
        </w:rPr>
        <w:t xml:space="preserve"> poorer </w:t>
      </w:r>
      <w:r w:rsidR="00E546BA" w:rsidRPr="00101747">
        <w:rPr>
          <w:rFonts w:asciiTheme="minorHAnsi" w:hAnsiTheme="minorHAnsi" w:cstheme="minorHAnsi"/>
          <w:color w:val="000000" w:themeColor="text1"/>
        </w:rPr>
        <w:t>differentiation</w:t>
      </w:r>
      <w:r w:rsidR="000C2338" w:rsidRPr="00101747">
        <w:rPr>
          <w:rFonts w:asciiTheme="minorHAnsi" w:hAnsiTheme="minorHAnsi" w:cstheme="minorHAnsi"/>
          <w:color w:val="000000" w:themeColor="text1"/>
        </w:rPr>
        <w:t>.</w:t>
      </w:r>
    </w:p>
    <w:p w14:paraId="6EFEED0B" w14:textId="77777777" w:rsidR="000763C1" w:rsidRPr="006A5006" w:rsidRDefault="000763C1" w:rsidP="00605FE2">
      <w:pPr>
        <w:rPr>
          <w:rFonts w:asciiTheme="minorHAnsi" w:hAnsiTheme="minorHAnsi" w:cstheme="minorHAnsi"/>
          <w:color w:val="000000" w:themeColor="text1"/>
        </w:rPr>
      </w:pPr>
    </w:p>
    <w:p w14:paraId="22483B07" w14:textId="2687F12C" w:rsidR="000C3EE0" w:rsidRPr="00F323F5" w:rsidRDefault="000763C1" w:rsidP="00605FE2">
      <w:pPr>
        <w:rPr>
          <w:rFonts w:asciiTheme="minorHAnsi" w:hAnsiTheme="minorHAnsi" w:cstheme="minorHAnsi"/>
          <w:color w:val="000000" w:themeColor="text1"/>
        </w:rPr>
      </w:pPr>
      <w:r>
        <w:rPr>
          <w:rFonts w:asciiTheme="minorHAnsi" w:hAnsiTheme="minorHAnsi" w:cstheme="minorHAnsi"/>
          <w:b/>
          <w:color w:val="000000" w:themeColor="text1"/>
        </w:rPr>
        <w:t xml:space="preserve">4. </w:t>
      </w:r>
      <w:r w:rsidR="00352B05" w:rsidRPr="00870058">
        <w:rPr>
          <w:rFonts w:asciiTheme="minorHAnsi" w:hAnsiTheme="minorHAnsi" w:cstheme="minorHAnsi"/>
          <w:b/>
          <w:color w:val="000000" w:themeColor="text1"/>
        </w:rPr>
        <w:t xml:space="preserve">Differentiation of </w:t>
      </w:r>
      <w:r w:rsidR="00605FE2" w:rsidRPr="00870058">
        <w:rPr>
          <w:rFonts w:asciiTheme="minorHAnsi" w:hAnsiTheme="minorHAnsi" w:cstheme="minorHAnsi"/>
          <w:b/>
          <w:color w:val="000000" w:themeColor="text1"/>
        </w:rPr>
        <w:t>primary myoblasts</w:t>
      </w:r>
      <w:r w:rsidR="00605FE2">
        <w:rPr>
          <w:rFonts w:asciiTheme="minorHAnsi" w:hAnsiTheme="minorHAnsi" w:cstheme="minorHAnsi"/>
          <w:b/>
          <w:color w:val="000000" w:themeColor="text1"/>
        </w:rPr>
        <w:t xml:space="preserve"> to myotubes</w:t>
      </w:r>
    </w:p>
    <w:p w14:paraId="73EFAA3B" w14:textId="77777777" w:rsidR="000C3EE0" w:rsidRPr="006A5006" w:rsidRDefault="000C3EE0" w:rsidP="00605FE2">
      <w:pPr>
        <w:pStyle w:val="af3"/>
        <w:ind w:left="0"/>
        <w:rPr>
          <w:rFonts w:asciiTheme="minorHAnsi" w:hAnsiTheme="minorHAnsi" w:cstheme="minorHAnsi"/>
          <w:color w:val="000000" w:themeColor="text1"/>
        </w:rPr>
      </w:pPr>
    </w:p>
    <w:p w14:paraId="11E85424" w14:textId="34D5F7E2" w:rsidR="00101747" w:rsidRDefault="00B55A4F" w:rsidP="00605FE2">
      <w:pPr>
        <w:pStyle w:val="af3"/>
        <w:numPr>
          <w:ilvl w:val="1"/>
          <w:numId w:val="46"/>
        </w:numPr>
        <w:ind w:left="0" w:firstLine="0"/>
        <w:rPr>
          <w:rFonts w:asciiTheme="minorHAnsi" w:hAnsiTheme="minorHAnsi" w:cstheme="minorHAnsi"/>
          <w:color w:val="000000" w:themeColor="text1"/>
        </w:rPr>
      </w:pPr>
      <w:r w:rsidRPr="00101747">
        <w:rPr>
          <w:rFonts w:asciiTheme="minorHAnsi" w:hAnsiTheme="minorHAnsi" w:cstheme="minorHAnsi"/>
          <w:color w:val="000000" w:themeColor="text1"/>
        </w:rPr>
        <w:t xml:space="preserve">Plate P2 (or later passage) myoblasts in Myoblast </w:t>
      </w:r>
      <w:r w:rsidR="001C47DD" w:rsidRPr="00101747">
        <w:rPr>
          <w:rFonts w:asciiTheme="minorHAnsi" w:hAnsiTheme="minorHAnsi" w:cstheme="minorHAnsi"/>
          <w:color w:val="000000" w:themeColor="text1"/>
        </w:rPr>
        <w:t>M</w:t>
      </w:r>
      <w:r w:rsidRPr="00101747">
        <w:rPr>
          <w:rFonts w:asciiTheme="minorHAnsi" w:hAnsiTheme="minorHAnsi" w:cstheme="minorHAnsi"/>
          <w:color w:val="000000" w:themeColor="text1"/>
        </w:rPr>
        <w:t>edia on coated plates</w:t>
      </w:r>
      <w:r w:rsidR="006E789F" w:rsidRPr="00101747">
        <w:rPr>
          <w:rFonts w:asciiTheme="minorHAnsi" w:hAnsiTheme="minorHAnsi" w:cstheme="minorHAnsi"/>
          <w:color w:val="000000" w:themeColor="text1"/>
        </w:rPr>
        <w:t xml:space="preserve"> (</w:t>
      </w:r>
      <w:r w:rsidR="00605FE2">
        <w:rPr>
          <w:rFonts w:asciiTheme="minorHAnsi" w:hAnsiTheme="minorHAnsi" w:cstheme="minorHAnsi"/>
          <w:color w:val="000000" w:themeColor="text1"/>
        </w:rPr>
        <w:t>s</w:t>
      </w:r>
      <w:r w:rsidR="006E789F" w:rsidRPr="00101747">
        <w:rPr>
          <w:rFonts w:asciiTheme="minorHAnsi" w:hAnsiTheme="minorHAnsi" w:cstheme="minorHAnsi"/>
          <w:color w:val="000000" w:themeColor="text1"/>
        </w:rPr>
        <w:t xml:space="preserve">ee </w:t>
      </w:r>
      <w:r w:rsidR="006E789F" w:rsidRPr="00605FE2">
        <w:rPr>
          <w:rFonts w:asciiTheme="minorHAnsi" w:hAnsiTheme="minorHAnsi" w:cstheme="minorHAnsi"/>
          <w:b/>
          <w:bCs/>
          <w:color w:val="000000" w:themeColor="text1"/>
        </w:rPr>
        <w:t>Table 1</w:t>
      </w:r>
      <w:r w:rsidR="006E789F" w:rsidRPr="00101747">
        <w:rPr>
          <w:rFonts w:asciiTheme="minorHAnsi" w:hAnsiTheme="minorHAnsi" w:cstheme="minorHAnsi"/>
          <w:color w:val="000000" w:themeColor="text1"/>
        </w:rPr>
        <w:t xml:space="preserve"> for suggested coating and plating volumes and cell numbers)</w:t>
      </w:r>
      <w:r w:rsidR="001C47DD" w:rsidRPr="00101747">
        <w:rPr>
          <w:rFonts w:asciiTheme="minorHAnsi" w:hAnsiTheme="minorHAnsi" w:cstheme="minorHAnsi"/>
          <w:color w:val="000000" w:themeColor="text1"/>
        </w:rPr>
        <w:t>. T</w:t>
      </w:r>
      <w:r w:rsidRPr="00101747">
        <w:rPr>
          <w:rFonts w:asciiTheme="minorHAnsi" w:hAnsiTheme="minorHAnsi" w:cstheme="minorHAnsi"/>
          <w:color w:val="000000" w:themeColor="text1"/>
        </w:rPr>
        <w:t xml:space="preserve">wo or three days later, when cells are </w:t>
      </w:r>
      <w:r w:rsidR="005336B0" w:rsidRPr="00101747">
        <w:rPr>
          <w:rFonts w:asciiTheme="minorHAnsi" w:hAnsiTheme="minorHAnsi" w:cstheme="minorHAnsi"/>
          <w:color w:val="000000" w:themeColor="text1"/>
        </w:rPr>
        <w:t xml:space="preserve">at </w:t>
      </w:r>
      <w:r w:rsidR="00541271" w:rsidRPr="00101747">
        <w:rPr>
          <w:rFonts w:asciiTheme="minorHAnsi" w:hAnsiTheme="minorHAnsi" w:cstheme="minorHAnsi"/>
          <w:color w:val="000000" w:themeColor="text1"/>
        </w:rPr>
        <w:t>7</w:t>
      </w:r>
      <w:r w:rsidR="00870058" w:rsidRPr="00101747">
        <w:rPr>
          <w:rFonts w:asciiTheme="minorHAnsi" w:hAnsiTheme="minorHAnsi" w:cstheme="minorHAnsi"/>
          <w:color w:val="000000" w:themeColor="text1"/>
        </w:rPr>
        <w:t>0</w:t>
      </w:r>
      <w:r w:rsidR="005336B0" w:rsidRPr="00101747">
        <w:rPr>
          <w:rFonts w:asciiTheme="minorHAnsi" w:hAnsiTheme="minorHAnsi" w:cstheme="minorHAnsi"/>
          <w:color w:val="000000" w:themeColor="text1"/>
        </w:rPr>
        <w:t>-</w:t>
      </w:r>
      <w:r w:rsidR="00541271" w:rsidRPr="00101747">
        <w:rPr>
          <w:rFonts w:asciiTheme="minorHAnsi" w:hAnsiTheme="minorHAnsi" w:cstheme="minorHAnsi"/>
          <w:color w:val="000000" w:themeColor="text1"/>
        </w:rPr>
        <w:t>8</w:t>
      </w:r>
      <w:r w:rsidR="00870058" w:rsidRPr="00101747">
        <w:rPr>
          <w:rFonts w:asciiTheme="minorHAnsi" w:hAnsiTheme="minorHAnsi" w:cstheme="minorHAnsi"/>
          <w:color w:val="000000" w:themeColor="text1"/>
        </w:rPr>
        <w:t>0</w:t>
      </w:r>
      <w:r w:rsidR="005336B0" w:rsidRPr="00101747">
        <w:rPr>
          <w:rFonts w:asciiTheme="minorHAnsi" w:hAnsiTheme="minorHAnsi" w:cstheme="minorHAnsi"/>
          <w:color w:val="000000" w:themeColor="text1"/>
        </w:rPr>
        <w:t>% confluency</w:t>
      </w:r>
      <w:r w:rsidRPr="00101747">
        <w:rPr>
          <w:rFonts w:asciiTheme="minorHAnsi" w:hAnsiTheme="minorHAnsi" w:cstheme="minorHAnsi"/>
          <w:color w:val="000000" w:themeColor="text1"/>
        </w:rPr>
        <w:t xml:space="preserve">, change </w:t>
      </w:r>
      <w:r w:rsidR="00605FE2">
        <w:rPr>
          <w:rFonts w:asciiTheme="minorHAnsi" w:hAnsiTheme="minorHAnsi" w:cstheme="minorHAnsi"/>
          <w:color w:val="000000" w:themeColor="text1"/>
        </w:rPr>
        <w:t xml:space="preserve">the </w:t>
      </w:r>
      <w:r w:rsidRPr="00101747">
        <w:rPr>
          <w:rFonts w:asciiTheme="minorHAnsi" w:hAnsiTheme="minorHAnsi" w:cstheme="minorHAnsi"/>
          <w:color w:val="000000" w:themeColor="text1"/>
        </w:rPr>
        <w:t>media to</w:t>
      </w:r>
      <w:r w:rsidR="005336B0" w:rsidRPr="00101747">
        <w:rPr>
          <w:rFonts w:asciiTheme="minorHAnsi" w:hAnsiTheme="minorHAnsi" w:cstheme="minorHAnsi"/>
          <w:color w:val="000000" w:themeColor="text1"/>
        </w:rPr>
        <w:t xml:space="preserve"> Differentiation Media</w:t>
      </w:r>
      <w:r w:rsidR="009352A2">
        <w:rPr>
          <w:rFonts w:asciiTheme="minorHAnsi" w:hAnsiTheme="minorHAnsi" w:cstheme="minorHAnsi"/>
          <w:color w:val="000000" w:themeColor="text1"/>
        </w:rPr>
        <w:t xml:space="preserve"> (</w:t>
      </w:r>
      <w:r w:rsidR="00C97984">
        <w:rPr>
          <w:rFonts w:asciiTheme="minorHAnsi" w:hAnsiTheme="minorHAnsi" w:cstheme="minorHAnsi"/>
          <w:color w:val="000000" w:themeColor="text1"/>
        </w:rPr>
        <w:t>24 m</w:t>
      </w:r>
      <w:r w:rsidR="00605FE2">
        <w:rPr>
          <w:rFonts w:asciiTheme="minorHAnsi" w:hAnsiTheme="minorHAnsi" w:cstheme="minorHAnsi"/>
          <w:color w:val="000000" w:themeColor="text1"/>
        </w:rPr>
        <w:t>L of</w:t>
      </w:r>
      <w:r w:rsidR="00C97984">
        <w:rPr>
          <w:rFonts w:asciiTheme="minorHAnsi" w:hAnsiTheme="minorHAnsi" w:cstheme="minorHAnsi"/>
          <w:color w:val="000000" w:themeColor="text1"/>
        </w:rPr>
        <w:t xml:space="preserve"> DMEM, 24 m</w:t>
      </w:r>
      <w:r w:rsidR="00605FE2">
        <w:rPr>
          <w:rFonts w:asciiTheme="minorHAnsi" w:hAnsiTheme="minorHAnsi" w:cstheme="minorHAnsi"/>
          <w:color w:val="000000" w:themeColor="text1"/>
        </w:rPr>
        <w:t>L of</w:t>
      </w:r>
      <w:r w:rsidR="00C97984">
        <w:rPr>
          <w:rFonts w:asciiTheme="minorHAnsi" w:hAnsiTheme="minorHAnsi" w:cstheme="minorHAnsi"/>
          <w:color w:val="000000" w:themeColor="text1"/>
        </w:rPr>
        <w:t xml:space="preserve"> HAMS F12, 1.5 m</w:t>
      </w:r>
      <w:r w:rsidR="00605FE2">
        <w:rPr>
          <w:rFonts w:asciiTheme="minorHAnsi" w:hAnsiTheme="minorHAnsi" w:cstheme="minorHAnsi"/>
          <w:color w:val="000000" w:themeColor="text1"/>
        </w:rPr>
        <w:t>L of</w:t>
      </w:r>
      <w:r w:rsidR="00C97984">
        <w:rPr>
          <w:rFonts w:asciiTheme="minorHAnsi" w:hAnsiTheme="minorHAnsi" w:cstheme="minorHAnsi"/>
          <w:color w:val="000000" w:themeColor="text1"/>
        </w:rPr>
        <w:t xml:space="preserve"> heat inactivated horse serum, 0.5 m</w:t>
      </w:r>
      <w:r w:rsidR="00605FE2">
        <w:rPr>
          <w:rFonts w:asciiTheme="minorHAnsi" w:hAnsiTheme="minorHAnsi" w:cstheme="minorHAnsi"/>
          <w:color w:val="000000" w:themeColor="text1"/>
        </w:rPr>
        <w:t>L of</w:t>
      </w:r>
      <w:r w:rsidR="00C97984">
        <w:rPr>
          <w:rFonts w:asciiTheme="minorHAnsi" w:hAnsiTheme="minorHAnsi" w:cstheme="minorHAnsi"/>
          <w:color w:val="000000" w:themeColor="text1"/>
        </w:rPr>
        <w:t xml:space="preserve"> Insulin-Selenium-Transferrin</w:t>
      </w:r>
      <w:r w:rsidR="009352A2">
        <w:rPr>
          <w:rFonts w:asciiTheme="minorHAnsi" w:hAnsiTheme="minorHAnsi" w:cstheme="minorHAnsi"/>
          <w:color w:val="000000" w:themeColor="text1"/>
        </w:rPr>
        <w:t>)</w:t>
      </w:r>
      <w:r w:rsidR="005336B0" w:rsidRPr="00101747">
        <w:rPr>
          <w:rFonts w:asciiTheme="minorHAnsi" w:hAnsiTheme="minorHAnsi" w:cstheme="minorHAnsi"/>
          <w:color w:val="000000" w:themeColor="text1"/>
        </w:rPr>
        <w:t xml:space="preserve">. </w:t>
      </w:r>
    </w:p>
    <w:p w14:paraId="5DA1122F" w14:textId="77777777" w:rsidR="00101747" w:rsidRDefault="00101747" w:rsidP="00605FE2">
      <w:pPr>
        <w:pStyle w:val="af3"/>
        <w:ind w:left="0"/>
        <w:rPr>
          <w:rFonts w:asciiTheme="minorHAnsi" w:hAnsiTheme="minorHAnsi" w:cstheme="minorHAnsi"/>
          <w:color w:val="000000" w:themeColor="text1"/>
        </w:rPr>
      </w:pPr>
    </w:p>
    <w:p w14:paraId="7E234108" w14:textId="7408957D" w:rsidR="005336B0" w:rsidRPr="00101747" w:rsidRDefault="005336B0" w:rsidP="00605FE2">
      <w:pPr>
        <w:pStyle w:val="af3"/>
        <w:numPr>
          <w:ilvl w:val="1"/>
          <w:numId w:val="46"/>
        </w:numPr>
        <w:ind w:left="0" w:firstLine="0"/>
        <w:rPr>
          <w:rFonts w:asciiTheme="minorHAnsi" w:hAnsiTheme="minorHAnsi" w:cstheme="minorHAnsi"/>
          <w:color w:val="000000" w:themeColor="text1"/>
        </w:rPr>
      </w:pPr>
      <w:r w:rsidRPr="00101747">
        <w:rPr>
          <w:rFonts w:asciiTheme="minorHAnsi" w:hAnsiTheme="minorHAnsi" w:cstheme="minorHAnsi"/>
          <w:color w:val="000000" w:themeColor="text1"/>
        </w:rPr>
        <w:t>Change Differentiation Media every</w:t>
      </w:r>
      <w:r w:rsidR="00870058" w:rsidRPr="00101747">
        <w:rPr>
          <w:rFonts w:asciiTheme="minorHAnsi" w:hAnsiTheme="minorHAnsi" w:cstheme="minorHAnsi"/>
          <w:color w:val="000000" w:themeColor="text1"/>
        </w:rPr>
        <w:t xml:space="preserve"> other</w:t>
      </w:r>
      <w:r w:rsidRPr="00101747">
        <w:rPr>
          <w:rFonts w:asciiTheme="minorHAnsi" w:hAnsiTheme="minorHAnsi" w:cstheme="minorHAnsi"/>
          <w:color w:val="000000" w:themeColor="text1"/>
        </w:rPr>
        <w:t xml:space="preserve"> day </w:t>
      </w:r>
      <w:r w:rsidR="00B449A6" w:rsidRPr="00101747">
        <w:rPr>
          <w:rFonts w:asciiTheme="minorHAnsi" w:hAnsiTheme="minorHAnsi" w:cstheme="minorHAnsi"/>
          <w:color w:val="000000" w:themeColor="text1"/>
        </w:rPr>
        <w:t>during</w:t>
      </w:r>
      <w:r w:rsidRPr="00101747">
        <w:rPr>
          <w:rFonts w:asciiTheme="minorHAnsi" w:hAnsiTheme="minorHAnsi" w:cstheme="minorHAnsi"/>
          <w:color w:val="000000" w:themeColor="text1"/>
        </w:rPr>
        <w:t xml:space="preserve"> differentiation of primary myoblasts into my</w:t>
      </w:r>
      <w:r w:rsidR="00A72B5C" w:rsidRPr="00101747">
        <w:rPr>
          <w:rFonts w:asciiTheme="minorHAnsi" w:hAnsiTheme="minorHAnsi" w:cstheme="minorHAnsi"/>
          <w:color w:val="000000" w:themeColor="text1"/>
        </w:rPr>
        <w:t xml:space="preserve">otubes. </w:t>
      </w:r>
      <w:r w:rsidR="00541271" w:rsidRPr="00101747">
        <w:rPr>
          <w:rFonts w:asciiTheme="minorHAnsi" w:hAnsiTheme="minorHAnsi" w:cstheme="minorHAnsi"/>
          <w:color w:val="000000" w:themeColor="text1"/>
        </w:rPr>
        <w:t xml:space="preserve">Differentiation is typically complete by Day 4-5 and will be marked by elongated, fused cells that spontaneously twitch. </w:t>
      </w:r>
      <w:r w:rsidR="00A72B5C" w:rsidRPr="00101747">
        <w:rPr>
          <w:rFonts w:asciiTheme="minorHAnsi" w:hAnsiTheme="minorHAnsi" w:cstheme="minorHAnsi"/>
          <w:color w:val="000000" w:themeColor="text1"/>
        </w:rPr>
        <w:t xml:space="preserve">Perform experiments on </w:t>
      </w:r>
      <w:r w:rsidRPr="00101747">
        <w:rPr>
          <w:rFonts w:asciiTheme="minorHAnsi" w:hAnsiTheme="minorHAnsi" w:cstheme="minorHAnsi"/>
          <w:color w:val="000000" w:themeColor="text1"/>
        </w:rPr>
        <w:t>differentiated myotubes within 6 days.</w:t>
      </w:r>
      <w:r w:rsidR="00A70AFF" w:rsidRPr="00101747">
        <w:rPr>
          <w:rFonts w:asciiTheme="minorHAnsi" w:hAnsiTheme="minorHAnsi" w:cstheme="minorHAnsi"/>
          <w:color w:val="000000" w:themeColor="text1"/>
        </w:rPr>
        <w:t xml:space="preserve"> </w:t>
      </w:r>
      <w:proofErr w:type="gramStart"/>
      <w:r w:rsidR="00BB254A">
        <w:rPr>
          <w:rFonts w:asciiTheme="minorHAnsi" w:hAnsiTheme="minorHAnsi" w:cstheme="minorHAnsi"/>
          <w:color w:val="000000" w:themeColor="text1"/>
        </w:rPr>
        <w:t>T</w:t>
      </w:r>
      <w:r w:rsidR="00A70AFF" w:rsidRPr="00101747">
        <w:rPr>
          <w:rFonts w:asciiTheme="minorHAnsi" w:hAnsiTheme="minorHAnsi" w:cstheme="minorHAnsi"/>
          <w:color w:val="000000" w:themeColor="text1"/>
        </w:rPr>
        <w:t>ypically</w:t>
      </w:r>
      <w:proofErr w:type="gramEnd"/>
      <w:r w:rsidR="00A70AFF" w:rsidRPr="00101747">
        <w:rPr>
          <w:rFonts w:asciiTheme="minorHAnsi" w:hAnsiTheme="minorHAnsi" w:cstheme="minorHAnsi"/>
          <w:color w:val="000000" w:themeColor="text1"/>
        </w:rPr>
        <w:t xml:space="preserve"> cells</w:t>
      </w:r>
      <w:r w:rsidR="00BB254A">
        <w:rPr>
          <w:rFonts w:asciiTheme="minorHAnsi" w:hAnsiTheme="minorHAnsi" w:cstheme="minorHAnsi"/>
          <w:color w:val="000000" w:themeColor="text1"/>
        </w:rPr>
        <w:t xml:space="preserve"> are assayed</w:t>
      </w:r>
      <w:r w:rsidR="00A70AFF" w:rsidRPr="00101747">
        <w:rPr>
          <w:rFonts w:asciiTheme="minorHAnsi" w:hAnsiTheme="minorHAnsi" w:cstheme="minorHAnsi"/>
          <w:color w:val="000000" w:themeColor="text1"/>
        </w:rPr>
        <w:t xml:space="preserve"> five or six days after initiating differentiation.</w:t>
      </w:r>
    </w:p>
    <w:p w14:paraId="472B29CF" w14:textId="78D65107" w:rsidR="00C9134E" w:rsidRDefault="00C9134E" w:rsidP="00605FE2">
      <w:pPr>
        <w:rPr>
          <w:rFonts w:asciiTheme="minorHAnsi" w:hAnsiTheme="minorHAnsi" w:cstheme="minorHAnsi"/>
          <w:color w:val="000000" w:themeColor="text1"/>
        </w:rPr>
      </w:pPr>
    </w:p>
    <w:p w14:paraId="56DEABB6" w14:textId="711C0F89" w:rsidR="00C9134E" w:rsidRPr="00F323F5" w:rsidRDefault="00657C5C" w:rsidP="00605FE2">
      <w:pPr>
        <w:rPr>
          <w:rFonts w:asciiTheme="minorHAnsi" w:hAnsiTheme="minorHAnsi" w:cstheme="minorHAnsi"/>
          <w:b/>
          <w:color w:val="000000" w:themeColor="text1"/>
        </w:rPr>
      </w:pPr>
      <w:r>
        <w:rPr>
          <w:rFonts w:asciiTheme="minorHAnsi" w:hAnsiTheme="minorHAnsi" w:cstheme="minorHAnsi"/>
          <w:b/>
          <w:color w:val="000000" w:themeColor="text1"/>
        </w:rPr>
        <w:t xml:space="preserve">5. </w:t>
      </w:r>
      <w:r w:rsidR="003845A1" w:rsidRPr="00F323F5">
        <w:rPr>
          <w:rFonts w:asciiTheme="minorHAnsi" w:hAnsiTheme="minorHAnsi" w:cstheme="minorHAnsi"/>
          <w:b/>
          <w:color w:val="000000" w:themeColor="text1"/>
        </w:rPr>
        <w:t xml:space="preserve">Measuring </w:t>
      </w:r>
      <w:r w:rsidR="00605FE2" w:rsidRPr="00F323F5">
        <w:rPr>
          <w:rFonts w:asciiTheme="minorHAnsi" w:hAnsiTheme="minorHAnsi" w:cstheme="minorHAnsi"/>
          <w:b/>
          <w:color w:val="000000" w:themeColor="text1"/>
        </w:rPr>
        <w:t xml:space="preserve">oxygen consumption rate in myoblasts or myotubes </w:t>
      </w:r>
      <w:r w:rsidR="003845A1" w:rsidRPr="00F323F5">
        <w:rPr>
          <w:rFonts w:asciiTheme="minorHAnsi" w:hAnsiTheme="minorHAnsi" w:cstheme="minorHAnsi"/>
          <w:b/>
          <w:color w:val="000000" w:themeColor="text1"/>
        </w:rPr>
        <w:t>in 96-well plates</w:t>
      </w:r>
    </w:p>
    <w:p w14:paraId="376E494C" w14:textId="77777777" w:rsidR="00C9134E" w:rsidRPr="006A5006" w:rsidRDefault="00C9134E" w:rsidP="00605FE2">
      <w:pPr>
        <w:rPr>
          <w:rFonts w:asciiTheme="minorHAnsi" w:hAnsiTheme="minorHAnsi" w:cstheme="minorHAnsi"/>
          <w:b/>
          <w:color w:val="000000" w:themeColor="text1"/>
        </w:rPr>
      </w:pPr>
    </w:p>
    <w:p w14:paraId="3C1F7807" w14:textId="13E6207A" w:rsidR="00101747" w:rsidRDefault="00C9134E" w:rsidP="00605FE2">
      <w:pPr>
        <w:pStyle w:val="af3"/>
        <w:widowControl/>
        <w:numPr>
          <w:ilvl w:val="1"/>
          <w:numId w:val="47"/>
        </w:numPr>
        <w:autoSpaceDE/>
        <w:autoSpaceDN/>
        <w:adjustRightInd/>
        <w:ind w:left="0" w:firstLine="0"/>
        <w:rPr>
          <w:color w:val="000000" w:themeColor="text1"/>
        </w:rPr>
      </w:pPr>
      <w:r w:rsidRPr="00BF1EE5">
        <w:t xml:space="preserve">Coat </w:t>
      </w:r>
      <w:r>
        <w:t xml:space="preserve">96-well </w:t>
      </w:r>
      <w:r w:rsidRPr="00BF1EE5">
        <w:t xml:space="preserve">plates </w:t>
      </w:r>
      <w:r w:rsidRPr="00101747">
        <w:rPr>
          <w:color w:val="000000" w:themeColor="text1"/>
        </w:rPr>
        <w:t xml:space="preserve">with 25 </w:t>
      </w:r>
      <w:r w:rsidRPr="007277F8">
        <w:sym w:font="Symbol" w:char="F06D"/>
      </w:r>
      <w:r w:rsidR="00605FE2">
        <w:rPr>
          <w:color w:val="000000" w:themeColor="text1"/>
        </w:rPr>
        <w:t>L</w:t>
      </w:r>
      <w:r w:rsidRPr="00101747">
        <w:rPr>
          <w:color w:val="000000" w:themeColor="text1"/>
        </w:rPr>
        <w:t xml:space="preserve"> of coating solution per well. Centrifuge </w:t>
      </w:r>
      <w:r w:rsidR="00605FE2">
        <w:rPr>
          <w:color w:val="000000" w:themeColor="text1"/>
        </w:rPr>
        <w:t xml:space="preserve">the </w:t>
      </w:r>
      <w:r w:rsidRPr="00101747">
        <w:rPr>
          <w:color w:val="000000" w:themeColor="text1"/>
        </w:rPr>
        <w:t>plates at 5</w:t>
      </w:r>
      <w:r w:rsidR="00625EF2" w:rsidRPr="00101747">
        <w:rPr>
          <w:color w:val="000000" w:themeColor="text1"/>
        </w:rPr>
        <w:t xml:space="preserve">8 x </w:t>
      </w:r>
      <w:r w:rsidR="00625EF2" w:rsidRPr="00101747">
        <w:rPr>
          <w:i/>
          <w:color w:val="000000" w:themeColor="text1"/>
        </w:rPr>
        <w:t>g</w:t>
      </w:r>
      <w:r w:rsidRPr="00101747">
        <w:rPr>
          <w:color w:val="000000" w:themeColor="text1"/>
        </w:rPr>
        <w:t xml:space="preserve"> for 1 mi</w:t>
      </w:r>
      <w:r w:rsidR="00DD2CEC">
        <w:rPr>
          <w:color w:val="000000" w:themeColor="text1"/>
        </w:rPr>
        <w:t>n</w:t>
      </w:r>
      <w:r w:rsidRPr="00101747">
        <w:rPr>
          <w:color w:val="000000" w:themeColor="text1"/>
        </w:rPr>
        <w:t xml:space="preserve"> to remove any bubbles.</w:t>
      </w:r>
    </w:p>
    <w:p w14:paraId="606237CD" w14:textId="77777777" w:rsidR="00101747" w:rsidRDefault="00101747" w:rsidP="00605FE2">
      <w:pPr>
        <w:pStyle w:val="af3"/>
        <w:widowControl/>
        <w:autoSpaceDE/>
        <w:autoSpaceDN/>
        <w:adjustRightInd/>
        <w:ind w:left="0"/>
        <w:rPr>
          <w:color w:val="000000" w:themeColor="text1"/>
        </w:rPr>
      </w:pPr>
    </w:p>
    <w:p w14:paraId="419AD3D8" w14:textId="33AF6B14" w:rsidR="00101747" w:rsidRDefault="00C9134E" w:rsidP="00605FE2">
      <w:pPr>
        <w:pStyle w:val="af3"/>
        <w:widowControl/>
        <w:numPr>
          <w:ilvl w:val="1"/>
          <w:numId w:val="47"/>
        </w:numPr>
        <w:autoSpaceDE/>
        <w:autoSpaceDN/>
        <w:adjustRightInd/>
        <w:ind w:left="0" w:firstLine="0"/>
        <w:rPr>
          <w:color w:val="000000" w:themeColor="text1"/>
        </w:rPr>
      </w:pPr>
      <w:r w:rsidRPr="00101747">
        <w:rPr>
          <w:color w:val="000000" w:themeColor="text1"/>
        </w:rPr>
        <w:t>Incubate</w:t>
      </w:r>
      <w:r w:rsidR="00605FE2">
        <w:rPr>
          <w:color w:val="000000" w:themeColor="text1"/>
        </w:rPr>
        <w:t xml:space="preserve"> the</w:t>
      </w:r>
      <w:r w:rsidRPr="00101747">
        <w:rPr>
          <w:color w:val="000000" w:themeColor="text1"/>
        </w:rPr>
        <w:t xml:space="preserve"> plates in coating solution for 1-4</w:t>
      </w:r>
      <w:r w:rsidR="006B6CC8">
        <w:rPr>
          <w:color w:val="000000" w:themeColor="text1"/>
        </w:rPr>
        <w:t xml:space="preserve"> </w:t>
      </w:r>
      <w:r w:rsidR="004A54FD">
        <w:rPr>
          <w:color w:val="000000" w:themeColor="text1"/>
        </w:rPr>
        <w:t>h</w:t>
      </w:r>
      <w:r w:rsidRPr="00101747">
        <w:rPr>
          <w:color w:val="000000" w:themeColor="text1"/>
        </w:rPr>
        <w:t xml:space="preserve"> at 4</w:t>
      </w:r>
      <w:r w:rsidR="00605FE2">
        <w:rPr>
          <w:color w:val="000000" w:themeColor="text1"/>
        </w:rPr>
        <w:t xml:space="preserve"> °C</w:t>
      </w:r>
      <w:r w:rsidRPr="00101747">
        <w:rPr>
          <w:color w:val="000000" w:themeColor="text1"/>
        </w:rPr>
        <w:t>. Use multi-</w:t>
      </w:r>
      <w:r w:rsidR="003845A1" w:rsidRPr="00101747">
        <w:rPr>
          <w:color w:val="000000" w:themeColor="text1"/>
        </w:rPr>
        <w:t xml:space="preserve">channel </w:t>
      </w:r>
      <w:r w:rsidRPr="00101747">
        <w:rPr>
          <w:color w:val="000000" w:themeColor="text1"/>
        </w:rPr>
        <w:t>pipette to remove the coating solution and wash three times in</w:t>
      </w:r>
      <w:r w:rsidR="003845A1" w:rsidRPr="00101747">
        <w:rPr>
          <w:color w:val="000000" w:themeColor="text1"/>
        </w:rPr>
        <w:t xml:space="preserve"> 25 </w:t>
      </w:r>
      <w:r w:rsidR="003845A1" w:rsidRPr="007277F8">
        <w:sym w:font="Symbol" w:char="F06D"/>
      </w:r>
      <w:r w:rsidR="00605FE2">
        <w:rPr>
          <w:color w:val="000000" w:themeColor="text1"/>
        </w:rPr>
        <w:t>L of</w:t>
      </w:r>
      <w:r w:rsidRPr="00101747">
        <w:rPr>
          <w:color w:val="000000" w:themeColor="text1"/>
        </w:rPr>
        <w:t xml:space="preserve"> cold PBS</w:t>
      </w:r>
      <w:r w:rsidR="00B13B20" w:rsidRPr="00101747">
        <w:rPr>
          <w:color w:val="000000" w:themeColor="text1"/>
        </w:rPr>
        <w:t>/gentamicin</w:t>
      </w:r>
      <w:r w:rsidRPr="00101747">
        <w:rPr>
          <w:color w:val="000000" w:themeColor="text1"/>
        </w:rPr>
        <w:t xml:space="preserve">.  </w:t>
      </w:r>
      <w:r w:rsidR="00AE7637" w:rsidRPr="00101747">
        <w:rPr>
          <w:color w:val="000000" w:themeColor="text1"/>
        </w:rPr>
        <w:t xml:space="preserve">Centrifuge </w:t>
      </w:r>
      <w:r w:rsidRPr="00101747">
        <w:rPr>
          <w:color w:val="000000" w:themeColor="text1"/>
        </w:rPr>
        <w:t>at least one of these washes to ensure that no bubbles are trapped.</w:t>
      </w:r>
    </w:p>
    <w:p w14:paraId="04880FF6" w14:textId="77777777" w:rsidR="00101747" w:rsidRPr="00101747" w:rsidRDefault="00101747" w:rsidP="00605FE2">
      <w:pPr>
        <w:pStyle w:val="af3"/>
        <w:ind w:left="0"/>
        <w:rPr>
          <w:color w:val="000000" w:themeColor="text1"/>
        </w:rPr>
      </w:pPr>
    </w:p>
    <w:p w14:paraId="229282F2" w14:textId="713ACB46" w:rsidR="00101747" w:rsidRDefault="00C9134E" w:rsidP="00605FE2">
      <w:pPr>
        <w:pStyle w:val="af3"/>
        <w:widowControl/>
        <w:numPr>
          <w:ilvl w:val="1"/>
          <w:numId w:val="47"/>
        </w:numPr>
        <w:autoSpaceDE/>
        <w:autoSpaceDN/>
        <w:adjustRightInd/>
        <w:ind w:left="0" w:firstLine="0"/>
        <w:rPr>
          <w:color w:val="000000" w:themeColor="text1"/>
        </w:rPr>
      </w:pPr>
      <w:r w:rsidRPr="00101747">
        <w:rPr>
          <w:color w:val="000000" w:themeColor="text1"/>
        </w:rPr>
        <w:t xml:space="preserve">Add 40 </w:t>
      </w:r>
      <w:r w:rsidRPr="007277F8">
        <w:sym w:font="Symbol" w:char="F06D"/>
      </w:r>
      <w:r w:rsidR="00605FE2">
        <w:rPr>
          <w:color w:val="000000" w:themeColor="text1"/>
        </w:rPr>
        <w:t>L</w:t>
      </w:r>
      <w:r w:rsidRPr="00101747">
        <w:rPr>
          <w:color w:val="000000" w:themeColor="text1"/>
        </w:rPr>
        <w:t xml:space="preserve"> </w:t>
      </w:r>
      <w:r w:rsidR="00B13B20" w:rsidRPr="00101747">
        <w:rPr>
          <w:color w:val="000000" w:themeColor="text1"/>
        </w:rPr>
        <w:t>of Differentiation M</w:t>
      </w:r>
      <w:r w:rsidR="002372F5" w:rsidRPr="00101747">
        <w:rPr>
          <w:color w:val="000000" w:themeColor="text1"/>
        </w:rPr>
        <w:t>edia</w:t>
      </w:r>
      <w:r w:rsidR="00015FAF" w:rsidRPr="00101747">
        <w:rPr>
          <w:color w:val="000000" w:themeColor="text1"/>
        </w:rPr>
        <w:t xml:space="preserve"> to each well</w:t>
      </w:r>
      <w:r w:rsidRPr="00101747">
        <w:rPr>
          <w:color w:val="000000" w:themeColor="text1"/>
        </w:rPr>
        <w:t xml:space="preserve">. </w:t>
      </w:r>
      <w:r w:rsidR="00AE7637" w:rsidRPr="00101747">
        <w:rPr>
          <w:color w:val="000000" w:themeColor="text1"/>
        </w:rPr>
        <w:t xml:space="preserve">Centrifuge </w:t>
      </w:r>
      <w:r w:rsidRPr="00101747">
        <w:rPr>
          <w:color w:val="000000" w:themeColor="text1"/>
        </w:rPr>
        <w:t xml:space="preserve">the media on the coated plate with no cells for 1 min at </w:t>
      </w:r>
      <w:r w:rsidR="00B13B20" w:rsidRPr="00101747">
        <w:rPr>
          <w:color w:val="000000" w:themeColor="text1"/>
        </w:rPr>
        <w:t xml:space="preserve">58 x </w:t>
      </w:r>
      <w:r w:rsidR="00B13B20" w:rsidRPr="00101747">
        <w:rPr>
          <w:i/>
          <w:color w:val="000000" w:themeColor="text1"/>
        </w:rPr>
        <w:t>g</w:t>
      </w:r>
      <w:r w:rsidRPr="00101747">
        <w:rPr>
          <w:color w:val="000000" w:themeColor="text1"/>
        </w:rPr>
        <w:t xml:space="preserve"> to avoid bubbles and remove surface tension to get a uniform layer of media.</w:t>
      </w:r>
    </w:p>
    <w:p w14:paraId="7959195D" w14:textId="77777777" w:rsidR="00101747" w:rsidRPr="00101747" w:rsidRDefault="00101747" w:rsidP="00605FE2">
      <w:pPr>
        <w:pStyle w:val="af3"/>
        <w:ind w:left="0"/>
        <w:rPr>
          <w:color w:val="000000" w:themeColor="text1"/>
        </w:rPr>
      </w:pPr>
    </w:p>
    <w:p w14:paraId="4031706B" w14:textId="047AF8C4" w:rsidR="00101747" w:rsidRDefault="00C9134E" w:rsidP="00605FE2">
      <w:pPr>
        <w:pStyle w:val="af3"/>
        <w:widowControl/>
        <w:numPr>
          <w:ilvl w:val="1"/>
          <w:numId w:val="47"/>
        </w:numPr>
        <w:autoSpaceDE/>
        <w:autoSpaceDN/>
        <w:adjustRightInd/>
        <w:ind w:left="0" w:firstLine="0"/>
        <w:rPr>
          <w:color w:val="000000" w:themeColor="text1"/>
        </w:rPr>
      </w:pPr>
      <w:r w:rsidRPr="00101747">
        <w:rPr>
          <w:color w:val="000000" w:themeColor="text1"/>
        </w:rPr>
        <w:t>Add cells</w:t>
      </w:r>
      <w:r w:rsidR="00015FAF" w:rsidRPr="00101747">
        <w:rPr>
          <w:color w:val="000000" w:themeColor="text1"/>
        </w:rPr>
        <w:t xml:space="preserve"> suspended</w:t>
      </w:r>
      <w:r w:rsidRPr="00101747">
        <w:rPr>
          <w:color w:val="000000" w:themeColor="text1"/>
        </w:rPr>
        <w:t xml:space="preserve"> in an additional 40 </w:t>
      </w:r>
      <w:r w:rsidRPr="007277F8">
        <w:sym w:font="Symbol" w:char="F06D"/>
      </w:r>
      <w:r w:rsidR="00605FE2">
        <w:rPr>
          <w:color w:val="000000" w:themeColor="text1"/>
        </w:rPr>
        <w:t>L</w:t>
      </w:r>
      <w:r w:rsidRPr="00101747">
        <w:rPr>
          <w:color w:val="000000" w:themeColor="text1"/>
        </w:rPr>
        <w:t xml:space="preserve"> of me</w:t>
      </w:r>
      <w:r w:rsidR="00B13B20" w:rsidRPr="00101747">
        <w:rPr>
          <w:color w:val="000000" w:themeColor="text1"/>
        </w:rPr>
        <w:t xml:space="preserve">dia to each well. Spin again at 58 x </w:t>
      </w:r>
      <w:r w:rsidR="00B13B20" w:rsidRPr="00101747">
        <w:rPr>
          <w:i/>
          <w:color w:val="000000" w:themeColor="text1"/>
        </w:rPr>
        <w:t>g</w:t>
      </w:r>
      <w:r w:rsidR="00B13B20" w:rsidRPr="00101747">
        <w:rPr>
          <w:color w:val="000000" w:themeColor="text1"/>
        </w:rPr>
        <w:t>.</w:t>
      </w:r>
    </w:p>
    <w:p w14:paraId="11197624" w14:textId="77777777" w:rsidR="00101747" w:rsidRPr="00101747" w:rsidRDefault="00101747" w:rsidP="00605FE2">
      <w:pPr>
        <w:pStyle w:val="af3"/>
        <w:ind w:left="0"/>
        <w:rPr>
          <w:color w:val="000000" w:themeColor="text1"/>
        </w:rPr>
      </w:pPr>
    </w:p>
    <w:p w14:paraId="49531057" w14:textId="58BF2E23" w:rsidR="00101747" w:rsidRPr="00101747" w:rsidRDefault="00E95B18" w:rsidP="00605FE2">
      <w:pPr>
        <w:widowControl/>
        <w:autoSpaceDE/>
        <w:autoSpaceDN/>
        <w:adjustRightInd/>
        <w:rPr>
          <w:color w:val="000000" w:themeColor="text1"/>
        </w:rPr>
      </w:pPr>
      <w:r w:rsidRPr="00101747">
        <w:rPr>
          <w:color w:val="000000" w:themeColor="text1"/>
        </w:rPr>
        <w:t xml:space="preserve">NOTE: Consistency in plating is important for best results and the number of cells plated per well should be optimized for </w:t>
      </w:r>
      <w:r w:rsidR="008B3523" w:rsidRPr="00101747">
        <w:rPr>
          <w:color w:val="000000" w:themeColor="text1"/>
        </w:rPr>
        <w:t>each</w:t>
      </w:r>
      <w:r w:rsidRPr="00101747">
        <w:rPr>
          <w:color w:val="000000" w:themeColor="text1"/>
        </w:rPr>
        <w:t xml:space="preserve"> experiment</w:t>
      </w:r>
      <w:r w:rsidR="008B3523" w:rsidRPr="00101747">
        <w:rPr>
          <w:color w:val="000000" w:themeColor="text1"/>
        </w:rPr>
        <w:t xml:space="preserve">al </w:t>
      </w:r>
      <w:proofErr w:type="gramStart"/>
      <w:r w:rsidR="008B3523" w:rsidRPr="00101747">
        <w:rPr>
          <w:color w:val="000000" w:themeColor="text1"/>
        </w:rPr>
        <w:t>setup</w:t>
      </w:r>
      <w:r w:rsidR="00B243DD">
        <w:rPr>
          <w:color w:val="000000" w:themeColor="text1"/>
        </w:rPr>
        <w:t>, and</w:t>
      </w:r>
      <w:proofErr w:type="gramEnd"/>
      <w:r w:rsidR="00B243DD">
        <w:rPr>
          <w:color w:val="000000" w:themeColor="text1"/>
        </w:rPr>
        <w:t xml:space="preserve"> will likely be</w:t>
      </w:r>
      <w:r w:rsidR="00A87B4B" w:rsidRPr="00101747">
        <w:rPr>
          <w:color w:val="000000" w:themeColor="text1"/>
        </w:rPr>
        <w:t xml:space="preserve"> in </w:t>
      </w:r>
      <w:r w:rsidR="00B243DD">
        <w:rPr>
          <w:color w:val="000000" w:themeColor="text1"/>
        </w:rPr>
        <w:t>the range of</w:t>
      </w:r>
      <w:r w:rsidR="00A87B4B" w:rsidRPr="00101747">
        <w:rPr>
          <w:color w:val="000000" w:themeColor="text1"/>
        </w:rPr>
        <w:t xml:space="preserve"> ~</w:t>
      </w:r>
      <w:r w:rsidR="00B243DD">
        <w:rPr>
          <w:color w:val="000000" w:themeColor="text1"/>
        </w:rPr>
        <w:t>1</w:t>
      </w:r>
      <w:r w:rsidR="00765F03" w:rsidRPr="00101747">
        <w:rPr>
          <w:color w:val="000000" w:themeColor="text1"/>
        </w:rPr>
        <w:t>0</w:t>
      </w:r>
      <w:r w:rsidR="00B243DD">
        <w:rPr>
          <w:color w:val="000000" w:themeColor="text1"/>
        </w:rPr>
        <w:t>,000</w:t>
      </w:r>
      <w:r w:rsidR="00423973" w:rsidRPr="00101747">
        <w:rPr>
          <w:color w:val="000000" w:themeColor="text1"/>
        </w:rPr>
        <w:t>-25</w:t>
      </w:r>
      <w:r w:rsidR="00A87B4B" w:rsidRPr="00101747">
        <w:rPr>
          <w:color w:val="000000" w:themeColor="text1"/>
        </w:rPr>
        <w:t>,000 myoblasts</w:t>
      </w:r>
      <w:r w:rsidR="00C33B12" w:rsidRPr="00101747">
        <w:rPr>
          <w:color w:val="000000" w:themeColor="text1"/>
        </w:rPr>
        <w:t xml:space="preserve"> </w:t>
      </w:r>
      <w:r w:rsidR="00B243DD">
        <w:rPr>
          <w:color w:val="000000" w:themeColor="text1"/>
        </w:rPr>
        <w:t xml:space="preserve">plated in differentiation media </w:t>
      </w:r>
      <w:r w:rsidR="00C366AA" w:rsidRPr="00101747">
        <w:rPr>
          <w:color w:val="000000" w:themeColor="text1"/>
        </w:rPr>
        <w:t>per well</w:t>
      </w:r>
      <w:r w:rsidR="00B243DD">
        <w:rPr>
          <w:color w:val="000000" w:themeColor="text1"/>
        </w:rPr>
        <w:t xml:space="preserve"> of a 96-well plate</w:t>
      </w:r>
      <w:r w:rsidR="00C9134E" w:rsidRPr="00101747">
        <w:rPr>
          <w:color w:val="000000" w:themeColor="text1"/>
        </w:rPr>
        <w:t>.</w:t>
      </w:r>
      <w:r w:rsidR="00EB6268" w:rsidRPr="00101747">
        <w:rPr>
          <w:color w:val="000000" w:themeColor="text1"/>
        </w:rPr>
        <w:t xml:space="preserve"> </w:t>
      </w:r>
    </w:p>
    <w:p w14:paraId="6D7D90B2" w14:textId="77777777" w:rsidR="00101747" w:rsidRDefault="00101747" w:rsidP="00605FE2">
      <w:pPr>
        <w:pStyle w:val="af3"/>
        <w:ind w:left="0"/>
      </w:pPr>
    </w:p>
    <w:p w14:paraId="01A49290" w14:textId="24C949AB" w:rsidR="00101747" w:rsidRDefault="00605FE2" w:rsidP="00605FE2">
      <w:pPr>
        <w:pStyle w:val="af3"/>
        <w:widowControl/>
        <w:numPr>
          <w:ilvl w:val="1"/>
          <w:numId w:val="47"/>
        </w:numPr>
        <w:autoSpaceDE/>
        <w:autoSpaceDN/>
        <w:adjustRightInd/>
        <w:ind w:left="0" w:firstLine="0"/>
        <w:rPr>
          <w:color w:val="000000" w:themeColor="text1"/>
        </w:rPr>
      </w:pPr>
      <w:r>
        <w:t>G</w:t>
      </w:r>
      <w:r>
        <w:t>ently</w:t>
      </w:r>
      <w:r>
        <w:t xml:space="preserve"> c</w:t>
      </w:r>
      <w:r w:rsidR="00410A66">
        <w:t>hange the media daily during differentiation</w:t>
      </w:r>
      <w:r w:rsidR="00C9134E">
        <w:t>. Do</w:t>
      </w:r>
      <w:r>
        <w:t xml:space="preserve"> not</w:t>
      </w:r>
      <w:r w:rsidR="00C9134E">
        <w:t xml:space="preserve"> aspirate the media but rather </w:t>
      </w:r>
      <w:r w:rsidR="00410A66">
        <w:t xml:space="preserve">remove it with a </w:t>
      </w:r>
      <w:r w:rsidR="00C9134E">
        <w:t>pipette</w:t>
      </w:r>
      <w:r w:rsidR="00410A66">
        <w:t>,</w:t>
      </w:r>
      <w:r w:rsidR="00C9134E">
        <w:t xml:space="preserve"> leaving </w:t>
      </w:r>
      <w:r w:rsidR="00015FAF">
        <w:t>a small volume</w:t>
      </w:r>
      <w:r w:rsidR="00C9134E">
        <w:t xml:space="preserve"> behind</w:t>
      </w:r>
      <w:r w:rsidR="00410A66">
        <w:t xml:space="preserve"> </w:t>
      </w:r>
      <w:r w:rsidR="00015FAF">
        <w:t>to avoid dislodging the cells</w:t>
      </w:r>
      <w:r w:rsidR="00410A66">
        <w:t xml:space="preserve"> or exposing them to the air</w:t>
      </w:r>
      <w:r w:rsidR="00015FAF">
        <w:t xml:space="preserve">. For example, replace </w:t>
      </w:r>
      <w:r w:rsidR="00015FAF" w:rsidRPr="00101747">
        <w:rPr>
          <w:color w:val="000000" w:themeColor="text1"/>
        </w:rPr>
        <w:t xml:space="preserve">50 </w:t>
      </w:r>
      <w:r w:rsidR="00015FAF" w:rsidRPr="007277F8">
        <w:sym w:font="Symbol" w:char="F06D"/>
      </w:r>
      <w:r>
        <w:rPr>
          <w:color w:val="000000" w:themeColor="text1"/>
        </w:rPr>
        <w:t>L</w:t>
      </w:r>
      <w:r w:rsidR="00015FAF" w:rsidRPr="00101747">
        <w:rPr>
          <w:color w:val="000000" w:themeColor="text1"/>
        </w:rPr>
        <w:t xml:space="preserve"> at a time for three repeats rather than all 80 </w:t>
      </w:r>
      <w:r w:rsidR="00015FAF" w:rsidRPr="007277F8">
        <w:sym w:font="Symbol" w:char="F06D"/>
      </w:r>
      <w:r>
        <w:rPr>
          <w:color w:val="000000" w:themeColor="text1"/>
        </w:rPr>
        <w:t>L</w:t>
      </w:r>
      <w:r w:rsidR="00015FAF" w:rsidRPr="00101747">
        <w:rPr>
          <w:color w:val="000000" w:themeColor="text1"/>
        </w:rPr>
        <w:t xml:space="preserve"> at once.</w:t>
      </w:r>
    </w:p>
    <w:p w14:paraId="0DF2AE90" w14:textId="77777777" w:rsidR="00101747" w:rsidRDefault="00101747" w:rsidP="00605FE2">
      <w:pPr>
        <w:pStyle w:val="af3"/>
        <w:ind w:left="0"/>
      </w:pPr>
    </w:p>
    <w:p w14:paraId="50CE3647" w14:textId="55DF2845" w:rsidR="00101747" w:rsidRPr="00101747" w:rsidRDefault="00C9134E" w:rsidP="00605FE2">
      <w:pPr>
        <w:pStyle w:val="af3"/>
        <w:widowControl/>
        <w:numPr>
          <w:ilvl w:val="1"/>
          <w:numId w:val="47"/>
        </w:numPr>
        <w:autoSpaceDE/>
        <w:autoSpaceDN/>
        <w:adjustRightInd/>
        <w:ind w:left="0" w:firstLine="0"/>
        <w:rPr>
          <w:color w:val="000000" w:themeColor="text1"/>
        </w:rPr>
      </w:pPr>
      <w:r>
        <w:t xml:space="preserve">Use </w:t>
      </w:r>
      <w:r w:rsidR="00032706">
        <w:t>8</w:t>
      </w:r>
      <w:r w:rsidR="006043A4">
        <w:t>-15</w:t>
      </w:r>
      <w:r>
        <w:t xml:space="preserve"> wells per condition.</w:t>
      </w:r>
      <w:r w:rsidR="006043A4">
        <w:t xml:space="preserve"> It may be necessary to omit some wells if cells do not form a uniform layer of myotubes</w:t>
      </w:r>
      <w:r>
        <w:t xml:space="preserve">. </w:t>
      </w:r>
    </w:p>
    <w:p w14:paraId="095DE42D" w14:textId="77777777" w:rsidR="00101747" w:rsidRDefault="00101747" w:rsidP="00605FE2">
      <w:pPr>
        <w:pStyle w:val="af3"/>
        <w:ind w:left="0"/>
      </w:pPr>
    </w:p>
    <w:p w14:paraId="49D4C6BE" w14:textId="14BC6BF7" w:rsidR="00101747" w:rsidRPr="00101747" w:rsidRDefault="00015FAF" w:rsidP="00605FE2">
      <w:pPr>
        <w:widowControl/>
        <w:autoSpaceDE/>
        <w:autoSpaceDN/>
        <w:adjustRightInd/>
        <w:rPr>
          <w:color w:val="000000" w:themeColor="text1"/>
        </w:rPr>
      </w:pPr>
      <w:r>
        <w:t xml:space="preserve">NOTE: </w:t>
      </w:r>
      <w:r w:rsidR="00076B42">
        <w:t>Omit wells on the</w:t>
      </w:r>
      <w:r w:rsidR="00C9134E">
        <w:t xml:space="preserve"> edge</w:t>
      </w:r>
      <w:r w:rsidR="00076B42">
        <w:t>s of the plate because they are highly susceptible to evaporation</w:t>
      </w:r>
      <w:r w:rsidR="00C9134E">
        <w:t>. Vary the plate setup for experimental replicates to avoid systematic error</w:t>
      </w:r>
      <w:r w:rsidR="00076B42">
        <w:t>s</w:t>
      </w:r>
      <w:r w:rsidR="00C9134E">
        <w:t>.</w:t>
      </w:r>
    </w:p>
    <w:p w14:paraId="38402806" w14:textId="77777777" w:rsidR="00101747" w:rsidRPr="00101747" w:rsidRDefault="00101747" w:rsidP="00605FE2">
      <w:pPr>
        <w:pStyle w:val="af3"/>
        <w:ind w:left="0"/>
        <w:rPr>
          <w:rFonts w:asciiTheme="minorHAnsi" w:hAnsiTheme="minorHAnsi" w:cstheme="minorHAnsi"/>
          <w:color w:val="000000" w:themeColor="text1"/>
        </w:rPr>
      </w:pPr>
    </w:p>
    <w:p w14:paraId="496AB0B4" w14:textId="280B0538" w:rsidR="001C1E49" w:rsidRPr="00101747" w:rsidRDefault="005958CF" w:rsidP="00605FE2">
      <w:pPr>
        <w:pStyle w:val="af3"/>
        <w:widowControl/>
        <w:numPr>
          <w:ilvl w:val="1"/>
          <w:numId w:val="47"/>
        </w:numPr>
        <w:autoSpaceDE/>
        <w:autoSpaceDN/>
        <w:adjustRightInd/>
        <w:ind w:left="0" w:firstLine="0"/>
        <w:rPr>
          <w:color w:val="000000" w:themeColor="text1"/>
        </w:rPr>
      </w:pPr>
      <w:r w:rsidRPr="00101747">
        <w:rPr>
          <w:rFonts w:asciiTheme="minorHAnsi" w:hAnsiTheme="minorHAnsi" w:cstheme="minorHAnsi"/>
          <w:color w:val="000000" w:themeColor="text1"/>
        </w:rPr>
        <w:t xml:space="preserve">Perform desired assay on differentiated myotubes within 1-2 days of full differentiation (Day </w:t>
      </w:r>
      <w:r w:rsidR="00782DBB" w:rsidRPr="00101747">
        <w:rPr>
          <w:rFonts w:asciiTheme="minorHAnsi" w:hAnsiTheme="minorHAnsi" w:cstheme="minorHAnsi"/>
          <w:color w:val="000000" w:themeColor="text1"/>
        </w:rPr>
        <w:t>4</w:t>
      </w:r>
      <w:r w:rsidRPr="00101747">
        <w:rPr>
          <w:rFonts w:asciiTheme="minorHAnsi" w:hAnsiTheme="minorHAnsi" w:cstheme="minorHAnsi"/>
          <w:color w:val="000000" w:themeColor="text1"/>
        </w:rPr>
        <w:t>-</w:t>
      </w:r>
      <w:r w:rsidR="00782DBB" w:rsidRPr="00101747">
        <w:rPr>
          <w:rFonts w:asciiTheme="minorHAnsi" w:hAnsiTheme="minorHAnsi" w:cstheme="minorHAnsi"/>
          <w:color w:val="000000" w:themeColor="text1"/>
        </w:rPr>
        <w:t>6</w:t>
      </w:r>
      <w:r w:rsidRPr="00101747">
        <w:rPr>
          <w:rFonts w:asciiTheme="minorHAnsi" w:hAnsiTheme="minorHAnsi" w:cstheme="minorHAnsi"/>
          <w:color w:val="000000" w:themeColor="text1"/>
        </w:rPr>
        <w:t xml:space="preserve"> from start of differentiation).</w:t>
      </w:r>
      <w:r w:rsidR="00C33B12" w:rsidRPr="00101747">
        <w:rPr>
          <w:rFonts w:asciiTheme="minorHAnsi" w:hAnsiTheme="minorHAnsi" w:cstheme="minorHAnsi"/>
          <w:color w:val="000000" w:themeColor="text1"/>
        </w:rPr>
        <w:t xml:space="preserve"> </w:t>
      </w:r>
      <w:r w:rsidR="001717F0">
        <w:rPr>
          <w:rFonts w:asciiTheme="minorHAnsi" w:hAnsiTheme="minorHAnsi" w:cstheme="minorHAnsi"/>
          <w:color w:val="000000" w:themeColor="text1"/>
        </w:rPr>
        <w:t xml:space="preserve">Recommended instruments and reagents for measurement of oxygen consumption rates are listed in the </w:t>
      </w:r>
      <w:r w:rsidR="001717F0" w:rsidRPr="00605FE2">
        <w:rPr>
          <w:rFonts w:asciiTheme="minorHAnsi" w:hAnsiTheme="minorHAnsi" w:cstheme="minorHAnsi"/>
          <w:b/>
          <w:bCs/>
          <w:color w:val="000000" w:themeColor="text1"/>
        </w:rPr>
        <w:t>Table of Materials</w:t>
      </w:r>
      <w:r w:rsidR="00D82A98">
        <w:rPr>
          <w:rFonts w:asciiTheme="minorHAnsi" w:hAnsiTheme="minorHAnsi" w:cstheme="minorHAnsi"/>
          <w:color w:val="000000" w:themeColor="text1"/>
        </w:rPr>
        <w:t xml:space="preserve">. </w:t>
      </w:r>
    </w:p>
    <w:p w14:paraId="4D326DE8" w14:textId="77777777" w:rsidR="005958CF" w:rsidRPr="00DD268E" w:rsidRDefault="005958CF" w:rsidP="00605FE2">
      <w:pPr>
        <w:pStyle w:val="a3"/>
        <w:spacing w:before="0" w:beforeAutospacing="0" w:after="0" w:afterAutospacing="0"/>
        <w:rPr>
          <w:rFonts w:asciiTheme="minorHAnsi" w:hAnsiTheme="minorHAnsi" w:cstheme="minorHAnsi"/>
          <w:b/>
          <w:color w:val="000000" w:themeColor="text1"/>
        </w:rPr>
      </w:pPr>
    </w:p>
    <w:p w14:paraId="3E79FCA8" w14:textId="06D33A14" w:rsidR="006305D7" w:rsidRPr="00DD268E" w:rsidRDefault="006305D7" w:rsidP="00605FE2">
      <w:pPr>
        <w:pStyle w:val="a3"/>
        <w:spacing w:before="0" w:beforeAutospacing="0" w:after="0" w:afterAutospacing="0"/>
        <w:rPr>
          <w:rFonts w:asciiTheme="minorHAnsi" w:hAnsiTheme="minorHAnsi" w:cstheme="minorHAnsi"/>
          <w:color w:val="000000" w:themeColor="text1"/>
        </w:rPr>
      </w:pPr>
      <w:r w:rsidRPr="00DD268E">
        <w:rPr>
          <w:rFonts w:asciiTheme="minorHAnsi" w:hAnsiTheme="minorHAnsi" w:cstheme="minorHAnsi"/>
          <w:b/>
          <w:color w:val="000000" w:themeColor="text1"/>
        </w:rPr>
        <w:t>REPRESENTATIVE RESULTS</w:t>
      </w:r>
      <w:r w:rsidR="00EF1462" w:rsidRPr="00DD268E">
        <w:rPr>
          <w:rFonts w:asciiTheme="minorHAnsi" w:hAnsiTheme="minorHAnsi" w:cstheme="minorHAnsi"/>
          <w:b/>
          <w:color w:val="000000" w:themeColor="text1"/>
        </w:rPr>
        <w:t>:</w:t>
      </w:r>
    </w:p>
    <w:p w14:paraId="2D3F820A" w14:textId="295BEDC6" w:rsidR="007A4DD6" w:rsidRPr="006A5006" w:rsidRDefault="00996C5A" w:rsidP="00605FE2">
      <w:pPr>
        <w:rPr>
          <w:rFonts w:asciiTheme="minorHAnsi" w:hAnsiTheme="minorHAnsi" w:cstheme="minorHAnsi"/>
          <w:color w:val="000000" w:themeColor="text1"/>
        </w:rPr>
      </w:pPr>
      <w:r w:rsidRPr="00DD268E">
        <w:rPr>
          <w:rFonts w:asciiTheme="minorHAnsi" w:hAnsiTheme="minorHAnsi" w:cstheme="minorHAnsi"/>
          <w:color w:val="000000" w:themeColor="text1"/>
        </w:rPr>
        <w:t xml:space="preserve">Following Section 1 of the provided protocol should yield primary </w:t>
      </w:r>
      <w:r w:rsidR="0088000F" w:rsidRPr="00DD268E">
        <w:rPr>
          <w:rFonts w:asciiTheme="minorHAnsi" w:hAnsiTheme="minorHAnsi" w:cstheme="minorHAnsi"/>
          <w:color w:val="000000" w:themeColor="text1"/>
        </w:rPr>
        <w:t>cells emerging from the explants</w:t>
      </w:r>
      <w:r w:rsidRPr="00DD268E">
        <w:rPr>
          <w:rFonts w:asciiTheme="minorHAnsi" w:hAnsiTheme="minorHAnsi" w:cstheme="minorHAnsi"/>
          <w:color w:val="000000" w:themeColor="text1"/>
        </w:rPr>
        <w:t xml:space="preserve"> </w:t>
      </w:r>
      <w:r w:rsidR="0088000F" w:rsidRPr="00DD268E">
        <w:rPr>
          <w:rFonts w:asciiTheme="minorHAnsi" w:hAnsiTheme="minorHAnsi" w:cstheme="minorHAnsi"/>
          <w:color w:val="000000" w:themeColor="text1"/>
        </w:rPr>
        <w:t>that</w:t>
      </w:r>
      <w:r w:rsidRPr="00DD268E">
        <w:rPr>
          <w:rFonts w:asciiTheme="minorHAnsi" w:hAnsiTheme="minorHAnsi" w:cstheme="minorHAnsi"/>
          <w:color w:val="000000" w:themeColor="text1"/>
        </w:rPr>
        <w:t xml:space="preserve"> will be visible under a standard</w:t>
      </w:r>
      <w:r w:rsidRPr="006A5006">
        <w:rPr>
          <w:rFonts w:asciiTheme="minorHAnsi" w:hAnsiTheme="minorHAnsi" w:cstheme="minorHAnsi"/>
          <w:color w:val="000000" w:themeColor="text1"/>
        </w:rPr>
        <w:t xml:space="preserve"> light microscope (</w:t>
      </w:r>
      <w:r w:rsidRPr="00605FE2">
        <w:rPr>
          <w:rFonts w:asciiTheme="minorHAnsi" w:hAnsiTheme="minorHAnsi" w:cstheme="minorHAnsi"/>
          <w:b/>
          <w:bCs/>
          <w:color w:val="000000" w:themeColor="text1"/>
        </w:rPr>
        <w:t xml:space="preserve">Figure </w:t>
      </w:r>
      <w:r w:rsidR="00586EFD" w:rsidRPr="00605FE2">
        <w:rPr>
          <w:rFonts w:asciiTheme="minorHAnsi" w:hAnsiTheme="minorHAnsi" w:cstheme="minorHAnsi"/>
          <w:b/>
          <w:bCs/>
          <w:color w:val="000000" w:themeColor="text1"/>
        </w:rPr>
        <w:t>2</w:t>
      </w:r>
      <w:r w:rsidRPr="006A5006">
        <w:rPr>
          <w:rFonts w:asciiTheme="minorHAnsi" w:hAnsiTheme="minorHAnsi" w:cstheme="minorHAnsi"/>
          <w:color w:val="000000" w:themeColor="text1"/>
        </w:rPr>
        <w:t xml:space="preserve">). A heterogeneous cell population will be </w:t>
      </w:r>
      <w:r w:rsidR="0088000F">
        <w:rPr>
          <w:rFonts w:asciiTheme="minorHAnsi" w:hAnsiTheme="minorHAnsi" w:cstheme="minorHAnsi"/>
          <w:color w:val="000000" w:themeColor="text1"/>
        </w:rPr>
        <w:t>seen</w:t>
      </w:r>
      <w:r w:rsidRPr="006A5006">
        <w:rPr>
          <w:rFonts w:asciiTheme="minorHAnsi" w:hAnsiTheme="minorHAnsi" w:cstheme="minorHAnsi"/>
          <w:color w:val="000000" w:themeColor="text1"/>
        </w:rPr>
        <w:t xml:space="preserve"> growing out of and surrounding each muscle tissue explant. Myoblasts </w:t>
      </w:r>
      <w:r w:rsidR="00205396">
        <w:rPr>
          <w:rFonts w:asciiTheme="minorHAnsi" w:hAnsiTheme="minorHAnsi" w:cstheme="minorHAnsi"/>
          <w:color w:val="000000" w:themeColor="text1"/>
        </w:rPr>
        <w:t>will appear</w:t>
      </w:r>
      <w:r w:rsidRPr="006A5006">
        <w:rPr>
          <w:rFonts w:asciiTheme="minorHAnsi" w:hAnsiTheme="minorHAnsi" w:cstheme="minorHAnsi"/>
          <w:color w:val="000000" w:themeColor="text1"/>
        </w:rPr>
        <w:t xml:space="preserve"> as small, round, bright spheres. </w:t>
      </w:r>
      <w:r w:rsidR="002938CE">
        <w:rPr>
          <w:rFonts w:asciiTheme="minorHAnsi" w:hAnsiTheme="minorHAnsi" w:cstheme="minorHAnsi"/>
          <w:color w:val="000000" w:themeColor="text1"/>
        </w:rPr>
        <w:t>Following section 2 of the protocol will yield e</w:t>
      </w:r>
      <w:r w:rsidRPr="006A5006">
        <w:rPr>
          <w:rFonts w:asciiTheme="minorHAnsi" w:hAnsiTheme="minorHAnsi" w:cstheme="minorHAnsi"/>
          <w:color w:val="000000" w:themeColor="text1"/>
        </w:rPr>
        <w:t>arly harvests of myoblasts from tissue explants</w:t>
      </w:r>
      <w:r w:rsidR="002938CE">
        <w:rPr>
          <w:rFonts w:asciiTheme="minorHAnsi" w:hAnsiTheme="minorHAnsi" w:cstheme="minorHAnsi"/>
          <w:color w:val="000000" w:themeColor="text1"/>
        </w:rPr>
        <w:t>, which</w:t>
      </w:r>
      <w:r w:rsidRPr="006A5006">
        <w:rPr>
          <w:rFonts w:asciiTheme="minorHAnsi" w:hAnsiTheme="minorHAnsi" w:cstheme="minorHAnsi"/>
          <w:color w:val="000000" w:themeColor="text1"/>
        </w:rPr>
        <w:t xml:space="preserve"> will contain </w:t>
      </w:r>
      <w:r w:rsidR="00B818CE">
        <w:rPr>
          <w:rFonts w:asciiTheme="minorHAnsi" w:hAnsiTheme="minorHAnsi" w:cstheme="minorHAnsi"/>
          <w:color w:val="000000" w:themeColor="text1"/>
        </w:rPr>
        <w:t>few cells and will be heterogeneous</w:t>
      </w:r>
      <w:r w:rsidR="00606696">
        <w:rPr>
          <w:rFonts w:asciiTheme="minorHAnsi" w:hAnsiTheme="minorHAnsi" w:cstheme="minorHAnsi"/>
          <w:color w:val="000000" w:themeColor="text1"/>
        </w:rPr>
        <w:t xml:space="preserve"> (</w:t>
      </w:r>
      <w:r w:rsidR="00606696" w:rsidRPr="00755442">
        <w:rPr>
          <w:rFonts w:asciiTheme="minorHAnsi" w:hAnsiTheme="minorHAnsi" w:cstheme="minorHAnsi"/>
          <w:b/>
          <w:bCs/>
          <w:color w:val="000000" w:themeColor="text1"/>
        </w:rPr>
        <w:t xml:space="preserve">Figure </w:t>
      </w:r>
      <w:r w:rsidR="00032706" w:rsidRPr="00755442">
        <w:rPr>
          <w:rFonts w:asciiTheme="minorHAnsi" w:hAnsiTheme="minorHAnsi" w:cstheme="minorHAnsi"/>
          <w:b/>
          <w:bCs/>
          <w:color w:val="000000" w:themeColor="text1"/>
        </w:rPr>
        <w:t>3</w:t>
      </w:r>
      <w:r w:rsidR="00606696">
        <w:rPr>
          <w:rFonts w:asciiTheme="minorHAnsi" w:hAnsiTheme="minorHAnsi" w:cstheme="minorHAnsi"/>
          <w:color w:val="000000" w:themeColor="text1"/>
        </w:rPr>
        <w:t>)</w:t>
      </w:r>
      <w:r w:rsidR="00BE0868">
        <w:rPr>
          <w:rFonts w:asciiTheme="minorHAnsi" w:hAnsiTheme="minorHAnsi" w:cstheme="minorHAnsi"/>
          <w:color w:val="000000" w:themeColor="text1"/>
        </w:rPr>
        <w:t xml:space="preserve">. </w:t>
      </w:r>
      <w:r w:rsidR="006E6558">
        <w:rPr>
          <w:rFonts w:asciiTheme="minorHAnsi" w:hAnsiTheme="minorHAnsi" w:cstheme="minorHAnsi"/>
          <w:color w:val="000000" w:themeColor="text1"/>
        </w:rPr>
        <w:t>Section 3 of the protocol describes p</w:t>
      </w:r>
      <w:r w:rsidRPr="006A5006">
        <w:rPr>
          <w:rFonts w:asciiTheme="minorHAnsi" w:hAnsiTheme="minorHAnsi" w:cstheme="minorHAnsi"/>
          <w:color w:val="000000" w:themeColor="text1"/>
        </w:rPr>
        <w:t xml:space="preserve">assaging early harvests with PBS (rather than </w:t>
      </w:r>
      <w:r w:rsidR="00374BD9" w:rsidRPr="00C35838">
        <w:rPr>
          <w:rFonts w:asciiTheme="minorHAnsi" w:hAnsiTheme="minorHAnsi" w:cstheme="minorHAnsi"/>
          <w:color w:val="000000" w:themeColor="text1"/>
        </w:rPr>
        <w:t>trypsin</w:t>
      </w:r>
      <w:r w:rsidRPr="006A5006">
        <w:rPr>
          <w:rFonts w:asciiTheme="minorHAnsi" w:hAnsiTheme="minorHAnsi" w:cstheme="minorHAnsi"/>
          <w:color w:val="000000" w:themeColor="text1"/>
        </w:rPr>
        <w:t>)</w:t>
      </w:r>
      <w:r w:rsidR="006E6558">
        <w:rPr>
          <w:rFonts w:asciiTheme="minorHAnsi" w:hAnsiTheme="minorHAnsi" w:cstheme="minorHAnsi"/>
          <w:color w:val="000000" w:themeColor="text1"/>
        </w:rPr>
        <w:t>, which</w:t>
      </w:r>
      <w:r w:rsidRPr="006A5006">
        <w:rPr>
          <w:rFonts w:asciiTheme="minorHAnsi" w:hAnsiTheme="minorHAnsi" w:cstheme="minorHAnsi"/>
          <w:color w:val="000000" w:themeColor="text1"/>
        </w:rPr>
        <w:t xml:space="preserve"> will provide a </w:t>
      </w:r>
      <w:r w:rsidR="006E6558">
        <w:rPr>
          <w:rFonts w:asciiTheme="minorHAnsi" w:hAnsiTheme="minorHAnsi" w:cstheme="minorHAnsi"/>
          <w:color w:val="000000" w:themeColor="text1"/>
        </w:rPr>
        <w:t xml:space="preserve">relatively </w:t>
      </w:r>
      <w:r w:rsidRPr="006A5006">
        <w:rPr>
          <w:rFonts w:asciiTheme="minorHAnsi" w:hAnsiTheme="minorHAnsi" w:cstheme="minorHAnsi"/>
          <w:color w:val="000000" w:themeColor="text1"/>
        </w:rPr>
        <w:t xml:space="preserve">pure population of myoblasts for further culturing. Following Section </w:t>
      </w:r>
      <w:r w:rsidR="006E6558">
        <w:rPr>
          <w:rFonts w:asciiTheme="minorHAnsi" w:hAnsiTheme="minorHAnsi" w:cstheme="minorHAnsi"/>
          <w:color w:val="000000" w:themeColor="text1"/>
        </w:rPr>
        <w:t>4</w:t>
      </w:r>
      <w:r w:rsidRPr="006A5006">
        <w:rPr>
          <w:rFonts w:asciiTheme="minorHAnsi" w:hAnsiTheme="minorHAnsi" w:cstheme="minorHAnsi"/>
          <w:color w:val="000000" w:themeColor="text1"/>
        </w:rPr>
        <w:t xml:space="preserve"> of the protocol </w:t>
      </w:r>
      <w:r w:rsidR="00205396">
        <w:rPr>
          <w:rFonts w:asciiTheme="minorHAnsi" w:hAnsiTheme="minorHAnsi" w:cstheme="minorHAnsi"/>
          <w:color w:val="000000" w:themeColor="text1"/>
        </w:rPr>
        <w:t>will</w:t>
      </w:r>
      <w:r w:rsidRPr="006A5006">
        <w:rPr>
          <w:rFonts w:asciiTheme="minorHAnsi" w:hAnsiTheme="minorHAnsi" w:cstheme="minorHAnsi"/>
          <w:color w:val="000000" w:themeColor="text1"/>
        </w:rPr>
        <w:t xml:space="preserve"> yield fully differentiated myotubes for further experimental manipulation. </w:t>
      </w:r>
      <w:r w:rsidRPr="00584B1B">
        <w:rPr>
          <w:rFonts w:asciiTheme="minorHAnsi" w:hAnsiTheme="minorHAnsi" w:cstheme="minorHAnsi"/>
          <w:color w:val="000000" w:themeColor="text1"/>
        </w:rPr>
        <w:t xml:space="preserve">Differentiation of myoblasts typically takes </w:t>
      </w:r>
      <w:r w:rsidR="00D93EB4" w:rsidRPr="00584B1B">
        <w:rPr>
          <w:rFonts w:asciiTheme="minorHAnsi" w:hAnsiTheme="minorHAnsi" w:cstheme="minorHAnsi"/>
          <w:color w:val="000000" w:themeColor="text1"/>
        </w:rPr>
        <w:t>4-6</w:t>
      </w:r>
      <w:r w:rsidRPr="00584B1B">
        <w:rPr>
          <w:rFonts w:asciiTheme="minorHAnsi" w:hAnsiTheme="minorHAnsi" w:cstheme="minorHAnsi"/>
          <w:color w:val="000000" w:themeColor="text1"/>
        </w:rPr>
        <w:t xml:space="preserve"> days, during which the morphology of the cells will change from single, round spheres to elongated</w:t>
      </w:r>
      <w:r w:rsidR="00205396">
        <w:rPr>
          <w:rFonts w:asciiTheme="minorHAnsi" w:hAnsiTheme="minorHAnsi" w:cstheme="minorHAnsi"/>
          <w:color w:val="000000" w:themeColor="text1"/>
        </w:rPr>
        <w:t>,</w:t>
      </w:r>
      <w:r w:rsidRPr="00584B1B">
        <w:rPr>
          <w:rFonts w:asciiTheme="minorHAnsi" w:hAnsiTheme="minorHAnsi" w:cstheme="minorHAnsi"/>
          <w:color w:val="000000" w:themeColor="text1"/>
        </w:rPr>
        <w:t xml:space="preserve"> </w:t>
      </w:r>
      <w:r w:rsidR="00635093" w:rsidRPr="00584B1B">
        <w:rPr>
          <w:rFonts w:asciiTheme="minorHAnsi" w:hAnsiTheme="minorHAnsi" w:cstheme="minorHAnsi"/>
          <w:color w:val="000000" w:themeColor="text1"/>
        </w:rPr>
        <w:t>fused</w:t>
      </w:r>
      <w:r w:rsidR="00205396">
        <w:rPr>
          <w:rFonts w:asciiTheme="minorHAnsi" w:hAnsiTheme="minorHAnsi" w:cstheme="minorHAnsi"/>
          <w:color w:val="000000" w:themeColor="text1"/>
        </w:rPr>
        <w:t>,</w:t>
      </w:r>
      <w:r w:rsidR="00635093" w:rsidRPr="00584B1B">
        <w:rPr>
          <w:rFonts w:asciiTheme="minorHAnsi" w:hAnsiTheme="minorHAnsi" w:cstheme="minorHAnsi"/>
          <w:color w:val="000000" w:themeColor="text1"/>
        </w:rPr>
        <w:t xml:space="preserve"> long multinucleated </w:t>
      </w:r>
      <w:proofErr w:type="gramStart"/>
      <w:r w:rsidRPr="00584B1B">
        <w:rPr>
          <w:rFonts w:asciiTheme="minorHAnsi" w:hAnsiTheme="minorHAnsi" w:cstheme="minorHAnsi"/>
          <w:color w:val="000000" w:themeColor="text1"/>
        </w:rPr>
        <w:t>fibers</w:t>
      </w:r>
      <w:r w:rsidR="00D93EB4" w:rsidRPr="00584B1B">
        <w:rPr>
          <w:rFonts w:asciiTheme="minorHAnsi" w:hAnsiTheme="minorHAnsi" w:cstheme="minorHAnsi"/>
          <w:color w:val="000000" w:themeColor="text1"/>
        </w:rPr>
        <w:t xml:space="preserve">  (</w:t>
      </w:r>
      <w:proofErr w:type="gramEnd"/>
      <w:r w:rsidR="00D93EB4" w:rsidRPr="00755442">
        <w:rPr>
          <w:rFonts w:asciiTheme="minorHAnsi" w:hAnsiTheme="minorHAnsi" w:cstheme="minorHAnsi"/>
          <w:b/>
          <w:bCs/>
          <w:color w:val="000000" w:themeColor="text1"/>
        </w:rPr>
        <w:t xml:space="preserve">Figure </w:t>
      </w:r>
      <w:r w:rsidR="00032706" w:rsidRPr="00755442">
        <w:rPr>
          <w:rFonts w:asciiTheme="minorHAnsi" w:hAnsiTheme="minorHAnsi" w:cstheme="minorHAnsi"/>
          <w:b/>
          <w:bCs/>
          <w:color w:val="000000" w:themeColor="text1"/>
        </w:rPr>
        <w:t>4</w:t>
      </w:r>
      <w:r w:rsidR="00D93EB4" w:rsidRPr="00584B1B">
        <w:rPr>
          <w:rFonts w:asciiTheme="minorHAnsi" w:hAnsiTheme="minorHAnsi" w:cstheme="minorHAnsi"/>
          <w:color w:val="000000" w:themeColor="text1"/>
        </w:rPr>
        <w:t>)</w:t>
      </w:r>
      <w:r w:rsidRPr="00584B1B">
        <w:rPr>
          <w:rFonts w:asciiTheme="minorHAnsi" w:hAnsiTheme="minorHAnsi" w:cstheme="minorHAnsi"/>
          <w:color w:val="000000" w:themeColor="text1"/>
        </w:rPr>
        <w:t>.</w:t>
      </w:r>
      <w:r w:rsidR="00C21A55" w:rsidRPr="00584B1B">
        <w:rPr>
          <w:rFonts w:asciiTheme="minorHAnsi" w:hAnsiTheme="minorHAnsi" w:cstheme="minorHAnsi"/>
          <w:color w:val="000000" w:themeColor="text1"/>
        </w:rPr>
        <w:t xml:space="preserve"> Following section </w:t>
      </w:r>
      <w:r w:rsidR="002938CE">
        <w:rPr>
          <w:rFonts w:asciiTheme="minorHAnsi" w:hAnsiTheme="minorHAnsi" w:cstheme="minorHAnsi"/>
          <w:color w:val="000000" w:themeColor="text1"/>
        </w:rPr>
        <w:t>5</w:t>
      </w:r>
      <w:r w:rsidR="00C21A55" w:rsidRPr="00584B1B">
        <w:rPr>
          <w:rFonts w:asciiTheme="minorHAnsi" w:hAnsiTheme="minorHAnsi" w:cstheme="minorHAnsi"/>
          <w:color w:val="000000" w:themeColor="text1"/>
        </w:rPr>
        <w:t xml:space="preserve"> of the protocol will </w:t>
      </w:r>
      <w:r w:rsidR="00560BC8" w:rsidRPr="00584B1B">
        <w:rPr>
          <w:rFonts w:asciiTheme="minorHAnsi" w:hAnsiTheme="minorHAnsi" w:cstheme="minorHAnsi"/>
          <w:color w:val="000000" w:themeColor="text1"/>
        </w:rPr>
        <w:t xml:space="preserve">produce differentiated myotubes in </w:t>
      </w:r>
      <w:r w:rsidR="004E479E">
        <w:rPr>
          <w:rFonts w:asciiTheme="minorHAnsi" w:hAnsiTheme="minorHAnsi" w:cstheme="minorHAnsi"/>
          <w:color w:val="000000" w:themeColor="text1"/>
        </w:rPr>
        <w:t>96-well</w:t>
      </w:r>
      <w:r w:rsidR="00560BC8" w:rsidRPr="00584B1B">
        <w:rPr>
          <w:rFonts w:asciiTheme="minorHAnsi" w:hAnsiTheme="minorHAnsi" w:cstheme="minorHAnsi"/>
          <w:color w:val="000000" w:themeColor="text1"/>
        </w:rPr>
        <w:t xml:space="preserve"> plates to enable a variety of metabolic characterizations based on </w:t>
      </w:r>
      <w:r w:rsidR="00755442">
        <w:rPr>
          <w:rFonts w:asciiTheme="minorHAnsi" w:hAnsiTheme="minorHAnsi" w:cstheme="minorHAnsi"/>
          <w:color w:val="000000" w:themeColor="text1"/>
        </w:rPr>
        <w:t xml:space="preserve">the </w:t>
      </w:r>
      <w:r w:rsidR="00560BC8" w:rsidRPr="00584B1B">
        <w:rPr>
          <w:rFonts w:asciiTheme="minorHAnsi" w:hAnsiTheme="minorHAnsi" w:cstheme="minorHAnsi"/>
          <w:color w:val="000000" w:themeColor="text1"/>
        </w:rPr>
        <w:t>changes in oxygen consumption and extracellular acidification rates</w:t>
      </w:r>
      <w:r w:rsidR="007E5B89" w:rsidRPr="00584B1B">
        <w:rPr>
          <w:rFonts w:asciiTheme="minorHAnsi" w:hAnsiTheme="minorHAnsi" w:cstheme="minorHAnsi"/>
          <w:color w:val="000000" w:themeColor="text1"/>
        </w:rPr>
        <w:fldChar w:fldCharType="begin" w:fldLock="1"/>
      </w:r>
      <w:r w:rsidR="00423491" w:rsidRPr="00584B1B">
        <w:rPr>
          <w:rFonts w:asciiTheme="minorHAnsi" w:hAnsiTheme="minorHAnsi" w:cstheme="minorHAnsi"/>
          <w:color w:val="000000" w:themeColor="text1"/>
        </w:rPr>
        <w:instrText>ADDIN CSL_CITATION {"citationItems":[{"id":"ITEM-1","itemData":{"DOI":"10.1007/978-1-4939-6960-9_7","ISSN":"10643745","abstract":"© 2017, Springer Science+Business Media LLC. Mitochondrial respiration is the most important generator of cellular energy under most circumstances. It is a process of energy conversion of substrates into ATP. The Seahorse equipment allows measuring oxygen consumption rate (OCR) in living cells and estimates key parameters of mitochondrial respiration in real-time mode. Through use of mitochondrial inhibitors, four key mitochondrial respiration parameters can be measured: basal, ATP production-linked, maximal, and proton leak-linked OCR. This approach requires application of mitochondrial inhibitors—oligomycin to block ATP synthase, FCCP—to make the inner mitochondrial membrane permeable for protons and allow maximum electron flux through the electron transport chain, and rotenone and antimycin A—to inhibit complexes I and III, respectively. This chapter describes the protocol of OCR assessment in the culture of primary myotubes obtained upon satellite cell fusion.","author":[{"dropping-particle":"","family":"Smolina","given":"Natalia","non-dropping-particle":"","parse-names":false,"suffix":""},{"dropping-particle":"","family":"Bruton","given":"Joseph","non-dropping-particle":"","parse-names":false,"suffix":""},{"dropping-particle":"","family":"Kostareva","given":"Anna","non-dropping-particle":"","parse-names":false,"suffix":""},{"dropping-particle":"","family":"Sejersen","given":"Thomas","non-dropping-particle":"","parse-names":false,"suffix":""}],"container-title":"Methods in Molecular Biology","id":"ITEM-1","issued":{"date-parts":[["2017"]]},"title":"Assaying mitochondrial respiration as an indicator of cellular metabolism and fitness","type":"chapter"},"uris":["http://www.mendeley.com/documents/?uuid=1ab4c43a-4ca7-4440-a6f6-800c6af49f62"]}],"mendeley":{"formattedCitation":"&lt;sup&gt;10&lt;/sup&gt;","plainTextFormattedCitation":"10","previouslyFormattedCitation":"&lt;sup&gt;10&lt;/sup&gt;"},"properties":{"noteIndex":0},"schema":"https://github.com/citation-style-language/schema/raw/master/csl-citation.json"}</w:instrText>
      </w:r>
      <w:r w:rsidR="007E5B89" w:rsidRPr="00584B1B">
        <w:rPr>
          <w:rFonts w:asciiTheme="minorHAnsi" w:hAnsiTheme="minorHAnsi" w:cstheme="minorHAnsi"/>
          <w:color w:val="000000" w:themeColor="text1"/>
        </w:rPr>
        <w:fldChar w:fldCharType="separate"/>
      </w:r>
      <w:r w:rsidR="007E5B89" w:rsidRPr="00584B1B">
        <w:rPr>
          <w:rFonts w:asciiTheme="minorHAnsi" w:hAnsiTheme="minorHAnsi" w:cstheme="minorHAnsi"/>
          <w:noProof/>
          <w:color w:val="000000" w:themeColor="text1"/>
          <w:vertAlign w:val="superscript"/>
        </w:rPr>
        <w:t>10</w:t>
      </w:r>
      <w:r w:rsidR="007E5B89" w:rsidRPr="00584B1B">
        <w:rPr>
          <w:rFonts w:asciiTheme="minorHAnsi" w:hAnsiTheme="minorHAnsi" w:cstheme="minorHAnsi"/>
          <w:color w:val="000000" w:themeColor="text1"/>
        </w:rPr>
        <w:fldChar w:fldCharType="end"/>
      </w:r>
      <w:r w:rsidR="007E5B89" w:rsidRPr="00584B1B">
        <w:rPr>
          <w:rFonts w:asciiTheme="minorHAnsi" w:hAnsiTheme="minorHAnsi" w:cstheme="minorHAnsi"/>
          <w:color w:val="000000" w:themeColor="text1"/>
        </w:rPr>
        <w:t xml:space="preserve"> (</w:t>
      </w:r>
      <w:r w:rsidR="007E5B89" w:rsidRPr="00755442">
        <w:rPr>
          <w:rFonts w:asciiTheme="minorHAnsi" w:hAnsiTheme="minorHAnsi" w:cstheme="minorHAnsi"/>
          <w:b/>
          <w:bCs/>
          <w:color w:val="000000" w:themeColor="text1"/>
        </w:rPr>
        <w:t xml:space="preserve">Figure </w:t>
      </w:r>
      <w:r w:rsidR="00E92339" w:rsidRPr="00755442">
        <w:rPr>
          <w:rFonts w:asciiTheme="minorHAnsi" w:hAnsiTheme="minorHAnsi" w:cstheme="minorHAnsi"/>
          <w:b/>
          <w:bCs/>
          <w:color w:val="000000" w:themeColor="text1"/>
        </w:rPr>
        <w:t>5</w:t>
      </w:r>
      <w:r w:rsidR="007E5B89" w:rsidRPr="00584B1B">
        <w:rPr>
          <w:rFonts w:asciiTheme="minorHAnsi" w:hAnsiTheme="minorHAnsi" w:cstheme="minorHAnsi"/>
          <w:color w:val="000000" w:themeColor="text1"/>
        </w:rPr>
        <w:t>).</w:t>
      </w:r>
      <w:r w:rsidR="007E5B89">
        <w:rPr>
          <w:rFonts w:asciiTheme="minorHAnsi" w:hAnsiTheme="minorHAnsi" w:cstheme="minorHAnsi"/>
          <w:color w:val="000000" w:themeColor="text1"/>
        </w:rPr>
        <w:t xml:space="preserve"> </w:t>
      </w:r>
    </w:p>
    <w:p w14:paraId="7F5815FC" w14:textId="3133E33C" w:rsidR="004A71E4" w:rsidRPr="006A5006" w:rsidRDefault="004A71E4" w:rsidP="00605FE2">
      <w:pPr>
        <w:rPr>
          <w:rFonts w:asciiTheme="minorHAnsi" w:hAnsiTheme="minorHAnsi" w:cstheme="minorHAnsi"/>
          <w:color w:val="000000" w:themeColor="text1"/>
        </w:rPr>
      </w:pPr>
    </w:p>
    <w:p w14:paraId="3C9083F6" w14:textId="3761720C" w:rsidR="00B32616" w:rsidRDefault="00B32616" w:rsidP="00605FE2">
      <w:pPr>
        <w:rPr>
          <w:rFonts w:asciiTheme="minorHAnsi" w:hAnsiTheme="minorHAnsi" w:cstheme="minorHAnsi"/>
          <w:b/>
          <w:color w:val="000000" w:themeColor="text1"/>
        </w:rPr>
      </w:pPr>
      <w:r w:rsidRPr="006A5006">
        <w:rPr>
          <w:rFonts w:asciiTheme="minorHAnsi" w:hAnsiTheme="minorHAnsi" w:cstheme="minorHAnsi"/>
          <w:b/>
          <w:color w:val="000000" w:themeColor="text1"/>
        </w:rPr>
        <w:t xml:space="preserve">FIGURE </w:t>
      </w:r>
      <w:r w:rsidR="0013621E" w:rsidRPr="006A5006">
        <w:rPr>
          <w:rFonts w:asciiTheme="minorHAnsi" w:hAnsiTheme="minorHAnsi" w:cstheme="minorHAnsi"/>
          <w:b/>
          <w:color w:val="000000" w:themeColor="text1"/>
        </w:rPr>
        <w:t xml:space="preserve">AND TABLE </w:t>
      </w:r>
      <w:r w:rsidRPr="006A5006">
        <w:rPr>
          <w:rFonts w:asciiTheme="minorHAnsi" w:hAnsiTheme="minorHAnsi" w:cstheme="minorHAnsi"/>
          <w:b/>
          <w:color w:val="000000" w:themeColor="text1"/>
        </w:rPr>
        <w:t>LEGENDS:</w:t>
      </w:r>
    </w:p>
    <w:p w14:paraId="26C4A3D8" w14:textId="2C27175F" w:rsidR="009B2477" w:rsidRDefault="009B2477" w:rsidP="00605FE2">
      <w:pPr>
        <w:rPr>
          <w:rFonts w:asciiTheme="minorHAnsi" w:hAnsiTheme="minorHAnsi" w:cstheme="minorHAnsi"/>
          <w:color w:val="000000" w:themeColor="text1"/>
        </w:rPr>
      </w:pPr>
      <w:r>
        <w:rPr>
          <w:rFonts w:asciiTheme="minorHAnsi" w:hAnsiTheme="minorHAnsi" w:cstheme="minorHAnsi"/>
          <w:b/>
          <w:color w:val="000000" w:themeColor="text1"/>
        </w:rPr>
        <w:t xml:space="preserve">Figure 1:  Dissection </w:t>
      </w:r>
      <w:r w:rsidR="00755442">
        <w:rPr>
          <w:rFonts w:asciiTheme="minorHAnsi" w:hAnsiTheme="minorHAnsi" w:cstheme="minorHAnsi"/>
          <w:b/>
          <w:color w:val="000000" w:themeColor="text1"/>
        </w:rPr>
        <w:t>and processing of quadriceps muscle</w:t>
      </w:r>
      <w:r>
        <w:rPr>
          <w:rFonts w:asciiTheme="minorHAnsi" w:hAnsiTheme="minorHAnsi" w:cstheme="minorHAnsi"/>
          <w:b/>
          <w:color w:val="000000" w:themeColor="text1"/>
        </w:rPr>
        <w:t>. (A)</w:t>
      </w:r>
      <w:r>
        <w:rPr>
          <w:rFonts w:asciiTheme="minorHAnsi" w:hAnsiTheme="minorHAnsi" w:cstheme="minorHAnsi"/>
          <w:color w:val="000000" w:themeColor="text1"/>
        </w:rPr>
        <w:t xml:space="preserve"> Quadriceps muscle that has been freshly dissected and rinsed with PBS prior to transfer to a 10</w:t>
      </w:r>
      <w:r w:rsidR="0075544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cm dish. 1 mL of plating media has been overlaid for processing. </w:t>
      </w:r>
      <w:r>
        <w:rPr>
          <w:rFonts w:asciiTheme="minorHAnsi" w:hAnsiTheme="minorHAnsi" w:cstheme="minorHAnsi"/>
          <w:b/>
          <w:color w:val="000000" w:themeColor="text1"/>
        </w:rPr>
        <w:t>(B)</w:t>
      </w:r>
      <w:r>
        <w:rPr>
          <w:rFonts w:asciiTheme="minorHAnsi" w:hAnsiTheme="minorHAnsi" w:cstheme="minorHAnsi"/>
          <w:color w:val="000000" w:themeColor="text1"/>
        </w:rPr>
        <w:t xml:space="preserve"> Quadriceps muscle tissue pieces after transfer to pre-coated 6-cm plate. </w:t>
      </w:r>
      <w:r>
        <w:rPr>
          <w:rFonts w:asciiTheme="minorHAnsi" w:hAnsiTheme="minorHAnsi" w:cstheme="minorHAnsi"/>
          <w:b/>
          <w:color w:val="000000" w:themeColor="text1"/>
        </w:rPr>
        <w:t>(</w:t>
      </w:r>
      <w:r w:rsidR="00C21A55">
        <w:rPr>
          <w:rFonts w:asciiTheme="minorHAnsi" w:hAnsiTheme="minorHAnsi" w:cstheme="minorHAnsi"/>
          <w:b/>
          <w:color w:val="000000" w:themeColor="text1"/>
        </w:rPr>
        <w:t>C</w:t>
      </w:r>
      <w:r>
        <w:rPr>
          <w:rFonts w:asciiTheme="minorHAnsi" w:hAnsiTheme="minorHAnsi" w:cstheme="minorHAnsi"/>
          <w:b/>
          <w:color w:val="000000" w:themeColor="text1"/>
        </w:rPr>
        <w:t>)</w:t>
      </w:r>
      <w:r>
        <w:rPr>
          <w:rFonts w:asciiTheme="minorHAnsi" w:hAnsiTheme="minorHAnsi" w:cstheme="minorHAnsi"/>
          <w:color w:val="000000" w:themeColor="text1"/>
        </w:rPr>
        <w:t xml:space="preserve"> 6-cm plates inside moist chamber prior to placement in </w:t>
      </w:r>
      <w:r w:rsidR="00755442">
        <w:rPr>
          <w:rFonts w:asciiTheme="minorHAnsi" w:hAnsiTheme="minorHAnsi" w:cstheme="minorHAnsi"/>
          <w:color w:val="000000" w:themeColor="text1"/>
        </w:rPr>
        <w:t xml:space="preserve">the </w:t>
      </w:r>
      <w:r w:rsidR="00E3790C" w:rsidRPr="00E3790C">
        <w:rPr>
          <w:rFonts w:asciiTheme="minorHAnsi" w:hAnsiTheme="minorHAnsi" w:cstheme="minorHAnsi"/>
          <w:color w:val="000000" w:themeColor="text1"/>
        </w:rPr>
        <w:t xml:space="preserve">37 </w:t>
      </w:r>
      <w:r w:rsidR="00E3790C" w:rsidRPr="00E3790C">
        <w:rPr>
          <w:rFonts w:cstheme="minorHAnsi"/>
          <w:color w:val="000000" w:themeColor="text1"/>
        </w:rPr>
        <w:t>°C</w:t>
      </w:r>
      <w:r w:rsidR="00E3790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incubator. </w:t>
      </w:r>
    </w:p>
    <w:p w14:paraId="73F9CA3C" w14:textId="77777777" w:rsidR="00CF0869" w:rsidRPr="00F323F5" w:rsidRDefault="00CF0869" w:rsidP="00605FE2">
      <w:pPr>
        <w:rPr>
          <w:rFonts w:asciiTheme="minorHAnsi" w:hAnsiTheme="minorHAnsi" w:cstheme="minorHAnsi"/>
          <w:color w:val="000000" w:themeColor="text1"/>
        </w:rPr>
      </w:pPr>
    </w:p>
    <w:p w14:paraId="4FFAAD97" w14:textId="5FB1B6D1" w:rsidR="00E92339" w:rsidRDefault="00586EFD" w:rsidP="00605FE2">
      <w:pPr>
        <w:rPr>
          <w:rFonts w:asciiTheme="minorHAnsi" w:hAnsiTheme="minorHAnsi" w:cstheme="minorHAnsi"/>
          <w:color w:val="000000" w:themeColor="text1"/>
        </w:rPr>
      </w:pPr>
      <w:r>
        <w:rPr>
          <w:rFonts w:asciiTheme="minorHAnsi" w:hAnsiTheme="minorHAnsi" w:cstheme="minorHAnsi"/>
          <w:b/>
          <w:color w:val="000000" w:themeColor="text1"/>
        </w:rPr>
        <w:t xml:space="preserve">Figure 2:  Outgrowth of </w:t>
      </w:r>
      <w:r w:rsidR="00755442">
        <w:rPr>
          <w:rFonts w:asciiTheme="minorHAnsi" w:hAnsiTheme="minorHAnsi" w:cstheme="minorHAnsi"/>
          <w:b/>
          <w:color w:val="000000" w:themeColor="text1"/>
        </w:rPr>
        <w:t>m</w:t>
      </w:r>
      <w:r>
        <w:rPr>
          <w:rFonts w:asciiTheme="minorHAnsi" w:hAnsiTheme="minorHAnsi" w:cstheme="minorHAnsi"/>
          <w:b/>
          <w:color w:val="000000" w:themeColor="text1"/>
        </w:rPr>
        <w:t xml:space="preserve">yoblasts. </w:t>
      </w:r>
      <w:r>
        <w:rPr>
          <w:rFonts w:asciiTheme="minorHAnsi" w:hAnsiTheme="minorHAnsi" w:cstheme="minorHAnsi"/>
          <w:color w:val="000000" w:themeColor="text1"/>
        </w:rPr>
        <w:t xml:space="preserve">Outgrowth of myoblasts from quadriceps muscle </w:t>
      </w:r>
      <w:r w:rsidR="00C21A55">
        <w:rPr>
          <w:rFonts w:asciiTheme="minorHAnsi" w:hAnsiTheme="minorHAnsi" w:cstheme="minorHAnsi"/>
          <w:color w:val="000000" w:themeColor="text1"/>
        </w:rPr>
        <w:t>explant</w:t>
      </w:r>
      <w:r w:rsidR="00E92339">
        <w:rPr>
          <w:rFonts w:asciiTheme="minorHAnsi" w:hAnsiTheme="minorHAnsi" w:cstheme="minorHAnsi"/>
          <w:color w:val="000000" w:themeColor="text1"/>
        </w:rPr>
        <w:t>s.</w:t>
      </w:r>
      <w:r w:rsidR="00C21A55">
        <w:rPr>
          <w:rFonts w:asciiTheme="minorHAnsi" w:hAnsiTheme="minorHAnsi" w:cstheme="minorHAnsi"/>
          <w:color w:val="000000" w:themeColor="text1"/>
        </w:rPr>
        <w:t xml:space="preserve"> </w:t>
      </w:r>
    </w:p>
    <w:p w14:paraId="3F767FC7" w14:textId="77777777" w:rsidR="00E92339" w:rsidRDefault="00E92339" w:rsidP="00605FE2">
      <w:pPr>
        <w:rPr>
          <w:rFonts w:asciiTheme="minorHAnsi" w:hAnsiTheme="minorHAnsi" w:cstheme="minorHAnsi"/>
          <w:color w:val="000000" w:themeColor="text1"/>
        </w:rPr>
      </w:pPr>
    </w:p>
    <w:p w14:paraId="7F10A1C7" w14:textId="23965BCC" w:rsidR="00586EFD" w:rsidRDefault="00E92339" w:rsidP="00605FE2">
      <w:pPr>
        <w:rPr>
          <w:rFonts w:asciiTheme="minorHAnsi" w:hAnsiTheme="minorHAnsi" w:cstheme="minorHAnsi"/>
          <w:color w:val="000000" w:themeColor="text1"/>
        </w:rPr>
      </w:pPr>
      <w:r w:rsidRPr="00E92339">
        <w:rPr>
          <w:rFonts w:asciiTheme="minorHAnsi" w:hAnsiTheme="minorHAnsi" w:cstheme="minorHAnsi"/>
          <w:b/>
          <w:color w:val="000000" w:themeColor="text1"/>
        </w:rPr>
        <w:t>Figure 3: Early passage m</w:t>
      </w:r>
      <w:r w:rsidR="009B2477" w:rsidRPr="00E92339">
        <w:rPr>
          <w:rFonts w:asciiTheme="minorHAnsi" w:hAnsiTheme="minorHAnsi" w:cstheme="minorHAnsi"/>
          <w:b/>
          <w:color w:val="000000" w:themeColor="text1"/>
        </w:rPr>
        <w:t>yoblasts</w:t>
      </w:r>
      <w:r>
        <w:rPr>
          <w:rFonts w:asciiTheme="minorHAnsi" w:hAnsiTheme="minorHAnsi" w:cstheme="minorHAnsi"/>
          <w:b/>
          <w:color w:val="000000" w:themeColor="text1"/>
        </w:rPr>
        <w:t>.</w:t>
      </w:r>
      <w:r w:rsidR="009B2477">
        <w:rPr>
          <w:rFonts w:asciiTheme="minorHAnsi" w:hAnsiTheme="minorHAnsi" w:cstheme="minorHAnsi"/>
          <w:color w:val="000000" w:themeColor="text1"/>
        </w:rPr>
        <w:t xml:space="preserve"> </w:t>
      </w:r>
      <w:r w:rsidR="00205396">
        <w:rPr>
          <w:rFonts w:asciiTheme="minorHAnsi" w:hAnsiTheme="minorHAnsi" w:cstheme="minorHAnsi"/>
          <w:color w:val="000000" w:themeColor="text1"/>
        </w:rPr>
        <w:t>P0 m</w:t>
      </w:r>
      <w:r>
        <w:rPr>
          <w:rFonts w:asciiTheme="minorHAnsi" w:hAnsiTheme="minorHAnsi" w:cstheme="minorHAnsi"/>
          <w:color w:val="000000" w:themeColor="text1"/>
        </w:rPr>
        <w:t>yoblasts after transfer and attachment to T25 flask</w:t>
      </w:r>
      <w:r w:rsidR="009B2477">
        <w:rPr>
          <w:rFonts w:asciiTheme="minorHAnsi" w:hAnsiTheme="minorHAnsi" w:cstheme="minorHAnsi"/>
          <w:color w:val="000000" w:themeColor="text1"/>
        </w:rPr>
        <w:t>.</w:t>
      </w:r>
    </w:p>
    <w:p w14:paraId="7181C4AC" w14:textId="77777777" w:rsidR="00CF0869" w:rsidRPr="00586EFD" w:rsidRDefault="00CF0869" w:rsidP="00605FE2">
      <w:pPr>
        <w:rPr>
          <w:rFonts w:asciiTheme="minorHAnsi" w:hAnsiTheme="minorHAnsi" w:cstheme="minorHAnsi"/>
          <w:bCs/>
          <w:color w:val="000000" w:themeColor="text1"/>
        </w:rPr>
      </w:pPr>
    </w:p>
    <w:p w14:paraId="75182EC3" w14:textId="4116D407" w:rsidR="00B32616" w:rsidRDefault="006F1234" w:rsidP="00605FE2">
      <w:pPr>
        <w:rPr>
          <w:rFonts w:asciiTheme="minorHAnsi" w:hAnsiTheme="minorHAnsi" w:cstheme="minorHAnsi"/>
          <w:color w:val="000000" w:themeColor="text1"/>
        </w:rPr>
      </w:pPr>
      <w:r w:rsidRPr="006A5006">
        <w:rPr>
          <w:rFonts w:asciiTheme="minorHAnsi" w:hAnsiTheme="minorHAnsi" w:cstheme="minorHAnsi"/>
          <w:b/>
          <w:color w:val="000000" w:themeColor="text1"/>
        </w:rPr>
        <w:t xml:space="preserve">Figure </w:t>
      </w:r>
      <w:r w:rsidR="00E92339">
        <w:rPr>
          <w:rFonts w:asciiTheme="minorHAnsi" w:hAnsiTheme="minorHAnsi" w:cstheme="minorHAnsi"/>
          <w:b/>
          <w:color w:val="000000" w:themeColor="text1"/>
        </w:rPr>
        <w:t>4</w:t>
      </w:r>
      <w:r w:rsidRPr="006A5006">
        <w:rPr>
          <w:rFonts w:asciiTheme="minorHAnsi" w:hAnsiTheme="minorHAnsi" w:cstheme="minorHAnsi"/>
          <w:b/>
          <w:color w:val="000000" w:themeColor="text1"/>
        </w:rPr>
        <w:t xml:space="preserve">: Plating and </w:t>
      </w:r>
      <w:r w:rsidR="00755442" w:rsidRPr="006A5006">
        <w:rPr>
          <w:rFonts w:asciiTheme="minorHAnsi" w:hAnsiTheme="minorHAnsi" w:cstheme="minorHAnsi"/>
          <w:b/>
          <w:color w:val="000000" w:themeColor="text1"/>
        </w:rPr>
        <w:t>differentiation of primary myotubes</w:t>
      </w:r>
      <w:r w:rsidRPr="006A5006">
        <w:rPr>
          <w:rFonts w:asciiTheme="minorHAnsi" w:hAnsiTheme="minorHAnsi" w:cstheme="minorHAnsi"/>
          <w:b/>
          <w:color w:val="000000" w:themeColor="text1"/>
        </w:rPr>
        <w:t>.</w:t>
      </w:r>
      <w:r w:rsidRPr="006A5006">
        <w:rPr>
          <w:rFonts w:asciiTheme="minorHAnsi" w:hAnsiTheme="minorHAnsi" w:cstheme="minorHAnsi"/>
          <w:color w:val="000000" w:themeColor="text1"/>
        </w:rPr>
        <w:t xml:space="preserve"> </w:t>
      </w:r>
      <w:r w:rsidR="00B51D63" w:rsidRPr="00B51D63">
        <w:rPr>
          <w:rFonts w:asciiTheme="minorHAnsi" w:hAnsiTheme="minorHAnsi" w:cstheme="minorHAnsi"/>
          <w:b/>
          <w:color w:val="000000" w:themeColor="text1"/>
        </w:rPr>
        <w:t>(A)</w:t>
      </w:r>
      <w:r w:rsidR="00B51D63">
        <w:rPr>
          <w:rFonts w:asciiTheme="minorHAnsi" w:hAnsiTheme="minorHAnsi" w:cstheme="minorHAnsi"/>
          <w:color w:val="000000" w:themeColor="text1"/>
        </w:rPr>
        <w:t xml:space="preserve"> Myoblasts </w:t>
      </w:r>
      <w:r w:rsidR="00E92339">
        <w:rPr>
          <w:rFonts w:asciiTheme="minorHAnsi" w:hAnsiTheme="minorHAnsi" w:cstheme="minorHAnsi"/>
          <w:color w:val="000000" w:themeColor="text1"/>
        </w:rPr>
        <w:t>one day after initiating exposure to</w:t>
      </w:r>
      <w:r w:rsidR="00B51D63">
        <w:rPr>
          <w:rFonts w:asciiTheme="minorHAnsi" w:hAnsiTheme="minorHAnsi" w:cstheme="minorHAnsi"/>
          <w:color w:val="000000" w:themeColor="text1"/>
        </w:rPr>
        <w:t xml:space="preserve"> </w:t>
      </w:r>
      <w:r w:rsidR="00E92339">
        <w:rPr>
          <w:rFonts w:asciiTheme="minorHAnsi" w:hAnsiTheme="minorHAnsi" w:cstheme="minorHAnsi"/>
          <w:color w:val="000000" w:themeColor="text1"/>
        </w:rPr>
        <w:t>D</w:t>
      </w:r>
      <w:r w:rsidR="00B51D63">
        <w:rPr>
          <w:rFonts w:asciiTheme="minorHAnsi" w:hAnsiTheme="minorHAnsi" w:cstheme="minorHAnsi"/>
          <w:color w:val="000000" w:themeColor="text1"/>
        </w:rPr>
        <w:t>ifferentiation</w:t>
      </w:r>
      <w:r w:rsidR="00E92339">
        <w:rPr>
          <w:rFonts w:asciiTheme="minorHAnsi" w:hAnsiTheme="minorHAnsi" w:cstheme="minorHAnsi"/>
          <w:color w:val="000000" w:themeColor="text1"/>
        </w:rPr>
        <w:t xml:space="preserve"> Media</w:t>
      </w:r>
      <w:r w:rsidR="00B51D63">
        <w:rPr>
          <w:rFonts w:asciiTheme="minorHAnsi" w:hAnsiTheme="minorHAnsi" w:cstheme="minorHAnsi"/>
          <w:color w:val="000000" w:themeColor="text1"/>
        </w:rPr>
        <w:t xml:space="preserve">. </w:t>
      </w:r>
      <w:r w:rsidR="00B51D63" w:rsidRPr="00B51D63">
        <w:rPr>
          <w:rFonts w:asciiTheme="minorHAnsi" w:hAnsiTheme="minorHAnsi" w:cstheme="minorHAnsi"/>
          <w:b/>
          <w:color w:val="000000" w:themeColor="text1"/>
        </w:rPr>
        <w:t>(</w:t>
      </w:r>
      <w:proofErr w:type="gramStart"/>
      <w:r w:rsidR="00B51D63" w:rsidRPr="00B51D63">
        <w:rPr>
          <w:rFonts w:asciiTheme="minorHAnsi" w:hAnsiTheme="minorHAnsi" w:cstheme="minorHAnsi"/>
          <w:b/>
          <w:color w:val="000000" w:themeColor="text1"/>
        </w:rPr>
        <w:t>B</w:t>
      </w:r>
      <w:r w:rsidR="00410A66">
        <w:rPr>
          <w:rFonts w:asciiTheme="minorHAnsi" w:hAnsiTheme="minorHAnsi" w:cstheme="minorHAnsi"/>
          <w:b/>
          <w:color w:val="000000" w:themeColor="text1"/>
        </w:rPr>
        <w:t>,C</w:t>
      </w:r>
      <w:proofErr w:type="gramEnd"/>
      <w:r w:rsidR="00B51D63" w:rsidRPr="00B51D63">
        <w:rPr>
          <w:rFonts w:asciiTheme="minorHAnsi" w:hAnsiTheme="minorHAnsi" w:cstheme="minorHAnsi"/>
          <w:b/>
          <w:color w:val="000000" w:themeColor="text1"/>
        </w:rPr>
        <w:t>)</w:t>
      </w:r>
      <w:r w:rsidR="00B51D63">
        <w:rPr>
          <w:rFonts w:asciiTheme="minorHAnsi" w:hAnsiTheme="minorHAnsi" w:cstheme="minorHAnsi"/>
          <w:color w:val="000000" w:themeColor="text1"/>
        </w:rPr>
        <w:t xml:space="preserve"> </w:t>
      </w:r>
      <w:r w:rsidR="00410A66">
        <w:rPr>
          <w:rFonts w:asciiTheme="minorHAnsi" w:hAnsiTheme="minorHAnsi" w:cstheme="minorHAnsi"/>
          <w:color w:val="000000" w:themeColor="text1"/>
        </w:rPr>
        <w:t>Differentiated myotubes five (</w:t>
      </w:r>
      <w:r w:rsidR="00410A66" w:rsidRPr="00755442">
        <w:rPr>
          <w:rFonts w:asciiTheme="minorHAnsi" w:hAnsiTheme="minorHAnsi" w:cstheme="minorHAnsi"/>
          <w:b/>
          <w:bCs/>
          <w:color w:val="000000" w:themeColor="text1"/>
        </w:rPr>
        <w:t>B</w:t>
      </w:r>
      <w:r w:rsidR="00410A66">
        <w:rPr>
          <w:rFonts w:asciiTheme="minorHAnsi" w:hAnsiTheme="minorHAnsi" w:cstheme="minorHAnsi"/>
          <w:color w:val="000000" w:themeColor="text1"/>
        </w:rPr>
        <w:t>) or six (</w:t>
      </w:r>
      <w:r w:rsidR="00410A66" w:rsidRPr="00755442">
        <w:rPr>
          <w:rFonts w:asciiTheme="minorHAnsi" w:hAnsiTheme="minorHAnsi" w:cstheme="minorHAnsi"/>
          <w:b/>
          <w:bCs/>
          <w:color w:val="000000" w:themeColor="text1"/>
        </w:rPr>
        <w:t>C</w:t>
      </w:r>
      <w:r w:rsidR="00410A66">
        <w:rPr>
          <w:rFonts w:asciiTheme="minorHAnsi" w:hAnsiTheme="minorHAnsi" w:cstheme="minorHAnsi"/>
          <w:color w:val="000000" w:themeColor="text1"/>
        </w:rPr>
        <w:t>) days after initiating differentiation</w:t>
      </w:r>
      <w:r w:rsidR="00AA675C">
        <w:rPr>
          <w:rFonts w:asciiTheme="minorHAnsi" w:hAnsiTheme="minorHAnsi" w:cstheme="minorHAnsi"/>
          <w:color w:val="000000" w:themeColor="text1"/>
        </w:rPr>
        <w:t>.</w:t>
      </w:r>
    </w:p>
    <w:p w14:paraId="58DA2A8D" w14:textId="77777777" w:rsidR="00CF0869" w:rsidRDefault="00CF0869" w:rsidP="00605FE2">
      <w:pPr>
        <w:rPr>
          <w:rFonts w:asciiTheme="minorHAnsi" w:hAnsiTheme="minorHAnsi" w:cstheme="minorHAnsi"/>
          <w:color w:val="000000" w:themeColor="text1"/>
        </w:rPr>
      </w:pPr>
    </w:p>
    <w:p w14:paraId="11891832" w14:textId="1BD9FB9F" w:rsidR="00410A66" w:rsidRPr="009B2477" w:rsidRDefault="00410A66" w:rsidP="00605FE2">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6A6FD3">
        <w:rPr>
          <w:rFonts w:asciiTheme="minorHAnsi" w:hAnsiTheme="minorHAnsi" w:cstheme="minorHAnsi"/>
          <w:b/>
          <w:color w:val="000000" w:themeColor="text1"/>
        </w:rPr>
        <w:t>5</w:t>
      </w:r>
      <w:r>
        <w:rPr>
          <w:rFonts w:asciiTheme="minorHAnsi" w:hAnsiTheme="minorHAnsi" w:cstheme="minorHAnsi"/>
          <w:b/>
          <w:color w:val="000000" w:themeColor="text1"/>
        </w:rPr>
        <w:t xml:space="preserve">: Myotubes ready for measurement of oxygen consumption rates. </w:t>
      </w:r>
      <w:r w:rsidR="00956C8B" w:rsidRPr="00656C2C">
        <w:rPr>
          <w:rFonts w:asciiTheme="minorHAnsi" w:hAnsiTheme="minorHAnsi" w:cstheme="minorHAnsi"/>
          <w:color w:val="000000" w:themeColor="text1"/>
        </w:rPr>
        <w:t xml:space="preserve">Fully differentiated </w:t>
      </w:r>
      <w:r w:rsidR="00956C8B">
        <w:rPr>
          <w:rFonts w:asciiTheme="minorHAnsi" w:hAnsiTheme="minorHAnsi" w:cstheme="minorHAnsi"/>
          <w:color w:val="000000" w:themeColor="text1"/>
        </w:rPr>
        <w:t>m</w:t>
      </w:r>
      <w:r w:rsidRPr="00956C8B">
        <w:rPr>
          <w:rFonts w:asciiTheme="minorHAnsi" w:hAnsiTheme="minorHAnsi" w:cstheme="minorHAnsi"/>
          <w:color w:val="000000" w:themeColor="text1"/>
        </w:rPr>
        <w:t xml:space="preserve">yotubes </w:t>
      </w:r>
      <w:r w:rsidR="00956C8B">
        <w:rPr>
          <w:rFonts w:asciiTheme="minorHAnsi" w:hAnsiTheme="minorHAnsi" w:cstheme="minorHAnsi"/>
          <w:color w:val="000000" w:themeColor="text1"/>
        </w:rPr>
        <w:t>five days</w:t>
      </w:r>
      <w:r w:rsidRPr="00956C8B">
        <w:rPr>
          <w:rFonts w:asciiTheme="minorHAnsi" w:hAnsiTheme="minorHAnsi" w:cstheme="minorHAnsi"/>
          <w:color w:val="000000" w:themeColor="text1"/>
        </w:rPr>
        <w:t xml:space="preserve"> after plating </w:t>
      </w:r>
      <w:r w:rsidR="00670C50">
        <w:rPr>
          <w:rFonts w:asciiTheme="minorHAnsi" w:hAnsiTheme="minorHAnsi" w:cstheme="minorHAnsi"/>
          <w:color w:val="000000" w:themeColor="text1"/>
        </w:rPr>
        <w:t>2</w:t>
      </w:r>
      <w:r w:rsidR="0037034F">
        <w:rPr>
          <w:rFonts w:asciiTheme="minorHAnsi" w:hAnsiTheme="minorHAnsi" w:cstheme="minorHAnsi"/>
          <w:color w:val="000000" w:themeColor="text1"/>
        </w:rPr>
        <w:t>0</w:t>
      </w:r>
      <w:r w:rsidR="00670C50">
        <w:rPr>
          <w:rFonts w:asciiTheme="minorHAnsi" w:hAnsiTheme="minorHAnsi" w:cstheme="minorHAnsi"/>
          <w:color w:val="000000" w:themeColor="text1"/>
        </w:rPr>
        <w:t xml:space="preserve">,000 myoblasts </w:t>
      </w:r>
      <w:r w:rsidRPr="00956C8B">
        <w:rPr>
          <w:rFonts w:asciiTheme="minorHAnsi" w:hAnsiTheme="minorHAnsi" w:cstheme="minorHAnsi"/>
          <w:color w:val="000000" w:themeColor="text1"/>
        </w:rPr>
        <w:t xml:space="preserve">in </w:t>
      </w:r>
      <w:r w:rsidR="00316DED">
        <w:rPr>
          <w:rFonts w:asciiTheme="minorHAnsi" w:hAnsiTheme="minorHAnsi" w:cstheme="minorHAnsi"/>
          <w:color w:val="000000" w:themeColor="text1"/>
        </w:rPr>
        <w:t>D</w:t>
      </w:r>
      <w:r w:rsidRPr="00956C8B">
        <w:rPr>
          <w:rFonts w:asciiTheme="minorHAnsi" w:hAnsiTheme="minorHAnsi" w:cstheme="minorHAnsi"/>
          <w:color w:val="000000" w:themeColor="text1"/>
        </w:rPr>
        <w:t xml:space="preserve">ifferentiation </w:t>
      </w:r>
      <w:r w:rsidR="00316DED">
        <w:rPr>
          <w:rFonts w:asciiTheme="minorHAnsi" w:hAnsiTheme="minorHAnsi" w:cstheme="minorHAnsi"/>
          <w:color w:val="000000" w:themeColor="text1"/>
        </w:rPr>
        <w:t>M</w:t>
      </w:r>
      <w:r w:rsidRPr="00956C8B">
        <w:rPr>
          <w:rFonts w:asciiTheme="minorHAnsi" w:hAnsiTheme="minorHAnsi" w:cstheme="minorHAnsi"/>
          <w:color w:val="000000" w:themeColor="text1"/>
        </w:rPr>
        <w:t xml:space="preserve">edia in </w:t>
      </w:r>
      <w:r w:rsidR="00670C50">
        <w:rPr>
          <w:rFonts w:asciiTheme="minorHAnsi" w:hAnsiTheme="minorHAnsi" w:cstheme="minorHAnsi"/>
          <w:color w:val="000000" w:themeColor="text1"/>
        </w:rPr>
        <w:t>each</w:t>
      </w:r>
      <w:r w:rsidR="00670C50" w:rsidRPr="00956C8B">
        <w:rPr>
          <w:rFonts w:asciiTheme="minorHAnsi" w:hAnsiTheme="minorHAnsi" w:cstheme="minorHAnsi"/>
          <w:color w:val="000000" w:themeColor="text1"/>
        </w:rPr>
        <w:t xml:space="preserve"> </w:t>
      </w:r>
      <w:r w:rsidRPr="00956C8B">
        <w:rPr>
          <w:rFonts w:asciiTheme="minorHAnsi" w:hAnsiTheme="minorHAnsi" w:cstheme="minorHAnsi"/>
          <w:color w:val="000000" w:themeColor="text1"/>
        </w:rPr>
        <w:t>well</w:t>
      </w:r>
      <w:r>
        <w:rPr>
          <w:rFonts w:asciiTheme="minorHAnsi" w:hAnsiTheme="minorHAnsi" w:cstheme="minorHAnsi"/>
          <w:color w:val="000000" w:themeColor="text1"/>
        </w:rPr>
        <w:t xml:space="preserve"> of a</w:t>
      </w:r>
      <w:r w:rsidR="00A14A1D">
        <w:rPr>
          <w:rFonts w:asciiTheme="minorHAnsi" w:hAnsiTheme="minorHAnsi" w:cstheme="minorHAnsi"/>
          <w:color w:val="000000" w:themeColor="text1"/>
        </w:rPr>
        <w:t xml:space="preserve"> </w:t>
      </w:r>
      <w:r w:rsidR="004E479E">
        <w:rPr>
          <w:rFonts w:asciiTheme="minorHAnsi" w:hAnsiTheme="minorHAnsi" w:cstheme="minorHAnsi"/>
          <w:color w:val="000000" w:themeColor="text1"/>
        </w:rPr>
        <w:t>96-well</w:t>
      </w:r>
      <w:r>
        <w:rPr>
          <w:rFonts w:asciiTheme="minorHAnsi" w:hAnsiTheme="minorHAnsi" w:cstheme="minorHAnsi"/>
          <w:color w:val="000000" w:themeColor="text1"/>
        </w:rPr>
        <w:t xml:space="preserve"> </w:t>
      </w:r>
      <w:r w:rsidR="00A14A1D">
        <w:rPr>
          <w:rFonts w:asciiTheme="minorHAnsi" w:hAnsiTheme="minorHAnsi" w:cstheme="minorHAnsi"/>
          <w:color w:val="000000" w:themeColor="text1"/>
        </w:rPr>
        <w:t>cell culture microplate.</w:t>
      </w:r>
    </w:p>
    <w:p w14:paraId="6CC135B7" w14:textId="77777777" w:rsidR="006A5006" w:rsidRPr="006A5006" w:rsidRDefault="006A5006" w:rsidP="00605FE2">
      <w:pPr>
        <w:rPr>
          <w:rFonts w:asciiTheme="minorHAnsi" w:hAnsiTheme="minorHAnsi" w:cstheme="minorHAnsi"/>
          <w:color w:val="000000" w:themeColor="text1"/>
        </w:rPr>
      </w:pPr>
    </w:p>
    <w:p w14:paraId="64B8CF78" w14:textId="1371795E" w:rsidR="006305D7" w:rsidRPr="006A5006" w:rsidRDefault="006305D7" w:rsidP="00605FE2">
      <w:pPr>
        <w:rPr>
          <w:rFonts w:asciiTheme="minorHAnsi" w:hAnsiTheme="minorHAnsi" w:cstheme="minorHAnsi"/>
          <w:b/>
          <w:color w:val="000000" w:themeColor="text1"/>
        </w:rPr>
      </w:pPr>
      <w:r w:rsidRPr="006A5006">
        <w:rPr>
          <w:rFonts w:asciiTheme="minorHAnsi" w:hAnsiTheme="minorHAnsi" w:cstheme="minorHAnsi"/>
          <w:b/>
          <w:color w:val="000000" w:themeColor="text1"/>
        </w:rPr>
        <w:t>DISCUSSION</w:t>
      </w:r>
      <w:r w:rsidRPr="006A5006">
        <w:rPr>
          <w:rFonts w:asciiTheme="minorHAnsi" w:hAnsiTheme="minorHAnsi" w:cstheme="minorHAnsi"/>
          <w:b/>
          <w:bCs/>
          <w:color w:val="000000" w:themeColor="text1"/>
        </w:rPr>
        <w:t>:</w:t>
      </w:r>
    </w:p>
    <w:p w14:paraId="53E8DE2D" w14:textId="5D5717E7" w:rsidR="007A4DD6" w:rsidRPr="006A5006" w:rsidRDefault="00BA2C3F"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 xml:space="preserve">Skeletal muscle is vital for the establishment and maintenance of </w:t>
      </w:r>
      <w:r w:rsidR="00AC2523">
        <w:rPr>
          <w:rFonts w:asciiTheme="minorHAnsi" w:hAnsiTheme="minorHAnsi" w:cstheme="minorHAnsi"/>
          <w:color w:val="000000" w:themeColor="text1"/>
        </w:rPr>
        <w:t xml:space="preserve">metabolic </w:t>
      </w:r>
      <w:r w:rsidRPr="006A5006">
        <w:rPr>
          <w:rFonts w:asciiTheme="minorHAnsi" w:hAnsiTheme="minorHAnsi" w:cstheme="minorHAnsi"/>
          <w:color w:val="000000" w:themeColor="text1"/>
        </w:rPr>
        <w:t>homeostasis</w:t>
      </w:r>
      <w:r w:rsidR="00C175E6">
        <w:rPr>
          <w:rFonts w:asciiTheme="minorHAnsi" w:hAnsiTheme="minorHAnsi" w:cstheme="minorHAnsi"/>
          <w:color w:val="000000" w:themeColor="text1"/>
        </w:rPr>
        <w:fldChar w:fldCharType="begin" w:fldLock="1"/>
      </w:r>
      <w:r w:rsidR="008213FB">
        <w:rPr>
          <w:rFonts w:asciiTheme="minorHAnsi" w:hAnsiTheme="minorHAnsi" w:cstheme="minorHAnsi"/>
          <w:color w:val="000000" w:themeColor="text1"/>
        </w:rPr>
        <w:instrText>ADDIN CSL_CITATION {"citationItems":[{"id":"ITEM-1","itemData":{"DOI":"10.1111/j.1748-1716.2012.02423.x","ISSN":"17481708","abstract":"Myostatin is a powerful negative regulator of skeletal muscle mass in mammalian species. It plays a key role in skeletal muscle homeostasis and has now been well described since its discovery. Myostatin is capable of inducing muscle atrophy via its inhibition of myoblast proliferation, increasing ubiquitin proteasomal activity and down-regulating activity of the IGF-Akt pathway. These well recognised effects are seen in multiple atrophy causing situations, including injury, diseases such as cachexia, disuse and space flight, demonstrating the importance of the myostatin signalling mechanism. Based on this central role, significant work has been pursued to inhibit myostatin's actions in vivo. Importantly, several new studies have uncovered roles for myostatin distinct from skeletal muscle size. Myostatin has been suggested to play a role in cardiomyocyte homeostasis, glucose metabolism and adipocyte proliferation, all of which are examined in detail below. Based on these effects, myostatin inhibition has potential to be widely utilized in many western diseases such as COPD, type II diabetes and obesity. However, if myostatin inhibitors are to successfully translate from bench-top to bedside in the near future, awareness must be raised on these non-traditional effects of myostatin away from skeletal muscle. Indeed, further research into these novel areas is required.","author":[{"dropping-particle":"","family":"Elliott","given":"B.","non-dropping-particle":"","parse-names":false,"suffix":""},{"dropping-particle":"","family":"Renshaw","given":"D.","non-dropping-particle":"","parse-names":false,"suffix":""},{"dropping-particle":"","family":"Getting","given":"S.","non-dropping-particle":"","parse-names":false,"suffix":""},{"dropping-particle":"","family":"Mackenzie","given":"R.","non-dropping-particle":"","parse-names":false,"suffix":""}],"container-title":"Acta Physiologica","id":"ITEM-1","issued":{"date-parts":[["2012"]]},"title":"The central role of myostatin in skeletal muscle and whole body homeostasis","type":"article"},"uris":["http://www.mendeley.com/documents/?uuid=f6d44e8f-1226-4950-9cfb-d76c4c3ee444"]}],"mendeley":{"formattedCitation":"&lt;sup&gt;11&lt;/sup&gt;","plainTextFormattedCitation":"11","previouslyFormattedCitation":"&lt;sup&gt;11&lt;/sup&gt;"},"properties":{"noteIndex":0},"schema":"https://github.com/citation-style-language/schema/raw/master/csl-citation.json"}</w:instrText>
      </w:r>
      <w:r w:rsidR="00C175E6">
        <w:rPr>
          <w:rFonts w:asciiTheme="minorHAnsi" w:hAnsiTheme="minorHAnsi" w:cstheme="minorHAnsi"/>
          <w:color w:val="000000" w:themeColor="text1"/>
        </w:rPr>
        <w:fldChar w:fldCharType="separate"/>
      </w:r>
      <w:r w:rsidR="008213FB" w:rsidRPr="008213FB">
        <w:rPr>
          <w:rFonts w:asciiTheme="minorHAnsi" w:hAnsiTheme="minorHAnsi" w:cstheme="minorHAnsi"/>
          <w:noProof/>
          <w:color w:val="000000" w:themeColor="text1"/>
          <w:vertAlign w:val="superscript"/>
        </w:rPr>
        <w:t>11</w:t>
      </w:r>
      <w:r w:rsidR="00C175E6">
        <w:rPr>
          <w:rFonts w:asciiTheme="minorHAnsi" w:hAnsiTheme="minorHAnsi" w:cstheme="minorHAnsi"/>
          <w:color w:val="000000" w:themeColor="text1"/>
        </w:rPr>
        <w:fldChar w:fldCharType="end"/>
      </w:r>
      <w:r w:rsidRPr="006A5006">
        <w:rPr>
          <w:rFonts w:asciiTheme="minorHAnsi" w:hAnsiTheme="minorHAnsi" w:cstheme="minorHAnsi"/>
          <w:color w:val="000000" w:themeColor="text1"/>
        </w:rPr>
        <w:t xml:space="preserve">. </w:t>
      </w:r>
      <w:r w:rsidR="00EB0866">
        <w:rPr>
          <w:rFonts w:asciiTheme="minorHAnsi" w:hAnsiTheme="minorHAnsi" w:cstheme="minorHAnsi"/>
          <w:color w:val="000000" w:themeColor="text1"/>
        </w:rPr>
        <w:t>T</w:t>
      </w:r>
      <w:r w:rsidRPr="006A5006">
        <w:rPr>
          <w:rFonts w:asciiTheme="minorHAnsi" w:hAnsiTheme="minorHAnsi" w:cstheme="minorHAnsi"/>
          <w:color w:val="000000" w:themeColor="text1"/>
        </w:rPr>
        <w:t xml:space="preserve">he study of muscle physiology is complicated by interindividual variability, as well as difficulty in obtaining samples, particularly in the case of human studies. </w:t>
      </w:r>
      <w:r w:rsidR="00EB0866">
        <w:rPr>
          <w:rFonts w:asciiTheme="minorHAnsi" w:hAnsiTheme="minorHAnsi" w:cstheme="minorHAnsi"/>
          <w:color w:val="000000" w:themeColor="text1"/>
        </w:rPr>
        <w:t>Cultured primary m</w:t>
      </w:r>
      <w:r w:rsidR="00CE5721" w:rsidRPr="006A5006">
        <w:rPr>
          <w:rFonts w:asciiTheme="minorHAnsi" w:hAnsiTheme="minorHAnsi" w:cstheme="minorHAnsi"/>
          <w:color w:val="000000" w:themeColor="text1"/>
        </w:rPr>
        <w:t xml:space="preserve">yotubes have been shown to </w:t>
      </w:r>
      <w:r w:rsidR="00EB0866">
        <w:rPr>
          <w:rFonts w:asciiTheme="minorHAnsi" w:hAnsiTheme="minorHAnsi" w:cstheme="minorHAnsi"/>
          <w:color w:val="000000" w:themeColor="text1"/>
        </w:rPr>
        <w:t>recapitulate many features of muscle physiology</w:t>
      </w:r>
      <w:r w:rsidR="00CE5721" w:rsidRPr="006A5006">
        <w:rPr>
          <w:rFonts w:asciiTheme="minorHAnsi" w:hAnsiTheme="minorHAnsi" w:cstheme="minorHAnsi"/>
          <w:color w:val="000000" w:themeColor="text1"/>
        </w:rPr>
        <w:t xml:space="preserve">, </w:t>
      </w:r>
      <w:r w:rsidR="00EB0866">
        <w:rPr>
          <w:rFonts w:asciiTheme="minorHAnsi" w:hAnsiTheme="minorHAnsi" w:cstheme="minorHAnsi"/>
          <w:color w:val="000000" w:themeColor="text1"/>
        </w:rPr>
        <w:t>including</w:t>
      </w:r>
      <w:r w:rsidR="00CE5721" w:rsidRPr="006A5006">
        <w:rPr>
          <w:rFonts w:asciiTheme="minorHAnsi" w:hAnsiTheme="minorHAnsi" w:cstheme="minorHAnsi"/>
          <w:color w:val="000000" w:themeColor="text1"/>
        </w:rPr>
        <w:t xml:space="preserve"> calcium homeostasi</w:t>
      </w:r>
      <w:r w:rsidR="00CE5721">
        <w:rPr>
          <w:rFonts w:asciiTheme="minorHAnsi" w:hAnsiTheme="minorHAnsi" w:cstheme="minorHAnsi"/>
          <w:color w:val="000000" w:themeColor="text1"/>
        </w:rPr>
        <w:t>s</w:t>
      </w:r>
      <w:r w:rsidR="00CE5721">
        <w:rPr>
          <w:rFonts w:asciiTheme="minorHAnsi" w:hAnsiTheme="minorHAnsi" w:cstheme="minorHAnsi"/>
          <w:color w:val="000000" w:themeColor="text1"/>
        </w:rPr>
        <w:fldChar w:fldCharType="begin" w:fldLock="1"/>
      </w:r>
      <w:r w:rsidR="00423491">
        <w:rPr>
          <w:rFonts w:asciiTheme="minorHAnsi" w:hAnsiTheme="minorHAnsi" w:cstheme="minorHAnsi"/>
          <w:color w:val="000000" w:themeColor="text1"/>
        </w:rPr>
        <w:instrText>ADDIN CSL_CITATION {"citationItems":[{"id":"ITEM-1","itemData":{"DOI":"10.1155/2015/594751","ISSN":"23146141","abstract":"Muscular dystrophies caused by defects in various genes are often associated with impairment of calcium homeostasis. Studies of calcium currents are hampered because of the lack of a robust cellular model. Primary murine myotubes, formed upon satellite cell fusion, were examined for their utilization as a model of adult skeletal muscle. We enzymatically isolated satellite cells and induced them to differentiation to myotubes. Myotubes displayed morphological and physiological properties resembling adult muscle fibers. Desmin and myosin heavy chain immunoreactivity in the differentiated myotubes were similar to the mature muscle cross-striated pattern. The myotubes responded to electrical and chemical stimulations with sarcoplasmic reticulum calcium release. Presence of L-type calcium channels in the myotubes sarcolemma was confirmed via whole-cell patch-clamp technique. To assess the use of myotubes for studying functional mutation effects lentiviral transduction was applied. Satellite cells easily underwent transduction and were able to retain a positive expression of lentivirally encoded GFP up to and after the formation of myotubes, without changes in their physiological and morphological properties. Thus, we conclude that murine myotubes may serve as a fruitful cell model for investigating calcium homeostasis in muscular dystrophy and the effects of gene modifications can be assessed due to lentiviral transduction.","author":[{"dropping-particle":"","family":"Smolina","given":"Natalia","non-dropping-particle":"","parse-names":false,"suffix":""},{"dropping-particle":"","family":"Kostareva","given":"Anna","non-dropping-particle":"","parse-names":false,"suffix":""},{"dropping-particle":"","family":"Bruton","given":"Joseph","non-dropping-particle":"","parse-names":false,"suffix":""},{"dropping-particle":"","family":"Karpushev","given":"Alexey","non-dropping-particle":"","parse-names":false,"suffix":""},{"dropping-particle":"","family":"Sjoberg","given":"Gunnar","non-dropping-particle":"","parse-names":false,"suffix":""},{"dropping-particle":"","family":"Sejersen","given":"Thomas","non-dropping-particle":"","parse-names":false,"suffix":""}],"container-title":"BioMed Research International","id":"ITEM-1","issued":{"date-parts":[["2015"]]},"title":"Primary murine myotubes as a model for investigating muscular dystrophy","type":"article-journal"},"uris":["http://www.mendeley.com/documents/?uuid=52548c0a-c7d7-4d34-996a-e3429beac323"]}],"mendeley":{"formattedCitation":"&lt;sup&gt;12&lt;/sup&gt;","plainTextFormattedCitation":"12","previouslyFormattedCitation":"&lt;sup&gt;12&lt;/sup&gt;"},"properties":{"noteIndex":0},"schema":"https://github.com/citation-style-language/schema/raw/master/csl-citation.json"}</w:instrText>
      </w:r>
      <w:r w:rsidR="00CE5721">
        <w:rPr>
          <w:rFonts w:asciiTheme="minorHAnsi" w:hAnsiTheme="minorHAnsi" w:cstheme="minorHAnsi"/>
          <w:color w:val="000000" w:themeColor="text1"/>
        </w:rPr>
        <w:fldChar w:fldCharType="separate"/>
      </w:r>
      <w:r w:rsidR="007E5B89" w:rsidRPr="007E5B89">
        <w:rPr>
          <w:rFonts w:asciiTheme="minorHAnsi" w:hAnsiTheme="minorHAnsi" w:cstheme="minorHAnsi"/>
          <w:noProof/>
          <w:color w:val="000000" w:themeColor="text1"/>
          <w:vertAlign w:val="superscript"/>
        </w:rPr>
        <w:t>12</w:t>
      </w:r>
      <w:r w:rsidR="00CE5721">
        <w:rPr>
          <w:rFonts w:asciiTheme="minorHAnsi" w:hAnsiTheme="minorHAnsi" w:cstheme="minorHAnsi"/>
          <w:color w:val="000000" w:themeColor="text1"/>
        </w:rPr>
        <w:fldChar w:fldCharType="end"/>
      </w:r>
      <w:r w:rsidR="00EB0866">
        <w:rPr>
          <w:rFonts w:asciiTheme="minorHAnsi" w:hAnsiTheme="minorHAnsi" w:cstheme="minorHAnsi"/>
          <w:color w:val="000000" w:themeColor="text1"/>
        </w:rPr>
        <w:t>,</w:t>
      </w:r>
      <w:r w:rsidR="00CE5721" w:rsidRPr="006A5006">
        <w:rPr>
          <w:rFonts w:asciiTheme="minorHAnsi" w:hAnsiTheme="minorHAnsi" w:cstheme="minorHAnsi"/>
          <w:color w:val="000000" w:themeColor="text1"/>
        </w:rPr>
        <w:t xml:space="preserve"> regeneration of damaged muscle </w:t>
      </w:r>
      <w:r w:rsidR="00CE5721" w:rsidRPr="00584B1B">
        <w:rPr>
          <w:rFonts w:asciiTheme="minorHAnsi" w:hAnsiTheme="minorHAnsi" w:cstheme="minorHAnsi"/>
          <w:color w:val="000000" w:themeColor="text1"/>
        </w:rPr>
        <w:t>tissue</w:t>
      </w:r>
      <w:r w:rsidR="00CE5721" w:rsidRPr="00584B1B">
        <w:rPr>
          <w:rFonts w:asciiTheme="minorHAnsi" w:hAnsiTheme="minorHAnsi" w:cstheme="minorHAnsi"/>
          <w:color w:val="000000" w:themeColor="text1"/>
        </w:rPr>
        <w:fldChar w:fldCharType="begin" w:fldLock="1"/>
      </w:r>
      <w:r w:rsidR="00CE5721" w:rsidRPr="00584B1B">
        <w:rPr>
          <w:rFonts w:asciiTheme="minorHAnsi" w:hAnsiTheme="minorHAnsi" w:cstheme="minorHAnsi"/>
          <w:color w:val="000000" w:themeColor="text1"/>
        </w:rPr>
        <w:instrText>ADDIN CSL_CITATION {"citationItems":[{"id":"ITEM-1","itemData":{"DOI":"10.1007/978-1-59745-019-5_3","ISSN":"19406029","abstract":"Cultured embryonic and adult skeletal muscle cells have a number of different uses. The microdissected explant technique described in this chapter is a robust and reliable method for isolating relatively large numbers of proliferative skeletal muscle cells from juvenile, adult or embryonic muscles as a source of skeletal muscle stem cells. The authors have used microdissected explant cultures to analyse the growth characteristics of skeletal muscle cells in wild-type and dystrophic muscles. Each of the components of tissue growth, namely cell survival, proliferation, senescence and differentiation can be analysed separately using the methods described here. The net effect of all components of growth can be established by means of measuring explant outgrowth rates. The microexplant method can be used to establish primary cultures from a wide range of different muscle types and ages and, as described here, has been adapted by the authors to enable the isolation of embryonic skeletal muscle precursors. Uniquely, microexplant cultures have been used to derive clonal (single cell origin) skeletal muscle stem cell (SMSc) lines which can be expanded and used for in vivo transplantation. In vivo transplanted SMSc behave as functional, tissue-specific, satellite cells which contribute to skeletal muscle fibre regeneration but which are also retained (in the satellite cell niche) as a small pool of undifferentiated stem cells which can be re-isolated into culture using the microexplant method.","author":[{"dropping-particle":"","family":"Smith","given":"Janet","non-dropping-particle":"","parse-names":false,"suffix":""},{"dropping-particle":"","family":"Merrick","given":"Deborah","non-dropping-particle":"","parse-names":false,"suffix":""}],"container-title":"Methods in molecular biology (Clifton, N.J.)","id":"ITEM-1","issue":"September","issued":{"date-parts":[["2010"]]},"page":"29-56","title":"Embryonic skeletal muscle microexplant culture and isolation of skeletal muscle stem cells.","type":"article-journal","volume":"633"},"uris":["http://www.mendeley.com/documents/?uuid=fc3d6863-5a90-4344-ba83-2fe0d6c7fb23"]}],"mendeley":{"formattedCitation":"&lt;sup&gt;5&lt;/sup&gt;","plainTextFormattedCitation":"5","previouslyFormattedCitation":"&lt;sup&gt;5&lt;/sup&gt;"},"properties":{"noteIndex":0},"schema":"https://github.com/citation-style-language/schema/raw/master/csl-citation.json"}</w:instrText>
      </w:r>
      <w:r w:rsidR="00CE5721" w:rsidRPr="00584B1B">
        <w:rPr>
          <w:rFonts w:asciiTheme="minorHAnsi" w:hAnsiTheme="minorHAnsi" w:cstheme="minorHAnsi"/>
          <w:color w:val="000000" w:themeColor="text1"/>
        </w:rPr>
        <w:fldChar w:fldCharType="separate"/>
      </w:r>
      <w:r w:rsidR="00CE5721" w:rsidRPr="00584B1B">
        <w:rPr>
          <w:rFonts w:asciiTheme="minorHAnsi" w:hAnsiTheme="minorHAnsi" w:cstheme="minorHAnsi"/>
          <w:noProof/>
          <w:color w:val="000000" w:themeColor="text1"/>
          <w:vertAlign w:val="superscript"/>
        </w:rPr>
        <w:t>5</w:t>
      </w:r>
      <w:r w:rsidR="00CE5721" w:rsidRPr="00584B1B">
        <w:rPr>
          <w:rFonts w:asciiTheme="minorHAnsi" w:hAnsiTheme="minorHAnsi" w:cstheme="minorHAnsi"/>
          <w:color w:val="000000" w:themeColor="text1"/>
        </w:rPr>
        <w:fldChar w:fldCharType="end"/>
      </w:r>
      <w:r w:rsidR="00423491" w:rsidRPr="00584B1B">
        <w:rPr>
          <w:rFonts w:asciiTheme="minorHAnsi" w:hAnsiTheme="minorHAnsi" w:cstheme="minorHAnsi"/>
          <w:color w:val="000000" w:themeColor="text1"/>
        </w:rPr>
        <w:t>, metabolic alterations in response to exercise</w:t>
      </w:r>
      <w:r w:rsidR="00423491" w:rsidRPr="00584B1B">
        <w:rPr>
          <w:rFonts w:asciiTheme="minorHAnsi" w:hAnsiTheme="minorHAnsi" w:cstheme="minorHAnsi"/>
          <w:color w:val="000000" w:themeColor="text1"/>
        </w:rPr>
        <w:fldChar w:fldCharType="begin" w:fldLock="1"/>
      </w:r>
      <w:r w:rsidR="00423491" w:rsidRPr="00584B1B">
        <w:rPr>
          <w:rFonts w:asciiTheme="minorHAnsi" w:hAnsiTheme="minorHAnsi" w:cstheme="minorHAnsi"/>
          <w:color w:val="000000" w:themeColor="text1"/>
        </w:rPr>
        <w:instrText>ADDIN CSL_CITATION {"citationItems":[{"id":"ITEM-1","itemData":{"DOI":"10.1152/ajpendo.90280.2008","ISSN":"0193-1849","abstract":"Adequate exercise leads to a vast variety of physiological changes in skeletal muscle as well as other tissues/organs and is also responsible for maintaining healthy muscle displaying enhanced insulin-responsive glucose uptake via GLUT4 translocation. We generated highly developed contractile C(2)C(12) myotubes by manipulating intracellular Ca(2+) transients with electric pulse stimulation (EPS) that is endowed with properties similar to those of in vivo skeletal muscle in terms of 1) excitation-induced contractile activity as a result of de novo sarcomere formation, 2) activation of both the AMP kinase and stress-activated MAP kinase cascades, and 3) improved insulin responsiveness as assessed by GLUT4 recycling. Tbc1d1, a Rab-GAP implicated in exercise-induced GLUT4 translocation in skeletal muscle, also appeared to be phosphorylated on Ser(231) after EPS-induced contraction. In addition, a switch in myosin heavy-chain (MHC) expression from \"fast type\" to \"slow type\" was observed in the C(2)C(12) myotubes endowed with EPS-induced repetitive contractility. Taking advantage of these highly developed contractile C(2)C(12) myotubes, we identified myotube-derived factors responsive to EPS-evoked contraction, including the CXC chemokines CXCL1/KC and CXCL5/LIX, as well as IL-6, previously reported to be upregulated in contracting muscles in vivo. Importantly, animal treadmill experiments revealed that exercise significantly increased systemic levels of CXCL1/KC, perhaps derived from contracting muscle. Taken together, these results confirm that we have established a specialized muscle cell culture model allowing contraction-inducible cellular responses to be explored. Utilizing this model, we identified contraction-inducible myokines potentially linked to the metabolic alterations, immune responses, and angiogenesis induced by exercise.","author":[{"dropping-particle":"","family":"Nedachi","given":"Taku","non-dropping-particle":"","parse-names":false,"suffix":""},{"dropping-particle":"","family":"Fujita","given":"Hideaki","non-dropping-particle":"","parse-names":false,"suffix":""},{"dropping-particle":"","family":"Kanzaki","given":"Makoto","non-dropping-particle":"","parse-names":false,"suffix":""}],"container-title":"American Journal of Physiology-Endocrinology and Metabolism","id":"ITEM-1","issued":{"date-parts":[["2008"]]},"title":" Contractile C 2 C 12 myotube model for studying exercise-inducible responses in skeletal muscle ","type":"article-journal"},"uris":["http://www.mendeley.com/documents/?uuid=d524a2e2-2cec-4d41-b2eb-47b7f1a464f8"]}],"mendeley":{"formattedCitation":"&lt;sup&gt;13&lt;/sup&gt;","plainTextFormattedCitation":"13","previouslyFormattedCitation":"&lt;sup&gt;13&lt;/sup&gt;"},"properties":{"noteIndex":0},"schema":"https://github.com/citation-style-language/schema/raw/master/csl-citation.json"}</w:instrText>
      </w:r>
      <w:r w:rsidR="00423491" w:rsidRPr="00584B1B">
        <w:rPr>
          <w:rFonts w:asciiTheme="minorHAnsi" w:hAnsiTheme="minorHAnsi" w:cstheme="minorHAnsi"/>
          <w:color w:val="000000" w:themeColor="text1"/>
        </w:rPr>
        <w:fldChar w:fldCharType="separate"/>
      </w:r>
      <w:r w:rsidR="00423491" w:rsidRPr="00584B1B">
        <w:rPr>
          <w:rFonts w:asciiTheme="minorHAnsi" w:hAnsiTheme="minorHAnsi" w:cstheme="minorHAnsi"/>
          <w:noProof/>
          <w:color w:val="000000" w:themeColor="text1"/>
          <w:vertAlign w:val="superscript"/>
        </w:rPr>
        <w:t>13</w:t>
      </w:r>
      <w:r w:rsidR="00423491" w:rsidRPr="00584B1B">
        <w:rPr>
          <w:rFonts w:asciiTheme="minorHAnsi" w:hAnsiTheme="minorHAnsi" w:cstheme="minorHAnsi"/>
          <w:color w:val="000000" w:themeColor="text1"/>
        </w:rPr>
        <w:fldChar w:fldCharType="end"/>
      </w:r>
      <w:r w:rsidR="00423491" w:rsidRPr="00584B1B">
        <w:rPr>
          <w:rFonts w:asciiTheme="minorHAnsi" w:hAnsiTheme="minorHAnsi" w:cstheme="minorHAnsi"/>
          <w:color w:val="000000" w:themeColor="text1"/>
        </w:rPr>
        <w:t>, and alterations to metabolism resulting from diseases such as diabetes</w:t>
      </w:r>
      <w:r w:rsidR="00423491" w:rsidRPr="00584B1B">
        <w:rPr>
          <w:rFonts w:asciiTheme="minorHAnsi" w:hAnsiTheme="minorHAnsi" w:cstheme="minorHAnsi"/>
          <w:color w:val="000000" w:themeColor="text1"/>
        </w:rPr>
        <w:fldChar w:fldCharType="begin" w:fldLock="1"/>
      </w:r>
      <w:r w:rsidR="00423491" w:rsidRPr="00584B1B">
        <w:rPr>
          <w:rFonts w:asciiTheme="minorHAnsi" w:hAnsiTheme="minorHAnsi" w:cstheme="minorHAnsi"/>
          <w:color w:val="000000" w:themeColor="text1"/>
        </w:rPr>
        <w:instrText>ADDIN CSL_CITATION {"citationItems":[{"id":"ITEM-1","itemData":{"DOI":"10.1210/jc.2004-1980","ISSN":"0021972X","abstract":"Adiponectin is an adipocyte-derived hormone associated with antidiabetic actions. In rodent skeletal muscle, globular adiponectin (gAD) activates AMP-kinase (AMPK) and stimulates fatty acid oxidation effects mediated through the adiponectin receptors, AdipoR1 and AdipoR2. In the present study, we examined the mRNA expression of adiponectin receptors and the effects of gAD on AMPK activity and fatty acid oxidation in skeletal muscle myotubes from lean, obese, and obese type 2 diabetic subjects. Myotubes from all groups expressed approximately 4.5-fold more AdipoR1 mRNA than AdipoR2, and obese subjects tended to have higher AdipoR1 expression (P = 0.052). In lean myotubes, gAD activates AMPKα1 and -α2 by increasing Thr172 phosphorylation, an effect associated with increased acetylcoenzyme A carboxylase (ACCβ) Ser221 phosphorylation and enhanced rates of fatty acid oxidation, effects similar to those observed after pharmacological AMPK activation by 5-aminoimidazole-4- carboxamide riboside. In obese myotubes, the activation of AMPK signaling by gAD at low concentrations (0.1 μg/ml) was blunted, but higher concentrations (0.5 μg/ml) stimulated AMPKα1 and -α2 activities, AMPK and ACCβ phosphorylation, and fatty acid oxidation. In obese type 2 diabetic myotubes, high concentrations of gAD stimulated AMPKα1 activity and AMPK phosphorylation; however, ACCβ phosphorylation and fatty acid oxidation were unaffected. Reduced activation of AMPK signaling and fatty acid oxidation in obese and obese diabetic myotubes was not associated with reduced protein expression of AMPKα and ACCβ or the expression and activity of the upstream AMPK kinase, LKB1. These data suggest that reduced activation of AMPK by gAD in obese and obese type 2 diabetic subjects is not caused by reduced adiponectin receptor expression but that aspects downstream of the receptor may inhibit AMPK signaling. Copyright © 2005 by The Endocrine Society.","author":[{"dropping-particle":"","family":"Chen","given":"Michael B.","non-dropping-particle":"","parse-names":false,"suffix":""},{"dropping-particle":"","family":"McAinch","given":"Andrew J.","non-dropping-particle":"","parse-names":false,"suffix":""},{"dropping-particle":"","family":"Macaulay","given":"S. Lance","non-dropping-particle":"","parse-names":false,"suffix":""},{"dropping-particle":"","family":"Castelli","given":"Laura A.","non-dropping-particle":"","parse-names":false,"suffix":""},{"dropping-particle":"","family":"O'Brien","given":"Paul E.","non-dropping-particle":"","parse-names":false,"suffix":""},{"dropping-particle":"","family":"Dixon","given":"John B.","non-dropping-particle":"","parse-names":false,"suffix":""},{"dropping-particle":"","family":"Cameron-Smith","given":"David","non-dropping-particle":"","parse-names":false,"suffix":""},{"dropping-particle":"","family":"Kemp","given":"Bruce E.","non-dropping-particle":"","parse-names":false,"suffix":""},{"dropping-particle":"","family":"Steinberg","given":"Gregory R.","non-dropping-particle":"","parse-names":false,"suffix":""}],"container-title":"Journal of Clinical Endocrinology and Metabolism","id":"ITEM-1","issued":{"date-parts":[["2005"]]},"title":"Impaired activation of AMP-kinase and fatty acid oxidation by globular adiponectin in cultured human skeletal muscle of obese type 2 diabetics","type":"article-journal"},"uris":["http://www.mendeley.com/documents/?uuid=66d34493-b278-48eb-aa57-70d9f5db165a"]}],"mendeley":{"formattedCitation":"&lt;sup&gt;14&lt;/sup&gt;","plainTextFormattedCitation":"14","previouslyFormattedCitation":"&lt;sup&gt;14&lt;/sup&gt;"},"properties":{"noteIndex":0},"schema":"https://github.com/citation-style-language/schema/raw/master/csl-citation.json"}</w:instrText>
      </w:r>
      <w:r w:rsidR="00423491" w:rsidRPr="00584B1B">
        <w:rPr>
          <w:rFonts w:asciiTheme="minorHAnsi" w:hAnsiTheme="minorHAnsi" w:cstheme="minorHAnsi"/>
          <w:color w:val="000000" w:themeColor="text1"/>
        </w:rPr>
        <w:fldChar w:fldCharType="separate"/>
      </w:r>
      <w:r w:rsidR="00423491" w:rsidRPr="00584B1B">
        <w:rPr>
          <w:rFonts w:asciiTheme="minorHAnsi" w:hAnsiTheme="minorHAnsi" w:cstheme="minorHAnsi"/>
          <w:noProof/>
          <w:color w:val="000000" w:themeColor="text1"/>
          <w:vertAlign w:val="superscript"/>
        </w:rPr>
        <w:t>14</w:t>
      </w:r>
      <w:r w:rsidR="00423491" w:rsidRPr="00584B1B">
        <w:rPr>
          <w:rFonts w:asciiTheme="minorHAnsi" w:hAnsiTheme="minorHAnsi" w:cstheme="minorHAnsi"/>
          <w:color w:val="000000" w:themeColor="text1"/>
        </w:rPr>
        <w:fldChar w:fldCharType="end"/>
      </w:r>
      <w:r w:rsidR="00EB0866" w:rsidRPr="00584B1B">
        <w:rPr>
          <w:rFonts w:asciiTheme="minorHAnsi" w:hAnsiTheme="minorHAnsi" w:cstheme="minorHAnsi"/>
          <w:color w:val="000000" w:themeColor="text1"/>
        </w:rPr>
        <w:t>. Primary culture of myoblasts and myotubes from mice enables investigation of muscle cells harboring well defined genetic manipulations, and provides a complement to studies of myotubes derived f</w:t>
      </w:r>
      <w:r w:rsidR="00423491" w:rsidRPr="00584B1B">
        <w:rPr>
          <w:rFonts w:asciiTheme="minorHAnsi" w:hAnsiTheme="minorHAnsi" w:cstheme="minorHAnsi"/>
          <w:color w:val="000000" w:themeColor="text1"/>
        </w:rPr>
        <w:t>rom human muscle biopsies</w:t>
      </w:r>
      <w:r w:rsidR="00423491" w:rsidRPr="00584B1B">
        <w:rPr>
          <w:rFonts w:asciiTheme="minorHAnsi" w:hAnsiTheme="minorHAnsi" w:cstheme="minorHAnsi"/>
          <w:color w:val="000000" w:themeColor="text1"/>
        </w:rPr>
        <w:fldChar w:fldCharType="begin" w:fldLock="1"/>
      </w:r>
      <w:r w:rsidR="00B61B18">
        <w:rPr>
          <w:rFonts w:asciiTheme="minorHAnsi" w:hAnsiTheme="minorHAnsi" w:cstheme="minorHAnsi"/>
          <w:color w:val="000000" w:themeColor="text1"/>
        </w:rPr>
        <w:instrText>ADDIN CSL_CITATION {"citationItems":[{"id":"ITEM-1","itemData":{"DOI":"10.1016/j.bbrc.2009.08.006","ISSN":"0006291X","abstract":"Glycogen storage disease type II (GSDII) is an autosomal recessive disorder caused by defects in the acid α-glucosidase (GAA) gene leading to lysosomal glycogen accumulation, mainly in cardiac and muscle tissues. In order to facilitate biological investigation on this disease and to avoid time-consuming direct cell isolation and culture, we have established murine myogenic GSDII cell lines. Lentiviral/retroviral expression of SV40 T antigen, Bmi-1 or cyclin-dependent kinase 4 (CDK4) genes was used to induce the immortalization of primary satellite cells from GSDII mice. The resulting immortalized myoblasts exhibit phenotypic characteristics of their parental cells, including profound GAA deficiency, glycogen accumulation and the ability to fully differentiate into myotubes when placed in proper culture conditions. These cell lines will constitute a powerful tool for both basic and applied studies focused on a better understanding of the pathophysiological mechanisms involved in GSDII and for assessing putative therapeutic strategies. © 2009 Elsevier Inc. All rights reserved.","author":[{"dropping-particle":"","family":"Douillard-Guilloux","given":"Gaëlle","non-dropping-particle":"","parse-names":false,"suffix":""},{"dropping-particle":"","family":"Mouly","given":"Vincent","non-dropping-particle":"","parse-names":false,"suffix":""},{"dropping-particle":"","family":"Caillaud","given":"Catherine","non-dropping-particle":"","parse-names":false,"suffix":""},{"dropping-particle":"","family":"Richard","given":"Emmanuel","non-dropping-particle":"","parse-names":false,"suffix":""}],"container-title":"Biochemical and Biophysical Research Communications","id":"ITEM-1","issued":{"date-parts":[["2009"]]},"title":"Immortalization of murine muscle cells from lysosomal α-glucosidase deficient mice: A new tool to study pathophysiology and assess therapeutic strategies for Pompe disease","type":"article-journal"},"uris":["http://www.mendeley.com/documents/?uuid=7b97240d-69ec-4950-92eb-b345789722eb"]},{"id":"ITEM-2","itemData":{"DOI":"10.1038/s41598-018-24027-5","ISSN":"20452322","abstract":"© 2018 The Author(s). Amyotrophic lateral sclerosis (ALS) is a fatal neurodegenerative disease that affects the motor system leading to generalized paralysis and death of patients. The understanding of early pathogenic mechanisms will help to define early diagnostics criteria that will eventually provide basis for efficient therapeutics. Early symptoms of ALS usually include muscle weakness or stiffness. Therefore, mechanical response of differentiated myotubes from primary cultures of mice, expressing the ALS-causing SOD1 G93A mutation, was examined by atomic force microscopy. Simultaneous acquisition of topography and cell elasticity of ALS myotubes was performed by force mapping method, compared with healthy myotubes and supplemented with immunofluorescence and qRT-PCR studies. Wild type myotubes reveal a significant difference in elasticity between a narrow and a wide population, consistent with maturation occurring with higher actin expression relative to myosin together with larger myotube width. However, this is not true for SOD1 G93A expressing myotubes, where a significant shift of thin population towards higher elastic modulus values was observed. We provide evidence that SOD1 mutant induces structural changes that occurs very early in muscle development and well before symptomatic stage of the disease. These findings could significantly contribute to the understanding of the role of skeletal muscle in ALS pathogenesis.","author":[{"dropping-particle":"","family":"Varga","given":"Béla","non-dropping-particle":"","parse-names":false,"suffix":""},{"dropping-particle":"","family":"Martin-Fernandez","given":"Marta","non-dropping-particle":"","parse-names":false,"suffix":""},{"dropping-particle":"","family":"Hilaire","given":"Cécile","non-dropping-particle":"","parse-names":false,"suffix":""},{"dropping-particle":"","family":"Sanchez-Vicente","given":"Ana","non-dropping-particle":"","parse-names":false,"suffix":""},{"dropping-particle":"","family":"Areias","given":"Julie","non-dropping-particle":"","parse-names":false,"suffix":""},{"dropping-particle":"","family":"Salsac","given":"Céline","non-dropping-particle":"","parse-names":false,"suffix":""},{"dropping-particle":"","family":"Cuisinier","given":"Frédéric J.G.","non-dropping-particle":"","parse-names":false,"suffix":""},{"dropping-particle":"","family":"Raoul","given":"Cédric","non-dropping-particle":"","parse-names":false,"suffix":""},{"dropping-particle":"","family":"Scamps","given":"Frédérique","non-dropping-particle":"","parse-names":false,"suffix":""},{"dropping-particle":"","family":"Gergely","given":"Csilla","non-dropping-particle":"","parse-names":false,"suffix":""}],"container-title":"Scientific Reports","id":"ITEM-2","issued":{"date-parts":[["2018"]]},"title":"Myotube elasticity of an amyotrophic lateral sclerosis mouse model","type":"article-journal"},"uris":["http://www.mendeley.com/documents/?uuid=41dec424-31e5-45a0-a7e8-eaeb8eb7a8ff"]},{"id":"ITEM-3","itemData":{"DOI":"10.1155/2015/594751","ISSN":"23146141","abstract":"Muscular dystrophies caused by defects in various genes are often associated with impairment of calcium homeostasis. Studies of calcium currents are hampered because of the lack of a robust cellular model. Primary murine myotubes, formed upon satellite cell fusion, were examined for their utilization as a model of adult skeletal muscle. We enzymatically isolated satellite cells and induced them to differentiation to myotubes. Myotubes displayed morphological and physiological properties resembling adult muscle fibers. Desmin and myosin heavy chain immunoreactivity in the differentiated myotubes were similar to the mature muscle cross-striated pattern. The myotubes responded to electrical and chemical stimulations with sarcoplasmic reticulum calcium release. Presence of L-type calcium channels in the myotubes sarcolemma was confirmed via whole-cell patch-clamp technique. To assess the use of myotubes for studying functional mutation effects lentiviral transduction was applied. Satellite cells easily underwent transduction and were able to retain a positive expression of lentivirally encoded GFP up to and after the formation of myotubes, without changes in their physiological and morphological properties. Thus, we conclude that murine myotubes may serve as a fruitful cell model for investigating calcium homeostasis in muscular dystrophy and the effects of gene modifications can be assessed due to lentiviral transduction.","author":[{"dropping-particle":"","family":"Smolina","given":"Natalia","non-dropping-particle":"","parse-names":false,"suffix":""},{"dropping-particle":"","family":"Kostareva","given":"Anna","non-dropping-particle":"","parse-names":false,"suffix":""},{"dropping-particle":"","family":"Bruton","given":"Joseph","non-dropping-particle":"","parse-names":false,"suffix":""},{"dropping-particle":"","family":"Karpushev","given":"Alexey","non-dropping-particle":"","parse-names":false,"suffix":""},{"dropping-particle":"","family":"Sjoberg","given":"Gunnar","non-dropping-particle":"","parse-names":false,"suffix":""},{"dropping-particle":"","family":"Sejersen","given":"Thomas","non-dropping-particle":"","parse-names":false,"suffix":""}],"container-title":"BioMed Research International","id":"ITEM-3","issued":{"date-parts":[["2015"]]},"title":"Primary murine myotubes as a model for investigating muscular dystrophy","type":"article-journal"},"uris":["http://www.mendeley.com/documents/?uuid=52548c0a-c7d7-4d34-996a-e3429beac323"]}],"mendeley":{"formattedCitation":"&lt;sup&gt;12,15,16&lt;/sup&gt;","plainTextFormattedCitation":"12,15,16","previouslyFormattedCitation":"&lt;sup&gt;12,15,16&lt;/sup&gt;"},"properties":{"noteIndex":0},"schema":"https://github.com/citation-style-language/schema/raw/master/csl-citation.json"}</w:instrText>
      </w:r>
      <w:r w:rsidR="00423491" w:rsidRPr="00584B1B">
        <w:rPr>
          <w:rFonts w:asciiTheme="minorHAnsi" w:hAnsiTheme="minorHAnsi" w:cstheme="minorHAnsi"/>
          <w:color w:val="000000" w:themeColor="text1"/>
        </w:rPr>
        <w:fldChar w:fldCharType="separate"/>
      </w:r>
      <w:r w:rsidR="00423491" w:rsidRPr="00584B1B">
        <w:rPr>
          <w:rFonts w:asciiTheme="minorHAnsi" w:hAnsiTheme="minorHAnsi" w:cstheme="minorHAnsi"/>
          <w:noProof/>
          <w:color w:val="000000" w:themeColor="text1"/>
          <w:vertAlign w:val="superscript"/>
        </w:rPr>
        <w:t>12,15,16</w:t>
      </w:r>
      <w:r w:rsidR="00423491" w:rsidRPr="00584B1B">
        <w:rPr>
          <w:rFonts w:asciiTheme="minorHAnsi" w:hAnsiTheme="minorHAnsi" w:cstheme="minorHAnsi"/>
          <w:color w:val="000000" w:themeColor="text1"/>
        </w:rPr>
        <w:fldChar w:fldCharType="end"/>
      </w:r>
      <w:r w:rsidR="00EB0866" w:rsidRPr="00584B1B">
        <w:rPr>
          <w:rFonts w:asciiTheme="minorHAnsi" w:hAnsiTheme="minorHAnsi" w:cstheme="minorHAnsi"/>
          <w:color w:val="000000" w:themeColor="text1"/>
        </w:rPr>
        <w:t xml:space="preserve">.  </w:t>
      </w:r>
      <w:r w:rsidR="00CE5721" w:rsidRPr="00584B1B">
        <w:rPr>
          <w:rFonts w:asciiTheme="minorHAnsi" w:hAnsiTheme="minorHAnsi" w:cstheme="minorHAnsi"/>
          <w:color w:val="000000" w:themeColor="text1"/>
        </w:rPr>
        <w:t>Therefore,</w:t>
      </w:r>
      <w:r w:rsidRPr="00584B1B">
        <w:rPr>
          <w:rFonts w:asciiTheme="minorHAnsi" w:hAnsiTheme="minorHAnsi" w:cstheme="minorHAnsi"/>
          <w:color w:val="000000" w:themeColor="text1"/>
        </w:rPr>
        <w:t xml:space="preserve"> methods</w:t>
      </w:r>
      <w:r w:rsidRPr="00EB0866">
        <w:rPr>
          <w:rFonts w:asciiTheme="minorHAnsi" w:hAnsiTheme="minorHAnsi" w:cstheme="minorHAnsi"/>
          <w:color w:val="000000" w:themeColor="text1"/>
        </w:rPr>
        <w:t xml:space="preserve"> </w:t>
      </w:r>
      <w:r w:rsidR="00CE5721" w:rsidRPr="00EB0866">
        <w:rPr>
          <w:rFonts w:asciiTheme="minorHAnsi" w:hAnsiTheme="minorHAnsi" w:cstheme="minorHAnsi"/>
          <w:color w:val="000000" w:themeColor="text1"/>
        </w:rPr>
        <w:t>for isolation and</w:t>
      </w:r>
      <w:r w:rsidR="00CE5721">
        <w:rPr>
          <w:rFonts w:asciiTheme="minorHAnsi" w:hAnsiTheme="minorHAnsi" w:cstheme="minorHAnsi"/>
          <w:color w:val="000000" w:themeColor="text1"/>
        </w:rPr>
        <w:t xml:space="preserve"> culture of </w:t>
      </w:r>
      <w:r w:rsidR="00EB0866">
        <w:rPr>
          <w:rFonts w:asciiTheme="minorHAnsi" w:hAnsiTheme="minorHAnsi" w:cstheme="minorHAnsi"/>
          <w:color w:val="000000" w:themeColor="text1"/>
        </w:rPr>
        <w:t xml:space="preserve">mouse </w:t>
      </w:r>
      <w:r w:rsidR="00CE5721">
        <w:rPr>
          <w:rFonts w:asciiTheme="minorHAnsi" w:hAnsiTheme="minorHAnsi" w:cstheme="minorHAnsi"/>
          <w:color w:val="000000" w:themeColor="text1"/>
        </w:rPr>
        <w:t>primary myoblasts and myotubes are essential to enable</w:t>
      </w:r>
      <w:r w:rsidRPr="006A5006">
        <w:rPr>
          <w:rFonts w:asciiTheme="minorHAnsi" w:hAnsiTheme="minorHAnsi" w:cstheme="minorHAnsi"/>
          <w:color w:val="000000" w:themeColor="text1"/>
        </w:rPr>
        <w:t xml:space="preserve"> </w:t>
      </w:r>
      <w:r w:rsidR="00CE5721">
        <w:rPr>
          <w:rFonts w:asciiTheme="minorHAnsi" w:hAnsiTheme="minorHAnsi" w:cstheme="minorHAnsi"/>
          <w:color w:val="000000" w:themeColor="text1"/>
        </w:rPr>
        <w:t xml:space="preserve">reproducible, high-throughput investigation of muscle cell function </w:t>
      </w:r>
      <w:r w:rsidR="00CE5721" w:rsidRPr="00132317">
        <w:rPr>
          <w:rFonts w:asciiTheme="minorHAnsi" w:hAnsiTheme="minorHAnsi" w:cstheme="minorHAnsi"/>
          <w:iCs/>
          <w:color w:val="000000" w:themeColor="text1"/>
        </w:rPr>
        <w:t>ex vivo</w:t>
      </w:r>
      <w:r w:rsidRPr="006A5006">
        <w:rPr>
          <w:rFonts w:asciiTheme="minorHAnsi" w:hAnsiTheme="minorHAnsi" w:cstheme="minorHAnsi"/>
          <w:color w:val="000000" w:themeColor="text1"/>
        </w:rPr>
        <w:t>. The protocol</w:t>
      </w:r>
      <w:r w:rsidR="00A01890">
        <w:rPr>
          <w:rFonts w:asciiTheme="minorHAnsi" w:hAnsiTheme="minorHAnsi" w:cstheme="minorHAnsi"/>
          <w:color w:val="000000" w:themeColor="text1"/>
        </w:rPr>
        <w:t xml:space="preserve"> described here</w:t>
      </w:r>
      <w:r w:rsidRPr="006A5006">
        <w:rPr>
          <w:rFonts w:asciiTheme="minorHAnsi" w:hAnsiTheme="minorHAnsi" w:cstheme="minorHAnsi"/>
          <w:color w:val="000000" w:themeColor="text1"/>
        </w:rPr>
        <w:t xml:space="preserve"> allows for the establishment</w:t>
      </w:r>
      <w:r w:rsidR="00EB0866">
        <w:rPr>
          <w:rFonts w:asciiTheme="minorHAnsi" w:hAnsiTheme="minorHAnsi" w:cstheme="minorHAnsi"/>
          <w:color w:val="000000" w:themeColor="text1"/>
        </w:rPr>
        <w:t xml:space="preserve"> and study</w:t>
      </w:r>
      <w:r w:rsidRPr="006A5006">
        <w:rPr>
          <w:rFonts w:asciiTheme="minorHAnsi" w:hAnsiTheme="minorHAnsi" w:cstheme="minorHAnsi"/>
          <w:color w:val="000000" w:themeColor="text1"/>
        </w:rPr>
        <w:t xml:space="preserve"> of primary </w:t>
      </w:r>
      <w:r w:rsidR="00EB0866">
        <w:rPr>
          <w:rFonts w:asciiTheme="minorHAnsi" w:hAnsiTheme="minorHAnsi" w:cstheme="minorHAnsi"/>
          <w:color w:val="000000" w:themeColor="text1"/>
        </w:rPr>
        <w:t xml:space="preserve">mouse </w:t>
      </w:r>
      <w:r w:rsidRPr="006A5006">
        <w:rPr>
          <w:rFonts w:asciiTheme="minorHAnsi" w:hAnsiTheme="minorHAnsi" w:cstheme="minorHAnsi"/>
          <w:color w:val="000000" w:themeColor="text1"/>
        </w:rPr>
        <w:t>myoblast</w:t>
      </w:r>
      <w:r w:rsidR="002B2A6B">
        <w:rPr>
          <w:rFonts w:asciiTheme="minorHAnsi" w:hAnsiTheme="minorHAnsi" w:cstheme="minorHAnsi"/>
          <w:color w:val="000000" w:themeColor="text1"/>
        </w:rPr>
        <w:t>s and myotubes</w:t>
      </w:r>
      <w:r w:rsidR="00870058">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under a variety of experimental manipulations.</w:t>
      </w:r>
    </w:p>
    <w:p w14:paraId="090453B4" w14:textId="77777777" w:rsidR="00BA2C3F" w:rsidRPr="006A5006" w:rsidRDefault="00BA2C3F" w:rsidP="00605FE2">
      <w:pPr>
        <w:rPr>
          <w:rFonts w:asciiTheme="minorHAnsi" w:hAnsiTheme="minorHAnsi" w:cstheme="minorHAnsi"/>
          <w:color w:val="000000" w:themeColor="text1"/>
        </w:rPr>
      </w:pPr>
    </w:p>
    <w:p w14:paraId="4767937B" w14:textId="620ED873" w:rsidR="00BA2C3F" w:rsidRPr="006A5006" w:rsidRDefault="00BA2C3F"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While previous</w:t>
      </w:r>
      <w:r w:rsidR="00884489"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protocols have described the isolation of muscle stem cells from explant cultures, </w:t>
      </w:r>
      <w:r w:rsidR="00A01890">
        <w:rPr>
          <w:rFonts w:asciiTheme="minorHAnsi" w:hAnsiTheme="minorHAnsi" w:cstheme="minorHAnsi"/>
          <w:color w:val="000000" w:themeColor="text1"/>
        </w:rPr>
        <w:t>this</w:t>
      </w:r>
      <w:r w:rsidR="00A01890" w:rsidRPr="006A5006">
        <w:rPr>
          <w:rFonts w:asciiTheme="minorHAnsi" w:hAnsiTheme="minorHAnsi" w:cstheme="minorHAnsi"/>
          <w:color w:val="000000" w:themeColor="text1"/>
        </w:rPr>
        <w:t xml:space="preserve"> </w:t>
      </w:r>
      <w:r w:rsidR="00C91DF7" w:rsidRPr="006A5006">
        <w:rPr>
          <w:rFonts w:asciiTheme="minorHAnsi" w:hAnsiTheme="minorHAnsi" w:cstheme="minorHAnsi"/>
          <w:color w:val="000000" w:themeColor="text1"/>
        </w:rPr>
        <w:t>protocol</w:t>
      </w:r>
      <w:r w:rsidRPr="006A5006">
        <w:rPr>
          <w:rFonts w:asciiTheme="minorHAnsi" w:hAnsiTheme="minorHAnsi" w:cstheme="minorHAnsi"/>
          <w:color w:val="000000" w:themeColor="text1"/>
        </w:rPr>
        <w:t xml:space="preserve"> </w:t>
      </w:r>
      <w:r w:rsidR="00A7540F" w:rsidRPr="006A5006">
        <w:rPr>
          <w:rFonts w:asciiTheme="minorHAnsi" w:hAnsiTheme="minorHAnsi" w:cstheme="minorHAnsi"/>
          <w:color w:val="000000" w:themeColor="text1"/>
        </w:rPr>
        <w:t>provides</w:t>
      </w:r>
      <w:r w:rsidRPr="006A5006">
        <w:rPr>
          <w:rFonts w:asciiTheme="minorHAnsi" w:hAnsiTheme="minorHAnsi" w:cstheme="minorHAnsi"/>
          <w:color w:val="000000" w:themeColor="text1"/>
        </w:rPr>
        <w:t xml:space="preserve"> a method for the successful isolation of myoblasts from multiple different types of muscle tissue. In addition, </w:t>
      </w:r>
      <w:r w:rsidR="00A01890">
        <w:rPr>
          <w:rFonts w:asciiTheme="minorHAnsi" w:hAnsiTheme="minorHAnsi" w:cstheme="minorHAnsi"/>
          <w:color w:val="000000" w:themeColor="text1"/>
        </w:rPr>
        <w:t>this</w:t>
      </w:r>
      <w:r w:rsidRPr="006A5006">
        <w:rPr>
          <w:rFonts w:asciiTheme="minorHAnsi" w:hAnsiTheme="minorHAnsi" w:cstheme="minorHAnsi"/>
          <w:color w:val="000000" w:themeColor="text1"/>
        </w:rPr>
        <w:t xml:space="preserve"> method yields a significantly larger population of stem cells for further experimental manipulation. Further, </w:t>
      </w:r>
      <w:r w:rsidR="00A01890">
        <w:rPr>
          <w:rFonts w:asciiTheme="minorHAnsi" w:hAnsiTheme="minorHAnsi" w:cstheme="minorHAnsi"/>
          <w:color w:val="000000" w:themeColor="text1"/>
        </w:rPr>
        <w:t>this</w:t>
      </w:r>
      <w:r w:rsidR="00A01890" w:rsidRPr="006A5006">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 xml:space="preserve">method has been validated as yielding </w:t>
      </w:r>
      <w:r w:rsidR="00A7540F" w:rsidRPr="006A5006">
        <w:rPr>
          <w:rFonts w:asciiTheme="minorHAnsi" w:hAnsiTheme="minorHAnsi" w:cstheme="minorHAnsi"/>
          <w:color w:val="000000" w:themeColor="text1"/>
        </w:rPr>
        <w:t xml:space="preserve">differentiated </w:t>
      </w:r>
      <w:r w:rsidRPr="006A5006">
        <w:rPr>
          <w:rFonts w:asciiTheme="minorHAnsi" w:hAnsiTheme="minorHAnsi" w:cstheme="minorHAnsi"/>
          <w:color w:val="000000" w:themeColor="text1"/>
        </w:rPr>
        <w:t>myotubes that express markers of mature muscle cells</w:t>
      </w:r>
      <w:r w:rsidR="00EF6D54" w:rsidRPr="00EF6D54">
        <w:rPr>
          <w:rFonts w:asciiTheme="minorHAnsi" w:hAnsiTheme="minorHAnsi" w:cstheme="minorHAnsi"/>
          <w:color w:val="000000" w:themeColor="text1"/>
          <w:vertAlign w:val="superscript"/>
        </w:rPr>
        <w:t>17</w:t>
      </w:r>
      <w:r w:rsidRPr="006A5006">
        <w:rPr>
          <w:rFonts w:asciiTheme="minorHAnsi" w:hAnsiTheme="minorHAnsi" w:cstheme="minorHAnsi"/>
          <w:color w:val="000000" w:themeColor="text1"/>
        </w:rPr>
        <w:t xml:space="preserve">, </w:t>
      </w:r>
      <w:r w:rsidR="002E436C">
        <w:rPr>
          <w:rFonts w:asciiTheme="minorHAnsi" w:hAnsiTheme="minorHAnsi" w:cstheme="minorHAnsi"/>
          <w:color w:val="000000" w:themeColor="text1"/>
        </w:rPr>
        <w:t>and</w:t>
      </w:r>
      <w:r w:rsidRPr="006A5006">
        <w:rPr>
          <w:rFonts w:asciiTheme="minorHAnsi" w:hAnsiTheme="minorHAnsi" w:cstheme="minorHAnsi"/>
          <w:color w:val="000000" w:themeColor="text1"/>
        </w:rPr>
        <w:t xml:space="preserve"> exhibit normal physiology, such as circadian rhythms</w:t>
      </w:r>
      <w:r w:rsidR="00C175E6">
        <w:rPr>
          <w:rFonts w:asciiTheme="minorHAnsi" w:hAnsiTheme="minorHAnsi" w:cstheme="minorHAnsi"/>
          <w:color w:val="000000" w:themeColor="text1"/>
        </w:rPr>
        <w:fldChar w:fldCharType="begin" w:fldLock="1"/>
      </w:r>
      <w:r w:rsidR="00B61B18">
        <w:rPr>
          <w:rFonts w:asciiTheme="minorHAnsi" w:hAnsiTheme="minorHAnsi" w:cstheme="minorHAnsi"/>
          <w:color w:val="000000" w:themeColor="text1"/>
        </w:rPr>
        <w:instrText>ADDIN CSL_CITATION {"citationItems":[{"id":"ITEM-1","itemData":{"DOI":"10.1073/pnas.1704955114","ISSN":"0027-8424","abstract":"Nuclear hormone receptors (NRs) regulate physiology by sensing lipophilic ligands and adapting cellular transcription appropriately. A growing understanding of the impact of circadian clocks on mammalian transcription has sparked interest in the interregulation of transcriptional programs. Mammalian clocks are based on a transcriptional feedback loop featuring the transcriptional activators circadian locomotor output cycles kaput (CLOCK) and brain and muscle ARNT-like 1 (BMAL1), and transcriptional repressors cryptochrome (CRY) and period (PER). CRY1 and CRY2 bind independently of other core clock factors to many genomic sites, which are enriched for NR recognition motifs. Here we report that CRY1/2 serve as corepressors for many NRs, indicating a new facet of circadian control of NR-mediated regulation of metabolism and physiology, and specifically contribute to diurnal modulation of drug metabolism.","author":[{"dropping-particle":"","family":"Jordan","given":"Sabine D.","non-dropping-particle":"","parse-names":false,"suffix":""},{"dropping-particle":"","family":"Kriebs","given":"Anna","non-dropping-particle":"","parse-names":false,"suffix":""},{"dropping-particle":"","family":"Soto","given":"Erin","non-dropping-particle":"","parse-names":false,"suffix":""},{"dropping-particle":"","family":"Henriksson","given":"Emma","non-dropping-particle":"","parse-names":false,"suffix":""},{"dropping-particle":"","family":"Sandate","given":"Colby R.","non-dropping-particle":"","parse-names":false,"suffix":""},{"dropping-particle":"","family":"Vaughan","given":"Megan E.","non-dropping-particle":"","parse-names":false,"suffix":""},{"dropping-particle":"","family":"Chan","given":"Alanna B.","non-dropping-particle":"","parse-names":false,"suffix":""},{"dropping-particle":"","family":"Duglan","given":"Drew","non-dropping-particle":"","parse-names":false,"suffix":""},{"dropping-particle":"","family":"Papp","given":"Stephanie J.","non-dropping-particle":"","parse-names":false,"suffix":""},{"dropping-particle":"","family":"Huber","given":"Anne-Laure","non-dropping-particle":"","parse-names":false,"suffix":""},{"dropping-particle":"","family":"Afetian","given":"Megan E.","non-dropping-particle":"","parse-names":false,"suffix":""},{"dropping-particle":"","family":"Yu","given":"Ruth T.","non-dropping-particle":"","parse-names":false,"suffix":""},{"dropping-particle":"","family":"Zhao","given":"Xuan","non-dropping-particle":"","parse-names":false,"suffix":""},{"dropping-particle":"","family":"Downes","given":"Michael","non-dropping-particle":"","parse-names":false,"suffix":""},{"dropping-particle":"","family":"Evans","given":"Ronald M.","non-dropping-particle":"","parse-names":false,"suffix":""},{"dropping-particle":"","family":"Lamia","given":"Katja A.","non-dropping-particle":"","parse-names":false,"suffix":""}],"container-title":"Proceedings of the National Academy of Sciences","id":"ITEM-1","issued":{"date-parts":[["2017"]]},"title":"Circadian repressors CRY1 and CRY2 broadly interact with nuclear receptors and modulate transcriptional activity","type":"article-journal"},"uris":["http://www.mendeley.com/documents/?uuid=7dc9331a-3627-4fc0-8a7f-72b4d920f3a4"]}],"mendeley":{"formattedCitation":"&lt;sup&gt;17&lt;/sup&gt;","plainTextFormattedCitation":"17","previouslyFormattedCitation":"&lt;sup&gt;17&lt;/sup&gt;"},"properties":{"noteIndex":0},"schema":"https://github.com/citation-style-language/schema/raw/master/csl-citation.json"}</w:instrText>
      </w:r>
      <w:r w:rsidR="00C175E6">
        <w:rPr>
          <w:rFonts w:asciiTheme="minorHAnsi" w:hAnsiTheme="minorHAnsi" w:cstheme="minorHAnsi"/>
          <w:color w:val="000000" w:themeColor="text1"/>
        </w:rPr>
        <w:fldChar w:fldCharType="separate"/>
      </w:r>
      <w:r w:rsidR="00423491" w:rsidRPr="00423491">
        <w:rPr>
          <w:rFonts w:asciiTheme="minorHAnsi" w:hAnsiTheme="minorHAnsi" w:cstheme="minorHAnsi"/>
          <w:noProof/>
          <w:color w:val="000000" w:themeColor="text1"/>
          <w:vertAlign w:val="superscript"/>
        </w:rPr>
        <w:t>17</w:t>
      </w:r>
      <w:r w:rsidR="00C175E6">
        <w:rPr>
          <w:rFonts w:asciiTheme="minorHAnsi" w:hAnsiTheme="minorHAnsi" w:cstheme="minorHAnsi"/>
          <w:color w:val="000000" w:themeColor="text1"/>
        </w:rPr>
        <w:fldChar w:fldCharType="end"/>
      </w:r>
      <w:r w:rsidR="007A7A2A">
        <w:rPr>
          <w:rFonts w:asciiTheme="minorHAnsi" w:hAnsiTheme="minorHAnsi" w:cstheme="minorHAnsi"/>
          <w:color w:val="000000" w:themeColor="text1"/>
        </w:rPr>
        <w:t xml:space="preserve"> and mitogen activated protein kinase (MAPK) signal transduction</w:t>
      </w:r>
      <w:r w:rsidR="000F7FA0">
        <w:rPr>
          <w:rFonts w:asciiTheme="minorHAnsi" w:hAnsiTheme="minorHAnsi" w:cstheme="minorHAnsi"/>
          <w:color w:val="000000" w:themeColor="text1"/>
        </w:rPr>
        <w:fldChar w:fldCharType="begin" w:fldLock="1"/>
      </w:r>
      <w:r w:rsidR="00B61B18">
        <w:rPr>
          <w:rFonts w:asciiTheme="minorHAnsi" w:hAnsiTheme="minorHAnsi" w:cstheme="minorHAnsi"/>
          <w:color w:val="000000" w:themeColor="text1"/>
        </w:rPr>
        <w:instrText>ADDIN CSL_CITATION {"citationItems":[{"id":"ITEM-1","itemData":{"DOI":"10.1096/fj.15-276360","ISSN":"15306860","abstract":"Skeletal muscle mitochondrial content and oxidative capacity are important determinants of muscle function and whole-body health. Mitochondrial content and function are enhanced by endurance exercise and impaired in states or diseases where muscle function is compromised, such as myopathies, muscular dystrophies, neuromuscular diseases, and age-related muscle atrophy. Hence, elucidating the mechanisms that control muscle mitochondrial content and oxidative function can provide new insights into states and diseases that affect muscle health. In past studies, we identified Perm1 (PPARGC1- and ESRR-induced regulator, muscle 1) as a gene induced by endurance exercise in skeletal muscle, and regulating mitochondrial oxidative function in cultured myotubes. The capacity of Perm1 to regulate muscle mitochondrial content and function in vivo is not yet known. In this study, we use adeno-associated viral (AAV) vectors to increase Perm1 expression in skeletal muscles of 4-wk-old mice. Compared to control vector, AAV1-Perm1 leads to significant increases in mitochondrial content and oxidative capacity (by 40-80%). Moreover, AAV1-Perm1-transduced muscles show increased capillary density and resistance to fatigue (by 33 and 31%, respectively), without prominent changes in fiber-type composition. These findings suggest that Perm1 selectively regulates mitochondrial biogenesis and oxidative function, and implicate Perm1 in muscle adaptations that also occur in response to endurance exercise.-Cho, Y., Hazen, B. C., Gandra, P. G., Ward, S. R., Schenk, S., Russell, A. P., Kralli, A. Perm1 enhances mitochondrial biogenesis, oxidative capacity, and fatigue resistance in adult skeletal muscle.","author":[{"dropping-particle":"","family":"Cho","given":"Yoshitake","non-dropping-particle":"","parse-names":false,"suffix":""},{"dropping-particle":"","family":"Hazen","given":"Bethany C.","non-dropping-particle":"","parse-names":false,"suffix":""},{"dropping-particle":"","family":"Gandra","given":"Paulo G.","non-dropping-particle":"","parse-names":false,"suffix":""},{"dropping-particle":"","family":"Ward","given":"Samuel R.","non-dropping-particle":"","parse-names":false,"suffix":""},{"dropping-particle":"","family":"Schenk","given":"Simon","non-dropping-particle":"","parse-names":false,"suffix":""},{"dropping-particle":"","family":"Russell","given":"Aaron P.","non-dropping-particle":"","parse-names":false,"suffix":""},{"dropping-particle":"","family":"Kralli","given":"Anastasia","non-dropping-particle":"","parse-names":false,"suffix":""}],"container-title":"FASEB Journal","id":"ITEM-1","issued":{"date-parts":[["2016"]]},"title":"Perm1 enhances mitochondrial biogenesis, oxidative capacity, and fatigue resistance in adult skeletal muscle","type":"article-journal"},"uris":["http://www.mendeley.com/documents/?uuid=921284c6-6b02-44af-adb2-25e585be26ea"]}],"mendeley":{"formattedCitation":"&lt;sup&gt;18&lt;/sup&gt;","plainTextFormattedCitation":"18","previouslyFormattedCitation":"&lt;sup&gt;18&lt;/sup&gt;"},"properties":{"noteIndex":0},"schema":"https://github.com/citation-style-language/schema/raw/master/csl-citation.json"}</w:instrText>
      </w:r>
      <w:r w:rsidR="000F7FA0">
        <w:rPr>
          <w:rFonts w:asciiTheme="minorHAnsi" w:hAnsiTheme="minorHAnsi" w:cstheme="minorHAnsi"/>
          <w:color w:val="000000" w:themeColor="text1"/>
        </w:rPr>
        <w:fldChar w:fldCharType="separate"/>
      </w:r>
      <w:r w:rsidR="00423491" w:rsidRPr="00423491">
        <w:rPr>
          <w:rFonts w:asciiTheme="minorHAnsi" w:hAnsiTheme="minorHAnsi" w:cstheme="minorHAnsi"/>
          <w:noProof/>
          <w:color w:val="000000" w:themeColor="text1"/>
          <w:vertAlign w:val="superscript"/>
        </w:rPr>
        <w:t>18</w:t>
      </w:r>
      <w:r w:rsidR="000F7FA0">
        <w:rPr>
          <w:rFonts w:asciiTheme="minorHAnsi" w:hAnsiTheme="minorHAnsi" w:cstheme="minorHAnsi"/>
          <w:color w:val="000000" w:themeColor="text1"/>
        </w:rPr>
        <w:fldChar w:fldCharType="end"/>
      </w:r>
      <w:r w:rsidRPr="006A5006">
        <w:rPr>
          <w:rFonts w:asciiTheme="minorHAnsi" w:hAnsiTheme="minorHAnsi" w:cstheme="minorHAnsi"/>
          <w:color w:val="000000" w:themeColor="text1"/>
        </w:rPr>
        <w:t xml:space="preserve">. </w:t>
      </w:r>
    </w:p>
    <w:p w14:paraId="18669683" w14:textId="77777777" w:rsidR="00BA2C3F" w:rsidRPr="006A5006" w:rsidRDefault="00BA2C3F" w:rsidP="00605FE2">
      <w:pPr>
        <w:rPr>
          <w:rFonts w:asciiTheme="minorHAnsi" w:hAnsiTheme="minorHAnsi" w:cstheme="minorHAnsi"/>
          <w:color w:val="000000" w:themeColor="text1"/>
        </w:rPr>
      </w:pPr>
    </w:p>
    <w:p w14:paraId="727EF12D" w14:textId="6D27C4A7" w:rsidR="00BA2C3F" w:rsidRPr="006A5006" w:rsidRDefault="00BA2C3F" w:rsidP="00605FE2">
      <w:pPr>
        <w:rPr>
          <w:rFonts w:asciiTheme="minorHAnsi" w:hAnsiTheme="minorHAnsi" w:cstheme="minorHAnsi"/>
          <w:color w:val="000000" w:themeColor="text1"/>
        </w:rPr>
      </w:pPr>
      <w:r w:rsidRPr="006A5006">
        <w:rPr>
          <w:rFonts w:asciiTheme="minorHAnsi" w:hAnsiTheme="minorHAnsi" w:cstheme="minorHAnsi"/>
          <w:color w:val="000000" w:themeColor="text1"/>
        </w:rPr>
        <w:t xml:space="preserve">The critical steps in the protocol are the dissection and processing of the muscle tissue explants, as well as the avoidance of contamination between harvests. Care should be taken to avoid over-processing of the tissues. While smaller pieces of muscle yield larger numbers of myoblasts, excessive cutting of the muscle could prevent stem cell outgrowth. While it is important not to dislodge </w:t>
      </w:r>
      <w:r w:rsidR="00132317">
        <w:rPr>
          <w:rFonts w:asciiTheme="minorHAnsi" w:hAnsiTheme="minorHAnsi" w:cstheme="minorHAnsi"/>
          <w:color w:val="000000" w:themeColor="text1"/>
        </w:rPr>
        <w:t xml:space="preserve">the </w:t>
      </w:r>
      <w:r w:rsidRPr="006A5006">
        <w:rPr>
          <w:rFonts w:asciiTheme="minorHAnsi" w:hAnsiTheme="minorHAnsi" w:cstheme="minorHAnsi"/>
          <w:color w:val="000000" w:themeColor="text1"/>
        </w:rPr>
        <w:t xml:space="preserve">explants once they are plated, careful washing of the plates with PBS/gentamicin is critical for reducing contamination. Harvested myoblasts may be frozen </w:t>
      </w:r>
      <w:r w:rsidR="008E699F">
        <w:rPr>
          <w:rFonts w:asciiTheme="minorHAnsi" w:hAnsiTheme="minorHAnsi" w:cstheme="minorHAnsi"/>
          <w:color w:val="000000" w:themeColor="text1"/>
        </w:rPr>
        <w:t xml:space="preserve">as P2 cells </w:t>
      </w:r>
      <w:r w:rsidRPr="006A5006">
        <w:rPr>
          <w:rFonts w:asciiTheme="minorHAnsi" w:hAnsiTheme="minorHAnsi" w:cstheme="minorHAnsi"/>
          <w:color w:val="000000" w:themeColor="text1"/>
        </w:rPr>
        <w:t xml:space="preserve">in cryovials using a 10% DMSO/90% Myoblast Media mixture. While myoblasts do not need to be maintained at a high density to facilitate growth, it is advised that cells are frozen at </w:t>
      </w:r>
      <w:r w:rsidR="008E7054">
        <w:rPr>
          <w:rFonts w:asciiTheme="minorHAnsi" w:hAnsiTheme="minorHAnsi" w:cstheme="minorHAnsi"/>
          <w:color w:val="000000" w:themeColor="text1"/>
        </w:rPr>
        <w:t>40-50</w:t>
      </w:r>
      <w:r w:rsidRPr="006A5006">
        <w:rPr>
          <w:rFonts w:asciiTheme="minorHAnsi" w:hAnsiTheme="minorHAnsi" w:cstheme="minorHAnsi"/>
          <w:color w:val="000000" w:themeColor="text1"/>
        </w:rPr>
        <w:t>%</w:t>
      </w:r>
      <w:r w:rsidR="008E7054">
        <w:rPr>
          <w:rFonts w:asciiTheme="minorHAnsi" w:hAnsiTheme="minorHAnsi" w:cstheme="minorHAnsi"/>
          <w:color w:val="000000" w:themeColor="text1"/>
        </w:rPr>
        <w:t xml:space="preserve"> </w:t>
      </w:r>
      <w:r w:rsidRPr="006A5006">
        <w:rPr>
          <w:rFonts w:asciiTheme="minorHAnsi" w:hAnsiTheme="minorHAnsi" w:cstheme="minorHAnsi"/>
          <w:color w:val="000000" w:themeColor="text1"/>
        </w:rPr>
        <w:t>confluence. Typically</w:t>
      </w:r>
      <w:r w:rsidR="006A5006" w:rsidRPr="006A5006">
        <w:rPr>
          <w:rFonts w:asciiTheme="minorHAnsi" w:hAnsiTheme="minorHAnsi" w:cstheme="minorHAnsi"/>
          <w:color w:val="000000" w:themeColor="text1"/>
        </w:rPr>
        <w:t>,</w:t>
      </w:r>
      <w:r w:rsidRPr="006A5006">
        <w:rPr>
          <w:rFonts w:asciiTheme="minorHAnsi" w:hAnsiTheme="minorHAnsi" w:cstheme="minorHAnsi"/>
          <w:color w:val="000000" w:themeColor="text1"/>
        </w:rPr>
        <w:t xml:space="preserve"> one T75 flask yields 4 cryovials of cells.</w:t>
      </w:r>
    </w:p>
    <w:p w14:paraId="2BC1FF11" w14:textId="77777777" w:rsidR="00CE5721" w:rsidRPr="006A5006" w:rsidRDefault="00CE5721" w:rsidP="00605FE2">
      <w:pPr>
        <w:rPr>
          <w:rFonts w:asciiTheme="minorHAnsi" w:hAnsiTheme="minorHAnsi" w:cstheme="minorHAnsi"/>
          <w:color w:val="000000" w:themeColor="text1"/>
        </w:rPr>
      </w:pPr>
    </w:p>
    <w:p w14:paraId="1734505F" w14:textId="1DB3F327" w:rsidR="00AA03DF" w:rsidRPr="006A5006" w:rsidRDefault="00AA03DF" w:rsidP="00605FE2">
      <w:pPr>
        <w:pStyle w:val="a3"/>
        <w:spacing w:before="0" w:beforeAutospacing="0" w:after="0" w:afterAutospacing="0"/>
        <w:rPr>
          <w:rFonts w:asciiTheme="minorHAnsi" w:hAnsiTheme="minorHAnsi" w:cstheme="minorHAnsi"/>
          <w:color w:val="000000" w:themeColor="text1"/>
        </w:rPr>
      </w:pPr>
      <w:r w:rsidRPr="006A5006">
        <w:rPr>
          <w:rFonts w:asciiTheme="minorHAnsi" w:hAnsiTheme="minorHAnsi" w:cstheme="minorHAnsi"/>
          <w:b/>
          <w:bCs/>
          <w:color w:val="000000" w:themeColor="text1"/>
        </w:rPr>
        <w:t xml:space="preserve">ACKNOWLEDGMENTS: </w:t>
      </w:r>
    </w:p>
    <w:p w14:paraId="246DCD94" w14:textId="57EEC8BD" w:rsidR="007A4DD6" w:rsidRPr="006A5006" w:rsidRDefault="0055651E" w:rsidP="00605FE2">
      <w:pPr>
        <w:rPr>
          <w:rFonts w:asciiTheme="minorHAnsi" w:hAnsiTheme="minorHAnsi" w:cstheme="minorHAnsi"/>
          <w:color w:val="000000" w:themeColor="text1"/>
        </w:rPr>
      </w:pPr>
      <w:r>
        <w:rPr>
          <w:rFonts w:asciiTheme="minorHAnsi" w:hAnsiTheme="minorHAnsi" w:cstheme="minorHAnsi"/>
          <w:color w:val="000000" w:themeColor="text1"/>
        </w:rPr>
        <w:t>The authors are grateful to Dr. Matthew Watt at the University of Melbourne</w:t>
      </w:r>
      <w:r w:rsidR="004F2BF8">
        <w:rPr>
          <w:rFonts w:asciiTheme="minorHAnsi" w:hAnsiTheme="minorHAnsi" w:cstheme="minorHAnsi"/>
          <w:color w:val="000000" w:themeColor="text1"/>
        </w:rPr>
        <w:t xml:space="preserve"> and Dr. Anastasia </w:t>
      </w:r>
      <w:proofErr w:type="spellStart"/>
      <w:r w:rsidR="004F2BF8">
        <w:rPr>
          <w:rFonts w:asciiTheme="minorHAnsi" w:hAnsiTheme="minorHAnsi" w:cstheme="minorHAnsi"/>
          <w:color w:val="000000" w:themeColor="text1"/>
        </w:rPr>
        <w:t>Kralli</w:t>
      </w:r>
      <w:proofErr w:type="spellEnd"/>
      <w:r w:rsidR="004F2BF8">
        <w:rPr>
          <w:rFonts w:asciiTheme="minorHAnsi" w:hAnsiTheme="minorHAnsi" w:cstheme="minorHAnsi"/>
          <w:color w:val="000000" w:themeColor="text1"/>
        </w:rPr>
        <w:t xml:space="preserve"> at Johns Hopkins University</w:t>
      </w:r>
      <w:r>
        <w:rPr>
          <w:rFonts w:asciiTheme="minorHAnsi" w:hAnsiTheme="minorHAnsi" w:cstheme="minorHAnsi"/>
          <w:color w:val="000000" w:themeColor="text1"/>
        </w:rPr>
        <w:t xml:space="preserve"> for assistance </w:t>
      </w:r>
      <w:r w:rsidR="00140B93">
        <w:rPr>
          <w:rFonts w:asciiTheme="minorHAnsi" w:hAnsiTheme="minorHAnsi" w:cstheme="minorHAnsi"/>
          <w:color w:val="000000" w:themeColor="text1"/>
        </w:rPr>
        <w:t>adopting</w:t>
      </w:r>
      <w:r>
        <w:rPr>
          <w:rFonts w:asciiTheme="minorHAnsi" w:hAnsiTheme="minorHAnsi" w:cstheme="minorHAnsi"/>
          <w:color w:val="000000" w:themeColor="text1"/>
        </w:rPr>
        <w:t xml:space="preserve"> this protocol based on the work of </w:t>
      </w:r>
      <w:proofErr w:type="spellStart"/>
      <w:r>
        <w:rPr>
          <w:rFonts w:asciiTheme="minorHAnsi" w:hAnsiTheme="minorHAnsi" w:cstheme="minorHAnsi"/>
          <w:color w:val="000000" w:themeColor="text1"/>
        </w:rPr>
        <w:t>Mokbel</w:t>
      </w:r>
      <w:proofErr w:type="spellEnd"/>
      <w:r>
        <w:rPr>
          <w:rFonts w:asciiTheme="minorHAnsi" w:hAnsiTheme="minorHAnsi" w:cstheme="minorHAnsi"/>
          <w:color w:val="000000" w:themeColor="text1"/>
        </w:rPr>
        <w:t xml:space="preserve"> et al.</w:t>
      </w:r>
      <w:r w:rsidR="000F7FA0">
        <w:rPr>
          <w:rFonts w:asciiTheme="minorHAnsi" w:hAnsiTheme="minorHAnsi" w:cstheme="minorHAnsi"/>
          <w:color w:val="000000" w:themeColor="text1"/>
        </w:rPr>
        <w:fldChar w:fldCharType="begin" w:fldLock="1"/>
      </w:r>
      <w:r w:rsidR="008213FB">
        <w:rPr>
          <w:rFonts w:asciiTheme="minorHAnsi" w:hAnsiTheme="minorHAnsi" w:cstheme="minorHAnsi"/>
          <w:color w:val="000000" w:themeColor="text1"/>
        </w:rPr>
        <w:instrText>ADDIN CSL_CITATION {"citationItems":[{"id":"ITEM-1","itemData":{"DOI":"10.1093/brain/aws348","ISSN":"14602156","abstract":"Mutations in the TPM2 gene, which encodes β-tropomyosin, are an established cause of several congenital skeletal myopathies and distal arthrogryposis. We have identified a TPM2 mutation, p.K7del, in five unrelated families with nemaline myopathy and a consistent distinctive clinical phenotype. Patients develop large joint contractures during childhood, followed by slowly progressive skeletal muscle weakness during adulthood. The TPM2 p.K7del mutation results in the loss of a highly conserved lysine residue near the N-terminus of β-tropomyosin, which is predicted to disrupt head-to-tail polymerization of tropomyosin. Recombinant K7del-β-tropomyosin incorporates poorly into sarcomeres in C2C12 myotubes and has a reduced affinity for actin. Two-dimensional gel electrophoresis of patient muscle and primary patient cultured myotubes showed that mutant protein is expressed but incorporates poorly into sarcomeres and likely accumulates in nemaline rods. In vitro studies using recombinant K7del-β-tropomyosin and force measurements from single dissected patient myofibres showed increased myofilament calcium sensitivity. Together these data indicate that p.K7del is a common recurrent TPM2 mutation associated with mild nemaline myopathy. The p.K7del mutation likely disrupts head-to-tail polymerization of tropomyosin, which impairs incorporation into sarcomeres and also affects the equilibrium of the troponin/tropomyosin-dependent calcium switch of muscle. Joint contractures may stem from chronic muscle hypercontraction due to increased myofibrillar calcium sensitivity while declining strength in adulthood likely arises from other mechanisms, such as myofibre decompensation and fatty infiltration. These results suggest that patients may benefit from therapies that reduce skeletal muscle calcium sensitivity, and we highlight late muscle decompensation as an important cause of morbidity.","author":[{"dropping-particle":"","family":"Mokbel","given":"Nancy","non-dropping-particle":"","parse-names":false,"suffix":""},{"dropping-particle":"","family":"Ilkovski","given":"Biljana","non-dropping-particle":"","parse-names":false,"suffix":""},{"dropping-particle":"","family":"Kreissl","given":"Michaela","non-dropping-particle":"","parse-names":false,"suffix":""},{"dropping-particle":"","family":"Memo","given":"Massimiliano","non-dropping-particle":"","parse-names":false,"suffix":""},{"dropping-particle":"","family":"Jeffries","given":"Cy M.","non-dropping-particle":"","parse-names":false,"suffix":""},{"dropping-particle":"","family":"Marttila","given":"Minttu","non-dropping-particle":"","parse-names":false,"suffix":""},{"dropping-particle":"","family":"Lehtokari","given":"Vilma Lotta","non-dropping-particle":"","parse-names":false,"suffix":""},{"dropping-particle":"","family":"Lemola","given":"Elina","non-dropping-particle":"","parse-names":false,"suffix":""},{"dropping-particle":"","family":"Grönholm","given":"Mikaela","non-dropping-particle":"","parse-names":false,"suffix":""},{"dropping-particle":"","family":"Yang","given":"Nan","non-dropping-particle":"","parse-names":false,"suffix":""},{"dropping-particle":"","family":"Menard","given":"Dominique","non-dropping-particle":"","parse-names":false,"suffix":""},{"dropping-particle":"","family":"Marcorelles","given":"Pascale","non-dropping-particle":"","parse-names":false,"suffix":""},{"dropping-particle":"","family":"Echaniz-Laguna","given":"Andoni","non-dropping-particle":"","parse-names":false,"suffix":""},{"dropping-particle":"","family":"Reimann","given":"Jens","non-dropping-particle":"","parse-names":false,"suffix":""},{"dropping-particle":"","family":"Vainzof","given":"Mariz","non-dropping-particle":"","parse-names":false,"suffix":""},{"dropping-particle":"","family":"Monnier","given":"Nicole","non-dropping-particle":"","parse-names":false,"suffix":""},{"dropping-particle":"","family":"Ravenscroft","given":"Gianina","non-dropping-particle":"","parse-names":false,"suffix":""},{"dropping-particle":"","family":"McNamara","given":"Elyshia","non-dropping-particle":"","parse-names":false,"suffix":""},{"dropping-particle":"","family":"Nowak","given":"Kristen J.","non-dropping-particle":"","parse-names":false,"suffix":""},{"dropping-particle":"","family":"Laing","given":"Nigel G.","non-dropping-particle":"","parse-names":false,"suffix":""},{"dropping-particle":"","family":"Wallgren-Pettersson","given":"Carina","non-dropping-particle":"","parse-names":false,"suffix":""},{"dropping-particle":"","family":"Trewhella","given":"Jill","non-dropping-particle":"","parse-names":false,"suffix":""},{"dropping-particle":"","family":"Marston","given":"Steve","non-dropping-particle":"","parse-names":false,"suffix":""},{"dropping-particle":"","family":"Ottenheijm","given":"Coen","non-dropping-particle":"","parse-names":false,"suffix":""},{"dropping-particle":"","family":"North","given":"Kathryn N.","non-dropping-particle":"","parse-names":false,"suffix":""},{"dropping-particle":"","family":"Clarke","given":"Nigel F.","non-dropping-particle":"","parse-names":false,"suffix":""}],"container-title":"Brain","id":"ITEM-1","issued":{"date-parts":[["2013"]]},"title":"K7del is a common TPM2 gene mutation associated with nemaline myopathy and raised myofibre calcium sensitivity","type":"article-journal"},"uris":["http://www.mendeley.com/documents/?uuid=0ea6cf89-ab0a-4216-9f71-e933e3fca7a2"]}],"mendeley":{"formattedCitation":"&lt;sup&gt;6&lt;/sup&gt;","plainTextFormattedCitation":"6","previouslyFormattedCitation":"&lt;sup&gt;6&lt;/sup&gt;"},"properties":{"noteIndex":0},"schema":"https://github.com/citation-style-language/schema/raw/master/csl-citation.json"}</w:instrText>
      </w:r>
      <w:r w:rsidR="000F7FA0">
        <w:rPr>
          <w:rFonts w:asciiTheme="minorHAnsi" w:hAnsiTheme="minorHAnsi" w:cstheme="minorHAnsi"/>
          <w:color w:val="000000" w:themeColor="text1"/>
        </w:rPr>
        <w:fldChar w:fldCharType="separate"/>
      </w:r>
      <w:r w:rsidR="008213FB" w:rsidRPr="008213FB">
        <w:rPr>
          <w:rFonts w:asciiTheme="minorHAnsi" w:hAnsiTheme="minorHAnsi" w:cstheme="minorHAnsi"/>
          <w:noProof/>
          <w:color w:val="000000" w:themeColor="text1"/>
          <w:vertAlign w:val="superscript"/>
        </w:rPr>
        <w:t>6</w:t>
      </w:r>
      <w:r w:rsidR="000F7FA0">
        <w:rPr>
          <w:rFonts w:asciiTheme="minorHAnsi" w:hAnsiTheme="minorHAnsi" w:cstheme="minorHAnsi"/>
          <w:color w:val="000000" w:themeColor="text1"/>
        </w:rPr>
        <w:fldChar w:fldCharType="end"/>
      </w:r>
      <w:r w:rsidR="002A344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also thank </w:t>
      </w:r>
      <w:r w:rsidR="002E436C">
        <w:rPr>
          <w:rFonts w:asciiTheme="minorHAnsi" w:hAnsiTheme="minorHAnsi" w:cstheme="minorHAnsi"/>
          <w:color w:val="000000" w:themeColor="text1"/>
        </w:rPr>
        <w:t xml:space="preserve">Dr. </w:t>
      </w:r>
      <w:r w:rsidR="002A3441">
        <w:rPr>
          <w:rFonts w:asciiTheme="minorHAnsi" w:hAnsiTheme="minorHAnsi" w:cstheme="minorHAnsi"/>
          <w:color w:val="000000" w:themeColor="text1"/>
        </w:rPr>
        <w:t>Sabine Jordan</w:t>
      </w:r>
      <w:r>
        <w:rPr>
          <w:rFonts w:asciiTheme="minorHAnsi" w:hAnsiTheme="minorHAnsi" w:cstheme="minorHAnsi"/>
          <w:color w:val="000000" w:themeColor="text1"/>
        </w:rPr>
        <w:t xml:space="preserve"> for assistance</w:t>
      </w:r>
      <w:r w:rsidR="002A3441">
        <w:rPr>
          <w:rFonts w:asciiTheme="minorHAnsi" w:hAnsiTheme="minorHAnsi" w:cstheme="minorHAnsi"/>
          <w:color w:val="000000" w:themeColor="text1"/>
        </w:rPr>
        <w:t xml:space="preserve"> develop</w:t>
      </w:r>
      <w:r>
        <w:rPr>
          <w:rFonts w:asciiTheme="minorHAnsi" w:hAnsiTheme="minorHAnsi" w:cstheme="minorHAnsi"/>
          <w:color w:val="000000" w:themeColor="text1"/>
        </w:rPr>
        <w:t>ing</w:t>
      </w:r>
      <w:r w:rsidR="002A3441">
        <w:rPr>
          <w:rFonts w:asciiTheme="minorHAnsi" w:hAnsiTheme="minorHAnsi" w:cstheme="minorHAnsi"/>
          <w:color w:val="000000" w:themeColor="text1"/>
        </w:rPr>
        <w:t xml:space="preserve"> and adopti</w:t>
      </w:r>
      <w:r>
        <w:rPr>
          <w:rFonts w:asciiTheme="minorHAnsi" w:hAnsiTheme="minorHAnsi" w:cstheme="minorHAnsi"/>
          <w:color w:val="000000" w:themeColor="text1"/>
        </w:rPr>
        <w:t>ng this protocol</w:t>
      </w:r>
      <w:r w:rsidR="002A3441">
        <w:rPr>
          <w:rFonts w:asciiTheme="minorHAnsi" w:hAnsiTheme="minorHAnsi" w:cstheme="minorHAnsi"/>
          <w:color w:val="000000" w:themeColor="text1"/>
        </w:rPr>
        <w:t xml:space="preserve"> in our lab</w:t>
      </w:r>
      <w:r>
        <w:rPr>
          <w:rFonts w:asciiTheme="minorHAnsi" w:hAnsiTheme="minorHAnsi" w:cstheme="minorHAnsi"/>
          <w:color w:val="000000" w:themeColor="text1"/>
        </w:rPr>
        <w:t>orator</w:t>
      </w:r>
      <w:r w:rsidR="004F2BF8">
        <w:rPr>
          <w:rFonts w:asciiTheme="minorHAnsi" w:hAnsiTheme="minorHAnsi" w:cstheme="minorHAnsi"/>
          <w:color w:val="000000" w:themeColor="text1"/>
        </w:rPr>
        <w:t>y</w:t>
      </w:r>
      <w:r w:rsidR="002A344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work was funded by the National Institutes of Health </w:t>
      </w:r>
      <w:r w:rsidR="002A3441">
        <w:rPr>
          <w:rFonts w:asciiTheme="minorHAnsi" w:hAnsiTheme="minorHAnsi" w:cstheme="minorHAnsi"/>
          <w:color w:val="000000" w:themeColor="text1"/>
        </w:rPr>
        <w:t>R01</w:t>
      </w:r>
      <w:r w:rsidR="001909D4">
        <w:rPr>
          <w:rFonts w:asciiTheme="minorHAnsi" w:hAnsiTheme="minorHAnsi" w:cstheme="minorHAnsi"/>
          <w:color w:val="000000" w:themeColor="text1"/>
        </w:rPr>
        <w:t>s</w:t>
      </w:r>
      <w:r w:rsidR="002A3441">
        <w:rPr>
          <w:rFonts w:asciiTheme="minorHAnsi" w:hAnsiTheme="minorHAnsi" w:cstheme="minorHAnsi"/>
          <w:color w:val="000000" w:themeColor="text1"/>
        </w:rPr>
        <w:t xml:space="preserve"> </w:t>
      </w:r>
      <w:r w:rsidR="001909D4">
        <w:rPr>
          <w:rFonts w:asciiTheme="minorHAnsi" w:hAnsiTheme="minorHAnsi" w:cstheme="minorHAnsi"/>
          <w:color w:val="000000" w:themeColor="text1"/>
        </w:rPr>
        <w:t xml:space="preserve">DK097164 and </w:t>
      </w:r>
      <w:r w:rsidR="002A3441">
        <w:rPr>
          <w:rFonts w:asciiTheme="minorHAnsi" w:hAnsiTheme="minorHAnsi" w:cstheme="minorHAnsi"/>
          <w:color w:val="000000" w:themeColor="text1"/>
        </w:rPr>
        <w:t>DK112927 to K.A.L.</w:t>
      </w:r>
    </w:p>
    <w:p w14:paraId="2D96E92E" w14:textId="72F287DC" w:rsidR="00AA03DF" w:rsidRPr="006A5006" w:rsidRDefault="00AA03DF" w:rsidP="00605FE2">
      <w:pPr>
        <w:rPr>
          <w:rFonts w:asciiTheme="minorHAnsi" w:hAnsiTheme="minorHAnsi" w:cstheme="minorHAnsi"/>
          <w:b/>
          <w:bCs/>
          <w:color w:val="000000" w:themeColor="text1"/>
        </w:rPr>
      </w:pPr>
    </w:p>
    <w:p w14:paraId="5D52ED8B" w14:textId="2EC4F3BC" w:rsidR="00AA03DF" w:rsidRPr="006A5006" w:rsidRDefault="00AA03DF" w:rsidP="00605FE2">
      <w:pPr>
        <w:pStyle w:val="a3"/>
        <w:spacing w:before="0" w:beforeAutospacing="0" w:after="0" w:afterAutospacing="0"/>
        <w:rPr>
          <w:rFonts w:asciiTheme="minorHAnsi" w:hAnsiTheme="minorHAnsi" w:cstheme="minorHAnsi"/>
          <w:color w:val="000000" w:themeColor="text1"/>
        </w:rPr>
      </w:pPr>
      <w:r w:rsidRPr="006A5006">
        <w:rPr>
          <w:rFonts w:asciiTheme="minorHAnsi" w:hAnsiTheme="minorHAnsi" w:cstheme="minorHAnsi"/>
          <w:b/>
          <w:color w:val="000000" w:themeColor="text1"/>
        </w:rPr>
        <w:t>DISCLOSURES</w:t>
      </w:r>
      <w:r w:rsidRPr="006A5006">
        <w:rPr>
          <w:rFonts w:asciiTheme="minorHAnsi" w:hAnsiTheme="minorHAnsi" w:cstheme="minorHAnsi"/>
          <w:b/>
          <w:bCs/>
          <w:color w:val="000000" w:themeColor="text1"/>
        </w:rPr>
        <w:t xml:space="preserve">: </w:t>
      </w:r>
    </w:p>
    <w:p w14:paraId="4E0C3135" w14:textId="31D9DFD9" w:rsidR="007A4DD6" w:rsidRPr="006A5006" w:rsidRDefault="00855A05" w:rsidP="00605FE2">
      <w:pPr>
        <w:rPr>
          <w:rFonts w:asciiTheme="minorHAnsi" w:hAnsiTheme="minorHAnsi" w:cstheme="minorHAnsi"/>
          <w:color w:val="000000" w:themeColor="text1"/>
        </w:rPr>
      </w:pPr>
      <w:r>
        <w:rPr>
          <w:rFonts w:asciiTheme="minorHAnsi" w:hAnsiTheme="minorHAnsi" w:cstheme="minorHAnsi"/>
          <w:color w:val="000000" w:themeColor="text1"/>
        </w:rPr>
        <w:t>None.</w:t>
      </w:r>
    </w:p>
    <w:p w14:paraId="66030076" w14:textId="77777777" w:rsidR="00AA03DF" w:rsidRPr="006A5006" w:rsidRDefault="00AA03DF" w:rsidP="00605FE2">
      <w:pPr>
        <w:rPr>
          <w:rFonts w:asciiTheme="minorHAnsi" w:hAnsiTheme="minorHAnsi" w:cstheme="minorHAnsi"/>
          <w:color w:val="000000" w:themeColor="text1"/>
        </w:rPr>
      </w:pPr>
    </w:p>
    <w:p w14:paraId="315B4FAD" w14:textId="4E541787" w:rsidR="00B32616" w:rsidRPr="006A5006" w:rsidRDefault="009726EE" w:rsidP="00605FE2">
      <w:pPr>
        <w:rPr>
          <w:rFonts w:asciiTheme="minorHAnsi" w:hAnsiTheme="minorHAnsi" w:cstheme="minorHAnsi"/>
          <w:b/>
          <w:color w:val="000000" w:themeColor="text1"/>
        </w:rPr>
      </w:pPr>
      <w:r w:rsidRPr="006A5006">
        <w:rPr>
          <w:rFonts w:asciiTheme="minorHAnsi" w:hAnsiTheme="minorHAnsi" w:cstheme="minorHAnsi"/>
          <w:b/>
          <w:bCs/>
          <w:color w:val="000000" w:themeColor="text1"/>
        </w:rPr>
        <w:t>REFERENCES</w:t>
      </w:r>
      <w:r w:rsidR="00D04760" w:rsidRPr="006A5006">
        <w:rPr>
          <w:rFonts w:asciiTheme="minorHAnsi" w:hAnsiTheme="minorHAnsi" w:cstheme="minorHAnsi"/>
          <w:b/>
          <w:bCs/>
          <w:color w:val="000000" w:themeColor="text1"/>
        </w:rPr>
        <w:t>:</w:t>
      </w:r>
    </w:p>
    <w:p w14:paraId="50EBBE2B" w14:textId="1A2E660B" w:rsidR="007A4DD6" w:rsidRDefault="007A4DD6" w:rsidP="00605FE2">
      <w:pPr>
        <w:rPr>
          <w:rFonts w:asciiTheme="minorHAnsi" w:hAnsiTheme="minorHAnsi" w:cstheme="minorHAnsi"/>
          <w:color w:val="000000" w:themeColor="text1"/>
        </w:rPr>
      </w:pPr>
    </w:p>
    <w:p w14:paraId="164DA549" w14:textId="4BA966D9" w:rsidR="00B61B18" w:rsidRPr="00B61B18" w:rsidRDefault="00C175E6" w:rsidP="00605FE2">
      <w:pPr>
        <w:ind w:left="640" w:hanging="640"/>
        <w:rPr>
          <w:rFonts w:cs="Times New Roman"/>
          <w:noProof/>
        </w:rPr>
      </w:pP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 xml:space="preserve">ADDIN Mendeley Bibliography CSL_BIBLIOGRAPHY </w:instrText>
      </w:r>
      <w:r>
        <w:rPr>
          <w:rFonts w:asciiTheme="minorHAnsi" w:hAnsiTheme="minorHAnsi" w:cstheme="minorHAnsi"/>
          <w:color w:val="000000" w:themeColor="text1"/>
        </w:rPr>
        <w:fldChar w:fldCharType="separate"/>
      </w:r>
      <w:r w:rsidR="00B61B18" w:rsidRPr="00B61B18">
        <w:rPr>
          <w:rFonts w:cs="Times New Roman"/>
          <w:noProof/>
        </w:rPr>
        <w:t>1.</w:t>
      </w:r>
      <w:r w:rsidR="00B61B18" w:rsidRPr="00B61B18">
        <w:rPr>
          <w:rFonts w:cs="Times New Roman"/>
          <w:noProof/>
        </w:rPr>
        <w:tab/>
        <w:t>Srikanthan, P.</w:t>
      </w:r>
      <w:r w:rsidR="00040C6A">
        <w:rPr>
          <w:rFonts w:cs="Times New Roman"/>
          <w:noProof/>
        </w:rPr>
        <w:t xml:space="preserve">, </w:t>
      </w:r>
      <w:r w:rsidR="00B61B18" w:rsidRPr="00B61B18">
        <w:rPr>
          <w:rFonts w:cs="Times New Roman"/>
          <w:noProof/>
        </w:rPr>
        <w:t xml:space="preserve">Karlamangla, A. S. Muscle mass index as a predictor of longevity in older adults. </w:t>
      </w:r>
      <w:r w:rsidR="00B61B18" w:rsidRPr="00132317">
        <w:rPr>
          <w:i/>
          <w:iCs/>
        </w:rPr>
        <w:t>American Journal of Medicine</w:t>
      </w:r>
      <w:r w:rsidR="00AC0350" w:rsidRPr="00132317">
        <w:rPr>
          <w:rFonts w:cs="Times New Roman"/>
          <w:i/>
          <w:iCs/>
          <w:noProof/>
        </w:rPr>
        <w:t>.</w:t>
      </w:r>
      <w:r w:rsidR="00AC0350">
        <w:rPr>
          <w:rFonts w:cs="Times New Roman"/>
          <w:iCs/>
          <w:noProof/>
        </w:rPr>
        <w:t xml:space="preserve"> </w:t>
      </w:r>
      <w:r w:rsidR="00AC0350" w:rsidRPr="00132317">
        <w:rPr>
          <w:rFonts w:cs="Times New Roman"/>
          <w:b/>
          <w:bCs/>
          <w:iCs/>
          <w:noProof/>
        </w:rPr>
        <w:t xml:space="preserve">127 </w:t>
      </w:r>
      <w:r w:rsidR="00AC0350">
        <w:rPr>
          <w:rFonts w:cs="Times New Roman"/>
          <w:iCs/>
          <w:noProof/>
        </w:rPr>
        <w:t>(6), 547-553</w:t>
      </w:r>
      <w:r w:rsidR="00AC0350">
        <w:rPr>
          <w:rFonts w:cs="Times New Roman"/>
          <w:noProof/>
        </w:rPr>
        <w:t xml:space="preserve"> (2014).</w:t>
      </w:r>
    </w:p>
    <w:p w14:paraId="3BCAAFAC" w14:textId="10B4B68B" w:rsidR="00B61B18" w:rsidRPr="00B61B18" w:rsidRDefault="00B61B18" w:rsidP="00605FE2">
      <w:pPr>
        <w:ind w:left="640" w:hanging="640"/>
        <w:rPr>
          <w:rFonts w:cs="Times New Roman"/>
          <w:noProof/>
        </w:rPr>
      </w:pPr>
      <w:r w:rsidRPr="00B61B18">
        <w:rPr>
          <w:rFonts w:cs="Times New Roman"/>
          <w:noProof/>
        </w:rPr>
        <w:t>2.</w:t>
      </w:r>
      <w:r w:rsidRPr="00B61B18">
        <w:rPr>
          <w:rFonts w:cs="Times New Roman"/>
          <w:noProof/>
        </w:rPr>
        <w:tab/>
        <w:t>Lee-Young, R. S., Kang, L., Ayala, J. E., Wasserman, D. H.</w:t>
      </w:r>
      <w:r w:rsidR="00040C6A">
        <w:rPr>
          <w:rFonts w:cs="Times New Roman"/>
          <w:noProof/>
        </w:rPr>
        <w:t xml:space="preserve">, </w:t>
      </w:r>
      <w:r w:rsidRPr="00B61B18">
        <w:rPr>
          <w:rFonts w:cs="Times New Roman"/>
          <w:noProof/>
        </w:rPr>
        <w:t xml:space="preserve">Fueger, P. T. The physiological regulation of glucose flux into muscle in vivo. </w:t>
      </w:r>
      <w:r w:rsidRPr="00132317">
        <w:rPr>
          <w:i/>
          <w:iCs/>
        </w:rPr>
        <w:t>Journal of Experimental Biology</w:t>
      </w:r>
      <w:r w:rsidR="00AC0350">
        <w:rPr>
          <w:rFonts w:cs="Times New Roman"/>
          <w:iCs/>
          <w:noProof/>
        </w:rPr>
        <w:t xml:space="preserve">. </w:t>
      </w:r>
      <w:r w:rsidR="00AC0350" w:rsidRPr="00132317">
        <w:rPr>
          <w:rFonts w:cs="Times New Roman"/>
          <w:b/>
          <w:bCs/>
          <w:iCs/>
          <w:noProof/>
        </w:rPr>
        <w:t>214</w:t>
      </w:r>
      <w:r w:rsidR="00AC0350">
        <w:rPr>
          <w:rFonts w:cs="Times New Roman"/>
          <w:iCs/>
          <w:noProof/>
        </w:rPr>
        <w:t xml:space="preserve"> (2), 254-262</w:t>
      </w:r>
      <w:r w:rsidR="00AC0350">
        <w:rPr>
          <w:rFonts w:cs="Times New Roman"/>
          <w:noProof/>
        </w:rPr>
        <w:t xml:space="preserve"> (2010). </w:t>
      </w:r>
    </w:p>
    <w:p w14:paraId="69C21E44" w14:textId="1C99F7A0" w:rsidR="00B61B18" w:rsidRPr="00B61B18" w:rsidRDefault="00B61B18" w:rsidP="00605FE2">
      <w:pPr>
        <w:ind w:left="640" w:hanging="640"/>
        <w:rPr>
          <w:rFonts w:cs="Times New Roman"/>
          <w:noProof/>
        </w:rPr>
      </w:pPr>
      <w:r w:rsidRPr="00B61B18">
        <w:rPr>
          <w:rFonts w:cs="Times New Roman"/>
          <w:noProof/>
        </w:rPr>
        <w:t>3.</w:t>
      </w:r>
      <w:r w:rsidRPr="00B61B18">
        <w:rPr>
          <w:rFonts w:cs="Times New Roman"/>
          <w:noProof/>
        </w:rPr>
        <w:tab/>
        <w:t xml:space="preserve">Sjøberg, K. A., </w:t>
      </w:r>
      <w:r w:rsidRPr="00B61B18">
        <w:rPr>
          <w:rFonts w:cs="Times New Roman"/>
          <w:i/>
          <w:iCs/>
          <w:noProof/>
        </w:rPr>
        <w:t>et al.</w:t>
      </w:r>
      <w:r w:rsidRPr="00B61B18">
        <w:rPr>
          <w:rFonts w:cs="Times New Roman"/>
          <w:noProof/>
        </w:rPr>
        <w:t xml:space="preserve"> Exercise increases human skeletal muscle insulin sensitivity via coordinated increases in microvascular perfusion and molecular signaling. </w:t>
      </w:r>
      <w:r w:rsidRPr="00132317">
        <w:rPr>
          <w:i/>
          <w:iCs/>
        </w:rPr>
        <w:t>Diabetes</w:t>
      </w:r>
      <w:r w:rsidR="00AC0350">
        <w:rPr>
          <w:rFonts w:cs="Times New Roman"/>
          <w:noProof/>
        </w:rPr>
        <w:t xml:space="preserve">. </w:t>
      </w:r>
      <w:r w:rsidR="00AC0350" w:rsidRPr="00132317">
        <w:rPr>
          <w:rFonts w:cs="Times New Roman"/>
          <w:b/>
          <w:bCs/>
          <w:noProof/>
        </w:rPr>
        <w:t xml:space="preserve">66 </w:t>
      </w:r>
      <w:r w:rsidR="00AC0350">
        <w:rPr>
          <w:rFonts w:cs="Times New Roman"/>
          <w:noProof/>
        </w:rPr>
        <w:t>(6), 1501-1510 (2017).</w:t>
      </w:r>
    </w:p>
    <w:p w14:paraId="57100D2A" w14:textId="2163D48C" w:rsidR="00B61B18" w:rsidRPr="00B61B18" w:rsidRDefault="00B61B18" w:rsidP="00605FE2">
      <w:pPr>
        <w:ind w:left="640" w:hanging="640"/>
        <w:rPr>
          <w:rFonts w:cs="Times New Roman"/>
          <w:noProof/>
        </w:rPr>
      </w:pPr>
      <w:r w:rsidRPr="00B61B18">
        <w:rPr>
          <w:rFonts w:cs="Times New Roman"/>
          <w:noProof/>
        </w:rPr>
        <w:t>4.</w:t>
      </w:r>
      <w:r w:rsidRPr="00B61B18">
        <w:rPr>
          <w:rFonts w:cs="Times New Roman"/>
          <w:noProof/>
        </w:rPr>
        <w:tab/>
        <w:t>Girgis, C. M., Clifton-Bligh, R. J., Mokbel, N., Cheng, K.</w:t>
      </w:r>
      <w:r w:rsidR="00040C6A">
        <w:rPr>
          <w:rFonts w:cs="Times New Roman"/>
          <w:noProof/>
        </w:rPr>
        <w:t xml:space="preserve">, </w:t>
      </w:r>
      <w:r w:rsidRPr="00B61B18">
        <w:rPr>
          <w:rFonts w:cs="Times New Roman"/>
          <w:noProof/>
        </w:rPr>
        <w:t xml:space="preserve">Gunton, J. E. Vitamin D signaling regulates proliferation, differentiation, and myotube size in C2C12 skeletal muscle cells. </w:t>
      </w:r>
      <w:r w:rsidRPr="00132317">
        <w:rPr>
          <w:i/>
          <w:iCs/>
        </w:rPr>
        <w:t>Endocrinology</w:t>
      </w:r>
      <w:r w:rsidR="00B516E1">
        <w:rPr>
          <w:rFonts w:cs="Times New Roman"/>
          <w:noProof/>
        </w:rPr>
        <w:t xml:space="preserve">. </w:t>
      </w:r>
      <w:r w:rsidR="00B516E1" w:rsidRPr="00132317">
        <w:rPr>
          <w:rFonts w:cs="Times New Roman"/>
          <w:b/>
          <w:bCs/>
          <w:noProof/>
        </w:rPr>
        <w:t>155</w:t>
      </w:r>
      <w:r w:rsidR="00B516E1">
        <w:rPr>
          <w:rFonts w:cs="Times New Roman"/>
          <w:noProof/>
        </w:rPr>
        <w:t xml:space="preserve"> (2), 347-357 (2014).</w:t>
      </w:r>
    </w:p>
    <w:p w14:paraId="1DD5E4C5" w14:textId="1E931060" w:rsidR="00B61B18" w:rsidRPr="00B61B18" w:rsidRDefault="00B61B18" w:rsidP="00605FE2">
      <w:pPr>
        <w:ind w:left="640" w:hanging="640"/>
        <w:rPr>
          <w:rFonts w:cs="Times New Roman"/>
          <w:noProof/>
        </w:rPr>
      </w:pPr>
      <w:r w:rsidRPr="00B61B18">
        <w:rPr>
          <w:rFonts w:cs="Times New Roman"/>
          <w:noProof/>
        </w:rPr>
        <w:t>5.</w:t>
      </w:r>
      <w:r w:rsidRPr="00B61B18">
        <w:rPr>
          <w:rFonts w:cs="Times New Roman"/>
          <w:noProof/>
        </w:rPr>
        <w:tab/>
        <w:t>Smith, J.</w:t>
      </w:r>
      <w:r w:rsidR="00040C6A">
        <w:rPr>
          <w:rFonts w:cs="Times New Roman"/>
          <w:noProof/>
        </w:rPr>
        <w:t xml:space="preserve">, </w:t>
      </w:r>
      <w:r w:rsidRPr="00B61B18">
        <w:rPr>
          <w:rFonts w:cs="Times New Roman"/>
          <w:noProof/>
        </w:rPr>
        <w:t xml:space="preserve">Merrick, D. Embryonic skeletal muscle microexplant culture and isolation of skeletal muscle stem cells. </w:t>
      </w:r>
      <w:r w:rsidRPr="00132317">
        <w:rPr>
          <w:i/>
          <w:iCs/>
        </w:rPr>
        <w:t>Methods</w:t>
      </w:r>
      <w:r w:rsidR="00C47D1C" w:rsidRPr="00132317">
        <w:rPr>
          <w:i/>
          <w:iCs/>
        </w:rPr>
        <w:t xml:space="preserve"> in </w:t>
      </w:r>
      <w:r w:rsidR="00C47D1C" w:rsidRPr="00132317">
        <w:rPr>
          <w:rFonts w:cs="Times New Roman"/>
          <w:i/>
          <w:iCs/>
          <w:noProof/>
        </w:rPr>
        <w:t>Molecular B</w:t>
      </w:r>
      <w:r w:rsidRPr="00132317">
        <w:rPr>
          <w:rFonts w:cs="Times New Roman"/>
          <w:i/>
          <w:iCs/>
          <w:noProof/>
        </w:rPr>
        <w:t>iology</w:t>
      </w:r>
      <w:r w:rsidR="00C47D1C">
        <w:rPr>
          <w:rFonts w:cs="Times New Roman"/>
          <w:i/>
          <w:iCs/>
          <w:noProof/>
        </w:rPr>
        <w:t>.</w:t>
      </w:r>
      <w:r w:rsidR="00C47D1C" w:rsidRPr="00132317">
        <w:rPr>
          <w:b/>
          <w:bCs/>
          <w:i/>
        </w:rPr>
        <w:t xml:space="preserve"> </w:t>
      </w:r>
      <w:r w:rsidR="00C47D1C" w:rsidRPr="00132317">
        <w:rPr>
          <w:b/>
          <w:bCs/>
        </w:rPr>
        <w:t>633</w:t>
      </w:r>
      <w:r w:rsidR="00C47D1C" w:rsidRPr="00132317">
        <w:rPr>
          <w:rFonts w:cs="Times New Roman"/>
          <w:b/>
          <w:bCs/>
          <w:iCs/>
          <w:noProof/>
        </w:rPr>
        <w:t>,</w:t>
      </w:r>
      <w:r w:rsidR="00C47D1C">
        <w:rPr>
          <w:rFonts w:cs="Times New Roman"/>
          <w:iCs/>
          <w:noProof/>
        </w:rPr>
        <w:t xml:space="preserve"> </w:t>
      </w:r>
      <w:r w:rsidR="00C47D1C">
        <w:rPr>
          <w:rFonts w:cs="Times New Roman"/>
          <w:noProof/>
        </w:rPr>
        <w:t>29-</w:t>
      </w:r>
      <w:r w:rsidRPr="00B61B18">
        <w:rPr>
          <w:rFonts w:cs="Times New Roman"/>
          <w:noProof/>
        </w:rPr>
        <w:t>56 (2010).</w:t>
      </w:r>
    </w:p>
    <w:p w14:paraId="31B60B3F" w14:textId="7B87AC42" w:rsidR="00B61B18" w:rsidRPr="00B61B18" w:rsidRDefault="00B61B18" w:rsidP="00605FE2">
      <w:pPr>
        <w:ind w:left="640" w:hanging="640"/>
        <w:rPr>
          <w:rFonts w:cs="Times New Roman"/>
          <w:noProof/>
        </w:rPr>
      </w:pPr>
      <w:r w:rsidRPr="00B61B18">
        <w:rPr>
          <w:rFonts w:cs="Times New Roman"/>
          <w:noProof/>
        </w:rPr>
        <w:t>6.</w:t>
      </w:r>
      <w:r w:rsidRPr="00B61B18">
        <w:rPr>
          <w:rFonts w:cs="Times New Roman"/>
          <w:noProof/>
        </w:rPr>
        <w:tab/>
        <w:t xml:space="preserve">Mokbel, N., </w:t>
      </w:r>
      <w:r w:rsidRPr="00B61B18">
        <w:rPr>
          <w:rFonts w:cs="Times New Roman"/>
          <w:i/>
          <w:iCs/>
          <w:noProof/>
        </w:rPr>
        <w:t>et al.</w:t>
      </w:r>
      <w:r w:rsidRPr="00B61B18">
        <w:rPr>
          <w:rFonts w:cs="Times New Roman"/>
          <w:noProof/>
        </w:rPr>
        <w:t xml:space="preserve"> K7del is a common TPM2 gene mutation associated with nemaline myopathy and raise</w:t>
      </w:r>
      <w:r w:rsidR="00C47D1C">
        <w:rPr>
          <w:rFonts w:cs="Times New Roman"/>
          <w:noProof/>
        </w:rPr>
        <w:t>d myofibre calcium sensitivity.</w:t>
      </w:r>
      <w:r w:rsidR="00C47D1C" w:rsidRPr="00132317">
        <w:rPr>
          <w:rFonts w:cs="Times New Roman"/>
          <w:i/>
          <w:iCs/>
          <w:noProof/>
        </w:rPr>
        <w:t xml:space="preserve"> </w:t>
      </w:r>
      <w:r w:rsidRPr="00132317">
        <w:rPr>
          <w:i/>
          <w:iCs/>
        </w:rPr>
        <w:t>Brain</w:t>
      </w:r>
      <w:r w:rsidR="00C47D1C">
        <w:rPr>
          <w:rFonts w:cs="Times New Roman"/>
          <w:iCs/>
          <w:noProof/>
        </w:rPr>
        <w:t xml:space="preserve">. </w:t>
      </w:r>
      <w:r w:rsidR="00C47D1C" w:rsidRPr="00132317">
        <w:rPr>
          <w:rFonts w:cs="Times New Roman"/>
          <w:b/>
          <w:bCs/>
          <w:iCs/>
          <w:noProof/>
        </w:rPr>
        <w:t xml:space="preserve">136 </w:t>
      </w:r>
      <w:r w:rsidR="00C47D1C">
        <w:rPr>
          <w:rFonts w:cs="Times New Roman"/>
          <w:iCs/>
          <w:noProof/>
        </w:rPr>
        <w:t>(2), 494-507</w:t>
      </w:r>
      <w:r w:rsidRPr="00B61B18">
        <w:rPr>
          <w:rFonts w:cs="Times New Roman"/>
          <w:noProof/>
        </w:rPr>
        <w:t xml:space="preserve"> </w:t>
      </w:r>
      <w:r w:rsidR="00C47D1C">
        <w:rPr>
          <w:rFonts w:cs="Times New Roman"/>
          <w:noProof/>
        </w:rPr>
        <w:t xml:space="preserve"> (2013).</w:t>
      </w:r>
    </w:p>
    <w:p w14:paraId="2FDA33C6" w14:textId="6C259FA5" w:rsidR="00B61B18" w:rsidRPr="00B61B18" w:rsidRDefault="00B61B18" w:rsidP="00605FE2">
      <w:pPr>
        <w:ind w:left="640" w:hanging="640"/>
        <w:rPr>
          <w:rFonts w:cs="Times New Roman"/>
          <w:noProof/>
        </w:rPr>
      </w:pPr>
      <w:r w:rsidRPr="00B61B18">
        <w:rPr>
          <w:rFonts w:cs="Times New Roman"/>
          <w:noProof/>
        </w:rPr>
        <w:t>7.</w:t>
      </w:r>
      <w:r w:rsidRPr="00B61B18">
        <w:rPr>
          <w:rFonts w:cs="Times New Roman"/>
          <w:noProof/>
        </w:rPr>
        <w:tab/>
        <w:t>Yaffe, D.</w:t>
      </w:r>
      <w:r w:rsidR="00040C6A">
        <w:rPr>
          <w:rFonts w:cs="Times New Roman"/>
          <w:noProof/>
        </w:rPr>
        <w:t xml:space="preserve">, </w:t>
      </w:r>
      <w:r w:rsidRPr="00B61B18">
        <w:rPr>
          <w:rFonts w:cs="Times New Roman"/>
          <w:noProof/>
        </w:rPr>
        <w:t xml:space="preserve">Saxel, O. Serial passaging and differentiation of myogenic cells isolated from dystrophic mouse muscle. </w:t>
      </w:r>
      <w:r w:rsidRPr="00132317">
        <w:rPr>
          <w:i/>
          <w:iCs/>
        </w:rPr>
        <w:t>Nature</w:t>
      </w:r>
      <w:r w:rsidR="00C47D1C">
        <w:rPr>
          <w:rFonts w:cs="Times New Roman"/>
          <w:iCs/>
          <w:noProof/>
        </w:rPr>
        <w:t xml:space="preserve">. </w:t>
      </w:r>
      <w:r w:rsidR="00C47D1C" w:rsidRPr="00132317">
        <w:rPr>
          <w:rFonts w:cs="Times New Roman"/>
          <w:b/>
          <w:bCs/>
          <w:iCs/>
          <w:noProof/>
        </w:rPr>
        <w:t>270</w:t>
      </w:r>
      <w:r w:rsidR="00C47D1C">
        <w:rPr>
          <w:rFonts w:cs="Times New Roman"/>
          <w:iCs/>
          <w:noProof/>
        </w:rPr>
        <w:t>, 725-727</w:t>
      </w:r>
      <w:r w:rsidR="00C47D1C">
        <w:rPr>
          <w:rFonts w:cs="Times New Roman"/>
          <w:noProof/>
        </w:rPr>
        <w:t xml:space="preserve">  (1977).</w:t>
      </w:r>
    </w:p>
    <w:p w14:paraId="6100FC22" w14:textId="5F5E8833" w:rsidR="00B61B18" w:rsidRPr="00B61B18" w:rsidRDefault="00B61B18" w:rsidP="00605FE2">
      <w:pPr>
        <w:ind w:left="640" w:hanging="640"/>
        <w:rPr>
          <w:rFonts w:cs="Times New Roman"/>
          <w:noProof/>
        </w:rPr>
      </w:pPr>
      <w:r w:rsidRPr="00B61B18">
        <w:rPr>
          <w:rFonts w:cs="Times New Roman"/>
          <w:noProof/>
        </w:rPr>
        <w:t>8.</w:t>
      </w:r>
      <w:r w:rsidRPr="00B61B18">
        <w:rPr>
          <w:rFonts w:cs="Times New Roman"/>
          <w:noProof/>
        </w:rPr>
        <w:tab/>
        <w:t>Rando, T. A.</w:t>
      </w:r>
      <w:r w:rsidR="00040C6A">
        <w:rPr>
          <w:rFonts w:cs="Times New Roman"/>
          <w:noProof/>
        </w:rPr>
        <w:t xml:space="preserve">, </w:t>
      </w:r>
      <w:r w:rsidRPr="00B61B18">
        <w:rPr>
          <w:rFonts w:cs="Times New Roman"/>
          <w:noProof/>
        </w:rPr>
        <w:t xml:space="preserve">Blau, H. M. Primary mouse myoblast purification, characterization, and transplantation for cell-mediated gene therapy. </w:t>
      </w:r>
      <w:r w:rsidRPr="00132317">
        <w:rPr>
          <w:i/>
          <w:iCs/>
        </w:rPr>
        <w:t>Journal of Cell Biology</w:t>
      </w:r>
      <w:r w:rsidR="00C47D1C">
        <w:rPr>
          <w:rFonts w:cs="Times New Roman"/>
          <w:noProof/>
        </w:rPr>
        <w:t xml:space="preserve">. </w:t>
      </w:r>
      <w:r w:rsidR="00C47D1C" w:rsidRPr="00132317">
        <w:rPr>
          <w:rFonts w:cs="Times New Roman"/>
          <w:b/>
          <w:bCs/>
          <w:noProof/>
        </w:rPr>
        <w:t>125</w:t>
      </w:r>
      <w:r w:rsidR="00C47D1C">
        <w:rPr>
          <w:rFonts w:cs="Times New Roman"/>
          <w:noProof/>
        </w:rPr>
        <w:t xml:space="preserve"> (6), 1275-1287</w:t>
      </w:r>
      <w:r w:rsidRPr="00C47D1C">
        <w:rPr>
          <w:rFonts w:cs="Times New Roman"/>
          <w:noProof/>
        </w:rPr>
        <w:t xml:space="preserve"> </w:t>
      </w:r>
      <w:r w:rsidRPr="00B61B18">
        <w:rPr>
          <w:rFonts w:cs="Times New Roman"/>
          <w:noProof/>
        </w:rPr>
        <w:t xml:space="preserve"> (</w:t>
      </w:r>
      <w:r w:rsidR="00C47D1C">
        <w:rPr>
          <w:rFonts w:cs="Times New Roman"/>
          <w:noProof/>
        </w:rPr>
        <w:t>1994).</w:t>
      </w:r>
    </w:p>
    <w:p w14:paraId="7DD58FF2" w14:textId="4645C7ED" w:rsidR="00B61B18" w:rsidRPr="00B61B18" w:rsidRDefault="00B61B18" w:rsidP="00605FE2">
      <w:pPr>
        <w:ind w:left="640" w:hanging="640"/>
        <w:rPr>
          <w:rFonts w:cs="Times New Roman"/>
          <w:noProof/>
        </w:rPr>
      </w:pPr>
      <w:r w:rsidRPr="00B61B18">
        <w:rPr>
          <w:rFonts w:cs="Times New Roman"/>
          <w:noProof/>
        </w:rPr>
        <w:t>9.</w:t>
      </w:r>
      <w:r w:rsidRPr="00B61B18">
        <w:rPr>
          <w:rFonts w:cs="Times New Roman"/>
          <w:noProof/>
        </w:rPr>
        <w:tab/>
        <w:t>Musarò, A.</w:t>
      </w:r>
      <w:r w:rsidR="00040C6A">
        <w:rPr>
          <w:rFonts w:cs="Times New Roman"/>
          <w:noProof/>
        </w:rPr>
        <w:t xml:space="preserve">, </w:t>
      </w:r>
      <w:r w:rsidRPr="00B61B18">
        <w:rPr>
          <w:rFonts w:cs="Times New Roman"/>
          <w:noProof/>
        </w:rPr>
        <w:t xml:space="preserve">Carosio, S. Isolation and Culture of Satellite Cells from Mouse Skeletal Muscle. </w:t>
      </w:r>
      <w:r w:rsidRPr="00132317">
        <w:rPr>
          <w:i/>
          <w:iCs/>
        </w:rPr>
        <w:t>Methods in Molecular Biology</w:t>
      </w:r>
      <w:r w:rsidR="00C47D1C">
        <w:rPr>
          <w:rFonts w:cs="Times New Roman"/>
          <w:iCs/>
          <w:noProof/>
        </w:rPr>
        <w:t xml:space="preserve">. </w:t>
      </w:r>
      <w:r w:rsidRPr="00B61B18">
        <w:rPr>
          <w:rFonts w:cs="Times New Roman"/>
          <w:noProof/>
        </w:rPr>
        <w:t xml:space="preserve"> </w:t>
      </w:r>
      <w:r w:rsidRPr="00132317">
        <w:rPr>
          <w:b/>
          <w:bCs/>
        </w:rPr>
        <w:t>1553</w:t>
      </w:r>
      <w:r w:rsidRPr="00132317">
        <w:rPr>
          <w:rFonts w:cs="Times New Roman"/>
          <w:b/>
          <w:bCs/>
          <w:noProof/>
        </w:rPr>
        <w:t>,</w:t>
      </w:r>
      <w:r w:rsidRPr="00B61B18">
        <w:rPr>
          <w:rFonts w:cs="Times New Roman"/>
          <w:noProof/>
        </w:rPr>
        <w:t xml:space="preserve"> 155–167 (2017).</w:t>
      </w:r>
    </w:p>
    <w:p w14:paraId="050030D4" w14:textId="6A71BFFE" w:rsidR="00B61B18" w:rsidRPr="00B61B18" w:rsidRDefault="00B61B18" w:rsidP="00605FE2">
      <w:pPr>
        <w:ind w:left="640" w:hanging="640"/>
        <w:rPr>
          <w:rFonts w:cs="Times New Roman"/>
          <w:noProof/>
        </w:rPr>
      </w:pPr>
      <w:r w:rsidRPr="00B61B18">
        <w:rPr>
          <w:rFonts w:cs="Times New Roman"/>
          <w:noProof/>
        </w:rPr>
        <w:t>10.</w:t>
      </w:r>
      <w:r w:rsidRPr="00B61B18">
        <w:rPr>
          <w:rFonts w:cs="Times New Roman"/>
          <w:noProof/>
        </w:rPr>
        <w:tab/>
        <w:t>Smolina, N., Bruton, J., Kostareva, A.</w:t>
      </w:r>
      <w:r w:rsidR="00040C6A">
        <w:rPr>
          <w:rFonts w:cs="Times New Roman"/>
          <w:noProof/>
        </w:rPr>
        <w:t xml:space="preserve">, </w:t>
      </w:r>
      <w:r w:rsidRPr="00B61B18">
        <w:rPr>
          <w:rFonts w:cs="Times New Roman"/>
          <w:noProof/>
        </w:rPr>
        <w:t xml:space="preserve">Sejersen, T. Assaying mitochondrial respiration as an indicator of cellular metabolism and fitness. </w:t>
      </w:r>
      <w:r w:rsidRPr="00132317">
        <w:rPr>
          <w:i/>
          <w:iCs/>
        </w:rPr>
        <w:t>Methods in Molecular Biology</w:t>
      </w:r>
      <w:r w:rsidR="00C47D1C">
        <w:rPr>
          <w:rFonts w:cs="Times New Roman"/>
          <w:noProof/>
        </w:rPr>
        <w:t xml:space="preserve">. </w:t>
      </w:r>
      <w:r w:rsidR="00C47D1C" w:rsidRPr="00132317">
        <w:rPr>
          <w:rFonts w:cs="Times New Roman"/>
          <w:b/>
          <w:bCs/>
          <w:noProof/>
        </w:rPr>
        <w:t>1601,</w:t>
      </w:r>
      <w:r w:rsidR="00C47D1C">
        <w:rPr>
          <w:rFonts w:cs="Times New Roman"/>
          <w:noProof/>
        </w:rPr>
        <w:t xml:space="preserve"> 79-87</w:t>
      </w:r>
      <w:r w:rsidRPr="00B61B18">
        <w:rPr>
          <w:rFonts w:cs="Times New Roman"/>
          <w:noProof/>
        </w:rPr>
        <w:t xml:space="preserve">  (2017).</w:t>
      </w:r>
    </w:p>
    <w:p w14:paraId="735DD681" w14:textId="0450193A" w:rsidR="00B61B18" w:rsidRPr="00B61B18" w:rsidRDefault="00B61B18" w:rsidP="00605FE2">
      <w:pPr>
        <w:ind w:left="640" w:hanging="640"/>
        <w:rPr>
          <w:rFonts w:cs="Times New Roman"/>
          <w:noProof/>
        </w:rPr>
      </w:pPr>
      <w:r w:rsidRPr="00B61B18">
        <w:rPr>
          <w:rFonts w:cs="Times New Roman"/>
          <w:noProof/>
        </w:rPr>
        <w:t>11.</w:t>
      </w:r>
      <w:r w:rsidRPr="00B61B18">
        <w:rPr>
          <w:rFonts w:cs="Times New Roman"/>
          <w:noProof/>
        </w:rPr>
        <w:tab/>
        <w:t>Elliott, B., Renshaw, D., Getting, S.</w:t>
      </w:r>
      <w:r w:rsidR="00040C6A">
        <w:rPr>
          <w:rFonts w:cs="Times New Roman"/>
          <w:noProof/>
        </w:rPr>
        <w:t xml:space="preserve">, </w:t>
      </w:r>
      <w:r w:rsidRPr="00B61B18">
        <w:rPr>
          <w:rFonts w:cs="Times New Roman"/>
          <w:noProof/>
        </w:rPr>
        <w:t xml:space="preserve">Mackenzie, R. The central role of myostatin in skeletal muscle and whole body homeostasis. </w:t>
      </w:r>
      <w:r w:rsidRPr="00132317">
        <w:rPr>
          <w:i/>
          <w:iCs/>
        </w:rPr>
        <w:t>Acta Physiologica</w:t>
      </w:r>
      <w:r w:rsidR="00C47D1C">
        <w:rPr>
          <w:rFonts w:cs="Times New Roman"/>
          <w:noProof/>
        </w:rPr>
        <w:t xml:space="preserve">. </w:t>
      </w:r>
      <w:r w:rsidR="00C47D1C" w:rsidRPr="00132317">
        <w:rPr>
          <w:rFonts w:cs="Times New Roman"/>
          <w:b/>
          <w:bCs/>
          <w:noProof/>
        </w:rPr>
        <w:t xml:space="preserve">205 </w:t>
      </w:r>
      <w:r w:rsidR="00C47D1C">
        <w:rPr>
          <w:rFonts w:cs="Times New Roman"/>
          <w:noProof/>
        </w:rPr>
        <w:t>(3), 324-340</w:t>
      </w:r>
      <w:r w:rsidRPr="00B61B18">
        <w:rPr>
          <w:rFonts w:cs="Times New Roman"/>
          <w:noProof/>
        </w:rPr>
        <w:t xml:space="preserve">  (2012).</w:t>
      </w:r>
    </w:p>
    <w:p w14:paraId="71FB1A7B" w14:textId="6302B805" w:rsidR="00B61B18" w:rsidRPr="00B61B18" w:rsidRDefault="00B61B18" w:rsidP="00605FE2">
      <w:pPr>
        <w:ind w:left="640" w:hanging="640"/>
        <w:rPr>
          <w:rFonts w:cs="Times New Roman"/>
          <w:noProof/>
        </w:rPr>
      </w:pPr>
      <w:r w:rsidRPr="00B61B18">
        <w:rPr>
          <w:rFonts w:cs="Times New Roman"/>
          <w:noProof/>
        </w:rPr>
        <w:t>12.</w:t>
      </w:r>
      <w:r w:rsidRPr="00B61B18">
        <w:rPr>
          <w:rFonts w:cs="Times New Roman"/>
          <w:noProof/>
        </w:rPr>
        <w:tab/>
        <w:t>Smolina, N., Kostareva, A., Bruton, J., Karpushev, A., Sjoberg, G.</w:t>
      </w:r>
      <w:r w:rsidR="00040C6A">
        <w:rPr>
          <w:rFonts w:cs="Times New Roman"/>
          <w:noProof/>
        </w:rPr>
        <w:t xml:space="preserve">, </w:t>
      </w:r>
      <w:r w:rsidRPr="00B61B18">
        <w:rPr>
          <w:rFonts w:cs="Times New Roman"/>
          <w:noProof/>
        </w:rPr>
        <w:t xml:space="preserve">Sejersen, T. Primary murine myotubes as a model for investigating muscular dystrophy. </w:t>
      </w:r>
      <w:r w:rsidRPr="00132317">
        <w:rPr>
          <w:i/>
          <w:iCs/>
        </w:rPr>
        <w:t>BioMed Research International</w:t>
      </w:r>
      <w:r w:rsidR="00C47D1C">
        <w:rPr>
          <w:rFonts w:cs="Times New Roman"/>
          <w:noProof/>
        </w:rPr>
        <w:t>. (2015).</w:t>
      </w:r>
    </w:p>
    <w:p w14:paraId="4933D832" w14:textId="7EC6354E" w:rsidR="00B61B18" w:rsidRPr="00B61B18" w:rsidRDefault="00B61B18" w:rsidP="00605FE2">
      <w:pPr>
        <w:ind w:left="640" w:hanging="640"/>
        <w:rPr>
          <w:rFonts w:cs="Times New Roman"/>
          <w:noProof/>
        </w:rPr>
      </w:pPr>
      <w:r w:rsidRPr="00B61B18">
        <w:rPr>
          <w:rFonts w:cs="Times New Roman"/>
          <w:noProof/>
        </w:rPr>
        <w:t>13.</w:t>
      </w:r>
      <w:r w:rsidRPr="00B61B18">
        <w:rPr>
          <w:rFonts w:cs="Times New Roman"/>
          <w:noProof/>
        </w:rPr>
        <w:tab/>
        <w:t>Nedachi, T., Fujita, H.</w:t>
      </w:r>
      <w:r w:rsidR="00040C6A">
        <w:rPr>
          <w:rFonts w:cs="Times New Roman"/>
          <w:noProof/>
        </w:rPr>
        <w:t xml:space="preserve">, </w:t>
      </w:r>
      <w:r w:rsidRPr="00B61B18">
        <w:rPr>
          <w:rFonts w:cs="Times New Roman"/>
          <w:noProof/>
        </w:rPr>
        <w:t>Kanzaki, M.  Contractile C 2 C 12 myotube model for studying exercise-inducib</w:t>
      </w:r>
      <w:r w:rsidR="00C47D1C">
        <w:rPr>
          <w:rFonts w:cs="Times New Roman"/>
          <w:noProof/>
        </w:rPr>
        <w:t>le responses in skeletal muscle</w:t>
      </w:r>
      <w:r w:rsidRPr="00B61B18">
        <w:rPr>
          <w:rFonts w:cs="Times New Roman"/>
          <w:noProof/>
        </w:rPr>
        <w:t xml:space="preserve">. </w:t>
      </w:r>
      <w:r w:rsidRPr="00132317">
        <w:rPr>
          <w:i/>
          <w:iCs/>
        </w:rPr>
        <w:t>American Journal of Physiology-Endocrinology and Metabolism</w:t>
      </w:r>
      <w:r w:rsidR="00C47D1C">
        <w:rPr>
          <w:rFonts w:cs="Times New Roman"/>
          <w:noProof/>
        </w:rPr>
        <w:t xml:space="preserve">. </w:t>
      </w:r>
      <w:r w:rsidR="00C47D1C" w:rsidRPr="00132317">
        <w:rPr>
          <w:rFonts w:cs="Times New Roman"/>
          <w:b/>
          <w:bCs/>
          <w:noProof/>
        </w:rPr>
        <w:t>295</w:t>
      </w:r>
      <w:r w:rsidR="00C47D1C">
        <w:rPr>
          <w:rFonts w:cs="Times New Roman"/>
          <w:noProof/>
        </w:rPr>
        <w:t xml:space="preserve"> (5), E1191-E1204</w:t>
      </w:r>
      <w:r w:rsidRPr="00B61B18">
        <w:rPr>
          <w:rFonts w:cs="Times New Roman"/>
          <w:noProof/>
        </w:rPr>
        <w:t xml:space="preserve">  (2008</w:t>
      </w:r>
      <w:r w:rsidR="00C47D1C">
        <w:rPr>
          <w:rFonts w:cs="Times New Roman"/>
          <w:noProof/>
        </w:rPr>
        <w:t>).</w:t>
      </w:r>
    </w:p>
    <w:p w14:paraId="64F9C536" w14:textId="06FEA9BB" w:rsidR="00B61B18" w:rsidRPr="00B61B18" w:rsidRDefault="00B61B18" w:rsidP="00605FE2">
      <w:pPr>
        <w:ind w:left="640" w:hanging="640"/>
        <w:rPr>
          <w:rFonts w:cs="Times New Roman"/>
          <w:noProof/>
        </w:rPr>
      </w:pPr>
      <w:r w:rsidRPr="00B61B18">
        <w:rPr>
          <w:rFonts w:cs="Times New Roman"/>
          <w:noProof/>
        </w:rPr>
        <w:t>1</w:t>
      </w:r>
      <w:r w:rsidR="00C47D1C">
        <w:rPr>
          <w:rFonts w:cs="Times New Roman"/>
          <w:noProof/>
        </w:rPr>
        <w:t>4.</w:t>
      </w:r>
      <w:r w:rsidR="00C47D1C">
        <w:rPr>
          <w:rFonts w:cs="Times New Roman"/>
          <w:noProof/>
        </w:rPr>
        <w:tab/>
        <w:t xml:space="preserve">Chen, M. B., </w:t>
      </w:r>
      <w:r w:rsidRPr="00B61B18">
        <w:rPr>
          <w:rFonts w:cs="Times New Roman"/>
          <w:i/>
          <w:iCs/>
          <w:noProof/>
        </w:rPr>
        <w:t>et al.</w:t>
      </w:r>
      <w:r w:rsidRPr="00B61B18">
        <w:rPr>
          <w:rFonts w:cs="Times New Roman"/>
          <w:noProof/>
        </w:rPr>
        <w:t xml:space="preserve"> Impaired activation of AMP-kinase and fatty acid oxidation by globular adiponectin in cultured human skeletal muscle of obese type 2 diabetics.</w:t>
      </w:r>
      <w:r w:rsidRPr="00132317">
        <w:rPr>
          <w:rFonts w:cs="Times New Roman"/>
          <w:i/>
          <w:iCs/>
          <w:noProof/>
        </w:rPr>
        <w:t xml:space="preserve"> </w:t>
      </w:r>
      <w:r w:rsidRPr="00132317">
        <w:rPr>
          <w:i/>
          <w:iCs/>
        </w:rPr>
        <w:t>Journal of Clinical Endocrinology and Metabolism</w:t>
      </w:r>
      <w:r w:rsidR="00C47D1C">
        <w:rPr>
          <w:rFonts w:cs="Times New Roman"/>
          <w:noProof/>
        </w:rPr>
        <w:t xml:space="preserve">. </w:t>
      </w:r>
      <w:r w:rsidR="00C47D1C" w:rsidRPr="00132317">
        <w:rPr>
          <w:rFonts w:cs="Times New Roman"/>
          <w:b/>
          <w:bCs/>
          <w:noProof/>
        </w:rPr>
        <w:t>90</w:t>
      </w:r>
      <w:r w:rsidR="00C47D1C">
        <w:rPr>
          <w:rFonts w:cs="Times New Roman"/>
          <w:noProof/>
        </w:rPr>
        <w:t xml:space="preserve"> (6), 3665-3672</w:t>
      </w:r>
      <w:r w:rsidRPr="00B61B18">
        <w:rPr>
          <w:rFonts w:cs="Times New Roman"/>
          <w:noProof/>
        </w:rPr>
        <w:t xml:space="preserve">  (2005).</w:t>
      </w:r>
    </w:p>
    <w:p w14:paraId="5D0F9AA8" w14:textId="25E8E734" w:rsidR="00B61B18" w:rsidRPr="00B61B18" w:rsidRDefault="00B61B18" w:rsidP="00605FE2">
      <w:pPr>
        <w:ind w:left="640" w:hanging="640"/>
        <w:rPr>
          <w:rFonts w:cs="Times New Roman"/>
          <w:noProof/>
        </w:rPr>
      </w:pPr>
      <w:r w:rsidRPr="00B61B18">
        <w:rPr>
          <w:rFonts w:cs="Times New Roman"/>
          <w:noProof/>
        </w:rPr>
        <w:t>15.</w:t>
      </w:r>
      <w:r w:rsidRPr="00B61B18">
        <w:rPr>
          <w:rFonts w:cs="Times New Roman"/>
          <w:noProof/>
        </w:rPr>
        <w:tab/>
        <w:t>Douillard-Guilloux, G., Mouly, V., Caillaud, C.</w:t>
      </w:r>
      <w:r w:rsidR="00040C6A">
        <w:rPr>
          <w:rFonts w:cs="Times New Roman"/>
          <w:noProof/>
        </w:rPr>
        <w:t xml:space="preserve">, </w:t>
      </w:r>
      <w:r w:rsidRPr="00B61B18">
        <w:rPr>
          <w:rFonts w:cs="Times New Roman"/>
          <w:noProof/>
        </w:rPr>
        <w:t xml:space="preserve">Richard, E. Immortalization of murine muscle cells from lysosomal α-glucosidase deficient mice: A new tool to study pathophysiology and assess therapeutic strategies for Pompe disease. </w:t>
      </w:r>
      <w:r w:rsidRPr="00132317">
        <w:rPr>
          <w:i/>
          <w:iCs/>
        </w:rPr>
        <w:t>Biochemical and Biophysical Research Communications</w:t>
      </w:r>
      <w:r w:rsidR="00C47D1C" w:rsidRPr="00132317">
        <w:rPr>
          <w:rFonts w:cs="Times New Roman"/>
          <w:i/>
          <w:iCs/>
          <w:noProof/>
        </w:rPr>
        <w:t>.</w:t>
      </w:r>
      <w:r w:rsidR="00C47D1C">
        <w:rPr>
          <w:rFonts w:cs="Times New Roman"/>
          <w:noProof/>
        </w:rPr>
        <w:t xml:space="preserve"> </w:t>
      </w:r>
      <w:r w:rsidR="00C47D1C" w:rsidRPr="00132317">
        <w:rPr>
          <w:rFonts w:cs="Times New Roman"/>
          <w:b/>
          <w:bCs/>
          <w:noProof/>
        </w:rPr>
        <w:t xml:space="preserve">388 </w:t>
      </w:r>
      <w:r w:rsidR="00C47D1C">
        <w:rPr>
          <w:rFonts w:cs="Times New Roman"/>
          <w:noProof/>
        </w:rPr>
        <w:t>(2), 333-338</w:t>
      </w:r>
      <w:r w:rsidRPr="00B61B18">
        <w:rPr>
          <w:rFonts w:cs="Times New Roman"/>
          <w:noProof/>
        </w:rPr>
        <w:t xml:space="preserve">  (2009).</w:t>
      </w:r>
    </w:p>
    <w:p w14:paraId="3AAD0A67" w14:textId="2CA62311" w:rsidR="00B61B18" w:rsidRPr="00B61B18" w:rsidRDefault="00B61B18" w:rsidP="00605FE2">
      <w:pPr>
        <w:ind w:left="640" w:hanging="640"/>
        <w:rPr>
          <w:rFonts w:cs="Times New Roman"/>
          <w:noProof/>
        </w:rPr>
      </w:pPr>
      <w:r w:rsidRPr="00B61B18">
        <w:rPr>
          <w:rFonts w:cs="Times New Roman"/>
          <w:noProof/>
        </w:rPr>
        <w:t>16.</w:t>
      </w:r>
      <w:r w:rsidRPr="00B61B18">
        <w:rPr>
          <w:rFonts w:cs="Times New Roman"/>
          <w:noProof/>
        </w:rPr>
        <w:tab/>
        <w:t>V</w:t>
      </w:r>
      <w:r w:rsidR="00C47D1C">
        <w:rPr>
          <w:rFonts w:cs="Times New Roman"/>
          <w:noProof/>
        </w:rPr>
        <w:t xml:space="preserve">arga, B., </w:t>
      </w:r>
      <w:r w:rsidRPr="00B61B18">
        <w:rPr>
          <w:rFonts w:cs="Times New Roman"/>
          <w:i/>
          <w:iCs/>
          <w:noProof/>
        </w:rPr>
        <w:t>et al.</w:t>
      </w:r>
      <w:r w:rsidRPr="00B61B18">
        <w:rPr>
          <w:rFonts w:cs="Times New Roman"/>
          <w:noProof/>
        </w:rPr>
        <w:t xml:space="preserve"> Myotube elasticity of an amyotrophic lateral sclerosis mouse model. </w:t>
      </w:r>
      <w:r w:rsidRPr="00132317">
        <w:rPr>
          <w:i/>
          <w:iCs/>
        </w:rPr>
        <w:t>Scientific Reports</w:t>
      </w:r>
      <w:r w:rsidR="00C47D1C">
        <w:rPr>
          <w:rFonts w:cs="Times New Roman"/>
          <w:noProof/>
        </w:rPr>
        <w:t>.</w:t>
      </w:r>
      <w:r w:rsidR="00C47D1C" w:rsidRPr="00132317">
        <w:rPr>
          <w:rFonts w:cs="Times New Roman"/>
          <w:b/>
          <w:bCs/>
          <w:noProof/>
        </w:rPr>
        <w:t xml:space="preserve"> 8</w:t>
      </w:r>
      <w:r w:rsidR="00C47D1C">
        <w:rPr>
          <w:rFonts w:cs="Times New Roman"/>
          <w:noProof/>
        </w:rPr>
        <w:t xml:space="preserve"> (1), 5917</w:t>
      </w:r>
      <w:r w:rsidRPr="00B61B18">
        <w:rPr>
          <w:rFonts w:cs="Times New Roman"/>
          <w:noProof/>
        </w:rPr>
        <w:t xml:space="preserve"> (2018).</w:t>
      </w:r>
    </w:p>
    <w:p w14:paraId="1B74F66D" w14:textId="16F09A03" w:rsidR="00B61B18" w:rsidRPr="00B61B18" w:rsidRDefault="00C47D1C" w:rsidP="00605FE2">
      <w:pPr>
        <w:ind w:left="640" w:hanging="640"/>
        <w:rPr>
          <w:rFonts w:cs="Times New Roman"/>
          <w:noProof/>
        </w:rPr>
      </w:pPr>
      <w:r>
        <w:rPr>
          <w:rFonts w:cs="Times New Roman"/>
          <w:noProof/>
        </w:rPr>
        <w:t>17.</w:t>
      </w:r>
      <w:r>
        <w:rPr>
          <w:rFonts w:cs="Times New Roman"/>
          <w:noProof/>
        </w:rPr>
        <w:tab/>
      </w:r>
      <w:r w:rsidR="00B61B18" w:rsidRPr="00B61B18">
        <w:rPr>
          <w:rFonts w:cs="Times New Roman"/>
          <w:noProof/>
        </w:rPr>
        <w:t xml:space="preserve">Kriebs, A., </w:t>
      </w:r>
      <w:r w:rsidR="00B61B18" w:rsidRPr="00B61B18">
        <w:rPr>
          <w:rFonts w:cs="Times New Roman"/>
          <w:i/>
          <w:iCs/>
          <w:noProof/>
        </w:rPr>
        <w:t>et al.</w:t>
      </w:r>
      <w:r w:rsidR="00B61B18" w:rsidRPr="00B61B18">
        <w:rPr>
          <w:rFonts w:cs="Times New Roman"/>
          <w:noProof/>
        </w:rPr>
        <w:t xml:space="preserve"> Circadian repressors CRY1 and CRY2 broadly interact with nuclear receptors and modulate transcriptional activity. </w:t>
      </w:r>
      <w:r w:rsidR="00B61B18" w:rsidRPr="00132317">
        <w:rPr>
          <w:i/>
          <w:iCs/>
        </w:rPr>
        <w:t>Proceedings of the National Academy of Sciences</w:t>
      </w:r>
      <w:r>
        <w:rPr>
          <w:rFonts w:cs="Times New Roman"/>
          <w:noProof/>
        </w:rPr>
        <w:t xml:space="preserve">. </w:t>
      </w:r>
      <w:r w:rsidRPr="00132317">
        <w:rPr>
          <w:rFonts w:cs="Times New Roman"/>
          <w:b/>
          <w:bCs/>
          <w:noProof/>
        </w:rPr>
        <w:t xml:space="preserve">114 </w:t>
      </w:r>
      <w:r>
        <w:rPr>
          <w:rFonts w:cs="Times New Roman"/>
          <w:noProof/>
        </w:rPr>
        <w:t>(33), 8776-8781</w:t>
      </w:r>
      <w:r w:rsidR="00B61B18" w:rsidRPr="00B61B18">
        <w:rPr>
          <w:rFonts w:cs="Times New Roman"/>
          <w:noProof/>
        </w:rPr>
        <w:t xml:space="preserve">  (2017).</w:t>
      </w:r>
    </w:p>
    <w:p w14:paraId="711E6160" w14:textId="76DB8A1D" w:rsidR="00B61B18" w:rsidRPr="00B61B18" w:rsidRDefault="00C47D1C" w:rsidP="00605FE2">
      <w:pPr>
        <w:ind w:left="640" w:hanging="640"/>
        <w:rPr>
          <w:noProof/>
        </w:rPr>
      </w:pPr>
      <w:r>
        <w:rPr>
          <w:rFonts w:cs="Times New Roman"/>
          <w:noProof/>
        </w:rPr>
        <w:t>18.</w:t>
      </w:r>
      <w:r>
        <w:rPr>
          <w:rFonts w:cs="Times New Roman"/>
          <w:noProof/>
        </w:rPr>
        <w:tab/>
        <w:t xml:space="preserve">Cho, Y., </w:t>
      </w:r>
      <w:r w:rsidR="00B61B18" w:rsidRPr="00B61B18">
        <w:rPr>
          <w:rFonts w:cs="Times New Roman"/>
          <w:i/>
          <w:iCs/>
          <w:noProof/>
        </w:rPr>
        <w:t>et al.</w:t>
      </w:r>
      <w:r w:rsidR="00B61B18" w:rsidRPr="00B61B18">
        <w:rPr>
          <w:rFonts w:cs="Times New Roman"/>
          <w:noProof/>
        </w:rPr>
        <w:t xml:space="preserve"> Perm1 enhances mitochondrial biogenesis, oxidative capacity, and fatigue resistance in adult skeletal muscle.</w:t>
      </w:r>
      <w:r w:rsidR="00B61B18" w:rsidRPr="00132317">
        <w:rPr>
          <w:rFonts w:cs="Times New Roman"/>
          <w:i/>
          <w:iCs/>
          <w:noProof/>
        </w:rPr>
        <w:t xml:space="preserve"> </w:t>
      </w:r>
      <w:r w:rsidR="00B61B18" w:rsidRPr="00132317">
        <w:rPr>
          <w:i/>
          <w:iCs/>
        </w:rPr>
        <w:t>FASEB Journal</w:t>
      </w:r>
      <w:r w:rsidRPr="00132317">
        <w:rPr>
          <w:rFonts w:cs="Times New Roman"/>
          <w:i/>
          <w:iCs/>
          <w:noProof/>
        </w:rPr>
        <w:t>.</w:t>
      </w:r>
      <w:r w:rsidRPr="00132317">
        <w:rPr>
          <w:rFonts w:cs="Times New Roman"/>
          <w:b/>
          <w:bCs/>
          <w:i/>
          <w:iCs/>
          <w:noProof/>
        </w:rPr>
        <w:t xml:space="preserve"> </w:t>
      </w:r>
      <w:r w:rsidRPr="00132317">
        <w:rPr>
          <w:rFonts w:cs="Times New Roman"/>
          <w:b/>
          <w:bCs/>
          <w:noProof/>
        </w:rPr>
        <w:t>30</w:t>
      </w:r>
      <w:r>
        <w:rPr>
          <w:rFonts w:cs="Times New Roman"/>
          <w:noProof/>
        </w:rPr>
        <w:t xml:space="preserve"> (2), 674-687  (2016).</w:t>
      </w:r>
    </w:p>
    <w:p w14:paraId="626A41AB" w14:textId="7B1ADF80" w:rsidR="00C17BFF" w:rsidRPr="00132317" w:rsidRDefault="00C175E6" w:rsidP="00132317">
      <w:pPr>
        <w:rPr>
          <w:rFonts w:asciiTheme="minorHAnsi" w:hAnsiTheme="minorHAnsi" w:cstheme="minorHAnsi"/>
          <w:color w:val="000000" w:themeColor="text1"/>
        </w:rPr>
      </w:pPr>
      <w:r>
        <w:rPr>
          <w:rFonts w:asciiTheme="minorHAnsi" w:hAnsiTheme="minorHAnsi" w:cstheme="minorHAnsi"/>
          <w:color w:val="000000" w:themeColor="text1"/>
        </w:rPr>
        <w:fldChar w:fldCharType="end"/>
      </w:r>
      <w:bookmarkStart w:id="0" w:name="_GoBack"/>
      <w:bookmarkEnd w:id="0"/>
    </w:p>
    <w:sectPr w:rsidR="00C17BFF" w:rsidRPr="00132317" w:rsidSect="00B81B15">
      <w:headerReference w:type="default" r:id="rId10"/>
      <w:footerReference w:type="default" r:id="rId11"/>
      <w:head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3BBFC" w14:textId="77777777" w:rsidR="000C38ED" w:rsidRDefault="000C38ED" w:rsidP="00621C4E">
      <w:r>
        <w:separator/>
      </w:r>
    </w:p>
  </w:endnote>
  <w:endnote w:type="continuationSeparator" w:id="0">
    <w:p w14:paraId="605E4EF2" w14:textId="77777777" w:rsidR="000C38ED" w:rsidRDefault="000C38ED" w:rsidP="00621C4E">
      <w:r>
        <w:continuationSeparator/>
      </w:r>
    </w:p>
  </w:endnote>
  <w:endnote w:type="continuationNotice" w:id="1">
    <w:p w14:paraId="43E78E27" w14:textId="77777777" w:rsidR="000C38ED" w:rsidRDefault="000C3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0306" w14:textId="77777777" w:rsidR="0067069D" w:rsidRDefault="006706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6C112" w14:textId="77777777" w:rsidR="000C38ED" w:rsidRDefault="000C38ED" w:rsidP="00621C4E">
      <w:r>
        <w:separator/>
      </w:r>
    </w:p>
  </w:footnote>
  <w:footnote w:type="continuationSeparator" w:id="0">
    <w:p w14:paraId="39E73D45" w14:textId="77777777" w:rsidR="000C38ED" w:rsidRDefault="000C38ED" w:rsidP="00621C4E">
      <w:r>
        <w:continuationSeparator/>
      </w:r>
    </w:p>
  </w:footnote>
  <w:footnote w:type="continuationNotice" w:id="1">
    <w:p w14:paraId="11BC1457" w14:textId="77777777" w:rsidR="000C38ED" w:rsidRDefault="000C3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7069D" w:rsidRPr="006F06E4" w:rsidRDefault="0067069D"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E8FAF3C" w:rsidR="0067069D" w:rsidRPr="006F06E4" w:rsidRDefault="0067069D"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A7D8F"/>
    <w:multiLevelType w:val="multilevel"/>
    <w:tmpl w:val="477E281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C54D51"/>
    <w:multiLevelType w:val="multilevel"/>
    <w:tmpl w:val="BEC6423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10FE2"/>
    <w:multiLevelType w:val="multilevel"/>
    <w:tmpl w:val="23BC475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4756B"/>
    <w:multiLevelType w:val="multilevel"/>
    <w:tmpl w:val="C74EB6A2"/>
    <w:lvl w:ilvl="0">
      <w:start w:val="6"/>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991F01"/>
    <w:multiLevelType w:val="multilevel"/>
    <w:tmpl w:val="3E5003C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C065F"/>
    <w:multiLevelType w:val="multilevel"/>
    <w:tmpl w:val="443E90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A71E2"/>
    <w:multiLevelType w:val="multilevel"/>
    <w:tmpl w:val="61EAC196"/>
    <w:lvl w:ilvl="0">
      <w:start w:val="5"/>
      <w:numFmt w:val="decimal"/>
      <w:lvlText w:val="%1"/>
      <w:lvlJc w:val="left"/>
      <w:pPr>
        <w:ind w:left="480" w:hanging="480"/>
      </w:pPr>
      <w:rPr>
        <w:rFonts w:hint="default"/>
        <w:i w:val="0"/>
        <w:color w:val="000000"/>
      </w:rPr>
    </w:lvl>
    <w:lvl w:ilvl="1">
      <w:start w:val="1"/>
      <w:numFmt w:val="decimal"/>
      <w:lvlText w:val="%1.%2"/>
      <w:lvlJc w:val="left"/>
      <w:pPr>
        <w:ind w:left="480" w:hanging="480"/>
      </w:pPr>
      <w:rPr>
        <w:rFonts w:hint="default"/>
        <w:i w:val="0"/>
        <w:color w:val="000000"/>
      </w:rPr>
    </w:lvl>
    <w:lvl w:ilvl="2">
      <w:start w:val="7"/>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531794"/>
    <w:multiLevelType w:val="multilevel"/>
    <w:tmpl w:val="77E868F0"/>
    <w:lvl w:ilvl="0">
      <w:start w:val="5"/>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56097"/>
    <w:multiLevelType w:val="multilevel"/>
    <w:tmpl w:val="F6B4FB30"/>
    <w:lvl w:ilvl="0">
      <w:start w:val="3"/>
      <w:numFmt w:val="decimal"/>
      <w:lvlText w:val="%1"/>
      <w:lvlJc w:val="left"/>
      <w:pPr>
        <w:ind w:left="480" w:hanging="480"/>
      </w:pPr>
      <w:rPr>
        <w:rFonts w:hint="default"/>
      </w:rPr>
    </w:lvl>
    <w:lvl w:ilvl="1">
      <w:start w:val="4"/>
      <w:numFmt w:val="none"/>
      <w:lvlText w:val="4.1"/>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626CC"/>
    <w:multiLevelType w:val="multilevel"/>
    <w:tmpl w:val="195A123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0461A91"/>
    <w:multiLevelType w:val="multilevel"/>
    <w:tmpl w:val="DE784506"/>
    <w:lvl w:ilvl="0">
      <w:start w:val="6"/>
      <w:numFmt w:val="decimal"/>
      <w:lvlText w:val="%1"/>
      <w:lvlJc w:val="left"/>
      <w:pPr>
        <w:ind w:left="480" w:hanging="480"/>
      </w:pPr>
      <w:rPr>
        <w:rFonts w:asciiTheme="minorHAnsi" w:hAnsiTheme="minorHAnsi" w:cstheme="minorHAnsi" w:hint="default"/>
      </w:rPr>
    </w:lvl>
    <w:lvl w:ilvl="1">
      <w:start w:val="2"/>
      <w:numFmt w:val="decimal"/>
      <w:lvlText w:val="%1.%2"/>
      <w:lvlJc w:val="left"/>
      <w:pPr>
        <w:ind w:left="480" w:hanging="48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0E85D74"/>
    <w:multiLevelType w:val="hybridMultilevel"/>
    <w:tmpl w:val="C4E2AD3A"/>
    <w:lvl w:ilvl="0" w:tplc="A64AFBE4">
      <w:start w:val="4"/>
      <w:numFmt w:val="none"/>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A732A"/>
    <w:multiLevelType w:val="multilevel"/>
    <w:tmpl w:val="D8D618E4"/>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659AF"/>
    <w:multiLevelType w:val="multilevel"/>
    <w:tmpl w:val="A8F2F7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FC61AE"/>
    <w:multiLevelType w:val="multilevel"/>
    <w:tmpl w:val="70C2249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22D75B3"/>
    <w:multiLevelType w:val="hybridMultilevel"/>
    <w:tmpl w:val="FE50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402CC"/>
    <w:multiLevelType w:val="hybridMultilevel"/>
    <w:tmpl w:val="BFD62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D130B47"/>
    <w:multiLevelType w:val="hybridMultilevel"/>
    <w:tmpl w:val="890046AE"/>
    <w:lvl w:ilvl="0" w:tplc="A64AFBE4">
      <w:start w:val="4"/>
      <w:numFmt w:val="none"/>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DA383F"/>
    <w:multiLevelType w:val="multilevel"/>
    <w:tmpl w:val="0624DEC2"/>
    <w:lvl w:ilvl="0">
      <w:start w:val="1"/>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27"/>
  </w:num>
  <w:num w:numId="3">
    <w:abstractNumId w:val="7"/>
  </w:num>
  <w:num w:numId="4">
    <w:abstractNumId w:val="24"/>
  </w:num>
  <w:num w:numId="5">
    <w:abstractNumId w:val="15"/>
  </w:num>
  <w:num w:numId="6">
    <w:abstractNumId w:val="23"/>
  </w:num>
  <w:num w:numId="7">
    <w:abstractNumId w:val="0"/>
  </w:num>
  <w:num w:numId="8">
    <w:abstractNumId w:val="16"/>
  </w:num>
  <w:num w:numId="9">
    <w:abstractNumId w:val="17"/>
  </w:num>
  <w:num w:numId="10">
    <w:abstractNumId w:val="25"/>
  </w:num>
  <w:num w:numId="11">
    <w:abstractNumId w:val="34"/>
  </w:num>
  <w:num w:numId="12">
    <w:abstractNumId w:val="2"/>
  </w:num>
  <w:num w:numId="13">
    <w:abstractNumId w:val="28"/>
  </w:num>
  <w:num w:numId="14">
    <w:abstractNumId w:val="42"/>
  </w:num>
  <w:num w:numId="15">
    <w:abstractNumId w:val="19"/>
  </w:num>
  <w:num w:numId="16">
    <w:abstractNumId w:val="13"/>
  </w:num>
  <w:num w:numId="17">
    <w:abstractNumId w:val="31"/>
  </w:num>
  <w:num w:numId="18">
    <w:abstractNumId w:val="20"/>
  </w:num>
  <w:num w:numId="19">
    <w:abstractNumId w:val="36"/>
  </w:num>
  <w:num w:numId="20">
    <w:abstractNumId w:val="3"/>
  </w:num>
  <w:num w:numId="21">
    <w:abstractNumId w:val="38"/>
  </w:num>
  <w:num w:numId="22">
    <w:abstractNumId w:val="35"/>
  </w:num>
  <w:num w:numId="23">
    <w:abstractNumId w:val="21"/>
  </w:num>
  <w:num w:numId="24">
    <w:abstractNumId w:val="43"/>
  </w:num>
  <w:num w:numId="25">
    <w:abstractNumId w:val="12"/>
  </w:num>
  <w:num w:numId="26">
    <w:abstractNumId w:val="1"/>
  </w:num>
  <w:num w:numId="27">
    <w:abstractNumId w:val="10"/>
  </w:num>
  <w:num w:numId="28">
    <w:abstractNumId w:val="45"/>
  </w:num>
  <w:num w:numId="29">
    <w:abstractNumId w:val="39"/>
  </w:num>
  <w:num w:numId="30">
    <w:abstractNumId w:val="46"/>
  </w:num>
  <w:num w:numId="31">
    <w:abstractNumId w:val="40"/>
  </w:num>
  <w:num w:numId="32">
    <w:abstractNumId w:val="4"/>
  </w:num>
  <w:num w:numId="33">
    <w:abstractNumId w:val="6"/>
  </w:num>
  <w:num w:numId="34">
    <w:abstractNumId w:val="41"/>
  </w:num>
  <w:num w:numId="35">
    <w:abstractNumId w:val="14"/>
  </w:num>
  <w:num w:numId="36">
    <w:abstractNumId w:val="11"/>
  </w:num>
  <w:num w:numId="37">
    <w:abstractNumId w:val="22"/>
  </w:num>
  <w:num w:numId="38">
    <w:abstractNumId w:val="5"/>
  </w:num>
  <w:num w:numId="39">
    <w:abstractNumId w:val="18"/>
  </w:num>
  <w:num w:numId="40">
    <w:abstractNumId w:val="9"/>
  </w:num>
  <w:num w:numId="41">
    <w:abstractNumId w:val="30"/>
  </w:num>
  <w:num w:numId="42">
    <w:abstractNumId w:val="33"/>
  </w:num>
  <w:num w:numId="43">
    <w:abstractNumId w:val="26"/>
  </w:num>
  <w:num w:numId="44">
    <w:abstractNumId w:val="32"/>
  </w:num>
  <w:num w:numId="45">
    <w:abstractNumId w:val="44"/>
  </w:num>
  <w:num w:numId="46">
    <w:abstractNumId w:val="37"/>
  </w:num>
  <w:num w:numId="4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806"/>
    <w:rsid w:val="00001C2F"/>
    <w:rsid w:val="00005601"/>
    <w:rsid w:val="00005815"/>
    <w:rsid w:val="00006E68"/>
    <w:rsid w:val="00007DBC"/>
    <w:rsid w:val="00007EA1"/>
    <w:rsid w:val="000100F0"/>
    <w:rsid w:val="000129B2"/>
    <w:rsid w:val="00012FF9"/>
    <w:rsid w:val="0001389C"/>
    <w:rsid w:val="00014314"/>
    <w:rsid w:val="00014D7C"/>
    <w:rsid w:val="00015FAF"/>
    <w:rsid w:val="000212AE"/>
    <w:rsid w:val="00021434"/>
    <w:rsid w:val="00021774"/>
    <w:rsid w:val="00021DF3"/>
    <w:rsid w:val="00023869"/>
    <w:rsid w:val="00024598"/>
    <w:rsid w:val="000279B0"/>
    <w:rsid w:val="00032706"/>
    <w:rsid w:val="00032769"/>
    <w:rsid w:val="0003311E"/>
    <w:rsid w:val="00037B58"/>
    <w:rsid w:val="000402C3"/>
    <w:rsid w:val="00040C6A"/>
    <w:rsid w:val="00042ECA"/>
    <w:rsid w:val="00051B73"/>
    <w:rsid w:val="00054531"/>
    <w:rsid w:val="000575CF"/>
    <w:rsid w:val="00060ABE"/>
    <w:rsid w:val="00061A50"/>
    <w:rsid w:val="0006361B"/>
    <w:rsid w:val="000640A0"/>
    <w:rsid w:val="00064104"/>
    <w:rsid w:val="00064CDF"/>
    <w:rsid w:val="00064F32"/>
    <w:rsid w:val="000652E3"/>
    <w:rsid w:val="00066025"/>
    <w:rsid w:val="00067A8F"/>
    <w:rsid w:val="000701D1"/>
    <w:rsid w:val="000763C1"/>
    <w:rsid w:val="00076B42"/>
    <w:rsid w:val="00080A20"/>
    <w:rsid w:val="00082796"/>
    <w:rsid w:val="00082DF4"/>
    <w:rsid w:val="000838B9"/>
    <w:rsid w:val="00086FF5"/>
    <w:rsid w:val="00087C0A"/>
    <w:rsid w:val="00091788"/>
    <w:rsid w:val="00093BC4"/>
    <w:rsid w:val="000943E6"/>
    <w:rsid w:val="00097929"/>
    <w:rsid w:val="000A11F6"/>
    <w:rsid w:val="000A1E80"/>
    <w:rsid w:val="000A3B70"/>
    <w:rsid w:val="000A5153"/>
    <w:rsid w:val="000B10AE"/>
    <w:rsid w:val="000B1121"/>
    <w:rsid w:val="000B30BF"/>
    <w:rsid w:val="000B310B"/>
    <w:rsid w:val="000B428A"/>
    <w:rsid w:val="000B566B"/>
    <w:rsid w:val="000B595C"/>
    <w:rsid w:val="000B662E"/>
    <w:rsid w:val="000B7294"/>
    <w:rsid w:val="000B75D0"/>
    <w:rsid w:val="000B7F5D"/>
    <w:rsid w:val="000C1CF8"/>
    <w:rsid w:val="000C2338"/>
    <w:rsid w:val="000C23C9"/>
    <w:rsid w:val="000C38ED"/>
    <w:rsid w:val="000C3EE0"/>
    <w:rsid w:val="000C49CF"/>
    <w:rsid w:val="000C4FED"/>
    <w:rsid w:val="000C52E9"/>
    <w:rsid w:val="000C5B8B"/>
    <w:rsid w:val="000C5CDC"/>
    <w:rsid w:val="000C61A0"/>
    <w:rsid w:val="000C65DC"/>
    <w:rsid w:val="000C66F3"/>
    <w:rsid w:val="000C6900"/>
    <w:rsid w:val="000C6ED3"/>
    <w:rsid w:val="000C7A5B"/>
    <w:rsid w:val="000D28BF"/>
    <w:rsid w:val="000D31E8"/>
    <w:rsid w:val="000D76E4"/>
    <w:rsid w:val="000D7D4A"/>
    <w:rsid w:val="000E3816"/>
    <w:rsid w:val="000E46E9"/>
    <w:rsid w:val="000E4B30"/>
    <w:rsid w:val="000E4F77"/>
    <w:rsid w:val="000F0341"/>
    <w:rsid w:val="000F115B"/>
    <w:rsid w:val="000F265C"/>
    <w:rsid w:val="000F3AFA"/>
    <w:rsid w:val="000F4323"/>
    <w:rsid w:val="000F44BE"/>
    <w:rsid w:val="000F5712"/>
    <w:rsid w:val="000F6611"/>
    <w:rsid w:val="000F7E22"/>
    <w:rsid w:val="000F7FA0"/>
    <w:rsid w:val="00101747"/>
    <w:rsid w:val="00107554"/>
    <w:rsid w:val="001075E9"/>
    <w:rsid w:val="001104F3"/>
    <w:rsid w:val="00112EEB"/>
    <w:rsid w:val="00115855"/>
    <w:rsid w:val="001173FF"/>
    <w:rsid w:val="0012563A"/>
    <w:rsid w:val="001264DE"/>
    <w:rsid w:val="001313A7"/>
    <w:rsid w:val="00132317"/>
    <w:rsid w:val="0013276F"/>
    <w:rsid w:val="001332BB"/>
    <w:rsid w:val="001342B5"/>
    <w:rsid w:val="0013621E"/>
    <w:rsid w:val="0013642E"/>
    <w:rsid w:val="00140B93"/>
    <w:rsid w:val="00141658"/>
    <w:rsid w:val="00142EFE"/>
    <w:rsid w:val="001528C4"/>
    <w:rsid w:val="00152A23"/>
    <w:rsid w:val="00155541"/>
    <w:rsid w:val="001564EB"/>
    <w:rsid w:val="00156B11"/>
    <w:rsid w:val="00162CB7"/>
    <w:rsid w:val="001665C9"/>
    <w:rsid w:val="00166F32"/>
    <w:rsid w:val="001717F0"/>
    <w:rsid w:val="001718C0"/>
    <w:rsid w:val="00171908"/>
    <w:rsid w:val="00171E5B"/>
    <w:rsid w:val="00171F94"/>
    <w:rsid w:val="00172649"/>
    <w:rsid w:val="00173CE9"/>
    <w:rsid w:val="00175D4E"/>
    <w:rsid w:val="0017668A"/>
    <w:rsid w:val="001766FE"/>
    <w:rsid w:val="00176F06"/>
    <w:rsid w:val="001771E7"/>
    <w:rsid w:val="00185BB3"/>
    <w:rsid w:val="001909D4"/>
    <w:rsid w:val="001911FF"/>
    <w:rsid w:val="00192006"/>
    <w:rsid w:val="00193180"/>
    <w:rsid w:val="0019530C"/>
    <w:rsid w:val="00196792"/>
    <w:rsid w:val="001A0713"/>
    <w:rsid w:val="001A3DF4"/>
    <w:rsid w:val="001B1519"/>
    <w:rsid w:val="001B2E2D"/>
    <w:rsid w:val="001B5CD2"/>
    <w:rsid w:val="001C0BEE"/>
    <w:rsid w:val="001C1E49"/>
    <w:rsid w:val="001C27C1"/>
    <w:rsid w:val="001C2A98"/>
    <w:rsid w:val="001C2BF4"/>
    <w:rsid w:val="001C3B86"/>
    <w:rsid w:val="001C47DD"/>
    <w:rsid w:val="001C4D95"/>
    <w:rsid w:val="001C713A"/>
    <w:rsid w:val="001D30BC"/>
    <w:rsid w:val="001D3D7D"/>
    <w:rsid w:val="001D3FFF"/>
    <w:rsid w:val="001D4997"/>
    <w:rsid w:val="001D625F"/>
    <w:rsid w:val="001D68A4"/>
    <w:rsid w:val="001D7576"/>
    <w:rsid w:val="001E0E3F"/>
    <w:rsid w:val="001E14A0"/>
    <w:rsid w:val="001E3A0A"/>
    <w:rsid w:val="001E44B6"/>
    <w:rsid w:val="001E7376"/>
    <w:rsid w:val="001F225C"/>
    <w:rsid w:val="00200792"/>
    <w:rsid w:val="00201CFA"/>
    <w:rsid w:val="0020220D"/>
    <w:rsid w:val="00202448"/>
    <w:rsid w:val="00202D15"/>
    <w:rsid w:val="00205396"/>
    <w:rsid w:val="00205B3F"/>
    <w:rsid w:val="0020793D"/>
    <w:rsid w:val="00212EAE"/>
    <w:rsid w:val="00214BEE"/>
    <w:rsid w:val="00216E46"/>
    <w:rsid w:val="002205B8"/>
    <w:rsid w:val="00225720"/>
    <w:rsid w:val="002259E5"/>
    <w:rsid w:val="00226140"/>
    <w:rsid w:val="002274F3"/>
    <w:rsid w:val="0023094C"/>
    <w:rsid w:val="00233484"/>
    <w:rsid w:val="00234303"/>
    <w:rsid w:val="00234BE3"/>
    <w:rsid w:val="00235A90"/>
    <w:rsid w:val="0023624F"/>
    <w:rsid w:val="00237024"/>
    <w:rsid w:val="002372F5"/>
    <w:rsid w:val="002410E7"/>
    <w:rsid w:val="00241E48"/>
    <w:rsid w:val="0024214E"/>
    <w:rsid w:val="00242580"/>
    <w:rsid w:val="00242623"/>
    <w:rsid w:val="00250558"/>
    <w:rsid w:val="002527F1"/>
    <w:rsid w:val="0025357C"/>
    <w:rsid w:val="00254E36"/>
    <w:rsid w:val="0025690E"/>
    <w:rsid w:val="00257F0C"/>
    <w:rsid w:val="002605D1"/>
    <w:rsid w:val="00260652"/>
    <w:rsid w:val="00261F25"/>
    <w:rsid w:val="00263EA7"/>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38CE"/>
    <w:rsid w:val="00293ADB"/>
    <w:rsid w:val="0029515B"/>
    <w:rsid w:val="002967CF"/>
    <w:rsid w:val="00297788"/>
    <w:rsid w:val="002A3285"/>
    <w:rsid w:val="002A3441"/>
    <w:rsid w:val="002A34F9"/>
    <w:rsid w:val="002A484B"/>
    <w:rsid w:val="002A64A6"/>
    <w:rsid w:val="002B1FE3"/>
    <w:rsid w:val="002B2A6B"/>
    <w:rsid w:val="002B3301"/>
    <w:rsid w:val="002B6EC7"/>
    <w:rsid w:val="002C1445"/>
    <w:rsid w:val="002C2962"/>
    <w:rsid w:val="002C47D4"/>
    <w:rsid w:val="002D0F38"/>
    <w:rsid w:val="002D26B2"/>
    <w:rsid w:val="002D77E3"/>
    <w:rsid w:val="002E124F"/>
    <w:rsid w:val="002E436C"/>
    <w:rsid w:val="002F2859"/>
    <w:rsid w:val="002F6DD9"/>
    <w:rsid w:val="002F6E3C"/>
    <w:rsid w:val="0030117D"/>
    <w:rsid w:val="00301F30"/>
    <w:rsid w:val="003038FD"/>
    <w:rsid w:val="00303C87"/>
    <w:rsid w:val="003108E5"/>
    <w:rsid w:val="003115A8"/>
    <w:rsid w:val="003120CB"/>
    <w:rsid w:val="003159A9"/>
    <w:rsid w:val="00315D5B"/>
    <w:rsid w:val="003168C7"/>
    <w:rsid w:val="00316DED"/>
    <w:rsid w:val="003176B9"/>
    <w:rsid w:val="00320153"/>
    <w:rsid w:val="00320367"/>
    <w:rsid w:val="00322871"/>
    <w:rsid w:val="00326FB3"/>
    <w:rsid w:val="00330007"/>
    <w:rsid w:val="003316D4"/>
    <w:rsid w:val="003321B2"/>
    <w:rsid w:val="00332BBE"/>
    <w:rsid w:val="00333822"/>
    <w:rsid w:val="00336715"/>
    <w:rsid w:val="00336DAF"/>
    <w:rsid w:val="003401EC"/>
    <w:rsid w:val="00340DFD"/>
    <w:rsid w:val="00344954"/>
    <w:rsid w:val="00350CD7"/>
    <w:rsid w:val="00352B05"/>
    <w:rsid w:val="0035696C"/>
    <w:rsid w:val="00360C17"/>
    <w:rsid w:val="003621C6"/>
    <w:rsid w:val="003622B8"/>
    <w:rsid w:val="00362AB3"/>
    <w:rsid w:val="00366B76"/>
    <w:rsid w:val="0037034F"/>
    <w:rsid w:val="00373051"/>
    <w:rsid w:val="00373B8F"/>
    <w:rsid w:val="00374BD9"/>
    <w:rsid w:val="00376D95"/>
    <w:rsid w:val="00377FBB"/>
    <w:rsid w:val="003845A1"/>
    <w:rsid w:val="00385140"/>
    <w:rsid w:val="00393CC7"/>
    <w:rsid w:val="00396302"/>
    <w:rsid w:val="003971F7"/>
    <w:rsid w:val="003A13A8"/>
    <w:rsid w:val="003A16FC"/>
    <w:rsid w:val="003A2C8A"/>
    <w:rsid w:val="003A4189"/>
    <w:rsid w:val="003A4FCD"/>
    <w:rsid w:val="003A60CC"/>
    <w:rsid w:val="003B0944"/>
    <w:rsid w:val="003B1593"/>
    <w:rsid w:val="003B1A17"/>
    <w:rsid w:val="003B1FB3"/>
    <w:rsid w:val="003B4381"/>
    <w:rsid w:val="003C1043"/>
    <w:rsid w:val="003C1A30"/>
    <w:rsid w:val="003C262D"/>
    <w:rsid w:val="003C26D2"/>
    <w:rsid w:val="003C6779"/>
    <w:rsid w:val="003C71BE"/>
    <w:rsid w:val="003D033C"/>
    <w:rsid w:val="003D2998"/>
    <w:rsid w:val="003D2F0A"/>
    <w:rsid w:val="003D3891"/>
    <w:rsid w:val="003D3FE9"/>
    <w:rsid w:val="003D4E3A"/>
    <w:rsid w:val="003D5D84"/>
    <w:rsid w:val="003E0F4F"/>
    <w:rsid w:val="003E13C6"/>
    <w:rsid w:val="003E18AC"/>
    <w:rsid w:val="003E1A4B"/>
    <w:rsid w:val="003E210B"/>
    <w:rsid w:val="003E2A12"/>
    <w:rsid w:val="003E3384"/>
    <w:rsid w:val="003E3CA4"/>
    <w:rsid w:val="003E548E"/>
    <w:rsid w:val="003F0F0B"/>
    <w:rsid w:val="003F4D9C"/>
    <w:rsid w:val="003F6A47"/>
    <w:rsid w:val="00405DC8"/>
    <w:rsid w:val="00407EC8"/>
    <w:rsid w:val="00410A66"/>
    <w:rsid w:val="00410BDF"/>
    <w:rsid w:val="0041110A"/>
    <w:rsid w:val="00411624"/>
    <w:rsid w:val="004148E1"/>
    <w:rsid w:val="00414CFA"/>
    <w:rsid w:val="00415EC0"/>
    <w:rsid w:val="00417935"/>
    <w:rsid w:val="00420BE9"/>
    <w:rsid w:val="00423491"/>
    <w:rsid w:val="00423973"/>
    <w:rsid w:val="00423AD8"/>
    <w:rsid w:val="00423FDD"/>
    <w:rsid w:val="00424C85"/>
    <w:rsid w:val="004260BD"/>
    <w:rsid w:val="0043012F"/>
    <w:rsid w:val="00430F1F"/>
    <w:rsid w:val="004326EA"/>
    <w:rsid w:val="00433D13"/>
    <w:rsid w:val="0044434C"/>
    <w:rsid w:val="0044456B"/>
    <w:rsid w:val="004475BE"/>
    <w:rsid w:val="00447BD1"/>
    <w:rsid w:val="004507F3"/>
    <w:rsid w:val="00450AF4"/>
    <w:rsid w:val="004536EF"/>
    <w:rsid w:val="00456A57"/>
    <w:rsid w:val="00460377"/>
    <w:rsid w:val="004607DE"/>
    <w:rsid w:val="004651D2"/>
    <w:rsid w:val="004652A7"/>
    <w:rsid w:val="00466A81"/>
    <w:rsid w:val="004671C7"/>
    <w:rsid w:val="00470B7A"/>
    <w:rsid w:val="00470E1D"/>
    <w:rsid w:val="00472F4D"/>
    <w:rsid w:val="004730BF"/>
    <w:rsid w:val="00474914"/>
    <w:rsid w:val="00474DCB"/>
    <w:rsid w:val="0047535C"/>
    <w:rsid w:val="004762F6"/>
    <w:rsid w:val="00485870"/>
    <w:rsid w:val="00485FE8"/>
    <w:rsid w:val="00487531"/>
    <w:rsid w:val="00492473"/>
    <w:rsid w:val="00492EB5"/>
    <w:rsid w:val="00494F77"/>
    <w:rsid w:val="00495F86"/>
    <w:rsid w:val="00497721"/>
    <w:rsid w:val="004A0229"/>
    <w:rsid w:val="004A35D2"/>
    <w:rsid w:val="004A54FD"/>
    <w:rsid w:val="004A5D8E"/>
    <w:rsid w:val="004A71E4"/>
    <w:rsid w:val="004B2F00"/>
    <w:rsid w:val="004B667A"/>
    <w:rsid w:val="004B6E31"/>
    <w:rsid w:val="004C1D66"/>
    <w:rsid w:val="004C31D7"/>
    <w:rsid w:val="004C4AD2"/>
    <w:rsid w:val="004C6981"/>
    <w:rsid w:val="004C73D9"/>
    <w:rsid w:val="004D1F21"/>
    <w:rsid w:val="004D268C"/>
    <w:rsid w:val="004D30C3"/>
    <w:rsid w:val="004D3A72"/>
    <w:rsid w:val="004D59D8"/>
    <w:rsid w:val="004D5DA1"/>
    <w:rsid w:val="004D7910"/>
    <w:rsid w:val="004E150F"/>
    <w:rsid w:val="004E1DCA"/>
    <w:rsid w:val="004E23A1"/>
    <w:rsid w:val="004E3489"/>
    <w:rsid w:val="004E358A"/>
    <w:rsid w:val="004E3AFA"/>
    <w:rsid w:val="004E479E"/>
    <w:rsid w:val="004E6588"/>
    <w:rsid w:val="004F115F"/>
    <w:rsid w:val="004F2742"/>
    <w:rsid w:val="004F2BF8"/>
    <w:rsid w:val="004F3B5A"/>
    <w:rsid w:val="004F75F2"/>
    <w:rsid w:val="00502A0A"/>
    <w:rsid w:val="00503FFE"/>
    <w:rsid w:val="00507C50"/>
    <w:rsid w:val="00514D40"/>
    <w:rsid w:val="00516A91"/>
    <w:rsid w:val="00517C3A"/>
    <w:rsid w:val="00520545"/>
    <w:rsid w:val="00527BF4"/>
    <w:rsid w:val="00532076"/>
    <w:rsid w:val="005324BE"/>
    <w:rsid w:val="005336B0"/>
    <w:rsid w:val="00534F6C"/>
    <w:rsid w:val="00535994"/>
    <w:rsid w:val="0053646D"/>
    <w:rsid w:val="00536D67"/>
    <w:rsid w:val="00540AAD"/>
    <w:rsid w:val="00541271"/>
    <w:rsid w:val="00543EC1"/>
    <w:rsid w:val="00545863"/>
    <w:rsid w:val="00546458"/>
    <w:rsid w:val="0055087C"/>
    <w:rsid w:val="00552BBC"/>
    <w:rsid w:val="00553413"/>
    <w:rsid w:val="005547D8"/>
    <w:rsid w:val="00555983"/>
    <w:rsid w:val="0055651E"/>
    <w:rsid w:val="005606C4"/>
    <w:rsid w:val="00560BC8"/>
    <w:rsid w:val="00560E31"/>
    <w:rsid w:val="00561BDA"/>
    <w:rsid w:val="005656C6"/>
    <w:rsid w:val="00567DBF"/>
    <w:rsid w:val="005715B3"/>
    <w:rsid w:val="00574ED5"/>
    <w:rsid w:val="00576927"/>
    <w:rsid w:val="00581B23"/>
    <w:rsid w:val="0058219C"/>
    <w:rsid w:val="00583338"/>
    <w:rsid w:val="00584B1B"/>
    <w:rsid w:val="00586EFD"/>
    <w:rsid w:val="0058707F"/>
    <w:rsid w:val="00591DBD"/>
    <w:rsid w:val="0059214F"/>
    <w:rsid w:val="005931FE"/>
    <w:rsid w:val="005956F1"/>
    <w:rsid w:val="005958CF"/>
    <w:rsid w:val="00596B21"/>
    <w:rsid w:val="005A0028"/>
    <w:rsid w:val="005A0ACC"/>
    <w:rsid w:val="005A2F7A"/>
    <w:rsid w:val="005A425D"/>
    <w:rsid w:val="005A71F2"/>
    <w:rsid w:val="005B0072"/>
    <w:rsid w:val="005B0732"/>
    <w:rsid w:val="005B0D2E"/>
    <w:rsid w:val="005B1908"/>
    <w:rsid w:val="005B38A0"/>
    <w:rsid w:val="005B491C"/>
    <w:rsid w:val="005B4DBF"/>
    <w:rsid w:val="005B5122"/>
    <w:rsid w:val="005B5DE2"/>
    <w:rsid w:val="005B674C"/>
    <w:rsid w:val="005C24F2"/>
    <w:rsid w:val="005C2CFD"/>
    <w:rsid w:val="005C7561"/>
    <w:rsid w:val="005D1E57"/>
    <w:rsid w:val="005D2F57"/>
    <w:rsid w:val="005D34F6"/>
    <w:rsid w:val="005D371A"/>
    <w:rsid w:val="005D4F1A"/>
    <w:rsid w:val="005E1884"/>
    <w:rsid w:val="005E4CF7"/>
    <w:rsid w:val="005F373A"/>
    <w:rsid w:val="005F4F87"/>
    <w:rsid w:val="005F6B0E"/>
    <w:rsid w:val="005F760E"/>
    <w:rsid w:val="005F7B1D"/>
    <w:rsid w:val="0060222A"/>
    <w:rsid w:val="006043A4"/>
    <w:rsid w:val="00605FE2"/>
    <w:rsid w:val="00606696"/>
    <w:rsid w:val="006070C4"/>
    <w:rsid w:val="00607980"/>
    <w:rsid w:val="00610C21"/>
    <w:rsid w:val="00611907"/>
    <w:rsid w:val="00613116"/>
    <w:rsid w:val="00613A0C"/>
    <w:rsid w:val="00615890"/>
    <w:rsid w:val="006202A6"/>
    <w:rsid w:val="0062054B"/>
    <w:rsid w:val="00620926"/>
    <w:rsid w:val="00621C4E"/>
    <w:rsid w:val="00624EAE"/>
    <w:rsid w:val="00625EF2"/>
    <w:rsid w:val="00627341"/>
    <w:rsid w:val="006274DD"/>
    <w:rsid w:val="006305D7"/>
    <w:rsid w:val="00632F63"/>
    <w:rsid w:val="00633A01"/>
    <w:rsid w:val="00633B97"/>
    <w:rsid w:val="006341F7"/>
    <w:rsid w:val="00634585"/>
    <w:rsid w:val="00635014"/>
    <w:rsid w:val="00635093"/>
    <w:rsid w:val="006369CE"/>
    <w:rsid w:val="006411CA"/>
    <w:rsid w:val="006450C9"/>
    <w:rsid w:val="0064605E"/>
    <w:rsid w:val="00652A57"/>
    <w:rsid w:val="00656C2C"/>
    <w:rsid w:val="00657BC4"/>
    <w:rsid w:val="00657C5C"/>
    <w:rsid w:val="006619C8"/>
    <w:rsid w:val="006659B2"/>
    <w:rsid w:val="0067069D"/>
    <w:rsid w:val="00670C50"/>
    <w:rsid w:val="00671190"/>
    <w:rsid w:val="00671710"/>
    <w:rsid w:val="00673414"/>
    <w:rsid w:val="00676079"/>
    <w:rsid w:val="00676AD4"/>
    <w:rsid w:val="00676ECD"/>
    <w:rsid w:val="00677D0A"/>
    <w:rsid w:val="006815AC"/>
    <w:rsid w:val="0068185F"/>
    <w:rsid w:val="00684E1B"/>
    <w:rsid w:val="00693BDB"/>
    <w:rsid w:val="00695540"/>
    <w:rsid w:val="006979A1"/>
    <w:rsid w:val="006A01CF"/>
    <w:rsid w:val="006A04A3"/>
    <w:rsid w:val="006A0E87"/>
    <w:rsid w:val="006A5006"/>
    <w:rsid w:val="006A60DD"/>
    <w:rsid w:val="006A6FD3"/>
    <w:rsid w:val="006A701F"/>
    <w:rsid w:val="006B0679"/>
    <w:rsid w:val="006B074C"/>
    <w:rsid w:val="006B3B84"/>
    <w:rsid w:val="006B40F3"/>
    <w:rsid w:val="006B4E7C"/>
    <w:rsid w:val="006B5D8C"/>
    <w:rsid w:val="006B6CC8"/>
    <w:rsid w:val="006B72D4"/>
    <w:rsid w:val="006C11CC"/>
    <w:rsid w:val="006C1AEB"/>
    <w:rsid w:val="006C57FE"/>
    <w:rsid w:val="006C668E"/>
    <w:rsid w:val="006D4524"/>
    <w:rsid w:val="006D6945"/>
    <w:rsid w:val="006E00F7"/>
    <w:rsid w:val="006E4B63"/>
    <w:rsid w:val="006E6558"/>
    <w:rsid w:val="006E789F"/>
    <w:rsid w:val="006F06E4"/>
    <w:rsid w:val="006F1234"/>
    <w:rsid w:val="006F7B41"/>
    <w:rsid w:val="00702B5D"/>
    <w:rsid w:val="00703ED2"/>
    <w:rsid w:val="007054F6"/>
    <w:rsid w:val="0070698B"/>
    <w:rsid w:val="0070779B"/>
    <w:rsid w:val="00707B8D"/>
    <w:rsid w:val="00713636"/>
    <w:rsid w:val="00714B8C"/>
    <w:rsid w:val="0071675D"/>
    <w:rsid w:val="00717736"/>
    <w:rsid w:val="00722EE5"/>
    <w:rsid w:val="007277F8"/>
    <w:rsid w:val="007319B6"/>
    <w:rsid w:val="00732B47"/>
    <w:rsid w:val="00732E8B"/>
    <w:rsid w:val="00735CF5"/>
    <w:rsid w:val="00737012"/>
    <w:rsid w:val="0074063A"/>
    <w:rsid w:val="00742AA4"/>
    <w:rsid w:val="00743BA1"/>
    <w:rsid w:val="00745F1E"/>
    <w:rsid w:val="007515FE"/>
    <w:rsid w:val="00755442"/>
    <w:rsid w:val="00757125"/>
    <w:rsid w:val="007601D0"/>
    <w:rsid w:val="007603BB"/>
    <w:rsid w:val="0076109D"/>
    <w:rsid w:val="00765F03"/>
    <w:rsid w:val="00767107"/>
    <w:rsid w:val="00773617"/>
    <w:rsid w:val="00773BFD"/>
    <w:rsid w:val="007743B3"/>
    <w:rsid w:val="00774490"/>
    <w:rsid w:val="0077581E"/>
    <w:rsid w:val="007776F2"/>
    <w:rsid w:val="007819FF"/>
    <w:rsid w:val="00782DBB"/>
    <w:rsid w:val="00783205"/>
    <w:rsid w:val="0078360C"/>
    <w:rsid w:val="00784A4C"/>
    <w:rsid w:val="00784BC6"/>
    <w:rsid w:val="0078523D"/>
    <w:rsid w:val="007931DF"/>
    <w:rsid w:val="007A0172"/>
    <w:rsid w:val="007A0734"/>
    <w:rsid w:val="007A1804"/>
    <w:rsid w:val="007A215A"/>
    <w:rsid w:val="007A2511"/>
    <w:rsid w:val="007A260E"/>
    <w:rsid w:val="007A4D4C"/>
    <w:rsid w:val="007A4DD6"/>
    <w:rsid w:val="007A4E52"/>
    <w:rsid w:val="007A5CB9"/>
    <w:rsid w:val="007A5D73"/>
    <w:rsid w:val="007A7A2A"/>
    <w:rsid w:val="007B20AE"/>
    <w:rsid w:val="007B2B2A"/>
    <w:rsid w:val="007B6B07"/>
    <w:rsid w:val="007B6D43"/>
    <w:rsid w:val="007B749A"/>
    <w:rsid w:val="007B7880"/>
    <w:rsid w:val="007B7C6E"/>
    <w:rsid w:val="007C50FC"/>
    <w:rsid w:val="007C5725"/>
    <w:rsid w:val="007D20B4"/>
    <w:rsid w:val="007D39E2"/>
    <w:rsid w:val="007D44D7"/>
    <w:rsid w:val="007D621A"/>
    <w:rsid w:val="007E058A"/>
    <w:rsid w:val="007E086D"/>
    <w:rsid w:val="007E2887"/>
    <w:rsid w:val="007E5278"/>
    <w:rsid w:val="007E5B89"/>
    <w:rsid w:val="007E5F2B"/>
    <w:rsid w:val="007E749C"/>
    <w:rsid w:val="007E7C47"/>
    <w:rsid w:val="007F1B5C"/>
    <w:rsid w:val="00800AF3"/>
    <w:rsid w:val="00801199"/>
    <w:rsid w:val="00801257"/>
    <w:rsid w:val="00803085"/>
    <w:rsid w:val="00803B0A"/>
    <w:rsid w:val="00804DED"/>
    <w:rsid w:val="00805B96"/>
    <w:rsid w:val="00810265"/>
    <w:rsid w:val="008105BE"/>
    <w:rsid w:val="008115A5"/>
    <w:rsid w:val="00811D46"/>
    <w:rsid w:val="008129BB"/>
    <w:rsid w:val="0081415D"/>
    <w:rsid w:val="00820229"/>
    <w:rsid w:val="008213FB"/>
    <w:rsid w:val="00822448"/>
    <w:rsid w:val="00822ABE"/>
    <w:rsid w:val="008244D1"/>
    <w:rsid w:val="00827F51"/>
    <w:rsid w:val="0083104E"/>
    <w:rsid w:val="008343BE"/>
    <w:rsid w:val="0083530B"/>
    <w:rsid w:val="008353E4"/>
    <w:rsid w:val="00836535"/>
    <w:rsid w:val="00837C24"/>
    <w:rsid w:val="00837F9A"/>
    <w:rsid w:val="00840FB4"/>
    <w:rsid w:val="008410B2"/>
    <w:rsid w:val="00841780"/>
    <w:rsid w:val="00844917"/>
    <w:rsid w:val="008500A0"/>
    <w:rsid w:val="008524E5"/>
    <w:rsid w:val="0085351C"/>
    <w:rsid w:val="0085435A"/>
    <w:rsid w:val="008549CA"/>
    <w:rsid w:val="008556C3"/>
    <w:rsid w:val="00855A05"/>
    <w:rsid w:val="0085687C"/>
    <w:rsid w:val="00856E32"/>
    <w:rsid w:val="008611C1"/>
    <w:rsid w:val="00870058"/>
    <w:rsid w:val="008706C5"/>
    <w:rsid w:val="008724AC"/>
    <w:rsid w:val="00873139"/>
    <w:rsid w:val="00873707"/>
    <w:rsid w:val="00874B20"/>
    <w:rsid w:val="008757C6"/>
    <w:rsid w:val="00875DB2"/>
    <w:rsid w:val="008763E1"/>
    <w:rsid w:val="00876775"/>
    <w:rsid w:val="0087775C"/>
    <w:rsid w:val="00877EC8"/>
    <w:rsid w:val="0088000F"/>
    <w:rsid w:val="00880F36"/>
    <w:rsid w:val="00884489"/>
    <w:rsid w:val="00885530"/>
    <w:rsid w:val="0088565B"/>
    <w:rsid w:val="008910D1"/>
    <w:rsid w:val="0089296C"/>
    <w:rsid w:val="00894E89"/>
    <w:rsid w:val="00896ABD"/>
    <w:rsid w:val="0089740C"/>
    <w:rsid w:val="00897AB6"/>
    <w:rsid w:val="00897DA8"/>
    <w:rsid w:val="008A02C2"/>
    <w:rsid w:val="008A3380"/>
    <w:rsid w:val="008A69E8"/>
    <w:rsid w:val="008A7A9C"/>
    <w:rsid w:val="008B0B20"/>
    <w:rsid w:val="008B3523"/>
    <w:rsid w:val="008B5218"/>
    <w:rsid w:val="008B7102"/>
    <w:rsid w:val="008C30F4"/>
    <w:rsid w:val="008C3560"/>
    <w:rsid w:val="008C3B7D"/>
    <w:rsid w:val="008D06C3"/>
    <w:rsid w:val="008D0F90"/>
    <w:rsid w:val="008D3715"/>
    <w:rsid w:val="008D5465"/>
    <w:rsid w:val="008D5661"/>
    <w:rsid w:val="008D5E61"/>
    <w:rsid w:val="008D7EB7"/>
    <w:rsid w:val="008D7EC5"/>
    <w:rsid w:val="008E3684"/>
    <w:rsid w:val="008E3DFA"/>
    <w:rsid w:val="008E57F5"/>
    <w:rsid w:val="008E699F"/>
    <w:rsid w:val="008E7054"/>
    <w:rsid w:val="008E7606"/>
    <w:rsid w:val="008F131A"/>
    <w:rsid w:val="008F1DAA"/>
    <w:rsid w:val="008F3EBD"/>
    <w:rsid w:val="008F60B2"/>
    <w:rsid w:val="008F7C41"/>
    <w:rsid w:val="0090104A"/>
    <w:rsid w:val="009031E2"/>
    <w:rsid w:val="0091276C"/>
    <w:rsid w:val="009145BE"/>
    <w:rsid w:val="009165AC"/>
    <w:rsid w:val="00916FFC"/>
    <w:rsid w:val="0092053F"/>
    <w:rsid w:val="00920EB8"/>
    <w:rsid w:val="0092340A"/>
    <w:rsid w:val="009235F3"/>
    <w:rsid w:val="009236D1"/>
    <w:rsid w:val="00923841"/>
    <w:rsid w:val="009313D9"/>
    <w:rsid w:val="009352A2"/>
    <w:rsid w:val="00935B7F"/>
    <w:rsid w:val="00941293"/>
    <w:rsid w:val="00942148"/>
    <w:rsid w:val="00946372"/>
    <w:rsid w:val="0095032B"/>
    <w:rsid w:val="00950B13"/>
    <w:rsid w:val="00950C17"/>
    <w:rsid w:val="00951A85"/>
    <w:rsid w:val="00951FAF"/>
    <w:rsid w:val="00954740"/>
    <w:rsid w:val="009557BC"/>
    <w:rsid w:val="00955AE5"/>
    <w:rsid w:val="00956C8B"/>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96C5A"/>
    <w:rsid w:val="009A04F5"/>
    <w:rsid w:val="009A15EF"/>
    <w:rsid w:val="009A38A5"/>
    <w:rsid w:val="009A5B73"/>
    <w:rsid w:val="009A7210"/>
    <w:rsid w:val="009B118B"/>
    <w:rsid w:val="009B1737"/>
    <w:rsid w:val="009B2477"/>
    <w:rsid w:val="009B3D4B"/>
    <w:rsid w:val="009B4E63"/>
    <w:rsid w:val="009B5291"/>
    <w:rsid w:val="009B5B99"/>
    <w:rsid w:val="009B6EFC"/>
    <w:rsid w:val="009C1FD0"/>
    <w:rsid w:val="009C2DF8"/>
    <w:rsid w:val="009C31BF"/>
    <w:rsid w:val="009C68B7"/>
    <w:rsid w:val="009C7A29"/>
    <w:rsid w:val="009D0834"/>
    <w:rsid w:val="009D095A"/>
    <w:rsid w:val="009D0A1E"/>
    <w:rsid w:val="009D0C5E"/>
    <w:rsid w:val="009D0C6D"/>
    <w:rsid w:val="009D2AE3"/>
    <w:rsid w:val="009D3830"/>
    <w:rsid w:val="009D502A"/>
    <w:rsid w:val="009D52BC"/>
    <w:rsid w:val="009D7D0A"/>
    <w:rsid w:val="009D7FFA"/>
    <w:rsid w:val="009E09D9"/>
    <w:rsid w:val="009F01B1"/>
    <w:rsid w:val="009F0DBB"/>
    <w:rsid w:val="009F3343"/>
    <w:rsid w:val="009F3887"/>
    <w:rsid w:val="009F40DC"/>
    <w:rsid w:val="009F5D36"/>
    <w:rsid w:val="009F659A"/>
    <w:rsid w:val="009F6C63"/>
    <w:rsid w:val="009F732B"/>
    <w:rsid w:val="00A00BE8"/>
    <w:rsid w:val="00A01890"/>
    <w:rsid w:val="00A01FE0"/>
    <w:rsid w:val="00A06945"/>
    <w:rsid w:val="00A10656"/>
    <w:rsid w:val="00A113C0"/>
    <w:rsid w:val="00A11E4F"/>
    <w:rsid w:val="00A12FA6"/>
    <w:rsid w:val="00A1339B"/>
    <w:rsid w:val="00A1441E"/>
    <w:rsid w:val="00A14A1D"/>
    <w:rsid w:val="00A14ABA"/>
    <w:rsid w:val="00A24CB6"/>
    <w:rsid w:val="00A25865"/>
    <w:rsid w:val="00A26CD2"/>
    <w:rsid w:val="00A27667"/>
    <w:rsid w:val="00A32979"/>
    <w:rsid w:val="00A34A67"/>
    <w:rsid w:val="00A37462"/>
    <w:rsid w:val="00A41C62"/>
    <w:rsid w:val="00A44CD6"/>
    <w:rsid w:val="00A459E1"/>
    <w:rsid w:val="00A46AC4"/>
    <w:rsid w:val="00A478A5"/>
    <w:rsid w:val="00A52296"/>
    <w:rsid w:val="00A54CFA"/>
    <w:rsid w:val="00A55661"/>
    <w:rsid w:val="00A57EBF"/>
    <w:rsid w:val="00A60E0F"/>
    <w:rsid w:val="00A61B70"/>
    <w:rsid w:val="00A61FA8"/>
    <w:rsid w:val="00A637F4"/>
    <w:rsid w:val="00A64DF2"/>
    <w:rsid w:val="00A65485"/>
    <w:rsid w:val="00A66E05"/>
    <w:rsid w:val="00A67655"/>
    <w:rsid w:val="00A70753"/>
    <w:rsid w:val="00A70AFF"/>
    <w:rsid w:val="00A712D2"/>
    <w:rsid w:val="00A72B5C"/>
    <w:rsid w:val="00A734E9"/>
    <w:rsid w:val="00A7540F"/>
    <w:rsid w:val="00A760FB"/>
    <w:rsid w:val="00A80630"/>
    <w:rsid w:val="00A80EB9"/>
    <w:rsid w:val="00A814CE"/>
    <w:rsid w:val="00A82C8A"/>
    <w:rsid w:val="00A8346B"/>
    <w:rsid w:val="00A852FF"/>
    <w:rsid w:val="00A87337"/>
    <w:rsid w:val="00A87B4B"/>
    <w:rsid w:val="00A90C97"/>
    <w:rsid w:val="00A90F4D"/>
    <w:rsid w:val="00A92DDC"/>
    <w:rsid w:val="00A9362C"/>
    <w:rsid w:val="00A93E7C"/>
    <w:rsid w:val="00A960C8"/>
    <w:rsid w:val="00A96604"/>
    <w:rsid w:val="00AA03DF"/>
    <w:rsid w:val="00AA1B4F"/>
    <w:rsid w:val="00AA21D8"/>
    <w:rsid w:val="00AA271A"/>
    <w:rsid w:val="00AA3270"/>
    <w:rsid w:val="00AA375A"/>
    <w:rsid w:val="00AA54F3"/>
    <w:rsid w:val="00AA675C"/>
    <w:rsid w:val="00AA6B43"/>
    <w:rsid w:val="00AA720D"/>
    <w:rsid w:val="00AA7B1F"/>
    <w:rsid w:val="00AB3145"/>
    <w:rsid w:val="00AB367A"/>
    <w:rsid w:val="00AB7BF8"/>
    <w:rsid w:val="00AC01D1"/>
    <w:rsid w:val="00AC0350"/>
    <w:rsid w:val="00AC0AB2"/>
    <w:rsid w:val="00AC0E9F"/>
    <w:rsid w:val="00AC2523"/>
    <w:rsid w:val="00AC52A5"/>
    <w:rsid w:val="00AC6EFD"/>
    <w:rsid w:val="00AC7151"/>
    <w:rsid w:val="00AD460A"/>
    <w:rsid w:val="00AD623A"/>
    <w:rsid w:val="00AD6A05"/>
    <w:rsid w:val="00AE118B"/>
    <w:rsid w:val="00AE272B"/>
    <w:rsid w:val="00AE3E3A"/>
    <w:rsid w:val="00AE72A7"/>
    <w:rsid w:val="00AE7637"/>
    <w:rsid w:val="00AE77B4"/>
    <w:rsid w:val="00AE7C1A"/>
    <w:rsid w:val="00AE7DF8"/>
    <w:rsid w:val="00AF0D9C"/>
    <w:rsid w:val="00AF13AB"/>
    <w:rsid w:val="00AF1D36"/>
    <w:rsid w:val="00AF280B"/>
    <w:rsid w:val="00AF2997"/>
    <w:rsid w:val="00AF30D2"/>
    <w:rsid w:val="00AF5F75"/>
    <w:rsid w:val="00AF6001"/>
    <w:rsid w:val="00AF79CB"/>
    <w:rsid w:val="00B01A16"/>
    <w:rsid w:val="00B07F45"/>
    <w:rsid w:val="00B1021A"/>
    <w:rsid w:val="00B10271"/>
    <w:rsid w:val="00B13B20"/>
    <w:rsid w:val="00B140D9"/>
    <w:rsid w:val="00B1481A"/>
    <w:rsid w:val="00B15A1F"/>
    <w:rsid w:val="00B15FE9"/>
    <w:rsid w:val="00B2148A"/>
    <w:rsid w:val="00B220C2"/>
    <w:rsid w:val="00B2276E"/>
    <w:rsid w:val="00B243DD"/>
    <w:rsid w:val="00B25B32"/>
    <w:rsid w:val="00B30017"/>
    <w:rsid w:val="00B32616"/>
    <w:rsid w:val="00B33211"/>
    <w:rsid w:val="00B36AF0"/>
    <w:rsid w:val="00B36C42"/>
    <w:rsid w:val="00B41112"/>
    <w:rsid w:val="00B42EA7"/>
    <w:rsid w:val="00B449A6"/>
    <w:rsid w:val="00B44F73"/>
    <w:rsid w:val="00B516E1"/>
    <w:rsid w:val="00B51845"/>
    <w:rsid w:val="00B51923"/>
    <w:rsid w:val="00B51D63"/>
    <w:rsid w:val="00B5337C"/>
    <w:rsid w:val="00B53FDE"/>
    <w:rsid w:val="00B55A4F"/>
    <w:rsid w:val="00B56397"/>
    <w:rsid w:val="00B571DA"/>
    <w:rsid w:val="00B6027B"/>
    <w:rsid w:val="00B61B18"/>
    <w:rsid w:val="00B636C8"/>
    <w:rsid w:val="00B65EDB"/>
    <w:rsid w:val="00B67AFF"/>
    <w:rsid w:val="00B67C41"/>
    <w:rsid w:val="00B70B59"/>
    <w:rsid w:val="00B73657"/>
    <w:rsid w:val="00B739B3"/>
    <w:rsid w:val="00B73D78"/>
    <w:rsid w:val="00B80CB7"/>
    <w:rsid w:val="00B818CE"/>
    <w:rsid w:val="00B81B15"/>
    <w:rsid w:val="00B902FD"/>
    <w:rsid w:val="00B915AE"/>
    <w:rsid w:val="00B92611"/>
    <w:rsid w:val="00B934F0"/>
    <w:rsid w:val="00B93D46"/>
    <w:rsid w:val="00BA1735"/>
    <w:rsid w:val="00BA19FA"/>
    <w:rsid w:val="00BA2C3F"/>
    <w:rsid w:val="00BA4288"/>
    <w:rsid w:val="00BA5710"/>
    <w:rsid w:val="00BB0902"/>
    <w:rsid w:val="00BB1F9C"/>
    <w:rsid w:val="00BB254A"/>
    <w:rsid w:val="00BB3677"/>
    <w:rsid w:val="00BB45E4"/>
    <w:rsid w:val="00BB48E5"/>
    <w:rsid w:val="00BB5607"/>
    <w:rsid w:val="00BB5ACA"/>
    <w:rsid w:val="00BB5DB9"/>
    <w:rsid w:val="00BB627F"/>
    <w:rsid w:val="00BC0C17"/>
    <w:rsid w:val="00BC3823"/>
    <w:rsid w:val="00BC5477"/>
    <w:rsid w:val="00BC5841"/>
    <w:rsid w:val="00BC5E38"/>
    <w:rsid w:val="00BC65F7"/>
    <w:rsid w:val="00BD201A"/>
    <w:rsid w:val="00BD2DC4"/>
    <w:rsid w:val="00BD2EF0"/>
    <w:rsid w:val="00BD44D7"/>
    <w:rsid w:val="00BD60B4"/>
    <w:rsid w:val="00BD796B"/>
    <w:rsid w:val="00BE0868"/>
    <w:rsid w:val="00BE40C0"/>
    <w:rsid w:val="00BE445C"/>
    <w:rsid w:val="00BE5F4A"/>
    <w:rsid w:val="00BE7AEF"/>
    <w:rsid w:val="00BF09B0"/>
    <w:rsid w:val="00BF1544"/>
    <w:rsid w:val="00BF1B53"/>
    <w:rsid w:val="00BF246D"/>
    <w:rsid w:val="00BF2682"/>
    <w:rsid w:val="00BF5CEF"/>
    <w:rsid w:val="00BF5FDC"/>
    <w:rsid w:val="00C0185D"/>
    <w:rsid w:val="00C0351E"/>
    <w:rsid w:val="00C06F06"/>
    <w:rsid w:val="00C146E4"/>
    <w:rsid w:val="00C175E6"/>
    <w:rsid w:val="00C17BFF"/>
    <w:rsid w:val="00C20FAD"/>
    <w:rsid w:val="00C21A55"/>
    <w:rsid w:val="00C21B6C"/>
    <w:rsid w:val="00C2375F"/>
    <w:rsid w:val="00C247CB"/>
    <w:rsid w:val="00C27D35"/>
    <w:rsid w:val="00C30694"/>
    <w:rsid w:val="00C32E66"/>
    <w:rsid w:val="00C3355F"/>
    <w:rsid w:val="00C33A04"/>
    <w:rsid w:val="00C33B12"/>
    <w:rsid w:val="00C3569A"/>
    <w:rsid w:val="00C35838"/>
    <w:rsid w:val="00C366AA"/>
    <w:rsid w:val="00C43F48"/>
    <w:rsid w:val="00C448FF"/>
    <w:rsid w:val="00C45E57"/>
    <w:rsid w:val="00C47D1C"/>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134E"/>
    <w:rsid w:val="00C91DF7"/>
    <w:rsid w:val="00C92AAB"/>
    <w:rsid w:val="00C95D4C"/>
    <w:rsid w:val="00C9637F"/>
    <w:rsid w:val="00C96CAE"/>
    <w:rsid w:val="00C9708A"/>
    <w:rsid w:val="00C97984"/>
    <w:rsid w:val="00CA2435"/>
    <w:rsid w:val="00CA276D"/>
    <w:rsid w:val="00CA4068"/>
    <w:rsid w:val="00CA67F4"/>
    <w:rsid w:val="00CB37F8"/>
    <w:rsid w:val="00CB6633"/>
    <w:rsid w:val="00CB7DC3"/>
    <w:rsid w:val="00CC5767"/>
    <w:rsid w:val="00CC5BE1"/>
    <w:rsid w:val="00CC75A2"/>
    <w:rsid w:val="00CC7A18"/>
    <w:rsid w:val="00CD0E2F"/>
    <w:rsid w:val="00CD186F"/>
    <w:rsid w:val="00CD1D49"/>
    <w:rsid w:val="00CD2F20"/>
    <w:rsid w:val="00CD3D13"/>
    <w:rsid w:val="00CD4EAF"/>
    <w:rsid w:val="00CD6B20"/>
    <w:rsid w:val="00CE1339"/>
    <w:rsid w:val="00CE5721"/>
    <w:rsid w:val="00CE61CC"/>
    <w:rsid w:val="00CE6E42"/>
    <w:rsid w:val="00CF0869"/>
    <w:rsid w:val="00CF20B7"/>
    <w:rsid w:val="00CF283B"/>
    <w:rsid w:val="00CF6692"/>
    <w:rsid w:val="00CF68A0"/>
    <w:rsid w:val="00CF7441"/>
    <w:rsid w:val="00D00D16"/>
    <w:rsid w:val="00D03C6C"/>
    <w:rsid w:val="00D0446D"/>
    <w:rsid w:val="00D04760"/>
    <w:rsid w:val="00D04A95"/>
    <w:rsid w:val="00D06288"/>
    <w:rsid w:val="00D068C7"/>
    <w:rsid w:val="00D07189"/>
    <w:rsid w:val="00D10529"/>
    <w:rsid w:val="00D128A4"/>
    <w:rsid w:val="00D12BBB"/>
    <w:rsid w:val="00D13520"/>
    <w:rsid w:val="00D147C8"/>
    <w:rsid w:val="00D15131"/>
    <w:rsid w:val="00D16FA2"/>
    <w:rsid w:val="00D20954"/>
    <w:rsid w:val="00D21C39"/>
    <w:rsid w:val="00D21FC6"/>
    <w:rsid w:val="00D2243A"/>
    <w:rsid w:val="00D22B90"/>
    <w:rsid w:val="00D31CEA"/>
    <w:rsid w:val="00D33393"/>
    <w:rsid w:val="00D33D36"/>
    <w:rsid w:val="00D34D94"/>
    <w:rsid w:val="00D409E2"/>
    <w:rsid w:val="00D41A8A"/>
    <w:rsid w:val="00D427D7"/>
    <w:rsid w:val="00D44E62"/>
    <w:rsid w:val="00D45318"/>
    <w:rsid w:val="00D45F5F"/>
    <w:rsid w:val="00D51570"/>
    <w:rsid w:val="00D556AD"/>
    <w:rsid w:val="00D60381"/>
    <w:rsid w:val="00D616DE"/>
    <w:rsid w:val="00D62201"/>
    <w:rsid w:val="00D627F6"/>
    <w:rsid w:val="00D651D1"/>
    <w:rsid w:val="00D717BB"/>
    <w:rsid w:val="00D7226B"/>
    <w:rsid w:val="00D72707"/>
    <w:rsid w:val="00D72FFA"/>
    <w:rsid w:val="00D74450"/>
    <w:rsid w:val="00D75A9C"/>
    <w:rsid w:val="00D829C8"/>
    <w:rsid w:val="00D82A98"/>
    <w:rsid w:val="00D873C3"/>
    <w:rsid w:val="00D87917"/>
    <w:rsid w:val="00D90871"/>
    <w:rsid w:val="00D9155F"/>
    <w:rsid w:val="00D93EB4"/>
    <w:rsid w:val="00D9403F"/>
    <w:rsid w:val="00D959B4"/>
    <w:rsid w:val="00D97DDF"/>
    <w:rsid w:val="00DA1FFA"/>
    <w:rsid w:val="00DA40CD"/>
    <w:rsid w:val="00DA44DE"/>
    <w:rsid w:val="00DA543F"/>
    <w:rsid w:val="00DA72DF"/>
    <w:rsid w:val="00DA750B"/>
    <w:rsid w:val="00DB1A4D"/>
    <w:rsid w:val="00DB3A50"/>
    <w:rsid w:val="00DB620A"/>
    <w:rsid w:val="00DC3832"/>
    <w:rsid w:val="00DC42C6"/>
    <w:rsid w:val="00DC7A51"/>
    <w:rsid w:val="00DD1937"/>
    <w:rsid w:val="00DD268E"/>
    <w:rsid w:val="00DD2CEC"/>
    <w:rsid w:val="00DD3B1E"/>
    <w:rsid w:val="00DD40DF"/>
    <w:rsid w:val="00DD44C1"/>
    <w:rsid w:val="00DD4BA4"/>
    <w:rsid w:val="00DD4C05"/>
    <w:rsid w:val="00DE06B2"/>
    <w:rsid w:val="00DE5B5F"/>
    <w:rsid w:val="00DF1F63"/>
    <w:rsid w:val="00DF614E"/>
    <w:rsid w:val="00E00696"/>
    <w:rsid w:val="00E021DB"/>
    <w:rsid w:val="00E03651"/>
    <w:rsid w:val="00E03808"/>
    <w:rsid w:val="00E0523C"/>
    <w:rsid w:val="00E060C2"/>
    <w:rsid w:val="00E06324"/>
    <w:rsid w:val="00E07211"/>
    <w:rsid w:val="00E07B81"/>
    <w:rsid w:val="00E10AFD"/>
    <w:rsid w:val="00E12B11"/>
    <w:rsid w:val="00E12FB0"/>
    <w:rsid w:val="00E14814"/>
    <w:rsid w:val="00E1591B"/>
    <w:rsid w:val="00E16A50"/>
    <w:rsid w:val="00E20F90"/>
    <w:rsid w:val="00E249D5"/>
    <w:rsid w:val="00E25017"/>
    <w:rsid w:val="00E26F73"/>
    <w:rsid w:val="00E30A34"/>
    <w:rsid w:val="00E33C68"/>
    <w:rsid w:val="00E34EEB"/>
    <w:rsid w:val="00E3687C"/>
    <w:rsid w:val="00E3790C"/>
    <w:rsid w:val="00E43CDB"/>
    <w:rsid w:val="00E44EB9"/>
    <w:rsid w:val="00E45BDC"/>
    <w:rsid w:val="00E460B7"/>
    <w:rsid w:val="00E46358"/>
    <w:rsid w:val="00E471DC"/>
    <w:rsid w:val="00E47378"/>
    <w:rsid w:val="00E50EB4"/>
    <w:rsid w:val="00E5239B"/>
    <w:rsid w:val="00E532FC"/>
    <w:rsid w:val="00E546BA"/>
    <w:rsid w:val="00E559B4"/>
    <w:rsid w:val="00E55BB0"/>
    <w:rsid w:val="00E571CD"/>
    <w:rsid w:val="00E609E5"/>
    <w:rsid w:val="00E60F27"/>
    <w:rsid w:val="00E647AA"/>
    <w:rsid w:val="00E64D93"/>
    <w:rsid w:val="00E65EDB"/>
    <w:rsid w:val="00E66927"/>
    <w:rsid w:val="00E677B8"/>
    <w:rsid w:val="00E67E9E"/>
    <w:rsid w:val="00E67FA1"/>
    <w:rsid w:val="00E704BD"/>
    <w:rsid w:val="00E7115E"/>
    <w:rsid w:val="00E7387D"/>
    <w:rsid w:val="00E73D53"/>
    <w:rsid w:val="00E75111"/>
    <w:rsid w:val="00E77296"/>
    <w:rsid w:val="00E87527"/>
    <w:rsid w:val="00E87EF7"/>
    <w:rsid w:val="00E91734"/>
    <w:rsid w:val="00E92339"/>
    <w:rsid w:val="00E93763"/>
    <w:rsid w:val="00E95B18"/>
    <w:rsid w:val="00E96C4C"/>
    <w:rsid w:val="00E9785C"/>
    <w:rsid w:val="00EA29D9"/>
    <w:rsid w:val="00EA2AAE"/>
    <w:rsid w:val="00EA2EC0"/>
    <w:rsid w:val="00EA427A"/>
    <w:rsid w:val="00EA61D0"/>
    <w:rsid w:val="00EA723B"/>
    <w:rsid w:val="00EB0866"/>
    <w:rsid w:val="00EB47A1"/>
    <w:rsid w:val="00EB6268"/>
    <w:rsid w:val="00EB6350"/>
    <w:rsid w:val="00EB687A"/>
    <w:rsid w:val="00EC2F62"/>
    <w:rsid w:val="00EC3D00"/>
    <w:rsid w:val="00EC5B0E"/>
    <w:rsid w:val="00EC62EB"/>
    <w:rsid w:val="00EC6AAA"/>
    <w:rsid w:val="00EC6E9F"/>
    <w:rsid w:val="00ED44F0"/>
    <w:rsid w:val="00ED4B33"/>
    <w:rsid w:val="00ED5993"/>
    <w:rsid w:val="00ED7DD6"/>
    <w:rsid w:val="00EE060B"/>
    <w:rsid w:val="00EE15A1"/>
    <w:rsid w:val="00EE166E"/>
    <w:rsid w:val="00EE2A7C"/>
    <w:rsid w:val="00EE2C42"/>
    <w:rsid w:val="00EE341B"/>
    <w:rsid w:val="00EE4453"/>
    <w:rsid w:val="00EE5B14"/>
    <w:rsid w:val="00EE5FCE"/>
    <w:rsid w:val="00EE6BBD"/>
    <w:rsid w:val="00EE6E1E"/>
    <w:rsid w:val="00EE705F"/>
    <w:rsid w:val="00EF027A"/>
    <w:rsid w:val="00EF1462"/>
    <w:rsid w:val="00EF3077"/>
    <w:rsid w:val="00EF3311"/>
    <w:rsid w:val="00EF33D0"/>
    <w:rsid w:val="00EF45DC"/>
    <w:rsid w:val="00EF54FD"/>
    <w:rsid w:val="00EF6D54"/>
    <w:rsid w:val="00EF6E7A"/>
    <w:rsid w:val="00EF78FC"/>
    <w:rsid w:val="00F07F0D"/>
    <w:rsid w:val="00F13112"/>
    <w:rsid w:val="00F16FE6"/>
    <w:rsid w:val="00F17AE8"/>
    <w:rsid w:val="00F2008C"/>
    <w:rsid w:val="00F238BD"/>
    <w:rsid w:val="00F24992"/>
    <w:rsid w:val="00F274AC"/>
    <w:rsid w:val="00F323F5"/>
    <w:rsid w:val="00F32F2F"/>
    <w:rsid w:val="00F330F1"/>
    <w:rsid w:val="00F33F3F"/>
    <w:rsid w:val="00F35BDD"/>
    <w:rsid w:val="00F35EF0"/>
    <w:rsid w:val="00F3781F"/>
    <w:rsid w:val="00F403FD"/>
    <w:rsid w:val="00F40C5F"/>
    <w:rsid w:val="00F41E72"/>
    <w:rsid w:val="00F45BDF"/>
    <w:rsid w:val="00F50300"/>
    <w:rsid w:val="00F5414B"/>
    <w:rsid w:val="00F5423E"/>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6E93"/>
    <w:rsid w:val="00F97004"/>
    <w:rsid w:val="00FA067D"/>
    <w:rsid w:val="00FA0FC0"/>
    <w:rsid w:val="00FA2045"/>
    <w:rsid w:val="00FA7A66"/>
    <w:rsid w:val="00FB1AA9"/>
    <w:rsid w:val="00FB4B5A"/>
    <w:rsid w:val="00FB586E"/>
    <w:rsid w:val="00FB5963"/>
    <w:rsid w:val="00FB5DAA"/>
    <w:rsid w:val="00FC04B9"/>
    <w:rsid w:val="00FC161A"/>
    <w:rsid w:val="00FC23D5"/>
    <w:rsid w:val="00FC4337"/>
    <w:rsid w:val="00FC4C1A"/>
    <w:rsid w:val="00FC628F"/>
    <w:rsid w:val="00FC6468"/>
    <w:rsid w:val="00FC6D49"/>
    <w:rsid w:val="00FD2EF7"/>
    <w:rsid w:val="00FD30B0"/>
    <w:rsid w:val="00FD4922"/>
    <w:rsid w:val="00FD6461"/>
    <w:rsid w:val="00FE0281"/>
    <w:rsid w:val="00FE7083"/>
    <w:rsid w:val="00FF019F"/>
    <w:rsid w:val="00FF0370"/>
    <w:rsid w:val="00FF0B9E"/>
    <w:rsid w:val="00FF1B2A"/>
    <w:rsid w:val="00FF2160"/>
    <w:rsid w:val="00FF2E31"/>
    <w:rsid w:val="00FF30DE"/>
    <w:rsid w:val="00FF644B"/>
    <w:rsid w:val="00FF7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UnresolvedMention2">
    <w:name w:val="Unresolved Mention2"/>
    <w:basedOn w:val="a0"/>
    <w:uiPriority w:val="99"/>
    <w:rsid w:val="0025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3960816">
      <w:bodyDiv w:val="1"/>
      <w:marLeft w:val="0"/>
      <w:marRight w:val="0"/>
      <w:marTop w:val="0"/>
      <w:marBottom w:val="0"/>
      <w:divBdr>
        <w:top w:val="none" w:sz="0" w:space="0" w:color="auto"/>
        <w:left w:val="none" w:sz="0" w:space="0" w:color="auto"/>
        <w:bottom w:val="none" w:sz="0" w:space="0" w:color="auto"/>
        <w:right w:val="none" w:sz="0" w:space="0" w:color="auto"/>
      </w:divBdr>
    </w:div>
    <w:div w:id="615530288">
      <w:bodyDiv w:val="1"/>
      <w:marLeft w:val="0"/>
      <w:marRight w:val="0"/>
      <w:marTop w:val="0"/>
      <w:marBottom w:val="0"/>
      <w:divBdr>
        <w:top w:val="none" w:sz="0" w:space="0" w:color="auto"/>
        <w:left w:val="none" w:sz="0" w:space="0" w:color="auto"/>
        <w:bottom w:val="none" w:sz="0" w:space="0" w:color="auto"/>
        <w:right w:val="none" w:sz="0" w:space="0" w:color="auto"/>
      </w:divBdr>
      <w:divsChild>
        <w:div w:id="1698194493">
          <w:marLeft w:val="0"/>
          <w:marRight w:val="0"/>
          <w:marTop w:val="0"/>
          <w:marBottom w:val="0"/>
          <w:divBdr>
            <w:top w:val="none" w:sz="0" w:space="0" w:color="auto"/>
            <w:left w:val="none" w:sz="0" w:space="0" w:color="auto"/>
            <w:bottom w:val="none" w:sz="0" w:space="0" w:color="auto"/>
            <w:right w:val="none" w:sz="0" w:space="0" w:color="auto"/>
          </w:divBdr>
          <w:divsChild>
            <w:div w:id="877593262">
              <w:marLeft w:val="0"/>
              <w:marRight w:val="0"/>
              <w:marTop w:val="0"/>
              <w:marBottom w:val="0"/>
              <w:divBdr>
                <w:top w:val="none" w:sz="0" w:space="0" w:color="auto"/>
                <w:left w:val="none" w:sz="0" w:space="0" w:color="auto"/>
                <w:bottom w:val="none" w:sz="0" w:space="0" w:color="auto"/>
                <w:right w:val="none" w:sz="0" w:space="0" w:color="auto"/>
              </w:divBdr>
              <w:divsChild>
                <w:div w:id="12383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vaugha@scripp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mia@scripp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1B7C66-5395-4076-A652-41B9384E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12855</Words>
  <Characters>73276</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2019-07-15T18:52:00Z</dcterms:created>
  <dcterms:modified xsi:type="dcterms:W3CDTF">2019-07-16T03:23:00Z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41d6f2b2-ef5e-3aaf-ae22-565272a37ac3</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http://csl.mendeley.com/styles/537495721/apa-3</vt:lpwstr>
  </property>
  <property fmtid="{D5CDD505-2E9C-101B-9397-08002B2CF9AE}" pid="8" name="Mendeley Recent Style Name 1_1">
    <vt:lpwstr>American Psychological Association 6th edition - Megan Vaughan</vt:lpwstr>
  </property>
  <property fmtid="{D5CDD505-2E9C-101B-9397-08002B2CF9AE}" pid="9" name="Mendeley Recent Style Id 2_1">
    <vt:lpwstr>http://csl.mendeley.com/styles/537495721/apa</vt:lpwstr>
  </property>
  <property fmtid="{D5CDD505-2E9C-101B-9397-08002B2CF9AE}" pid="10" name="Mendeley Recent Style Name 2_1">
    <vt:lpwstr>American Psychological Association 6th edition - Megan Vaughan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PAPERS2_INFO_01">
    <vt:lpwstr>&lt;info&gt;&lt;style id="http://www.zotero.org/styles/apa"/&gt;&lt;format class="1"/&gt;&lt;/info&gt;PAPERS2_INFO_END</vt:lpwstr>
  </property>
</Properties>
</file>