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E1DC8" w14:textId="32083F2E" w:rsidR="00034954" w:rsidRDefault="00034954" w:rsidP="008C270D">
      <w:pPr>
        <w:rPr>
          <w:rFonts w:ascii="Helvetica" w:eastAsia="Times New Roman" w:hAnsi="Helvetica" w:cs="Times New Roman"/>
          <w:b/>
          <w:bCs/>
          <w:color w:val="000000" w:themeColor="text1"/>
          <w:sz w:val="18"/>
          <w:szCs w:val="18"/>
        </w:rPr>
      </w:pPr>
      <w:r>
        <w:rPr>
          <w:rFonts w:ascii="Helvetica" w:eastAsia="Times New Roman" w:hAnsi="Helvetica" w:cs="Times New Roman"/>
          <w:b/>
          <w:bCs/>
          <w:color w:val="000000" w:themeColor="text1"/>
          <w:sz w:val="18"/>
          <w:szCs w:val="18"/>
        </w:rPr>
        <w:t>Response to Reviewers</w:t>
      </w:r>
    </w:p>
    <w:p w14:paraId="016CA108" w14:textId="3F6A50CD" w:rsidR="00484E40" w:rsidRDefault="00484E40" w:rsidP="008C270D">
      <w:pPr>
        <w:rPr>
          <w:rFonts w:ascii="Helvetica" w:eastAsia="Times New Roman" w:hAnsi="Helvetica" w:cs="Times New Roman"/>
          <w:b/>
          <w:bCs/>
          <w:color w:val="000000" w:themeColor="text1"/>
          <w:sz w:val="18"/>
          <w:szCs w:val="18"/>
        </w:rPr>
      </w:pPr>
    </w:p>
    <w:p w14:paraId="13AD7D0B" w14:textId="483F6B59" w:rsidR="00034954" w:rsidRDefault="00484E40"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 xml:space="preserve">We wish to thank </w:t>
      </w:r>
      <w:r w:rsidR="007610B7">
        <w:rPr>
          <w:rFonts w:ascii="Helvetica" w:eastAsia="Times New Roman" w:hAnsi="Helvetica" w:cs="Times New Roman"/>
          <w:color w:val="000000" w:themeColor="text1"/>
          <w:sz w:val="18"/>
          <w:szCs w:val="18"/>
        </w:rPr>
        <w:t xml:space="preserve">all of </w:t>
      </w:r>
      <w:r>
        <w:rPr>
          <w:rFonts w:ascii="Helvetica" w:eastAsia="Times New Roman" w:hAnsi="Helvetica" w:cs="Times New Roman"/>
          <w:color w:val="000000" w:themeColor="text1"/>
          <w:sz w:val="18"/>
          <w:szCs w:val="18"/>
        </w:rPr>
        <w:t>the reviewers and editors for their insightful comments that have helped improve our protocol and manuscript. Please find a point-by-point response to individual comments below</w:t>
      </w:r>
      <w:r w:rsidR="007610B7">
        <w:rPr>
          <w:rFonts w:ascii="Helvetica" w:eastAsia="Times New Roman" w:hAnsi="Helvetica" w:cs="Times New Roman"/>
          <w:color w:val="000000" w:themeColor="text1"/>
          <w:sz w:val="18"/>
          <w:szCs w:val="18"/>
        </w:rPr>
        <w:t xml:space="preserve">, as well as the page and line references to </w:t>
      </w:r>
      <w:r w:rsidR="005B629C">
        <w:rPr>
          <w:rFonts w:ascii="Helvetica" w:eastAsia="Times New Roman" w:hAnsi="Helvetica" w:cs="Times New Roman"/>
          <w:color w:val="000000" w:themeColor="text1"/>
          <w:sz w:val="18"/>
          <w:szCs w:val="18"/>
        </w:rPr>
        <w:t>the</w:t>
      </w:r>
      <w:r w:rsidR="007610B7">
        <w:rPr>
          <w:rFonts w:ascii="Helvetica" w:eastAsia="Times New Roman" w:hAnsi="Helvetica" w:cs="Times New Roman"/>
          <w:color w:val="000000" w:themeColor="text1"/>
          <w:sz w:val="18"/>
          <w:szCs w:val="18"/>
        </w:rPr>
        <w:t xml:space="preserve"> </w:t>
      </w:r>
      <w:r w:rsidR="005B629C">
        <w:rPr>
          <w:rFonts w:ascii="Helvetica" w:eastAsia="Times New Roman" w:hAnsi="Helvetica" w:cs="Times New Roman"/>
          <w:color w:val="000000" w:themeColor="text1"/>
          <w:sz w:val="18"/>
          <w:szCs w:val="18"/>
        </w:rPr>
        <w:t>adjustments</w:t>
      </w:r>
      <w:r w:rsidR="00F26C58">
        <w:rPr>
          <w:rFonts w:ascii="Helvetica" w:eastAsia="Times New Roman" w:hAnsi="Helvetica" w:cs="Times New Roman"/>
          <w:color w:val="000000" w:themeColor="text1"/>
          <w:sz w:val="18"/>
          <w:szCs w:val="18"/>
        </w:rPr>
        <w:t xml:space="preserve"> we made in the text</w:t>
      </w:r>
      <w:r w:rsidR="005B629C">
        <w:rPr>
          <w:rFonts w:ascii="Helvetica" w:eastAsia="Times New Roman" w:hAnsi="Helvetica" w:cs="Times New Roman"/>
          <w:color w:val="000000" w:themeColor="text1"/>
          <w:sz w:val="18"/>
          <w:szCs w:val="18"/>
        </w:rPr>
        <w:t>.</w:t>
      </w:r>
    </w:p>
    <w:p w14:paraId="513080CC" w14:textId="77777777" w:rsidR="005B629C" w:rsidRDefault="005B629C" w:rsidP="008C270D">
      <w:pPr>
        <w:rPr>
          <w:rFonts w:ascii="Helvetica" w:eastAsia="Times New Roman" w:hAnsi="Helvetica" w:cs="Times New Roman"/>
          <w:b/>
          <w:bCs/>
          <w:color w:val="000000" w:themeColor="text1"/>
          <w:sz w:val="18"/>
          <w:szCs w:val="18"/>
        </w:rPr>
      </w:pPr>
    </w:p>
    <w:p w14:paraId="4B7D4496" w14:textId="77777777" w:rsidR="00E371E2" w:rsidRPr="007C7DBA"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b/>
          <w:bCs/>
          <w:i/>
          <w:iCs/>
          <w:color w:val="595959" w:themeColor="text1" w:themeTint="A6"/>
          <w:sz w:val="18"/>
          <w:szCs w:val="18"/>
        </w:rPr>
        <w:t>Editorial comments:</w:t>
      </w:r>
      <w:r w:rsidRPr="00B34EFF">
        <w:rPr>
          <w:rFonts w:ascii="Helvetica" w:eastAsia="Times New Roman" w:hAnsi="Helvetica" w:cs="Times New Roman"/>
          <w:i/>
          <w:iCs/>
          <w:color w:val="595959" w:themeColor="text1" w:themeTint="A6"/>
          <w:sz w:val="18"/>
          <w:szCs w:val="18"/>
        </w:rPr>
        <w:br/>
      </w:r>
      <w:r w:rsidRPr="007C7DBA">
        <w:rPr>
          <w:rFonts w:ascii="Helvetica" w:eastAsia="Times New Roman" w:hAnsi="Helvetica" w:cs="Times New Roman"/>
          <w:i/>
          <w:iCs/>
          <w:color w:val="595959" w:themeColor="text1" w:themeTint="A6"/>
          <w:sz w:val="18"/>
          <w:szCs w:val="18"/>
        </w:rPr>
        <w:t xml:space="preserve">1. Please take this opportunity to thoroughly proofread the manuscript to ensure that there are no spelling or grammar issues. The </w:t>
      </w:r>
      <w:proofErr w:type="spellStart"/>
      <w:r w:rsidRPr="007C7DBA">
        <w:rPr>
          <w:rFonts w:ascii="Helvetica" w:eastAsia="Times New Roman" w:hAnsi="Helvetica" w:cs="Times New Roman"/>
          <w:i/>
          <w:iCs/>
          <w:color w:val="595959" w:themeColor="text1" w:themeTint="A6"/>
          <w:sz w:val="18"/>
          <w:szCs w:val="18"/>
        </w:rPr>
        <w:t>JoVE</w:t>
      </w:r>
      <w:proofErr w:type="spellEnd"/>
      <w:r w:rsidRPr="007C7DBA">
        <w:rPr>
          <w:rFonts w:ascii="Helvetica" w:eastAsia="Times New Roman" w:hAnsi="Helvetica" w:cs="Times New Roman"/>
          <w:i/>
          <w:iCs/>
          <w:color w:val="595959" w:themeColor="text1" w:themeTint="A6"/>
          <w:sz w:val="18"/>
          <w:szCs w:val="18"/>
        </w:rPr>
        <w:t xml:space="preserve"> editor will not copy-edit your manuscript and any errors in the submitted revision may be present in the published version.</w:t>
      </w:r>
    </w:p>
    <w:p w14:paraId="2022EB7C" w14:textId="49F2EF09" w:rsidR="00E371E2" w:rsidRPr="007C7DBA" w:rsidRDefault="00E371E2" w:rsidP="008C270D">
      <w:pPr>
        <w:rPr>
          <w:rFonts w:ascii="Helvetica" w:eastAsia="Times New Roman" w:hAnsi="Helvetica" w:cs="Times New Roman"/>
          <w:i/>
          <w:iCs/>
          <w:color w:val="595959" w:themeColor="text1" w:themeTint="A6"/>
          <w:sz w:val="18"/>
          <w:szCs w:val="18"/>
        </w:rPr>
      </w:pPr>
      <w:r w:rsidRPr="007C7DBA">
        <w:rPr>
          <w:rFonts w:ascii="Helvetica" w:eastAsia="Times New Roman" w:hAnsi="Helvetica" w:cs="Times New Roman"/>
          <w:color w:val="000000" w:themeColor="text1"/>
          <w:sz w:val="18"/>
          <w:szCs w:val="18"/>
        </w:rPr>
        <w:t xml:space="preserve">We have </w:t>
      </w:r>
      <w:r w:rsidR="00391A3A" w:rsidRPr="007C7DBA">
        <w:rPr>
          <w:rFonts w:ascii="Helvetica" w:eastAsia="Times New Roman" w:hAnsi="Helvetica" w:cs="Times New Roman"/>
          <w:color w:val="000000" w:themeColor="text1"/>
          <w:sz w:val="18"/>
          <w:szCs w:val="18"/>
        </w:rPr>
        <w:t xml:space="preserve">proof read and </w:t>
      </w:r>
      <w:r w:rsidR="007C7DBA" w:rsidRPr="007C7DBA">
        <w:rPr>
          <w:rFonts w:ascii="Helvetica" w:eastAsia="Times New Roman" w:hAnsi="Helvetica" w:cs="Times New Roman"/>
          <w:color w:val="000000" w:themeColor="text1"/>
          <w:sz w:val="18"/>
          <w:szCs w:val="18"/>
        </w:rPr>
        <w:t xml:space="preserve">attempted to </w:t>
      </w:r>
      <w:r w:rsidR="00391A3A" w:rsidRPr="007C7DBA">
        <w:rPr>
          <w:rFonts w:ascii="Helvetica" w:eastAsia="Times New Roman" w:hAnsi="Helvetica" w:cs="Times New Roman"/>
          <w:color w:val="000000" w:themeColor="text1"/>
          <w:sz w:val="18"/>
          <w:szCs w:val="18"/>
        </w:rPr>
        <w:t>correct grammar and spelling errors throughout the manuscript.</w:t>
      </w:r>
      <w:r w:rsidR="008C270D" w:rsidRPr="007C7DBA">
        <w:rPr>
          <w:rFonts w:ascii="Helvetica" w:eastAsia="Times New Roman" w:hAnsi="Helvetica" w:cs="Times New Roman"/>
          <w:i/>
          <w:iCs/>
          <w:color w:val="595959" w:themeColor="text1" w:themeTint="A6"/>
          <w:sz w:val="18"/>
          <w:szCs w:val="18"/>
        </w:rPr>
        <w:br/>
        <w:t xml:space="preserve">2. </w:t>
      </w:r>
      <w:proofErr w:type="spellStart"/>
      <w:r w:rsidR="008C270D" w:rsidRPr="007C7DBA">
        <w:rPr>
          <w:rFonts w:ascii="Helvetica" w:eastAsia="Times New Roman" w:hAnsi="Helvetica" w:cs="Times New Roman"/>
          <w:i/>
          <w:iCs/>
          <w:color w:val="595959" w:themeColor="text1" w:themeTint="A6"/>
          <w:sz w:val="18"/>
          <w:szCs w:val="18"/>
        </w:rPr>
        <w:t>JoVE</w:t>
      </w:r>
      <w:proofErr w:type="spellEnd"/>
      <w:r w:rsidR="008C270D" w:rsidRPr="007C7DBA">
        <w:rPr>
          <w:rFonts w:ascii="Helvetica" w:eastAsia="Times New Roman" w:hAnsi="Helvetica" w:cs="Times New Roman"/>
          <w:i/>
          <w:iCs/>
          <w:color w:val="595959" w:themeColor="text1" w:themeTint="A6"/>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Whatman, </w:t>
      </w:r>
      <w:proofErr w:type="spellStart"/>
      <w:r w:rsidR="008C270D" w:rsidRPr="007C7DBA">
        <w:rPr>
          <w:rFonts w:ascii="Helvetica" w:eastAsia="Times New Roman" w:hAnsi="Helvetica" w:cs="Times New Roman"/>
          <w:i/>
          <w:iCs/>
          <w:color w:val="595959" w:themeColor="text1" w:themeTint="A6"/>
          <w:sz w:val="18"/>
          <w:szCs w:val="18"/>
        </w:rPr>
        <w:t>TRIzol</w:t>
      </w:r>
      <w:proofErr w:type="spellEnd"/>
      <w:r w:rsidR="008C270D" w:rsidRPr="007C7DBA">
        <w:rPr>
          <w:rFonts w:ascii="Helvetica" w:eastAsia="Times New Roman" w:hAnsi="Helvetica" w:cs="Times New Roman"/>
          <w:i/>
          <w:iCs/>
          <w:color w:val="595959" w:themeColor="text1" w:themeTint="A6"/>
          <w:sz w:val="18"/>
          <w:szCs w:val="18"/>
        </w:rPr>
        <w:t>, Kim wipe, etc.</w:t>
      </w:r>
    </w:p>
    <w:p w14:paraId="1C009F6E" w14:textId="77777777" w:rsidR="00391A3A" w:rsidRPr="007C7DBA" w:rsidRDefault="00E371E2" w:rsidP="008C270D">
      <w:pPr>
        <w:rPr>
          <w:rFonts w:ascii="Helvetica" w:eastAsia="Times New Roman" w:hAnsi="Helvetica" w:cs="Times New Roman"/>
          <w:i/>
          <w:iCs/>
          <w:color w:val="595959" w:themeColor="text1" w:themeTint="A6"/>
          <w:sz w:val="18"/>
          <w:szCs w:val="18"/>
        </w:rPr>
      </w:pPr>
      <w:r w:rsidRPr="007C7DBA">
        <w:rPr>
          <w:rFonts w:ascii="Helvetica" w:eastAsia="Times New Roman" w:hAnsi="Helvetica" w:cs="Times New Roman"/>
          <w:color w:val="000000" w:themeColor="text1"/>
          <w:sz w:val="18"/>
          <w:szCs w:val="18"/>
        </w:rPr>
        <w:t>Thank you for the clarification. Please see the changes throughout the text.</w:t>
      </w:r>
      <w:r w:rsidR="008C270D" w:rsidRPr="007C7DBA">
        <w:rPr>
          <w:rFonts w:ascii="Helvetica" w:eastAsia="Times New Roman" w:hAnsi="Helvetica" w:cs="Times New Roman"/>
          <w:i/>
          <w:iCs/>
          <w:color w:val="595959" w:themeColor="text1" w:themeTint="A6"/>
          <w:sz w:val="18"/>
          <w:szCs w:val="18"/>
        </w:rPr>
        <w:br/>
        <w:t>3. Please revise the Protocol text to avoid the use of personal pronouns (e.g., I, you, your, we, our) or colloquial phrases.</w:t>
      </w:r>
    </w:p>
    <w:p w14:paraId="40A0465C" w14:textId="22AA5C87" w:rsidR="00391A3A" w:rsidRPr="007C7DBA" w:rsidRDefault="00391A3A" w:rsidP="008C270D">
      <w:pPr>
        <w:rPr>
          <w:rFonts w:ascii="Helvetica" w:eastAsia="Times New Roman" w:hAnsi="Helvetica" w:cs="Times New Roman"/>
          <w:i/>
          <w:iCs/>
          <w:color w:val="595959" w:themeColor="text1" w:themeTint="A6"/>
          <w:sz w:val="18"/>
          <w:szCs w:val="18"/>
        </w:rPr>
      </w:pPr>
      <w:r w:rsidRPr="007C7DBA">
        <w:rPr>
          <w:rFonts w:ascii="Helvetica" w:eastAsia="Times New Roman" w:hAnsi="Helvetica" w:cs="Times New Roman"/>
          <w:color w:val="000000" w:themeColor="text1"/>
          <w:sz w:val="18"/>
          <w:szCs w:val="18"/>
        </w:rPr>
        <w:t xml:space="preserve">Personal pronouns </w:t>
      </w:r>
      <w:r w:rsidR="006F4BA8" w:rsidRPr="007C7DBA">
        <w:rPr>
          <w:rFonts w:ascii="Helvetica" w:eastAsia="Times New Roman" w:hAnsi="Helvetica" w:cs="Times New Roman"/>
          <w:color w:val="000000" w:themeColor="text1"/>
          <w:sz w:val="18"/>
          <w:szCs w:val="18"/>
        </w:rPr>
        <w:t xml:space="preserve">and colloquial phrases </w:t>
      </w:r>
      <w:r w:rsidRPr="007C7DBA">
        <w:rPr>
          <w:rFonts w:ascii="Helvetica" w:eastAsia="Times New Roman" w:hAnsi="Helvetica" w:cs="Times New Roman"/>
          <w:color w:val="000000" w:themeColor="text1"/>
          <w:sz w:val="18"/>
          <w:szCs w:val="18"/>
        </w:rPr>
        <w:t>have been removed from the protocol.</w:t>
      </w:r>
      <w:r w:rsidR="008C270D" w:rsidRPr="007C7DBA">
        <w:rPr>
          <w:rFonts w:ascii="Helvetica" w:eastAsia="Times New Roman" w:hAnsi="Helvetica" w:cs="Times New Roman"/>
          <w:i/>
          <w:iCs/>
          <w:color w:val="595959" w:themeColor="text1" w:themeTint="A6"/>
          <w:sz w:val="18"/>
          <w:szCs w:val="18"/>
        </w:rPr>
        <w:br/>
        <w:t>4. 2.10: Please describe how to remove non-IFM muscles, fat, cuticle, etc.</w:t>
      </w:r>
    </w:p>
    <w:p w14:paraId="07BD4B20" w14:textId="312752F9" w:rsidR="00391A3A" w:rsidRDefault="00391A3A" w:rsidP="008C270D">
      <w:pPr>
        <w:rPr>
          <w:rFonts w:ascii="Helvetica" w:eastAsia="Times New Roman" w:hAnsi="Helvetica" w:cs="Times New Roman"/>
          <w:i/>
          <w:iCs/>
          <w:color w:val="595959" w:themeColor="text1" w:themeTint="A6"/>
          <w:sz w:val="18"/>
          <w:szCs w:val="18"/>
        </w:rPr>
      </w:pPr>
      <w:r w:rsidRPr="007C7DBA">
        <w:rPr>
          <w:rFonts w:ascii="Helvetica" w:eastAsia="Times New Roman" w:hAnsi="Helvetica" w:cs="Times New Roman"/>
          <w:color w:val="000000" w:themeColor="text1"/>
          <w:sz w:val="18"/>
          <w:szCs w:val="18"/>
        </w:rPr>
        <w:t xml:space="preserve">Please see the updated description on </w:t>
      </w:r>
      <w:r w:rsidR="0023791A" w:rsidRPr="007C7DBA">
        <w:rPr>
          <w:rFonts w:ascii="Helvetica" w:eastAsia="Times New Roman" w:hAnsi="Helvetica" w:cs="Times New Roman"/>
          <w:color w:val="000000" w:themeColor="text1"/>
          <w:sz w:val="18"/>
          <w:szCs w:val="18"/>
        </w:rPr>
        <w:t>P</w:t>
      </w:r>
      <w:r w:rsidRPr="007C7DBA">
        <w:rPr>
          <w:rFonts w:ascii="Helvetica" w:eastAsia="Times New Roman" w:hAnsi="Helvetica" w:cs="Times New Roman"/>
          <w:color w:val="000000" w:themeColor="text1"/>
          <w:sz w:val="18"/>
          <w:szCs w:val="18"/>
        </w:rPr>
        <w:t xml:space="preserve">age </w:t>
      </w:r>
      <w:r w:rsidR="0023791A" w:rsidRPr="007C7DBA">
        <w:rPr>
          <w:rFonts w:ascii="Helvetica" w:eastAsia="Times New Roman" w:hAnsi="Helvetica" w:cs="Times New Roman"/>
          <w:color w:val="000000" w:themeColor="text1"/>
          <w:sz w:val="18"/>
          <w:szCs w:val="18"/>
        </w:rPr>
        <w:t>4</w:t>
      </w:r>
      <w:r w:rsidR="00045D5A">
        <w:rPr>
          <w:rFonts w:ascii="Helvetica" w:eastAsia="Times New Roman" w:hAnsi="Helvetica" w:cs="Times New Roman"/>
          <w:color w:val="000000" w:themeColor="text1"/>
          <w:sz w:val="18"/>
          <w:szCs w:val="18"/>
        </w:rPr>
        <w:t>, Section 2.10</w:t>
      </w:r>
      <w:r w:rsidRPr="007C7DBA">
        <w:rPr>
          <w:rFonts w:ascii="Helvetica" w:eastAsia="Times New Roman" w:hAnsi="Helvetica" w:cs="Times New Roman"/>
          <w:color w:val="000000" w:themeColor="text1"/>
          <w:sz w:val="18"/>
          <w:szCs w:val="18"/>
        </w:rPr>
        <w:t>.</w:t>
      </w:r>
      <w:r w:rsidR="008C270D" w:rsidRPr="00B34EFF">
        <w:rPr>
          <w:rFonts w:ascii="Helvetica" w:eastAsia="Times New Roman" w:hAnsi="Helvetica" w:cs="Times New Roman"/>
          <w:i/>
          <w:iCs/>
          <w:color w:val="595959" w:themeColor="text1" w:themeTint="A6"/>
          <w:sz w:val="18"/>
          <w:szCs w:val="18"/>
        </w:rPr>
        <w:br/>
        <w:t>5. Figures: Please include a scale bar, ideally at the lower right corner, for all microscopic images to provide context to the magnification used. Define the scale in the appropriate figure Legend.</w:t>
      </w:r>
    </w:p>
    <w:p w14:paraId="4FC6118E" w14:textId="77777777" w:rsidR="00391A3A" w:rsidRDefault="00391A3A"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Scale bars have been added to all image panels, and defined in the corresponding legends.</w:t>
      </w:r>
      <w:r w:rsidR="008C270D" w:rsidRPr="00B34EFF">
        <w:rPr>
          <w:rFonts w:ascii="Helvetica" w:eastAsia="Times New Roman" w:hAnsi="Helvetica" w:cs="Times New Roman"/>
          <w:i/>
          <w:iCs/>
          <w:color w:val="595959" w:themeColor="text1" w:themeTint="A6"/>
          <w:sz w:val="18"/>
          <w:szCs w:val="18"/>
        </w:rPr>
        <w:br/>
        <w:t>6. Figure 4: Please remove commercial language (</w:t>
      </w:r>
      <w:proofErr w:type="spellStart"/>
      <w:r w:rsidR="008C270D" w:rsidRPr="00B34EFF">
        <w:rPr>
          <w:rFonts w:ascii="Helvetica" w:eastAsia="Times New Roman" w:hAnsi="Helvetica" w:cs="Times New Roman"/>
          <w:i/>
          <w:iCs/>
          <w:color w:val="595959" w:themeColor="text1" w:themeTint="A6"/>
          <w:sz w:val="18"/>
          <w:szCs w:val="18"/>
        </w:rPr>
        <w:t>Trizol</w:t>
      </w:r>
      <w:proofErr w:type="spellEnd"/>
      <w:r w:rsidR="008C270D" w:rsidRPr="00B34EFF">
        <w:rPr>
          <w:rFonts w:ascii="Helvetica" w:eastAsia="Times New Roman" w:hAnsi="Helvetica" w:cs="Times New Roman"/>
          <w:i/>
          <w:iCs/>
          <w:color w:val="595959" w:themeColor="text1" w:themeTint="A6"/>
          <w:sz w:val="18"/>
          <w:szCs w:val="18"/>
        </w:rPr>
        <w:t xml:space="preserve">, Promega, NEB Monarch, </w:t>
      </w:r>
      <w:proofErr w:type="spellStart"/>
      <w:r w:rsidR="008C270D" w:rsidRPr="00B34EFF">
        <w:rPr>
          <w:rFonts w:ascii="Helvetica" w:eastAsia="Times New Roman" w:hAnsi="Helvetica" w:cs="Times New Roman"/>
          <w:i/>
          <w:iCs/>
          <w:color w:val="595959" w:themeColor="text1" w:themeTint="A6"/>
          <w:sz w:val="18"/>
          <w:szCs w:val="18"/>
        </w:rPr>
        <w:t>Zymo</w:t>
      </w:r>
      <w:proofErr w:type="spellEnd"/>
      <w:r w:rsidR="008C270D" w:rsidRPr="00B34EFF">
        <w:rPr>
          <w:rFonts w:ascii="Helvetica" w:eastAsia="Times New Roman" w:hAnsi="Helvetica" w:cs="Times New Roman"/>
          <w:i/>
          <w:iCs/>
          <w:color w:val="595959" w:themeColor="text1" w:themeTint="A6"/>
          <w:sz w:val="18"/>
          <w:szCs w:val="18"/>
        </w:rPr>
        <w:t>, Invitrogen, Direct-</w:t>
      </w:r>
      <w:proofErr w:type="spellStart"/>
      <w:r w:rsidR="008C270D" w:rsidRPr="00B34EFF">
        <w:rPr>
          <w:rFonts w:ascii="Helvetica" w:eastAsia="Times New Roman" w:hAnsi="Helvetica" w:cs="Times New Roman"/>
          <w:i/>
          <w:iCs/>
          <w:color w:val="595959" w:themeColor="text1" w:themeTint="A6"/>
          <w:sz w:val="18"/>
          <w:szCs w:val="18"/>
        </w:rPr>
        <w:t>zol</w:t>
      </w:r>
      <w:proofErr w:type="spellEnd"/>
      <w:r w:rsidR="008C270D" w:rsidRPr="00B34EFF">
        <w:rPr>
          <w:rFonts w:ascii="Helvetica" w:eastAsia="Times New Roman" w:hAnsi="Helvetica" w:cs="Times New Roman"/>
          <w:i/>
          <w:iCs/>
          <w:color w:val="595959" w:themeColor="text1" w:themeTint="A6"/>
          <w:sz w:val="18"/>
          <w:szCs w:val="18"/>
        </w:rPr>
        <w:t>, etc.)” and replace them with generic terms if necessary.</w:t>
      </w:r>
    </w:p>
    <w:p w14:paraId="630DFCEE" w14:textId="77777777" w:rsidR="00391A3A" w:rsidRDefault="00391A3A"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Commercial language has been replaced with generic terms.</w:t>
      </w:r>
      <w:r w:rsidR="008C270D" w:rsidRPr="00B34EFF">
        <w:rPr>
          <w:rFonts w:ascii="Helvetica" w:eastAsia="Times New Roman" w:hAnsi="Helvetica" w:cs="Times New Roman"/>
          <w:i/>
          <w:iCs/>
          <w:color w:val="595959" w:themeColor="text1" w:themeTint="A6"/>
          <w:sz w:val="18"/>
          <w:szCs w:val="18"/>
        </w:rPr>
        <w:br/>
        <w:t>7. Figure 4 and Figure 5: Please include a space between numbers and their corresponding units (30 h, 48 h, 72 h, etc.).</w:t>
      </w:r>
    </w:p>
    <w:p w14:paraId="7B2B9CB9" w14:textId="77777777" w:rsidR="00391A3A" w:rsidRDefault="00391A3A"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 xml:space="preserve">Figure text has been updated. </w:t>
      </w:r>
      <w:r w:rsidR="008C270D" w:rsidRPr="00B34EFF">
        <w:rPr>
          <w:rFonts w:ascii="Helvetica" w:eastAsia="Times New Roman" w:hAnsi="Helvetica" w:cs="Times New Roman"/>
          <w:i/>
          <w:iCs/>
          <w:color w:val="595959" w:themeColor="text1" w:themeTint="A6"/>
          <w:sz w:val="18"/>
          <w:szCs w:val="18"/>
        </w:rPr>
        <w:br/>
        <w:t>8. Please remove the embedded Table of Materials from the manuscript.</w:t>
      </w:r>
    </w:p>
    <w:p w14:paraId="0B9CB450" w14:textId="2C5E7C54" w:rsidR="00DA5531" w:rsidRDefault="00391A3A"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The Table of Materials has been removed from the manuscript.</w:t>
      </w:r>
      <w:r w:rsidR="008C270D" w:rsidRPr="00B34EFF">
        <w:rPr>
          <w:rFonts w:ascii="Helvetica" w:eastAsia="Times New Roman" w:hAnsi="Helvetica" w:cs="Times New Roman"/>
          <w:i/>
          <w:iCs/>
          <w:color w:val="595959" w:themeColor="text1" w:themeTint="A6"/>
          <w:sz w:val="18"/>
          <w:szCs w:val="18"/>
        </w:rPr>
        <w:br/>
      </w:r>
    </w:p>
    <w:p w14:paraId="7E7489C0" w14:textId="3B12222E" w:rsidR="00B34EFF" w:rsidRDefault="00DA5531"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i/>
          <w:iCs/>
          <w:noProof/>
          <w:color w:val="000000" w:themeColor="text1"/>
          <w:sz w:val="18"/>
          <w:szCs w:val="18"/>
        </w:rPr>
        <mc:AlternateContent>
          <mc:Choice Requires="wps">
            <w:drawing>
              <wp:anchor distT="0" distB="0" distL="114300" distR="114300" simplePos="0" relativeHeight="251659264" behindDoc="0" locked="0" layoutInCell="1" allowOverlap="1" wp14:anchorId="41B61ACC" wp14:editId="4DDF5274">
                <wp:simplePos x="0" y="0"/>
                <wp:positionH relativeFrom="column">
                  <wp:posOffset>-1</wp:posOffset>
                </wp:positionH>
                <wp:positionV relativeFrom="paragraph">
                  <wp:posOffset>97699</wp:posOffset>
                </wp:positionV>
                <wp:extent cx="5919107"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919107" cy="0"/>
                        </a:xfrm>
                        <a:prstGeom prst="line">
                          <a:avLst/>
                        </a:prstGeom>
                        <a:ln w="1270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1B2F46F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7pt" to="466.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" strokecolor="gray [1629]" strokeweight="1pt">
                <v:stroke joinstyle="miter"/>
              </v:line>
            </w:pict>
          </mc:Fallback>
        </mc:AlternateConten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b/>
          <w:bCs/>
          <w:i/>
          <w:iCs/>
          <w:color w:val="595959" w:themeColor="text1" w:themeTint="A6"/>
          <w:sz w:val="18"/>
          <w:szCs w:val="18"/>
        </w:rPr>
        <w:t>Reviewers' comments:</w: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b/>
          <w:bCs/>
          <w:i/>
          <w:iCs/>
          <w:color w:val="595959" w:themeColor="text1" w:themeTint="A6"/>
          <w:sz w:val="18"/>
          <w:szCs w:val="18"/>
        </w:rPr>
        <w:t>Reviewer #1:</w:t>
      </w:r>
      <w:r w:rsidR="008C270D" w:rsidRPr="00B34EFF">
        <w:rPr>
          <w:rFonts w:ascii="Helvetica" w:eastAsia="Times New Roman" w:hAnsi="Helvetica" w:cs="Times New Roman"/>
          <w:i/>
          <w:iCs/>
          <w:color w:val="595959" w:themeColor="text1" w:themeTint="A6"/>
          <w:sz w:val="18"/>
          <w:szCs w:val="18"/>
        </w:rPr>
        <w:br/>
        <w:t>Manuscript Summary:</w:t>
      </w:r>
      <w:r w:rsidR="008C270D" w:rsidRPr="00B34EFF">
        <w:rPr>
          <w:rFonts w:ascii="Helvetica" w:eastAsia="Times New Roman" w:hAnsi="Helvetica" w:cs="Times New Roman"/>
          <w:i/>
          <w:iCs/>
          <w:color w:val="595959" w:themeColor="text1" w:themeTint="A6"/>
          <w:sz w:val="18"/>
          <w:szCs w:val="18"/>
        </w:rPr>
        <w:br/>
        <w:t>In the manuscript entitled: "Dissection of Drosophila melanogaster flight muscles for -omics approaches", Kao et al. describe an optimized method of dissecting Drosophila indirect flight muscles (IFM) throughout development that is suitable for transcriptomics and proteomics approaches. Their method, like other dissecting protocols, is based on the careful dissection of muscle fibers. As dissecting these muscles is tedious, the authors describe the use of a muscle-specific GFP to label the muscles and help the dissection process. The GFP labeling is particularly important for the early stages of development when the IFM are hard to distinguish (&lt;40h). The authors clearly describe all the steps required for the dissection and comment on specific details that are important at different developmental time points. All the steps listed in the procedure are well explained in the text and in the figures and the materials and equipment needed are listed in the table of materials. Additionally, the authors use their protocol to investigate the role of Bruno in alternative splicing. The results section reads well and provides a perfect example of the use of the dissection protocol.</w:t>
      </w:r>
      <w:r w:rsidR="008C270D" w:rsidRPr="00B34EFF">
        <w:rPr>
          <w:rFonts w:ascii="Helvetica" w:eastAsia="Times New Roman" w:hAnsi="Helvetica" w:cs="Times New Roman"/>
          <w:i/>
          <w:iCs/>
          <w:color w:val="595959" w:themeColor="text1" w:themeTint="A6"/>
          <w:sz w:val="18"/>
          <w:szCs w:val="18"/>
        </w:rPr>
        <w:br/>
        <w:t xml:space="preserve">I am sure the provided manuscript will be a nice addition to </w:t>
      </w:r>
      <w:proofErr w:type="spellStart"/>
      <w:r w:rsidR="008C270D" w:rsidRPr="00B34EFF">
        <w:rPr>
          <w:rFonts w:ascii="Helvetica" w:eastAsia="Times New Roman" w:hAnsi="Helvetica" w:cs="Times New Roman"/>
          <w:i/>
          <w:iCs/>
          <w:color w:val="595959" w:themeColor="text1" w:themeTint="A6"/>
          <w:sz w:val="18"/>
          <w:szCs w:val="18"/>
        </w:rPr>
        <w:t>JoVE</w:t>
      </w:r>
      <w:proofErr w:type="spellEnd"/>
      <w:r w:rsidR="008C270D" w:rsidRPr="00B34EFF">
        <w:rPr>
          <w:rFonts w:ascii="Helvetica" w:eastAsia="Times New Roman" w:hAnsi="Helvetica" w:cs="Times New Roman"/>
          <w:i/>
          <w:iCs/>
          <w:color w:val="595959" w:themeColor="text1" w:themeTint="A6"/>
          <w:sz w:val="18"/>
          <w:szCs w:val="18"/>
        </w:rPr>
        <w:t xml:space="preserve"> and a helpful resource for the Drosophila research community.</w:t>
      </w:r>
    </w:p>
    <w:p w14:paraId="22B368A5" w14:textId="1A6BB9C7" w:rsidR="00B34EFF" w:rsidRDefault="00B11A87"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We appreciate</w:t>
      </w:r>
      <w:r w:rsidR="00B34EFF">
        <w:rPr>
          <w:rFonts w:ascii="Helvetica" w:eastAsia="Times New Roman" w:hAnsi="Helvetica" w:cs="Times New Roman"/>
          <w:color w:val="000000" w:themeColor="text1"/>
          <w:sz w:val="18"/>
          <w:szCs w:val="18"/>
        </w:rPr>
        <w:t xml:space="preserve"> the positive evaluation and recommendation!</w: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i/>
          <w:iCs/>
          <w:color w:val="595959" w:themeColor="text1" w:themeTint="A6"/>
          <w:sz w:val="18"/>
          <w:szCs w:val="18"/>
        </w:rPr>
        <w:br/>
        <w:t>However, I have some comments that might help the authors improve their protocol.</w:t>
      </w:r>
      <w:r w:rsidR="008C270D" w:rsidRPr="00B34EFF">
        <w:rPr>
          <w:rFonts w:ascii="Helvetica" w:eastAsia="Times New Roman" w:hAnsi="Helvetica" w:cs="Times New Roman"/>
          <w:i/>
          <w:iCs/>
          <w:color w:val="595959" w:themeColor="text1" w:themeTint="A6"/>
          <w:sz w:val="18"/>
          <w:szCs w:val="18"/>
        </w:rPr>
        <w:br/>
        <w:t>1) The dissection part of the protocol is surely highly variable depending on the skill of the person dissecting and the developmental stage of the IFM. It is possible that samples from earlier time points are less enriched for IFM tissue than samples from later time points. The authors could provide a way of normalizing the final data to the relative amount of IFM tissue in the sample. For example, estimating the IFM purity by comparing a known IFM-specific gene to tubulin. This will make comparisons between time points more robust and help when comparing data obtained by different people.</w:t>
      </w:r>
    </w:p>
    <w:p w14:paraId="5B0B633C" w14:textId="625D7FE2" w:rsidR="00B34EFF" w:rsidRPr="00B34EFF" w:rsidRDefault="00B34EFF"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 xml:space="preserve">This is an excellent idea that we have often considered implementing ourselves. The tricky part is actually selecting genes to </w:t>
      </w:r>
      <w:r w:rsidR="00B4272D">
        <w:rPr>
          <w:rFonts w:ascii="Helvetica" w:eastAsia="Times New Roman" w:hAnsi="Helvetica" w:cs="Times New Roman"/>
          <w:color w:val="000000" w:themeColor="text1"/>
          <w:sz w:val="18"/>
          <w:szCs w:val="18"/>
        </w:rPr>
        <w:t>use for the normalization</w:t>
      </w:r>
      <w:r>
        <w:rPr>
          <w:rFonts w:ascii="Helvetica" w:eastAsia="Times New Roman" w:hAnsi="Helvetica" w:cs="Times New Roman"/>
          <w:color w:val="000000" w:themeColor="text1"/>
          <w:sz w:val="18"/>
          <w:szCs w:val="18"/>
        </w:rPr>
        <w:t xml:space="preserve">. We typically analyze our data in the context of the </w:t>
      </w:r>
      <w:proofErr w:type="spellStart"/>
      <w:r>
        <w:rPr>
          <w:rFonts w:ascii="Helvetica" w:eastAsia="Times New Roman" w:hAnsi="Helvetica" w:cs="Times New Roman"/>
          <w:color w:val="000000" w:themeColor="text1"/>
          <w:sz w:val="18"/>
          <w:szCs w:val="18"/>
        </w:rPr>
        <w:t>timecourse</w:t>
      </w:r>
      <w:proofErr w:type="spellEnd"/>
      <w:r>
        <w:rPr>
          <w:rFonts w:ascii="Helvetica" w:eastAsia="Times New Roman" w:hAnsi="Helvetica" w:cs="Times New Roman"/>
          <w:color w:val="000000" w:themeColor="text1"/>
          <w:sz w:val="18"/>
          <w:szCs w:val="18"/>
        </w:rPr>
        <w:t>, and tubulin itself changes expression levels</w:t>
      </w:r>
      <w:r w:rsidR="007E592F">
        <w:rPr>
          <w:rFonts w:ascii="Helvetica" w:eastAsia="Times New Roman" w:hAnsi="Helvetica" w:cs="Times New Roman"/>
          <w:color w:val="000000" w:themeColor="text1"/>
          <w:sz w:val="18"/>
          <w:szCs w:val="18"/>
        </w:rPr>
        <w:t xml:space="preserve"> as IFM develops</w:t>
      </w:r>
      <w:r>
        <w:rPr>
          <w:rFonts w:ascii="Helvetica" w:eastAsia="Times New Roman" w:hAnsi="Helvetica" w:cs="Times New Roman"/>
          <w:color w:val="000000" w:themeColor="text1"/>
          <w:sz w:val="18"/>
          <w:szCs w:val="18"/>
        </w:rPr>
        <w:t xml:space="preserve"> (see Spletter </w:t>
      </w:r>
      <w:r>
        <w:rPr>
          <w:rFonts w:ascii="Helvetica" w:eastAsia="Times New Roman" w:hAnsi="Helvetica" w:cs="Times New Roman"/>
          <w:i/>
          <w:iCs/>
          <w:color w:val="000000" w:themeColor="text1"/>
          <w:sz w:val="18"/>
          <w:szCs w:val="18"/>
        </w:rPr>
        <w:t>et al</w:t>
      </w:r>
      <w:r>
        <w:rPr>
          <w:rFonts w:ascii="Helvetica" w:eastAsia="Times New Roman" w:hAnsi="Helvetica" w:cs="Times New Roman"/>
          <w:color w:val="000000" w:themeColor="text1"/>
          <w:sz w:val="18"/>
          <w:szCs w:val="18"/>
        </w:rPr>
        <w:t xml:space="preserve">., </w:t>
      </w:r>
      <w:proofErr w:type="spellStart"/>
      <w:r>
        <w:rPr>
          <w:rFonts w:ascii="Helvetica" w:eastAsia="Times New Roman" w:hAnsi="Helvetica" w:cs="Times New Roman"/>
          <w:i/>
          <w:iCs/>
          <w:color w:val="000000" w:themeColor="text1"/>
          <w:sz w:val="18"/>
          <w:szCs w:val="18"/>
        </w:rPr>
        <w:t>E</w:t>
      </w:r>
      <w:r w:rsidR="007E592F">
        <w:rPr>
          <w:rFonts w:ascii="Helvetica" w:eastAsia="Times New Roman" w:hAnsi="Helvetica" w:cs="Times New Roman"/>
          <w:i/>
          <w:iCs/>
          <w:color w:val="000000" w:themeColor="text1"/>
          <w:sz w:val="18"/>
          <w:szCs w:val="18"/>
        </w:rPr>
        <w:t>l</w:t>
      </w:r>
      <w:r>
        <w:rPr>
          <w:rFonts w:ascii="Helvetica" w:eastAsia="Times New Roman" w:hAnsi="Helvetica" w:cs="Times New Roman"/>
          <w:i/>
          <w:iCs/>
          <w:color w:val="000000" w:themeColor="text1"/>
          <w:sz w:val="18"/>
          <w:szCs w:val="18"/>
        </w:rPr>
        <w:t>ife</w:t>
      </w:r>
      <w:proofErr w:type="spellEnd"/>
      <w:r>
        <w:rPr>
          <w:rFonts w:ascii="Helvetica" w:eastAsia="Times New Roman" w:hAnsi="Helvetica" w:cs="Times New Roman"/>
          <w:color w:val="000000" w:themeColor="text1"/>
          <w:sz w:val="18"/>
          <w:szCs w:val="18"/>
        </w:rPr>
        <w:t xml:space="preserve">, 2018 or </w:t>
      </w:r>
      <w:proofErr w:type="spellStart"/>
      <w:r>
        <w:rPr>
          <w:rFonts w:ascii="Helvetica" w:eastAsia="Times New Roman" w:hAnsi="Helvetica" w:cs="Times New Roman"/>
          <w:color w:val="000000" w:themeColor="text1"/>
          <w:sz w:val="18"/>
          <w:szCs w:val="18"/>
        </w:rPr>
        <w:t>Sarov</w:t>
      </w:r>
      <w:proofErr w:type="spellEnd"/>
      <w:r>
        <w:rPr>
          <w:rFonts w:ascii="Helvetica" w:eastAsia="Times New Roman" w:hAnsi="Helvetica" w:cs="Times New Roman"/>
          <w:color w:val="000000" w:themeColor="text1"/>
          <w:sz w:val="18"/>
          <w:szCs w:val="18"/>
        </w:rPr>
        <w:t xml:space="preserve"> </w:t>
      </w:r>
      <w:r>
        <w:rPr>
          <w:rFonts w:ascii="Helvetica" w:eastAsia="Times New Roman" w:hAnsi="Helvetica" w:cs="Times New Roman"/>
          <w:i/>
          <w:iCs/>
          <w:color w:val="000000" w:themeColor="text1"/>
          <w:sz w:val="18"/>
          <w:szCs w:val="18"/>
        </w:rPr>
        <w:t>et al</w:t>
      </w:r>
      <w:r>
        <w:rPr>
          <w:rFonts w:ascii="Helvetica" w:eastAsia="Times New Roman" w:hAnsi="Helvetica" w:cs="Times New Roman"/>
          <w:color w:val="000000" w:themeColor="text1"/>
          <w:sz w:val="18"/>
          <w:szCs w:val="18"/>
        </w:rPr>
        <w:t xml:space="preserve">., </w:t>
      </w:r>
      <w:proofErr w:type="spellStart"/>
      <w:r>
        <w:rPr>
          <w:rFonts w:ascii="Helvetica" w:eastAsia="Times New Roman" w:hAnsi="Helvetica" w:cs="Times New Roman"/>
          <w:i/>
          <w:iCs/>
          <w:color w:val="000000" w:themeColor="text1"/>
          <w:sz w:val="18"/>
          <w:szCs w:val="18"/>
        </w:rPr>
        <w:t>Elife</w:t>
      </w:r>
      <w:proofErr w:type="spellEnd"/>
      <w:r>
        <w:rPr>
          <w:rFonts w:ascii="Helvetica" w:eastAsia="Times New Roman" w:hAnsi="Helvetica" w:cs="Times New Roman"/>
          <w:color w:val="000000" w:themeColor="text1"/>
          <w:sz w:val="18"/>
          <w:szCs w:val="18"/>
        </w:rPr>
        <w:t xml:space="preserve">, </w:t>
      </w:r>
      <w:r>
        <w:rPr>
          <w:rFonts w:ascii="Helvetica" w:eastAsia="Times New Roman" w:hAnsi="Helvetica" w:cs="Times New Roman"/>
          <w:color w:val="000000" w:themeColor="text1"/>
          <w:sz w:val="18"/>
          <w:szCs w:val="18"/>
        </w:rPr>
        <w:lastRenderedPageBreak/>
        <w:t xml:space="preserve">2016). </w:t>
      </w:r>
      <w:r w:rsidR="00A74126">
        <w:rPr>
          <w:rFonts w:ascii="Helvetica" w:eastAsia="Times New Roman" w:hAnsi="Helvetica" w:cs="Times New Roman"/>
          <w:color w:val="000000" w:themeColor="text1"/>
          <w:sz w:val="18"/>
          <w:szCs w:val="18"/>
        </w:rPr>
        <w:t xml:space="preserve">We can confirm this at the level of RT-PCR and protein reporter expression, suggesting the developmental changes in expression are real. </w:t>
      </w:r>
      <w:r>
        <w:rPr>
          <w:rFonts w:ascii="Helvetica" w:eastAsia="Times New Roman" w:hAnsi="Helvetica" w:cs="Times New Roman"/>
          <w:color w:val="000000" w:themeColor="text1"/>
          <w:sz w:val="18"/>
          <w:szCs w:val="18"/>
        </w:rPr>
        <w:t>There is also up and down regulation of most every other gene we have examined as a possible normalization candidate</w:t>
      </w:r>
      <w:r w:rsidR="00B4272D">
        <w:rPr>
          <w:rFonts w:ascii="Helvetica" w:eastAsia="Times New Roman" w:hAnsi="Helvetica" w:cs="Times New Roman"/>
          <w:color w:val="000000" w:themeColor="text1"/>
          <w:sz w:val="18"/>
          <w:szCs w:val="18"/>
        </w:rPr>
        <w:t xml:space="preserve"> (ribosomal proteins, mitochondrial proteins, cytoskeletal proteins, chromatin regulation and transcriptional machinery)</w:t>
      </w:r>
      <w:r w:rsidR="00770D1A">
        <w:rPr>
          <w:rFonts w:ascii="Helvetica" w:eastAsia="Times New Roman" w:hAnsi="Helvetica" w:cs="Times New Roman"/>
          <w:color w:val="000000" w:themeColor="text1"/>
          <w:sz w:val="18"/>
          <w:szCs w:val="18"/>
        </w:rPr>
        <w:t>. Arguably, such wide-reaching expression changes are expected when analyzing timepoints from the stem cell-like myoblast state, or even a newly</w:t>
      </w:r>
      <w:r w:rsidR="00992DC4">
        <w:rPr>
          <w:rFonts w:ascii="Helvetica" w:eastAsia="Times New Roman" w:hAnsi="Helvetica" w:cs="Times New Roman"/>
          <w:color w:val="000000" w:themeColor="text1"/>
          <w:sz w:val="18"/>
          <w:szCs w:val="18"/>
        </w:rPr>
        <w:t>-</w:t>
      </w:r>
      <w:r w:rsidR="00770D1A">
        <w:rPr>
          <w:rFonts w:ascii="Helvetica" w:eastAsia="Times New Roman" w:hAnsi="Helvetica" w:cs="Times New Roman"/>
          <w:color w:val="000000" w:themeColor="text1"/>
          <w:sz w:val="18"/>
          <w:szCs w:val="18"/>
        </w:rPr>
        <w:t>specified flight muscle at 16-24 h APF, all of the way through the fully differentiated tissue</w:t>
      </w:r>
      <w:r>
        <w:rPr>
          <w:rFonts w:ascii="Helvetica" w:eastAsia="Times New Roman" w:hAnsi="Helvetica" w:cs="Times New Roman"/>
          <w:color w:val="000000" w:themeColor="text1"/>
          <w:sz w:val="18"/>
          <w:szCs w:val="18"/>
        </w:rPr>
        <w:t xml:space="preserve">. </w:t>
      </w:r>
      <w:r w:rsidR="00770D1A">
        <w:rPr>
          <w:rFonts w:ascii="Helvetica" w:eastAsia="Times New Roman" w:hAnsi="Helvetica" w:cs="Times New Roman"/>
          <w:color w:val="000000" w:themeColor="text1"/>
          <w:sz w:val="18"/>
          <w:szCs w:val="18"/>
        </w:rPr>
        <w:t>Further, the majority of IFM-specific genes are either first upregulated between 30-72 h APF (</w:t>
      </w:r>
      <w:r w:rsidR="00770D1A">
        <w:rPr>
          <w:rFonts w:ascii="Helvetica" w:eastAsia="Times New Roman" w:hAnsi="Helvetica" w:cs="Times New Roman"/>
          <w:i/>
          <w:iCs/>
          <w:color w:val="000000" w:themeColor="text1"/>
          <w:sz w:val="18"/>
          <w:szCs w:val="18"/>
        </w:rPr>
        <w:t xml:space="preserve">i.e. </w:t>
      </w:r>
      <w:proofErr w:type="spellStart"/>
      <w:r w:rsidR="00770D1A">
        <w:rPr>
          <w:rFonts w:ascii="Helvetica" w:eastAsia="Times New Roman" w:hAnsi="Helvetica" w:cs="Times New Roman"/>
          <w:color w:val="000000" w:themeColor="text1"/>
          <w:sz w:val="18"/>
          <w:szCs w:val="18"/>
        </w:rPr>
        <w:t>Fln</w:t>
      </w:r>
      <w:proofErr w:type="spellEnd"/>
      <w:r w:rsidR="00770D1A">
        <w:rPr>
          <w:rFonts w:ascii="Helvetica" w:eastAsia="Times New Roman" w:hAnsi="Helvetica" w:cs="Times New Roman"/>
          <w:color w:val="000000" w:themeColor="text1"/>
          <w:sz w:val="18"/>
          <w:szCs w:val="18"/>
        </w:rPr>
        <w:t xml:space="preserve">, </w:t>
      </w:r>
      <w:proofErr w:type="spellStart"/>
      <w:r w:rsidR="00770D1A">
        <w:rPr>
          <w:rFonts w:ascii="Helvetica" w:eastAsia="Times New Roman" w:hAnsi="Helvetica" w:cs="Times New Roman"/>
          <w:color w:val="000000" w:themeColor="text1"/>
          <w:sz w:val="18"/>
          <w:szCs w:val="18"/>
        </w:rPr>
        <w:t>Strn-Mlck</w:t>
      </w:r>
      <w:proofErr w:type="spellEnd"/>
      <w:r w:rsidR="00770D1A">
        <w:rPr>
          <w:rFonts w:ascii="Helvetica" w:eastAsia="Times New Roman" w:hAnsi="Helvetica" w:cs="Times New Roman"/>
          <w:color w:val="000000" w:themeColor="text1"/>
          <w:sz w:val="18"/>
          <w:szCs w:val="18"/>
        </w:rPr>
        <w:t xml:space="preserve"> </w:t>
      </w:r>
      <w:proofErr w:type="spellStart"/>
      <w:r w:rsidR="00770D1A">
        <w:rPr>
          <w:rFonts w:ascii="Helvetica" w:eastAsia="Times New Roman" w:hAnsi="Helvetica" w:cs="Times New Roman"/>
          <w:color w:val="000000" w:themeColor="text1"/>
          <w:sz w:val="18"/>
          <w:szCs w:val="18"/>
        </w:rPr>
        <w:t>IsoR</w:t>
      </w:r>
      <w:proofErr w:type="spellEnd"/>
      <w:r w:rsidR="00770D1A">
        <w:rPr>
          <w:rFonts w:ascii="Helvetica" w:eastAsia="Times New Roman" w:hAnsi="Helvetica" w:cs="Times New Roman"/>
          <w:color w:val="000000" w:themeColor="text1"/>
          <w:sz w:val="18"/>
          <w:szCs w:val="18"/>
        </w:rPr>
        <w:t>) or are dramatically upregulated after 48 h APF (</w:t>
      </w:r>
      <w:r w:rsidR="00770D1A">
        <w:rPr>
          <w:rFonts w:ascii="Helvetica" w:eastAsia="Times New Roman" w:hAnsi="Helvetica" w:cs="Times New Roman"/>
          <w:i/>
          <w:iCs/>
          <w:color w:val="000000" w:themeColor="text1"/>
          <w:sz w:val="18"/>
          <w:szCs w:val="18"/>
        </w:rPr>
        <w:t xml:space="preserve">i.e. </w:t>
      </w:r>
      <w:r w:rsidR="00770D1A">
        <w:rPr>
          <w:rFonts w:ascii="Helvetica" w:eastAsia="Times New Roman" w:hAnsi="Helvetica" w:cs="Times New Roman"/>
          <w:color w:val="000000" w:themeColor="text1"/>
          <w:sz w:val="18"/>
          <w:szCs w:val="18"/>
        </w:rPr>
        <w:t>Act88F). Both cases provide a challenge to normalization and not creating artifactual expression levels</w:t>
      </w:r>
      <w:r w:rsidR="007E592F">
        <w:rPr>
          <w:rFonts w:ascii="Helvetica" w:eastAsia="Times New Roman" w:hAnsi="Helvetica" w:cs="Times New Roman"/>
          <w:color w:val="000000" w:themeColor="text1"/>
          <w:sz w:val="18"/>
          <w:szCs w:val="18"/>
        </w:rPr>
        <w:t xml:space="preserve"> when comparing across timepoints</w:t>
      </w:r>
      <w:r w:rsidR="00770D1A">
        <w:rPr>
          <w:rFonts w:ascii="Helvetica" w:eastAsia="Times New Roman" w:hAnsi="Helvetica" w:cs="Times New Roman"/>
          <w:color w:val="000000" w:themeColor="text1"/>
          <w:sz w:val="18"/>
          <w:szCs w:val="18"/>
        </w:rPr>
        <w:t>. Thus, we have no established protocol to normalize the data as the reviewer suggests. We add</w:t>
      </w:r>
      <w:r w:rsidR="001246B7">
        <w:rPr>
          <w:rFonts w:ascii="Helvetica" w:eastAsia="Times New Roman" w:hAnsi="Helvetica" w:cs="Times New Roman"/>
          <w:color w:val="000000" w:themeColor="text1"/>
          <w:sz w:val="18"/>
          <w:szCs w:val="18"/>
        </w:rPr>
        <w:t>ed</w:t>
      </w:r>
      <w:r w:rsidR="00770D1A">
        <w:rPr>
          <w:rFonts w:ascii="Helvetica" w:eastAsia="Times New Roman" w:hAnsi="Helvetica" w:cs="Times New Roman"/>
          <w:color w:val="000000" w:themeColor="text1"/>
          <w:sz w:val="18"/>
          <w:szCs w:val="18"/>
        </w:rPr>
        <w:t xml:space="preserve"> a comment in the text</w:t>
      </w:r>
      <w:r w:rsidR="00834E73">
        <w:rPr>
          <w:rFonts w:ascii="Helvetica" w:eastAsia="Times New Roman" w:hAnsi="Helvetica" w:cs="Times New Roman"/>
          <w:color w:val="000000" w:themeColor="text1"/>
          <w:sz w:val="18"/>
          <w:szCs w:val="18"/>
        </w:rPr>
        <w:t xml:space="preserve"> </w:t>
      </w:r>
      <w:r w:rsidR="00770D1A">
        <w:rPr>
          <w:rFonts w:ascii="Helvetica" w:eastAsia="Times New Roman" w:hAnsi="Helvetica" w:cs="Times New Roman"/>
          <w:color w:val="000000" w:themeColor="text1"/>
          <w:sz w:val="18"/>
          <w:szCs w:val="18"/>
        </w:rPr>
        <w:t>to suggest this may be an option when analyzing a given timepoint</w:t>
      </w:r>
      <w:r w:rsidR="00173B22">
        <w:rPr>
          <w:rFonts w:ascii="Helvetica" w:eastAsia="Times New Roman" w:hAnsi="Helvetica" w:cs="Times New Roman"/>
          <w:color w:val="000000" w:themeColor="text1"/>
          <w:sz w:val="18"/>
          <w:szCs w:val="18"/>
        </w:rPr>
        <w:t xml:space="preserve"> (</w:t>
      </w:r>
      <w:r w:rsidR="00834E73" w:rsidRPr="00834E73">
        <w:rPr>
          <w:rFonts w:ascii="Helvetica" w:eastAsia="Times New Roman" w:hAnsi="Helvetica" w:cs="Times New Roman"/>
          <w:color w:val="000000" w:themeColor="text1"/>
          <w:sz w:val="18"/>
          <w:szCs w:val="18"/>
        </w:rPr>
        <w:t>Page 12</w:t>
      </w:r>
      <w:r w:rsidR="00173B22">
        <w:rPr>
          <w:rFonts w:ascii="Helvetica" w:eastAsia="Times New Roman" w:hAnsi="Helvetica" w:cs="Times New Roman"/>
          <w:color w:val="000000" w:themeColor="text1"/>
          <w:sz w:val="18"/>
          <w:szCs w:val="18"/>
        </w:rPr>
        <w:t>)</w:t>
      </w:r>
      <w:r w:rsidR="00770D1A">
        <w:rPr>
          <w:rFonts w:ascii="Helvetica" w:eastAsia="Times New Roman" w:hAnsi="Helvetica" w:cs="Times New Roman"/>
          <w:color w:val="000000" w:themeColor="text1"/>
          <w:sz w:val="18"/>
          <w:szCs w:val="18"/>
        </w:rPr>
        <w:t>.</w:t>
      </w:r>
    </w:p>
    <w:p w14:paraId="69744795" w14:textId="185323E6" w:rsidR="007E592F"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2) The authors label the muscles using GFP expressed under the Mef2 promoter (Mef2-Gal4, UAS-GFP). While useful to study the function of Bruno, this approach is limited to study genes that are not lethal upon depletion in all muscles. Depletion of most genes is lethal before the pupal stages. The authors should comment on the use of other Gal4 lines. Maybe other Gal4 lines are not well suited for labeling the IFM at earlier stages, the authors should comment on this matter. Alternatively, they may just explain why they chose to use Mef2 instead of other IFM-specific driver lines.</w:t>
      </w:r>
    </w:p>
    <w:p w14:paraId="4894F031" w14:textId="63221E7F" w:rsidR="00552153" w:rsidRDefault="00331493"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We use Mef2-Gal4 as it labels IFM differentially at all timepoints we are interested in studying and we can use the same genotype for all of our samples. Using Gal80</w:t>
      </w:r>
      <w:r w:rsidRPr="00132909">
        <w:rPr>
          <w:rFonts w:ascii="Helvetica" w:eastAsia="Times New Roman" w:hAnsi="Helvetica" w:cs="Times New Roman"/>
          <w:color w:val="000000" w:themeColor="text1"/>
          <w:sz w:val="18"/>
          <w:szCs w:val="18"/>
          <w:vertAlign w:val="superscript"/>
        </w:rPr>
        <w:t>ts</w:t>
      </w:r>
      <w:r>
        <w:rPr>
          <w:rFonts w:ascii="Helvetica" w:eastAsia="Times New Roman" w:hAnsi="Helvetica" w:cs="Times New Roman"/>
          <w:color w:val="000000" w:themeColor="text1"/>
          <w:sz w:val="18"/>
          <w:szCs w:val="18"/>
        </w:rPr>
        <w:t xml:space="preserve">, it is possible to avoid embryonic/larval lethality </w:t>
      </w:r>
      <w:r w:rsidR="005377D1">
        <w:rPr>
          <w:rFonts w:ascii="Helvetica" w:eastAsia="Times New Roman" w:hAnsi="Helvetica" w:cs="Times New Roman"/>
          <w:color w:val="000000" w:themeColor="text1"/>
          <w:sz w:val="18"/>
          <w:szCs w:val="18"/>
        </w:rPr>
        <w:t xml:space="preserve">associated with knock-down </w:t>
      </w:r>
      <w:r>
        <w:rPr>
          <w:rFonts w:ascii="Helvetica" w:eastAsia="Times New Roman" w:hAnsi="Helvetica" w:cs="Times New Roman"/>
          <w:color w:val="000000" w:themeColor="text1"/>
          <w:sz w:val="18"/>
          <w:szCs w:val="18"/>
        </w:rPr>
        <w:t xml:space="preserve">of most genes, and indeed it is possible to use other drivers (1151-Gal4, Him-Gal4, Salm-Gal4, Act88F-Gal4 or Fln-Gal4) depending on the timepoint to be addressed in the user’s experiment. </w:t>
      </w:r>
      <w:r w:rsidR="00041A7A">
        <w:rPr>
          <w:rFonts w:ascii="Helvetica" w:eastAsia="Times New Roman" w:hAnsi="Helvetica" w:cs="Times New Roman"/>
          <w:color w:val="000000" w:themeColor="text1"/>
          <w:sz w:val="18"/>
          <w:szCs w:val="18"/>
        </w:rPr>
        <w:t xml:space="preserve">We made a </w:t>
      </w:r>
      <w:r>
        <w:rPr>
          <w:rFonts w:ascii="Helvetica" w:eastAsia="Times New Roman" w:hAnsi="Helvetica" w:cs="Times New Roman"/>
          <w:color w:val="000000" w:themeColor="text1"/>
          <w:sz w:val="18"/>
          <w:szCs w:val="18"/>
        </w:rPr>
        <w:t xml:space="preserve">short </w:t>
      </w:r>
      <w:r w:rsidR="00041A7A">
        <w:rPr>
          <w:rFonts w:ascii="Helvetica" w:eastAsia="Times New Roman" w:hAnsi="Helvetica" w:cs="Times New Roman"/>
          <w:color w:val="000000" w:themeColor="text1"/>
          <w:sz w:val="18"/>
          <w:szCs w:val="18"/>
        </w:rPr>
        <w:t>comment on Gal4 line choice i</w:t>
      </w:r>
      <w:r w:rsidR="00552153">
        <w:rPr>
          <w:rFonts w:ascii="Helvetica" w:eastAsia="Times New Roman" w:hAnsi="Helvetica" w:cs="Times New Roman"/>
          <w:color w:val="000000" w:themeColor="text1"/>
          <w:sz w:val="18"/>
          <w:szCs w:val="18"/>
        </w:rPr>
        <w:t xml:space="preserve">n the </w:t>
      </w:r>
      <w:r w:rsidR="00041A7A">
        <w:rPr>
          <w:rFonts w:ascii="Helvetica" w:eastAsia="Times New Roman" w:hAnsi="Helvetica" w:cs="Times New Roman"/>
          <w:color w:val="000000" w:themeColor="text1"/>
          <w:sz w:val="18"/>
          <w:szCs w:val="18"/>
        </w:rPr>
        <w:t xml:space="preserve">discussion of the </w:t>
      </w:r>
      <w:r w:rsidR="00552153">
        <w:rPr>
          <w:rFonts w:ascii="Helvetica" w:eastAsia="Times New Roman" w:hAnsi="Helvetica" w:cs="Times New Roman"/>
          <w:color w:val="000000" w:themeColor="text1"/>
          <w:sz w:val="18"/>
          <w:szCs w:val="18"/>
        </w:rPr>
        <w:t>original submission</w:t>
      </w:r>
      <w:r w:rsidR="00041A7A">
        <w:rPr>
          <w:rFonts w:ascii="Helvetica" w:eastAsia="Times New Roman" w:hAnsi="Helvetica" w:cs="Times New Roman"/>
          <w:color w:val="000000" w:themeColor="text1"/>
          <w:sz w:val="18"/>
          <w:szCs w:val="18"/>
        </w:rPr>
        <w:t xml:space="preserve"> (Page 12)</w:t>
      </w:r>
      <w:r w:rsidR="00132909">
        <w:rPr>
          <w:rFonts w:ascii="Helvetica" w:eastAsia="Times New Roman" w:hAnsi="Helvetica" w:cs="Times New Roman"/>
          <w:color w:val="000000" w:themeColor="text1"/>
          <w:sz w:val="18"/>
          <w:szCs w:val="18"/>
        </w:rPr>
        <w:t xml:space="preserve">, </w:t>
      </w:r>
      <w:r>
        <w:rPr>
          <w:rFonts w:ascii="Helvetica" w:eastAsia="Times New Roman" w:hAnsi="Helvetica" w:cs="Times New Roman"/>
          <w:color w:val="000000" w:themeColor="text1"/>
          <w:sz w:val="18"/>
          <w:szCs w:val="18"/>
        </w:rPr>
        <w:t>and w</w:t>
      </w:r>
      <w:r w:rsidR="00552153">
        <w:rPr>
          <w:rFonts w:ascii="Helvetica" w:eastAsia="Times New Roman" w:hAnsi="Helvetica" w:cs="Times New Roman"/>
          <w:color w:val="000000" w:themeColor="text1"/>
          <w:sz w:val="18"/>
          <w:szCs w:val="18"/>
        </w:rPr>
        <w:t xml:space="preserve">e have expanded </w:t>
      </w:r>
      <w:r w:rsidR="00132909">
        <w:rPr>
          <w:rFonts w:ascii="Helvetica" w:eastAsia="Times New Roman" w:hAnsi="Helvetica" w:cs="Times New Roman"/>
          <w:color w:val="000000" w:themeColor="text1"/>
          <w:sz w:val="18"/>
          <w:szCs w:val="18"/>
        </w:rPr>
        <w:t>on this</w:t>
      </w:r>
      <w:r w:rsidR="00552153">
        <w:rPr>
          <w:rFonts w:ascii="Helvetica" w:eastAsia="Times New Roman" w:hAnsi="Helvetica" w:cs="Times New Roman"/>
          <w:color w:val="000000" w:themeColor="text1"/>
          <w:sz w:val="18"/>
          <w:szCs w:val="18"/>
        </w:rPr>
        <w:t xml:space="preserve"> to make </w:t>
      </w:r>
      <w:r w:rsidR="00132909">
        <w:rPr>
          <w:rFonts w:ascii="Helvetica" w:eastAsia="Times New Roman" w:hAnsi="Helvetica" w:cs="Times New Roman"/>
          <w:color w:val="000000" w:themeColor="text1"/>
          <w:sz w:val="18"/>
          <w:szCs w:val="18"/>
        </w:rPr>
        <w:t>Gal4 selection</w:t>
      </w:r>
      <w:r w:rsidR="00552153">
        <w:rPr>
          <w:rFonts w:ascii="Helvetica" w:eastAsia="Times New Roman" w:hAnsi="Helvetica" w:cs="Times New Roman"/>
          <w:color w:val="000000" w:themeColor="text1"/>
          <w:sz w:val="18"/>
          <w:szCs w:val="18"/>
        </w:rPr>
        <w:t xml:space="preserve"> clearer</w:t>
      </w:r>
      <w:r w:rsidR="00041A7A">
        <w:rPr>
          <w:rFonts w:ascii="Helvetica" w:eastAsia="Times New Roman" w:hAnsi="Helvetica" w:cs="Times New Roman"/>
          <w:color w:val="000000" w:themeColor="text1"/>
          <w:sz w:val="18"/>
          <w:szCs w:val="18"/>
        </w:rPr>
        <w:t xml:space="preserve"> and </w:t>
      </w:r>
      <w:r w:rsidR="00132909">
        <w:rPr>
          <w:rFonts w:ascii="Helvetica" w:eastAsia="Times New Roman" w:hAnsi="Helvetica" w:cs="Times New Roman"/>
          <w:color w:val="000000" w:themeColor="text1"/>
          <w:sz w:val="18"/>
          <w:szCs w:val="18"/>
        </w:rPr>
        <w:t xml:space="preserve">to </w:t>
      </w:r>
      <w:r w:rsidR="00041A7A">
        <w:rPr>
          <w:rFonts w:ascii="Helvetica" w:eastAsia="Times New Roman" w:hAnsi="Helvetica" w:cs="Times New Roman"/>
          <w:color w:val="000000" w:themeColor="text1"/>
          <w:sz w:val="18"/>
          <w:szCs w:val="18"/>
        </w:rPr>
        <w:t>address the reviewer</w:t>
      </w:r>
      <w:r w:rsidR="00132909">
        <w:rPr>
          <w:rFonts w:ascii="Helvetica" w:eastAsia="Times New Roman" w:hAnsi="Helvetica" w:cs="Times New Roman"/>
          <w:color w:val="000000" w:themeColor="text1"/>
          <w:sz w:val="18"/>
          <w:szCs w:val="18"/>
        </w:rPr>
        <w:t>’</w:t>
      </w:r>
      <w:r w:rsidR="00041A7A">
        <w:rPr>
          <w:rFonts w:ascii="Helvetica" w:eastAsia="Times New Roman" w:hAnsi="Helvetica" w:cs="Times New Roman"/>
          <w:color w:val="000000" w:themeColor="text1"/>
          <w:sz w:val="18"/>
          <w:szCs w:val="18"/>
        </w:rPr>
        <w:t>s comment</w:t>
      </w:r>
      <w:r w:rsidR="00552153">
        <w:rPr>
          <w:rFonts w:ascii="Helvetica" w:eastAsia="Times New Roman" w:hAnsi="Helvetica" w:cs="Times New Roman"/>
          <w:color w:val="000000" w:themeColor="text1"/>
          <w:sz w:val="18"/>
          <w:szCs w:val="18"/>
        </w:rPr>
        <w:t xml:space="preserve"> </w:t>
      </w:r>
      <w:r w:rsidR="00552153" w:rsidRPr="00384BAF">
        <w:rPr>
          <w:rFonts w:ascii="Helvetica" w:eastAsia="Times New Roman" w:hAnsi="Helvetica" w:cs="Times New Roman"/>
          <w:color w:val="000000" w:themeColor="text1"/>
          <w:sz w:val="18"/>
          <w:szCs w:val="18"/>
        </w:rPr>
        <w:t xml:space="preserve">(Page </w:t>
      </w:r>
      <w:r w:rsidR="00384BAF" w:rsidRPr="00384BAF">
        <w:rPr>
          <w:rFonts w:ascii="Helvetica" w:eastAsia="Times New Roman" w:hAnsi="Helvetica" w:cs="Times New Roman"/>
          <w:color w:val="000000" w:themeColor="text1"/>
          <w:sz w:val="18"/>
          <w:szCs w:val="18"/>
        </w:rPr>
        <w:t>13</w:t>
      </w:r>
      <w:r w:rsidR="00552153" w:rsidRPr="00384BAF">
        <w:rPr>
          <w:rFonts w:ascii="Helvetica" w:eastAsia="Times New Roman" w:hAnsi="Helvetica" w:cs="Times New Roman"/>
          <w:color w:val="000000" w:themeColor="text1"/>
          <w:sz w:val="18"/>
          <w:szCs w:val="18"/>
        </w:rPr>
        <w:t>)</w:t>
      </w:r>
      <w:r w:rsidR="00041A7A" w:rsidRPr="00384BAF">
        <w:rPr>
          <w:rFonts w:ascii="Helvetica" w:eastAsia="Times New Roman" w:hAnsi="Helvetica" w:cs="Times New Roman"/>
          <w:color w:val="000000" w:themeColor="text1"/>
          <w:sz w:val="18"/>
          <w:szCs w:val="18"/>
        </w:rPr>
        <w:t>.</w:t>
      </w:r>
      <w:r w:rsidR="00132909">
        <w:rPr>
          <w:rFonts w:ascii="Helvetica" w:eastAsia="Times New Roman" w:hAnsi="Helvetica" w:cs="Times New Roman"/>
          <w:color w:val="000000" w:themeColor="text1"/>
          <w:sz w:val="18"/>
          <w:szCs w:val="18"/>
        </w:rPr>
        <w:t xml:space="preserve"> </w:t>
      </w:r>
    </w:p>
    <w:p w14:paraId="2E8D8088" w14:textId="431E61F7" w:rsidR="00DA5531"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3) Detergents such as Triton-X are typically used to avoid the stickiness of samples to the forceps or the pipette tips. The authors clearly state that they use PBS without Triton-X. Is there a reason for this?</w:t>
      </w:r>
      <w:r w:rsidRPr="00B34EFF">
        <w:rPr>
          <w:rFonts w:ascii="Helvetica" w:eastAsia="Times New Roman" w:hAnsi="Helvetica" w:cs="Times New Roman"/>
          <w:i/>
          <w:iCs/>
          <w:color w:val="595959" w:themeColor="text1" w:themeTint="A6"/>
          <w:sz w:val="18"/>
          <w:szCs w:val="18"/>
        </w:rPr>
        <w:br/>
      </w:r>
      <w:r w:rsidR="007E592F">
        <w:rPr>
          <w:rFonts w:ascii="Helvetica" w:eastAsia="Times New Roman" w:hAnsi="Helvetica" w:cs="Times New Roman"/>
          <w:color w:val="000000" w:themeColor="text1"/>
          <w:sz w:val="18"/>
          <w:szCs w:val="18"/>
        </w:rPr>
        <w:t xml:space="preserve">Triton-X is a detergent and compromises membrane stability. We use PBS without Triton-X to keep the muscles alive longer and limit RNA degradation associated with muscle cell death. We observed that we obtained better RNA samples without </w:t>
      </w:r>
      <w:proofErr w:type="spellStart"/>
      <w:r w:rsidR="007E592F">
        <w:rPr>
          <w:rFonts w:ascii="Helvetica" w:eastAsia="Times New Roman" w:hAnsi="Helvetica" w:cs="Times New Roman"/>
          <w:color w:val="000000" w:themeColor="text1"/>
          <w:sz w:val="18"/>
          <w:szCs w:val="18"/>
        </w:rPr>
        <w:t>Trixon</w:t>
      </w:r>
      <w:proofErr w:type="spellEnd"/>
      <w:r w:rsidR="007E592F">
        <w:rPr>
          <w:rFonts w:ascii="Helvetica" w:eastAsia="Times New Roman" w:hAnsi="Helvetica" w:cs="Times New Roman"/>
          <w:color w:val="000000" w:themeColor="text1"/>
          <w:sz w:val="18"/>
          <w:szCs w:val="18"/>
        </w:rPr>
        <w:t xml:space="preserve">-X in the dissection buffer early on when establishing the dissections, and did not re-test this when repeating the dissections for the plots shown in Figure 4 of this protocol. We have added a comment about this in the </w:t>
      </w:r>
      <w:r w:rsidR="00DC3FFE">
        <w:rPr>
          <w:rFonts w:ascii="Helvetica" w:eastAsia="Times New Roman" w:hAnsi="Helvetica" w:cs="Times New Roman"/>
          <w:color w:val="000000" w:themeColor="text1"/>
          <w:sz w:val="18"/>
          <w:szCs w:val="18"/>
        </w:rPr>
        <w:t xml:space="preserve">Supplementary </w:t>
      </w:r>
      <w:r w:rsidR="007E592F">
        <w:rPr>
          <w:rFonts w:ascii="Helvetica" w:eastAsia="Times New Roman" w:hAnsi="Helvetica" w:cs="Times New Roman"/>
          <w:color w:val="000000" w:themeColor="text1"/>
          <w:sz w:val="18"/>
          <w:szCs w:val="18"/>
        </w:rPr>
        <w:t>Materials and Methods</w:t>
      </w:r>
      <w:r w:rsidR="00BF4CE6">
        <w:rPr>
          <w:rFonts w:ascii="Helvetica" w:eastAsia="Times New Roman" w:hAnsi="Helvetica" w:cs="Times New Roman"/>
          <w:color w:val="000000" w:themeColor="text1"/>
          <w:sz w:val="18"/>
          <w:szCs w:val="18"/>
        </w:rPr>
        <w:t xml:space="preserve"> (under RNA isolation)</w:t>
      </w:r>
      <w:r w:rsidR="007E592F">
        <w:rPr>
          <w:rFonts w:ascii="Helvetica" w:eastAsia="Times New Roman" w:hAnsi="Helvetica" w:cs="Times New Roman"/>
          <w:color w:val="000000" w:themeColor="text1"/>
          <w:sz w:val="18"/>
          <w:szCs w:val="18"/>
        </w:rPr>
        <w:t xml:space="preserve">. </w:t>
      </w:r>
      <w:r w:rsidRPr="00B34EFF">
        <w:rPr>
          <w:rFonts w:ascii="Helvetica" w:eastAsia="Times New Roman" w:hAnsi="Helvetica" w:cs="Times New Roman"/>
          <w:i/>
          <w:iCs/>
          <w:color w:val="595959" w:themeColor="text1" w:themeTint="A6"/>
          <w:sz w:val="18"/>
          <w:szCs w:val="18"/>
        </w:rPr>
        <w:br/>
      </w:r>
    </w:p>
    <w:p w14:paraId="566D5419" w14:textId="0588A49F" w:rsidR="00201426" w:rsidRDefault="00DA5531"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i/>
          <w:iCs/>
          <w:noProof/>
          <w:color w:val="000000" w:themeColor="text1"/>
          <w:sz w:val="18"/>
          <w:szCs w:val="18"/>
        </w:rPr>
        <mc:AlternateContent>
          <mc:Choice Requires="wps">
            <w:drawing>
              <wp:anchor distT="0" distB="0" distL="114300" distR="114300" simplePos="0" relativeHeight="251661312" behindDoc="0" locked="0" layoutInCell="1" allowOverlap="1" wp14:anchorId="6620189D" wp14:editId="785D295B">
                <wp:simplePos x="0" y="0"/>
                <wp:positionH relativeFrom="column">
                  <wp:posOffset>0</wp:posOffset>
                </wp:positionH>
                <wp:positionV relativeFrom="paragraph">
                  <wp:posOffset>0</wp:posOffset>
                </wp:positionV>
                <wp:extent cx="5919107" cy="0"/>
                <wp:effectExtent l="0" t="0" r="12065" b="12700"/>
                <wp:wrapNone/>
                <wp:docPr id="2" name="Straight Connector 2"/>
                <wp:cNvGraphicFramePr/>
                <a:graphic xmlns:a="http://schemas.openxmlformats.org/drawingml/2006/main">
                  <a:graphicData uri="http://schemas.microsoft.com/office/word/2010/wordprocessingShape">
                    <wps:wsp>
                      <wps:cNvCnPr/>
                      <wps:spPr>
                        <a:xfrm>
                          <a:off x="0" y="0"/>
                          <a:ext cx="5919107" cy="0"/>
                        </a:xfrm>
                        <a:prstGeom prst="line">
                          <a:avLst/>
                        </a:prstGeom>
                        <a:ln w="1270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50C9691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" strokecolor="gray [1629]" strokeweight="1pt">
                <v:stroke joinstyle="miter"/>
              </v:line>
            </w:pict>
          </mc:Fallback>
        </mc:AlternateConten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b/>
          <w:bCs/>
          <w:i/>
          <w:iCs/>
          <w:color w:val="595959" w:themeColor="text1" w:themeTint="A6"/>
          <w:sz w:val="18"/>
          <w:szCs w:val="18"/>
        </w:rPr>
        <w:t>Reviewer #2: </w:t>
      </w:r>
      <w:r w:rsidR="008C270D" w:rsidRPr="00B34EFF">
        <w:rPr>
          <w:rFonts w:ascii="Helvetica" w:eastAsia="Times New Roman" w:hAnsi="Helvetica" w:cs="Times New Roman"/>
          <w:i/>
          <w:iCs/>
          <w:color w:val="595959" w:themeColor="text1" w:themeTint="A6"/>
          <w:sz w:val="18"/>
          <w:szCs w:val="18"/>
        </w:rPr>
        <w:br/>
        <w:t>Manuscript Summary:</w:t>
      </w:r>
      <w:r w:rsidR="008C270D" w:rsidRPr="00B34EFF">
        <w:rPr>
          <w:rFonts w:ascii="Helvetica" w:eastAsia="Times New Roman" w:hAnsi="Helvetica" w:cs="Times New Roman"/>
          <w:i/>
          <w:iCs/>
          <w:color w:val="595959" w:themeColor="text1" w:themeTint="A6"/>
          <w:sz w:val="18"/>
          <w:szCs w:val="18"/>
        </w:rPr>
        <w:br/>
        <w:t xml:space="preserve">The authors present a detailed protocol for isolation of </w:t>
      </w:r>
      <w:proofErr w:type="spellStart"/>
      <w:r w:rsidR="008C270D" w:rsidRPr="00B34EFF">
        <w:rPr>
          <w:rFonts w:ascii="Helvetica" w:eastAsia="Times New Roman" w:hAnsi="Helvetica" w:cs="Times New Roman"/>
          <w:i/>
          <w:iCs/>
          <w:color w:val="595959" w:themeColor="text1" w:themeTint="A6"/>
          <w:sz w:val="18"/>
          <w:szCs w:val="18"/>
        </w:rPr>
        <w:t>fluorescente</w:t>
      </w:r>
      <w:proofErr w:type="spellEnd"/>
      <w:r w:rsidR="008C270D" w:rsidRPr="00B34EFF">
        <w:rPr>
          <w:rFonts w:ascii="Helvetica" w:eastAsia="Times New Roman" w:hAnsi="Helvetica" w:cs="Times New Roman"/>
          <w:i/>
          <w:iCs/>
          <w:color w:val="595959" w:themeColor="text1" w:themeTint="A6"/>
          <w:sz w:val="18"/>
          <w:szCs w:val="18"/>
        </w:rPr>
        <w:t xml:space="preserve"> labeled indirect flight muscles of Drosophila, from early stages of development to adults, to generate samples suitable for </w:t>
      </w:r>
      <w:proofErr w:type="spellStart"/>
      <w:r w:rsidR="008C270D" w:rsidRPr="00B34EFF">
        <w:rPr>
          <w:rFonts w:ascii="Helvetica" w:eastAsia="Times New Roman" w:hAnsi="Helvetica" w:cs="Times New Roman"/>
          <w:i/>
          <w:iCs/>
          <w:color w:val="595959" w:themeColor="text1" w:themeTint="A6"/>
          <w:sz w:val="18"/>
          <w:szCs w:val="18"/>
        </w:rPr>
        <w:t>omic</w:t>
      </w:r>
      <w:proofErr w:type="spellEnd"/>
      <w:r w:rsidR="008C270D" w:rsidRPr="00B34EFF">
        <w:rPr>
          <w:rFonts w:ascii="Helvetica" w:eastAsia="Times New Roman" w:hAnsi="Helvetica" w:cs="Times New Roman"/>
          <w:i/>
          <w:iCs/>
          <w:color w:val="595959" w:themeColor="text1" w:themeTint="A6"/>
          <w:sz w:val="18"/>
          <w:szCs w:val="18"/>
        </w:rPr>
        <w:t xml:space="preserve">. analyses such as </w:t>
      </w:r>
      <w:proofErr w:type="spellStart"/>
      <w:r w:rsidR="008C270D" w:rsidRPr="00B34EFF">
        <w:rPr>
          <w:rFonts w:ascii="Helvetica" w:eastAsia="Times New Roman" w:hAnsi="Helvetica" w:cs="Times New Roman"/>
          <w:i/>
          <w:iCs/>
          <w:color w:val="595959" w:themeColor="text1" w:themeTint="A6"/>
          <w:sz w:val="18"/>
          <w:szCs w:val="18"/>
        </w:rPr>
        <w:t>RNAseq</w:t>
      </w:r>
      <w:proofErr w:type="spellEnd"/>
      <w:r w:rsidR="008C270D" w:rsidRPr="00B34EFF">
        <w:rPr>
          <w:rFonts w:ascii="Helvetica" w:eastAsia="Times New Roman" w:hAnsi="Helvetica" w:cs="Times New Roman"/>
          <w:i/>
          <w:iCs/>
          <w:color w:val="595959" w:themeColor="text1" w:themeTint="A6"/>
          <w:sz w:val="18"/>
          <w:szCs w:val="18"/>
        </w:rPr>
        <w:t xml:space="preserve"> and proteomics. They provide a comparison of how different extraction techniques of total RNA may affect the performance. Finally, they show a nice example of the protocol in action. Of note, is that their protocol allow to extract enough amount of material to perform </w:t>
      </w:r>
      <w:proofErr w:type="spellStart"/>
      <w:r w:rsidR="008C270D" w:rsidRPr="00B34EFF">
        <w:rPr>
          <w:rFonts w:ascii="Helvetica" w:eastAsia="Times New Roman" w:hAnsi="Helvetica" w:cs="Times New Roman"/>
          <w:i/>
          <w:iCs/>
          <w:color w:val="595959" w:themeColor="text1" w:themeTint="A6"/>
          <w:sz w:val="18"/>
          <w:szCs w:val="18"/>
        </w:rPr>
        <w:t>RNAseq</w:t>
      </w:r>
      <w:proofErr w:type="spellEnd"/>
      <w:r w:rsidR="008C270D" w:rsidRPr="00B34EFF">
        <w:rPr>
          <w:rFonts w:ascii="Helvetica" w:eastAsia="Times New Roman" w:hAnsi="Helvetica" w:cs="Times New Roman"/>
          <w:i/>
          <w:iCs/>
          <w:color w:val="595959" w:themeColor="text1" w:themeTint="A6"/>
          <w:sz w:val="18"/>
          <w:szCs w:val="18"/>
        </w:rPr>
        <w:t xml:space="preserve"> and mass spec analyses in a short period of time avoiding changes in gene expression or cell death due to exposure to non-physiological conditions.</w: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i/>
          <w:iCs/>
          <w:color w:val="595959" w:themeColor="text1" w:themeTint="A6"/>
          <w:sz w:val="18"/>
          <w:szCs w:val="18"/>
        </w:rPr>
        <w:br/>
        <w:t>Major Concerns:</w:t>
      </w:r>
      <w:r w:rsidR="008C270D" w:rsidRPr="00B34EFF">
        <w:rPr>
          <w:rFonts w:ascii="Helvetica" w:eastAsia="Times New Roman" w:hAnsi="Helvetica" w:cs="Times New Roman"/>
          <w:i/>
          <w:iCs/>
          <w:color w:val="595959" w:themeColor="text1" w:themeTint="A6"/>
          <w:sz w:val="18"/>
          <w:szCs w:val="18"/>
        </w:rPr>
        <w:br/>
        <w:t>There are no major concerns regarding the article.</w: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i/>
          <w:iCs/>
          <w:color w:val="595959" w:themeColor="text1" w:themeTint="A6"/>
          <w:sz w:val="18"/>
          <w:szCs w:val="18"/>
        </w:rPr>
        <w:br/>
        <w:t>Minor Concerns:</w:t>
      </w:r>
      <w:r w:rsidR="008C270D" w:rsidRPr="00B34EFF">
        <w:rPr>
          <w:rFonts w:ascii="Helvetica" w:eastAsia="Times New Roman" w:hAnsi="Helvetica" w:cs="Times New Roman"/>
          <w:i/>
          <w:iCs/>
          <w:color w:val="595959" w:themeColor="text1" w:themeTint="A6"/>
          <w:sz w:val="18"/>
          <w:szCs w:val="18"/>
        </w:rPr>
        <w:br/>
        <w:t>I listed below some suggestions that may improve the article.</w: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i/>
          <w:iCs/>
          <w:color w:val="595959" w:themeColor="text1" w:themeTint="A6"/>
          <w:sz w:val="18"/>
          <w:szCs w:val="18"/>
        </w:rPr>
        <w:br/>
        <w:t>Line 163, Figure 2: Could it be possible to do this in a regular dissecting dish using a black background in the dissecting microscope? Maybe the authors could comment about this. I find difficult to get black dissecting dishes, at least in my country it will take some time.</w:t>
      </w:r>
    </w:p>
    <w:p w14:paraId="5BB23B99" w14:textId="2EF8CBCC" w:rsidR="000409F4" w:rsidRPr="00B93B01" w:rsidRDefault="00EC5236"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Thank you, this is a</w:t>
      </w:r>
      <w:r w:rsidR="00C56699">
        <w:rPr>
          <w:rFonts w:ascii="Helvetica" w:eastAsia="Times New Roman" w:hAnsi="Helvetica" w:cs="Times New Roman"/>
          <w:color w:val="000000" w:themeColor="text1"/>
          <w:sz w:val="18"/>
          <w:szCs w:val="18"/>
        </w:rPr>
        <w:t xml:space="preserve"> good </w:t>
      </w:r>
      <w:r>
        <w:rPr>
          <w:rFonts w:ascii="Helvetica" w:eastAsia="Times New Roman" w:hAnsi="Helvetica" w:cs="Times New Roman"/>
          <w:color w:val="000000" w:themeColor="text1"/>
          <w:sz w:val="18"/>
          <w:szCs w:val="18"/>
        </w:rPr>
        <w:t>point. T</w:t>
      </w:r>
      <w:r w:rsidR="00201426">
        <w:rPr>
          <w:rFonts w:ascii="Helvetica" w:eastAsia="Times New Roman" w:hAnsi="Helvetica" w:cs="Times New Roman"/>
          <w:color w:val="000000" w:themeColor="text1"/>
          <w:sz w:val="18"/>
          <w:szCs w:val="18"/>
        </w:rPr>
        <w:t>he dissections should be possible in any type of watch glass</w:t>
      </w:r>
      <w:r>
        <w:rPr>
          <w:rFonts w:ascii="Helvetica" w:eastAsia="Times New Roman" w:hAnsi="Helvetica" w:cs="Times New Roman"/>
          <w:color w:val="000000" w:themeColor="text1"/>
          <w:sz w:val="18"/>
          <w:szCs w:val="18"/>
        </w:rPr>
        <w:t xml:space="preserve"> or transparent dissection dish with a black background. There tends to be a bit more diffuse fluorescence in these cases, which is why we prefer the black dishes. It is also possible to dissect on the black silicon dishes commonly used in the fly community, although the tissue does not stay as nicely in place as on a curved surface. We have added a comment on this in the </w:t>
      </w:r>
      <w:r w:rsidR="00E01514">
        <w:rPr>
          <w:rFonts w:ascii="Helvetica" w:eastAsia="Times New Roman" w:hAnsi="Helvetica" w:cs="Times New Roman"/>
          <w:color w:val="000000" w:themeColor="text1"/>
          <w:sz w:val="18"/>
          <w:szCs w:val="18"/>
        </w:rPr>
        <w:t>text (</w:t>
      </w:r>
      <w:r w:rsidR="00E01514" w:rsidRPr="00E01514">
        <w:rPr>
          <w:rFonts w:ascii="Helvetica" w:eastAsia="Times New Roman" w:hAnsi="Helvetica" w:cs="Times New Roman"/>
          <w:color w:val="000000" w:themeColor="text1"/>
          <w:sz w:val="18"/>
          <w:szCs w:val="18"/>
        </w:rPr>
        <w:t>Page 4</w:t>
      </w:r>
      <w:r w:rsidR="00E01514">
        <w:rPr>
          <w:rFonts w:ascii="Helvetica" w:eastAsia="Times New Roman" w:hAnsi="Helvetica" w:cs="Times New Roman"/>
          <w:color w:val="000000" w:themeColor="text1"/>
          <w:sz w:val="18"/>
          <w:szCs w:val="18"/>
        </w:rPr>
        <w:t xml:space="preserve">) and </w:t>
      </w:r>
      <w:r w:rsidR="00293E42">
        <w:rPr>
          <w:rFonts w:ascii="Helvetica" w:eastAsia="Times New Roman" w:hAnsi="Helvetica" w:cs="Times New Roman"/>
          <w:color w:val="000000" w:themeColor="text1"/>
          <w:sz w:val="18"/>
          <w:szCs w:val="18"/>
        </w:rPr>
        <w:t xml:space="preserve">discussed other options </w:t>
      </w:r>
      <w:r w:rsidR="00E01514">
        <w:rPr>
          <w:rFonts w:ascii="Helvetica" w:eastAsia="Times New Roman" w:hAnsi="Helvetica" w:cs="Times New Roman"/>
          <w:color w:val="000000" w:themeColor="text1"/>
          <w:sz w:val="18"/>
          <w:szCs w:val="18"/>
        </w:rPr>
        <w:t xml:space="preserve">in the </w:t>
      </w:r>
      <w:r w:rsidR="00970D27">
        <w:rPr>
          <w:rFonts w:ascii="Helvetica" w:eastAsia="Times New Roman" w:hAnsi="Helvetica" w:cs="Times New Roman"/>
          <w:color w:val="000000" w:themeColor="text1"/>
          <w:sz w:val="18"/>
          <w:szCs w:val="18"/>
        </w:rPr>
        <w:t xml:space="preserve">Supplemental </w:t>
      </w:r>
      <w:r>
        <w:rPr>
          <w:rFonts w:ascii="Helvetica" w:eastAsia="Times New Roman" w:hAnsi="Helvetica" w:cs="Times New Roman"/>
          <w:color w:val="000000" w:themeColor="text1"/>
          <w:sz w:val="18"/>
          <w:szCs w:val="18"/>
        </w:rPr>
        <w:t>Methods</w:t>
      </w:r>
      <w:r w:rsidR="00293E42">
        <w:rPr>
          <w:rFonts w:ascii="Helvetica" w:eastAsia="Times New Roman" w:hAnsi="Helvetica" w:cs="Times New Roman"/>
          <w:color w:val="000000" w:themeColor="text1"/>
          <w:sz w:val="18"/>
          <w:szCs w:val="18"/>
        </w:rPr>
        <w:t xml:space="preserve"> (first paragraph under RNA isolation)</w:t>
      </w:r>
      <w:r w:rsidR="00201426">
        <w:rPr>
          <w:rFonts w:ascii="Helvetica" w:eastAsia="Times New Roman" w:hAnsi="Helvetica" w:cs="Times New Roman"/>
          <w:color w:val="000000" w:themeColor="text1"/>
          <w:sz w:val="18"/>
          <w:szCs w:val="18"/>
        </w:rPr>
        <w:t>.</w: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i/>
          <w:iCs/>
          <w:color w:val="595959" w:themeColor="text1" w:themeTint="A6"/>
          <w:sz w:val="18"/>
          <w:szCs w:val="18"/>
        </w:rPr>
        <w:br/>
      </w:r>
      <w:r w:rsidR="008C270D" w:rsidRPr="00B93B01">
        <w:rPr>
          <w:rFonts w:ascii="Helvetica" w:eastAsia="Times New Roman" w:hAnsi="Helvetica" w:cs="Times New Roman"/>
          <w:i/>
          <w:iCs/>
          <w:color w:val="595959" w:themeColor="text1" w:themeTint="A6"/>
          <w:sz w:val="18"/>
          <w:szCs w:val="18"/>
        </w:rPr>
        <w:t>Line 182 184, Figure 2: It is difficult to identify where are the forceps in the figures F and G. Maybe if the authors use doted or dashed lines instead of asterisks to highlight the forceps tips would be easier to follow through the procedure.</w:t>
      </w:r>
    </w:p>
    <w:p w14:paraId="255FE5B2" w14:textId="0E572C25" w:rsidR="000409F4" w:rsidRPr="00DC3FFE" w:rsidRDefault="000409F4" w:rsidP="008C270D">
      <w:pPr>
        <w:rPr>
          <w:rFonts w:ascii="Helvetica" w:eastAsia="Times New Roman" w:hAnsi="Helvetica" w:cs="Times New Roman"/>
          <w:i/>
          <w:iCs/>
          <w:color w:val="595959" w:themeColor="text1" w:themeTint="A6"/>
          <w:sz w:val="18"/>
          <w:szCs w:val="18"/>
        </w:rPr>
      </w:pPr>
      <w:r w:rsidRPr="00B93B01">
        <w:rPr>
          <w:rFonts w:ascii="Helvetica" w:eastAsia="Times New Roman" w:hAnsi="Helvetica" w:cs="Times New Roman"/>
          <w:color w:val="000000" w:themeColor="text1"/>
          <w:sz w:val="18"/>
          <w:szCs w:val="18"/>
        </w:rPr>
        <w:t xml:space="preserve">We have updated the figure panels to reflect the reviewer’s suggestion (Figure </w:t>
      </w:r>
      <w:r w:rsidR="00F00C30" w:rsidRPr="00B93B01">
        <w:rPr>
          <w:rFonts w:ascii="Helvetica" w:eastAsia="Times New Roman" w:hAnsi="Helvetica" w:cs="Times New Roman"/>
          <w:color w:val="000000" w:themeColor="text1"/>
          <w:sz w:val="18"/>
          <w:szCs w:val="18"/>
        </w:rPr>
        <w:t>2 &amp;3</w:t>
      </w:r>
      <w:r w:rsidRPr="00B93B01">
        <w:rPr>
          <w:rFonts w:ascii="Helvetica" w:eastAsia="Times New Roman" w:hAnsi="Helvetica" w:cs="Times New Roman"/>
          <w:color w:val="000000" w:themeColor="text1"/>
          <w:sz w:val="18"/>
          <w:szCs w:val="18"/>
        </w:rPr>
        <w:t>).</w: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i/>
          <w:iCs/>
          <w:color w:val="595959" w:themeColor="text1" w:themeTint="A6"/>
          <w:sz w:val="18"/>
          <w:szCs w:val="18"/>
        </w:rPr>
        <w:br/>
      </w:r>
      <w:r w:rsidR="008C270D" w:rsidRPr="00DC3FFE">
        <w:rPr>
          <w:rFonts w:ascii="Helvetica" w:eastAsia="Times New Roman" w:hAnsi="Helvetica" w:cs="Times New Roman"/>
          <w:i/>
          <w:iCs/>
          <w:color w:val="595959" w:themeColor="text1" w:themeTint="A6"/>
          <w:sz w:val="18"/>
          <w:szCs w:val="18"/>
        </w:rPr>
        <w:lastRenderedPageBreak/>
        <w:t>Line 193-196, Figure 2: Authors should indicate how to remove the debris or the remaining tissue, maybe with the pipette?</w:t>
      </w:r>
    </w:p>
    <w:p w14:paraId="3C44A096" w14:textId="705A3A96" w:rsidR="000409F4" w:rsidRPr="00DC3FFE" w:rsidRDefault="00F00C30" w:rsidP="008C270D">
      <w:pPr>
        <w:rPr>
          <w:rFonts w:ascii="Helvetica" w:eastAsia="Times New Roman" w:hAnsi="Helvetica" w:cs="Times New Roman"/>
          <w:color w:val="000000" w:themeColor="text1"/>
          <w:sz w:val="18"/>
          <w:szCs w:val="18"/>
        </w:rPr>
      </w:pPr>
      <w:r w:rsidRPr="00DC3FFE">
        <w:rPr>
          <w:rFonts w:ascii="Helvetica" w:eastAsia="Times New Roman" w:hAnsi="Helvetica" w:cs="Times New Roman"/>
          <w:color w:val="000000" w:themeColor="text1"/>
          <w:sz w:val="18"/>
          <w:szCs w:val="18"/>
        </w:rPr>
        <w:t xml:space="preserve">We remove debris by simply pushing it out of the field of view with the forceps. </w:t>
      </w:r>
      <w:r w:rsidR="000409F4" w:rsidRPr="00DC3FFE">
        <w:rPr>
          <w:rFonts w:ascii="Helvetica" w:eastAsia="Times New Roman" w:hAnsi="Helvetica" w:cs="Times New Roman"/>
          <w:color w:val="000000" w:themeColor="text1"/>
          <w:sz w:val="18"/>
          <w:szCs w:val="18"/>
        </w:rPr>
        <w:t xml:space="preserve">Please see the updated </w:t>
      </w:r>
      <w:r w:rsidRPr="00DC3FFE">
        <w:rPr>
          <w:rFonts w:ascii="Helvetica" w:eastAsia="Times New Roman" w:hAnsi="Helvetica" w:cs="Times New Roman"/>
          <w:color w:val="000000" w:themeColor="text1"/>
          <w:sz w:val="18"/>
          <w:szCs w:val="18"/>
        </w:rPr>
        <w:t>text</w:t>
      </w:r>
      <w:r w:rsidR="000409F4" w:rsidRPr="00DC3FFE">
        <w:rPr>
          <w:rFonts w:ascii="Helvetica" w:eastAsia="Times New Roman" w:hAnsi="Helvetica" w:cs="Times New Roman"/>
          <w:color w:val="000000" w:themeColor="text1"/>
          <w:sz w:val="18"/>
          <w:szCs w:val="18"/>
        </w:rPr>
        <w:t xml:space="preserve"> (Page </w:t>
      </w:r>
      <w:r w:rsidRPr="00DC3FFE">
        <w:rPr>
          <w:rFonts w:ascii="Helvetica" w:eastAsia="Times New Roman" w:hAnsi="Helvetica" w:cs="Times New Roman"/>
          <w:color w:val="000000" w:themeColor="text1"/>
          <w:sz w:val="18"/>
          <w:szCs w:val="18"/>
        </w:rPr>
        <w:t>4</w:t>
      </w:r>
      <w:r w:rsidR="000409F4" w:rsidRPr="00DC3FFE">
        <w:rPr>
          <w:rFonts w:ascii="Helvetica" w:eastAsia="Times New Roman" w:hAnsi="Helvetica" w:cs="Times New Roman"/>
          <w:color w:val="000000" w:themeColor="text1"/>
          <w:sz w:val="18"/>
          <w:szCs w:val="18"/>
        </w:rPr>
        <w:t>).</w:t>
      </w:r>
      <w:r w:rsidR="008C270D" w:rsidRPr="00DC3FFE">
        <w:rPr>
          <w:rFonts w:ascii="Helvetica" w:eastAsia="Times New Roman" w:hAnsi="Helvetica" w:cs="Times New Roman"/>
          <w:i/>
          <w:iCs/>
          <w:color w:val="595959" w:themeColor="text1" w:themeTint="A6"/>
          <w:sz w:val="18"/>
          <w:szCs w:val="18"/>
        </w:rPr>
        <w:br/>
      </w:r>
      <w:r w:rsidR="008C270D" w:rsidRPr="00DC3FFE">
        <w:rPr>
          <w:rFonts w:ascii="Helvetica" w:eastAsia="Times New Roman" w:hAnsi="Helvetica" w:cs="Times New Roman"/>
          <w:i/>
          <w:iCs/>
          <w:color w:val="595959" w:themeColor="text1" w:themeTint="A6"/>
          <w:sz w:val="18"/>
          <w:szCs w:val="18"/>
        </w:rPr>
        <w:br/>
        <w:t>Line 199: It is not clear the difference in fluorescence intensity between TDT and IFM, maybe the authors could use a picture that shows this difference.</w:t>
      </w:r>
      <w:r w:rsidR="008C270D" w:rsidRPr="00DC3FFE">
        <w:rPr>
          <w:rFonts w:ascii="Helvetica" w:eastAsia="Times New Roman" w:hAnsi="Helvetica" w:cs="Times New Roman"/>
          <w:i/>
          <w:iCs/>
          <w:color w:val="595959" w:themeColor="text1" w:themeTint="A6"/>
          <w:sz w:val="18"/>
          <w:szCs w:val="18"/>
        </w:rPr>
        <w:br/>
      </w:r>
      <w:r w:rsidR="000409F4" w:rsidRPr="00DC3FFE">
        <w:rPr>
          <w:rFonts w:ascii="Helvetica" w:eastAsia="Times New Roman" w:hAnsi="Helvetica" w:cs="Times New Roman"/>
          <w:color w:val="000000" w:themeColor="text1"/>
          <w:sz w:val="18"/>
          <w:szCs w:val="18"/>
        </w:rPr>
        <w:t xml:space="preserve">We have included an image </w:t>
      </w:r>
      <w:r w:rsidR="00DC3FFE" w:rsidRPr="00DC3FFE">
        <w:rPr>
          <w:rFonts w:ascii="Helvetica" w:eastAsia="Times New Roman" w:hAnsi="Helvetica" w:cs="Times New Roman"/>
          <w:color w:val="000000" w:themeColor="text1"/>
          <w:sz w:val="18"/>
          <w:szCs w:val="18"/>
        </w:rPr>
        <w:t>with the GFP signal colored in the Fire LUT</w:t>
      </w:r>
      <w:r w:rsidR="000409F4" w:rsidRPr="00DC3FFE">
        <w:rPr>
          <w:rFonts w:ascii="Helvetica" w:eastAsia="Times New Roman" w:hAnsi="Helvetica" w:cs="Times New Roman"/>
          <w:color w:val="000000" w:themeColor="text1"/>
          <w:sz w:val="18"/>
          <w:szCs w:val="18"/>
        </w:rPr>
        <w:t xml:space="preserve"> to reflect the GFP intensity</w:t>
      </w:r>
      <w:r w:rsidR="002D44C3" w:rsidRPr="00DC3FFE">
        <w:rPr>
          <w:rFonts w:ascii="Helvetica" w:eastAsia="Times New Roman" w:hAnsi="Helvetica" w:cs="Times New Roman"/>
          <w:color w:val="000000" w:themeColor="text1"/>
          <w:sz w:val="18"/>
          <w:szCs w:val="18"/>
        </w:rPr>
        <w:t xml:space="preserve"> between TDT and IFM in both Figure 2 and 3</w:t>
      </w:r>
      <w:r w:rsidR="00DC3FFE" w:rsidRPr="00DC3FFE">
        <w:rPr>
          <w:rFonts w:ascii="Helvetica" w:eastAsia="Times New Roman" w:hAnsi="Helvetica" w:cs="Times New Roman"/>
          <w:color w:val="000000" w:themeColor="text1"/>
          <w:sz w:val="18"/>
          <w:szCs w:val="18"/>
        </w:rPr>
        <w:t>.</w:t>
      </w:r>
    </w:p>
    <w:p w14:paraId="6D6618AD" w14:textId="77777777" w:rsidR="000409F4" w:rsidRPr="00DC3FFE" w:rsidRDefault="008C270D" w:rsidP="008C270D">
      <w:pPr>
        <w:rPr>
          <w:rFonts w:ascii="Helvetica" w:eastAsia="Times New Roman" w:hAnsi="Helvetica" w:cs="Times New Roman"/>
          <w:i/>
          <w:iCs/>
          <w:color w:val="595959" w:themeColor="text1" w:themeTint="A6"/>
          <w:sz w:val="18"/>
          <w:szCs w:val="18"/>
        </w:rPr>
      </w:pPr>
      <w:r w:rsidRPr="00DC3FFE">
        <w:rPr>
          <w:rFonts w:ascii="Helvetica" w:eastAsia="Times New Roman" w:hAnsi="Helvetica" w:cs="Times New Roman"/>
          <w:i/>
          <w:iCs/>
          <w:color w:val="595959" w:themeColor="text1" w:themeTint="A6"/>
          <w:sz w:val="18"/>
          <w:szCs w:val="18"/>
        </w:rPr>
        <w:br/>
        <w:t>Line 222: In my experience it helps to transfer the pupae first in to a Whatman paper or tissue paper to dry them out and then transfer to the strip of double-stick tape</w:t>
      </w:r>
    </w:p>
    <w:p w14:paraId="509746D7" w14:textId="50300FB1" w:rsidR="00DA5531" w:rsidRDefault="000409F4" w:rsidP="008C270D">
      <w:pPr>
        <w:rPr>
          <w:rFonts w:ascii="Helvetica" w:eastAsia="Times New Roman" w:hAnsi="Helvetica" w:cs="Times New Roman"/>
          <w:i/>
          <w:iCs/>
          <w:color w:val="595959" w:themeColor="text1" w:themeTint="A6"/>
          <w:sz w:val="18"/>
          <w:szCs w:val="18"/>
        </w:rPr>
      </w:pPr>
      <w:r w:rsidRPr="00DC3FFE">
        <w:rPr>
          <w:rFonts w:ascii="Helvetica" w:eastAsia="Times New Roman" w:hAnsi="Helvetica" w:cs="Times New Roman"/>
          <w:color w:val="000000" w:themeColor="text1"/>
          <w:sz w:val="18"/>
          <w:szCs w:val="18"/>
        </w:rPr>
        <w:t xml:space="preserve">If the pupa </w:t>
      </w:r>
      <w:proofErr w:type="gramStart"/>
      <w:r w:rsidRPr="00DC3FFE">
        <w:rPr>
          <w:rFonts w:ascii="Helvetica" w:eastAsia="Times New Roman" w:hAnsi="Helvetica" w:cs="Times New Roman"/>
          <w:color w:val="000000" w:themeColor="text1"/>
          <w:sz w:val="18"/>
          <w:szCs w:val="18"/>
        </w:rPr>
        <w:t>are</w:t>
      </w:r>
      <w:proofErr w:type="gramEnd"/>
      <w:r w:rsidRPr="00DC3FFE">
        <w:rPr>
          <w:rFonts w:ascii="Helvetica" w:eastAsia="Times New Roman" w:hAnsi="Helvetica" w:cs="Times New Roman"/>
          <w:color w:val="000000" w:themeColor="text1"/>
          <w:sz w:val="18"/>
          <w:szCs w:val="18"/>
        </w:rPr>
        <w:t xml:space="preserve"> too wet, we do the same thing. </w:t>
      </w:r>
      <w:r w:rsidR="00516F56" w:rsidRPr="00DC3FFE">
        <w:rPr>
          <w:rFonts w:ascii="Helvetica" w:eastAsia="Times New Roman" w:hAnsi="Helvetica" w:cs="Times New Roman"/>
          <w:color w:val="000000" w:themeColor="text1"/>
          <w:sz w:val="18"/>
          <w:szCs w:val="18"/>
        </w:rPr>
        <w:t xml:space="preserve">We generally try to not oversaturate the Whatman paper, and then the pupae dry quickly and stick to the tape without have to take the time to blot the pupae dry. </w:t>
      </w:r>
      <w:r w:rsidRPr="00DC3FFE">
        <w:rPr>
          <w:rFonts w:ascii="Helvetica" w:eastAsia="Times New Roman" w:hAnsi="Helvetica" w:cs="Times New Roman"/>
          <w:color w:val="000000" w:themeColor="text1"/>
          <w:sz w:val="18"/>
          <w:szCs w:val="18"/>
        </w:rPr>
        <w:t xml:space="preserve">We </w:t>
      </w:r>
      <w:r w:rsidR="00516F56" w:rsidRPr="00DC3FFE">
        <w:rPr>
          <w:rFonts w:ascii="Helvetica" w:eastAsia="Times New Roman" w:hAnsi="Helvetica" w:cs="Times New Roman"/>
          <w:color w:val="000000" w:themeColor="text1"/>
          <w:sz w:val="18"/>
          <w:szCs w:val="18"/>
        </w:rPr>
        <w:t>added a comment on this</w:t>
      </w:r>
      <w:r w:rsidRPr="00DC3FFE">
        <w:rPr>
          <w:rFonts w:ascii="Helvetica" w:eastAsia="Times New Roman" w:hAnsi="Helvetica" w:cs="Times New Roman"/>
          <w:color w:val="000000" w:themeColor="text1"/>
          <w:sz w:val="18"/>
          <w:szCs w:val="18"/>
        </w:rPr>
        <w:t xml:space="preserve"> (Page </w:t>
      </w:r>
      <w:r w:rsidR="00480BEB" w:rsidRPr="00DC3FFE">
        <w:rPr>
          <w:rFonts w:ascii="Helvetica" w:eastAsia="Times New Roman" w:hAnsi="Helvetica" w:cs="Times New Roman"/>
          <w:color w:val="000000" w:themeColor="text1"/>
          <w:sz w:val="18"/>
          <w:szCs w:val="18"/>
        </w:rPr>
        <w:t>5</w:t>
      </w:r>
      <w:r w:rsidRPr="00DC3FFE">
        <w:rPr>
          <w:rFonts w:ascii="Helvetica" w:eastAsia="Times New Roman" w:hAnsi="Helvetica" w:cs="Times New Roman"/>
          <w:color w:val="000000" w:themeColor="text1"/>
          <w:sz w:val="18"/>
          <w:szCs w:val="18"/>
        </w:rPr>
        <w:t>).</w:t>
      </w:r>
      <w:r w:rsidR="008C270D" w:rsidRPr="00B34EFF">
        <w:rPr>
          <w:rFonts w:ascii="Helvetica" w:eastAsia="Times New Roman" w:hAnsi="Helvetica" w:cs="Times New Roman"/>
          <w:i/>
          <w:iCs/>
          <w:color w:val="595959" w:themeColor="text1" w:themeTint="A6"/>
          <w:sz w:val="18"/>
          <w:szCs w:val="18"/>
        </w:rPr>
        <w:br/>
      </w:r>
    </w:p>
    <w:p w14:paraId="74990E88" w14:textId="77777777" w:rsidR="00A8522F" w:rsidRDefault="00DA5531"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i/>
          <w:iCs/>
          <w:noProof/>
          <w:color w:val="000000" w:themeColor="text1"/>
          <w:sz w:val="18"/>
          <w:szCs w:val="18"/>
        </w:rPr>
        <mc:AlternateContent>
          <mc:Choice Requires="wps">
            <w:drawing>
              <wp:anchor distT="0" distB="0" distL="114300" distR="114300" simplePos="0" relativeHeight="251663360" behindDoc="0" locked="0" layoutInCell="1" allowOverlap="1" wp14:anchorId="59736521" wp14:editId="3AFB8C7D">
                <wp:simplePos x="0" y="0"/>
                <wp:positionH relativeFrom="column">
                  <wp:posOffset>0</wp:posOffset>
                </wp:positionH>
                <wp:positionV relativeFrom="paragraph">
                  <wp:posOffset>-635</wp:posOffset>
                </wp:positionV>
                <wp:extent cx="5919107"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5919107" cy="0"/>
                        </a:xfrm>
                        <a:prstGeom prst="line">
                          <a:avLst/>
                        </a:prstGeom>
                        <a:ln w="1270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43990D49"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6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" strokecolor="gray [1629]" strokeweight="1pt">
                <v:stroke joinstyle="miter"/>
              </v:line>
            </w:pict>
          </mc:Fallback>
        </mc:AlternateConten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b/>
          <w:bCs/>
          <w:i/>
          <w:iCs/>
          <w:color w:val="595959" w:themeColor="text1" w:themeTint="A6"/>
          <w:sz w:val="18"/>
          <w:szCs w:val="18"/>
        </w:rPr>
        <w:t>Reviewer #3:</w:t>
      </w:r>
      <w:r w:rsidR="008C270D" w:rsidRPr="00B34EFF">
        <w:rPr>
          <w:rFonts w:ascii="Helvetica" w:eastAsia="Times New Roman" w:hAnsi="Helvetica" w:cs="Times New Roman"/>
          <w:i/>
          <w:iCs/>
          <w:color w:val="595959" w:themeColor="text1" w:themeTint="A6"/>
          <w:sz w:val="18"/>
          <w:szCs w:val="18"/>
        </w:rPr>
        <w:br/>
        <w:t>Manuscript Summary:</w:t>
      </w:r>
      <w:r w:rsidR="008C270D" w:rsidRPr="00B34EFF">
        <w:rPr>
          <w:rFonts w:ascii="Helvetica" w:eastAsia="Times New Roman" w:hAnsi="Helvetica" w:cs="Times New Roman"/>
          <w:i/>
          <w:iCs/>
          <w:color w:val="595959" w:themeColor="text1" w:themeTint="A6"/>
          <w:sz w:val="18"/>
          <w:szCs w:val="18"/>
        </w:rPr>
        <w:br/>
        <w:t xml:space="preserve">The manuscript by Kao et al. provides a clear and complete guide for how to isolate indirect flight muscle from different pupal stages during Drosophila metamorphosis. They also describe in detail how to process the muscles for </w:t>
      </w:r>
      <w:proofErr w:type="spellStart"/>
      <w:r w:rsidR="008C270D" w:rsidRPr="00B34EFF">
        <w:rPr>
          <w:rFonts w:ascii="Helvetica" w:eastAsia="Times New Roman" w:hAnsi="Helvetica" w:cs="Times New Roman"/>
          <w:i/>
          <w:iCs/>
          <w:color w:val="595959" w:themeColor="text1" w:themeTint="A6"/>
          <w:sz w:val="18"/>
          <w:szCs w:val="18"/>
        </w:rPr>
        <w:t>RNAseq</w:t>
      </w:r>
      <w:proofErr w:type="spellEnd"/>
      <w:r w:rsidR="008C270D" w:rsidRPr="00B34EFF">
        <w:rPr>
          <w:rFonts w:ascii="Helvetica" w:eastAsia="Times New Roman" w:hAnsi="Helvetica" w:cs="Times New Roman"/>
          <w:i/>
          <w:iCs/>
          <w:color w:val="595959" w:themeColor="text1" w:themeTint="A6"/>
          <w:sz w:val="18"/>
          <w:szCs w:val="18"/>
        </w:rPr>
        <w:t xml:space="preserve"> and (although much less detailed) for proteomics. Finally, they provide examples of </w:t>
      </w:r>
      <w:proofErr w:type="spellStart"/>
      <w:r w:rsidR="008C270D" w:rsidRPr="00B34EFF">
        <w:rPr>
          <w:rFonts w:ascii="Helvetica" w:eastAsia="Times New Roman" w:hAnsi="Helvetica" w:cs="Times New Roman"/>
          <w:i/>
          <w:iCs/>
          <w:color w:val="595959" w:themeColor="text1" w:themeTint="A6"/>
          <w:sz w:val="18"/>
          <w:szCs w:val="18"/>
        </w:rPr>
        <w:t>RNAseq</w:t>
      </w:r>
      <w:proofErr w:type="spellEnd"/>
      <w:r w:rsidR="008C270D" w:rsidRPr="00B34EFF">
        <w:rPr>
          <w:rFonts w:ascii="Helvetica" w:eastAsia="Times New Roman" w:hAnsi="Helvetica" w:cs="Times New Roman"/>
          <w:i/>
          <w:iCs/>
          <w:color w:val="595959" w:themeColor="text1" w:themeTint="A6"/>
          <w:sz w:val="18"/>
          <w:szCs w:val="18"/>
        </w:rPr>
        <w:t xml:space="preserve"> and proteomic analyses with regard to temporal changes and alterations in the mutant backgrounds for the transcription regulator </w:t>
      </w:r>
      <w:proofErr w:type="spellStart"/>
      <w:r w:rsidR="008C270D" w:rsidRPr="00B34EFF">
        <w:rPr>
          <w:rFonts w:ascii="Helvetica" w:eastAsia="Times New Roman" w:hAnsi="Helvetica" w:cs="Times New Roman"/>
          <w:i/>
          <w:iCs/>
          <w:color w:val="595959" w:themeColor="text1" w:themeTint="A6"/>
          <w:sz w:val="18"/>
          <w:szCs w:val="18"/>
        </w:rPr>
        <w:t>Spalt</w:t>
      </w:r>
      <w:proofErr w:type="spellEnd"/>
      <w:r w:rsidR="008C270D" w:rsidRPr="00B34EFF">
        <w:rPr>
          <w:rFonts w:ascii="Helvetica" w:eastAsia="Times New Roman" w:hAnsi="Helvetica" w:cs="Times New Roman"/>
          <w:i/>
          <w:iCs/>
          <w:color w:val="595959" w:themeColor="text1" w:themeTint="A6"/>
          <w:sz w:val="18"/>
          <w:szCs w:val="18"/>
        </w:rPr>
        <w:t xml:space="preserve"> and the splicing regulator Bruno, which is downstream of </w:t>
      </w:r>
      <w:proofErr w:type="spellStart"/>
      <w:r w:rsidR="008C270D" w:rsidRPr="00B34EFF">
        <w:rPr>
          <w:rFonts w:ascii="Helvetica" w:eastAsia="Times New Roman" w:hAnsi="Helvetica" w:cs="Times New Roman"/>
          <w:i/>
          <w:iCs/>
          <w:color w:val="595959" w:themeColor="text1" w:themeTint="A6"/>
          <w:sz w:val="18"/>
          <w:szCs w:val="18"/>
        </w:rPr>
        <w:t>Spalt</w:t>
      </w:r>
      <w:proofErr w:type="spellEnd"/>
      <w:r w:rsidR="008C270D" w:rsidRPr="00B34EFF">
        <w:rPr>
          <w:rFonts w:ascii="Helvetica" w:eastAsia="Times New Roman" w:hAnsi="Helvetica" w:cs="Times New Roman"/>
          <w:i/>
          <w:iCs/>
          <w:color w:val="595959" w:themeColor="text1" w:themeTint="A6"/>
          <w:sz w:val="18"/>
          <w:szCs w:val="18"/>
        </w:rPr>
        <w:t>.</w:t>
      </w:r>
      <w:r w:rsidR="008C270D" w:rsidRPr="00B34EFF">
        <w:rPr>
          <w:rFonts w:ascii="Helvetica" w:eastAsia="Times New Roman" w:hAnsi="Helvetica" w:cs="Times New Roman"/>
          <w:i/>
          <w:iCs/>
          <w:color w:val="595959" w:themeColor="text1" w:themeTint="A6"/>
          <w:sz w:val="18"/>
          <w:szCs w:val="18"/>
        </w:rPr>
        <w:br/>
        <w:t>The manuscript is well-written and the figures make the points to be illustrated quite clear. Thus, the manuscript makes a valuable contribution to the field. A few, often minor points for improvements and corrections are listed below in the order of occurrence in the text.</w:t>
      </w:r>
    </w:p>
    <w:p w14:paraId="7A1524C5" w14:textId="7F1957AA" w:rsidR="007610B7" w:rsidRDefault="00A8522F"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We appreciate the positive evaluation and the suggestions to improve the manuscript.</w: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i/>
          <w:iCs/>
          <w:color w:val="595959" w:themeColor="text1" w:themeTint="A6"/>
          <w:sz w:val="18"/>
          <w:szCs w:val="18"/>
        </w:rPr>
        <w:br/>
        <w:t>Minor concerns and corrections:</w:t>
      </w:r>
      <w:r w:rsidR="008C270D" w:rsidRPr="00B34EFF">
        <w:rPr>
          <w:rFonts w:ascii="Helvetica" w:eastAsia="Times New Roman" w:hAnsi="Helvetica" w:cs="Times New Roman"/>
          <w:i/>
          <w:iCs/>
          <w:color w:val="595959" w:themeColor="text1" w:themeTint="A6"/>
          <w:sz w:val="18"/>
          <w:szCs w:val="18"/>
        </w:rPr>
        <w:br/>
        <w:t>1. Line 85: "Drosophila IS a useful model…"</w:t>
      </w:r>
    </w:p>
    <w:p w14:paraId="2429A499" w14:textId="35A20E9C" w:rsidR="007515E3" w:rsidRDefault="007515E3"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Fixed</w:t>
      </w:r>
      <w:r w:rsidR="007610B7">
        <w:rPr>
          <w:rFonts w:ascii="Helvetica" w:eastAsia="Times New Roman" w:hAnsi="Helvetica" w:cs="Times New Roman"/>
          <w:color w:val="000000" w:themeColor="text1"/>
          <w:sz w:val="18"/>
          <w:szCs w:val="18"/>
        </w:rPr>
        <w:t>.</w:t>
      </w:r>
    </w:p>
    <w:p w14:paraId="7FDAE8DC" w14:textId="2FE94C87" w:rsidR="007515E3"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2. Lines 193-194: Describe how to grab the muscles without destroying them.</w:t>
      </w:r>
    </w:p>
    <w:p w14:paraId="717EFE29" w14:textId="5ED6E38C" w:rsidR="007515E3" w:rsidRDefault="007515E3"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Please see the updated description on how to grab the muscles (</w:t>
      </w:r>
      <w:r w:rsidR="00C14180">
        <w:rPr>
          <w:rFonts w:ascii="Helvetica" w:eastAsia="Times New Roman" w:hAnsi="Helvetica" w:cs="Times New Roman"/>
          <w:color w:val="000000" w:themeColor="text1"/>
          <w:sz w:val="18"/>
          <w:szCs w:val="18"/>
        </w:rPr>
        <w:t>Note following 2.9, Page 4</w:t>
      </w:r>
      <w:r>
        <w:rPr>
          <w:rFonts w:ascii="Helvetica" w:eastAsia="Times New Roman" w:hAnsi="Helvetica" w:cs="Times New Roman"/>
          <w:color w:val="000000" w:themeColor="text1"/>
          <w:sz w:val="18"/>
          <w:szCs w:val="18"/>
        </w:rPr>
        <w:t>).</w:t>
      </w:r>
    </w:p>
    <w:p w14:paraId="7AC93378" w14:textId="77777777" w:rsidR="007515E3"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3. Lines 243-246: Do you cut the head in both cases?</w:t>
      </w:r>
    </w:p>
    <w:p w14:paraId="0D7427B0" w14:textId="787A7E31" w:rsidR="007515E3" w:rsidRPr="007515E3" w:rsidRDefault="007515E3"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 xml:space="preserve">No. </w:t>
      </w:r>
      <w:r w:rsidR="005152E8">
        <w:rPr>
          <w:rFonts w:ascii="Helvetica" w:eastAsia="Times New Roman" w:hAnsi="Helvetica" w:cs="Times New Roman"/>
          <w:color w:val="000000" w:themeColor="text1"/>
          <w:sz w:val="18"/>
          <w:szCs w:val="18"/>
        </w:rPr>
        <w:t>In most cases w</w:t>
      </w:r>
      <w:r>
        <w:rPr>
          <w:rFonts w:ascii="Helvetica" w:eastAsia="Times New Roman" w:hAnsi="Helvetica" w:cs="Times New Roman"/>
          <w:color w:val="000000" w:themeColor="text1"/>
          <w:sz w:val="18"/>
          <w:szCs w:val="18"/>
        </w:rPr>
        <w:t>e remove the head from adult, but not from pupae. The reason for this is that the head on adults interferes with cutting the thorax in half, because it is free to move around</w:t>
      </w:r>
      <w:r w:rsidR="00FD5AFF">
        <w:rPr>
          <w:rFonts w:ascii="Helvetica" w:eastAsia="Times New Roman" w:hAnsi="Helvetica" w:cs="Times New Roman"/>
          <w:color w:val="000000" w:themeColor="text1"/>
          <w:sz w:val="18"/>
          <w:szCs w:val="18"/>
        </w:rPr>
        <w:t>, while the pupal head is held in place by the pupal cuticle</w:t>
      </w:r>
      <w:r>
        <w:rPr>
          <w:rFonts w:ascii="Helvetica" w:eastAsia="Times New Roman" w:hAnsi="Helvetica" w:cs="Times New Roman"/>
          <w:color w:val="000000" w:themeColor="text1"/>
          <w:sz w:val="18"/>
          <w:szCs w:val="18"/>
        </w:rPr>
        <w:t xml:space="preserve">. </w:t>
      </w:r>
      <w:r w:rsidR="00387C21">
        <w:rPr>
          <w:rFonts w:ascii="Helvetica" w:eastAsia="Times New Roman" w:hAnsi="Helvetica" w:cs="Times New Roman"/>
          <w:color w:val="000000" w:themeColor="text1"/>
          <w:sz w:val="18"/>
          <w:szCs w:val="18"/>
        </w:rPr>
        <w:t>We updated the text to reflect this difference</w:t>
      </w:r>
      <w:r>
        <w:rPr>
          <w:rFonts w:ascii="Helvetica" w:eastAsia="Times New Roman" w:hAnsi="Helvetica" w:cs="Times New Roman"/>
          <w:color w:val="000000" w:themeColor="text1"/>
          <w:sz w:val="18"/>
          <w:szCs w:val="18"/>
        </w:rPr>
        <w:t xml:space="preserve"> (</w:t>
      </w:r>
      <w:r w:rsidR="00F4565D">
        <w:rPr>
          <w:rFonts w:ascii="Helvetica" w:eastAsia="Times New Roman" w:hAnsi="Helvetica" w:cs="Times New Roman"/>
          <w:color w:val="000000" w:themeColor="text1"/>
          <w:sz w:val="18"/>
          <w:szCs w:val="18"/>
        </w:rPr>
        <w:t xml:space="preserve">3.6: </w:t>
      </w:r>
      <w:r w:rsidRPr="001466E2">
        <w:rPr>
          <w:rFonts w:ascii="Helvetica" w:eastAsia="Times New Roman" w:hAnsi="Helvetica" w:cs="Times New Roman"/>
          <w:color w:val="000000" w:themeColor="text1"/>
          <w:sz w:val="18"/>
          <w:szCs w:val="18"/>
        </w:rPr>
        <w:t xml:space="preserve">Page </w:t>
      </w:r>
      <w:r w:rsidR="00F4565D" w:rsidRPr="001466E2">
        <w:rPr>
          <w:rFonts w:ascii="Helvetica" w:eastAsia="Times New Roman" w:hAnsi="Helvetica" w:cs="Times New Roman"/>
          <w:color w:val="000000" w:themeColor="text1"/>
          <w:sz w:val="18"/>
          <w:szCs w:val="18"/>
        </w:rPr>
        <w:t>6</w:t>
      </w:r>
      <w:r>
        <w:rPr>
          <w:rFonts w:ascii="Helvetica" w:eastAsia="Times New Roman" w:hAnsi="Helvetica" w:cs="Times New Roman"/>
          <w:color w:val="000000" w:themeColor="text1"/>
          <w:sz w:val="18"/>
          <w:szCs w:val="18"/>
        </w:rPr>
        <w:t>).</w:t>
      </w:r>
    </w:p>
    <w:p w14:paraId="1E5FE1F9" w14:textId="77777777" w:rsidR="00FD5AFF"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4. Line 332: use "recoveries" instead of "concentrations"</w:t>
      </w:r>
    </w:p>
    <w:p w14:paraId="5911D2AD" w14:textId="7EC268F8" w:rsidR="00FD5AFF" w:rsidRPr="0089564B" w:rsidRDefault="00FD5AFF"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Thank you for the terminology correction (</w:t>
      </w:r>
      <w:r w:rsidRPr="00802B2C">
        <w:rPr>
          <w:rFonts w:ascii="Helvetica" w:eastAsia="Times New Roman" w:hAnsi="Helvetica" w:cs="Times New Roman"/>
          <w:color w:val="000000" w:themeColor="text1"/>
          <w:sz w:val="18"/>
          <w:szCs w:val="18"/>
        </w:rPr>
        <w:t xml:space="preserve">Page </w:t>
      </w:r>
      <w:r w:rsidR="00802B2C" w:rsidRPr="00802B2C">
        <w:rPr>
          <w:rFonts w:ascii="Helvetica" w:eastAsia="Times New Roman" w:hAnsi="Helvetica" w:cs="Times New Roman"/>
          <w:color w:val="000000" w:themeColor="text1"/>
          <w:sz w:val="18"/>
          <w:szCs w:val="18"/>
        </w:rPr>
        <w:t>8</w:t>
      </w:r>
      <w:r>
        <w:rPr>
          <w:rFonts w:ascii="Helvetica" w:eastAsia="Times New Roman" w:hAnsi="Helvetica" w:cs="Times New Roman"/>
          <w:color w:val="000000" w:themeColor="text1"/>
          <w:sz w:val="18"/>
          <w:szCs w:val="18"/>
        </w:rPr>
        <w:t>).</w:t>
      </w:r>
      <w:r w:rsidR="008C270D" w:rsidRPr="00B34EFF">
        <w:rPr>
          <w:rFonts w:ascii="Helvetica" w:eastAsia="Times New Roman" w:hAnsi="Helvetica" w:cs="Times New Roman"/>
          <w:i/>
          <w:iCs/>
          <w:color w:val="595959" w:themeColor="text1" w:themeTint="A6"/>
          <w:sz w:val="18"/>
          <w:szCs w:val="18"/>
        </w:rPr>
        <w:br/>
      </w:r>
      <w:r w:rsidR="008C270D" w:rsidRPr="0089564B">
        <w:rPr>
          <w:rFonts w:ascii="Helvetica" w:eastAsia="Times New Roman" w:hAnsi="Helvetica" w:cs="Times New Roman"/>
          <w:i/>
          <w:iCs/>
          <w:color w:val="595959" w:themeColor="text1" w:themeTint="A6"/>
          <w:sz w:val="18"/>
          <w:szCs w:val="18"/>
        </w:rPr>
        <w:t>Were the different commercial products used multiple times with similar results for 4I and 4K? (in K it says for NEB "consistently", in M&amp;M: "2 biological duplicates". Was each duplicate tested only once and how big were the variations?)</w:t>
      </w:r>
    </w:p>
    <w:p w14:paraId="3334E896" w14:textId="6D1EB00F" w:rsidR="00642069" w:rsidRPr="0089564B" w:rsidRDefault="00642069" w:rsidP="008C270D">
      <w:pPr>
        <w:rPr>
          <w:rFonts w:ascii="Helvetica" w:eastAsia="Times New Roman" w:hAnsi="Helvetica" w:cs="Times New Roman"/>
          <w:color w:val="000000" w:themeColor="text1"/>
          <w:sz w:val="18"/>
          <w:szCs w:val="18"/>
        </w:rPr>
      </w:pPr>
      <w:r w:rsidRPr="0089564B">
        <w:rPr>
          <w:rFonts w:ascii="Helvetica" w:eastAsia="Times New Roman" w:hAnsi="Helvetica" w:cs="Times New Roman"/>
          <w:color w:val="000000" w:themeColor="text1"/>
          <w:sz w:val="18"/>
          <w:szCs w:val="18"/>
        </w:rPr>
        <w:t xml:space="preserve">To help clarify this, we have created Supplemental Figure 1 and generated new panels for Figure 4 that are a compilation of many RNA isolations we have done over the past 9 years. Figure 4F and G now give a clearer picture of how many samples were isolated at each timepoint and with each kit, and the variability in these isolations. We have also added a second Bioanalyzer plot in Supplemental Figure 1 for each of the RNA isolation methods. </w:t>
      </w:r>
      <w:r w:rsidR="008F104A">
        <w:rPr>
          <w:rFonts w:ascii="Helvetica" w:eastAsia="Times New Roman" w:hAnsi="Helvetica" w:cs="Times New Roman"/>
          <w:color w:val="000000" w:themeColor="text1"/>
          <w:sz w:val="18"/>
          <w:szCs w:val="18"/>
        </w:rPr>
        <w:t>We removed the word “consistently” from the text.</w:t>
      </w:r>
    </w:p>
    <w:p w14:paraId="11B5B7B0" w14:textId="77777777" w:rsidR="00642069" w:rsidRPr="0089564B" w:rsidRDefault="00642069" w:rsidP="008C270D">
      <w:pPr>
        <w:rPr>
          <w:rFonts w:ascii="Helvetica" w:eastAsia="Times New Roman" w:hAnsi="Helvetica" w:cs="Times New Roman"/>
          <w:color w:val="000000" w:themeColor="text1"/>
          <w:sz w:val="18"/>
          <w:szCs w:val="18"/>
        </w:rPr>
      </w:pPr>
    </w:p>
    <w:p w14:paraId="4F6BF005" w14:textId="1D0E5BBA" w:rsidR="00FD5AFF" w:rsidRDefault="008F104A" w:rsidP="008C270D">
      <w:pPr>
        <w:rPr>
          <w:rFonts w:ascii="Helvetica" w:eastAsia="Times New Roman" w:hAnsi="Helvetica" w:cs="Times New Roman"/>
          <w:color w:val="000000" w:themeColor="text1"/>
          <w:sz w:val="18"/>
          <w:szCs w:val="18"/>
        </w:rPr>
      </w:pPr>
      <w:proofErr w:type="gramStart"/>
      <w:r w:rsidRPr="0089564B">
        <w:rPr>
          <w:rFonts w:ascii="Helvetica" w:eastAsia="Times New Roman" w:hAnsi="Helvetica" w:cs="Times New Roman"/>
          <w:color w:val="000000" w:themeColor="text1"/>
          <w:sz w:val="18"/>
          <w:szCs w:val="18"/>
        </w:rPr>
        <w:t>Specifically</w:t>
      </w:r>
      <w:proofErr w:type="gramEnd"/>
      <w:r w:rsidR="00F41BF7" w:rsidRPr="0089564B">
        <w:rPr>
          <w:rFonts w:ascii="Helvetica" w:eastAsia="Times New Roman" w:hAnsi="Helvetica" w:cs="Times New Roman"/>
          <w:color w:val="000000" w:themeColor="text1"/>
          <w:sz w:val="18"/>
          <w:szCs w:val="18"/>
        </w:rPr>
        <w:t xml:space="preserve"> for this manuscript, we repeated experiments </w:t>
      </w:r>
      <w:r w:rsidR="0089564B" w:rsidRPr="0089564B">
        <w:rPr>
          <w:rFonts w:ascii="Helvetica" w:eastAsia="Times New Roman" w:hAnsi="Helvetica" w:cs="Times New Roman"/>
          <w:color w:val="000000" w:themeColor="text1"/>
          <w:sz w:val="18"/>
          <w:szCs w:val="18"/>
        </w:rPr>
        <w:t>that we have performed previously</w:t>
      </w:r>
      <w:r w:rsidR="0089564B" w:rsidRPr="0089564B">
        <w:rPr>
          <w:rFonts w:ascii="Helvetica" w:eastAsia="Times New Roman" w:hAnsi="Helvetica" w:cs="Times New Roman"/>
          <w:color w:val="000000" w:themeColor="text1"/>
          <w:sz w:val="18"/>
          <w:szCs w:val="18"/>
        </w:rPr>
        <w:t xml:space="preserve"> </w:t>
      </w:r>
      <w:r w:rsidR="00F41BF7" w:rsidRPr="0089564B">
        <w:rPr>
          <w:rFonts w:ascii="Helvetica" w:eastAsia="Times New Roman" w:hAnsi="Helvetica" w:cs="Times New Roman"/>
          <w:color w:val="000000" w:themeColor="text1"/>
          <w:sz w:val="18"/>
          <w:szCs w:val="18"/>
        </w:rPr>
        <w:t>in a controlled fashion (</w:t>
      </w:r>
      <w:proofErr w:type="spellStart"/>
      <w:r w:rsidR="00F41BF7" w:rsidRPr="0089564B">
        <w:rPr>
          <w:rFonts w:ascii="Helvetica" w:eastAsia="Times New Roman" w:hAnsi="Helvetica" w:cs="Times New Roman"/>
          <w:color w:val="000000" w:themeColor="text1"/>
          <w:sz w:val="18"/>
          <w:szCs w:val="18"/>
        </w:rPr>
        <w:t>ie</w:t>
      </w:r>
      <w:proofErr w:type="spellEnd"/>
      <w:r w:rsidR="00F41BF7" w:rsidRPr="0089564B">
        <w:rPr>
          <w:rFonts w:ascii="Helvetica" w:eastAsia="Times New Roman" w:hAnsi="Helvetica" w:cs="Times New Roman"/>
          <w:color w:val="000000" w:themeColor="text1"/>
          <w:sz w:val="18"/>
          <w:szCs w:val="18"/>
        </w:rPr>
        <w:t xml:space="preserve"> the same genotype, the same number of flies per dissection, the same person dissecting). </w:t>
      </w:r>
      <w:r w:rsidR="00642069" w:rsidRPr="0089564B">
        <w:rPr>
          <w:rFonts w:ascii="Helvetica" w:eastAsia="Times New Roman" w:hAnsi="Helvetica" w:cs="Times New Roman"/>
          <w:color w:val="000000" w:themeColor="text1"/>
          <w:sz w:val="18"/>
          <w:szCs w:val="18"/>
        </w:rPr>
        <w:t>This was in the original Figure 4</w:t>
      </w:r>
      <w:r w:rsidR="0089564B">
        <w:rPr>
          <w:rFonts w:ascii="Helvetica" w:eastAsia="Times New Roman" w:hAnsi="Helvetica" w:cs="Times New Roman"/>
          <w:color w:val="000000" w:themeColor="text1"/>
          <w:sz w:val="18"/>
          <w:szCs w:val="18"/>
        </w:rPr>
        <w:t>F-G</w:t>
      </w:r>
      <w:r w:rsidR="00642069" w:rsidRPr="0089564B">
        <w:rPr>
          <w:rFonts w:ascii="Helvetica" w:eastAsia="Times New Roman" w:hAnsi="Helvetica" w:cs="Times New Roman"/>
          <w:color w:val="000000" w:themeColor="text1"/>
          <w:sz w:val="18"/>
          <w:szCs w:val="18"/>
        </w:rPr>
        <w:t xml:space="preserve">, and is now in Supplemental Figure 1 A-C. </w:t>
      </w:r>
      <w:proofErr w:type="spellStart"/>
      <w:r w:rsidR="00F41BF7" w:rsidRPr="0089564B">
        <w:rPr>
          <w:rFonts w:ascii="Helvetica" w:eastAsia="Times New Roman" w:hAnsi="Helvetica" w:cs="Times New Roman"/>
          <w:color w:val="000000" w:themeColor="text1"/>
          <w:sz w:val="18"/>
          <w:szCs w:val="18"/>
        </w:rPr>
        <w:t>We</w:t>
      </w:r>
      <w:proofErr w:type="spellEnd"/>
      <w:r w:rsidR="00F41BF7" w:rsidRPr="0089564B">
        <w:rPr>
          <w:rFonts w:ascii="Helvetica" w:eastAsia="Times New Roman" w:hAnsi="Helvetica" w:cs="Times New Roman"/>
          <w:color w:val="000000" w:themeColor="text1"/>
          <w:sz w:val="18"/>
          <w:szCs w:val="18"/>
        </w:rPr>
        <w:t xml:space="preserve"> did 2 biological replicates</w:t>
      </w:r>
      <w:r>
        <w:rPr>
          <w:rFonts w:ascii="Helvetica" w:eastAsia="Times New Roman" w:hAnsi="Helvetica" w:cs="Times New Roman"/>
          <w:color w:val="000000" w:themeColor="text1"/>
          <w:sz w:val="18"/>
          <w:szCs w:val="18"/>
        </w:rPr>
        <w:t xml:space="preserve"> for each RNA isolation method we tested.</w:t>
      </w:r>
      <w:r w:rsidR="00F41BF7" w:rsidRPr="0089564B">
        <w:rPr>
          <w:rFonts w:ascii="Helvetica" w:eastAsia="Times New Roman" w:hAnsi="Helvetica" w:cs="Times New Roman"/>
          <w:color w:val="000000" w:themeColor="text1"/>
          <w:sz w:val="18"/>
          <w:szCs w:val="18"/>
        </w:rPr>
        <w:t xml:space="preserve"> </w:t>
      </w:r>
      <w:r w:rsidR="00642069" w:rsidRPr="0089564B">
        <w:rPr>
          <w:rFonts w:ascii="Helvetica" w:eastAsia="Times New Roman" w:hAnsi="Helvetica" w:cs="Times New Roman"/>
          <w:color w:val="000000" w:themeColor="text1"/>
          <w:sz w:val="18"/>
          <w:szCs w:val="18"/>
        </w:rPr>
        <w:t xml:space="preserve">We have also clarified in the Methods </w:t>
      </w:r>
      <w:r>
        <w:rPr>
          <w:rFonts w:ascii="Helvetica" w:eastAsia="Times New Roman" w:hAnsi="Helvetica" w:cs="Times New Roman"/>
          <w:color w:val="000000" w:themeColor="text1"/>
          <w:sz w:val="18"/>
          <w:szCs w:val="18"/>
        </w:rPr>
        <w:t>how we measured the RNA concentrations for each biological replicate. Qubit values are reported in the Supplemental Figure 1 A-C</w:t>
      </w:r>
      <w:r w:rsidR="00642069" w:rsidRPr="0089564B">
        <w:rPr>
          <w:rFonts w:ascii="Helvetica" w:eastAsia="Times New Roman" w:hAnsi="Helvetica" w:cs="Times New Roman"/>
          <w:color w:val="000000" w:themeColor="text1"/>
          <w:sz w:val="18"/>
          <w:szCs w:val="18"/>
        </w:rPr>
        <w:t xml:space="preserve">. </w:t>
      </w:r>
    </w:p>
    <w:p w14:paraId="5898C314" w14:textId="77777777" w:rsidR="007A786E" w:rsidRDefault="008C270D" w:rsidP="008C270D">
      <w:pPr>
        <w:rPr>
          <w:rFonts w:ascii="Helvetica" w:eastAsia="Times New Roman" w:hAnsi="Helvetica" w:cs="Times New Roman"/>
          <w:i/>
          <w:iCs/>
          <w:color w:val="595959" w:themeColor="text1" w:themeTint="A6"/>
          <w:sz w:val="18"/>
          <w:szCs w:val="18"/>
          <w:highlight w:val="yellow"/>
        </w:rPr>
      </w:pPr>
      <w:r w:rsidRPr="00B34EFF">
        <w:rPr>
          <w:rFonts w:ascii="Helvetica" w:eastAsia="Times New Roman" w:hAnsi="Helvetica" w:cs="Times New Roman"/>
          <w:i/>
          <w:iCs/>
          <w:color w:val="595959" w:themeColor="text1" w:themeTint="A6"/>
          <w:sz w:val="18"/>
          <w:szCs w:val="18"/>
        </w:rPr>
        <w:br/>
      </w:r>
      <w:r w:rsidRPr="00B4689A">
        <w:rPr>
          <w:rFonts w:ascii="Helvetica" w:eastAsia="Times New Roman" w:hAnsi="Helvetica" w:cs="Times New Roman"/>
          <w:i/>
          <w:iCs/>
          <w:color w:val="595959" w:themeColor="text1" w:themeTint="A6"/>
          <w:sz w:val="18"/>
          <w:szCs w:val="18"/>
        </w:rPr>
        <w:t>5. Supplementary table 1: The table needs explanations/descriptions, e.g., in a separate rider in Excel. Among others it should be explained which genes were selected (only sarcomeric protein genes as for proteomics or all genes above a given cut-off? What are the yellow-marked genes?).</w:t>
      </w:r>
    </w:p>
    <w:p w14:paraId="60171F72" w14:textId="71B1C258" w:rsidR="007A786E" w:rsidRPr="007A786E" w:rsidRDefault="007A786E"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 xml:space="preserve">A new tab has been added in Supplemental Table 1 explaining what the data is. We additionally supply the list of sarcomere genes we used for our analysis. These tables show only sarcomere genes from the DESeq2 and </w:t>
      </w:r>
      <w:proofErr w:type="spellStart"/>
      <w:r>
        <w:rPr>
          <w:rFonts w:ascii="Helvetica" w:eastAsia="Times New Roman" w:hAnsi="Helvetica" w:cs="Times New Roman"/>
          <w:color w:val="000000" w:themeColor="text1"/>
          <w:sz w:val="18"/>
          <w:szCs w:val="18"/>
        </w:rPr>
        <w:lastRenderedPageBreak/>
        <w:t>DEXSeq</w:t>
      </w:r>
      <w:proofErr w:type="spellEnd"/>
      <w:r>
        <w:rPr>
          <w:rFonts w:ascii="Helvetica" w:eastAsia="Times New Roman" w:hAnsi="Helvetica" w:cs="Times New Roman"/>
          <w:color w:val="000000" w:themeColor="text1"/>
          <w:sz w:val="18"/>
          <w:szCs w:val="18"/>
        </w:rPr>
        <w:t xml:space="preserve"> analysis of the mRNA-Seq data comparing wildtype to </w:t>
      </w:r>
      <w:r>
        <w:rPr>
          <w:rFonts w:ascii="Helvetica" w:eastAsia="Times New Roman" w:hAnsi="Helvetica" w:cs="Times New Roman"/>
          <w:i/>
          <w:iCs/>
          <w:color w:val="000000" w:themeColor="text1"/>
          <w:sz w:val="18"/>
          <w:szCs w:val="18"/>
        </w:rPr>
        <w:t>Bru1-IR</w:t>
      </w:r>
      <w:r>
        <w:rPr>
          <w:rFonts w:ascii="Helvetica" w:eastAsia="Times New Roman" w:hAnsi="Helvetica" w:cs="Times New Roman"/>
          <w:color w:val="000000" w:themeColor="text1"/>
          <w:sz w:val="18"/>
          <w:szCs w:val="18"/>
        </w:rPr>
        <w:t>. The yellow marked genes are those that fall above or below our log2FC threshold of 1.5, that are colored red in the plot in Figure 5A.</w:t>
      </w:r>
    </w:p>
    <w:p w14:paraId="058FA2CC" w14:textId="2C70025B" w:rsidR="00041873" w:rsidRPr="007A3EC6" w:rsidRDefault="008C270D" w:rsidP="008C270D">
      <w:pPr>
        <w:rPr>
          <w:rFonts w:ascii="Helvetica" w:eastAsia="Times New Roman" w:hAnsi="Helvetica" w:cs="Times New Roman"/>
          <w:i/>
          <w:iCs/>
          <w:color w:val="595959" w:themeColor="text1" w:themeTint="A6"/>
          <w:sz w:val="18"/>
          <w:szCs w:val="18"/>
        </w:rPr>
      </w:pPr>
      <w:r w:rsidRPr="007A3EC6">
        <w:rPr>
          <w:rFonts w:ascii="Helvetica" w:eastAsia="Times New Roman" w:hAnsi="Helvetica" w:cs="Times New Roman"/>
          <w:i/>
          <w:iCs/>
          <w:color w:val="595959" w:themeColor="text1" w:themeTint="A6"/>
          <w:sz w:val="18"/>
          <w:szCs w:val="18"/>
        </w:rPr>
        <w:br/>
        <w:t xml:space="preserve">6. Supplementary table 2: As for suppl. table 1, explanations/descriptions are needed, including the information now in M&amp;M: "Sarcomere proteins were identified using a previously compiled </w:t>
      </w:r>
      <w:proofErr w:type="gramStart"/>
      <w:r w:rsidRPr="007A3EC6">
        <w:rPr>
          <w:rFonts w:ascii="Helvetica" w:eastAsia="Times New Roman" w:hAnsi="Helvetica" w:cs="Times New Roman"/>
          <w:i/>
          <w:iCs/>
          <w:color w:val="595959" w:themeColor="text1" w:themeTint="A6"/>
          <w:sz w:val="18"/>
          <w:szCs w:val="18"/>
        </w:rPr>
        <w:t>list[</w:t>
      </w:r>
      <w:proofErr w:type="gramEnd"/>
      <w:r w:rsidRPr="007A3EC6">
        <w:rPr>
          <w:rFonts w:ascii="Helvetica" w:eastAsia="Times New Roman" w:hAnsi="Helvetica" w:cs="Times New Roman"/>
          <w:i/>
          <w:iCs/>
          <w:color w:val="595959" w:themeColor="text1" w:themeTint="A6"/>
          <w:sz w:val="18"/>
          <w:szCs w:val="18"/>
        </w:rPr>
        <w:t xml:space="preserve">10]." Isoforms should be denoted in </w:t>
      </w:r>
      <w:proofErr w:type="spellStart"/>
      <w:r w:rsidRPr="007A3EC6">
        <w:rPr>
          <w:rFonts w:ascii="Helvetica" w:eastAsia="Times New Roman" w:hAnsi="Helvetica" w:cs="Times New Roman"/>
          <w:i/>
          <w:iCs/>
          <w:color w:val="595959" w:themeColor="text1" w:themeTint="A6"/>
          <w:sz w:val="18"/>
          <w:szCs w:val="18"/>
        </w:rPr>
        <w:t>bru</w:t>
      </w:r>
      <w:proofErr w:type="spellEnd"/>
      <w:r w:rsidRPr="007A3EC6">
        <w:rPr>
          <w:rFonts w:ascii="Helvetica" w:eastAsia="Times New Roman" w:hAnsi="Helvetica" w:cs="Times New Roman"/>
          <w:i/>
          <w:iCs/>
          <w:color w:val="595959" w:themeColor="text1" w:themeTint="A6"/>
          <w:sz w:val="18"/>
          <w:szCs w:val="18"/>
        </w:rPr>
        <w:t xml:space="preserve"> vs. </w:t>
      </w:r>
      <w:proofErr w:type="spellStart"/>
      <w:r w:rsidRPr="007A3EC6">
        <w:rPr>
          <w:rFonts w:ascii="Helvetica" w:eastAsia="Times New Roman" w:hAnsi="Helvetica" w:cs="Times New Roman"/>
          <w:i/>
          <w:iCs/>
          <w:color w:val="595959" w:themeColor="text1" w:themeTint="A6"/>
          <w:sz w:val="18"/>
          <w:szCs w:val="18"/>
        </w:rPr>
        <w:t>wt</w:t>
      </w:r>
      <w:proofErr w:type="spellEnd"/>
      <w:r w:rsidRPr="007A3EC6">
        <w:rPr>
          <w:rFonts w:ascii="Helvetica" w:eastAsia="Times New Roman" w:hAnsi="Helvetica" w:cs="Times New Roman"/>
          <w:i/>
          <w:iCs/>
          <w:color w:val="595959" w:themeColor="text1" w:themeTint="A6"/>
          <w:sz w:val="18"/>
          <w:szCs w:val="18"/>
        </w:rPr>
        <w:t xml:space="preserve"> lists as in Fig. 5B for the proteins where this information is available.</w:t>
      </w:r>
    </w:p>
    <w:p w14:paraId="2D1A87EC" w14:textId="0AA9350E" w:rsidR="00041873" w:rsidRDefault="007A3EC6" w:rsidP="008C270D">
      <w:pPr>
        <w:rPr>
          <w:rFonts w:ascii="Helvetica" w:eastAsia="Times New Roman" w:hAnsi="Helvetica" w:cs="Times New Roman"/>
          <w:i/>
          <w:iCs/>
          <w:color w:val="595959" w:themeColor="text1" w:themeTint="A6"/>
          <w:sz w:val="18"/>
          <w:szCs w:val="18"/>
        </w:rPr>
      </w:pPr>
      <w:r w:rsidRPr="007A3EC6">
        <w:rPr>
          <w:rFonts w:ascii="Helvetica" w:eastAsia="Times New Roman" w:hAnsi="Helvetica" w:cs="Times New Roman"/>
          <w:color w:val="000000" w:themeColor="text1"/>
          <w:sz w:val="18"/>
          <w:szCs w:val="18"/>
        </w:rPr>
        <w:t>W</w:t>
      </w:r>
      <w:r w:rsidR="00041873" w:rsidRPr="007A3EC6">
        <w:rPr>
          <w:rFonts w:ascii="Helvetica" w:eastAsia="Times New Roman" w:hAnsi="Helvetica" w:cs="Times New Roman"/>
          <w:color w:val="000000" w:themeColor="text1"/>
          <w:sz w:val="18"/>
          <w:szCs w:val="18"/>
        </w:rPr>
        <w:t xml:space="preserve">e have expanded the descriptions </w:t>
      </w:r>
      <w:r w:rsidR="0044375C" w:rsidRPr="007A3EC6">
        <w:rPr>
          <w:rFonts w:ascii="Helvetica" w:eastAsia="Times New Roman" w:hAnsi="Helvetica" w:cs="Times New Roman"/>
          <w:color w:val="000000" w:themeColor="text1"/>
          <w:sz w:val="18"/>
          <w:szCs w:val="18"/>
        </w:rPr>
        <w:t xml:space="preserve">and adjusted </w:t>
      </w:r>
      <w:r w:rsidR="00041873" w:rsidRPr="007A3EC6">
        <w:rPr>
          <w:rFonts w:ascii="Helvetica" w:eastAsia="Times New Roman" w:hAnsi="Helvetica" w:cs="Times New Roman"/>
          <w:color w:val="000000" w:themeColor="text1"/>
          <w:sz w:val="18"/>
          <w:szCs w:val="18"/>
        </w:rPr>
        <w:t>the table as requested by the reviewer.</w:t>
      </w:r>
      <w:r w:rsidRPr="007A3EC6">
        <w:rPr>
          <w:rFonts w:ascii="Helvetica" w:eastAsia="Times New Roman" w:hAnsi="Helvetica" w:cs="Times New Roman"/>
          <w:color w:val="000000" w:themeColor="text1"/>
          <w:sz w:val="18"/>
          <w:szCs w:val="18"/>
        </w:rPr>
        <w:t xml:space="preserve"> The list of sarcomere genes/proteins is available in one of the tabs in Supplemental Table 1, as we used the same list to identify sarcomere genes in the mRNA-Seq data.</w:t>
      </w:r>
    </w:p>
    <w:p w14:paraId="540F200B" w14:textId="77777777" w:rsidR="0044375C"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7. Lines 385-404, Fig. 5: This information is being presented in a very condensed manner and is therefore not as clear as it could be.</w:t>
      </w:r>
      <w:r w:rsidRPr="00B34EFF">
        <w:rPr>
          <w:rFonts w:ascii="Helvetica" w:eastAsia="Times New Roman" w:hAnsi="Helvetica" w:cs="Times New Roman"/>
          <w:i/>
          <w:iCs/>
          <w:color w:val="595959" w:themeColor="text1" w:themeTint="A6"/>
          <w:sz w:val="18"/>
          <w:szCs w:val="18"/>
        </w:rPr>
        <w:br/>
        <w:t>Examples: Lines 389-391: "This isoform switch does not occur in leg muscle, leading to uniform GFP incorporation across the sarcomere, while 2 "dots" associated with M-line are observed in IFM sarcomeres (Figure5C,D,E)." The relationship between the number of dots and the specific isoforms is not clear to me. Omit these imaging data? Line 393: "only the Exon 34-37 event results in GFP expression". If this is taken literally, GFP would be spliced out. Perhaps use "Exon 34-GFP event" instead. Line 398: data for tubular leg and jump muscles are shown, but this Methods paper does not cover the isolation of these muscles (only how to get rid of them).</w:t>
      </w:r>
    </w:p>
    <w:p w14:paraId="41C6324C" w14:textId="1515B2A1" w:rsidR="00E43678" w:rsidRDefault="0044375C"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Please see the expanded discussion and clarifications in this section of the text (</w:t>
      </w:r>
      <w:r w:rsidRPr="00A26D63">
        <w:rPr>
          <w:rFonts w:ascii="Helvetica" w:eastAsia="Times New Roman" w:hAnsi="Helvetica" w:cs="Times New Roman"/>
          <w:color w:val="000000" w:themeColor="text1"/>
          <w:sz w:val="18"/>
          <w:szCs w:val="18"/>
        </w:rPr>
        <w:t>Page</w:t>
      </w:r>
      <w:r w:rsidR="00291FE0" w:rsidRPr="00A26D63">
        <w:rPr>
          <w:rFonts w:ascii="Helvetica" w:eastAsia="Times New Roman" w:hAnsi="Helvetica" w:cs="Times New Roman"/>
          <w:color w:val="000000" w:themeColor="text1"/>
          <w:sz w:val="18"/>
          <w:szCs w:val="18"/>
        </w:rPr>
        <w:t>s</w:t>
      </w:r>
      <w:r w:rsidRPr="00A26D63">
        <w:rPr>
          <w:rFonts w:ascii="Helvetica" w:eastAsia="Times New Roman" w:hAnsi="Helvetica" w:cs="Times New Roman"/>
          <w:color w:val="000000" w:themeColor="text1"/>
          <w:sz w:val="18"/>
          <w:szCs w:val="18"/>
        </w:rPr>
        <w:t xml:space="preserve"> </w:t>
      </w:r>
      <w:r w:rsidR="00291FE0" w:rsidRPr="00A26D63">
        <w:rPr>
          <w:rFonts w:ascii="Helvetica" w:eastAsia="Times New Roman" w:hAnsi="Helvetica" w:cs="Times New Roman"/>
          <w:color w:val="000000" w:themeColor="text1"/>
          <w:sz w:val="18"/>
          <w:szCs w:val="18"/>
        </w:rPr>
        <w:t>9-10</w:t>
      </w:r>
      <w:r>
        <w:rPr>
          <w:rFonts w:ascii="Helvetica" w:eastAsia="Times New Roman" w:hAnsi="Helvetica" w:cs="Times New Roman"/>
          <w:color w:val="000000" w:themeColor="text1"/>
          <w:sz w:val="18"/>
          <w:szCs w:val="18"/>
        </w:rPr>
        <w:t xml:space="preserve">). </w:t>
      </w:r>
    </w:p>
    <w:p w14:paraId="51D1F4D4" w14:textId="77777777" w:rsidR="00E43678" w:rsidRDefault="00E43678" w:rsidP="008C270D">
      <w:pPr>
        <w:rPr>
          <w:rFonts w:ascii="Helvetica" w:eastAsia="Times New Roman" w:hAnsi="Helvetica" w:cs="Times New Roman"/>
          <w:color w:val="000000" w:themeColor="text1"/>
          <w:sz w:val="18"/>
          <w:szCs w:val="18"/>
        </w:rPr>
      </w:pPr>
    </w:p>
    <w:p w14:paraId="64BC9E43" w14:textId="77777777" w:rsidR="00E43678" w:rsidRDefault="0044375C"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 xml:space="preserve">We have better explained the relationship between isoforms and the 2 dots (as an unlabeled </w:t>
      </w:r>
      <w:proofErr w:type="spellStart"/>
      <w:r>
        <w:rPr>
          <w:rFonts w:ascii="Helvetica" w:eastAsia="Times New Roman" w:hAnsi="Helvetica" w:cs="Times New Roman"/>
          <w:color w:val="000000" w:themeColor="text1"/>
          <w:sz w:val="18"/>
          <w:szCs w:val="18"/>
        </w:rPr>
        <w:t>Mhc</w:t>
      </w:r>
      <w:proofErr w:type="spellEnd"/>
      <w:r>
        <w:rPr>
          <w:rFonts w:ascii="Helvetica" w:eastAsia="Times New Roman" w:hAnsi="Helvetica" w:cs="Times New Roman"/>
          <w:color w:val="000000" w:themeColor="text1"/>
          <w:sz w:val="18"/>
          <w:szCs w:val="18"/>
        </w:rPr>
        <w:t xml:space="preserve"> isoform is incorporated at later stages of pupal development leading to 2 dots representing the early expression and incorporation of </w:t>
      </w:r>
      <w:r w:rsidR="00E43678">
        <w:rPr>
          <w:rFonts w:ascii="Helvetica" w:eastAsia="Times New Roman" w:hAnsi="Helvetica" w:cs="Times New Roman"/>
          <w:color w:val="000000" w:themeColor="text1"/>
          <w:sz w:val="18"/>
          <w:szCs w:val="18"/>
        </w:rPr>
        <w:t>GFP labeled</w:t>
      </w:r>
      <w:r>
        <w:rPr>
          <w:rFonts w:ascii="Helvetica" w:eastAsia="Times New Roman" w:hAnsi="Helvetica" w:cs="Times New Roman"/>
          <w:color w:val="000000" w:themeColor="text1"/>
          <w:sz w:val="18"/>
          <w:szCs w:val="18"/>
        </w:rPr>
        <w:t xml:space="preserve"> </w:t>
      </w:r>
      <w:proofErr w:type="spellStart"/>
      <w:r>
        <w:rPr>
          <w:rFonts w:ascii="Helvetica" w:eastAsia="Times New Roman" w:hAnsi="Helvetica" w:cs="Times New Roman"/>
          <w:color w:val="000000" w:themeColor="text1"/>
          <w:sz w:val="18"/>
          <w:szCs w:val="18"/>
        </w:rPr>
        <w:t>Mhc</w:t>
      </w:r>
      <w:proofErr w:type="spellEnd"/>
      <w:r>
        <w:rPr>
          <w:rFonts w:ascii="Helvetica" w:eastAsia="Times New Roman" w:hAnsi="Helvetica" w:cs="Times New Roman"/>
          <w:color w:val="000000" w:themeColor="text1"/>
          <w:sz w:val="18"/>
          <w:szCs w:val="18"/>
        </w:rPr>
        <w:t xml:space="preserve"> isoform).</w:t>
      </w:r>
      <w:r w:rsidR="00E43678">
        <w:rPr>
          <w:rFonts w:ascii="Helvetica" w:eastAsia="Times New Roman" w:hAnsi="Helvetica" w:cs="Times New Roman"/>
          <w:color w:val="000000" w:themeColor="text1"/>
          <w:sz w:val="18"/>
          <w:szCs w:val="18"/>
        </w:rPr>
        <w:t xml:space="preserve"> Actually, one expects that ALL </w:t>
      </w:r>
      <w:proofErr w:type="spellStart"/>
      <w:r w:rsidR="00E43678">
        <w:rPr>
          <w:rFonts w:ascii="Helvetica" w:eastAsia="Times New Roman" w:hAnsi="Helvetica" w:cs="Times New Roman"/>
          <w:color w:val="000000" w:themeColor="text1"/>
          <w:sz w:val="18"/>
          <w:szCs w:val="18"/>
        </w:rPr>
        <w:t>Mhc</w:t>
      </w:r>
      <w:proofErr w:type="spellEnd"/>
      <w:r w:rsidR="00E43678">
        <w:rPr>
          <w:rFonts w:ascii="Helvetica" w:eastAsia="Times New Roman" w:hAnsi="Helvetica" w:cs="Times New Roman"/>
          <w:color w:val="000000" w:themeColor="text1"/>
          <w:sz w:val="18"/>
          <w:szCs w:val="18"/>
        </w:rPr>
        <w:t xml:space="preserve"> isoforms incorporate the GFP, but it can only be translated when Exons 35 and 36 are skipped, as they contain earlier stop codons. </w:t>
      </w:r>
    </w:p>
    <w:p w14:paraId="17DFE000" w14:textId="77777777" w:rsidR="00E43678" w:rsidRDefault="00E43678" w:rsidP="008C270D">
      <w:pPr>
        <w:rPr>
          <w:rFonts w:ascii="Helvetica" w:eastAsia="Times New Roman" w:hAnsi="Helvetica" w:cs="Times New Roman"/>
          <w:color w:val="000000" w:themeColor="text1"/>
          <w:sz w:val="18"/>
          <w:szCs w:val="18"/>
        </w:rPr>
      </w:pPr>
    </w:p>
    <w:p w14:paraId="19BBE025" w14:textId="77777777" w:rsidR="00A26D63" w:rsidRDefault="00E43678"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We find the inclusion of data from the leg and jump muscles useful in comparison to and to illustrate the utility of the IFM dissections we describe in this paper</w:t>
      </w:r>
      <w:r w:rsidR="009025D2">
        <w:rPr>
          <w:rFonts w:ascii="Helvetica" w:eastAsia="Times New Roman" w:hAnsi="Helvetica" w:cs="Times New Roman"/>
          <w:color w:val="000000" w:themeColor="text1"/>
          <w:sz w:val="18"/>
          <w:szCs w:val="18"/>
        </w:rPr>
        <w:t xml:space="preserve">. Further, the splicing patterns observed in leg and TDT help explain the splicing patterns observed in </w:t>
      </w:r>
      <w:proofErr w:type="spellStart"/>
      <w:r w:rsidR="009025D2" w:rsidRPr="009025D2">
        <w:rPr>
          <w:rFonts w:ascii="Helvetica" w:eastAsia="Times New Roman" w:hAnsi="Helvetica" w:cs="Times New Roman"/>
          <w:i/>
          <w:iCs/>
          <w:color w:val="000000" w:themeColor="text1"/>
          <w:sz w:val="18"/>
          <w:szCs w:val="18"/>
        </w:rPr>
        <w:t>salm</w:t>
      </w:r>
      <w:proofErr w:type="spellEnd"/>
      <w:r w:rsidR="009025D2" w:rsidRPr="009025D2">
        <w:rPr>
          <w:rFonts w:ascii="Helvetica" w:eastAsia="Times New Roman" w:hAnsi="Helvetica" w:cs="Times New Roman"/>
          <w:i/>
          <w:iCs/>
          <w:color w:val="000000" w:themeColor="text1"/>
          <w:sz w:val="18"/>
          <w:szCs w:val="18"/>
          <w:vertAlign w:val="superscript"/>
        </w:rPr>
        <w:t>-/-</w:t>
      </w:r>
      <w:r w:rsidR="009025D2">
        <w:rPr>
          <w:rFonts w:ascii="Helvetica" w:eastAsia="Times New Roman" w:hAnsi="Helvetica" w:cs="Times New Roman"/>
          <w:color w:val="000000" w:themeColor="text1"/>
          <w:sz w:val="18"/>
          <w:szCs w:val="18"/>
        </w:rPr>
        <w:t xml:space="preserve"> and </w:t>
      </w:r>
      <w:proofErr w:type="spellStart"/>
      <w:r w:rsidR="009025D2" w:rsidRPr="009025D2">
        <w:rPr>
          <w:rFonts w:ascii="Helvetica" w:eastAsia="Times New Roman" w:hAnsi="Helvetica" w:cs="Times New Roman"/>
          <w:i/>
          <w:iCs/>
          <w:color w:val="000000" w:themeColor="text1"/>
          <w:sz w:val="18"/>
          <w:szCs w:val="18"/>
        </w:rPr>
        <w:t>bru</w:t>
      </w:r>
      <w:proofErr w:type="spellEnd"/>
      <w:r w:rsidR="009025D2" w:rsidRPr="009025D2">
        <w:rPr>
          <w:rFonts w:ascii="Helvetica" w:eastAsia="Times New Roman" w:hAnsi="Helvetica" w:cs="Times New Roman"/>
          <w:i/>
          <w:iCs/>
          <w:color w:val="000000" w:themeColor="text1"/>
          <w:sz w:val="18"/>
          <w:szCs w:val="18"/>
        </w:rPr>
        <w:t>-IR</w:t>
      </w:r>
      <w:r w:rsidR="009025D2">
        <w:rPr>
          <w:rFonts w:ascii="Helvetica" w:eastAsia="Times New Roman" w:hAnsi="Helvetica" w:cs="Times New Roman"/>
          <w:color w:val="000000" w:themeColor="text1"/>
          <w:sz w:val="18"/>
          <w:szCs w:val="18"/>
        </w:rPr>
        <w:t xml:space="preserve"> IFM. </w:t>
      </w:r>
      <w:r w:rsidR="00A26D63">
        <w:rPr>
          <w:rFonts w:ascii="Helvetica" w:eastAsia="Times New Roman" w:hAnsi="Helvetica" w:cs="Times New Roman"/>
          <w:color w:val="000000" w:themeColor="text1"/>
          <w:sz w:val="18"/>
          <w:szCs w:val="18"/>
        </w:rPr>
        <w:t xml:space="preserve">Without those data, we could only say the pattern is different than normal IFM and we lose the dimension of the shift towards tubular-muscle splicing patterns. </w:t>
      </w:r>
    </w:p>
    <w:p w14:paraId="2FB665BC" w14:textId="77777777" w:rsidR="00A26D63" w:rsidRDefault="00A26D63" w:rsidP="008C270D">
      <w:pPr>
        <w:rPr>
          <w:rFonts w:ascii="Helvetica" w:eastAsia="Times New Roman" w:hAnsi="Helvetica" w:cs="Times New Roman"/>
          <w:color w:val="000000" w:themeColor="text1"/>
          <w:sz w:val="18"/>
          <w:szCs w:val="18"/>
        </w:rPr>
      </w:pPr>
    </w:p>
    <w:p w14:paraId="7D72CB14" w14:textId="11957B5D" w:rsidR="0044375C" w:rsidRDefault="00E43678"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 xml:space="preserve">Including TDT dissection in the main protocol would be off-topic and make the text too long, from our perspective, so we have added a brief description in the </w:t>
      </w:r>
      <w:r w:rsidR="00A26D63">
        <w:rPr>
          <w:rFonts w:ascii="Helvetica" w:eastAsia="Times New Roman" w:hAnsi="Helvetica" w:cs="Times New Roman"/>
          <w:color w:val="000000" w:themeColor="text1"/>
          <w:sz w:val="18"/>
          <w:szCs w:val="18"/>
        </w:rPr>
        <w:t>Supplemental M</w:t>
      </w:r>
      <w:r>
        <w:rPr>
          <w:rFonts w:ascii="Helvetica" w:eastAsia="Times New Roman" w:hAnsi="Helvetica" w:cs="Times New Roman"/>
          <w:color w:val="000000" w:themeColor="text1"/>
          <w:sz w:val="18"/>
          <w:szCs w:val="18"/>
        </w:rPr>
        <w:t>ethods of how TDT and leg are isolated.</w:t>
      </w:r>
    </w:p>
    <w:p w14:paraId="08AAD7C1" w14:textId="77777777" w:rsidR="000729F8"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8. Line 400: "Figure 5F" (not E)</w:t>
      </w:r>
    </w:p>
    <w:p w14:paraId="54FAF7D1" w14:textId="537645F1" w:rsidR="00744361" w:rsidRDefault="000729F8"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Fixed.</w:t>
      </w:r>
      <w:r w:rsidR="008C270D" w:rsidRPr="00B34EFF">
        <w:rPr>
          <w:rFonts w:ascii="Helvetica" w:eastAsia="Times New Roman" w:hAnsi="Helvetica" w:cs="Times New Roman"/>
          <w:i/>
          <w:iCs/>
          <w:color w:val="595959" w:themeColor="text1" w:themeTint="A6"/>
          <w:sz w:val="18"/>
          <w:szCs w:val="18"/>
        </w:rPr>
        <w:br/>
        <w:t>8. General issue: Are there any known gene expression artifacts caused by the UAS/GAL4 used throughout? If unknown, perhaps add a note of caution in discussion, line 548.</w:t>
      </w:r>
      <w:r w:rsidR="008C270D" w:rsidRPr="00B34EFF">
        <w:rPr>
          <w:rFonts w:ascii="Helvetica" w:eastAsia="Times New Roman" w:hAnsi="Helvetica" w:cs="Times New Roman"/>
          <w:i/>
          <w:iCs/>
          <w:color w:val="595959" w:themeColor="text1" w:themeTint="A6"/>
          <w:sz w:val="18"/>
          <w:szCs w:val="18"/>
        </w:rPr>
        <w:br/>
      </w:r>
      <w:r w:rsidR="00250AD6">
        <w:rPr>
          <w:rFonts w:ascii="Helvetica" w:eastAsia="Times New Roman" w:hAnsi="Helvetica" w:cs="Times New Roman"/>
          <w:color w:val="000000" w:themeColor="text1"/>
          <w:sz w:val="18"/>
          <w:szCs w:val="18"/>
        </w:rPr>
        <w:t xml:space="preserve">We have not performed sequencing in </w:t>
      </w:r>
      <w:r w:rsidR="00250AD6" w:rsidRPr="00250AD6">
        <w:rPr>
          <w:rFonts w:ascii="Helvetica" w:eastAsia="Times New Roman" w:hAnsi="Helvetica" w:cs="Times New Roman"/>
          <w:i/>
          <w:iCs/>
          <w:color w:val="000000" w:themeColor="text1"/>
          <w:sz w:val="18"/>
          <w:szCs w:val="18"/>
        </w:rPr>
        <w:t>w</w:t>
      </w:r>
      <w:r w:rsidR="00250AD6" w:rsidRPr="00250AD6">
        <w:rPr>
          <w:rFonts w:ascii="Helvetica" w:eastAsia="Times New Roman" w:hAnsi="Helvetica" w:cs="Times New Roman"/>
          <w:i/>
          <w:iCs/>
          <w:color w:val="000000" w:themeColor="text1"/>
          <w:sz w:val="18"/>
          <w:szCs w:val="18"/>
          <w:vertAlign w:val="superscript"/>
        </w:rPr>
        <w:t>1118</w:t>
      </w:r>
      <w:r w:rsidR="00250AD6">
        <w:rPr>
          <w:rFonts w:ascii="Helvetica" w:eastAsia="Times New Roman" w:hAnsi="Helvetica" w:cs="Times New Roman"/>
          <w:color w:val="000000" w:themeColor="text1"/>
          <w:sz w:val="18"/>
          <w:szCs w:val="18"/>
        </w:rPr>
        <w:t xml:space="preserve"> compared to </w:t>
      </w:r>
      <w:r w:rsidR="00FF43BE">
        <w:rPr>
          <w:rFonts w:ascii="Helvetica" w:eastAsia="Times New Roman" w:hAnsi="Helvetica" w:cs="Times New Roman"/>
          <w:color w:val="000000" w:themeColor="text1"/>
          <w:sz w:val="18"/>
          <w:szCs w:val="18"/>
        </w:rPr>
        <w:t xml:space="preserve">our normal </w:t>
      </w:r>
      <w:r w:rsidR="00250AD6" w:rsidRPr="00250AD6">
        <w:rPr>
          <w:rFonts w:ascii="Helvetica" w:eastAsia="Times New Roman" w:hAnsi="Helvetica" w:cs="Times New Roman"/>
          <w:i/>
          <w:iCs/>
          <w:color w:val="000000" w:themeColor="text1"/>
          <w:sz w:val="18"/>
          <w:szCs w:val="18"/>
        </w:rPr>
        <w:t>Mef2-Gal4, UAS-CD8-GFP</w:t>
      </w:r>
      <w:r w:rsidR="00250AD6">
        <w:rPr>
          <w:rFonts w:ascii="Helvetica" w:eastAsia="Times New Roman" w:hAnsi="Helvetica" w:cs="Times New Roman"/>
          <w:color w:val="000000" w:themeColor="text1"/>
          <w:sz w:val="18"/>
          <w:szCs w:val="18"/>
        </w:rPr>
        <w:t xml:space="preserve"> </w:t>
      </w:r>
      <w:r w:rsidR="00FF43BE">
        <w:rPr>
          <w:rFonts w:ascii="Helvetica" w:eastAsia="Times New Roman" w:hAnsi="Helvetica" w:cs="Times New Roman"/>
          <w:color w:val="000000" w:themeColor="text1"/>
          <w:sz w:val="18"/>
          <w:szCs w:val="18"/>
        </w:rPr>
        <w:t xml:space="preserve">x </w:t>
      </w:r>
      <w:r w:rsidR="00FF43BE" w:rsidRPr="00250AD6">
        <w:rPr>
          <w:rFonts w:ascii="Helvetica" w:eastAsia="Times New Roman" w:hAnsi="Helvetica" w:cs="Times New Roman"/>
          <w:i/>
          <w:iCs/>
          <w:color w:val="000000" w:themeColor="text1"/>
          <w:sz w:val="18"/>
          <w:szCs w:val="18"/>
        </w:rPr>
        <w:t>w</w:t>
      </w:r>
      <w:proofErr w:type="gramStart"/>
      <w:r w:rsidR="00FF43BE" w:rsidRPr="00250AD6">
        <w:rPr>
          <w:rFonts w:ascii="Helvetica" w:eastAsia="Times New Roman" w:hAnsi="Helvetica" w:cs="Times New Roman"/>
          <w:i/>
          <w:iCs/>
          <w:color w:val="000000" w:themeColor="text1"/>
          <w:sz w:val="18"/>
          <w:szCs w:val="18"/>
          <w:vertAlign w:val="superscript"/>
        </w:rPr>
        <w:t>1118</w:t>
      </w:r>
      <w:r w:rsidR="00FF43BE">
        <w:rPr>
          <w:rFonts w:ascii="Helvetica" w:eastAsia="Times New Roman" w:hAnsi="Helvetica" w:cs="Times New Roman"/>
          <w:i/>
          <w:iCs/>
          <w:color w:val="000000" w:themeColor="text1"/>
          <w:sz w:val="18"/>
          <w:szCs w:val="18"/>
          <w:vertAlign w:val="superscript"/>
        </w:rPr>
        <w:t xml:space="preserve">  </w:t>
      </w:r>
      <w:r w:rsidR="00FF43BE" w:rsidRPr="00FF43BE">
        <w:rPr>
          <w:rFonts w:ascii="Helvetica" w:eastAsia="Times New Roman" w:hAnsi="Helvetica" w:cs="Times New Roman"/>
          <w:iCs/>
          <w:color w:val="000000" w:themeColor="text1"/>
          <w:sz w:val="18"/>
          <w:szCs w:val="18"/>
        </w:rPr>
        <w:t>control</w:t>
      </w:r>
      <w:proofErr w:type="gramEnd"/>
      <w:r w:rsidR="00FF43BE">
        <w:rPr>
          <w:rFonts w:ascii="Helvetica" w:eastAsia="Times New Roman" w:hAnsi="Helvetica" w:cs="Times New Roman"/>
          <w:i/>
          <w:iCs/>
          <w:color w:val="000000" w:themeColor="text1"/>
          <w:sz w:val="18"/>
          <w:szCs w:val="18"/>
          <w:vertAlign w:val="superscript"/>
        </w:rPr>
        <w:t xml:space="preserve"> </w:t>
      </w:r>
      <w:r w:rsidR="00D07815">
        <w:rPr>
          <w:rFonts w:ascii="Helvetica" w:eastAsia="Times New Roman" w:hAnsi="Helvetica" w:cs="Times New Roman"/>
          <w:color w:val="000000" w:themeColor="text1"/>
          <w:sz w:val="18"/>
          <w:szCs w:val="18"/>
        </w:rPr>
        <w:t>due to limited financial resources</w:t>
      </w:r>
      <w:r w:rsidR="00250AD6">
        <w:rPr>
          <w:rFonts w:ascii="Helvetica" w:eastAsia="Times New Roman" w:hAnsi="Helvetica" w:cs="Times New Roman"/>
          <w:color w:val="000000" w:themeColor="text1"/>
          <w:sz w:val="18"/>
          <w:szCs w:val="18"/>
        </w:rPr>
        <w:t>, and thus do not have the data to address the reviewer</w:t>
      </w:r>
      <w:r w:rsidR="00864D72">
        <w:rPr>
          <w:rFonts w:ascii="Helvetica" w:eastAsia="Times New Roman" w:hAnsi="Helvetica" w:cs="Times New Roman"/>
          <w:color w:val="000000" w:themeColor="text1"/>
          <w:sz w:val="18"/>
          <w:szCs w:val="18"/>
        </w:rPr>
        <w:t>’</w:t>
      </w:r>
      <w:r w:rsidR="00250AD6">
        <w:rPr>
          <w:rFonts w:ascii="Helvetica" w:eastAsia="Times New Roman" w:hAnsi="Helvetica" w:cs="Times New Roman"/>
          <w:color w:val="000000" w:themeColor="text1"/>
          <w:sz w:val="18"/>
          <w:szCs w:val="18"/>
        </w:rPr>
        <w:t>s question</w:t>
      </w:r>
      <w:r w:rsidR="00864D72">
        <w:rPr>
          <w:rFonts w:ascii="Helvetica" w:eastAsia="Times New Roman" w:hAnsi="Helvetica" w:cs="Times New Roman"/>
          <w:color w:val="000000" w:themeColor="text1"/>
          <w:sz w:val="18"/>
          <w:szCs w:val="18"/>
        </w:rPr>
        <w:t xml:space="preserve"> directly</w:t>
      </w:r>
      <w:r w:rsidR="00250AD6">
        <w:rPr>
          <w:rFonts w:ascii="Helvetica" w:eastAsia="Times New Roman" w:hAnsi="Helvetica" w:cs="Times New Roman"/>
          <w:color w:val="000000" w:themeColor="text1"/>
          <w:sz w:val="18"/>
          <w:szCs w:val="18"/>
        </w:rPr>
        <w:t xml:space="preserve">. When comparing a mutant </w:t>
      </w:r>
      <w:r w:rsidR="008D0582">
        <w:rPr>
          <w:rFonts w:ascii="Helvetica" w:eastAsia="Times New Roman" w:hAnsi="Helvetica" w:cs="Times New Roman"/>
          <w:color w:val="000000" w:themeColor="text1"/>
          <w:sz w:val="18"/>
          <w:szCs w:val="18"/>
        </w:rPr>
        <w:t>(</w:t>
      </w:r>
      <w:proofErr w:type="spellStart"/>
      <w:r w:rsidR="008D0582">
        <w:rPr>
          <w:rFonts w:ascii="Helvetica" w:eastAsia="Times New Roman" w:hAnsi="Helvetica" w:cs="Times New Roman"/>
          <w:color w:val="000000" w:themeColor="text1"/>
          <w:sz w:val="18"/>
          <w:szCs w:val="18"/>
        </w:rPr>
        <w:t>mut</w:t>
      </w:r>
      <w:proofErr w:type="spellEnd"/>
      <w:r w:rsidR="008D0582">
        <w:rPr>
          <w:rFonts w:ascii="Helvetica" w:eastAsia="Times New Roman" w:hAnsi="Helvetica" w:cs="Times New Roman"/>
          <w:color w:val="000000" w:themeColor="text1"/>
          <w:sz w:val="18"/>
          <w:szCs w:val="18"/>
        </w:rPr>
        <w:t>;</w:t>
      </w:r>
      <w:r w:rsidR="008D0582" w:rsidRPr="00FF233E">
        <w:rPr>
          <w:rFonts w:ascii="Helvetica" w:eastAsia="Times New Roman" w:hAnsi="Helvetica" w:cs="Times New Roman"/>
          <w:i/>
          <w:iCs/>
          <w:color w:val="000000" w:themeColor="text1"/>
          <w:sz w:val="18"/>
          <w:szCs w:val="18"/>
        </w:rPr>
        <w:t xml:space="preserve"> </w:t>
      </w:r>
      <w:r w:rsidR="008D0582" w:rsidRPr="00250AD6">
        <w:rPr>
          <w:rFonts w:ascii="Helvetica" w:eastAsia="Times New Roman" w:hAnsi="Helvetica" w:cs="Times New Roman"/>
          <w:i/>
          <w:iCs/>
          <w:color w:val="000000" w:themeColor="text1"/>
          <w:sz w:val="18"/>
          <w:szCs w:val="18"/>
        </w:rPr>
        <w:t>Mef2-Gal4</w:t>
      </w:r>
      <w:r w:rsidR="008D0582">
        <w:rPr>
          <w:rFonts w:ascii="Helvetica" w:eastAsia="Times New Roman" w:hAnsi="Helvetica" w:cs="Times New Roman"/>
          <w:i/>
          <w:iCs/>
          <w:color w:val="000000" w:themeColor="text1"/>
          <w:sz w:val="18"/>
          <w:szCs w:val="18"/>
        </w:rPr>
        <w:t xml:space="preserve"> </w:t>
      </w:r>
      <w:r w:rsidR="008D0582">
        <w:rPr>
          <w:rFonts w:ascii="Helvetica" w:eastAsia="Times New Roman" w:hAnsi="Helvetica" w:cs="Times New Roman"/>
          <w:color w:val="000000" w:themeColor="text1"/>
          <w:sz w:val="18"/>
          <w:szCs w:val="18"/>
        </w:rPr>
        <w:t xml:space="preserve">x </w:t>
      </w:r>
      <w:proofErr w:type="spellStart"/>
      <w:r w:rsidR="008D0582">
        <w:rPr>
          <w:rFonts w:ascii="Helvetica" w:eastAsia="Times New Roman" w:hAnsi="Helvetica" w:cs="Times New Roman"/>
          <w:color w:val="000000" w:themeColor="text1"/>
          <w:sz w:val="18"/>
          <w:szCs w:val="18"/>
        </w:rPr>
        <w:t>mut</w:t>
      </w:r>
      <w:proofErr w:type="spellEnd"/>
      <w:r w:rsidR="008D0582">
        <w:rPr>
          <w:rFonts w:ascii="Helvetica" w:eastAsia="Times New Roman" w:hAnsi="Helvetica" w:cs="Times New Roman"/>
          <w:color w:val="000000" w:themeColor="text1"/>
          <w:sz w:val="18"/>
          <w:szCs w:val="18"/>
        </w:rPr>
        <w:t xml:space="preserve">; </w:t>
      </w:r>
      <w:r w:rsidR="008D0582" w:rsidRPr="00250AD6">
        <w:rPr>
          <w:rFonts w:ascii="Helvetica" w:eastAsia="Times New Roman" w:hAnsi="Helvetica" w:cs="Times New Roman"/>
          <w:i/>
          <w:iCs/>
          <w:color w:val="000000" w:themeColor="text1"/>
          <w:sz w:val="18"/>
          <w:szCs w:val="18"/>
        </w:rPr>
        <w:t>UAS-CD8-GFP</w:t>
      </w:r>
      <w:r w:rsidR="008D0582">
        <w:rPr>
          <w:rFonts w:ascii="Helvetica" w:eastAsia="Times New Roman" w:hAnsi="Helvetica" w:cs="Times New Roman"/>
          <w:color w:val="000000" w:themeColor="text1"/>
          <w:sz w:val="18"/>
          <w:szCs w:val="18"/>
        </w:rPr>
        <w:t xml:space="preserve"> ) </w:t>
      </w:r>
      <w:r w:rsidR="00250AD6">
        <w:rPr>
          <w:rFonts w:ascii="Helvetica" w:eastAsia="Times New Roman" w:hAnsi="Helvetica" w:cs="Times New Roman"/>
          <w:color w:val="000000" w:themeColor="text1"/>
          <w:sz w:val="18"/>
          <w:szCs w:val="18"/>
        </w:rPr>
        <w:t xml:space="preserve">or RNAi knockdown </w:t>
      </w:r>
      <w:r w:rsidR="00FF233E">
        <w:rPr>
          <w:rFonts w:ascii="Helvetica" w:eastAsia="Times New Roman" w:hAnsi="Helvetica" w:cs="Times New Roman"/>
          <w:color w:val="000000" w:themeColor="text1"/>
          <w:sz w:val="18"/>
          <w:szCs w:val="18"/>
        </w:rPr>
        <w:t>(</w:t>
      </w:r>
      <w:r w:rsidR="00250AD6" w:rsidRPr="00250AD6">
        <w:rPr>
          <w:rFonts w:ascii="Helvetica" w:eastAsia="Times New Roman" w:hAnsi="Helvetica" w:cs="Times New Roman"/>
          <w:i/>
          <w:iCs/>
          <w:color w:val="000000" w:themeColor="text1"/>
          <w:sz w:val="18"/>
          <w:szCs w:val="18"/>
        </w:rPr>
        <w:t>Mef2-Gal4, UAS-CD8-GFP</w:t>
      </w:r>
      <w:r w:rsidR="00250AD6">
        <w:rPr>
          <w:rFonts w:ascii="Helvetica" w:eastAsia="Times New Roman" w:hAnsi="Helvetica" w:cs="Times New Roman"/>
          <w:i/>
          <w:iCs/>
          <w:color w:val="000000" w:themeColor="text1"/>
          <w:sz w:val="18"/>
          <w:szCs w:val="18"/>
        </w:rPr>
        <w:t xml:space="preserve"> </w:t>
      </w:r>
      <w:r w:rsidR="00FF233E">
        <w:rPr>
          <w:rFonts w:ascii="Helvetica" w:eastAsia="Times New Roman" w:hAnsi="Helvetica" w:cs="Times New Roman"/>
          <w:color w:val="000000" w:themeColor="text1"/>
          <w:sz w:val="18"/>
          <w:szCs w:val="18"/>
        </w:rPr>
        <w:t xml:space="preserve">x UAS-RNAi) </w:t>
      </w:r>
      <w:r w:rsidR="00250AD6">
        <w:rPr>
          <w:rFonts w:ascii="Helvetica" w:eastAsia="Times New Roman" w:hAnsi="Helvetica" w:cs="Times New Roman"/>
          <w:color w:val="000000" w:themeColor="text1"/>
          <w:sz w:val="18"/>
          <w:szCs w:val="18"/>
        </w:rPr>
        <w:t>to the control</w:t>
      </w:r>
      <w:r w:rsidR="00D07815">
        <w:rPr>
          <w:rFonts w:ascii="Helvetica" w:eastAsia="Times New Roman" w:hAnsi="Helvetica" w:cs="Times New Roman"/>
          <w:color w:val="000000" w:themeColor="text1"/>
          <w:sz w:val="18"/>
          <w:szCs w:val="18"/>
        </w:rPr>
        <w:t xml:space="preserve"> (</w:t>
      </w:r>
      <w:r w:rsidR="00D07815" w:rsidRPr="00250AD6">
        <w:rPr>
          <w:rFonts w:ascii="Helvetica" w:eastAsia="Times New Roman" w:hAnsi="Helvetica" w:cs="Times New Roman"/>
          <w:i/>
          <w:iCs/>
          <w:color w:val="000000" w:themeColor="text1"/>
          <w:sz w:val="18"/>
          <w:szCs w:val="18"/>
        </w:rPr>
        <w:t>Mef2-Gal4, UAS-CD8-GFP</w:t>
      </w:r>
      <w:r w:rsidR="00D07815">
        <w:rPr>
          <w:rFonts w:ascii="Helvetica" w:eastAsia="Times New Roman" w:hAnsi="Helvetica" w:cs="Times New Roman"/>
          <w:i/>
          <w:iCs/>
          <w:color w:val="000000" w:themeColor="text1"/>
          <w:sz w:val="18"/>
          <w:szCs w:val="18"/>
        </w:rPr>
        <w:t xml:space="preserve"> </w:t>
      </w:r>
      <w:r w:rsidR="00D07815">
        <w:rPr>
          <w:rFonts w:ascii="Helvetica" w:eastAsia="Times New Roman" w:hAnsi="Helvetica" w:cs="Times New Roman"/>
          <w:color w:val="000000" w:themeColor="text1"/>
          <w:sz w:val="18"/>
          <w:szCs w:val="18"/>
        </w:rPr>
        <w:t xml:space="preserve">x </w:t>
      </w:r>
      <w:r w:rsidR="00FF233E" w:rsidRPr="00250AD6">
        <w:rPr>
          <w:rFonts w:ascii="Helvetica" w:eastAsia="Times New Roman" w:hAnsi="Helvetica" w:cs="Times New Roman"/>
          <w:i/>
          <w:iCs/>
          <w:color w:val="000000" w:themeColor="text1"/>
          <w:sz w:val="18"/>
          <w:szCs w:val="18"/>
        </w:rPr>
        <w:t>w</w:t>
      </w:r>
      <w:r w:rsidR="00FF233E" w:rsidRPr="00250AD6">
        <w:rPr>
          <w:rFonts w:ascii="Helvetica" w:eastAsia="Times New Roman" w:hAnsi="Helvetica" w:cs="Times New Roman"/>
          <w:i/>
          <w:iCs/>
          <w:color w:val="000000" w:themeColor="text1"/>
          <w:sz w:val="18"/>
          <w:szCs w:val="18"/>
          <w:vertAlign w:val="superscript"/>
        </w:rPr>
        <w:t>1118</w:t>
      </w:r>
      <w:r w:rsidR="00FF233E">
        <w:rPr>
          <w:rFonts w:ascii="Helvetica" w:eastAsia="Times New Roman" w:hAnsi="Helvetica" w:cs="Times New Roman"/>
          <w:i/>
          <w:iCs/>
          <w:color w:val="000000" w:themeColor="text1"/>
          <w:sz w:val="18"/>
          <w:szCs w:val="18"/>
        </w:rPr>
        <w:t>)</w:t>
      </w:r>
      <w:r w:rsidR="00250AD6">
        <w:rPr>
          <w:rFonts w:ascii="Helvetica" w:eastAsia="Times New Roman" w:hAnsi="Helvetica" w:cs="Times New Roman"/>
          <w:color w:val="000000" w:themeColor="text1"/>
          <w:sz w:val="18"/>
          <w:szCs w:val="18"/>
        </w:rPr>
        <w:t xml:space="preserve">, we assume expression artifacts from the Gal4/UAS to be the same in both </w:t>
      </w:r>
      <w:r w:rsidR="008804D6">
        <w:rPr>
          <w:rFonts w:ascii="Helvetica" w:eastAsia="Times New Roman" w:hAnsi="Helvetica" w:cs="Times New Roman"/>
          <w:color w:val="000000" w:themeColor="text1"/>
          <w:sz w:val="18"/>
          <w:szCs w:val="18"/>
        </w:rPr>
        <w:t>flies</w:t>
      </w:r>
      <w:r w:rsidR="00EB0260">
        <w:rPr>
          <w:rFonts w:ascii="Helvetica" w:eastAsia="Times New Roman" w:hAnsi="Helvetica" w:cs="Times New Roman"/>
          <w:color w:val="000000" w:themeColor="text1"/>
          <w:sz w:val="18"/>
          <w:szCs w:val="18"/>
        </w:rPr>
        <w:t xml:space="preserve"> and at all timepoints</w:t>
      </w:r>
      <w:r w:rsidR="008804D6">
        <w:rPr>
          <w:rFonts w:ascii="Helvetica" w:eastAsia="Times New Roman" w:hAnsi="Helvetica" w:cs="Times New Roman"/>
          <w:color w:val="000000" w:themeColor="text1"/>
          <w:sz w:val="18"/>
          <w:szCs w:val="18"/>
        </w:rPr>
        <w:t>, so thus to cancel out in the differential expression analysis.</w:t>
      </w:r>
      <w:r w:rsidR="00250AD6">
        <w:rPr>
          <w:rFonts w:ascii="Helvetica" w:eastAsia="Times New Roman" w:hAnsi="Helvetica" w:cs="Times New Roman"/>
          <w:color w:val="000000" w:themeColor="text1"/>
          <w:sz w:val="18"/>
          <w:szCs w:val="18"/>
        </w:rPr>
        <w:t xml:space="preserve"> We have added a note of caution in the discussion</w:t>
      </w:r>
      <w:r w:rsidR="008804D6">
        <w:rPr>
          <w:rFonts w:ascii="Helvetica" w:eastAsia="Times New Roman" w:hAnsi="Helvetica" w:cs="Times New Roman"/>
          <w:color w:val="000000" w:themeColor="text1"/>
          <w:sz w:val="18"/>
          <w:szCs w:val="18"/>
        </w:rPr>
        <w:t xml:space="preserve"> explaining this</w:t>
      </w:r>
      <w:r w:rsidR="00250AD6">
        <w:rPr>
          <w:rFonts w:ascii="Helvetica" w:eastAsia="Times New Roman" w:hAnsi="Helvetica" w:cs="Times New Roman"/>
          <w:color w:val="000000" w:themeColor="text1"/>
          <w:sz w:val="18"/>
          <w:szCs w:val="18"/>
        </w:rPr>
        <w:t xml:space="preserve"> (</w:t>
      </w:r>
      <w:r w:rsidR="00250AD6" w:rsidRPr="0064163B">
        <w:rPr>
          <w:rFonts w:ascii="Helvetica" w:eastAsia="Times New Roman" w:hAnsi="Helvetica" w:cs="Times New Roman"/>
          <w:color w:val="000000" w:themeColor="text1"/>
          <w:sz w:val="18"/>
          <w:szCs w:val="18"/>
        </w:rPr>
        <w:t xml:space="preserve">Page </w:t>
      </w:r>
      <w:r w:rsidR="0064163B" w:rsidRPr="0064163B">
        <w:rPr>
          <w:rFonts w:ascii="Helvetica" w:eastAsia="Times New Roman" w:hAnsi="Helvetica" w:cs="Times New Roman"/>
          <w:color w:val="000000" w:themeColor="text1"/>
          <w:sz w:val="18"/>
          <w:szCs w:val="18"/>
        </w:rPr>
        <w:t>14</w:t>
      </w:r>
      <w:r w:rsidR="00250AD6">
        <w:rPr>
          <w:rFonts w:ascii="Helvetica" w:eastAsia="Times New Roman" w:hAnsi="Helvetica" w:cs="Times New Roman"/>
          <w:color w:val="000000" w:themeColor="text1"/>
          <w:sz w:val="18"/>
          <w:szCs w:val="18"/>
        </w:rPr>
        <w:t>).</w:t>
      </w:r>
    </w:p>
    <w:p w14:paraId="7C87D6BF" w14:textId="77777777" w:rsidR="00744361" w:rsidRDefault="00744361" w:rsidP="008C270D">
      <w:pPr>
        <w:rPr>
          <w:rFonts w:ascii="Helvetica" w:eastAsia="Times New Roman" w:hAnsi="Helvetica" w:cs="Times New Roman"/>
          <w:color w:val="000000" w:themeColor="text1"/>
          <w:sz w:val="18"/>
          <w:szCs w:val="18"/>
        </w:rPr>
      </w:pPr>
    </w:p>
    <w:p w14:paraId="1EC4890E" w14:textId="77DC5B01" w:rsidR="0058693D" w:rsidRDefault="00744361"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i/>
          <w:iCs/>
          <w:noProof/>
          <w:color w:val="000000" w:themeColor="text1"/>
          <w:sz w:val="18"/>
          <w:szCs w:val="18"/>
        </w:rPr>
        <mc:AlternateContent>
          <mc:Choice Requires="wps">
            <w:drawing>
              <wp:anchor distT="0" distB="0" distL="114300" distR="114300" simplePos="0" relativeHeight="251667456" behindDoc="0" locked="0" layoutInCell="1" allowOverlap="1" wp14:anchorId="55BC1F52" wp14:editId="2D0A5E16">
                <wp:simplePos x="0" y="0"/>
                <wp:positionH relativeFrom="column">
                  <wp:posOffset>0</wp:posOffset>
                </wp:positionH>
                <wp:positionV relativeFrom="paragraph">
                  <wp:posOffset>-635</wp:posOffset>
                </wp:positionV>
                <wp:extent cx="5919107" cy="0"/>
                <wp:effectExtent l="0" t="0" r="12065" b="12700"/>
                <wp:wrapNone/>
                <wp:docPr id="5" name="Straight Connector 5"/>
                <wp:cNvGraphicFramePr/>
                <a:graphic xmlns:a="http://schemas.openxmlformats.org/drawingml/2006/main">
                  <a:graphicData uri="http://schemas.microsoft.com/office/word/2010/wordprocessingShape">
                    <wps:wsp>
                      <wps:cNvCnPr/>
                      <wps:spPr>
                        <a:xfrm>
                          <a:off x="0" y="0"/>
                          <a:ext cx="5919107" cy="0"/>
                        </a:xfrm>
                        <a:prstGeom prst="line">
                          <a:avLst/>
                        </a:prstGeom>
                        <a:ln w="1270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1185C992"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6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" strokecolor="gray [1629]" strokeweight="1pt">
                <v:stroke joinstyle="miter"/>
              </v:line>
            </w:pict>
          </mc:Fallback>
        </mc:AlternateContent>
      </w:r>
      <w:r w:rsidR="00DA5531">
        <w:rPr>
          <w:rFonts w:ascii="Helvetica" w:eastAsia="Times New Roman" w:hAnsi="Helvetica" w:cs="Times New Roman"/>
          <w:i/>
          <w:iCs/>
          <w:noProof/>
          <w:color w:val="000000" w:themeColor="text1"/>
          <w:sz w:val="18"/>
          <w:szCs w:val="18"/>
        </w:rPr>
        <mc:AlternateContent>
          <mc:Choice Requires="wps">
            <w:drawing>
              <wp:anchor distT="0" distB="0" distL="114300" distR="114300" simplePos="0" relativeHeight="251665408" behindDoc="0" locked="0" layoutInCell="1" allowOverlap="1" wp14:anchorId="1E1A867A" wp14:editId="7AA5C61E">
                <wp:simplePos x="0" y="0"/>
                <wp:positionH relativeFrom="column">
                  <wp:posOffset>0</wp:posOffset>
                </wp:positionH>
                <wp:positionV relativeFrom="paragraph">
                  <wp:posOffset>5351780</wp:posOffset>
                </wp:positionV>
                <wp:extent cx="5919107" cy="0"/>
                <wp:effectExtent l="0" t="0" r="12065" b="12700"/>
                <wp:wrapNone/>
                <wp:docPr id="4" name="Straight Connector 4"/>
                <wp:cNvGraphicFramePr/>
                <a:graphic xmlns:a="http://schemas.openxmlformats.org/drawingml/2006/main">
                  <a:graphicData uri="http://schemas.microsoft.com/office/word/2010/wordprocessingShape">
                    <wps:wsp>
                      <wps:cNvCnPr/>
                      <wps:spPr>
                        <a:xfrm>
                          <a:off x="0" y="0"/>
                          <a:ext cx="5919107" cy="0"/>
                        </a:xfrm>
                        <a:prstGeom prst="line">
                          <a:avLst/>
                        </a:prstGeom>
                        <a:ln w="1270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1D379BB5"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421.4pt" to="466.05pt,4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" strokecolor="gray [1629]" strokeweight="1pt">
                <v:stroke joinstyle="miter"/>
              </v:line>
            </w:pict>
          </mc:Fallback>
        </mc:AlternateContent>
      </w:r>
      <w:r w:rsidR="008C270D" w:rsidRPr="00B34EFF">
        <w:rPr>
          <w:rFonts w:ascii="Helvetica" w:eastAsia="Times New Roman" w:hAnsi="Helvetica" w:cs="Times New Roman"/>
          <w:i/>
          <w:iCs/>
          <w:color w:val="595959" w:themeColor="text1" w:themeTint="A6"/>
          <w:sz w:val="18"/>
          <w:szCs w:val="18"/>
        </w:rPr>
        <w:br/>
      </w:r>
      <w:r w:rsidR="008C270D" w:rsidRPr="00B34EFF">
        <w:rPr>
          <w:rFonts w:ascii="Helvetica" w:eastAsia="Times New Roman" w:hAnsi="Helvetica" w:cs="Times New Roman"/>
          <w:b/>
          <w:bCs/>
          <w:i/>
          <w:iCs/>
          <w:color w:val="595959" w:themeColor="text1" w:themeTint="A6"/>
          <w:sz w:val="18"/>
          <w:szCs w:val="18"/>
        </w:rPr>
        <w:t>Reviewer #4: </w:t>
      </w:r>
      <w:r w:rsidR="008C270D" w:rsidRPr="00B34EFF">
        <w:rPr>
          <w:rFonts w:ascii="Helvetica" w:eastAsia="Times New Roman" w:hAnsi="Helvetica" w:cs="Times New Roman"/>
          <w:i/>
          <w:iCs/>
          <w:color w:val="595959" w:themeColor="text1" w:themeTint="A6"/>
          <w:sz w:val="18"/>
          <w:szCs w:val="18"/>
        </w:rPr>
        <w:br/>
        <w:t>Manuscript Summary:</w:t>
      </w:r>
      <w:r w:rsidR="008C270D" w:rsidRPr="00B34EFF">
        <w:rPr>
          <w:rFonts w:ascii="Helvetica" w:eastAsia="Times New Roman" w:hAnsi="Helvetica" w:cs="Times New Roman"/>
          <w:i/>
          <w:iCs/>
          <w:color w:val="595959" w:themeColor="text1" w:themeTint="A6"/>
          <w:sz w:val="18"/>
          <w:szCs w:val="18"/>
        </w:rPr>
        <w:br/>
        <w:t>This is a very helpful protocol for the Drosophila community and will have a significant impact on the field. The paper is very clear, concise and easy to follow. I look forward to the video.</w:t>
      </w:r>
      <w:r w:rsidR="008C270D" w:rsidRPr="00B34EFF">
        <w:rPr>
          <w:rFonts w:ascii="Helvetica" w:eastAsia="Times New Roman" w:hAnsi="Helvetica" w:cs="Times New Roman"/>
          <w:i/>
          <w:iCs/>
          <w:color w:val="595959" w:themeColor="text1" w:themeTint="A6"/>
          <w:sz w:val="18"/>
          <w:szCs w:val="18"/>
        </w:rPr>
        <w:br/>
      </w:r>
      <w:r w:rsidR="0058693D">
        <w:rPr>
          <w:rFonts w:ascii="Helvetica" w:eastAsia="Times New Roman" w:hAnsi="Helvetica" w:cs="Times New Roman"/>
          <w:color w:val="000000" w:themeColor="text1"/>
          <w:sz w:val="18"/>
          <w:szCs w:val="18"/>
        </w:rPr>
        <w:t>We thank the reviewer for the positive review and look forward to the video as well.</w:t>
      </w:r>
    </w:p>
    <w:p w14:paraId="043BD1BD" w14:textId="77777777" w:rsidR="00B7052C"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Major Concerns:</w:t>
      </w:r>
      <w:r w:rsidRPr="00B34EFF">
        <w:rPr>
          <w:rFonts w:ascii="Helvetica" w:eastAsia="Times New Roman" w:hAnsi="Helvetica" w:cs="Times New Roman"/>
          <w:i/>
          <w:iCs/>
          <w:color w:val="595959" w:themeColor="text1" w:themeTint="A6"/>
          <w:sz w:val="18"/>
          <w:szCs w:val="18"/>
        </w:rPr>
        <w:br/>
        <w:t>I have no major concerns.</w:t>
      </w:r>
      <w:r w:rsidRPr="00B34EFF">
        <w:rPr>
          <w:rFonts w:ascii="Helvetica" w:eastAsia="Times New Roman" w:hAnsi="Helvetica" w:cs="Times New Roman"/>
          <w:i/>
          <w:iCs/>
          <w:color w:val="595959" w:themeColor="text1" w:themeTint="A6"/>
          <w:sz w:val="18"/>
          <w:szCs w:val="18"/>
        </w:rPr>
        <w:br/>
      </w:r>
      <w:r w:rsidRPr="00B34EFF">
        <w:rPr>
          <w:rFonts w:ascii="Helvetica" w:eastAsia="Times New Roman" w:hAnsi="Helvetica" w:cs="Times New Roman"/>
          <w:i/>
          <w:iCs/>
          <w:color w:val="595959" w:themeColor="text1" w:themeTint="A6"/>
          <w:sz w:val="18"/>
          <w:szCs w:val="18"/>
        </w:rPr>
        <w:br/>
        <w:t>Minor Concerns:</w:t>
      </w:r>
      <w:r w:rsidRPr="00B34EFF">
        <w:rPr>
          <w:rFonts w:ascii="Helvetica" w:eastAsia="Times New Roman" w:hAnsi="Helvetica" w:cs="Times New Roman"/>
          <w:i/>
          <w:iCs/>
          <w:color w:val="595959" w:themeColor="text1" w:themeTint="A6"/>
          <w:sz w:val="18"/>
          <w:szCs w:val="18"/>
        </w:rPr>
        <w:br/>
        <w:t>line 114: add commas around "for example"</w:t>
      </w:r>
    </w:p>
    <w:p w14:paraId="05E9F098" w14:textId="163FA047" w:rsidR="00B7052C" w:rsidRDefault="00B7052C" w:rsidP="00B7052C">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Fixed (</w:t>
      </w:r>
      <w:r w:rsidRPr="00137AC6">
        <w:rPr>
          <w:rFonts w:ascii="Helvetica" w:eastAsia="Times New Roman" w:hAnsi="Helvetica" w:cs="Times New Roman"/>
          <w:color w:val="000000" w:themeColor="text1"/>
          <w:sz w:val="18"/>
          <w:szCs w:val="18"/>
        </w:rPr>
        <w:t xml:space="preserve">Page </w:t>
      </w:r>
      <w:r w:rsidR="00137AC6" w:rsidRPr="00137AC6">
        <w:rPr>
          <w:rFonts w:ascii="Helvetica" w:eastAsia="Times New Roman" w:hAnsi="Helvetica" w:cs="Times New Roman"/>
          <w:color w:val="000000" w:themeColor="text1"/>
          <w:sz w:val="18"/>
          <w:szCs w:val="18"/>
        </w:rPr>
        <w:t>2</w:t>
      </w:r>
      <w:r w:rsidRPr="00137AC6">
        <w:rPr>
          <w:rFonts w:ascii="Helvetica" w:eastAsia="Times New Roman" w:hAnsi="Helvetica" w:cs="Times New Roman"/>
          <w:color w:val="000000" w:themeColor="text1"/>
          <w:sz w:val="18"/>
          <w:szCs w:val="18"/>
        </w:rPr>
        <w:t>).</w:t>
      </w:r>
    </w:p>
    <w:p w14:paraId="23C83A13" w14:textId="77777777" w:rsidR="00B7052C"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line 154: Please explain why the RNAi crosses should be at a higher temperature.</w:t>
      </w:r>
    </w:p>
    <w:p w14:paraId="5368AC77" w14:textId="21F4752C" w:rsidR="00B7052C" w:rsidRDefault="003749D2" w:rsidP="00B7052C">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Please see the modified text</w:t>
      </w:r>
      <w:r w:rsidR="00B7052C">
        <w:rPr>
          <w:rFonts w:ascii="Helvetica" w:eastAsia="Times New Roman" w:hAnsi="Helvetica" w:cs="Times New Roman"/>
          <w:color w:val="000000" w:themeColor="text1"/>
          <w:sz w:val="18"/>
          <w:szCs w:val="18"/>
        </w:rPr>
        <w:t xml:space="preserve"> (</w:t>
      </w:r>
      <w:r w:rsidR="00B7052C" w:rsidRPr="00137AC6">
        <w:rPr>
          <w:rFonts w:ascii="Helvetica" w:eastAsia="Times New Roman" w:hAnsi="Helvetica" w:cs="Times New Roman"/>
          <w:color w:val="000000" w:themeColor="text1"/>
          <w:sz w:val="18"/>
          <w:szCs w:val="18"/>
        </w:rPr>
        <w:t xml:space="preserve">Page </w:t>
      </w:r>
      <w:r w:rsidR="00137AC6" w:rsidRPr="00137AC6">
        <w:rPr>
          <w:rFonts w:ascii="Helvetica" w:eastAsia="Times New Roman" w:hAnsi="Helvetica" w:cs="Times New Roman"/>
          <w:color w:val="000000" w:themeColor="text1"/>
          <w:sz w:val="18"/>
          <w:szCs w:val="18"/>
        </w:rPr>
        <w:t>3</w:t>
      </w:r>
      <w:r w:rsidR="00B7052C">
        <w:rPr>
          <w:rFonts w:ascii="Helvetica" w:eastAsia="Times New Roman" w:hAnsi="Helvetica" w:cs="Times New Roman"/>
          <w:color w:val="000000" w:themeColor="text1"/>
          <w:sz w:val="18"/>
          <w:szCs w:val="18"/>
        </w:rPr>
        <w:t>).</w:t>
      </w:r>
      <w:r>
        <w:rPr>
          <w:rFonts w:ascii="Helvetica" w:eastAsia="Times New Roman" w:hAnsi="Helvetica" w:cs="Times New Roman"/>
          <w:color w:val="000000" w:themeColor="text1"/>
          <w:sz w:val="18"/>
          <w:szCs w:val="18"/>
        </w:rPr>
        <w:t xml:space="preserve"> Previous observations and our own experience indicate a stronger knock-down efficiency at higher temperatures.</w:t>
      </w:r>
    </w:p>
    <w:p w14:paraId="1EAFF3A0" w14:textId="388E7422" w:rsidR="00B124DE"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line 187: Step 2.7 could use a little more explanation. The IFMs will come out of thorax on their own?</w:t>
      </w:r>
    </w:p>
    <w:p w14:paraId="4C0A0E79" w14:textId="409B8E1D" w:rsidR="00B124DE" w:rsidRDefault="00B124DE"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lastRenderedPageBreak/>
        <w:t>Please see the modified text (</w:t>
      </w:r>
      <w:r w:rsidR="0035445C">
        <w:rPr>
          <w:rFonts w:ascii="Helvetica" w:eastAsia="Times New Roman" w:hAnsi="Helvetica" w:cs="Times New Roman"/>
          <w:color w:val="000000" w:themeColor="text1"/>
          <w:sz w:val="18"/>
          <w:szCs w:val="18"/>
        </w:rPr>
        <w:t xml:space="preserve">Step 2.7, </w:t>
      </w:r>
      <w:r w:rsidRPr="0035445C">
        <w:rPr>
          <w:rFonts w:ascii="Helvetica" w:eastAsia="Times New Roman" w:hAnsi="Helvetica" w:cs="Times New Roman"/>
          <w:color w:val="000000" w:themeColor="text1"/>
          <w:sz w:val="18"/>
          <w:szCs w:val="18"/>
        </w:rPr>
        <w:t xml:space="preserve">Page </w:t>
      </w:r>
      <w:r w:rsidR="0035445C" w:rsidRPr="0035445C">
        <w:rPr>
          <w:rFonts w:ascii="Helvetica" w:eastAsia="Times New Roman" w:hAnsi="Helvetica" w:cs="Times New Roman"/>
          <w:color w:val="000000" w:themeColor="text1"/>
          <w:sz w:val="18"/>
          <w:szCs w:val="18"/>
        </w:rPr>
        <w:t>4</w:t>
      </w:r>
      <w:r>
        <w:rPr>
          <w:rFonts w:ascii="Helvetica" w:eastAsia="Times New Roman" w:hAnsi="Helvetica" w:cs="Times New Roman"/>
          <w:color w:val="000000" w:themeColor="text1"/>
          <w:sz w:val="18"/>
          <w:szCs w:val="18"/>
        </w:rPr>
        <w:t>).</w:t>
      </w:r>
      <w:r w:rsidR="0035445C">
        <w:rPr>
          <w:rFonts w:ascii="Helvetica" w:eastAsia="Times New Roman" w:hAnsi="Helvetica" w:cs="Times New Roman"/>
          <w:color w:val="000000" w:themeColor="text1"/>
          <w:sz w:val="18"/>
          <w:szCs w:val="18"/>
        </w:rPr>
        <w:t xml:space="preserve"> Yes, actually, in most cases at early time</w:t>
      </w:r>
      <w:r w:rsidR="008F5CD2">
        <w:rPr>
          <w:rFonts w:ascii="Helvetica" w:eastAsia="Times New Roman" w:hAnsi="Helvetica" w:cs="Times New Roman"/>
          <w:color w:val="000000" w:themeColor="text1"/>
          <w:sz w:val="18"/>
          <w:szCs w:val="18"/>
        </w:rPr>
        <w:t xml:space="preserve"> </w:t>
      </w:r>
      <w:r w:rsidR="0035445C">
        <w:rPr>
          <w:rFonts w:ascii="Helvetica" w:eastAsia="Times New Roman" w:hAnsi="Helvetica" w:cs="Times New Roman"/>
          <w:color w:val="000000" w:themeColor="text1"/>
          <w:sz w:val="18"/>
          <w:szCs w:val="18"/>
        </w:rPr>
        <w:t>points the IFMs just come out of the thorax with a small amount of pressure. The tendon attachments are fragile and the IFMs easily detach, allowing them to be squeezed out of the thorax after removing the abdomen.</w:t>
      </w:r>
    </w:p>
    <w:p w14:paraId="7664ADAB" w14:textId="77777777" w:rsidR="00B124DE"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Lines 226-229: I believe this should reference Figure 3 not Figure 2.</w:t>
      </w:r>
    </w:p>
    <w:p w14:paraId="10279102" w14:textId="2AA7B246" w:rsidR="00B124DE" w:rsidRPr="00B124DE" w:rsidRDefault="00485EA4"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Fixed. (Step 3.3, Page 5)</w:t>
      </w:r>
    </w:p>
    <w:p w14:paraId="674D80FE" w14:textId="77777777" w:rsidR="00B124DE"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Lines 232-233: Reads as if the head is being removed from the body but the figure shows the head in later steps.</w:t>
      </w:r>
    </w:p>
    <w:p w14:paraId="235A90DA" w14:textId="7EFBBA80" w:rsidR="00B124DE" w:rsidRDefault="00262E05" w:rsidP="00B124DE">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Please see the revised description for Step 3.4 and the associated note in the text. (Page 5).</w:t>
      </w:r>
    </w:p>
    <w:p w14:paraId="754F3B0B" w14:textId="77777777" w:rsidR="00B124DE"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Lines 319-326: I think all these RNA preps were done with IFM vs whole fly but the wording here is unclear.</w:t>
      </w:r>
    </w:p>
    <w:p w14:paraId="3B89EECB" w14:textId="684178EB" w:rsidR="00B124DE" w:rsidRPr="00B124DE" w:rsidRDefault="00A27BA2"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 xml:space="preserve">Yes, these RNA preps were performed on dissected IFM. We have clarified this in the text </w:t>
      </w:r>
      <w:r w:rsidR="00810E4A">
        <w:rPr>
          <w:rFonts w:ascii="Helvetica" w:eastAsia="Times New Roman" w:hAnsi="Helvetica" w:cs="Times New Roman"/>
          <w:color w:val="000000" w:themeColor="text1"/>
          <w:sz w:val="18"/>
          <w:szCs w:val="18"/>
        </w:rPr>
        <w:t xml:space="preserve">and figure legend </w:t>
      </w:r>
      <w:r>
        <w:rPr>
          <w:rFonts w:ascii="Helvetica" w:eastAsia="Times New Roman" w:hAnsi="Helvetica" w:cs="Times New Roman"/>
          <w:color w:val="000000" w:themeColor="text1"/>
          <w:sz w:val="18"/>
          <w:szCs w:val="18"/>
        </w:rPr>
        <w:t>(Page 8).</w:t>
      </w:r>
    </w:p>
    <w:p w14:paraId="0D642BA3" w14:textId="77777777" w:rsidR="00B124DE"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line 358: Myosin should not be capitalized</w:t>
      </w:r>
    </w:p>
    <w:p w14:paraId="099D1A63" w14:textId="62D9365A" w:rsidR="00B124DE" w:rsidRPr="00B124DE" w:rsidRDefault="00B124DE" w:rsidP="008C270D">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Fixed (</w:t>
      </w:r>
      <w:r w:rsidRPr="00415981">
        <w:rPr>
          <w:rFonts w:ascii="Helvetica" w:eastAsia="Times New Roman" w:hAnsi="Helvetica" w:cs="Times New Roman"/>
          <w:color w:val="000000" w:themeColor="text1"/>
          <w:sz w:val="18"/>
          <w:szCs w:val="18"/>
        </w:rPr>
        <w:t xml:space="preserve">Page </w:t>
      </w:r>
      <w:r w:rsidR="00415981" w:rsidRPr="00415981">
        <w:rPr>
          <w:rFonts w:ascii="Helvetica" w:eastAsia="Times New Roman" w:hAnsi="Helvetica" w:cs="Times New Roman"/>
          <w:color w:val="000000" w:themeColor="text1"/>
          <w:sz w:val="18"/>
          <w:szCs w:val="18"/>
        </w:rPr>
        <w:t>9</w:t>
      </w:r>
      <w:r w:rsidRPr="00415981">
        <w:rPr>
          <w:rFonts w:ascii="Helvetica" w:eastAsia="Times New Roman" w:hAnsi="Helvetica" w:cs="Times New Roman"/>
          <w:color w:val="000000" w:themeColor="text1"/>
          <w:sz w:val="18"/>
          <w:szCs w:val="18"/>
        </w:rPr>
        <w:t>).</w:t>
      </w:r>
    </w:p>
    <w:p w14:paraId="53A8F87F" w14:textId="77777777" w:rsidR="00B124DE"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 xml:space="preserve">Line 368: Perhaps I missed it, but did the authors give any background on what </w:t>
      </w:r>
      <w:proofErr w:type="spellStart"/>
      <w:r w:rsidRPr="00B34EFF">
        <w:rPr>
          <w:rFonts w:ascii="Helvetica" w:eastAsia="Times New Roman" w:hAnsi="Helvetica" w:cs="Times New Roman"/>
          <w:i/>
          <w:iCs/>
          <w:color w:val="595959" w:themeColor="text1" w:themeTint="A6"/>
          <w:sz w:val="18"/>
          <w:szCs w:val="18"/>
        </w:rPr>
        <w:t>bru</w:t>
      </w:r>
      <w:proofErr w:type="spellEnd"/>
      <w:r w:rsidRPr="00B34EFF">
        <w:rPr>
          <w:rFonts w:ascii="Helvetica" w:eastAsia="Times New Roman" w:hAnsi="Helvetica" w:cs="Times New Roman"/>
          <w:i/>
          <w:iCs/>
          <w:color w:val="595959" w:themeColor="text1" w:themeTint="A6"/>
          <w:sz w:val="18"/>
          <w:szCs w:val="18"/>
        </w:rPr>
        <w:t xml:space="preserve"> is prior to this point in the paper?</w:t>
      </w:r>
    </w:p>
    <w:p w14:paraId="29CCE807" w14:textId="03BA25DC" w:rsidR="00B124DE" w:rsidRDefault="00B124DE" w:rsidP="00B124DE">
      <w:pPr>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Bruno (</w:t>
      </w:r>
      <w:proofErr w:type="spellStart"/>
      <w:r>
        <w:rPr>
          <w:rFonts w:ascii="Helvetica" w:eastAsia="Times New Roman" w:hAnsi="Helvetica" w:cs="Times New Roman"/>
          <w:color w:val="000000" w:themeColor="text1"/>
          <w:sz w:val="18"/>
          <w:szCs w:val="18"/>
        </w:rPr>
        <w:t>Bru</w:t>
      </w:r>
      <w:proofErr w:type="spellEnd"/>
      <w:r>
        <w:rPr>
          <w:rFonts w:ascii="Helvetica" w:eastAsia="Times New Roman" w:hAnsi="Helvetica" w:cs="Times New Roman"/>
          <w:color w:val="000000" w:themeColor="text1"/>
          <w:sz w:val="18"/>
          <w:szCs w:val="18"/>
        </w:rPr>
        <w:t>) was introduced in the introduction</w:t>
      </w:r>
      <w:r w:rsidR="002F7810">
        <w:rPr>
          <w:rFonts w:ascii="Helvetica" w:eastAsia="Times New Roman" w:hAnsi="Helvetica" w:cs="Times New Roman"/>
          <w:color w:val="000000" w:themeColor="text1"/>
          <w:sz w:val="18"/>
          <w:szCs w:val="18"/>
        </w:rPr>
        <w:t>, albeit briefly. We now mention it more often in relevant locations in the introduction</w:t>
      </w:r>
      <w:r>
        <w:rPr>
          <w:rFonts w:ascii="Helvetica" w:eastAsia="Times New Roman" w:hAnsi="Helvetica" w:cs="Times New Roman"/>
          <w:color w:val="000000" w:themeColor="text1"/>
          <w:sz w:val="18"/>
          <w:szCs w:val="18"/>
        </w:rPr>
        <w:t xml:space="preserve"> (</w:t>
      </w:r>
      <w:r w:rsidRPr="002F7810">
        <w:rPr>
          <w:rFonts w:ascii="Helvetica" w:eastAsia="Times New Roman" w:hAnsi="Helvetica" w:cs="Times New Roman"/>
          <w:color w:val="000000" w:themeColor="text1"/>
          <w:sz w:val="18"/>
          <w:szCs w:val="18"/>
        </w:rPr>
        <w:t xml:space="preserve">Page </w:t>
      </w:r>
      <w:r w:rsidR="00415981" w:rsidRPr="002F7810">
        <w:rPr>
          <w:rFonts w:ascii="Helvetica" w:eastAsia="Times New Roman" w:hAnsi="Helvetica" w:cs="Times New Roman"/>
          <w:color w:val="000000" w:themeColor="text1"/>
          <w:sz w:val="18"/>
          <w:szCs w:val="18"/>
        </w:rPr>
        <w:t>1</w:t>
      </w:r>
      <w:r w:rsidRPr="002F7810">
        <w:rPr>
          <w:rFonts w:ascii="Helvetica" w:eastAsia="Times New Roman" w:hAnsi="Helvetica" w:cs="Times New Roman"/>
          <w:color w:val="000000" w:themeColor="text1"/>
          <w:sz w:val="18"/>
          <w:szCs w:val="18"/>
        </w:rPr>
        <w:t xml:space="preserve">, Line </w:t>
      </w:r>
      <w:r w:rsidR="00415981" w:rsidRPr="002F7810">
        <w:rPr>
          <w:rFonts w:ascii="Helvetica" w:eastAsia="Times New Roman" w:hAnsi="Helvetica" w:cs="Times New Roman"/>
          <w:color w:val="000000" w:themeColor="text1"/>
          <w:sz w:val="18"/>
          <w:szCs w:val="18"/>
        </w:rPr>
        <w:t>6</w:t>
      </w:r>
      <w:r w:rsidRPr="002F7810">
        <w:rPr>
          <w:rFonts w:ascii="Helvetica" w:eastAsia="Times New Roman" w:hAnsi="Helvetica" w:cs="Times New Roman"/>
          <w:color w:val="000000" w:themeColor="text1"/>
          <w:sz w:val="18"/>
          <w:szCs w:val="18"/>
        </w:rPr>
        <w:t>7</w:t>
      </w:r>
      <w:r w:rsidR="00415981">
        <w:rPr>
          <w:rFonts w:ascii="Helvetica" w:eastAsia="Times New Roman" w:hAnsi="Helvetica" w:cs="Times New Roman"/>
          <w:color w:val="000000" w:themeColor="text1"/>
          <w:sz w:val="18"/>
          <w:szCs w:val="18"/>
        </w:rPr>
        <w:t>; Page 2, Line 90; Page 2, Line 117; Page 3, Line</w:t>
      </w:r>
      <w:r w:rsidR="002F7810">
        <w:rPr>
          <w:rFonts w:ascii="Helvetica" w:eastAsia="Times New Roman" w:hAnsi="Helvetica" w:cs="Times New Roman"/>
          <w:color w:val="000000" w:themeColor="text1"/>
          <w:sz w:val="18"/>
          <w:szCs w:val="18"/>
        </w:rPr>
        <w:t xml:space="preserve">s 153-156), in addition to the description in the Results section. </w:t>
      </w:r>
    </w:p>
    <w:p w14:paraId="16FB51B4" w14:textId="77777777" w:rsidR="00725630"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line 450: what is "</w:t>
      </w:r>
      <w:proofErr w:type="spellStart"/>
      <w:r w:rsidRPr="00B34EFF">
        <w:rPr>
          <w:rFonts w:ascii="Helvetica" w:eastAsia="Times New Roman" w:hAnsi="Helvetica" w:cs="Times New Roman"/>
          <w:i/>
          <w:iCs/>
          <w:color w:val="595959" w:themeColor="text1" w:themeTint="A6"/>
          <w:sz w:val="18"/>
          <w:szCs w:val="18"/>
        </w:rPr>
        <w:t>Quibit</w:t>
      </w:r>
      <w:proofErr w:type="spellEnd"/>
      <w:r w:rsidRPr="00B34EFF">
        <w:rPr>
          <w:rFonts w:ascii="Helvetica" w:eastAsia="Times New Roman" w:hAnsi="Helvetica" w:cs="Times New Roman"/>
          <w:i/>
          <w:iCs/>
          <w:color w:val="595959" w:themeColor="text1" w:themeTint="A6"/>
          <w:sz w:val="18"/>
          <w:szCs w:val="18"/>
        </w:rPr>
        <w:t>"?</w:t>
      </w:r>
    </w:p>
    <w:p w14:paraId="6283FCB4" w14:textId="097FBAE5" w:rsidR="00725630" w:rsidRDefault="00FF67F5" w:rsidP="008C270D">
      <w:pPr>
        <w:rPr>
          <w:rFonts w:ascii="Helvetica" w:eastAsia="Times New Roman" w:hAnsi="Helvetica" w:cs="Times New Roman"/>
          <w:i/>
          <w:iCs/>
          <w:color w:val="595959" w:themeColor="text1" w:themeTint="A6"/>
          <w:sz w:val="18"/>
          <w:szCs w:val="18"/>
        </w:rPr>
      </w:pPr>
      <w:r>
        <w:rPr>
          <w:rFonts w:ascii="Helvetica" w:eastAsia="Times New Roman" w:hAnsi="Helvetica" w:cs="Times New Roman"/>
          <w:color w:val="000000" w:themeColor="text1"/>
          <w:sz w:val="18"/>
          <w:szCs w:val="18"/>
        </w:rPr>
        <w:t xml:space="preserve">Our apologies for the misspelling. </w:t>
      </w:r>
      <w:r w:rsidR="00A071AB">
        <w:rPr>
          <w:rFonts w:ascii="Helvetica" w:eastAsia="Times New Roman" w:hAnsi="Helvetica" w:cs="Times New Roman"/>
          <w:color w:val="000000" w:themeColor="text1"/>
          <w:sz w:val="18"/>
          <w:szCs w:val="18"/>
        </w:rPr>
        <w:t>“</w:t>
      </w:r>
      <w:proofErr w:type="spellStart"/>
      <w:r w:rsidR="00725630">
        <w:rPr>
          <w:rFonts w:ascii="Helvetica" w:eastAsia="Times New Roman" w:hAnsi="Helvetica" w:cs="Times New Roman"/>
          <w:color w:val="000000" w:themeColor="text1"/>
          <w:sz w:val="18"/>
          <w:szCs w:val="18"/>
        </w:rPr>
        <w:t>Qu</w:t>
      </w:r>
      <w:r w:rsidR="00A071AB">
        <w:rPr>
          <w:rFonts w:ascii="Helvetica" w:eastAsia="Times New Roman" w:hAnsi="Helvetica" w:cs="Times New Roman"/>
          <w:color w:val="000000" w:themeColor="text1"/>
          <w:sz w:val="18"/>
          <w:szCs w:val="18"/>
        </w:rPr>
        <w:t>i</w:t>
      </w:r>
      <w:r w:rsidR="00725630">
        <w:rPr>
          <w:rFonts w:ascii="Helvetica" w:eastAsia="Times New Roman" w:hAnsi="Helvetica" w:cs="Times New Roman"/>
          <w:color w:val="000000" w:themeColor="text1"/>
          <w:sz w:val="18"/>
          <w:szCs w:val="18"/>
        </w:rPr>
        <w:t>bit</w:t>
      </w:r>
      <w:proofErr w:type="spellEnd"/>
      <w:r w:rsidR="00A071AB">
        <w:rPr>
          <w:rFonts w:ascii="Helvetica" w:eastAsia="Times New Roman" w:hAnsi="Helvetica" w:cs="Times New Roman"/>
          <w:color w:val="000000" w:themeColor="text1"/>
          <w:sz w:val="18"/>
          <w:szCs w:val="18"/>
        </w:rPr>
        <w:t>”</w:t>
      </w:r>
      <w:r w:rsidR="00725630">
        <w:rPr>
          <w:rFonts w:ascii="Helvetica" w:eastAsia="Times New Roman" w:hAnsi="Helvetica" w:cs="Times New Roman"/>
          <w:color w:val="000000" w:themeColor="text1"/>
          <w:sz w:val="18"/>
          <w:szCs w:val="18"/>
        </w:rPr>
        <w:t xml:space="preserve"> </w:t>
      </w:r>
      <w:r>
        <w:rPr>
          <w:rFonts w:ascii="Helvetica" w:eastAsia="Times New Roman" w:hAnsi="Helvetica" w:cs="Times New Roman"/>
          <w:color w:val="000000" w:themeColor="text1"/>
          <w:sz w:val="18"/>
          <w:szCs w:val="18"/>
        </w:rPr>
        <w:t xml:space="preserve">is in fact the Invitrogen Qubit Fluorometer, </w:t>
      </w:r>
      <w:r w:rsidR="00725630">
        <w:rPr>
          <w:rFonts w:ascii="Helvetica" w:eastAsia="Times New Roman" w:hAnsi="Helvetica" w:cs="Times New Roman"/>
          <w:color w:val="000000" w:themeColor="text1"/>
          <w:sz w:val="18"/>
          <w:szCs w:val="18"/>
        </w:rPr>
        <w:t xml:space="preserve">a device that </w:t>
      </w:r>
      <w:r>
        <w:rPr>
          <w:rFonts w:ascii="Helvetica" w:eastAsia="Times New Roman" w:hAnsi="Helvetica" w:cs="Times New Roman"/>
          <w:color w:val="000000" w:themeColor="text1"/>
          <w:sz w:val="18"/>
          <w:szCs w:val="18"/>
        </w:rPr>
        <w:t xml:space="preserve">similar to Nanodrop, Bioanalyzer and Agilent Tape Station </w:t>
      </w:r>
      <w:r w:rsidR="00725630">
        <w:rPr>
          <w:rFonts w:ascii="Helvetica" w:eastAsia="Times New Roman" w:hAnsi="Helvetica" w:cs="Times New Roman"/>
          <w:color w:val="000000" w:themeColor="text1"/>
          <w:sz w:val="18"/>
          <w:szCs w:val="18"/>
        </w:rPr>
        <w:t xml:space="preserve">allows for measurement of RNA concentrations accurately from small samples. </w:t>
      </w:r>
      <w:r>
        <w:rPr>
          <w:rFonts w:ascii="Helvetica" w:eastAsia="Times New Roman" w:hAnsi="Helvetica" w:cs="Times New Roman"/>
          <w:color w:val="000000" w:themeColor="text1"/>
          <w:sz w:val="18"/>
          <w:szCs w:val="18"/>
        </w:rPr>
        <w:t>To address the editor comments, w</w:t>
      </w:r>
      <w:r w:rsidR="00725630">
        <w:rPr>
          <w:rFonts w:ascii="Helvetica" w:eastAsia="Times New Roman" w:hAnsi="Helvetica" w:cs="Times New Roman"/>
          <w:color w:val="000000" w:themeColor="text1"/>
          <w:sz w:val="18"/>
          <w:szCs w:val="18"/>
        </w:rPr>
        <w:t xml:space="preserve">e have removed the commercial text from the manuscript, and </w:t>
      </w:r>
      <w:r w:rsidR="002F7810">
        <w:rPr>
          <w:rFonts w:ascii="Helvetica" w:eastAsia="Times New Roman" w:hAnsi="Helvetica" w:cs="Times New Roman"/>
          <w:color w:val="000000" w:themeColor="text1"/>
          <w:sz w:val="18"/>
          <w:szCs w:val="18"/>
        </w:rPr>
        <w:t>more thoroughly</w:t>
      </w:r>
      <w:r w:rsidR="00725630">
        <w:rPr>
          <w:rFonts w:ascii="Helvetica" w:eastAsia="Times New Roman" w:hAnsi="Helvetica" w:cs="Times New Roman"/>
          <w:color w:val="000000" w:themeColor="text1"/>
          <w:sz w:val="18"/>
          <w:szCs w:val="18"/>
        </w:rPr>
        <w:t xml:space="preserve"> descri</w:t>
      </w:r>
      <w:r>
        <w:rPr>
          <w:rFonts w:ascii="Helvetica" w:eastAsia="Times New Roman" w:hAnsi="Helvetica" w:cs="Times New Roman"/>
          <w:color w:val="000000" w:themeColor="text1"/>
          <w:sz w:val="18"/>
          <w:szCs w:val="18"/>
        </w:rPr>
        <w:t>bed</w:t>
      </w:r>
      <w:r w:rsidR="00725630">
        <w:rPr>
          <w:rFonts w:ascii="Helvetica" w:eastAsia="Times New Roman" w:hAnsi="Helvetica" w:cs="Times New Roman"/>
          <w:color w:val="000000" w:themeColor="text1"/>
          <w:sz w:val="18"/>
          <w:szCs w:val="18"/>
        </w:rPr>
        <w:t xml:space="preserve"> Qubit</w:t>
      </w:r>
      <w:r>
        <w:rPr>
          <w:rFonts w:ascii="Helvetica" w:eastAsia="Times New Roman" w:hAnsi="Helvetica" w:cs="Times New Roman"/>
          <w:color w:val="000000" w:themeColor="text1"/>
          <w:sz w:val="18"/>
          <w:szCs w:val="18"/>
        </w:rPr>
        <w:t xml:space="preserve"> (also now spelled correctly)</w:t>
      </w:r>
      <w:r w:rsidR="00725630">
        <w:rPr>
          <w:rFonts w:ascii="Helvetica" w:eastAsia="Times New Roman" w:hAnsi="Helvetica" w:cs="Times New Roman"/>
          <w:color w:val="000000" w:themeColor="text1"/>
          <w:sz w:val="18"/>
          <w:szCs w:val="18"/>
        </w:rPr>
        <w:t xml:space="preserve"> in the </w:t>
      </w:r>
      <w:r w:rsidR="002F7810">
        <w:rPr>
          <w:rFonts w:ascii="Helvetica" w:eastAsia="Times New Roman" w:hAnsi="Helvetica" w:cs="Times New Roman"/>
          <w:color w:val="000000" w:themeColor="text1"/>
          <w:sz w:val="18"/>
          <w:szCs w:val="18"/>
        </w:rPr>
        <w:t xml:space="preserve">Supplemental </w:t>
      </w:r>
      <w:r w:rsidR="00725630">
        <w:rPr>
          <w:rFonts w:ascii="Helvetica" w:eastAsia="Times New Roman" w:hAnsi="Helvetica" w:cs="Times New Roman"/>
          <w:color w:val="000000" w:themeColor="text1"/>
          <w:sz w:val="18"/>
          <w:szCs w:val="18"/>
        </w:rPr>
        <w:t>Materials and Methods (</w:t>
      </w:r>
      <w:r w:rsidR="002F7810">
        <w:rPr>
          <w:rFonts w:ascii="Helvetica" w:eastAsia="Times New Roman" w:hAnsi="Helvetica" w:cs="Times New Roman"/>
          <w:color w:val="000000" w:themeColor="text1"/>
          <w:sz w:val="18"/>
          <w:szCs w:val="18"/>
        </w:rPr>
        <w:t>Measurement of total RNA concentrations section</w:t>
      </w:r>
      <w:r w:rsidR="00725630">
        <w:rPr>
          <w:rFonts w:ascii="Helvetica" w:eastAsia="Times New Roman" w:hAnsi="Helvetica" w:cs="Times New Roman"/>
          <w:color w:val="000000" w:themeColor="text1"/>
          <w:sz w:val="18"/>
          <w:szCs w:val="18"/>
        </w:rPr>
        <w:t>).</w:t>
      </w:r>
    </w:p>
    <w:p w14:paraId="1CDAFDF7" w14:textId="427A2255" w:rsidR="008C270D" w:rsidRDefault="008C270D" w:rsidP="008C270D">
      <w:pPr>
        <w:rPr>
          <w:rFonts w:ascii="Helvetica" w:eastAsia="Times New Roman" w:hAnsi="Helvetica" w:cs="Times New Roman"/>
          <w:i/>
          <w:iCs/>
          <w:color w:val="595959" w:themeColor="text1" w:themeTint="A6"/>
          <w:sz w:val="18"/>
          <w:szCs w:val="18"/>
        </w:rPr>
      </w:pPr>
      <w:r w:rsidRPr="00B34EFF">
        <w:rPr>
          <w:rFonts w:ascii="Helvetica" w:eastAsia="Times New Roman" w:hAnsi="Helvetica" w:cs="Times New Roman"/>
          <w:i/>
          <w:iCs/>
          <w:color w:val="595959" w:themeColor="text1" w:themeTint="A6"/>
          <w:sz w:val="18"/>
          <w:szCs w:val="18"/>
        </w:rPr>
        <w:br/>
        <w:t>The details in the section regarding Figure 5 seem very sparse.</w:t>
      </w:r>
    </w:p>
    <w:p w14:paraId="3EE4F2C1" w14:textId="2C55A04E" w:rsidR="00725630" w:rsidRPr="00B34EFF" w:rsidRDefault="0060398F" w:rsidP="008C270D">
      <w:pPr>
        <w:rPr>
          <w:rFonts w:ascii="Times New Roman" w:eastAsia="Times New Roman" w:hAnsi="Times New Roman" w:cs="Times New Roman"/>
          <w:i/>
          <w:iCs/>
          <w:color w:val="595959" w:themeColor="text1" w:themeTint="A6"/>
        </w:rPr>
      </w:pPr>
      <w:r>
        <w:rPr>
          <w:rFonts w:ascii="Helvetica" w:eastAsia="Times New Roman" w:hAnsi="Helvetica" w:cs="Times New Roman"/>
          <w:color w:val="000000" w:themeColor="text1"/>
          <w:sz w:val="18"/>
          <w:szCs w:val="18"/>
        </w:rPr>
        <w:t>We have greatly expanded the results section relating to Figure 5, to hopefully improve clarity and readability (Page 9-10</w:t>
      </w:r>
      <w:bookmarkStart w:id="0" w:name="_GoBack"/>
      <w:bookmarkEnd w:id="0"/>
      <w:r>
        <w:rPr>
          <w:rFonts w:ascii="Helvetica" w:eastAsia="Times New Roman" w:hAnsi="Helvetica" w:cs="Times New Roman"/>
          <w:color w:val="000000" w:themeColor="text1"/>
          <w:sz w:val="18"/>
          <w:szCs w:val="18"/>
        </w:rPr>
        <w:t>).</w:t>
      </w:r>
      <w:r w:rsidR="003649C9">
        <w:rPr>
          <w:rFonts w:ascii="Helvetica" w:eastAsia="Times New Roman" w:hAnsi="Helvetica" w:cs="Times New Roman"/>
          <w:color w:val="000000" w:themeColor="text1"/>
          <w:sz w:val="18"/>
          <w:szCs w:val="18"/>
        </w:rPr>
        <w:t xml:space="preserve"> </w:t>
      </w:r>
    </w:p>
    <w:p w14:paraId="4A83C939" w14:textId="77777777" w:rsidR="008B06EB" w:rsidRPr="00B34EFF" w:rsidRDefault="008B06EB">
      <w:pPr>
        <w:rPr>
          <w:i/>
          <w:iCs/>
          <w:color w:val="595959" w:themeColor="text1" w:themeTint="A6"/>
        </w:rPr>
      </w:pPr>
    </w:p>
    <w:sectPr w:rsidR="008B06EB" w:rsidRPr="00B34EFF" w:rsidSect="00BE215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70D"/>
    <w:rsid w:val="00026808"/>
    <w:rsid w:val="00034954"/>
    <w:rsid w:val="000409F4"/>
    <w:rsid w:val="00041873"/>
    <w:rsid w:val="00041A7A"/>
    <w:rsid w:val="00045D5A"/>
    <w:rsid w:val="000729F8"/>
    <w:rsid w:val="0011442A"/>
    <w:rsid w:val="001246B7"/>
    <w:rsid w:val="00132909"/>
    <w:rsid w:val="00137AC6"/>
    <w:rsid w:val="00144E54"/>
    <w:rsid w:val="001466E2"/>
    <w:rsid w:val="00173B22"/>
    <w:rsid w:val="00196990"/>
    <w:rsid w:val="00201426"/>
    <w:rsid w:val="00206853"/>
    <w:rsid w:val="0023791A"/>
    <w:rsid w:val="00250AD6"/>
    <w:rsid w:val="00262E05"/>
    <w:rsid w:val="00291FE0"/>
    <w:rsid w:val="00293E42"/>
    <w:rsid w:val="002B0F64"/>
    <w:rsid w:val="002D44C3"/>
    <w:rsid w:val="002F7810"/>
    <w:rsid w:val="00331493"/>
    <w:rsid w:val="0035445C"/>
    <w:rsid w:val="003649C9"/>
    <w:rsid w:val="003749D2"/>
    <w:rsid w:val="00375F8C"/>
    <w:rsid w:val="00384BAF"/>
    <w:rsid w:val="00387C21"/>
    <w:rsid w:val="00391A3A"/>
    <w:rsid w:val="00415981"/>
    <w:rsid w:val="00434ECA"/>
    <w:rsid w:val="0044375C"/>
    <w:rsid w:val="00480BEB"/>
    <w:rsid w:val="00484E40"/>
    <w:rsid w:val="00485EA4"/>
    <w:rsid w:val="005038E2"/>
    <w:rsid w:val="005152E8"/>
    <w:rsid w:val="00516F56"/>
    <w:rsid w:val="005377D1"/>
    <w:rsid w:val="00552153"/>
    <w:rsid w:val="0058693D"/>
    <w:rsid w:val="005B629C"/>
    <w:rsid w:val="0060398F"/>
    <w:rsid w:val="0064163B"/>
    <w:rsid w:val="00642069"/>
    <w:rsid w:val="006F4BA8"/>
    <w:rsid w:val="00725630"/>
    <w:rsid w:val="00744361"/>
    <w:rsid w:val="007515E3"/>
    <w:rsid w:val="007610B7"/>
    <w:rsid w:val="00770D1A"/>
    <w:rsid w:val="007A3EC6"/>
    <w:rsid w:val="007A786E"/>
    <w:rsid w:val="007C7DBA"/>
    <w:rsid w:val="007E592F"/>
    <w:rsid w:val="00802B2C"/>
    <w:rsid w:val="00810E4A"/>
    <w:rsid w:val="00834E73"/>
    <w:rsid w:val="00864D72"/>
    <w:rsid w:val="008804D6"/>
    <w:rsid w:val="0089564B"/>
    <w:rsid w:val="008B06EB"/>
    <w:rsid w:val="008C270D"/>
    <w:rsid w:val="008D0582"/>
    <w:rsid w:val="008F104A"/>
    <w:rsid w:val="008F5CD2"/>
    <w:rsid w:val="009025D2"/>
    <w:rsid w:val="00970D27"/>
    <w:rsid w:val="009912C6"/>
    <w:rsid w:val="00992DC4"/>
    <w:rsid w:val="00A071AB"/>
    <w:rsid w:val="00A26D63"/>
    <w:rsid w:val="00A27BA2"/>
    <w:rsid w:val="00A74126"/>
    <w:rsid w:val="00A8522F"/>
    <w:rsid w:val="00AE2C4B"/>
    <w:rsid w:val="00B11A87"/>
    <w:rsid w:val="00B124DE"/>
    <w:rsid w:val="00B34EFF"/>
    <w:rsid w:val="00B4272D"/>
    <w:rsid w:val="00B4689A"/>
    <w:rsid w:val="00B7052C"/>
    <w:rsid w:val="00B93B01"/>
    <w:rsid w:val="00BE215F"/>
    <w:rsid w:val="00BF4CE6"/>
    <w:rsid w:val="00C14180"/>
    <w:rsid w:val="00C56699"/>
    <w:rsid w:val="00D07815"/>
    <w:rsid w:val="00DA5531"/>
    <w:rsid w:val="00DC3FFE"/>
    <w:rsid w:val="00E01514"/>
    <w:rsid w:val="00E371E2"/>
    <w:rsid w:val="00E43678"/>
    <w:rsid w:val="00E870A8"/>
    <w:rsid w:val="00EB0260"/>
    <w:rsid w:val="00EC5236"/>
    <w:rsid w:val="00F00C30"/>
    <w:rsid w:val="00F26C58"/>
    <w:rsid w:val="00F41BF7"/>
    <w:rsid w:val="00F4565D"/>
    <w:rsid w:val="00FD5AFF"/>
    <w:rsid w:val="00FF233E"/>
    <w:rsid w:val="00FF43BE"/>
    <w:rsid w:val="00FF6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FFCE9"/>
  <w15:docId w15:val="{E9794C7E-AE32-264C-A49A-A493AD0C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270D"/>
    <w:rPr>
      <w:b/>
      <w:bCs/>
    </w:rPr>
  </w:style>
  <w:style w:type="character" w:customStyle="1" w:styleId="apple-converted-space">
    <w:name w:val="apple-converted-space"/>
    <w:basedOn w:val="DefaultParagraphFont"/>
    <w:rsid w:val="008C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5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5</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Spletter</dc:creator>
  <cp:keywords/>
  <dc:description/>
  <cp:lastModifiedBy>Maria Spletter</cp:lastModifiedBy>
  <cp:revision>81</cp:revision>
  <dcterms:created xsi:type="dcterms:W3CDTF">2019-06-20T18:39:00Z</dcterms:created>
  <dcterms:modified xsi:type="dcterms:W3CDTF">2019-07-04T10:17:00Z</dcterms:modified>
</cp:coreProperties>
</file>