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5C474" w14:textId="61E9C811" w:rsidR="004041DE" w:rsidRDefault="008C0AD0" w:rsidP="008C0AD0">
      <w:pPr>
        <w:spacing w:before="100" w:beforeAutospacing="1" w:after="100" w:afterAutospacing="1"/>
        <w:rPr>
          <w:rFonts w:ascii="Arial" w:eastAsia="Times New Roman" w:hAnsi="Arial" w:cs="Arial"/>
          <w:color w:val="000000"/>
          <w:sz w:val="22"/>
          <w:szCs w:val="22"/>
        </w:rPr>
      </w:pPr>
      <w:r w:rsidRPr="007261DC">
        <w:rPr>
          <w:rFonts w:ascii="Arial" w:eastAsia="Times New Roman" w:hAnsi="Arial" w:cs="Arial"/>
          <w:b/>
          <w:bCs/>
          <w:color w:val="000000"/>
          <w:sz w:val="22"/>
          <w:szCs w:val="22"/>
        </w:rPr>
        <w:t>Editorial comments</w:t>
      </w:r>
      <w:proofErr w:type="gramStart"/>
      <w:r w:rsidRPr="007261DC">
        <w:rPr>
          <w:rFonts w:ascii="Arial" w:eastAsia="Times New Roman" w:hAnsi="Arial" w:cs="Arial"/>
          <w:b/>
          <w:bCs/>
          <w:color w:val="000000"/>
          <w:sz w:val="22"/>
          <w:szCs w:val="22"/>
        </w:rPr>
        <w:t>:</w:t>
      </w:r>
      <w:proofErr w:type="gramEnd"/>
      <w:r w:rsidRPr="007261DC">
        <w:rPr>
          <w:rFonts w:ascii="Arial" w:eastAsia="Times New Roman" w:hAnsi="Arial" w:cs="Arial"/>
          <w:color w:val="000000"/>
          <w:sz w:val="22"/>
          <w:szCs w:val="22"/>
        </w:rPr>
        <w:br/>
        <w:t>General:</w:t>
      </w:r>
      <w:r w:rsidRPr="007261DC">
        <w:rPr>
          <w:rFonts w:ascii="Arial" w:eastAsia="Times New Roman" w:hAnsi="Arial" w:cs="Arial"/>
          <w:color w:val="000000"/>
          <w:sz w:val="22"/>
          <w:szCs w:val="22"/>
        </w:rPr>
        <w:br/>
      </w:r>
      <w:r w:rsidRPr="00F565BB">
        <w:rPr>
          <w:rFonts w:ascii="Arial" w:eastAsia="Times New Roman" w:hAnsi="Arial" w:cs="Arial"/>
          <w:color w:val="000000"/>
          <w:sz w:val="22"/>
          <w:szCs w:val="22"/>
        </w:rPr>
        <w:t>1. Please take this opportunity to thoroughly proofread the manuscript to ensure that there are no spelling or grammar issues.</w:t>
      </w:r>
    </w:p>
    <w:p w14:paraId="60AD162E" w14:textId="27425FAA" w:rsidR="004041DE" w:rsidRPr="004041DE" w:rsidRDefault="004041DE" w:rsidP="008C0AD0">
      <w:pPr>
        <w:spacing w:before="100" w:beforeAutospacing="1" w:after="100" w:afterAutospacing="1"/>
        <w:rPr>
          <w:rFonts w:ascii="Arial" w:eastAsia="Times New Roman" w:hAnsi="Arial" w:cs="Arial"/>
          <w:color w:val="4472C4" w:themeColor="accent1"/>
          <w:sz w:val="22"/>
          <w:szCs w:val="22"/>
        </w:rPr>
      </w:pPr>
      <w:r w:rsidRPr="004041DE">
        <w:rPr>
          <w:rFonts w:ascii="Arial" w:eastAsia="Times New Roman" w:hAnsi="Arial" w:cs="Arial"/>
          <w:color w:val="4472C4" w:themeColor="accent1"/>
          <w:sz w:val="22"/>
          <w:szCs w:val="22"/>
        </w:rPr>
        <w:t xml:space="preserve">Yes. </w:t>
      </w:r>
    </w:p>
    <w:p w14:paraId="5680FBA3" w14:textId="11995D04" w:rsidR="00F516F7" w:rsidRPr="007261DC" w:rsidRDefault="008C0AD0" w:rsidP="007F0EF7">
      <w:pPr>
        <w:rPr>
          <w:rFonts w:ascii="Arial" w:eastAsia="Times New Roman" w:hAnsi="Arial" w:cs="Arial"/>
          <w:sz w:val="22"/>
          <w:szCs w:val="22"/>
        </w:rPr>
      </w:pPr>
      <w:proofErr w:type="gramStart"/>
      <w:r w:rsidRPr="007261DC">
        <w:rPr>
          <w:rFonts w:ascii="Arial" w:eastAsia="Times New Roman" w:hAnsi="Arial" w:cs="Arial"/>
          <w:color w:val="000000"/>
          <w:sz w:val="22"/>
          <w:szCs w:val="22"/>
        </w:rPr>
        <w:t xml:space="preserve">2. </w:t>
      </w:r>
      <w:proofErr w:type="spellStart"/>
      <w:r w:rsidRPr="007261DC">
        <w:rPr>
          <w:rFonts w:ascii="Arial" w:eastAsia="Times New Roman" w:hAnsi="Arial" w:cs="Arial"/>
          <w:color w:val="000000"/>
          <w:sz w:val="22"/>
          <w:szCs w:val="22"/>
        </w:rPr>
        <w:t>JoVE</w:t>
      </w:r>
      <w:proofErr w:type="spellEnd"/>
      <w:proofErr w:type="gramEnd"/>
      <w:r w:rsidRPr="007261DC">
        <w:rPr>
          <w:rFonts w:ascii="Arial" w:eastAsia="Times New Roman" w:hAnsi="Arial" w:cs="Arial"/>
          <w:color w:val="000000"/>
          <w:sz w:val="22"/>
          <w:szCs w:val="22"/>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007F0EF7" w:rsidRPr="007261DC">
        <w:rPr>
          <w:rFonts w:ascii="Arial" w:eastAsia="Times New Roman" w:hAnsi="Arial" w:cs="Arial"/>
          <w:color w:val="000000"/>
          <w:sz w:val="22"/>
          <w:szCs w:val="22"/>
        </w:rPr>
        <w:t xml:space="preserve"> For example: </w:t>
      </w:r>
      <w:proofErr w:type="spellStart"/>
      <w:r w:rsidR="007F0EF7" w:rsidRPr="007261DC">
        <w:rPr>
          <w:rFonts w:ascii="Arial" w:eastAsia="Times New Roman" w:hAnsi="Arial" w:cs="Arial"/>
          <w:color w:val="000000"/>
          <w:sz w:val="22"/>
          <w:szCs w:val="22"/>
        </w:rPr>
        <w:t>GraphPad</w:t>
      </w:r>
      <w:proofErr w:type="spellEnd"/>
      <w:r w:rsidR="007F0EF7" w:rsidRPr="007261DC">
        <w:rPr>
          <w:rFonts w:ascii="Arial" w:eastAsia="Times New Roman" w:hAnsi="Arial" w:cs="Arial"/>
          <w:color w:val="000000"/>
          <w:sz w:val="22"/>
          <w:szCs w:val="22"/>
        </w:rPr>
        <w:t xml:space="preserve"> Prism, IVIS Lumina.</w:t>
      </w:r>
    </w:p>
    <w:p w14:paraId="32BE7387" w14:textId="43920A64" w:rsidR="00F516F7" w:rsidRPr="007261DC" w:rsidRDefault="00F516F7" w:rsidP="008C0AD0">
      <w:pPr>
        <w:spacing w:before="100" w:beforeAutospacing="1" w:after="100" w:afterAutospacing="1"/>
        <w:rPr>
          <w:rFonts w:ascii="Arial" w:eastAsia="Times New Roman" w:hAnsi="Arial" w:cs="Arial"/>
          <w:color w:val="000000"/>
          <w:sz w:val="22"/>
          <w:szCs w:val="22"/>
        </w:rPr>
      </w:pPr>
      <w:r w:rsidRPr="004041DE">
        <w:rPr>
          <w:rFonts w:ascii="Arial" w:eastAsia="Times New Roman" w:hAnsi="Arial" w:cs="Arial"/>
          <w:iCs/>
          <w:color w:val="4472C4" w:themeColor="accent1"/>
          <w:sz w:val="22"/>
          <w:szCs w:val="22"/>
        </w:rPr>
        <w:t xml:space="preserve">We have updated the Table of Materials and attempted to remove all commercial language from the manuscript, e.g., removal of TOP10 from line 136, </w:t>
      </w:r>
      <w:r w:rsidR="001D42F9" w:rsidRPr="004041DE">
        <w:rPr>
          <w:rFonts w:ascii="Arial" w:eastAsia="Times New Roman" w:hAnsi="Arial" w:cs="Arial"/>
          <w:iCs/>
          <w:color w:val="4472C4" w:themeColor="accent1"/>
          <w:sz w:val="22"/>
          <w:szCs w:val="22"/>
        </w:rPr>
        <w:t xml:space="preserve">removal of </w:t>
      </w:r>
      <w:proofErr w:type="spellStart"/>
      <w:r w:rsidR="001D42F9" w:rsidRPr="004041DE">
        <w:rPr>
          <w:rFonts w:ascii="Arial" w:eastAsia="Times New Roman" w:hAnsi="Arial" w:cs="Arial"/>
          <w:iCs/>
          <w:color w:val="4472C4" w:themeColor="accent1"/>
          <w:sz w:val="22"/>
          <w:szCs w:val="22"/>
        </w:rPr>
        <w:t>GraphPad</w:t>
      </w:r>
      <w:proofErr w:type="spellEnd"/>
      <w:r w:rsidR="001D42F9" w:rsidRPr="004041DE">
        <w:rPr>
          <w:rFonts w:ascii="Arial" w:eastAsia="Times New Roman" w:hAnsi="Arial" w:cs="Arial"/>
          <w:iCs/>
          <w:color w:val="4472C4" w:themeColor="accent1"/>
          <w:sz w:val="22"/>
          <w:szCs w:val="22"/>
        </w:rPr>
        <w:t xml:space="preserve"> Prism from line 525, etc.</w:t>
      </w:r>
      <w:r w:rsidR="008C0AD0" w:rsidRPr="007261DC">
        <w:rPr>
          <w:rFonts w:ascii="Arial" w:eastAsia="Times New Roman" w:hAnsi="Arial" w:cs="Arial"/>
          <w:color w:val="000000"/>
          <w:sz w:val="22"/>
          <w:szCs w:val="22"/>
        </w:rPr>
        <w:br/>
      </w:r>
      <w:r w:rsidR="008C0AD0" w:rsidRPr="007261DC">
        <w:rPr>
          <w:rFonts w:ascii="Arial" w:eastAsia="Times New Roman" w:hAnsi="Arial" w:cs="Arial"/>
          <w:color w:val="000000"/>
          <w:sz w:val="22"/>
          <w:szCs w:val="22"/>
        </w:rPr>
        <w:br/>
        <w:t>Protocol</w:t>
      </w:r>
      <w:proofErr w:type="gramStart"/>
      <w:r w:rsidR="008C0AD0" w:rsidRPr="007261DC">
        <w:rPr>
          <w:rFonts w:ascii="Arial" w:eastAsia="Times New Roman" w:hAnsi="Arial" w:cs="Arial"/>
          <w:color w:val="000000"/>
          <w:sz w:val="22"/>
          <w:szCs w:val="22"/>
        </w:rPr>
        <w:t>:</w:t>
      </w:r>
      <w:proofErr w:type="gramEnd"/>
      <w:r w:rsidR="008C0AD0" w:rsidRPr="007261DC">
        <w:rPr>
          <w:rFonts w:ascii="Arial" w:eastAsia="Times New Roman" w:hAnsi="Arial" w:cs="Arial"/>
          <w:color w:val="000000"/>
          <w:sz w:val="22"/>
          <w:szCs w:val="22"/>
        </w:rPr>
        <w:br/>
        <w:t>1. Please include all safety procedures used in the Protocol.</w:t>
      </w:r>
    </w:p>
    <w:p w14:paraId="42252D3F" w14:textId="4F4104A1" w:rsidR="00F516F7" w:rsidRPr="004041DE" w:rsidRDefault="00F516F7" w:rsidP="008C0AD0">
      <w:pPr>
        <w:spacing w:before="100" w:beforeAutospacing="1" w:after="100" w:afterAutospacing="1"/>
        <w:rPr>
          <w:rFonts w:ascii="Arial" w:eastAsia="Times New Roman" w:hAnsi="Arial" w:cs="Arial"/>
          <w:iCs/>
          <w:color w:val="4472C4" w:themeColor="accent1"/>
          <w:sz w:val="22"/>
          <w:szCs w:val="22"/>
        </w:rPr>
      </w:pPr>
      <w:r w:rsidRPr="004041DE">
        <w:rPr>
          <w:rFonts w:ascii="Arial" w:eastAsia="Times New Roman" w:hAnsi="Arial" w:cs="Arial"/>
          <w:iCs/>
          <w:color w:val="4472C4" w:themeColor="accent1"/>
          <w:sz w:val="22"/>
          <w:szCs w:val="22"/>
        </w:rPr>
        <w:t>Added to the text:</w:t>
      </w:r>
    </w:p>
    <w:p w14:paraId="0C5B7BAB" w14:textId="5A154244" w:rsidR="00F516F7" w:rsidRPr="004041DE" w:rsidRDefault="00F516F7" w:rsidP="00F516F7">
      <w:pPr>
        <w:rPr>
          <w:rFonts w:ascii="Arial" w:hAnsi="Arial" w:cs="Arial"/>
          <w:iCs/>
          <w:color w:val="4472C4" w:themeColor="accent1"/>
          <w:sz w:val="22"/>
          <w:szCs w:val="22"/>
        </w:rPr>
      </w:pPr>
      <w:r w:rsidRPr="004041DE">
        <w:rPr>
          <w:rFonts w:ascii="Arial" w:eastAsia="Times New Roman" w:hAnsi="Arial" w:cs="Arial"/>
          <w:iCs/>
          <w:color w:val="4472C4" w:themeColor="accent1"/>
          <w:sz w:val="22"/>
          <w:szCs w:val="22"/>
        </w:rPr>
        <w:t xml:space="preserve">Line 147-148 </w:t>
      </w:r>
      <w:r w:rsidRPr="004041DE">
        <w:rPr>
          <w:rFonts w:ascii="Arial" w:hAnsi="Arial" w:cs="Arial"/>
          <w:iCs/>
          <w:color w:val="4472C4" w:themeColor="accent1"/>
          <w:sz w:val="22"/>
          <w:szCs w:val="22"/>
        </w:rPr>
        <w:t>Note: All equipment and media used to culture bacteria should be treated according to your institution’s safety guidelines.</w:t>
      </w:r>
    </w:p>
    <w:p w14:paraId="1FEE7633" w14:textId="7C9C23B5" w:rsidR="00F516F7" w:rsidRPr="004041DE" w:rsidRDefault="00F516F7" w:rsidP="00F516F7">
      <w:pPr>
        <w:rPr>
          <w:rFonts w:ascii="Arial" w:hAnsi="Arial" w:cs="Arial"/>
          <w:iCs/>
          <w:color w:val="4472C4" w:themeColor="accent1"/>
          <w:sz w:val="22"/>
          <w:szCs w:val="22"/>
        </w:rPr>
      </w:pPr>
      <w:r w:rsidRPr="004041DE">
        <w:rPr>
          <w:rFonts w:ascii="Arial" w:eastAsia="Times New Roman" w:hAnsi="Arial" w:cs="Arial"/>
          <w:iCs/>
          <w:color w:val="4472C4" w:themeColor="accent1"/>
          <w:sz w:val="22"/>
          <w:szCs w:val="22"/>
        </w:rPr>
        <w:t xml:space="preserve">Line 172-173: </w:t>
      </w:r>
      <w:r w:rsidRPr="004041DE">
        <w:rPr>
          <w:rFonts w:ascii="Arial" w:hAnsi="Arial" w:cs="Arial"/>
          <w:iCs/>
          <w:color w:val="4472C4" w:themeColor="accent1"/>
          <w:sz w:val="22"/>
          <w:szCs w:val="22"/>
        </w:rPr>
        <w:t>P. aeruginosa is a Biosafety Level 2 (BSL-2) pathogen. Please follow your institution’s guidelines for safety when working with BSL-2 organisms.</w:t>
      </w:r>
    </w:p>
    <w:p w14:paraId="1B0DE7A5" w14:textId="69EEC794" w:rsidR="00F516F7" w:rsidRPr="007261DC" w:rsidRDefault="008C0AD0" w:rsidP="008C0AD0">
      <w:pPr>
        <w:spacing w:before="100" w:beforeAutospacing="1" w:after="100" w:afterAutospacing="1"/>
        <w:rPr>
          <w:rFonts w:ascii="Arial" w:eastAsia="Times New Roman" w:hAnsi="Arial" w:cs="Arial"/>
          <w:color w:val="000000"/>
          <w:sz w:val="22"/>
          <w:szCs w:val="22"/>
          <w:highlight w:val="yellow"/>
        </w:rPr>
      </w:pPr>
      <w:r w:rsidRPr="007261DC">
        <w:rPr>
          <w:rFonts w:ascii="Arial" w:eastAsia="Times New Roman" w:hAnsi="Arial" w:cs="Arial"/>
          <w:color w:val="000000"/>
          <w:sz w:val="22"/>
          <w:szCs w:val="22"/>
        </w:rPr>
        <w:t>2. Please ensure that all text in the protocol section is written in the imperative tense as if telling someone how to do the technique (e.g., “Do this,” “Ensure that,” etc.). The actions should be described in the imperative tense in complete sentences wherever possible.</w:t>
      </w:r>
    </w:p>
    <w:p w14:paraId="794A022E" w14:textId="77777777" w:rsidR="00523289" w:rsidRDefault="00F516F7" w:rsidP="008C0AD0">
      <w:pPr>
        <w:spacing w:before="100" w:beforeAutospacing="1" w:after="100" w:afterAutospacing="1"/>
        <w:rPr>
          <w:rFonts w:ascii="Arial" w:eastAsia="Times New Roman" w:hAnsi="Arial" w:cs="Arial"/>
          <w:iCs/>
          <w:color w:val="4472C4" w:themeColor="accent1"/>
          <w:sz w:val="22"/>
          <w:szCs w:val="22"/>
        </w:rPr>
      </w:pPr>
      <w:r w:rsidRPr="009F60E8">
        <w:rPr>
          <w:rFonts w:ascii="Arial" w:eastAsia="Times New Roman" w:hAnsi="Arial" w:cs="Arial"/>
          <w:iCs/>
          <w:color w:val="4472C4" w:themeColor="accent1"/>
          <w:sz w:val="22"/>
          <w:szCs w:val="22"/>
        </w:rPr>
        <w:t>Text was updated to use imperative tense as much as possible, e.g., edits to lines 125</w:t>
      </w:r>
      <w:r w:rsidR="009A6348" w:rsidRPr="009F60E8">
        <w:rPr>
          <w:rFonts w:ascii="Arial" w:eastAsia="Times New Roman" w:hAnsi="Arial" w:cs="Arial"/>
          <w:iCs/>
          <w:color w:val="4472C4" w:themeColor="accent1"/>
          <w:sz w:val="22"/>
          <w:szCs w:val="22"/>
        </w:rPr>
        <w:t xml:space="preserve"> and 162, etc.</w:t>
      </w:r>
    </w:p>
    <w:p w14:paraId="110EB37C" w14:textId="77777777" w:rsidR="00523289" w:rsidRDefault="008C0AD0" w:rsidP="008C0AD0">
      <w:pPr>
        <w:spacing w:before="100" w:beforeAutospacing="1" w:after="100" w:afterAutospacing="1"/>
        <w:rPr>
          <w:rFonts w:ascii="Arial" w:eastAsia="Times New Roman" w:hAnsi="Arial" w:cs="Arial"/>
          <w:iCs/>
          <w:color w:val="4472C4" w:themeColor="accent1"/>
          <w:sz w:val="22"/>
          <w:szCs w:val="22"/>
        </w:rPr>
      </w:pPr>
      <w:r w:rsidRPr="00762B6A">
        <w:rPr>
          <w:rFonts w:ascii="Arial" w:eastAsia="Times New Roman" w:hAnsi="Arial" w:cs="Arial"/>
          <w:color w:val="000000"/>
          <w:sz w:val="22"/>
          <w:szCs w:val="22"/>
        </w:rPr>
        <w:t>3. For each protocol step/</w:t>
      </w:r>
      <w:proofErr w:type="spellStart"/>
      <w:r w:rsidRPr="00762B6A">
        <w:rPr>
          <w:rFonts w:ascii="Arial" w:eastAsia="Times New Roman" w:hAnsi="Arial" w:cs="Arial"/>
          <w:color w:val="000000"/>
          <w:sz w:val="22"/>
          <w:szCs w:val="22"/>
        </w:rPr>
        <w:t>substep</w:t>
      </w:r>
      <w:proofErr w:type="spellEnd"/>
      <w:r w:rsidRPr="00762B6A">
        <w:rPr>
          <w:rFonts w:ascii="Arial" w:eastAsia="Times New Roman" w:hAnsi="Arial" w:cs="Arial"/>
          <w:color w:val="000000"/>
          <w:sz w:val="22"/>
          <w:szCs w:val="22"/>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762B6A">
        <w:rPr>
          <w:rFonts w:ascii="Arial" w:eastAsia="Times New Roman" w:hAnsi="Arial" w:cs="Arial"/>
          <w:color w:val="000000"/>
          <w:sz w:val="22"/>
          <w:szCs w:val="22"/>
        </w:rPr>
        <w:t>substeps</w:t>
      </w:r>
      <w:proofErr w:type="spellEnd"/>
      <w:r w:rsidRPr="00762B6A">
        <w:rPr>
          <w:rFonts w:ascii="Arial" w:eastAsia="Times New Roman" w:hAnsi="Arial" w:cs="Arial"/>
          <w:color w:val="000000"/>
          <w:sz w:val="22"/>
          <w:szCs w:val="22"/>
        </w:rPr>
        <w:t>.</w:t>
      </w:r>
      <w:r w:rsidRPr="00762B6A">
        <w:rPr>
          <w:rFonts w:ascii="Arial" w:eastAsia="Times New Roman" w:hAnsi="Arial" w:cs="Arial"/>
          <w:color w:val="000000"/>
          <w:sz w:val="22"/>
          <w:szCs w:val="22"/>
        </w:rPr>
        <w:br/>
      </w:r>
    </w:p>
    <w:p w14:paraId="1421986D" w14:textId="39FF4534" w:rsidR="00762B6A" w:rsidRPr="00523289" w:rsidRDefault="00762B6A" w:rsidP="008C0AD0">
      <w:pPr>
        <w:spacing w:before="100" w:beforeAutospacing="1" w:after="100" w:afterAutospacing="1"/>
        <w:rPr>
          <w:rFonts w:ascii="Arial" w:eastAsia="Times New Roman" w:hAnsi="Arial" w:cs="Arial"/>
          <w:iCs/>
          <w:color w:val="4472C4" w:themeColor="accent1"/>
          <w:sz w:val="22"/>
          <w:szCs w:val="22"/>
        </w:rPr>
      </w:pPr>
      <w:r w:rsidRPr="00762B6A">
        <w:rPr>
          <w:rFonts w:ascii="Arial" w:eastAsia="Times New Roman" w:hAnsi="Arial" w:cs="Arial"/>
          <w:color w:val="4472C4" w:themeColor="accent1"/>
          <w:sz w:val="22"/>
          <w:szCs w:val="22"/>
        </w:rPr>
        <w:t>We did this through the protocols.</w:t>
      </w:r>
    </w:p>
    <w:p w14:paraId="5F216276" w14:textId="25FDC955" w:rsidR="00B26B51" w:rsidRPr="007261DC" w:rsidRDefault="008C0AD0" w:rsidP="008C0AD0">
      <w:pPr>
        <w:spacing w:before="100" w:beforeAutospacing="1" w:after="100" w:afterAutospacing="1"/>
        <w:rPr>
          <w:rFonts w:ascii="Arial" w:eastAsia="Times New Roman" w:hAnsi="Arial" w:cs="Arial"/>
          <w:i/>
          <w:iCs/>
          <w:color w:val="000000"/>
          <w:sz w:val="22"/>
          <w:szCs w:val="22"/>
          <w:highlight w:val="yellow"/>
        </w:rPr>
      </w:pPr>
      <w:r w:rsidRPr="00762B6A">
        <w:rPr>
          <w:rFonts w:ascii="Arial" w:eastAsia="Times New Roman" w:hAnsi="Arial" w:cs="Arial"/>
          <w:color w:val="000000"/>
          <w:sz w:val="22"/>
          <w:szCs w:val="22"/>
        </w:rPr>
        <w:br/>
        <w:t>Specific Protocol steps</w:t>
      </w:r>
      <w:proofErr w:type="gramStart"/>
      <w:r w:rsidRPr="00762B6A">
        <w:rPr>
          <w:rFonts w:ascii="Arial" w:eastAsia="Times New Roman" w:hAnsi="Arial" w:cs="Arial"/>
          <w:color w:val="000000"/>
          <w:sz w:val="22"/>
          <w:szCs w:val="22"/>
        </w:rPr>
        <w:t>:</w:t>
      </w:r>
      <w:proofErr w:type="gramEnd"/>
      <w:r w:rsidRPr="00762B6A">
        <w:rPr>
          <w:rFonts w:ascii="Arial" w:eastAsia="Times New Roman" w:hAnsi="Arial" w:cs="Arial"/>
          <w:color w:val="000000"/>
          <w:sz w:val="22"/>
          <w:szCs w:val="22"/>
        </w:rPr>
        <w:br/>
        <w:t>1. I.</w:t>
      </w:r>
      <w:r w:rsidRPr="007261DC">
        <w:rPr>
          <w:rFonts w:ascii="Arial" w:eastAsia="Times New Roman" w:hAnsi="Arial" w:cs="Arial"/>
          <w:color w:val="000000"/>
          <w:sz w:val="22"/>
          <w:szCs w:val="22"/>
        </w:rPr>
        <w:t>2: Please include references for less-common procedures used here (e.g., crossover PCR, design of the deletion sequence)</w:t>
      </w:r>
      <w:r w:rsidR="005C5B93" w:rsidRPr="007261DC">
        <w:rPr>
          <w:rFonts w:ascii="Arial" w:eastAsia="Times New Roman" w:hAnsi="Arial" w:cs="Arial"/>
          <w:color w:val="000000"/>
          <w:sz w:val="22"/>
          <w:szCs w:val="22"/>
        </w:rPr>
        <w:t>.</w:t>
      </w:r>
      <w:r w:rsidRPr="007261DC">
        <w:rPr>
          <w:rFonts w:ascii="Arial" w:eastAsia="Times New Roman" w:hAnsi="Arial" w:cs="Arial"/>
          <w:color w:val="000000"/>
          <w:sz w:val="22"/>
          <w:szCs w:val="22"/>
        </w:rPr>
        <w:t xml:space="preserve"> It would be best to include specific primers that you have used as an example (also in II.1.5).</w:t>
      </w:r>
    </w:p>
    <w:p w14:paraId="1D62A350" w14:textId="1C5933B4" w:rsidR="009A6348" w:rsidRDefault="005C5B93" w:rsidP="008C0AD0">
      <w:pPr>
        <w:spacing w:before="100" w:beforeAutospacing="1" w:after="100" w:afterAutospacing="1"/>
        <w:rPr>
          <w:rFonts w:ascii="Arial" w:eastAsia="Times New Roman" w:hAnsi="Arial" w:cs="Arial"/>
          <w:color w:val="000000"/>
          <w:sz w:val="22"/>
          <w:szCs w:val="22"/>
        </w:rPr>
      </w:pPr>
      <w:r w:rsidRPr="0007325F">
        <w:rPr>
          <w:rFonts w:ascii="Arial" w:eastAsia="Times New Roman" w:hAnsi="Arial" w:cs="Arial"/>
          <w:color w:val="4472C4" w:themeColor="accent1"/>
          <w:sz w:val="22"/>
          <w:szCs w:val="22"/>
        </w:rPr>
        <w:t>References for crossover PCR</w:t>
      </w:r>
      <w:r w:rsidR="009A6348" w:rsidRPr="0007325F">
        <w:rPr>
          <w:rFonts w:ascii="Arial" w:eastAsia="Times New Roman" w:hAnsi="Arial" w:cs="Arial"/>
          <w:color w:val="4472C4" w:themeColor="accent1"/>
          <w:sz w:val="22"/>
          <w:szCs w:val="22"/>
        </w:rPr>
        <w:t>, specifically when designing sequences for deletion added (line 126)</w:t>
      </w:r>
      <w:r w:rsidRPr="0007325F">
        <w:rPr>
          <w:rFonts w:ascii="Arial" w:eastAsia="Times New Roman" w:hAnsi="Arial" w:cs="Arial"/>
          <w:color w:val="4472C4" w:themeColor="accent1"/>
          <w:sz w:val="22"/>
          <w:szCs w:val="22"/>
        </w:rPr>
        <w:t>.</w:t>
      </w:r>
      <w:r w:rsidR="00CF17F3" w:rsidRPr="0007325F">
        <w:rPr>
          <w:rFonts w:ascii="Arial" w:eastAsia="Times New Roman" w:hAnsi="Arial" w:cs="Arial"/>
          <w:color w:val="4472C4" w:themeColor="accent1"/>
          <w:sz w:val="22"/>
          <w:szCs w:val="22"/>
        </w:rPr>
        <w:t xml:space="preserve"> We used </w:t>
      </w:r>
      <w:proofErr w:type="spellStart"/>
      <w:r w:rsidR="00CF17F3" w:rsidRPr="0007325F">
        <w:rPr>
          <w:rFonts w:ascii="Arial" w:eastAsia="Times New Roman" w:hAnsi="Arial" w:cs="Arial"/>
          <w:color w:val="4472C4" w:themeColor="accent1"/>
          <w:sz w:val="22"/>
          <w:szCs w:val="22"/>
        </w:rPr>
        <w:t>GenScript</w:t>
      </w:r>
      <w:proofErr w:type="spellEnd"/>
      <w:r w:rsidR="00CF17F3" w:rsidRPr="0007325F">
        <w:rPr>
          <w:rFonts w:ascii="Arial" w:eastAsia="Times New Roman" w:hAnsi="Arial" w:cs="Arial"/>
          <w:color w:val="4472C4" w:themeColor="accent1"/>
          <w:sz w:val="22"/>
          <w:szCs w:val="22"/>
        </w:rPr>
        <w:t xml:space="preserve"> to generate the construct we used in this example, but we added </w:t>
      </w:r>
      <w:r w:rsidR="00CF17F3" w:rsidRPr="0007325F">
        <w:rPr>
          <w:rFonts w:ascii="Arial" w:eastAsia="Times New Roman" w:hAnsi="Arial" w:cs="Arial"/>
          <w:color w:val="4472C4" w:themeColor="accent1"/>
          <w:sz w:val="22"/>
          <w:szCs w:val="22"/>
        </w:rPr>
        <w:lastRenderedPageBreak/>
        <w:t xml:space="preserve">some examples of primers that could be used to generate the pEX100T-NotI plasmid to delete the </w:t>
      </w:r>
      <w:proofErr w:type="spellStart"/>
      <w:r w:rsidR="00CF17F3" w:rsidRPr="00CC379F">
        <w:rPr>
          <w:rFonts w:ascii="Arial" w:eastAsia="Times New Roman" w:hAnsi="Arial" w:cs="Arial"/>
          <w:i/>
          <w:color w:val="4472C4" w:themeColor="accent1"/>
          <w:sz w:val="22"/>
          <w:szCs w:val="22"/>
        </w:rPr>
        <w:t>aroA</w:t>
      </w:r>
      <w:proofErr w:type="spellEnd"/>
      <w:r w:rsidR="00CF17F3" w:rsidRPr="0007325F">
        <w:rPr>
          <w:rFonts w:ascii="Arial" w:eastAsia="Times New Roman" w:hAnsi="Arial" w:cs="Arial"/>
          <w:color w:val="4472C4" w:themeColor="accent1"/>
          <w:sz w:val="22"/>
          <w:szCs w:val="22"/>
        </w:rPr>
        <w:t xml:space="preserve"> gene</w:t>
      </w:r>
      <w:r w:rsidR="009A6348" w:rsidRPr="0007325F">
        <w:rPr>
          <w:rFonts w:ascii="Arial" w:eastAsia="Times New Roman" w:hAnsi="Arial" w:cs="Arial"/>
          <w:color w:val="4472C4" w:themeColor="accent1"/>
          <w:sz w:val="22"/>
          <w:szCs w:val="22"/>
        </w:rPr>
        <w:t xml:space="preserve"> (lines 664-670)</w:t>
      </w:r>
      <w:r w:rsidR="00CF17F3" w:rsidRPr="0007325F">
        <w:rPr>
          <w:rFonts w:ascii="Arial" w:eastAsia="Times New Roman" w:hAnsi="Arial" w:cs="Arial"/>
          <w:color w:val="4472C4" w:themeColor="accent1"/>
          <w:sz w:val="22"/>
          <w:szCs w:val="22"/>
        </w:rPr>
        <w:t>.</w:t>
      </w:r>
      <w:r w:rsidR="009A6348" w:rsidRPr="0007325F">
        <w:rPr>
          <w:rFonts w:ascii="Arial" w:eastAsia="Times New Roman" w:hAnsi="Arial" w:cs="Arial"/>
          <w:color w:val="4472C4" w:themeColor="accent1"/>
          <w:sz w:val="22"/>
          <w:szCs w:val="22"/>
        </w:rPr>
        <w:t xml:space="preserve"> We also added primers we used to validate strains in part II (lines 338-344).</w:t>
      </w:r>
      <w:r w:rsidR="008C0AD0" w:rsidRPr="007261DC">
        <w:rPr>
          <w:rFonts w:ascii="Arial" w:eastAsia="Times New Roman" w:hAnsi="Arial" w:cs="Arial"/>
          <w:color w:val="000000"/>
          <w:sz w:val="22"/>
          <w:szCs w:val="22"/>
        </w:rPr>
        <w:br/>
      </w:r>
      <w:r w:rsidR="008C0AD0" w:rsidRPr="007261DC">
        <w:rPr>
          <w:rFonts w:ascii="Arial" w:eastAsia="Times New Roman" w:hAnsi="Arial" w:cs="Arial"/>
          <w:color w:val="000000"/>
          <w:sz w:val="22"/>
          <w:szCs w:val="22"/>
        </w:rPr>
        <w:br/>
        <w:t>Figures and Tables</w:t>
      </w:r>
      <w:proofErr w:type="gramStart"/>
      <w:r w:rsidR="008C0AD0" w:rsidRPr="007261DC">
        <w:rPr>
          <w:rFonts w:ascii="Arial" w:eastAsia="Times New Roman" w:hAnsi="Arial" w:cs="Arial"/>
          <w:color w:val="000000"/>
          <w:sz w:val="22"/>
          <w:szCs w:val="22"/>
        </w:rPr>
        <w:t>:</w:t>
      </w:r>
      <w:proofErr w:type="gramEnd"/>
      <w:r w:rsidR="008C0AD0" w:rsidRPr="007261DC">
        <w:rPr>
          <w:rFonts w:ascii="Arial" w:eastAsia="Times New Roman" w:hAnsi="Arial" w:cs="Arial"/>
          <w:color w:val="000000"/>
          <w:sz w:val="22"/>
          <w:szCs w:val="22"/>
        </w:rPr>
        <w:br/>
      </w:r>
      <w:r w:rsidR="008C0AD0" w:rsidRPr="0007325F">
        <w:rPr>
          <w:rFonts w:ascii="Arial" w:eastAsia="Times New Roman" w:hAnsi="Arial" w:cs="Arial"/>
          <w:color w:val="000000"/>
          <w:sz w:val="22"/>
          <w:szCs w:val="22"/>
        </w:rPr>
        <w:t>1. Please remove ‘Figure 1’ etc. from the figures themselves. Please also remove unnecessary whitespace.</w:t>
      </w:r>
    </w:p>
    <w:p w14:paraId="2521501E" w14:textId="5CAF6920" w:rsidR="00CC379F" w:rsidRPr="00CC379F" w:rsidRDefault="00CC379F" w:rsidP="008C0AD0">
      <w:pPr>
        <w:spacing w:before="100" w:beforeAutospacing="1" w:after="100" w:afterAutospacing="1"/>
        <w:rPr>
          <w:rFonts w:ascii="Arial" w:eastAsia="Times New Roman" w:hAnsi="Arial" w:cs="Arial"/>
          <w:color w:val="4472C4" w:themeColor="accent1"/>
          <w:sz w:val="22"/>
          <w:szCs w:val="22"/>
        </w:rPr>
      </w:pPr>
      <w:r w:rsidRPr="00CC379F">
        <w:rPr>
          <w:rFonts w:ascii="Arial" w:eastAsia="Times New Roman" w:hAnsi="Arial" w:cs="Arial"/>
          <w:color w:val="4472C4" w:themeColor="accent1"/>
          <w:sz w:val="22"/>
          <w:szCs w:val="22"/>
        </w:rPr>
        <w:t>Fixed</w:t>
      </w:r>
    </w:p>
    <w:p w14:paraId="15C0CB22" w14:textId="529999F8" w:rsidR="005C5B93" w:rsidRPr="007261DC" w:rsidRDefault="008C0AD0" w:rsidP="008C0AD0">
      <w:pPr>
        <w:spacing w:before="100" w:beforeAutospacing="1" w:after="100" w:afterAutospacing="1"/>
        <w:rPr>
          <w:rFonts w:ascii="Arial" w:eastAsia="Times New Roman" w:hAnsi="Arial" w:cs="Arial"/>
          <w:color w:val="000000"/>
          <w:sz w:val="22"/>
          <w:szCs w:val="22"/>
        </w:rPr>
      </w:pPr>
      <w:r w:rsidRPr="007261DC">
        <w:rPr>
          <w:rFonts w:ascii="Arial" w:eastAsia="Times New Roman" w:hAnsi="Arial" w:cs="Arial"/>
          <w:color w:val="000000"/>
          <w:sz w:val="22"/>
          <w:szCs w:val="22"/>
        </w:rPr>
        <w:t>2. Please remove the embedded table from the manuscript.</w:t>
      </w:r>
    </w:p>
    <w:p w14:paraId="54AF36C5" w14:textId="77777777" w:rsidR="007261DC" w:rsidRDefault="005C5B93" w:rsidP="008C0AD0">
      <w:pPr>
        <w:spacing w:before="100" w:beforeAutospacing="1" w:after="100" w:afterAutospacing="1"/>
        <w:rPr>
          <w:rFonts w:ascii="Arial" w:eastAsia="Times New Roman" w:hAnsi="Arial" w:cs="Arial"/>
          <w:color w:val="000000"/>
          <w:sz w:val="22"/>
          <w:szCs w:val="22"/>
        </w:rPr>
      </w:pPr>
      <w:r w:rsidRPr="004C2C40">
        <w:rPr>
          <w:rFonts w:ascii="Arial" w:eastAsia="Times New Roman" w:hAnsi="Arial" w:cs="Arial"/>
          <w:color w:val="4472C4" w:themeColor="accent1"/>
          <w:sz w:val="22"/>
          <w:szCs w:val="22"/>
        </w:rPr>
        <w:t>Removed embedded table.</w:t>
      </w:r>
      <w:r w:rsidR="008C0AD0" w:rsidRPr="007261DC">
        <w:rPr>
          <w:rFonts w:ascii="Arial" w:eastAsia="Times New Roman" w:hAnsi="Arial" w:cs="Arial"/>
          <w:i/>
          <w:color w:val="000000"/>
          <w:sz w:val="22"/>
          <w:szCs w:val="22"/>
        </w:rPr>
        <w:br/>
      </w:r>
      <w:r w:rsidR="008C0AD0" w:rsidRPr="007261DC">
        <w:rPr>
          <w:rFonts w:ascii="Arial" w:eastAsia="Times New Roman" w:hAnsi="Arial" w:cs="Arial"/>
          <w:color w:val="000000"/>
          <w:sz w:val="22"/>
          <w:szCs w:val="22"/>
        </w:rPr>
        <w:br/>
        <w:t>References</w:t>
      </w:r>
      <w:proofErr w:type="gramStart"/>
      <w:r w:rsidR="008C0AD0" w:rsidRPr="007261DC">
        <w:rPr>
          <w:rFonts w:ascii="Arial" w:eastAsia="Times New Roman" w:hAnsi="Arial" w:cs="Arial"/>
          <w:color w:val="000000"/>
          <w:sz w:val="22"/>
          <w:szCs w:val="22"/>
        </w:rPr>
        <w:t>:</w:t>
      </w:r>
      <w:proofErr w:type="gramEnd"/>
      <w:r w:rsidR="008C0AD0" w:rsidRPr="007261DC">
        <w:rPr>
          <w:rFonts w:ascii="Arial" w:eastAsia="Times New Roman" w:hAnsi="Arial" w:cs="Arial"/>
          <w:color w:val="000000"/>
          <w:sz w:val="22"/>
          <w:szCs w:val="22"/>
        </w:rPr>
        <w:br/>
        <w:t>1. Please do not abbreviate journal titles.</w:t>
      </w:r>
    </w:p>
    <w:p w14:paraId="1D3D525A" w14:textId="10EEA8A4" w:rsidR="009A6348" w:rsidRPr="007261DC" w:rsidRDefault="007261DC" w:rsidP="008C0AD0">
      <w:pPr>
        <w:spacing w:before="100" w:beforeAutospacing="1" w:after="100" w:afterAutospacing="1"/>
        <w:rPr>
          <w:rFonts w:ascii="Arial" w:eastAsia="Times New Roman" w:hAnsi="Arial" w:cs="Arial"/>
          <w:color w:val="000000"/>
          <w:sz w:val="22"/>
          <w:szCs w:val="22"/>
        </w:rPr>
      </w:pPr>
      <w:r w:rsidRPr="001C2DE2">
        <w:rPr>
          <w:rFonts w:ascii="Arial" w:eastAsia="Times New Roman" w:hAnsi="Arial" w:cs="Arial"/>
          <w:iCs/>
          <w:color w:val="4472C4" w:themeColor="accent1"/>
          <w:sz w:val="22"/>
          <w:szCs w:val="22"/>
        </w:rPr>
        <w:t>Journal titles corrected.</w:t>
      </w:r>
      <w:r w:rsidR="008C0AD0" w:rsidRPr="007261DC">
        <w:rPr>
          <w:rFonts w:ascii="Arial" w:eastAsia="Times New Roman" w:hAnsi="Arial" w:cs="Arial"/>
          <w:color w:val="000000"/>
          <w:sz w:val="22"/>
          <w:szCs w:val="22"/>
        </w:rPr>
        <w:br/>
      </w:r>
      <w:r w:rsidR="008C0AD0" w:rsidRPr="007261DC">
        <w:rPr>
          <w:rFonts w:ascii="Arial" w:eastAsia="Times New Roman" w:hAnsi="Arial" w:cs="Arial"/>
          <w:color w:val="000000"/>
          <w:sz w:val="22"/>
          <w:szCs w:val="22"/>
        </w:rPr>
        <w:br/>
        <w:t>Table of Materials</w:t>
      </w:r>
      <w:proofErr w:type="gramStart"/>
      <w:r w:rsidR="008C0AD0" w:rsidRPr="007261DC">
        <w:rPr>
          <w:rFonts w:ascii="Arial" w:eastAsia="Times New Roman" w:hAnsi="Arial" w:cs="Arial"/>
          <w:color w:val="000000"/>
          <w:sz w:val="22"/>
          <w:szCs w:val="22"/>
        </w:rPr>
        <w:t>:</w:t>
      </w:r>
      <w:proofErr w:type="gramEnd"/>
      <w:r w:rsidR="008C0AD0" w:rsidRPr="007261DC">
        <w:rPr>
          <w:rFonts w:ascii="Arial" w:eastAsia="Times New Roman" w:hAnsi="Arial" w:cs="Arial"/>
          <w:color w:val="000000"/>
          <w:sz w:val="22"/>
          <w:szCs w:val="22"/>
        </w:rPr>
        <w:br/>
        <w:t>1. Please ensure the Table of Materials has information on all materials and equipment used, especially those mentioned in the Protocol.</w:t>
      </w:r>
    </w:p>
    <w:p w14:paraId="781E8CBB" w14:textId="67D0E2FA" w:rsidR="00B26B51" w:rsidRDefault="009A6348" w:rsidP="008C0AD0">
      <w:pPr>
        <w:spacing w:before="100" w:beforeAutospacing="1" w:after="100" w:afterAutospacing="1"/>
        <w:rPr>
          <w:rFonts w:ascii="Arial" w:eastAsia="Times New Roman" w:hAnsi="Arial" w:cs="Arial"/>
          <w:color w:val="000000"/>
          <w:sz w:val="22"/>
          <w:szCs w:val="22"/>
        </w:rPr>
      </w:pPr>
      <w:r w:rsidRPr="000B7AA0">
        <w:rPr>
          <w:rFonts w:ascii="Arial" w:eastAsia="Times New Roman" w:hAnsi="Arial" w:cs="Arial"/>
          <w:iCs/>
          <w:color w:val="4472C4" w:themeColor="accent1"/>
          <w:sz w:val="22"/>
          <w:szCs w:val="22"/>
        </w:rPr>
        <w:t>The Table of Materials has been updated to be more comprehensive for materials and equipment used</w:t>
      </w:r>
      <w:r w:rsidRPr="007261DC">
        <w:rPr>
          <w:rFonts w:ascii="Arial" w:eastAsia="Times New Roman" w:hAnsi="Arial" w:cs="Arial"/>
          <w:i/>
          <w:iCs/>
          <w:color w:val="000000"/>
          <w:sz w:val="22"/>
          <w:szCs w:val="22"/>
        </w:rPr>
        <w:t>.</w:t>
      </w:r>
      <w:r w:rsidR="00523289">
        <w:rPr>
          <w:rFonts w:ascii="Arial" w:eastAsia="Times New Roman" w:hAnsi="Arial" w:cs="Arial"/>
          <w:color w:val="000000"/>
          <w:sz w:val="22"/>
          <w:szCs w:val="22"/>
        </w:rPr>
        <w:br/>
      </w:r>
      <w:r w:rsidR="00523289">
        <w:rPr>
          <w:rFonts w:ascii="Arial" w:eastAsia="Times New Roman" w:hAnsi="Arial" w:cs="Arial"/>
          <w:color w:val="000000"/>
          <w:sz w:val="22"/>
          <w:szCs w:val="22"/>
        </w:rPr>
        <w:br/>
      </w:r>
      <w:r w:rsidR="008C0AD0" w:rsidRPr="007261DC">
        <w:rPr>
          <w:rFonts w:ascii="Arial" w:eastAsia="Times New Roman" w:hAnsi="Arial" w:cs="Arial"/>
          <w:b/>
          <w:bCs/>
          <w:color w:val="000000"/>
          <w:sz w:val="22"/>
          <w:szCs w:val="22"/>
        </w:rPr>
        <w:t>Reviewers' comments:</w:t>
      </w:r>
      <w:r w:rsidR="008C0AD0" w:rsidRPr="007261DC">
        <w:rPr>
          <w:rFonts w:ascii="Arial" w:eastAsia="Times New Roman" w:hAnsi="Arial" w:cs="Arial"/>
          <w:color w:val="000000"/>
          <w:sz w:val="22"/>
          <w:szCs w:val="22"/>
        </w:rPr>
        <w:br/>
      </w:r>
      <w:r w:rsidR="008C0AD0" w:rsidRPr="007261DC">
        <w:rPr>
          <w:rFonts w:ascii="Arial" w:eastAsia="Times New Roman" w:hAnsi="Arial" w:cs="Arial"/>
          <w:b/>
          <w:bCs/>
          <w:color w:val="000000"/>
          <w:sz w:val="22"/>
          <w:szCs w:val="22"/>
        </w:rPr>
        <w:t>Reviewer #1:</w:t>
      </w:r>
      <w:r w:rsidR="008C0AD0" w:rsidRPr="007261DC">
        <w:rPr>
          <w:rFonts w:ascii="Arial" w:eastAsia="Times New Roman" w:hAnsi="Arial" w:cs="Arial"/>
          <w:color w:val="000000"/>
          <w:sz w:val="22"/>
          <w:szCs w:val="22"/>
        </w:rPr>
        <w:br/>
        <w:t>Manuscript Summary:</w:t>
      </w:r>
      <w:r w:rsidR="008C0AD0" w:rsidRPr="007261DC">
        <w:rPr>
          <w:rFonts w:ascii="Arial" w:eastAsia="Times New Roman" w:hAnsi="Arial" w:cs="Arial"/>
          <w:color w:val="000000"/>
          <w:sz w:val="22"/>
          <w:szCs w:val="22"/>
        </w:rPr>
        <w:br/>
        <w:t>Valentine and co-workers elegantly and exhaustively describe a very complete protocol from the starting point to the last result, intended to generate multiple marker-free knockout mutants in P. aeruginosa, and to validate the results of virulence attenuation (obviously caused by the mentioned genes deletions) in murine model. The authors validate the protocols by providing results regarding the virulence attenuation (in terms of mice survival after intraperitoneal inoculation) achieved in the previously constructed PGN5 mutant. The continuous steps of checkup stand out in this excellent paper. The paper is very detailed and well-written, and will become an excellent tool for the researchers interested in making P. aeruginosa knockout mutants, both related or not with virulence attenuation.</w:t>
      </w:r>
      <w:r w:rsidR="008C0AD0" w:rsidRPr="007261DC">
        <w:rPr>
          <w:rFonts w:ascii="Arial" w:eastAsia="Times New Roman" w:hAnsi="Arial" w:cs="Arial"/>
          <w:color w:val="000000"/>
          <w:sz w:val="22"/>
          <w:szCs w:val="22"/>
        </w:rPr>
        <w:br/>
      </w:r>
      <w:r w:rsidR="008C0AD0" w:rsidRPr="007261DC">
        <w:rPr>
          <w:rFonts w:ascii="Arial" w:eastAsia="Times New Roman" w:hAnsi="Arial" w:cs="Arial"/>
          <w:color w:val="000000"/>
          <w:sz w:val="22"/>
          <w:szCs w:val="22"/>
        </w:rPr>
        <w:br/>
        <w:t>Major Concerns</w:t>
      </w:r>
      <w:proofErr w:type="gramStart"/>
      <w:r w:rsidR="008C0AD0" w:rsidRPr="007261DC">
        <w:rPr>
          <w:rFonts w:ascii="Arial" w:eastAsia="Times New Roman" w:hAnsi="Arial" w:cs="Arial"/>
          <w:color w:val="000000"/>
          <w:sz w:val="22"/>
          <w:szCs w:val="22"/>
        </w:rPr>
        <w:t>:</w:t>
      </w:r>
      <w:proofErr w:type="gramEnd"/>
      <w:r w:rsidR="008C0AD0" w:rsidRPr="007261DC">
        <w:rPr>
          <w:rFonts w:ascii="Arial" w:eastAsia="Times New Roman" w:hAnsi="Arial" w:cs="Arial"/>
          <w:color w:val="000000"/>
          <w:sz w:val="22"/>
          <w:szCs w:val="22"/>
        </w:rPr>
        <w:br/>
        <w:t>none</w:t>
      </w:r>
      <w:r w:rsidR="008C0AD0" w:rsidRPr="007261DC">
        <w:rPr>
          <w:rFonts w:ascii="Arial" w:eastAsia="Times New Roman" w:hAnsi="Arial" w:cs="Arial"/>
          <w:color w:val="000000"/>
          <w:sz w:val="22"/>
          <w:szCs w:val="22"/>
        </w:rPr>
        <w:br/>
      </w:r>
      <w:r w:rsidR="008C0AD0" w:rsidRPr="007261DC">
        <w:rPr>
          <w:rFonts w:ascii="Arial" w:eastAsia="Times New Roman" w:hAnsi="Arial" w:cs="Arial"/>
          <w:color w:val="000000"/>
          <w:sz w:val="22"/>
          <w:szCs w:val="22"/>
        </w:rPr>
        <w:br/>
        <w:t>Minor Concerns:</w:t>
      </w:r>
      <w:r w:rsidR="008C0AD0" w:rsidRPr="007261DC">
        <w:rPr>
          <w:rFonts w:ascii="Arial" w:eastAsia="Times New Roman" w:hAnsi="Arial" w:cs="Arial"/>
          <w:color w:val="000000"/>
          <w:sz w:val="22"/>
          <w:szCs w:val="22"/>
        </w:rPr>
        <w:br/>
        <w:t>The only concerns I have are:</w:t>
      </w:r>
      <w:r w:rsidR="008C0AD0" w:rsidRPr="007261DC">
        <w:rPr>
          <w:rFonts w:ascii="Arial" w:eastAsia="Times New Roman" w:hAnsi="Arial" w:cs="Arial"/>
          <w:color w:val="000000"/>
          <w:sz w:val="22"/>
          <w:szCs w:val="22"/>
        </w:rPr>
        <w:br/>
      </w:r>
      <w:proofErr w:type="spellStart"/>
      <w:r w:rsidR="008C0AD0" w:rsidRPr="00C12C1A">
        <w:rPr>
          <w:rFonts w:ascii="Arial" w:eastAsia="Times New Roman" w:hAnsi="Arial" w:cs="Arial"/>
          <w:color w:val="000000"/>
          <w:sz w:val="22"/>
          <w:szCs w:val="22"/>
        </w:rPr>
        <w:t>i</w:t>
      </w:r>
      <w:proofErr w:type="spellEnd"/>
      <w:r w:rsidR="008C0AD0" w:rsidRPr="00C12C1A">
        <w:rPr>
          <w:rFonts w:ascii="Arial" w:eastAsia="Times New Roman" w:hAnsi="Arial" w:cs="Arial"/>
          <w:color w:val="000000"/>
          <w:sz w:val="22"/>
          <w:szCs w:val="22"/>
        </w:rPr>
        <w:t>) since the paper starts with an exhaustive description of the protocol to generate the mutants, and finally describes the murine model of infection, it would be logical to change the title: I.e., when one reads the title, it seems that the paper deals only with the murine model.</w:t>
      </w:r>
    </w:p>
    <w:p w14:paraId="01E1FA88" w14:textId="3F0802FD" w:rsidR="001D36C9" w:rsidRPr="007261DC" w:rsidRDefault="001557C1" w:rsidP="008C0AD0">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4472C4" w:themeColor="accent1"/>
          <w:sz w:val="22"/>
          <w:szCs w:val="22"/>
        </w:rPr>
        <w:t>Generation of i</w:t>
      </w:r>
      <w:bookmarkStart w:id="0" w:name="_GoBack"/>
      <w:bookmarkEnd w:id="0"/>
      <w:r w:rsidR="00C21442" w:rsidRPr="00C21442">
        <w:rPr>
          <w:rFonts w:ascii="Arial" w:eastAsia="Times New Roman" w:hAnsi="Arial" w:cs="Arial"/>
          <w:color w:val="4472C4" w:themeColor="accent1"/>
          <w:sz w:val="22"/>
          <w:szCs w:val="22"/>
        </w:rPr>
        <w:t xml:space="preserve">n-frame gene deletion mutants in </w:t>
      </w:r>
      <w:r w:rsidR="00C21442" w:rsidRPr="00C21442">
        <w:rPr>
          <w:rFonts w:ascii="Arial" w:eastAsia="Times New Roman" w:hAnsi="Arial" w:cs="Arial"/>
          <w:i/>
          <w:color w:val="4472C4" w:themeColor="accent1"/>
          <w:sz w:val="22"/>
          <w:szCs w:val="22"/>
        </w:rPr>
        <w:t>Pseudomonas aeruginosa</w:t>
      </w:r>
      <w:r w:rsidR="00C21442" w:rsidRPr="00C21442">
        <w:rPr>
          <w:rFonts w:ascii="Arial" w:eastAsia="Times New Roman" w:hAnsi="Arial" w:cs="Arial"/>
          <w:color w:val="4472C4" w:themeColor="accent1"/>
          <w:sz w:val="22"/>
          <w:szCs w:val="22"/>
        </w:rPr>
        <w:t xml:space="preserve"> and testing for virulence attenuation in a </w:t>
      </w:r>
      <w:r w:rsidR="00992E9B">
        <w:rPr>
          <w:rFonts w:ascii="Arial" w:eastAsia="Times New Roman" w:hAnsi="Arial" w:cs="Arial"/>
          <w:color w:val="4472C4" w:themeColor="accent1"/>
          <w:sz w:val="22"/>
          <w:szCs w:val="22"/>
        </w:rPr>
        <w:t xml:space="preserve">simple </w:t>
      </w:r>
      <w:r w:rsidR="00C21442" w:rsidRPr="00C21442">
        <w:rPr>
          <w:rFonts w:ascii="Arial" w:eastAsia="Times New Roman" w:hAnsi="Arial" w:cs="Arial"/>
          <w:color w:val="4472C4" w:themeColor="accent1"/>
          <w:sz w:val="22"/>
          <w:szCs w:val="22"/>
        </w:rPr>
        <w:t>mouse model of infection</w:t>
      </w:r>
      <w:r w:rsidR="008C0AD0" w:rsidRPr="007261DC">
        <w:rPr>
          <w:rFonts w:ascii="Arial" w:eastAsia="Times New Roman" w:hAnsi="Arial" w:cs="Arial"/>
          <w:color w:val="000000"/>
          <w:sz w:val="22"/>
          <w:szCs w:val="22"/>
        </w:rPr>
        <w:br/>
        <w:t>ii) Please explain the purpose of using the E. coli prk2013, and the features of this strain. In this regard, it could be of interest to add the strains needed for the whole process in the Table of Materials.</w:t>
      </w:r>
    </w:p>
    <w:p w14:paraId="3405C1C7" w14:textId="71B4424A" w:rsidR="00592AA0" w:rsidRPr="00C12C1A" w:rsidRDefault="00592AA0" w:rsidP="008C0AD0">
      <w:pPr>
        <w:spacing w:before="100" w:beforeAutospacing="1" w:after="100" w:afterAutospacing="1"/>
        <w:rPr>
          <w:rFonts w:ascii="Arial" w:hAnsi="Arial" w:cs="Arial"/>
          <w:iCs/>
          <w:color w:val="4472C4" w:themeColor="accent1"/>
          <w:sz w:val="22"/>
          <w:szCs w:val="22"/>
        </w:rPr>
      </w:pPr>
      <w:r w:rsidRPr="00C12C1A">
        <w:rPr>
          <w:rFonts w:ascii="Arial" w:hAnsi="Arial" w:cs="Arial"/>
          <w:iCs/>
          <w:color w:val="4472C4" w:themeColor="accent1"/>
          <w:sz w:val="22"/>
          <w:szCs w:val="22"/>
        </w:rPr>
        <w:t>Added to the text: The prk2013 plasmid is a helper plasmid that replicates in E. coli but not P. aeruginosa; it carries the trans-acting transfer genes that mobilize the pEX100T-NotI plasmid from the E. coli donor to the P. aeruginosa recipient</w:t>
      </w:r>
      <w:r w:rsidR="009A6348" w:rsidRPr="00C12C1A">
        <w:rPr>
          <w:rFonts w:ascii="Arial" w:hAnsi="Arial" w:cs="Arial"/>
          <w:iCs/>
          <w:color w:val="4472C4" w:themeColor="accent1"/>
          <w:sz w:val="22"/>
          <w:szCs w:val="22"/>
        </w:rPr>
        <w:t xml:space="preserve"> (lines 170-172)</w:t>
      </w:r>
      <w:r w:rsidRPr="00C12C1A">
        <w:rPr>
          <w:rFonts w:ascii="Arial" w:hAnsi="Arial" w:cs="Arial"/>
          <w:iCs/>
          <w:color w:val="4472C4" w:themeColor="accent1"/>
          <w:sz w:val="22"/>
          <w:szCs w:val="22"/>
        </w:rPr>
        <w:t>.</w:t>
      </w:r>
    </w:p>
    <w:p w14:paraId="78C7F70A" w14:textId="6A724AC4" w:rsidR="00B26B51" w:rsidRPr="007261DC" w:rsidRDefault="008C0AD0" w:rsidP="008C0AD0">
      <w:pPr>
        <w:spacing w:before="100" w:beforeAutospacing="1" w:after="100" w:afterAutospacing="1"/>
        <w:rPr>
          <w:rFonts w:ascii="Arial" w:eastAsia="Times New Roman" w:hAnsi="Arial" w:cs="Arial"/>
          <w:color w:val="000000"/>
          <w:sz w:val="22"/>
          <w:szCs w:val="22"/>
        </w:rPr>
      </w:pPr>
      <w:r w:rsidRPr="007261DC">
        <w:rPr>
          <w:rFonts w:ascii="Arial" w:eastAsia="Times New Roman" w:hAnsi="Arial" w:cs="Arial"/>
          <w:color w:val="000000"/>
          <w:sz w:val="22"/>
          <w:szCs w:val="22"/>
        </w:rPr>
        <w:t xml:space="preserve">iii) Could the authors please explain why the use of </w:t>
      </w:r>
      <w:proofErr w:type="spellStart"/>
      <w:r w:rsidRPr="007261DC">
        <w:rPr>
          <w:rFonts w:ascii="Arial" w:eastAsia="Times New Roman" w:hAnsi="Arial" w:cs="Arial"/>
          <w:color w:val="000000"/>
          <w:sz w:val="22"/>
          <w:szCs w:val="22"/>
        </w:rPr>
        <w:t>NotI</w:t>
      </w:r>
      <w:proofErr w:type="spellEnd"/>
      <w:r w:rsidRPr="007261DC">
        <w:rPr>
          <w:rFonts w:ascii="Arial" w:eastAsia="Times New Roman" w:hAnsi="Arial" w:cs="Arial"/>
          <w:color w:val="000000"/>
          <w:sz w:val="22"/>
          <w:szCs w:val="22"/>
        </w:rPr>
        <w:t xml:space="preserve"> site? </w:t>
      </w:r>
      <w:proofErr w:type="gramStart"/>
      <w:r w:rsidRPr="007261DC">
        <w:rPr>
          <w:rFonts w:ascii="Arial" w:eastAsia="Times New Roman" w:hAnsi="Arial" w:cs="Arial"/>
          <w:color w:val="000000"/>
          <w:sz w:val="22"/>
          <w:szCs w:val="22"/>
        </w:rPr>
        <w:t>why</w:t>
      </w:r>
      <w:proofErr w:type="gramEnd"/>
      <w:r w:rsidRPr="007261DC">
        <w:rPr>
          <w:rFonts w:ascii="Arial" w:eastAsia="Times New Roman" w:hAnsi="Arial" w:cs="Arial"/>
          <w:color w:val="000000"/>
          <w:sz w:val="22"/>
          <w:szCs w:val="22"/>
        </w:rPr>
        <w:t xml:space="preserve"> did they change the </w:t>
      </w:r>
      <w:proofErr w:type="spellStart"/>
      <w:r w:rsidRPr="007261DC">
        <w:rPr>
          <w:rFonts w:ascii="Arial" w:eastAsia="Times New Roman" w:hAnsi="Arial" w:cs="Arial"/>
          <w:color w:val="000000"/>
          <w:sz w:val="22"/>
          <w:szCs w:val="22"/>
        </w:rPr>
        <w:t>SmaI</w:t>
      </w:r>
      <w:proofErr w:type="spellEnd"/>
      <w:r w:rsidRPr="007261DC">
        <w:rPr>
          <w:rFonts w:ascii="Arial" w:eastAsia="Times New Roman" w:hAnsi="Arial" w:cs="Arial"/>
          <w:color w:val="000000"/>
          <w:sz w:val="22"/>
          <w:szCs w:val="22"/>
        </w:rPr>
        <w:t xml:space="preserve"> by the </w:t>
      </w:r>
      <w:proofErr w:type="spellStart"/>
      <w:r w:rsidRPr="007261DC">
        <w:rPr>
          <w:rFonts w:ascii="Arial" w:eastAsia="Times New Roman" w:hAnsi="Arial" w:cs="Arial"/>
          <w:color w:val="000000"/>
          <w:sz w:val="22"/>
          <w:szCs w:val="22"/>
        </w:rPr>
        <w:t>NotI</w:t>
      </w:r>
      <w:proofErr w:type="spellEnd"/>
      <w:r w:rsidRPr="007261DC">
        <w:rPr>
          <w:rFonts w:ascii="Arial" w:eastAsia="Times New Roman" w:hAnsi="Arial" w:cs="Arial"/>
          <w:color w:val="000000"/>
          <w:sz w:val="22"/>
          <w:szCs w:val="22"/>
        </w:rPr>
        <w:t xml:space="preserve"> restriction site?</w:t>
      </w:r>
    </w:p>
    <w:p w14:paraId="5456A4B2" w14:textId="3FB775F3" w:rsidR="00B26B51" w:rsidRPr="0064691D" w:rsidRDefault="00592AA0" w:rsidP="008C0AD0">
      <w:pPr>
        <w:spacing w:before="100" w:beforeAutospacing="1" w:after="100" w:afterAutospacing="1"/>
        <w:rPr>
          <w:rFonts w:ascii="Arial" w:eastAsia="Times New Roman" w:hAnsi="Arial" w:cs="Arial"/>
          <w:iCs/>
          <w:color w:val="4472C4" w:themeColor="accent1"/>
          <w:sz w:val="22"/>
          <w:szCs w:val="22"/>
        </w:rPr>
      </w:pPr>
      <w:r w:rsidRPr="0064691D">
        <w:rPr>
          <w:rFonts w:ascii="Arial" w:eastAsia="Times New Roman" w:hAnsi="Arial" w:cs="Arial"/>
          <w:iCs/>
          <w:color w:val="4472C4" w:themeColor="accent1"/>
          <w:sz w:val="22"/>
          <w:szCs w:val="22"/>
        </w:rPr>
        <w:t xml:space="preserve">Added to the text: </w:t>
      </w:r>
      <w:r w:rsidRPr="0064691D">
        <w:rPr>
          <w:rFonts w:ascii="Arial" w:hAnsi="Arial" w:cs="Arial"/>
          <w:iCs/>
          <w:color w:val="4472C4" w:themeColor="accent1"/>
          <w:sz w:val="22"/>
          <w:szCs w:val="22"/>
        </w:rPr>
        <w:t xml:space="preserve">The recognition site for the restriction enzyme </w:t>
      </w:r>
      <w:proofErr w:type="spellStart"/>
      <w:r w:rsidRPr="0064691D">
        <w:rPr>
          <w:rFonts w:ascii="Arial" w:hAnsi="Arial" w:cs="Arial"/>
          <w:iCs/>
          <w:color w:val="4472C4" w:themeColor="accent1"/>
          <w:sz w:val="22"/>
          <w:szCs w:val="22"/>
        </w:rPr>
        <w:t>NotI</w:t>
      </w:r>
      <w:proofErr w:type="spellEnd"/>
      <w:r w:rsidRPr="0064691D">
        <w:rPr>
          <w:rFonts w:ascii="Arial" w:hAnsi="Arial" w:cs="Arial"/>
          <w:iCs/>
          <w:color w:val="4472C4" w:themeColor="accent1"/>
          <w:sz w:val="22"/>
          <w:szCs w:val="22"/>
        </w:rPr>
        <w:t xml:space="preserve"> is a rarer DNA sequence and less likely to be present in sequences being cloned, thus it is more convenient for cloning purposes</w:t>
      </w:r>
      <w:r w:rsidR="009A6348" w:rsidRPr="0064691D">
        <w:rPr>
          <w:rFonts w:ascii="Arial" w:hAnsi="Arial" w:cs="Arial"/>
          <w:iCs/>
          <w:color w:val="4472C4" w:themeColor="accent1"/>
          <w:sz w:val="22"/>
          <w:szCs w:val="22"/>
        </w:rPr>
        <w:t xml:space="preserve"> (lines 74-76)</w:t>
      </w:r>
      <w:r w:rsidRPr="0064691D">
        <w:rPr>
          <w:rFonts w:ascii="Arial" w:hAnsi="Arial" w:cs="Arial"/>
          <w:iCs/>
          <w:color w:val="4472C4" w:themeColor="accent1"/>
          <w:sz w:val="22"/>
          <w:szCs w:val="22"/>
        </w:rPr>
        <w:t>.</w:t>
      </w:r>
    </w:p>
    <w:p w14:paraId="50BD6B3A" w14:textId="6C2199A9" w:rsidR="00592AA0" w:rsidRPr="007261DC" w:rsidRDefault="008C0AD0" w:rsidP="008C0AD0">
      <w:pPr>
        <w:spacing w:before="100" w:beforeAutospacing="1" w:after="100" w:afterAutospacing="1"/>
        <w:rPr>
          <w:rFonts w:ascii="Arial" w:eastAsia="Times New Roman" w:hAnsi="Arial" w:cs="Arial"/>
          <w:color w:val="000000"/>
          <w:sz w:val="22"/>
          <w:szCs w:val="22"/>
        </w:rPr>
      </w:pPr>
      <w:proofErr w:type="spellStart"/>
      <w:r w:rsidRPr="007261DC">
        <w:rPr>
          <w:rFonts w:ascii="Arial" w:eastAsia="Times New Roman" w:hAnsi="Arial" w:cs="Arial"/>
          <w:color w:val="000000"/>
          <w:sz w:val="22"/>
          <w:szCs w:val="22"/>
        </w:rPr>
        <w:t>iV</w:t>
      </w:r>
      <w:proofErr w:type="spellEnd"/>
      <w:r w:rsidRPr="007261DC">
        <w:rPr>
          <w:rFonts w:ascii="Arial" w:eastAsia="Times New Roman" w:hAnsi="Arial" w:cs="Arial"/>
          <w:color w:val="000000"/>
          <w:sz w:val="22"/>
          <w:szCs w:val="22"/>
        </w:rPr>
        <w:t>) I am not sure that the last part of the paper, "5. Visualization of the infection" is necessary for this paper.</w:t>
      </w:r>
    </w:p>
    <w:p w14:paraId="10797F22" w14:textId="77777777" w:rsidR="00271A5F" w:rsidRDefault="00592AA0" w:rsidP="008C0AD0">
      <w:pPr>
        <w:spacing w:before="100" w:beforeAutospacing="1" w:after="100" w:afterAutospacing="1"/>
        <w:rPr>
          <w:rFonts w:ascii="Arial" w:eastAsia="Times New Roman" w:hAnsi="Arial" w:cs="Arial"/>
          <w:i/>
          <w:iCs/>
          <w:color w:val="000000"/>
          <w:sz w:val="22"/>
          <w:szCs w:val="22"/>
        </w:rPr>
      </w:pPr>
      <w:r w:rsidRPr="009261F2">
        <w:rPr>
          <w:rFonts w:ascii="Arial" w:eastAsia="Times New Roman" w:hAnsi="Arial" w:cs="Arial"/>
          <w:iCs/>
          <w:color w:val="4472C4" w:themeColor="accent1"/>
          <w:sz w:val="22"/>
          <w:szCs w:val="22"/>
        </w:rPr>
        <w:t>The reviewer is correct, visualization of the infection via bioluminescence isn’t necessary for the paper. However, we think it is interesting</w:t>
      </w:r>
      <w:r w:rsidR="00F56633" w:rsidRPr="009261F2">
        <w:rPr>
          <w:rFonts w:ascii="Arial" w:eastAsia="Times New Roman" w:hAnsi="Arial" w:cs="Arial"/>
          <w:iCs/>
          <w:color w:val="4472C4" w:themeColor="accent1"/>
          <w:sz w:val="22"/>
          <w:szCs w:val="22"/>
        </w:rPr>
        <w:t xml:space="preserve"> and would like to keep it in the manuscript</w:t>
      </w:r>
      <w:r w:rsidRPr="009261F2">
        <w:rPr>
          <w:rFonts w:ascii="Arial" w:eastAsia="Times New Roman" w:hAnsi="Arial" w:cs="Arial"/>
          <w:iCs/>
          <w:color w:val="4472C4" w:themeColor="accent1"/>
          <w:sz w:val="22"/>
          <w:szCs w:val="22"/>
        </w:rPr>
        <w:t>. We mentioned in the text that this is an optional step</w:t>
      </w:r>
      <w:r w:rsidR="009A6348" w:rsidRPr="009261F2">
        <w:rPr>
          <w:rFonts w:ascii="Arial" w:eastAsia="Times New Roman" w:hAnsi="Arial" w:cs="Arial"/>
          <w:iCs/>
          <w:color w:val="4472C4" w:themeColor="accent1"/>
          <w:sz w:val="22"/>
          <w:szCs w:val="22"/>
        </w:rPr>
        <w:t xml:space="preserve"> (lines 560-562, 748-751)</w:t>
      </w:r>
      <w:r w:rsidRPr="009261F2">
        <w:rPr>
          <w:rFonts w:ascii="Arial" w:eastAsia="Times New Roman" w:hAnsi="Arial" w:cs="Arial"/>
          <w:iCs/>
          <w:color w:val="4472C4" w:themeColor="accent1"/>
          <w:sz w:val="22"/>
          <w:szCs w:val="22"/>
        </w:rPr>
        <w:t>.</w:t>
      </w:r>
      <w:r w:rsidR="00271A5F">
        <w:rPr>
          <w:rFonts w:ascii="Arial" w:eastAsia="Times New Roman" w:hAnsi="Arial" w:cs="Arial"/>
          <w:i/>
          <w:iCs/>
          <w:color w:val="000000"/>
          <w:sz w:val="22"/>
          <w:szCs w:val="22"/>
        </w:rPr>
        <w:br/>
      </w:r>
    </w:p>
    <w:p w14:paraId="7349DC8D" w14:textId="5BBA2DBC" w:rsidR="00B26B51" w:rsidRDefault="008C0AD0" w:rsidP="008C0AD0">
      <w:pPr>
        <w:spacing w:before="100" w:beforeAutospacing="1" w:after="100" w:afterAutospacing="1"/>
        <w:rPr>
          <w:rFonts w:ascii="Arial" w:eastAsia="Times New Roman" w:hAnsi="Arial" w:cs="Arial"/>
          <w:color w:val="000000"/>
          <w:sz w:val="22"/>
          <w:szCs w:val="22"/>
        </w:rPr>
      </w:pPr>
      <w:r w:rsidRPr="007261DC">
        <w:rPr>
          <w:rFonts w:ascii="Arial" w:eastAsia="Times New Roman" w:hAnsi="Arial" w:cs="Arial"/>
          <w:b/>
          <w:bCs/>
          <w:color w:val="000000"/>
          <w:sz w:val="22"/>
          <w:szCs w:val="22"/>
        </w:rPr>
        <w:t>Reviewer #2: </w:t>
      </w:r>
      <w:r w:rsidRPr="007261DC">
        <w:rPr>
          <w:rFonts w:ascii="Arial" w:eastAsia="Times New Roman" w:hAnsi="Arial" w:cs="Arial"/>
          <w:color w:val="000000"/>
          <w:sz w:val="22"/>
          <w:szCs w:val="22"/>
        </w:rPr>
        <w:br/>
        <w:t>Manuscript Summary</w:t>
      </w:r>
      <w:proofErr w:type="gramStart"/>
      <w:r w:rsidRPr="007261DC">
        <w:rPr>
          <w:rFonts w:ascii="Arial" w:eastAsia="Times New Roman" w:hAnsi="Arial" w:cs="Arial"/>
          <w:color w:val="000000"/>
          <w:sz w:val="22"/>
          <w:szCs w:val="22"/>
        </w:rPr>
        <w:t>:</w:t>
      </w:r>
      <w:proofErr w:type="gramEnd"/>
      <w:r w:rsidRPr="007261DC">
        <w:rPr>
          <w:rFonts w:ascii="Arial" w:eastAsia="Times New Roman" w:hAnsi="Arial" w:cs="Arial"/>
          <w:color w:val="000000"/>
          <w:sz w:val="22"/>
          <w:szCs w:val="22"/>
        </w:rPr>
        <w:br/>
        <w:t>This interesting manuscript describes 3 different techniques: gene deletion using double recombination, a murine model of intraperitoneal infection, and a method to visualize bacteria in vivo. These methods are interesting as they provide useful tools for the community and are described more precisely than most peer-reviewed publications.</w:t>
      </w:r>
      <w:r w:rsidRPr="007261DC">
        <w:rPr>
          <w:rFonts w:ascii="Arial" w:eastAsia="Times New Roman" w:hAnsi="Arial" w:cs="Arial"/>
          <w:color w:val="000000"/>
          <w:sz w:val="22"/>
          <w:szCs w:val="22"/>
        </w:rPr>
        <w:br/>
      </w:r>
      <w:r w:rsidRPr="007261DC">
        <w:rPr>
          <w:rFonts w:ascii="Arial" w:eastAsia="Times New Roman" w:hAnsi="Arial" w:cs="Arial"/>
          <w:color w:val="000000"/>
          <w:sz w:val="22"/>
          <w:szCs w:val="22"/>
        </w:rPr>
        <w:br/>
        <w:t>Major Concerns</w:t>
      </w:r>
      <w:proofErr w:type="gramStart"/>
      <w:r w:rsidRPr="007261DC">
        <w:rPr>
          <w:rFonts w:ascii="Arial" w:eastAsia="Times New Roman" w:hAnsi="Arial" w:cs="Arial"/>
          <w:color w:val="000000"/>
          <w:sz w:val="22"/>
          <w:szCs w:val="22"/>
        </w:rPr>
        <w:t>:</w:t>
      </w:r>
      <w:proofErr w:type="gramEnd"/>
      <w:r w:rsidRPr="007261DC">
        <w:rPr>
          <w:rFonts w:ascii="Arial" w:eastAsia="Times New Roman" w:hAnsi="Arial" w:cs="Arial"/>
          <w:color w:val="000000"/>
          <w:sz w:val="22"/>
          <w:szCs w:val="22"/>
        </w:rPr>
        <w:br/>
        <w:t xml:space="preserve">1. There are 3 very different techniques. It seems that separating the molecular engineering from the animal models and publish them as two separate manuscripts would better serve these techniques and the reader. Based on the title, it sounds like the manuscript is exclusively about the mouse model. However, the most precise and well-detailed section in this manuscript covers the deletion of genes in P. aeruginosa. At minimum, </w:t>
      </w:r>
      <w:r w:rsidRPr="00245DA3">
        <w:rPr>
          <w:rFonts w:ascii="Arial" w:eastAsia="Times New Roman" w:hAnsi="Arial" w:cs="Arial"/>
          <w:color w:val="000000"/>
          <w:sz w:val="22"/>
          <w:szCs w:val="22"/>
        </w:rPr>
        <w:t>the title should be modified</w:t>
      </w:r>
      <w:r w:rsidRPr="007261DC">
        <w:rPr>
          <w:rFonts w:ascii="Arial" w:eastAsia="Times New Roman" w:hAnsi="Arial" w:cs="Arial"/>
          <w:color w:val="000000"/>
          <w:sz w:val="22"/>
          <w:szCs w:val="22"/>
        </w:rPr>
        <w:t xml:space="preserve"> to make sure that users looking for methods for gene deletion can actually find this paper, or the content of the paper should be split in two.</w:t>
      </w:r>
    </w:p>
    <w:p w14:paraId="0CF14F79" w14:textId="556A721B" w:rsidR="00245DA3" w:rsidRPr="00245DA3" w:rsidRDefault="00245DA3" w:rsidP="008C0AD0">
      <w:pPr>
        <w:spacing w:before="100" w:beforeAutospacing="1" w:after="100" w:afterAutospacing="1"/>
        <w:rPr>
          <w:rFonts w:ascii="Arial" w:eastAsia="Times New Roman" w:hAnsi="Arial" w:cs="Arial"/>
          <w:i/>
          <w:iCs/>
          <w:color w:val="4472C4" w:themeColor="accent1"/>
          <w:sz w:val="22"/>
          <w:szCs w:val="22"/>
        </w:rPr>
      </w:pPr>
      <w:r w:rsidRPr="00245DA3">
        <w:rPr>
          <w:rFonts w:ascii="Arial" w:eastAsia="Times New Roman" w:hAnsi="Arial" w:cs="Arial"/>
          <w:color w:val="4472C4" w:themeColor="accent1"/>
          <w:sz w:val="22"/>
          <w:szCs w:val="22"/>
        </w:rPr>
        <w:t>The title has been modified</w:t>
      </w:r>
    </w:p>
    <w:p w14:paraId="7D56B7BB" w14:textId="79ECB5AA" w:rsidR="009A6348" w:rsidRPr="007261DC" w:rsidRDefault="008C0AD0" w:rsidP="008C0AD0">
      <w:pPr>
        <w:spacing w:before="100" w:beforeAutospacing="1" w:after="100" w:afterAutospacing="1"/>
        <w:rPr>
          <w:rFonts w:ascii="Arial" w:eastAsia="Times New Roman" w:hAnsi="Arial" w:cs="Arial"/>
          <w:color w:val="000000"/>
          <w:sz w:val="22"/>
          <w:szCs w:val="22"/>
        </w:rPr>
      </w:pPr>
      <w:r w:rsidRPr="007261DC">
        <w:rPr>
          <w:rFonts w:ascii="Arial" w:eastAsia="Times New Roman" w:hAnsi="Arial" w:cs="Arial"/>
          <w:color w:val="000000"/>
          <w:sz w:val="22"/>
          <w:szCs w:val="22"/>
        </w:rPr>
        <w:t>2. Some concepts are brought up in the abstract but never described in the introduction or discussion, i.e.: why is P. aeruginosa a suitable alternative for biopharmaceutical production to E. coli (please discuss in the context of the virulence and intrinsic differences between P. aeruginosa and E. coli); what are the concerns associated with the use of this bacterium?</w:t>
      </w:r>
    </w:p>
    <w:p w14:paraId="79E44C41" w14:textId="67CEA32C" w:rsidR="00130C33" w:rsidRPr="00245DA3" w:rsidRDefault="00847A5E" w:rsidP="008C0AD0">
      <w:pPr>
        <w:spacing w:before="100" w:beforeAutospacing="1" w:after="100" w:afterAutospacing="1"/>
        <w:rPr>
          <w:rFonts w:ascii="Arial" w:hAnsi="Arial" w:cs="Arial"/>
          <w:iCs/>
          <w:color w:val="4472C4" w:themeColor="accent1"/>
          <w:sz w:val="22"/>
          <w:szCs w:val="22"/>
        </w:rPr>
      </w:pPr>
      <w:r w:rsidRPr="00245DA3">
        <w:rPr>
          <w:rFonts w:ascii="Arial" w:eastAsia="Times New Roman" w:hAnsi="Arial" w:cs="Arial"/>
          <w:color w:val="4472C4" w:themeColor="accent1"/>
          <w:sz w:val="22"/>
          <w:szCs w:val="22"/>
        </w:rPr>
        <w:t xml:space="preserve">Added to the text: </w:t>
      </w:r>
      <w:bookmarkStart w:id="1" w:name="_Hlk14086705"/>
      <w:r w:rsidR="00130C33" w:rsidRPr="00245DA3">
        <w:rPr>
          <w:rFonts w:ascii="Arial" w:hAnsi="Arial" w:cs="Arial"/>
          <w:iCs/>
          <w:color w:val="4472C4" w:themeColor="accent1"/>
          <w:sz w:val="22"/>
          <w:szCs w:val="22"/>
        </w:rPr>
        <w:t>Because of its ability to produce virulence factors and cause disease in humans, using P. aeruginosa to make commercial products presents safety concerns. Nonpathogenic strains of E. coli have traditionally been used to bioengineer medical and commercial products for human use. However, some products are difficult for E. coli to make, and many are packaged in inclusion bodies, making extraction laborious. Engineered bacterial strains with the ability to make and secrete specific products is highly desirable, as secretion would likely increase yield and ease purification processes. Thus, nonpathogenic strains of other species of bacteria, for example, species that utilize more secretion pathways, may provide useful alternatives to E. coli.</w:t>
      </w:r>
      <w:bookmarkEnd w:id="1"/>
      <w:r w:rsidR="009A6348" w:rsidRPr="00245DA3">
        <w:rPr>
          <w:rFonts w:ascii="Arial" w:hAnsi="Arial" w:cs="Arial"/>
          <w:iCs/>
          <w:color w:val="4472C4" w:themeColor="accent1"/>
          <w:sz w:val="22"/>
          <w:szCs w:val="22"/>
        </w:rPr>
        <w:t xml:space="preserve"> (</w:t>
      </w:r>
      <w:proofErr w:type="gramStart"/>
      <w:r w:rsidR="009A6348" w:rsidRPr="00245DA3">
        <w:rPr>
          <w:rFonts w:ascii="Arial" w:hAnsi="Arial" w:cs="Arial"/>
          <w:iCs/>
          <w:color w:val="4472C4" w:themeColor="accent1"/>
          <w:sz w:val="22"/>
          <w:szCs w:val="22"/>
        </w:rPr>
        <w:t>lines</w:t>
      </w:r>
      <w:proofErr w:type="gramEnd"/>
      <w:r w:rsidR="009A6348" w:rsidRPr="00245DA3">
        <w:rPr>
          <w:rFonts w:ascii="Arial" w:hAnsi="Arial" w:cs="Arial"/>
          <w:iCs/>
          <w:color w:val="4472C4" w:themeColor="accent1"/>
          <w:sz w:val="22"/>
          <w:szCs w:val="22"/>
        </w:rPr>
        <w:t xml:space="preserve"> 57-65)</w:t>
      </w:r>
    </w:p>
    <w:p w14:paraId="1EE0F0AF" w14:textId="34D949E9" w:rsidR="00B26B51" w:rsidRPr="007261DC" w:rsidRDefault="008C0AD0" w:rsidP="008C0AD0">
      <w:pPr>
        <w:spacing w:before="100" w:beforeAutospacing="1" w:after="100" w:afterAutospacing="1"/>
        <w:rPr>
          <w:rFonts w:ascii="Arial" w:eastAsia="Times New Roman" w:hAnsi="Arial" w:cs="Arial"/>
          <w:color w:val="000000"/>
          <w:sz w:val="22"/>
          <w:szCs w:val="22"/>
        </w:rPr>
      </w:pPr>
      <w:r w:rsidRPr="007261DC">
        <w:rPr>
          <w:rFonts w:ascii="Arial" w:eastAsia="Times New Roman" w:hAnsi="Arial" w:cs="Arial"/>
          <w:color w:val="000000"/>
          <w:sz w:val="22"/>
          <w:szCs w:val="22"/>
        </w:rPr>
        <w:t xml:space="preserve">3. Safety evaluation: The authors claim that this method can be used to compare strain safety to the FDA-approved BL21 strain of E. coli. However, only the non-pathogenic strain was used and was not compared to a non-FDA approved strain. Adding this control is crucial as there is no indication in this manuscript (or literature cited) that this is a suitable model to evaluate the pathogenesis of E. coli. In addition, the word "safety" is very loosely defined. Here, the authors only examine dead/live events. There are a lot of other aspects of safety (toxicity, </w:t>
      </w:r>
      <w:proofErr w:type="spellStart"/>
      <w:r w:rsidRPr="007261DC">
        <w:rPr>
          <w:rFonts w:ascii="Arial" w:eastAsia="Times New Roman" w:hAnsi="Arial" w:cs="Arial"/>
          <w:color w:val="000000"/>
          <w:sz w:val="22"/>
          <w:szCs w:val="22"/>
        </w:rPr>
        <w:t>tumorigenicity</w:t>
      </w:r>
      <w:proofErr w:type="spellEnd"/>
      <w:r w:rsidRPr="007261DC">
        <w:rPr>
          <w:rFonts w:ascii="Arial" w:eastAsia="Times New Roman" w:hAnsi="Arial" w:cs="Arial"/>
          <w:color w:val="000000"/>
          <w:sz w:val="22"/>
          <w:szCs w:val="22"/>
        </w:rPr>
        <w:t>, teratogenicity</w:t>
      </w:r>
      <w:proofErr w:type="gramStart"/>
      <w:r w:rsidRPr="007261DC">
        <w:rPr>
          <w:rFonts w:ascii="Arial" w:eastAsia="Times New Roman" w:hAnsi="Arial" w:cs="Arial"/>
          <w:color w:val="000000"/>
          <w:sz w:val="22"/>
          <w:szCs w:val="22"/>
        </w:rPr>
        <w:t>,...</w:t>
      </w:r>
      <w:proofErr w:type="gramEnd"/>
      <w:r w:rsidRPr="007261DC">
        <w:rPr>
          <w:rFonts w:ascii="Arial" w:eastAsia="Times New Roman" w:hAnsi="Arial" w:cs="Arial"/>
          <w:color w:val="000000"/>
          <w:sz w:val="22"/>
          <w:szCs w:val="22"/>
        </w:rPr>
        <w:t>) that are not discussed here. The claim that this crude method can be used to determine strain safety is an over-interpretation of the data.</w:t>
      </w:r>
    </w:p>
    <w:p w14:paraId="3B2558AD" w14:textId="71EF16D2" w:rsidR="00592AA0" w:rsidRPr="003B4EED" w:rsidRDefault="00592AA0" w:rsidP="008C0AD0">
      <w:pPr>
        <w:spacing w:before="100" w:beforeAutospacing="1" w:after="100" w:afterAutospacing="1"/>
        <w:rPr>
          <w:rFonts w:ascii="Arial" w:eastAsia="Times New Roman" w:hAnsi="Arial" w:cs="Arial"/>
          <w:iCs/>
          <w:color w:val="4472C4" w:themeColor="accent1"/>
          <w:sz w:val="22"/>
          <w:szCs w:val="22"/>
        </w:rPr>
      </w:pPr>
      <w:r w:rsidRPr="003B4EED">
        <w:rPr>
          <w:rFonts w:ascii="Arial" w:eastAsia="Times New Roman" w:hAnsi="Arial" w:cs="Arial"/>
          <w:iCs/>
          <w:color w:val="4472C4" w:themeColor="accent1"/>
          <w:sz w:val="22"/>
          <w:szCs w:val="22"/>
        </w:rPr>
        <w:t xml:space="preserve">The BL21 strain of E. coli is approved by the FDA to be safe to use for the production of biopharmaceuticals, thus we used this strain as the “safety control strain” for these experiments. Our goal was to generate a strain of P. aeruginosa that was comparable in virulence to the BL21 strain, and so would also be suitable to use for production of commercial products or biopharmaceuticals (and hopefully for FDA approval). Rather than using a pathogenic E. coli strain (non-FDA approved) as a control in these experiments, we used the </w:t>
      </w:r>
      <w:r w:rsidR="003B4EED" w:rsidRPr="003B4EED">
        <w:rPr>
          <w:rFonts w:ascii="Arial" w:eastAsia="Times New Roman" w:hAnsi="Arial" w:cs="Arial"/>
          <w:iCs/>
          <w:color w:val="4472C4" w:themeColor="accent1"/>
          <w:sz w:val="22"/>
          <w:szCs w:val="22"/>
        </w:rPr>
        <w:t xml:space="preserve">parent </w:t>
      </w:r>
      <w:r w:rsidRPr="003B4EED">
        <w:rPr>
          <w:rFonts w:ascii="Arial" w:eastAsia="Times New Roman" w:hAnsi="Arial" w:cs="Arial"/>
          <w:iCs/>
          <w:color w:val="4472C4" w:themeColor="accent1"/>
          <w:sz w:val="22"/>
          <w:szCs w:val="22"/>
        </w:rPr>
        <w:t xml:space="preserve">VE2 strain of P. aeruginosa (an alginate-producing version of PAO1). </w:t>
      </w:r>
      <w:r w:rsidR="003B4EED" w:rsidRPr="003B4EED">
        <w:rPr>
          <w:rFonts w:ascii="Arial" w:eastAsia="Times New Roman" w:hAnsi="Arial" w:cs="Arial"/>
          <w:iCs/>
          <w:color w:val="4472C4" w:themeColor="accent1"/>
          <w:sz w:val="22"/>
          <w:szCs w:val="22"/>
        </w:rPr>
        <w:t xml:space="preserve">The strain VE2 strain of P. aeruginosa is the positive control strain from which PGN5 was derived.  In addition, both genomes of VE2 and PGN5 were completely sequenced and deposited in NCBI </w:t>
      </w:r>
      <w:proofErr w:type="spellStart"/>
      <w:r w:rsidR="003B4EED" w:rsidRPr="003B4EED">
        <w:rPr>
          <w:rFonts w:ascii="Arial" w:eastAsia="Times New Roman" w:hAnsi="Arial" w:cs="Arial"/>
          <w:iCs/>
          <w:color w:val="4472C4" w:themeColor="accent1"/>
          <w:sz w:val="22"/>
          <w:szCs w:val="22"/>
        </w:rPr>
        <w:t>GenBank</w:t>
      </w:r>
      <w:proofErr w:type="spellEnd"/>
      <w:r w:rsidR="003B4EED" w:rsidRPr="003B4EED">
        <w:rPr>
          <w:rFonts w:ascii="Arial" w:eastAsia="Times New Roman" w:hAnsi="Arial" w:cs="Arial"/>
          <w:iCs/>
          <w:color w:val="4472C4" w:themeColor="accent1"/>
          <w:sz w:val="22"/>
          <w:szCs w:val="22"/>
        </w:rPr>
        <w:t xml:space="preserve"> (CP006831.1 for PAO1-VE2 and CP032541). Therefore, </w:t>
      </w:r>
      <w:r w:rsidRPr="003B4EED">
        <w:rPr>
          <w:rFonts w:ascii="Arial" w:eastAsia="Times New Roman" w:hAnsi="Arial" w:cs="Arial"/>
          <w:iCs/>
          <w:color w:val="4472C4" w:themeColor="accent1"/>
          <w:sz w:val="22"/>
          <w:szCs w:val="22"/>
        </w:rPr>
        <w:t>we think VE2 is the most suitable pathogenic control to test the attenuation of PGN5, as it is the parent strain.</w:t>
      </w:r>
      <w:r w:rsidR="001D42F9" w:rsidRPr="003B4EED">
        <w:rPr>
          <w:rFonts w:ascii="Arial" w:eastAsia="Times New Roman" w:hAnsi="Arial" w:cs="Arial"/>
          <w:iCs/>
          <w:color w:val="4472C4" w:themeColor="accent1"/>
          <w:sz w:val="22"/>
          <w:szCs w:val="22"/>
        </w:rPr>
        <w:t xml:space="preserve"> </w:t>
      </w:r>
    </w:p>
    <w:p w14:paraId="53125172" w14:textId="65F5725D" w:rsidR="001D42F9" w:rsidRPr="003B4EED" w:rsidRDefault="001D42F9" w:rsidP="008C0AD0">
      <w:pPr>
        <w:spacing w:before="100" w:beforeAutospacing="1" w:after="100" w:afterAutospacing="1"/>
        <w:rPr>
          <w:rFonts w:ascii="Arial" w:eastAsia="Times New Roman" w:hAnsi="Arial" w:cs="Arial"/>
          <w:iCs/>
          <w:color w:val="4472C4" w:themeColor="accent1"/>
          <w:sz w:val="22"/>
          <w:szCs w:val="22"/>
        </w:rPr>
      </w:pPr>
      <w:r w:rsidRPr="003B4EED">
        <w:rPr>
          <w:rFonts w:ascii="Arial" w:eastAsia="Times New Roman" w:hAnsi="Arial" w:cs="Arial"/>
          <w:iCs/>
          <w:color w:val="4472C4" w:themeColor="accent1"/>
          <w:sz w:val="22"/>
          <w:szCs w:val="22"/>
        </w:rPr>
        <w:t>We agree with the reviewer that we have only monitored lethality of test strains and have not explored other aspects of safety. To be clearer, we have tried to modify the text to refer specifically to strain lethality in mice in compa</w:t>
      </w:r>
      <w:r w:rsidR="002A74FE" w:rsidRPr="003B4EED">
        <w:rPr>
          <w:rFonts w:ascii="Arial" w:eastAsia="Times New Roman" w:hAnsi="Arial" w:cs="Arial"/>
          <w:iCs/>
          <w:color w:val="4472C4" w:themeColor="accent1"/>
          <w:sz w:val="22"/>
          <w:szCs w:val="22"/>
        </w:rPr>
        <w:t>rison</w:t>
      </w:r>
      <w:r w:rsidRPr="003B4EED">
        <w:rPr>
          <w:rFonts w:ascii="Arial" w:eastAsia="Times New Roman" w:hAnsi="Arial" w:cs="Arial"/>
          <w:iCs/>
          <w:color w:val="4472C4" w:themeColor="accent1"/>
          <w:sz w:val="22"/>
          <w:szCs w:val="22"/>
        </w:rPr>
        <w:t xml:space="preserve"> with the BL21 strain, rather than strain safety in general.</w:t>
      </w:r>
    </w:p>
    <w:p w14:paraId="2618C6E4" w14:textId="2C64447B" w:rsidR="00CF33F1" w:rsidRPr="007261DC" w:rsidRDefault="008C0AD0" w:rsidP="007F0EF7">
      <w:pPr>
        <w:rPr>
          <w:rFonts w:ascii="Arial" w:eastAsia="Times New Roman" w:hAnsi="Arial" w:cs="Arial"/>
          <w:sz w:val="22"/>
          <w:szCs w:val="22"/>
        </w:rPr>
      </w:pPr>
      <w:r w:rsidRPr="007261DC">
        <w:rPr>
          <w:rFonts w:ascii="Arial" w:eastAsia="Times New Roman" w:hAnsi="Arial" w:cs="Arial"/>
          <w:color w:val="000000"/>
          <w:sz w:val="22"/>
          <w:szCs w:val="22"/>
        </w:rPr>
        <w:t xml:space="preserve">4. </w:t>
      </w:r>
      <w:r w:rsidR="007F0EF7" w:rsidRPr="007261DC">
        <w:rPr>
          <w:rFonts w:ascii="Arial" w:eastAsia="Times New Roman" w:hAnsi="Arial" w:cs="Arial"/>
          <w:color w:val="000000"/>
          <w:sz w:val="22"/>
          <w:szCs w:val="22"/>
        </w:rPr>
        <w:t>Many of the techniques referred to in the text regarding the cloning section (crossover PCR, restriction digestion</w:t>
      </w:r>
      <w:proofErr w:type="gramStart"/>
      <w:r w:rsidR="007F0EF7" w:rsidRPr="007261DC">
        <w:rPr>
          <w:rFonts w:ascii="Arial" w:eastAsia="Times New Roman" w:hAnsi="Arial" w:cs="Arial"/>
          <w:color w:val="000000"/>
          <w:sz w:val="22"/>
          <w:szCs w:val="22"/>
        </w:rPr>
        <w:t>,...</w:t>
      </w:r>
      <w:proofErr w:type="gramEnd"/>
      <w:r w:rsidR="007F0EF7" w:rsidRPr="007261DC">
        <w:rPr>
          <w:rFonts w:ascii="Arial" w:eastAsia="Times New Roman" w:hAnsi="Arial" w:cs="Arial"/>
          <w:color w:val="000000"/>
          <w:sz w:val="22"/>
          <w:szCs w:val="22"/>
        </w:rPr>
        <w:t>) are standard but references should be added for users who are not familiar with such techniques.</w:t>
      </w:r>
    </w:p>
    <w:p w14:paraId="6343066D" w14:textId="51E4B49E" w:rsidR="00592AA0" w:rsidRPr="00860A56" w:rsidRDefault="00592AA0" w:rsidP="008C0AD0">
      <w:pPr>
        <w:spacing w:before="100" w:beforeAutospacing="1" w:after="100" w:afterAutospacing="1"/>
        <w:rPr>
          <w:rFonts w:ascii="Arial" w:eastAsia="Times New Roman" w:hAnsi="Arial" w:cs="Arial"/>
          <w:iCs/>
          <w:color w:val="4472C4" w:themeColor="accent1"/>
          <w:sz w:val="22"/>
          <w:szCs w:val="22"/>
        </w:rPr>
      </w:pPr>
      <w:r w:rsidRPr="00860A56">
        <w:rPr>
          <w:rFonts w:ascii="Arial" w:eastAsia="Times New Roman" w:hAnsi="Arial" w:cs="Arial"/>
          <w:iCs/>
          <w:color w:val="4472C4" w:themeColor="accent1"/>
          <w:sz w:val="22"/>
          <w:szCs w:val="22"/>
        </w:rPr>
        <w:t>Added reference for crossover PCR</w:t>
      </w:r>
      <w:r w:rsidR="00337BF7" w:rsidRPr="00860A56">
        <w:rPr>
          <w:rFonts w:ascii="Arial" w:eastAsia="Times New Roman" w:hAnsi="Arial" w:cs="Arial"/>
          <w:iCs/>
          <w:color w:val="4472C4" w:themeColor="accent1"/>
          <w:sz w:val="22"/>
          <w:szCs w:val="22"/>
        </w:rPr>
        <w:t xml:space="preserve"> (line 126)</w:t>
      </w:r>
      <w:r w:rsidR="007261DC" w:rsidRPr="00860A56">
        <w:rPr>
          <w:rFonts w:ascii="Arial" w:eastAsia="Times New Roman" w:hAnsi="Arial" w:cs="Arial"/>
          <w:iCs/>
          <w:color w:val="4472C4" w:themeColor="accent1"/>
          <w:sz w:val="22"/>
          <w:szCs w:val="22"/>
        </w:rPr>
        <w:t>, and restriction digests and ligations (line 128)</w:t>
      </w:r>
      <w:r w:rsidRPr="00860A56">
        <w:rPr>
          <w:rFonts w:ascii="Arial" w:eastAsia="Times New Roman" w:hAnsi="Arial" w:cs="Arial"/>
          <w:iCs/>
          <w:color w:val="4472C4" w:themeColor="accent1"/>
          <w:sz w:val="22"/>
          <w:szCs w:val="22"/>
        </w:rPr>
        <w:t xml:space="preserve">. </w:t>
      </w:r>
    </w:p>
    <w:p w14:paraId="2326DF9D" w14:textId="700BAE81" w:rsidR="00B26B51" w:rsidRPr="007261DC" w:rsidRDefault="008C0AD0" w:rsidP="008C0AD0">
      <w:pPr>
        <w:spacing w:before="100" w:beforeAutospacing="1" w:after="100" w:afterAutospacing="1"/>
        <w:rPr>
          <w:rFonts w:ascii="Arial" w:eastAsia="Times New Roman" w:hAnsi="Arial" w:cs="Arial"/>
          <w:color w:val="000000"/>
          <w:sz w:val="22"/>
          <w:szCs w:val="22"/>
        </w:rPr>
      </w:pPr>
      <w:r w:rsidRPr="007261DC">
        <w:rPr>
          <w:rFonts w:ascii="Arial" w:eastAsia="Times New Roman" w:hAnsi="Arial" w:cs="Arial"/>
          <w:color w:val="000000"/>
          <w:sz w:val="22"/>
          <w:szCs w:val="22"/>
        </w:rPr>
        <w:t>5. Please detail primer design considerations to verify the deletion (i.e. suggest designing primers that will amplify something, as a number of scientist erroneously use primers on the deleted region and negative amplification as a method to verity deletion)</w:t>
      </w:r>
    </w:p>
    <w:p w14:paraId="5491CE3C" w14:textId="1E1F199D" w:rsidR="00592AA0" w:rsidRPr="00860A56" w:rsidRDefault="00592AA0" w:rsidP="00592AA0">
      <w:pPr>
        <w:rPr>
          <w:rFonts w:ascii="Arial" w:hAnsi="Arial" w:cs="Arial"/>
          <w:iCs/>
          <w:color w:val="4472C4" w:themeColor="accent1"/>
          <w:sz w:val="22"/>
          <w:szCs w:val="22"/>
        </w:rPr>
      </w:pPr>
      <w:r w:rsidRPr="00860A56">
        <w:rPr>
          <w:rFonts w:ascii="Arial" w:hAnsi="Arial" w:cs="Arial"/>
          <w:iCs/>
          <w:color w:val="4472C4" w:themeColor="accent1"/>
          <w:sz w:val="22"/>
          <w:szCs w:val="22"/>
        </w:rPr>
        <w:t xml:space="preserve">Added to the text: Use primers that amplify the region of the genomic deletion plus 100-200 </w:t>
      </w:r>
      <w:proofErr w:type="spellStart"/>
      <w:r w:rsidRPr="00860A56">
        <w:rPr>
          <w:rFonts w:ascii="Arial" w:hAnsi="Arial" w:cs="Arial"/>
          <w:iCs/>
          <w:color w:val="4472C4" w:themeColor="accent1"/>
          <w:sz w:val="22"/>
          <w:szCs w:val="22"/>
        </w:rPr>
        <w:t>bp</w:t>
      </w:r>
      <w:proofErr w:type="spellEnd"/>
      <w:r w:rsidRPr="00860A56">
        <w:rPr>
          <w:rFonts w:ascii="Arial" w:hAnsi="Arial" w:cs="Arial"/>
          <w:iCs/>
          <w:color w:val="4472C4" w:themeColor="accent1"/>
          <w:sz w:val="22"/>
          <w:szCs w:val="22"/>
        </w:rPr>
        <w:t xml:space="preserve"> of flanking upstream and downstream sequences.</w:t>
      </w:r>
      <w:r w:rsidR="001D42F9" w:rsidRPr="00860A56">
        <w:rPr>
          <w:rFonts w:ascii="Arial" w:hAnsi="Arial" w:cs="Arial"/>
          <w:iCs/>
          <w:color w:val="4472C4" w:themeColor="accent1"/>
          <w:sz w:val="22"/>
          <w:szCs w:val="22"/>
        </w:rPr>
        <w:t xml:space="preserve"> (</w:t>
      </w:r>
      <w:proofErr w:type="gramStart"/>
      <w:r w:rsidR="001D42F9" w:rsidRPr="00860A56">
        <w:rPr>
          <w:rFonts w:ascii="Arial" w:hAnsi="Arial" w:cs="Arial"/>
          <w:iCs/>
          <w:color w:val="4472C4" w:themeColor="accent1"/>
          <w:sz w:val="22"/>
          <w:szCs w:val="22"/>
        </w:rPr>
        <w:t>line</w:t>
      </w:r>
      <w:proofErr w:type="gramEnd"/>
      <w:r w:rsidR="001D42F9" w:rsidRPr="00860A56">
        <w:rPr>
          <w:rFonts w:ascii="Arial" w:hAnsi="Arial" w:cs="Arial"/>
          <w:iCs/>
          <w:color w:val="4472C4" w:themeColor="accent1"/>
          <w:sz w:val="22"/>
          <w:szCs w:val="22"/>
        </w:rPr>
        <w:t xml:space="preserve"> 265-267)</w:t>
      </w:r>
    </w:p>
    <w:p w14:paraId="0A93DCA3" w14:textId="333BBEF8" w:rsidR="00B26B51" w:rsidRPr="007261DC" w:rsidRDefault="008C0AD0" w:rsidP="008C0AD0">
      <w:pPr>
        <w:spacing w:before="100" w:beforeAutospacing="1" w:after="100" w:afterAutospacing="1"/>
        <w:rPr>
          <w:rFonts w:ascii="Arial" w:eastAsia="Times New Roman" w:hAnsi="Arial" w:cs="Arial"/>
          <w:color w:val="000000"/>
          <w:sz w:val="22"/>
          <w:szCs w:val="22"/>
        </w:rPr>
      </w:pPr>
      <w:r w:rsidRPr="007261DC">
        <w:rPr>
          <w:rFonts w:ascii="Arial" w:eastAsia="Times New Roman" w:hAnsi="Arial" w:cs="Arial"/>
          <w:color w:val="000000"/>
          <w:sz w:val="22"/>
          <w:szCs w:val="22"/>
        </w:rPr>
        <w:t>6. Please discuss the potential for the apparition of additional genomic mutations on the genome given the large number of replication and passages of each colony and how this could impact the results. Also discuss this in relation to strain "authenticity" (loosely defined in 2.2)</w:t>
      </w:r>
    </w:p>
    <w:p w14:paraId="52C66443" w14:textId="2FD3D521" w:rsidR="00CF33F1" w:rsidRPr="00860A56" w:rsidRDefault="00F56633" w:rsidP="00F56633">
      <w:pPr>
        <w:rPr>
          <w:rFonts w:ascii="Arial" w:hAnsi="Arial" w:cs="Arial"/>
          <w:iCs/>
          <w:color w:val="4472C4" w:themeColor="accent1"/>
          <w:sz w:val="22"/>
          <w:szCs w:val="22"/>
        </w:rPr>
      </w:pPr>
      <w:r w:rsidRPr="00860A56">
        <w:rPr>
          <w:rFonts w:ascii="Arial" w:eastAsia="Times New Roman" w:hAnsi="Arial" w:cs="Arial"/>
          <w:iCs/>
          <w:color w:val="4472C4" w:themeColor="accent1"/>
          <w:sz w:val="22"/>
          <w:szCs w:val="22"/>
        </w:rPr>
        <w:t xml:space="preserve">Text added to discussion: </w:t>
      </w:r>
      <w:r w:rsidRPr="00860A56">
        <w:rPr>
          <w:rFonts w:ascii="Arial" w:hAnsi="Arial" w:cs="Arial"/>
          <w:iCs/>
          <w:color w:val="4472C4" w:themeColor="accent1"/>
          <w:sz w:val="22"/>
          <w:szCs w:val="22"/>
        </w:rPr>
        <w:t>Given the numerous replication events and passages of each colony throughout this protocol, unintended changes to the genome will occur to the generated strain of interest. The exact genomic changes can be identified through whole-genome sequencing. However, the impact of these changes is harder to delineate. Depending on the type of strain being generated, it may be possible to identify a “readout” to ensure that the strain is still useful for its intended purpose. For example. With PGN5, the goal was to create an attenuated strain that retained the ability to produce large amounts of alginate. After deletion of five pathogenicity genes, the amount and composition of alginate produced by PGN5 was measured and determined to be comparable to other alginate-producing strains. Thus, alginate production was unaffected by the five gene deletions, nor by the unintended genomic changes that occurred during the development of PGN5.</w:t>
      </w:r>
      <w:r w:rsidR="001D42F9" w:rsidRPr="00860A56">
        <w:rPr>
          <w:rFonts w:ascii="Arial" w:hAnsi="Arial" w:cs="Arial"/>
          <w:iCs/>
          <w:color w:val="4472C4" w:themeColor="accent1"/>
          <w:sz w:val="22"/>
          <w:szCs w:val="22"/>
        </w:rPr>
        <w:t xml:space="preserve"> (</w:t>
      </w:r>
      <w:proofErr w:type="gramStart"/>
      <w:r w:rsidR="001D42F9" w:rsidRPr="00860A56">
        <w:rPr>
          <w:rFonts w:ascii="Arial" w:hAnsi="Arial" w:cs="Arial"/>
          <w:iCs/>
          <w:color w:val="4472C4" w:themeColor="accent1"/>
          <w:sz w:val="22"/>
          <w:szCs w:val="22"/>
        </w:rPr>
        <w:t>line</w:t>
      </w:r>
      <w:proofErr w:type="gramEnd"/>
      <w:r w:rsidR="001D42F9" w:rsidRPr="00860A56">
        <w:rPr>
          <w:rFonts w:ascii="Arial" w:hAnsi="Arial" w:cs="Arial"/>
          <w:iCs/>
          <w:color w:val="4472C4" w:themeColor="accent1"/>
          <w:sz w:val="22"/>
          <w:szCs w:val="22"/>
        </w:rPr>
        <w:t xml:space="preserve"> 722-734)</w:t>
      </w:r>
    </w:p>
    <w:p w14:paraId="7B9AAFFE" w14:textId="3F61D0FF" w:rsidR="002A74FE" w:rsidRPr="00860A56" w:rsidRDefault="002A74FE" w:rsidP="008C0AD0">
      <w:pPr>
        <w:spacing w:before="100" w:beforeAutospacing="1" w:after="100" w:afterAutospacing="1"/>
        <w:rPr>
          <w:rFonts w:ascii="Arial" w:eastAsia="Times New Roman" w:hAnsi="Arial" w:cs="Arial"/>
          <w:iCs/>
          <w:color w:val="4472C4" w:themeColor="accent1"/>
          <w:sz w:val="22"/>
          <w:szCs w:val="22"/>
        </w:rPr>
      </w:pPr>
      <w:r w:rsidRPr="00860A56">
        <w:rPr>
          <w:rFonts w:ascii="Arial" w:eastAsia="Times New Roman" w:hAnsi="Arial" w:cs="Arial"/>
          <w:iCs/>
          <w:color w:val="4472C4" w:themeColor="accent1"/>
          <w:sz w:val="22"/>
          <w:szCs w:val="22"/>
        </w:rPr>
        <w:t>Throughout the manuscript, r</w:t>
      </w:r>
      <w:r w:rsidR="00562518" w:rsidRPr="00860A56">
        <w:rPr>
          <w:rFonts w:ascii="Arial" w:eastAsia="Times New Roman" w:hAnsi="Arial" w:cs="Arial"/>
          <w:iCs/>
          <w:color w:val="4472C4" w:themeColor="accent1"/>
          <w:sz w:val="22"/>
          <w:szCs w:val="22"/>
        </w:rPr>
        <w:t xml:space="preserve">ather than referring to strain authenticity, that as the reviewer pointed out is rather ambiguous, </w:t>
      </w:r>
      <w:r w:rsidRPr="00860A56">
        <w:rPr>
          <w:rFonts w:ascii="Arial" w:eastAsia="Times New Roman" w:hAnsi="Arial" w:cs="Arial"/>
          <w:iCs/>
          <w:color w:val="4472C4" w:themeColor="accent1"/>
          <w:sz w:val="22"/>
          <w:szCs w:val="22"/>
        </w:rPr>
        <w:t>we tried to instead refer to validation of strains by ensuring the presence of the genetic modifications made to the strains.</w:t>
      </w:r>
    </w:p>
    <w:p w14:paraId="16147CD8" w14:textId="0043C444" w:rsidR="00301477" w:rsidRPr="007261DC" w:rsidRDefault="008C0AD0" w:rsidP="008C0AD0">
      <w:pPr>
        <w:spacing w:before="100" w:beforeAutospacing="1" w:after="100" w:afterAutospacing="1"/>
        <w:rPr>
          <w:rFonts w:ascii="Arial" w:eastAsia="Times New Roman" w:hAnsi="Arial" w:cs="Arial"/>
          <w:color w:val="000000"/>
          <w:sz w:val="22"/>
          <w:szCs w:val="22"/>
        </w:rPr>
      </w:pPr>
      <w:r w:rsidRPr="007261DC">
        <w:rPr>
          <w:rFonts w:ascii="Arial" w:eastAsia="Times New Roman" w:hAnsi="Arial" w:cs="Arial"/>
          <w:color w:val="000000"/>
          <w:sz w:val="22"/>
          <w:szCs w:val="22"/>
        </w:rPr>
        <w:t>7. The authors mention that growth conditions/time of growth may affect the virulence of strains in the murine model in the introduction. Please discuss the relevance of using frozen stocks and the viability of these stocks over time.</w:t>
      </w:r>
    </w:p>
    <w:p w14:paraId="76591B18" w14:textId="77777777" w:rsidR="00271A5F" w:rsidRDefault="00562518" w:rsidP="008C0AD0">
      <w:pPr>
        <w:spacing w:before="100" w:beforeAutospacing="1" w:after="100" w:afterAutospacing="1"/>
        <w:rPr>
          <w:rFonts w:ascii="Arial" w:eastAsia="Times New Roman" w:hAnsi="Arial" w:cs="Arial"/>
          <w:iCs/>
          <w:color w:val="000000"/>
          <w:sz w:val="22"/>
          <w:szCs w:val="22"/>
        </w:rPr>
      </w:pPr>
      <w:r w:rsidRPr="00443EE6">
        <w:rPr>
          <w:rFonts w:ascii="Arial" w:eastAsia="Times New Roman" w:hAnsi="Arial" w:cs="Arial"/>
          <w:iCs/>
          <w:color w:val="4472C4" w:themeColor="accent1"/>
          <w:sz w:val="22"/>
          <w:szCs w:val="22"/>
        </w:rPr>
        <w:t xml:space="preserve">Added to the text: </w:t>
      </w:r>
      <w:r w:rsidRPr="00443EE6">
        <w:rPr>
          <w:rFonts w:ascii="Arial" w:hAnsi="Arial" w:cs="Arial"/>
          <w:iCs/>
          <w:color w:val="4472C4" w:themeColor="accent1"/>
          <w:sz w:val="22"/>
          <w:szCs w:val="22"/>
        </w:rPr>
        <w:t>Preparation and use of frozen bacterial cultures to inject mice is preferable to using continuous culture, as it reduces the number mutations that naturally occur in bacterial populations</w:t>
      </w:r>
      <w:r w:rsidRPr="00443EE6">
        <w:rPr>
          <w:rFonts w:ascii="Arial" w:hAnsi="Arial" w:cs="Arial"/>
          <w:iCs/>
          <w:color w:val="4472C4" w:themeColor="accent1"/>
          <w:sz w:val="22"/>
          <w:szCs w:val="22"/>
        </w:rPr>
        <w:fldChar w:fldCharType="begin"/>
      </w:r>
      <w:r w:rsidRPr="00443EE6">
        <w:rPr>
          <w:rFonts w:ascii="Arial" w:hAnsi="Arial" w:cs="Arial"/>
          <w:iCs/>
          <w:color w:val="4472C4" w:themeColor="accent1"/>
          <w:sz w:val="22"/>
          <w:szCs w:val="22"/>
        </w:rPr>
        <w:instrText xml:space="preserve"> ADDIN EN.CITE &lt;EndNote&gt;&lt;Cite&gt;&lt;Author&gt;Prakash&lt;/Author&gt;&lt;Year&gt;2013&lt;/Year&gt;&lt;RecNum&gt;83&lt;/RecNum&gt;&lt;DisplayText&gt;&lt;style face="superscript"&gt;18&lt;/style&gt;&lt;/DisplayText&gt;&lt;record&gt;&lt;rec-number&gt;83&lt;/rec-number&gt;&lt;foreign-keys&gt;&lt;key app="EN" db-id="9sp2aztw8p2w0vesr5w5xzfn0sxe5dxxr55w" timestamp="1564623112"&gt;83&lt;/key&gt;&lt;/foreign-keys&gt;&lt;ref-type name="Journal Article"&gt;17&lt;/ref-type&gt;&lt;contributors&gt;&lt;authors&gt;&lt;author&gt;Prakash, O.&lt;/author&gt;&lt;author&gt;Nimonkar, Y.&lt;/author&gt;&lt;author&gt;Shouche, Y. S.&lt;/author&gt;&lt;/authors&gt;&lt;/contributors&gt;&lt;auth-address&gt;Microbial Culture Collection, National Centre for Cell Science, Pune, Maharastra, India. prakas1974@gmail.com&lt;/auth-address&gt;&lt;titles&gt;&lt;title&gt;Practice and prospects of microbial preservation&lt;/title&gt;&lt;secondary-title&gt;FEMS Microbiol Lett&lt;/secondary-title&gt;&lt;/titles&gt;&lt;periodical&gt;&lt;full-title&gt;FEMS Microbiol Lett&lt;/full-title&gt;&lt;/periodical&gt;&lt;pages&gt;1-9&lt;/pages&gt;&lt;volume&gt;339&lt;/volume&gt;&lt;number&gt;1&lt;/number&gt;&lt;edition&gt;2012/10/23&lt;/edition&gt;&lt;keywords&gt;&lt;keyword&gt;*Bacteria&lt;/keyword&gt;&lt;keyword&gt;Cryopreservation/*methods&lt;/keyword&gt;&lt;keyword&gt;Freeze Drying/*methods&lt;/keyword&gt;&lt;keyword&gt;*Fungi&lt;/keyword&gt;&lt;keyword&gt;Microbiological Techniques/*methods&lt;/keyword&gt;&lt;/keywords&gt;&lt;dates&gt;&lt;year&gt;2013&lt;/year&gt;&lt;pub-dates&gt;&lt;date&gt;Feb&lt;/date&gt;&lt;/pub-dates&gt;&lt;/dates&gt;&lt;isbn&gt;1574-6968 (Electronic)&amp;#xD;0378-1097 (Linking)&lt;/isbn&gt;&lt;accession-num&gt;23083094&lt;/accession-num&gt;&lt;urls&gt;&lt;related-urls&gt;&lt;url&gt;https://www.ncbi.nlm.nih.gov/pubmed/23083094&lt;/url&gt;&lt;/related-urls&gt;&lt;/urls&gt;&lt;electronic-resource-num&gt;10.1111/1574-6968.12034&lt;/electronic-resource-num&gt;&lt;/record&gt;&lt;/Cite&gt;&lt;/EndNote&gt;</w:instrText>
      </w:r>
      <w:r w:rsidRPr="00443EE6">
        <w:rPr>
          <w:rFonts w:ascii="Arial" w:hAnsi="Arial" w:cs="Arial"/>
          <w:iCs/>
          <w:color w:val="4472C4" w:themeColor="accent1"/>
          <w:sz w:val="22"/>
          <w:szCs w:val="22"/>
        </w:rPr>
        <w:fldChar w:fldCharType="separate"/>
      </w:r>
      <w:r w:rsidRPr="00443EE6">
        <w:rPr>
          <w:rFonts w:ascii="Arial" w:hAnsi="Arial" w:cs="Arial"/>
          <w:iCs/>
          <w:noProof/>
          <w:color w:val="4472C4" w:themeColor="accent1"/>
          <w:sz w:val="22"/>
          <w:szCs w:val="22"/>
          <w:vertAlign w:val="superscript"/>
        </w:rPr>
        <w:t>18</w:t>
      </w:r>
      <w:r w:rsidRPr="00443EE6">
        <w:rPr>
          <w:rFonts w:ascii="Arial" w:hAnsi="Arial" w:cs="Arial"/>
          <w:iCs/>
          <w:color w:val="4472C4" w:themeColor="accent1"/>
          <w:sz w:val="22"/>
          <w:szCs w:val="22"/>
        </w:rPr>
        <w:fldChar w:fldCharType="end"/>
      </w:r>
      <w:r w:rsidRPr="00443EE6">
        <w:rPr>
          <w:rFonts w:ascii="Arial" w:hAnsi="Arial" w:cs="Arial"/>
          <w:iCs/>
          <w:color w:val="4472C4" w:themeColor="accent1"/>
          <w:sz w:val="22"/>
          <w:szCs w:val="22"/>
        </w:rPr>
        <w:t xml:space="preserve">. Additionally, frozen cultures should remain viable for years. Viable plate counts showed no significant difference between the CFU/mL directly after stocks were prepared and three months after preparation. </w:t>
      </w:r>
      <w:r w:rsidRPr="00443EE6">
        <w:rPr>
          <w:rFonts w:ascii="Arial" w:eastAsia="Times New Roman" w:hAnsi="Arial" w:cs="Arial"/>
          <w:iCs/>
          <w:color w:val="4472C4" w:themeColor="accent1"/>
          <w:sz w:val="22"/>
          <w:szCs w:val="22"/>
        </w:rPr>
        <w:t>(</w:t>
      </w:r>
      <w:proofErr w:type="gramStart"/>
      <w:r w:rsidRPr="00443EE6">
        <w:rPr>
          <w:rFonts w:ascii="Arial" w:eastAsia="Times New Roman" w:hAnsi="Arial" w:cs="Arial"/>
          <w:iCs/>
          <w:color w:val="4472C4" w:themeColor="accent1"/>
          <w:sz w:val="22"/>
          <w:szCs w:val="22"/>
        </w:rPr>
        <w:t>lines</w:t>
      </w:r>
      <w:proofErr w:type="gramEnd"/>
      <w:r w:rsidRPr="00443EE6">
        <w:rPr>
          <w:rFonts w:ascii="Arial" w:eastAsia="Times New Roman" w:hAnsi="Arial" w:cs="Arial"/>
          <w:iCs/>
          <w:color w:val="4472C4" w:themeColor="accent1"/>
          <w:sz w:val="22"/>
          <w:szCs w:val="22"/>
        </w:rPr>
        <w:t xml:space="preserve"> 738-742)</w:t>
      </w:r>
      <w:r w:rsidR="008C0AD0" w:rsidRPr="00443EE6">
        <w:rPr>
          <w:rFonts w:ascii="Arial" w:eastAsia="Times New Roman" w:hAnsi="Arial" w:cs="Arial"/>
          <w:iCs/>
          <w:color w:val="000000"/>
          <w:sz w:val="22"/>
          <w:szCs w:val="22"/>
        </w:rPr>
        <w:br/>
      </w:r>
    </w:p>
    <w:p w14:paraId="27977D7B" w14:textId="68AAAA6E" w:rsidR="00301477" w:rsidRPr="00271A5F" w:rsidRDefault="008C0AD0" w:rsidP="008C0AD0">
      <w:pPr>
        <w:spacing w:before="100" w:beforeAutospacing="1" w:after="100" w:afterAutospacing="1"/>
        <w:rPr>
          <w:rFonts w:ascii="Arial" w:eastAsia="Times New Roman" w:hAnsi="Arial" w:cs="Arial"/>
          <w:iCs/>
          <w:color w:val="000000"/>
          <w:sz w:val="22"/>
          <w:szCs w:val="22"/>
        </w:rPr>
      </w:pPr>
      <w:r w:rsidRPr="007261DC">
        <w:rPr>
          <w:rFonts w:ascii="Arial" w:eastAsia="Times New Roman" w:hAnsi="Arial" w:cs="Arial"/>
          <w:color w:val="000000"/>
          <w:sz w:val="22"/>
          <w:szCs w:val="22"/>
        </w:rPr>
        <w:t>8. Please discuss the time between bacterial thaw and injection. How long can the cultures be kept thawed before injection and in which conditions before seeing alterations in the phenotype observed in the mice?</w:t>
      </w:r>
    </w:p>
    <w:p w14:paraId="2BAF3205" w14:textId="5C2A8AE1" w:rsidR="00337BF7" w:rsidRPr="00EE1CBE" w:rsidRDefault="00337BF7" w:rsidP="008C0AD0">
      <w:pPr>
        <w:spacing w:before="100" w:beforeAutospacing="1" w:after="100" w:afterAutospacing="1"/>
        <w:rPr>
          <w:rFonts w:ascii="Arial" w:eastAsia="Times New Roman" w:hAnsi="Arial" w:cs="Arial"/>
          <w:iCs/>
          <w:color w:val="4472C4" w:themeColor="accent1"/>
          <w:sz w:val="22"/>
          <w:szCs w:val="22"/>
        </w:rPr>
      </w:pPr>
      <w:r w:rsidRPr="00EE1CBE">
        <w:rPr>
          <w:rFonts w:ascii="Arial" w:eastAsia="Times New Roman" w:hAnsi="Arial" w:cs="Arial"/>
          <w:iCs/>
          <w:color w:val="4472C4" w:themeColor="accent1"/>
          <w:sz w:val="22"/>
          <w:szCs w:val="22"/>
        </w:rPr>
        <w:t xml:space="preserve">Added to the text: </w:t>
      </w:r>
      <w:r w:rsidRPr="00EE1CBE">
        <w:rPr>
          <w:rFonts w:ascii="Arial" w:hAnsi="Arial" w:cs="Arial"/>
          <w:iCs/>
          <w:color w:val="4472C4" w:themeColor="accent1"/>
          <w:sz w:val="22"/>
          <w:szCs w:val="22"/>
        </w:rPr>
        <w:t xml:space="preserve">On the morning of injections, remove </w:t>
      </w:r>
      <w:proofErr w:type="spellStart"/>
      <w:r w:rsidRPr="00EE1CBE">
        <w:rPr>
          <w:rFonts w:ascii="Arial" w:hAnsi="Arial" w:cs="Arial"/>
          <w:iCs/>
          <w:color w:val="4472C4" w:themeColor="accent1"/>
          <w:sz w:val="22"/>
          <w:szCs w:val="22"/>
        </w:rPr>
        <w:t>cryovials</w:t>
      </w:r>
      <w:proofErr w:type="spellEnd"/>
      <w:r w:rsidRPr="00EE1CBE">
        <w:rPr>
          <w:rFonts w:ascii="Arial" w:hAnsi="Arial" w:cs="Arial"/>
          <w:iCs/>
          <w:color w:val="4472C4" w:themeColor="accent1"/>
          <w:sz w:val="22"/>
          <w:szCs w:val="22"/>
        </w:rPr>
        <w:t xml:space="preserve"> of the bacterial strains being tested and thaw at 4 </w:t>
      </w:r>
      <w:proofErr w:type="spellStart"/>
      <w:r w:rsidRPr="00EE1CBE">
        <w:rPr>
          <w:rFonts w:ascii="Arial" w:hAnsi="Arial" w:cs="Arial"/>
          <w:iCs/>
          <w:color w:val="4472C4" w:themeColor="accent1"/>
          <w:sz w:val="22"/>
          <w:szCs w:val="22"/>
          <w:vertAlign w:val="superscript"/>
        </w:rPr>
        <w:t>o</w:t>
      </w:r>
      <w:r w:rsidRPr="00EE1CBE">
        <w:rPr>
          <w:rFonts w:ascii="Arial" w:hAnsi="Arial" w:cs="Arial"/>
          <w:iCs/>
          <w:color w:val="4472C4" w:themeColor="accent1"/>
          <w:sz w:val="22"/>
          <w:szCs w:val="22"/>
        </w:rPr>
        <w:t>C</w:t>
      </w:r>
      <w:proofErr w:type="spellEnd"/>
      <w:r w:rsidRPr="00EE1CBE">
        <w:rPr>
          <w:rFonts w:ascii="Arial" w:hAnsi="Arial" w:cs="Arial"/>
          <w:iCs/>
          <w:color w:val="4472C4" w:themeColor="accent1"/>
          <w:sz w:val="22"/>
          <w:szCs w:val="22"/>
        </w:rPr>
        <w:t xml:space="preserve"> for 3-4 h. Thaw 0.5 mL for each mouse that will be injected. Keep vials on ice after thawing and inject mice within 2 h.</w:t>
      </w:r>
      <w:r w:rsidRPr="00EE1CBE">
        <w:rPr>
          <w:rFonts w:ascii="Arial" w:eastAsia="Times New Roman" w:hAnsi="Arial" w:cs="Arial"/>
          <w:iCs/>
          <w:color w:val="4472C4" w:themeColor="accent1"/>
          <w:sz w:val="22"/>
          <w:szCs w:val="22"/>
        </w:rPr>
        <w:t xml:space="preserve"> (line 401-403)</w:t>
      </w:r>
    </w:p>
    <w:p w14:paraId="4777153C" w14:textId="3F67C92C" w:rsidR="00301477" w:rsidRPr="007261DC" w:rsidRDefault="008C0AD0" w:rsidP="008C0AD0">
      <w:pPr>
        <w:spacing w:before="100" w:beforeAutospacing="1" w:after="100" w:afterAutospacing="1"/>
        <w:rPr>
          <w:rFonts w:ascii="Arial" w:eastAsia="Times New Roman" w:hAnsi="Arial" w:cs="Arial"/>
          <w:color w:val="000000"/>
          <w:sz w:val="22"/>
          <w:szCs w:val="22"/>
        </w:rPr>
      </w:pPr>
      <w:r w:rsidRPr="007261DC">
        <w:rPr>
          <w:rFonts w:ascii="Arial" w:eastAsia="Times New Roman" w:hAnsi="Arial" w:cs="Arial"/>
          <w:color w:val="000000"/>
          <w:sz w:val="22"/>
          <w:szCs w:val="22"/>
        </w:rPr>
        <w:t>9. Specify that the dose administered to the mice here was optimized based on the bacterial and murine strains recommended here and will likely need to be adjusted for other strains and/or pathogens. Also discuss the relevance of this model for other bacteria.</w:t>
      </w:r>
    </w:p>
    <w:p w14:paraId="4EB77216" w14:textId="77777777" w:rsidR="00562518" w:rsidRPr="00EE1CBE" w:rsidRDefault="00562518" w:rsidP="00562518">
      <w:pPr>
        <w:rPr>
          <w:rFonts w:ascii="Arial" w:eastAsia="Times New Roman" w:hAnsi="Arial" w:cs="Arial"/>
          <w:iCs/>
          <w:color w:val="4472C4" w:themeColor="accent1"/>
          <w:sz w:val="22"/>
          <w:szCs w:val="22"/>
        </w:rPr>
      </w:pPr>
      <w:r w:rsidRPr="00EE1CBE">
        <w:rPr>
          <w:rFonts w:ascii="Arial" w:eastAsia="Times New Roman" w:hAnsi="Arial" w:cs="Arial"/>
          <w:iCs/>
          <w:color w:val="4472C4" w:themeColor="accent1"/>
          <w:sz w:val="22"/>
          <w:szCs w:val="22"/>
        </w:rPr>
        <w:t xml:space="preserve">Added to the text: </w:t>
      </w:r>
    </w:p>
    <w:p w14:paraId="7045D3AB" w14:textId="5886EF12" w:rsidR="00562518" w:rsidRPr="00EE1CBE" w:rsidRDefault="00562518" w:rsidP="00562518">
      <w:pPr>
        <w:rPr>
          <w:rFonts w:ascii="Arial" w:eastAsia="Times New Roman" w:hAnsi="Arial" w:cs="Arial"/>
          <w:iCs/>
          <w:color w:val="4472C4" w:themeColor="accent1"/>
          <w:sz w:val="22"/>
          <w:szCs w:val="22"/>
        </w:rPr>
      </w:pPr>
      <w:r w:rsidRPr="00EE1CBE">
        <w:rPr>
          <w:rFonts w:ascii="Arial" w:hAnsi="Arial" w:cs="Arial"/>
          <w:iCs/>
          <w:color w:val="4472C4" w:themeColor="accent1"/>
          <w:sz w:val="22"/>
          <w:szCs w:val="22"/>
        </w:rPr>
        <w:t xml:space="preserve">Note: these concentrations were optimized with preliminary animal research to determine lethal doses of each strain. The dosing may need to be adjusted for other strains/species. </w:t>
      </w:r>
      <w:r w:rsidRPr="00EE1CBE">
        <w:rPr>
          <w:rFonts w:ascii="Arial" w:eastAsia="Times New Roman" w:hAnsi="Arial" w:cs="Arial"/>
          <w:iCs/>
          <w:color w:val="4472C4" w:themeColor="accent1"/>
          <w:sz w:val="22"/>
          <w:szCs w:val="22"/>
        </w:rPr>
        <w:t>(</w:t>
      </w:r>
      <w:proofErr w:type="gramStart"/>
      <w:r w:rsidRPr="00EE1CBE">
        <w:rPr>
          <w:rFonts w:ascii="Arial" w:eastAsia="Times New Roman" w:hAnsi="Arial" w:cs="Arial"/>
          <w:iCs/>
          <w:color w:val="4472C4" w:themeColor="accent1"/>
          <w:sz w:val="22"/>
          <w:szCs w:val="22"/>
        </w:rPr>
        <w:t>lines</w:t>
      </w:r>
      <w:proofErr w:type="gramEnd"/>
      <w:r w:rsidRPr="00EE1CBE">
        <w:rPr>
          <w:rFonts w:ascii="Arial" w:eastAsia="Times New Roman" w:hAnsi="Arial" w:cs="Arial"/>
          <w:iCs/>
          <w:color w:val="4472C4" w:themeColor="accent1"/>
          <w:sz w:val="22"/>
          <w:szCs w:val="22"/>
        </w:rPr>
        <w:t xml:space="preserve"> 458-460)</w:t>
      </w:r>
    </w:p>
    <w:p w14:paraId="4B8E649F" w14:textId="77777777" w:rsidR="00562518" w:rsidRPr="00EE1CBE" w:rsidRDefault="00562518" w:rsidP="00562518">
      <w:pPr>
        <w:rPr>
          <w:rFonts w:ascii="Arial" w:hAnsi="Arial" w:cs="Arial"/>
          <w:color w:val="4472C4" w:themeColor="accent1"/>
          <w:sz w:val="22"/>
          <w:szCs w:val="22"/>
        </w:rPr>
      </w:pPr>
    </w:p>
    <w:p w14:paraId="772EC6A0" w14:textId="77777777" w:rsidR="00562518" w:rsidRPr="00EE1CBE" w:rsidRDefault="00562518" w:rsidP="00562518">
      <w:pPr>
        <w:rPr>
          <w:rFonts w:ascii="Arial" w:eastAsia="Times New Roman" w:hAnsi="Arial" w:cs="Arial"/>
          <w:iCs/>
          <w:color w:val="4472C4" w:themeColor="accent1"/>
          <w:sz w:val="22"/>
          <w:szCs w:val="22"/>
        </w:rPr>
      </w:pPr>
      <w:r w:rsidRPr="00EE1CBE">
        <w:rPr>
          <w:rFonts w:ascii="Arial" w:hAnsi="Arial" w:cs="Arial"/>
          <w:iCs/>
          <w:color w:val="4472C4" w:themeColor="accent1"/>
          <w:sz w:val="22"/>
          <w:szCs w:val="22"/>
        </w:rPr>
        <w:t xml:space="preserve">Using a bacterial strain that is FDA-approved for biopharmaceutical production as the control (such as E. coli strain BL21), this method could be used to test the attenuation of other genetically-engineered strains of P. aeruginosa, or other species of bacteria. </w:t>
      </w:r>
      <w:r w:rsidRPr="00EE1CBE">
        <w:rPr>
          <w:rFonts w:ascii="Arial" w:eastAsia="Times New Roman" w:hAnsi="Arial" w:cs="Arial"/>
          <w:iCs/>
          <w:color w:val="4472C4" w:themeColor="accent1"/>
          <w:sz w:val="22"/>
          <w:szCs w:val="22"/>
        </w:rPr>
        <w:t>(</w:t>
      </w:r>
      <w:proofErr w:type="gramStart"/>
      <w:r w:rsidRPr="00EE1CBE">
        <w:rPr>
          <w:rFonts w:ascii="Arial" w:eastAsia="Times New Roman" w:hAnsi="Arial" w:cs="Arial"/>
          <w:iCs/>
          <w:color w:val="4472C4" w:themeColor="accent1"/>
          <w:sz w:val="22"/>
          <w:szCs w:val="22"/>
        </w:rPr>
        <w:t>lines</w:t>
      </w:r>
      <w:proofErr w:type="gramEnd"/>
      <w:r w:rsidRPr="00EE1CBE">
        <w:rPr>
          <w:rFonts w:ascii="Arial" w:eastAsia="Times New Roman" w:hAnsi="Arial" w:cs="Arial"/>
          <w:iCs/>
          <w:color w:val="4472C4" w:themeColor="accent1"/>
          <w:sz w:val="22"/>
          <w:szCs w:val="22"/>
        </w:rPr>
        <w:t xml:space="preserve"> 745-748)</w:t>
      </w:r>
    </w:p>
    <w:p w14:paraId="62C24E17" w14:textId="67064916" w:rsidR="00301477" w:rsidRPr="007261DC" w:rsidRDefault="008C0AD0" w:rsidP="00562518">
      <w:pPr>
        <w:rPr>
          <w:rFonts w:ascii="Arial" w:hAnsi="Arial" w:cs="Arial"/>
          <w:sz w:val="22"/>
          <w:szCs w:val="22"/>
        </w:rPr>
      </w:pPr>
      <w:r w:rsidRPr="007261DC">
        <w:rPr>
          <w:rFonts w:ascii="Arial" w:eastAsia="Times New Roman" w:hAnsi="Arial" w:cs="Arial"/>
          <w:i/>
          <w:iCs/>
          <w:color w:val="000000"/>
          <w:sz w:val="22"/>
          <w:szCs w:val="22"/>
        </w:rPr>
        <w:br/>
      </w:r>
      <w:r w:rsidRPr="007261DC">
        <w:rPr>
          <w:rFonts w:ascii="Arial" w:eastAsia="Times New Roman" w:hAnsi="Arial" w:cs="Arial"/>
          <w:color w:val="000000"/>
          <w:sz w:val="22"/>
          <w:szCs w:val="22"/>
        </w:rPr>
        <w:t>10. Please list alternative humane endpoints for the mice. Morbid mice should be euthanized instead of being left to die in the cage.</w:t>
      </w:r>
    </w:p>
    <w:p w14:paraId="0CCB3021" w14:textId="1D2DDB2E" w:rsidR="00562518" w:rsidRPr="00EE1CBE" w:rsidRDefault="00562518" w:rsidP="008C0AD0">
      <w:pPr>
        <w:spacing w:before="100" w:beforeAutospacing="1" w:after="100" w:afterAutospacing="1"/>
        <w:rPr>
          <w:rFonts w:ascii="Arial" w:eastAsia="Times New Roman" w:hAnsi="Arial" w:cs="Arial"/>
          <w:iCs/>
          <w:color w:val="4472C4" w:themeColor="accent1"/>
          <w:sz w:val="22"/>
          <w:szCs w:val="22"/>
        </w:rPr>
      </w:pPr>
      <w:r w:rsidRPr="00EE1CBE">
        <w:rPr>
          <w:rFonts w:ascii="Arial" w:eastAsia="Times New Roman" w:hAnsi="Arial" w:cs="Arial"/>
          <w:iCs/>
          <w:color w:val="4472C4" w:themeColor="accent1"/>
          <w:sz w:val="22"/>
          <w:szCs w:val="22"/>
        </w:rPr>
        <w:t xml:space="preserve">Added to the text: </w:t>
      </w:r>
      <w:r w:rsidRPr="00EE1CBE">
        <w:rPr>
          <w:rFonts w:ascii="Arial" w:hAnsi="Arial" w:cs="Arial"/>
          <w:iCs/>
          <w:color w:val="4472C4" w:themeColor="accent1"/>
          <w:sz w:val="22"/>
          <w:szCs w:val="22"/>
        </w:rPr>
        <w:t>3.11. Following the 10 day monitoring period, the animals remaining should recover fully and be clear of any infection administered during the testing. Animals should be humanely euthanized following IACUC procedure.</w:t>
      </w:r>
      <w:r w:rsidRPr="00EE1CBE">
        <w:rPr>
          <w:rFonts w:ascii="Arial" w:eastAsia="Times New Roman" w:hAnsi="Arial" w:cs="Arial"/>
          <w:iCs/>
          <w:color w:val="4472C4" w:themeColor="accent1"/>
          <w:sz w:val="22"/>
          <w:szCs w:val="22"/>
        </w:rPr>
        <w:t xml:space="preserve"> (</w:t>
      </w:r>
      <w:proofErr w:type="gramStart"/>
      <w:r w:rsidRPr="00EE1CBE">
        <w:rPr>
          <w:rFonts w:ascii="Arial" w:eastAsia="Times New Roman" w:hAnsi="Arial" w:cs="Arial"/>
          <w:iCs/>
          <w:color w:val="4472C4" w:themeColor="accent1"/>
          <w:sz w:val="22"/>
          <w:szCs w:val="22"/>
        </w:rPr>
        <w:t>lines</w:t>
      </w:r>
      <w:proofErr w:type="gramEnd"/>
      <w:r w:rsidRPr="00EE1CBE">
        <w:rPr>
          <w:rFonts w:ascii="Arial" w:eastAsia="Times New Roman" w:hAnsi="Arial" w:cs="Arial"/>
          <w:iCs/>
          <w:color w:val="4472C4" w:themeColor="accent1"/>
          <w:sz w:val="22"/>
          <w:szCs w:val="22"/>
        </w:rPr>
        <w:t xml:space="preserve"> 473-475)</w:t>
      </w:r>
    </w:p>
    <w:p w14:paraId="0A815B34" w14:textId="2FF61014" w:rsidR="001D42F9" w:rsidRPr="007261DC" w:rsidRDefault="008C0AD0" w:rsidP="008C0AD0">
      <w:pPr>
        <w:spacing w:before="100" w:beforeAutospacing="1" w:after="100" w:afterAutospacing="1"/>
        <w:rPr>
          <w:rFonts w:ascii="Arial" w:eastAsia="Times New Roman" w:hAnsi="Arial" w:cs="Arial"/>
          <w:color w:val="000000"/>
          <w:sz w:val="22"/>
          <w:szCs w:val="22"/>
        </w:rPr>
      </w:pPr>
      <w:r w:rsidRPr="007261DC">
        <w:rPr>
          <w:rFonts w:ascii="Arial" w:eastAsia="Times New Roman" w:hAnsi="Arial" w:cs="Arial"/>
          <w:color w:val="000000"/>
          <w:sz w:val="22"/>
          <w:szCs w:val="22"/>
        </w:rPr>
        <w:t>11. Soften the statement about bioluminescence fading after 24 hrs. This depends on the CFUs present at the site of infection and whether the lux construct is integrated on the chromosome, or present in single/multiple copies.</w:t>
      </w:r>
    </w:p>
    <w:p w14:paraId="1FD52E46" w14:textId="3BEC8097" w:rsidR="001D42F9" w:rsidRPr="00EE1CBE" w:rsidRDefault="001D42F9" w:rsidP="00562518">
      <w:pPr>
        <w:spacing w:before="100" w:beforeAutospacing="1" w:after="100" w:afterAutospacing="1"/>
        <w:rPr>
          <w:rFonts w:ascii="Arial" w:eastAsia="Times New Roman" w:hAnsi="Arial" w:cs="Arial"/>
          <w:iCs/>
          <w:color w:val="4472C4" w:themeColor="accent1"/>
          <w:sz w:val="22"/>
          <w:szCs w:val="22"/>
        </w:rPr>
      </w:pPr>
      <w:r w:rsidRPr="00EE1CBE">
        <w:rPr>
          <w:rFonts w:ascii="Arial" w:eastAsia="Times New Roman" w:hAnsi="Arial" w:cs="Arial"/>
          <w:iCs/>
          <w:color w:val="4472C4" w:themeColor="accent1"/>
          <w:sz w:val="22"/>
          <w:szCs w:val="22"/>
        </w:rPr>
        <w:t xml:space="preserve">Modified the text: </w:t>
      </w:r>
      <w:r w:rsidR="00562518" w:rsidRPr="00EE1CBE">
        <w:rPr>
          <w:rFonts w:ascii="Arial" w:hAnsi="Arial" w:cs="Arial"/>
          <w:iCs/>
          <w:color w:val="4472C4" w:themeColor="accent1"/>
          <w:sz w:val="22"/>
          <w:szCs w:val="22"/>
        </w:rPr>
        <w:t>Bioluminescence will fade, regardless of the strain injected. The intensity and longevity of bioluminescence will vary depending on many factors, including the number of bacteria injected, mouse strain, bacterial strain, etc.</w:t>
      </w:r>
      <w:r w:rsidR="00562518" w:rsidRPr="00EE1CBE">
        <w:rPr>
          <w:rFonts w:ascii="Arial" w:eastAsia="Times New Roman" w:hAnsi="Arial" w:cs="Arial"/>
          <w:iCs/>
          <w:color w:val="4472C4" w:themeColor="accent1"/>
          <w:sz w:val="22"/>
          <w:szCs w:val="22"/>
        </w:rPr>
        <w:t xml:space="preserve"> </w:t>
      </w:r>
      <w:r w:rsidRPr="00EE1CBE">
        <w:rPr>
          <w:rFonts w:ascii="Arial" w:eastAsia="Times New Roman" w:hAnsi="Arial" w:cs="Arial"/>
          <w:iCs/>
          <w:color w:val="4472C4" w:themeColor="accent1"/>
          <w:sz w:val="22"/>
          <w:szCs w:val="22"/>
        </w:rPr>
        <w:t xml:space="preserve">(lines </w:t>
      </w:r>
      <w:r w:rsidR="00562518" w:rsidRPr="00EE1CBE">
        <w:rPr>
          <w:rFonts w:ascii="Arial" w:eastAsia="Times New Roman" w:hAnsi="Arial" w:cs="Arial"/>
          <w:iCs/>
          <w:color w:val="4472C4" w:themeColor="accent1"/>
          <w:sz w:val="22"/>
          <w:szCs w:val="22"/>
        </w:rPr>
        <w:t>624-626)</w:t>
      </w:r>
    </w:p>
    <w:p w14:paraId="2B79F6C1" w14:textId="0C30A0CD" w:rsidR="00592AA0" w:rsidRPr="007261DC" w:rsidRDefault="008C0AD0" w:rsidP="008C0AD0">
      <w:pPr>
        <w:spacing w:before="100" w:beforeAutospacing="1" w:after="100" w:afterAutospacing="1"/>
        <w:rPr>
          <w:rFonts w:ascii="Arial" w:eastAsia="Times New Roman" w:hAnsi="Arial" w:cs="Arial"/>
          <w:color w:val="000000"/>
          <w:sz w:val="22"/>
          <w:szCs w:val="22"/>
        </w:rPr>
      </w:pPr>
      <w:r w:rsidRPr="007261DC">
        <w:rPr>
          <w:rFonts w:ascii="Arial" w:eastAsia="Times New Roman" w:hAnsi="Arial" w:cs="Arial"/>
          <w:color w:val="000000"/>
          <w:sz w:val="22"/>
          <w:szCs w:val="22"/>
        </w:rPr>
        <w:t>Minor Concerns</w:t>
      </w:r>
      <w:proofErr w:type="gramStart"/>
      <w:r w:rsidRPr="007261DC">
        <w:rPr>
          <w:rFonts w:ascii="Arial" w:eastAsia="Times New Roman" w:hAnsi="Arial" w:cs="Arial"/>
          <w:color w:val="000000"/>
          <w:sz w:val="22"/>
          <w:szCs w:val="22"/>
        </w:rPr>
        <w:t>:</w:t>
      </w:r>
      <w:proofErr w:type="gramEnd"/>
      <w:r w:rsidRPr="007261DC">
        <w:rPr>
          <w:rFonts w:ascii="Arial" w:eastAsia="Times New Roman" w:hAnsi="Arial" w:cs="Arial"/>
          <w:color w:val="000000"/>
          <w:sz w:val="22"/>
          <w:szCs w:val="22"/>
        </w:rPr>
        <w:br/>
        <w:t>- Please review the use of italics for gene names</w:t>
      </w:r>
      <w:r w:rsidR="00592AA0" w:rsidRPr="007261DC">
        <w:rPr>
          <w:rFonts w:ascii="Arial" w:eastAsia="Times New Roman" w:hAnsi="Arial" w:cs="Arial"/>
          <w:color w:val="000000"/>
          <w:sz w:val="22"/>
          <w:szCs w:val="22"/>
        </w:rPr>
        <w:t>.</w:t>
      </w:r>
    </w:p>
    <w:p w14:paraId="0AEA492E" w14:textId="5601FFB7" w:rsidR="005C5B93" w:rsidRPr="007261DC" w:rsidRDefault="005C5B93" w:rsidP="008C0AD0">
      <w:pPr>
        <w:spacing w:before="100" w:beforeAutospacing="1" w:after="100" w:afterAutospacing="1"/>
        <w:rPr>
          <w:rFonts w:ascii="Arial" w:eastAsia="Times New Roman" w:hAnsi="Arial" w:cs="Arial"/>
          <w:i/>
          <w:color w:val="000000"/>
          <w:sz w:val="22"/>
          <w:szCs w:val="22"/>
        </w:rPr>
      </w:pPr>
      <w:r w:rsidRPr="007261DC">
        <w:rPr>
          <w:rFonts w:ascii="Arial" w:eastAsia="Times New Roman" w:hAnsi="Arial" w:cs="Arial"/>
          <w:color w:val="000000"/>
          <w:sz w:val="22"/>
          <w:szCs w:val="22"/>
        </w:rPr>
        <w:tab/>
      </w:r>
      <w:r w:rsidR="001D42F9" w:rsidRPr="00111CBC">
        <w:rPr>
          <w:rFonts w:ascii="Arial" w:eastAsia="Times New Roman" w:hAnsi="Arial" w:cs="Arial"/>
          <w:color w:val="4472C4" w:themeColor="accent1"/>
          <w:sz w:val="22"/>
          <w:szCs w:val="22"/>
        </w:rPr>
        <w:t>We italicized all gene names</w:t>
      </w:r>
      <w:r w:rsidR="001D42F9" w:rsidRPr="007261DC">
        <w:rPr>
          <w:rFonts w:ascii="Arial" w:eastAsia="Times New Roman" w:hAnsi="Arial" w:cs="Arial"/>
          <w:i/>
          <w:color w:val="000000"/>
          <w:sz w:val="22"/>
          <w:szCs w:val="22"/>
        </w:rPr>
        <w:t>.</w:t>
      </w:r>
    </w:p>
    <w:p w14:paraId="6D11022B" w14:textId="174ACBD2" w:rsidR="00592AA0" w:rsidRPr="007261DC" w:rsidRDefault="008C0AD0" w:rsidP="008C0AD0">
      <w:pPr>
        <w:spacing w:before="100" w:beforeAutospacing="1" w:after="100" w:afterAutospacing="1"/>
        <w:rPr>
          <w:rFonts w:ascii="Arial" w:eastAsia="Times New Roman" w:hAnsi="Arial" w:cs="Arial"/>
          <w:color w:val="000000"/>
          <w:sz w:val="22"/>
          <w:szCs w:val="22"/>
        </w:rPr>
      </w:pPr>
      <w:r w:rsidRPr="007261DC">
        <w:rPr>
          <w:rFonts w:ascii="Arial" w:eastAsia="Times New Roman" w:hAnsi="Arial" w:cs="Arial"/>
          <w:color w:val="000000"/>
          <w:sz w:val="22"/>
          <w:szCs w:val="22"/>
        </w:rPr>
        <w:br/>
        <w:t>- Please capitalize Gram</w:t>
      </w:r>
    </w:p>
    <w:p w14:paraId="75557DFF" w14:textId="77777777" w:rsidR="00592AA0" w:rsidRPr="00111CBC" w:rsidRDefault="00592AA0" w:rsidP="00592AA0">
      <w:pPr>
        <w:spacing w:before="100" w:beforeAutospacing="1" w:after="100" w:afterAutospacing="1"/>
        <w:ind w:firstLine="720"/>
        <w:rPr>
          <w:rFonts w:ascii="Arial" w:eastAsia="Times New Roman" w:hAnsi="Arial" w:cs="Arial"/>
          <w:iCs/>
          <w:color w:val="4472C4" w:themeColor="accent1"/>
          <w:sz w:val="22"/>
          <w:szCs w:val="22"/>
        </w:rPr>
      </w:pPr>
      <w:r w:rsidRPr="00111CBC">
        <w:rPr>
          <w:rFonts w:ascii="Arial" w:eastAsia="Times New Roman" w:hAnsi="Arial" w:cs="Arial"/>
          <w:iCs/>
          <w:color w:val="4472C4" w:themeColor="accent1"/>
          <w:sz w:val="22"/>
          <w:szCs w:val="22"/>
        </w:rPr>
        <w:t>Capitalized in the text.</w:t>
      </w:r>
    </w:p>
    <w:p w14:paraId="6A8B86B8" w14:textId="42709D76" w:rsidR="00592AA0" w:rsidRPr="007261DC" w:rsidRDefault="008C0AD0" w:rsidP="00592AA0">
      <w:pPr>
        <w:spacing w:before="100" w:beforeAutospacing="1" w:after="100" w:afterAutospacing="1"/>
        <w:ind w:firstLine="720"/>
        <w:rPr>
          <w:rFonts w:ascii="Arial" w:eastAsia="Times New Roman" w:hAnsi="Arial" w:cs="Arial"/>
          <w:color w:val="000000"/>
          <w:sz w:val="22"/>
          <w:szCs w:val="22"/>
        </w:rPr>
      </w:pPr>
      <w:r w:rsidRPr="007261DC">
        <w:rPr>
          <w:rFonts w:ascii="Arial" w:eastAsia="Times New Roman" w:hAnsi="Arial" w:cs="Arial"/>
          <w:color w:val="000000"/>
          <w:sz w:val="22"/>
          <w:szCs w:val="22"/>
        </w:rPr>
        <w:br/>
        <w:t>- Please clarify the % milk used</w:t>
      </w:r>
    </w:p>
    <w:p w14:paraId="020F38FC" w14:textId="77777777" w:rsidR="00592AA0" w:rsidRPr="00111CBC" w:rsidRDefault="00592AA0" w:rsidP="00592AA0">
      <w:pPr>
        <w:spacing w:before="100" w:beforeAutospacing="1" w:after="100" w:afterAutospacing="1"/>
        <w:ind w:firstLine="720"/>
        <w:rPr>
          <w:rFonts w:ascii="Arial" w:eastAsia="Times New Roman" w:hAnsi="Arial" w:cs="Arial"/>
          <w:iCs/>
          <w:color w:val="4472C4" w:themeColor="accent1"/>
          <w:sz w:val="22"/>
          <w:szCs w:val="22"/>
        </w:rPr>
      </w:pPr>
      <w:r w:rsidRPr="00111CBC">
        <w:rPr>
          <w:rFonts w:ascii="Arial" w:eastAsia="Times New Roman" w:hAnsi="Arial" w:cs="Arial"/>
          <w:iCs/>
          <w:color w:val="4472C4" w:themeColor="accent1"/>
          <w:sz w:val="22"/>
          <w:szCs w:val="22"/>
        </w:rPr>
        <w:t>5% skim milk – added to text.</w:t>
      </w:r>
    </w:p>
    <w:p w14:paraId="1BF3E194" w14:textId="6353B28F" w:rsidR="008C0AD0" w:rsidRDefault="008C0AD0" w:rsidP="00592AA0">
      <w:pPr>
        <w:spacing w:before="100" w:beforeAutospacing="1" w:after="100" w:afterAutospacing="1"/>
        <w:ind w:firstLine="720"/>
        <w:rPr>
          <w:rFonts w:ascii="Arial" w:eastAsia="Times New Roman" w:hAnsi="Arial" w:cs="Arial"/>
          <w:color w:val="000000"/>
          <w:sz w:val="22"/>
          <w:szCs w:val="22"/>
        </w:rPr>
      </w:pPr>
      <w:r w:rsidRPr="007261DC">
        <w:rPr>
          <w:rFonts w:ascii="Arial" w:eastAsia="Times New Roman" w:hAnsi="Arial" w:cs="Arial"/>
          <w:color w:val="000000"/>
          <w:sz w:val="22"/>
          <w:szCs w:val="22"/>
        </w:rPr>
        <w:br/>
      </w:r>
      <w:r w:rsidRPr="00111CBC">
        <w:rPr>
          <w:rFonts w:ascii="Arial" w:eastAsia="Times New Roman" w:hAnsi="Arial" w:cs="Arial"/>
          <w:color w:val="000000"/>
          <w:sz w:val="22"/>
          <w:szCs w:val="22"/>
        </w:rPr>
        <w:t>- Fig 4 should at minimum include a negative control, as well as a scale for bioluminescence. Adding imaging points over time would also be helpful.</w:t>
      </w:r>
    </w:p>
    <w:p w14:paraId="7621AAAD" w14:textId="130ABCCA" w:rsidR="008C0AD0" w:rsidRPr="00271A5F" w:rsidRDefault="00523289" w:rsidP="00271A5F">
      <w:pPr>
        <w:spacing w:before="100" w:beforeAutospacing="1" w:after="100" w:afterAutospacing="1"/>
        <w:ind w:firstLine="720"/>
        <w:rPr>
          <w:rFonts w:ascii="Arial" w:eastAsia="Times New Roman" w:hAnsi="Arial" w:cs="Arial"/>
          <w:color w:val="4472C4" w:themeColor="accent1"/>
          <w:sz w:val="22"/>
          <w:szCs w:val="22"/>
        </w:rPr>
      </w:pPr>
      <w:r w:rsidRPr="00523289">
        <w:rPr>
          <w:rFonts w:ascii="Arial" w:eastAsia="Times New Roman" w:hAnsi="Arial" w:cs="Arial"/>
          <w:color w:val="4472C4" w:themeColor="accent1"/>
          <w:sz w:val="22"/>
          <w:szCs w:val="22"/>
        </w:rPr>
        <w:t xml:space="preserve">Bioluminescence scale was added to Fig. 4.  The other time points were published in the original PGN5 paper. </w:t>
      </w:r>
    </w:p>
    <w:p w14:paraId="049DACBB" w14:textId="77777777" w:rsidR="008C0AD0" w:rsidRPr="007261DC" w:rsidRDefault="001557C1" w:rsidP="008C0AD0">
      <w:pPr>
        <w:rPr>
          <w:rFonts w:ascii="Arial" w:eastAsia="Times New Roman" w:hAnsi="Arial" w:cs="Arial"/>
          <w:sz w:val="22"/>
          <w:szCs w:val="22"/>
        </w:rPr>
      </w:pPr>
      <w:r>
        <w:rPr>
          <w:rFonts w:ascii="Arial" w:eastAsia="Times New Roman" w:hAnsi="Arial" w:cs="Arial"/>
          <w:noProof/>
          <w:sz w:val="22"/>
          <w:szCs w:val="22"/>
        </w:rPr>
        <w:pict w14:anchorId="2ED3359A">
          <v:rect id="_x0000_i1025" alt="" style="width:468pt;height:.05pt;mso-width-percent:0;mso-height-percent:0;mso-width-percent:0;mso-height-percent:0" o:hralign="center" o:hrstd="t" o:hrnoshade="t" o:hr="t" fillcolor="black" stroked="f"/>
        </w:pict>
      </w:r>
    </w:p>
    <w:p w14:paraId="03307E13" w14:textId="2156A7C0" w:rsidR="00F56633" w:rsidRPr="007261DC" w:rsidRDefault="00F56633">
      <w:pPr>
        <w:rPr>
          <w:rFonts w:ascii="Arial" w:hAnsi="Arial" w:cs="Arial"/>
          <w:sz w:val="22"/>
          <w:szCs w:val="22"/>
        </w:rPr>
      </w:pPr>
    </w:p>
    <w:sectPr w:rsidR="00F56633" w:rsidRPr="007261DC" w:rsidSect="00402D8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7AFAC4" w16cid:durableId="20EC91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nnotat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8C0AD0"/>
    <w:rsid w:val="0007325F"/>
    <w:rsid w:val="000B7AA0"/>
    <w:rsid w:val="000F6307"/>
    <w:rsid w:val="00111CBC"/>
    <w:rsid w:val="00130C33"/>
    <w:rsid w:val="001557C1"/>
    <w:rsid w:val="001C2DE2"/>
    <w:rsid w:val="001D36C9"/>
    <w:rsid w:val="001D42F9"/>
    <w:rsid w:val="00245DA3"/>
    <w:rsid w:val="00271A5F"/>
    <w:rsid w:val="002A74FE"/>
    <w:rsid w:val="00301477"/>
    <w:rsid w:val="00337BF7"/>
    <w:rsid w:val="00360356"/>
    <w:rsid w:val="003B4EED"/>
    <w:rsid w:val="00402D87"/>
    <w:rsid w:val="004041DE"/>
    <w:rsid w:val="0041392E"/>
    <w:rsid w:val="00443EE6"/>
    <w:rsid w:val="004440FC"/>
    <w:rsid w:val="0046305D"/>
    <w:rsid w:val="004C2C40"/>
    <w:rsid w:val="00523289"/>
    <w:rsid w:val="00562518"/>
    <w:rsid w:val="00592AA0"/>
    <w:rsid w:val="005C5B93"/>
    <w:rsid w:val="0064691D"/>
    <w:rsid w:val="00677D0C"/>
    <w:rsid w:val="006F0455"/>
    <w:rsid w:val="007179AB"/>
    <w:rsid w:val="007261DC"/>
    <w:rsid w:val="00745A34"/>
    <w:rsid w:val="00762B6A"/>
    <w:rsid w:val="007F0EF7"/>
    <w:rsid w:val="00847A5E"/>
    <w:rsid w:val="00860A56"/>
    <w:rsid w:val="008C0AD0"/>
    <w:rsid w:val="009261F2"/>
    <w:rsid w:val="00992E9B"/>
    <w:rsid w:val="009A6348"/>
    <w:rsid w:val="009F60E8"/>
    <w:rsid w:val="00B26B51"/>
    <w:rsid w:val="00B460D6"/>
    <w:rsid w:val="00C12C1A"/>
    <w:rsid w:val="00C21442"/>
    <w:rsid w:val="00CC379F"/>
    <w:rsid w:val="00CE4523"/>
    <w:rsid w:val="00CE5635"/>
    <w:rsid w:val="00CF17F3"/>
    <w:rsid w:val="00CF33F1"/>
    <w:rsid w:val="00E14CA6"/>
    <w:rsid w:val="00E15104"/>
    <w:rsid w:val="00EE0F92"/>
    <w:rsid w:val="00EE1CBE"/>
    <w:rsid w:val="00F25093"/>
    <w:rsid w:val="00F516F7"/>
    <w:rsid w:val="00F565BB"/>
    <w:rsid w:val="00F56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471D"/>
  <w15:chartTrackingRefBased/>
  <w15:docId w15:val="{6DEDCFE9-9A15-B640-A3AF-9BC12431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C0AD0"/>
  </w:style>
  <w:style w:type="character" w:styleId="Hyperlink">
    <w:name w:val="Hyperlink"/>
    <w:basedOn w:val="DefaultParagraphFont"/>
    <w:uiPriority w:val="99"/>
    <w:semiHidden/>
    <w:unhideWhenUsed/>
    <w:rsid w:val="008C0AD0"/>
    <w:rPr>
      <w:color w:val="0000FF"/>
      <w:u w:val="single"/>
    </w:rPr>
  </w:style>
  <w:style w:type="paragraph" w:styleId="NormalWeb">
    <w:name w:val="Normal (Web)"/>
    <w:basedOn w:val="Normal"/>
    <w:uiPriority w:val="99"/>
    <w:semiHidden/>
    <w:unhideWhenUsed/>
    <w:rsid w:val="008C0AD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C0AD0"/>
    <w:rPr>
      <w:b/>
      <w:bCs/>
    </w:rPr>
  </w:style>
  <w:style w:type="character" w:styleId="CommentReference">
    <w:name w:val="annotation reference"/>
    <w:basedOn w:val="DefaultParagraphFont"/>
    <w:uiPriority w:val="99"/>
    <w:semiHidden/>
    <w:unhideWhenUsed/>
    <w:rsid w:val="005C5B93"/>
    <w:rPr>
      <w:sz w:val="16"/>
      <w:szCs w:val="16"/>
    </w:rPr>
  </w:style>
  <w:style w:type="paragraph" w:styleId="CommentText">
    <w:name w:val="annotation text"/>
    <w:basedOn w:val="Normal"/>
    <w:link w:val="CommentTextChar"/>
    <w:uiPriority w:val="99"/>
    <w:semiHidden/>
    <w:unhideWhenUsed/>
    <w:rsid w:val="005C5B93"/>
    <w:rPr>
      <w:sz w:val="20"/>
      <w:szCs w:val="20"/>
    </w:rPr>
  </w:style>
  <w:style w:type="character" w:customStyle="1" w:styleId="CommentTextChar">
    <w:name w:val="Comment Text Char"/>
    <w:basedOn w:val="DefaultParagraphFont"/>
    <w:link w:val="CommentText"/>
    <w:uiPriority w:val="99"/>
    <w:semiHidden/>
    <w:rsid w:val="005C5B93"/>
    <w:rPr>
      <w:sz w:val="20"/>
      <w:szCs w:val="20"/>
    </w:rPr>
  </w:style>
  <w:style w:type="paragraph" w:styleId="CommentSubject">
    <w:name w:val="annotation subject"/>
    <w:basedOn w:val="CommentText"/>
    <w:next w:val="CommentText"/>
    <w:link w:val="CommentSubjectChar"/>
    <w:uiPriority w:val="99"/>
    <w:semiHidden/>
    <w:unhideWhenUsed/>
    <w:rsid w:val="005C5B93"/>
    <w:rPr>
      <w:b/>
      <w:bCs/>
    </w:rPr>
  </w:style>
  <w:style w:type="character" w:customStyle="1" w:styleId="CommentSubjectChar">
    <w:name w:val="Comment Subject Char"/>
    <w:basedOn w:val="CommentTextChar"/>
    <w:link w:val="CommentSubject"/>
    <w:uiPriority w:val="99"/>
    <w:semiHidden/>
    <w:rsid w:val="005C5B93"/>
    <w:rPr>
      <w:b/>
      <w:bCs/>
      <w:sz w:val="20"/>
      <w:szCs w:val="20"/>
    </w:rPr>
  </w:style>
  <w:style w:type="paragraph" w:styleId="BalloonText">
    <w:name w:val="Balloon Text"/>
    <w:basedOn w:val="Normal"/>
    <w:link w:val="BalloonTextChar"/>
    <w:uiPriority w:val="99"/>
    <w:semiHidden/>
    <w:unhideWhenUsed/>
    <w:rsid w:val="005C5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70613">
      <w:bodyDiv w:val="1"/>
      <w:marLeft w:val="0"/>
      <w:marRight w:val="0"/>
      <w:marTop w:val="0"/>
      <w:marBottom w:val="0"/>
      <w:divBdr>
        <w:top w:val="none" w:sz="0" w:space="0" w:color="auto"/>
        <w:left w:val="none" w:sz="0" w:space="0" w:color="auto"/>
        <w:bottom w:val="none" w:sz="0" w:space="0" w:color="auto"/>
        <w:right w:val="none" w:sz="0" w:space="0" w:color="auto"/>
      </w:divBdr>
    </w:div>
    <w:div w:id="1737823720">
      <w:bodyDiv w:val="1"/>
      <w:marLeft w:val="0"/>
      <w:marRight w:val="0"/>
      <w:marTop w:val="0"/>
      <w:marBottom w:val="0"/>
      <w:divBdr>
        <w:top w:val="none" w:sz="0" w:space="0" w:color="auto"/>
        <w:left w:val="none" w:sz="0" w:space="0" w:color="auto"/>
        <w:bottom w:val="none" w:sz="0" w:space="0" w:color="auto"/>
        <w:right w:val="none" w:sz="0" w:space="0" w:color="auto"/>
      </w:divBdr>
    </w:div>
    <w:div w:id="177474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C4048-075F-4BAC-A7F2-0A40D41B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Meagan</dc:creator>
  <cp:keywords/>
  <dc:description/>
  <cp:lastModifiedBy>Yu, Hongwei</cp:lastModifiedBy>
  <cp:revision>27</cp:revision>
  <dcterms:created xsi:type="dcterms:W3CDTF">2019-08-03T00:05:00Z</dcterms:created>
  <dcterms:modified xsi:type="dcterms:W3CDTF">2019-08-03T13:51:00Z</dcterms:modified>
</cp:coreProperties>
</file>