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EEA8D6" w14:textId="77777777" w:rsidR="00260252" w:rsidRPr="001F16EC" w:rsidRDefault="00260252" w:rsidP="00F16CB6">
      <w:pPr>
        <w:pStyle w:val="NormaleWeb1"/>
        <w:spacing w:before="0" w:after="0"/>
        <w:outlineLvl w:val="0"/>
        <w:rPr>
          <w:noProof w:val="0"/>
          <w:color w:val="auto"/>
          <w:lang w:val="en-US"/>
        </w:rPr>
      </w:pPr>
      <w:r w:rsidRPr="001F16EC">
        <w:rPr>
          <w:b/>
          <w:bCs/>
          <w:noProof w:val="0"/>
          <w:color w:val="auto"/>
          <w:lang w:val="en-US"/>
        </w:rPr>
        <w:t>TITLE:</w:t>
      </w:r>
    </w:p>
    <w:p w14:paraId="482A5D40" w14:textId="490EC02C" w:rsidR="0069295C" w:rsidRPr="001F16EC" w:rsidRDefault="0069295C" w:rsidP="0069295C">
      <w:pPr>
        <w:rPr>
          <w:noProof w:val="0"/>
          <w:color w:val="auto"/>
          <w:lang w:val="en-US"/>
        </w:rPr>
      </w:pPr>
      <w:proofErr w:type="spellStart"/>
      <w:r w:rsidRPr="001F16EC">
        <w:rPr>
          <w:noProof w:val="0"/>
          <w:color w:val="auto"/>
          <w:lang w:val="en-US"/>
        </w:rPr>
        <w:t>Abbiategrasso</w:t>
      </w:r>
      <w:proofErr w:type="spellEnd"/>
      <w:r w:rsidRPr="001F16EC">
        <w:rPr>
          <w:noProof w:val="0"/>
          <w:color w:val="auto"/>
          <w:lang w:val="en-US"/>
        </w:rPr>
        <w:t xml:space="preserve"> Brain Bank </w:t>
      </w:r>
      <w:r w:rsidR="00B977F5" w:rsidRPr="001F16EC">
        <w:rPr>
          <w:noProof w:val="0"/>
          <w:color w:val="auto"/>
          <w:lang w:val="en-US"/>
        </w:rPr>
        <w:t xml:space="preserve">Protocol for Collecting, Processing </w:t>
      </w:r>
      <w:r w:rsidR="003357C4" w:rsidRPr="001F16EC">
        <w:rPr>
          <w:noProof w:val="0"/>
          <w:color w:val="auto"/>
          <w:lang w:val="en-US"/>
        </w:rPr>
        <w:t>and</w:t>
      </w:r>
      <w:r w:rsidR="00B977F5" w:rsidRPr="001F16EC">
        <w:rPr>
          <w:noProof w:val="0"/>
          <w:color w:val="auto"/>
          <w:lang w:val="en-US"/>
        </w:rPr>
        <w:t xml:space="preserve"> Characterizing Aging Brains</w:t>
      </w:r>
    </w:p>
    <w:p w14:paraId="61C34AFD" w14:textId="77777777" w:rsidR="00A2682E" w:rsidRPr="001F16EC" w:rsidRDefault="00A2682E">
      <w:pPr>
        <w:rPr>
          <w:b/>
          <w:bCs/>
          <w:noProof w:val="0"/>
          <w:color w:val="auto"/>
          <w:lang w:val="en-US"/>
        </w:rPr>
      </w:pPr>
    </w:p>
    <w:p w14:paraId="53FE1243" w14:textId="77777777" w:rsidR="00A2682E" w:rsidRPr="001F16EC" w:rsidRDefault="00A2682E" w:rsidP="00F16CB6">
      <w:pPr>
        <w:outlineLvl w:val="0"/>
        <w:rPr>
          <w:color w:val="auto"/>
        </w:rPr>
      </w:pPr>
      <w:r w:rsidRPr="001F16EC">
        <w:rPr>
          <w:b/>
          <w:color w:val="auto"/>
        </w:rPr>
        <w:t>AUTHORS AND AFFILIATIONS:</w:t>
      </w:r>
    </w:p>
    <w:p w14:paraId="550F7047" w14:textId="51C01061" w:rsidR="00A2682E" w:rsidRPr="001F16EC" w:rsidRDefault="00A2682E" w:rsidP="00A2682E">
      <w:pPr>
        <w:rPr>
          <w:color w:val="auto"/>
        </w:rPr>
      </w:pPr>
      <w:r w:rsidRPr="001F16EC">
        <w:rPr>
          <w:color w:val="auto"/>
        </w:rPr>
        <w:t>Tino Emanuele Poloni</w:t>
      </w:r>
      <w:r w:rsidRPr="001F16EC">
        <w:rPr>
          <w:color w:val="auto"/>
          <w:vertAlign w:val="superscript"/>
        </w:rPr>
        <w:t>1,</w:t>
      </w:r>
      <w:r w:rsidR="00F80656" w:rsidRPr="001F16EC">
        <w:rPr>
          <w:color w:val="auto"/>
          <w:vertAlign w:val="superscript"/>
        </w:rPr>
        <w:t>4</w:t>
      </w:r>
      <w:r w:rsidRPr="001F16EC">
        <w:rPr>
          <w:color w:val="auto"/>
        </w:rPr>
        <w:t>*, Valentina Medici</w:t>
      </w:r>
      <w:r w:rsidRPr="001F16EC">
        <w:rPr>
          <w:color w:val="auto"/>
          <w:vertAlign w:val="superscript"/>
        </w:rPr>
        <w:t>1</w:t>
      </w:r>
      <w:r w:rsidRPr="001F16EC">
        <w:rPr>
          <w:color w:val="auto"/>
        </w:rPr>
        <w:t>*, Arenn Faye Carlos</w:t>
      </w:r>
      <w:r w:rsidRPr="001F16EC">
        <w:rPr>
          <w:color w:val="auto"/>
          <w:vertAlign w:val="superscript"/>
        </w:rPr>
        <w:t>1</w:t>
      </w:r>
      <w:r w:rsidRPr="001F16EC">
        <w:rPr>
          <w:color w:val="auto"/>
        </w:rPr>
        <w:t>, Annalisa Davin</w:t>
      </w:r>
      <w:r w:rsidR="00DD1AE3" w:rsidRPr="001F16EC">
        <w:rPr>
          <w:color w:val="auto"/>
          <w:vertAlign w:val="superscript"/>
        </w:rPr>
        <w:t>2</w:t>
      </w:r>
      <w:r w:rsidRPr="001F16EC">
        <w:rPr>
          <w:color w:val="auto"/>
        </w:rPr>
        <w:t>, Arcangelo Ceretti</w:t>
      </w:r>
      <w:r w:rsidRPr="001F16EC">
        <w:rPr>
          <w:color w:val="auto"/>
          <w:vertAlign w:val="superscript"/>
        </w:rPr>
        <w:t>1</w:t>
      </w:r>
      <w:r w:rsidRPr="001F16EC">
        <w:rPr>
          <w:color w:val="auto"/>
        </w:rPr>
        <w:t>, Paola Cassini</w:t>
      </w:r>
      <w:r w:rsidRPr="001F16EC">
        <w:rPr>
          <w:color w:val="auto"/>
          <w:vertAlign w:val="superscript"/>
        </w:rPr>
        <w:t>1,</w:t>
      </w:r>
      <w:r w:rsidR="00F80656" w:rsidRPr="001F16EC">
        <w:rPr>
          <w:color w:val="auto"/>
          <w:vertAlign w:val="superscript"/>
        </w:rPr>
        <w:t>4</w:t>
      </w:r>
      <w:r w:rsidRPr="001F16EC">
        <w:rPr>
          <w:color w:val="auto"/>
        </w:rPr>
        <w:t>, Roberta Vaccaro</w:t>
      </w:r>
      <w:r w:rsidR="00F80656" w:rsidRPr="001F16EC">
        <w:rPr>
          <w:color w:val="auto"/>
          <w:vertAlign w:val="superscript"/>
        </w:rPr>
        <w:t>3</w:t>
      </w:r>
      <w:r w:rsidRPr="001F16EC">
        <w:rPr>
          <w:color w:val="auto"/>
        </w:rPr>
        <w:t>, Daniele Zaccaria</w:t>
      </w:r>
      <w:r w:rsidR="00F80656" w:rsidRPr="001F16EC">
        <w:rPr>
          <w:color w:val="auto"/>
          <w:vertAlign w:val="superscript"/>
        </w:rPr>
        <w:t>3</w:t>
      </w:r>
      <w:r w:rsidRPr="001F16EC">
        <w:rPr>
          <w:color w:val="auto"/>
          <w:kern w:val="24"/>
        </w:rPr>
        <w:t>,</w:t>
      </w:r>
      <w:r w:rsidRPr="001F16EC">
        <w:rPr>
          <w:color w:val="auto"/>
          <w:vertAlign w:val="superscript"/>
        </w:rPr>
        <w:t xml:space="preserve"> </w:t>
      </w:r>
      <w:r w:rsidRPr="001F16EC">
        <w:rPr>
          <w:color w:val="auto"/>
        </w:rPr>
        <w:t>Simona Abbondanza</w:t>
      </w:r>
      <w:r w:rsidR="00F80656" w:rsidRPr="001F16EC">
        <w:rPr>
          <w:color w:val="auto"/>
          <w:vertAlign w:val="superscript"/>
        </w:rPr>
        <w:t>3</w:t>
      </w:r>
      <w:r w:rsidRPr="001F16EC">
        <w:rPr>
          <w:color w:val="auto"/>
        </w:rPr>
        <w:t>,</w:t>
      </w:r>
      <w:r w:rsidRPr="001F16EC">
        <w:rPr>
          <w:color w:val="auto"/>
          <w:vertAlign w:val="superscript"/>
        </w:rPr>
        <w:t xml:space="preserve"> </w:t>
      </w:r>
      <w:r w:rsidRPr="001F16EC">
        <w:rPr>
          <w:color w:val="auto"/>
        </w:rPr>
        <w:t>Matteo Bordoni</w:t>
      </w:r>
      <w:r w:rsidR="00F80656" w:rsidRPr="001F16EC">
        <w:rPr>
          <w:color w:val="auto"/>
          <w:vertAlign w:val="superscript"/>
        </w:rPr>
        <w:t>5</w:t>
      </w:r>
      <w:r w:rsidRPr="001F16EC">
        <w:rPr>
          <w:color w:val="auto"/>
          <w:kern w:val="24"/>
        </w:rPr>
        <w:t>, Valentina Fantini</w:t>
      </w:r>
      <w:r w:rsidR="00F80656" w:rsidRPr="001F16EC">
        <w:rPr>
          <w:color w:val="auto"/>
          <w:kern w:val="24"/>
          <w:vertAlign w:val="superscript"/>
        </w:rPr>
        <w:t>2</w:t>
      </w:r>
      <w:r w:rsidRPr="001F16EC">
        <w:rPr>
          <w:color w:val="auto"/>
          <w:kern w:val="24"/>
          <w:vertAlign w:val="superscript"/>
        </w:rPr>
        <w:t>,</w:t>
      </w:r>
      <w:r w:rsidR="00F80656" w:rsidRPr="001F16EC">
        <w:rPr>
          <w:color w:val="auto"/>
          <w:vertAlign w:val="superscript"/>
        </w:rPr>
        <w:t>6</w:t>
      </w:r>
      <w:r w:rsidRPr="001F16EC">
        <w:rPr>
          <w:color w:val="auto"/>
          <w:kern w:val="24"/>
        </w:rPr>
        <w:t xml:space="preserve">, </w:t>
      </w:r>
      <w:r w:rsidRPr="001F16EC">
        <w:rPr>
          <w:color w:val="auto"/>
        </w:rPr>
        <w:t>Elena Fogato</w:t>
      </w:r>
      <w:r w:rsidR="00F80656" w:rsidRPr="001F16EC">
        <w:rPr>
          <w:color w:val="auto"/>
          <w:vertAlign w:val="superscript"/>
        </w:rPr>
        <w:t>7</w:t>
      </w:r>
      <w:r w:rsidRPr="001F16EC">
        <w:rPr>
          <w:color w:val="auto"/>
        </w:rPr>
        <w:t xml:space="preserve">, </w:t>
      </w:r>
      <w:r w:rsidRPr="001F16EC">
        <w:rPr>
          <w:color w:val="auto"/>
          <w:kern w:val="24"/>
        </w:rPr>
        <w:t>Cristina Cereda</w:t>
      </w:r>
      <w:r w:rsidR="00F80656" w:rsidRPr="001F16EC">
        <w:rPr>
          <w:color w:val="auto"/>
          <w:vertAlign w:val="superscript"/>
        </w:rPr>
        <w:t>5</w:t>
      </w:r>
      <w:r w:rsidRPr="001F16EC">
        <w:rPr>
          <w:color w:val="auto"/>
          <w:kern w:val="24"/>
        </w:rPr>
        <w:t>,</w:t>
      </w:r>
      <w:r w:rsidRPr="001F16EC">
        <w:rPr>
          <w:color w:val="auto"/>
        </w:rPr>
        <w:t xml:space="preserve"> Mauro Ceroni</w:t>
      </w:r>
      <w:r w:rsidR="00F80656" w:rsidRPr="001F16EC">
        <w:rPr>
          <w:color w:val="auto"/>
          <w:vertAlign w:val="superscript"/>
        </w:rPr>
        <w:t>8</w:t>
      </w:r>
      <w:r w:rsidRPr="001F16EC">
        <w:rPr>
          <w:color w:val="auto"/>
          <w:vertAlign w:val="superscript"/>
        </w:rPr>
        <w:t xml:space="preserve"> </w:t>
      </w:r>
      <w:r w:rsidRPr="001F16EC">
        <w:rPr>
          <w:color w:val="auto"/>
        </w:rPr>
        <w:t>and Antonio Guaita</w:t>
      </w:r>
      <w:r w:rsidRPr="001F16EC">
        <w:rPr>
          <w:color w:val="auto"/>
          <w:vertAlign w:val="superscript"/>
        </w:rPr>
        <w:t>1</w:t>
      </w:r>
      <w:r w:rsidR="00F80656" w:rsidRPr="001F16EC">
        <w:rPr>
          <w:color w:val="auto"/>
          <w:vertAlign w:val="superscript"/>
        </w:rPr>
        <w:t>,2,3</w:t>
      </w:r>
    </w:p>
    <w:p w14:paraId="4C5328C3" w14:textId="77777777" w:rsidR="00A2682E" w:rsidRPr="001F16EC" w:rsidRDefault="00A2682E" w:rsidP="00A2682E">
      <w:pPr>
        <w:rPr>
          <w:color w:val="auto"/>
          <w:vertAlign w:val="superscript"/>
        </w:rPr>
      </w:pPr>
    </w:p>
    <w:p w14:paraId="2D4F99EE" w14:textId="1653C2BB" w:rsidR="00A2682E" w:rsidRPr="001F16EC" w:rsidRDefault="00A2682E" w:rsidP="00A2682E">
      <w:pPr>
        <w:rPr>
          <w:bCs/>
          <w:noProof w:val="0"/>
          <w:color w:val="auto"/>
          <w:lang w:val="en-US"/>
        </w:rPr>
      </w:pPr>
      <w:r w:rsidRPr="001F16EC">
        <w:rPr>
          <w:bCs/>
          <w:noProof w:val="0"/>
          <w:color w:val="auto"/>
          <w:vertAlign w:val="superscript"/>
          <w:lang w:val="en-US"/>
        </w:rPr>
        <w:t>1</w:t>
      </w:r>
      <w:r w:rsidRPr="001F16EC">
        <w:rPr>
          <w:bCs/>
          <w:noProof w:val="0"/>
          <w:color w:val="auto"/>
          <w:lang w:val="en-US"/>
        </w:rPr>
        <w:t xml:space="preserve">Department of Neurology and Neuropathology;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52389805" w14:textId="58FC8FAB" w:rsidR="00DD1AE3" w:rsidRPr="001F16EC" w:rsidRDefault="00DD1AE3" w:rsidP="00DD1AE3">
      <w:pPr>
        <w:rPr>
          <w:bCs/>
          <w:noProof w:val="0"/>
          <w:color w:val="auto"/>
          <w:lang w:val="en-US"/>
        </w:rPr>
      </w:pPr>
      <w:r w:rsidRPr="001F16EC">
        <w:rPr>
          <w:bCs/>
          <w:noProof w:val="0"/>
          <w:color w:val="auto"/>
          <w:vertAlign w:val="superscript"/>
          <w:lang w:val="en-US"/>
        </w:rPr>
        <w:t>2</w:t>
      </w:r>
      <w:r w:rsidR="00F80656" w:rsidRPr="001F16EC">
        <w:rPr>
          <w:bCs/>
          <w:noProof w:val="0"/>
          <w:color w:val="auto"/>
          <w:lang w:val="en-US"/>
        </w:rPr>
        <w:t>Laboratory</w:t>
      </w:r>
      <w:r w:rsidRPr="001F16EC">
        <w:rPr>
          <w:bCs/>
          <w:noProof w:val="0"/>
          <w:color w:val="auto"/>
          <w:lang w:val="en-US"/>
        </w:rPr>
        <w:t xml:space="preserve"> of Neurobiology and Neurogenetic;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7A2C8A82" w14:textId="71A77D9A" w:rsidR="00F80656" w:rsidRPr="001F16EC" w:rsidRDefault="00F80656" w:rsidP="00F80656">
      <w:pPr>
        <w:rPr>
          <w:bCs/>
          <w:noProof w:val="0"/>
          <w:color w:val="auto"/>
          <w:lang w:val="en-US"/>
        </w:rPr>
      </w:pPr>
      <w:r w:rsidRPr="001F16EC">
        <w:rPr>
          <w:bCs/>
          <w:noProof w:val="0"/>
          <w:color w:val="auto"/>
          <w:vertAlign w:val="superscript"/>
          <w:lang w:val="en-US"/>
        </w:rPr>
        <w:t>3</w:t>
      </w:r>
      <w:r w:rsidRPr="001F16EC">
        <w:rPr>
          <w:bCs/>
          <w:noProof w:val="0"/>
          <w:color w:val="auto"/>
          <w:lang w:val="en-US"/>
        </w:rPr>
        <w:t xml:space="preserve">Department of Neuropsychology and Social Sciences;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61D1182D" w14:textId="39A09658" w:rsidR="00A2682E" w:rsidRPr="001F16EC" w:rsidRDefault="00F80656" w:rsidP="00A2682E">
      <w:pPr>
        <w:rPr>
          <w:noProof w:val="0"/>
          <w:color w:val="auto"/>
          <w:lang w:val="en-US"/>
        </w:rPr>
      </w:pPr>
      <w:r w:rsidRPr="001F16EC">
        <w:rPr>
          <w:bCs/>
          <w:noProof w:val="0"/>
          <w:color w:val="auto"/>
          <w:vertAlign w:val="superscript"/>
          <w:lang w:val="en-US"/>
        </w:rPr>
        <w:t>4</w:t>
      </w:r>
      <w:r w:rsidR="00A2682E" w:rsidRPr="001F16EC">
        <w:rPr>
          <w:bCs/>
          <w:noProof w:val="0"/>
          <w:color w:val="auto"/>
          <w:lang w:val="en-US"/>
        </w:rPr>
        <w:t>Department of Rehabilitation;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2D995296" w14:textId="2F21787A" w:rsidR="00A2682E" w:rsidRPr="001F16EC" w:rsidRDefault="00F80656" w:rsidP="00F16CB6">
      <w:pPr>
        <w:outlineLvl w:val="0"/>
        <w:rPr>
          <w:bCs/>
          <w:noProof w:val="0"/>
          <w:color w:val="auto"/>
          <w:lang w:val="en-US"/>
        </w:rPr>
      </w:pPr>
      <w:r w:rsidRPr="001F16EC">
        <w:rPr>
          <w:bCs/>
          <w:noProof w:val="0"/>
          <w:color w:val="auto"/>
          <w:vertAlign w:val="superscript"/>
          <w:lang w:val="en-US"/>
        </w:rPr>
        <w:t>5</w:t>
      </w:r>
      <w:r w:rsidR="00A2682E" w:rsidRPr="001F16EC">
        <w:rPr>
          <w:bCs/>
          <w:noProof w:val="0"/>
          <w:color w:val="auto"/>
          <w:lang w:val="en-US"/>
        </w:rPr>
        <w:t xml:space="preserve">Genomic and Post-Genomic Center, IRCCS </w:t>
      </w:r>
      <w:proofErr w:type="spellStart"/>
      <w:r w:rsidR="00A2682E" w:rsidRPr="001F16EC">
        <w:rPr>
          <w:bCs/>
          <w:noProof w:val="0"/>
          <w:color w:val="auto"/>
          <w:lang w:val="en-US"/>
        </w:rPr>
        <w:t>Mondino</w:t>
      </w:r>
      <w:proofErr w:type="spellEnd"/>
      <w:r w:rsidR="00A2682E" w:rsidRPr="001F16EC">
        <w:rPr>
          <w:bCs/>
          <w:noProof w:val="0"/>
          <w:color w:val="auto"/>
          <w:lang w:val="en-US"/>
        </w:rPr>
        <w:t xml:space="preserve"> Foundation, Pavia, Italy</w:t>
      </w:r>
    </w:p>
    <w:p w14:paraId="6E020EF8" w14:textId="1FF0413B" w:rsidR="00A2682E" w:rsidRPr="001F16EC" w:rsidRDefault="00F80656" w:rsidP="00A2682E">
      <w:pPr>
        <w:rPr>
          <w:bCs/>
          <w:noProof w:val="0"/>
          <w:color w:val="auto"/>
          <w:lang w:val="en-US"/>
        </w:rPr>
      </w:pPr>
      <w:r w:rsidRPr="001F16EC">
        <w:rPr>
          <w:bCs/>
          <w:noProof w:val="0"/>
          <w:color w:val="auto"/>
          <w:vertAlign w:val="superscript"/>
          <w:lang w:val="en-US"/>
        </w:rPr>
        <w:t>6</w:t>
      </w:r>
      <w:r w:rsidR="00A2682E" w:rsidRPr="001F16EC">
        <w:rPr>
          <w:bCs/>
          <w:noProof w:val="0"/>
          <w:color w:val="auto"/>
          <w:lang w:val="en-US"/>
        </w:rPr>
        <w:t>Department of Brain and Behavioral Sciences; University of Pavia, Pavia, Italy</w:t>
      </w:r>
    </w:p>
    <w:p w14:paraId="60052F10" w14:textId="2D48DD3D" w:rsidR="00A2682E" w:rsidRPr="001F16EC" w:rsidRDefault="00F80656" w:rsidP="00F16CB6">
      <w:pPr>
        <w:outlineLvl w:val="0"/>
        <w:rPr>
          <w:noProof w:val="0"/>
          <w:color w:val="auto"/>
          <w:lang w:val="en-US"/>
        </w:rPr>
      </w:pPr>
      <w:r w:rsidRPr="001F16EC">
        <w:rPr>
          <w:bCs/>
          <w:noProof w:val="0"/>
          <w:color w:val="auto"/>
          <w:vertAlign w:val="superscript"/>
          <w:lang w:val="en-US"/>
        </w:rPr>
        <w:t>7</w:t>
      </w:r>
      <w:r w:rsidR="00A2682E" w:rsidRPr="001F16EC">
        <w:rPr>
          <w:bCs/>
          <w:noProof w:val="0"/>
          <w:color w:val="auto"/>
          <w:lang w:val="en-US"/>
        </w:rPr>
        <w:t>Department of Pathology;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4F1FBC65" w14:textId="503D06C1" w:rsidR="008100FF" w:rsidRPr="001F16EC" w:rsidRDefault="00F80656" w:rsidP="00A2682E">
      <w:pPr>
        <w:rPr>
          <w:noProof w:val="0"/>
          <w:color w:val="auto"/>
          <w:lang w:val="en-US"/>
        </w:rPr>
      </w:pPr>
      <w:r w:rsidRPr="001F16EC">
        <w:rPr>
          <w:bCs/>
          <w:noProof w:val="0"/>
          <w:color w:val="auto"/>
          <w:vertAlign w:val="superscript"/>
          <w:lang w:val="en-US"/>
        </w:rPr>
        <w:t>8</w:t>
      </w:r>
      <w:r w:rsidR="00A2682E" w:rsidRPr="001F16EC">
        <w:rPr>
          <w:bCs/>
          <w:noProof w:val="0"/>
          <w:color w:val="auto"/>
          <w:lang w:val="en-US"/>
        </w:rPr>
        <w:t xml:space="preserve">Department of Neurological Science; IRCCS </w:t>
      </w:r>
      <w:proofErr w:type="spellStart"/>
      <w:r w:rsidR="00A2682E" w:rsidRPr="001F16EC">
        <w:rPr>
          <w:bCs/>
          <w:noProof w:val="0"/>
          <w:color w:val="auto"/>
          <w:lang w:val="en-US"/>
        </w:rPr>
        <w:t>Mondino</w:t>
      </w:r>
      <w:proofErr w:type="spellEnd"/>
      <w:r w:rsidR="00A2682E" w:rsidRPr="001F16EC">
        <w:rPr>
          <w:bCs/>
          <w:noProof w:val="0"/>
          <w:color w:val="auto"/>
          <w:lang w:val="en-US"/>
        </w:rPr>
        <w:t xml:space="preserve"> Foundation; University of Pavia, Pavia, Italy</w:t>
      </w:r>
    </w:p>
    <w:p w14:paraId="17DBE620" w14:textId="3E27B79F" w:rsidR="00A2682E" w:rsidRPr="001F16EC" w:rsidRDefault="00A2682E" w:rsidP="00A2682E">
      <w:pPr>
        <w:rPr>
          <w:noProof w:val="0"/>
          <w:color w:val="auto"/>
          <w:lang w:val="en-US"/>
        </w:rPr>
      </w:pPr>
      <w:r w:rsidRPr="001F16EC">
        <w:rPr>
          <w:bCs/>
          <w:noProof w:val="0"/>
          <w:color w:val="auto"/>
          <w:lang w:val="en-US"/>
        </w:rPr>
        <w:t>*These authors contributed equally and are listed in order of age.</w:t>
      </w:r>
    </w:p>
    <w:p w14:paraId="5B3B2963" w14:textId="77777777" w:rsidR="008100FF" w:rsidRPr="001F16EC" w:rsidRDefault="008100FF" w:rsidP="00A2682E">
      <w:pPr>
        <w:rPr>
          <w:noProof w:val="0"/>
          <w:color w:val="auto"/>
          <w:lang w:val="en-US"/>
        </w:rPr>
      </w:pPr>
    </w:p>
    <w:p w14:paraId="6A181916" w14:textId="77777777" w:rsidR="00A2682E" w:rsidRPr="001F16EC" w:rsidRDefault="00A2682E" w:rsidP="00702561">
      <w:pPr>
        <w:rPr>
          <w:b/>
          <w:noProof w:val="0"/>
          <w:color w:val="auto"/>
          <w:lang w:val="en-US"/>
        </w:rPr>
      </w:pPr>
      <w:r w:rsidRPr="001F16EC">
        <w:rPr>
          <w:b/>
          <w:noProof w:val="0"/>
          <w:color w:val="auto"/>
          <w:lang w:val="en-US"/>
        </w:rPr>
        <w:t>Email addresses of co-authors:</w:t>
      </w:r>
    </w:p>
    <w:p w14:paraId="39875B6D" w14:textId="77777777" w:rsidR="00A2682E" w:rsidRPr="001F16EC" w:rsidRDefault="00A2682E" w:rsidP="00702561">
      <w:pPr>
        <w:pStyle w:val="NormaleWeb1"/>
        <w:spacing w:before="0" w:after="0"/>
        <w:rPr>
          <w:color w:val="auto"/>
        </w:rPr>
      </w:pPr>
      <w:r w:rsidRPr="001F16EC">
        <w:rPr>
          <w:color w:val="auto"/>
        </w:rPr>
        <w:t>Valentina Medici</w:t>
      </w:r>
      <w:r w:rsidRPr="001F16EC">
        <w:rPr>
          <w:color w:val="auto"/>
        </w:rPr>
        <w:tab/>
      </w:r>
      <w:r w:rsidRPr="001F16EC">
        <w:rPr>
          <w:color w:val="auto"/>
        </w:rPr>
        <w:tab/>
        <w:t>(</w:t>
      </w:r>
      <w:hyperlink r:id="rId8" w:history="1">
        <w:r w:rsidRPr="001F16EC">
          <w:rPr>
            <w:rStyle w:val="Hyperlink"/>
            <w:color w:val="auto"/>
          </w:rPr>
          <w:t>v.medici@golgicenci.it</w:t>
        </w:r>
      </w:hyperlink>
      <w:r w:rsidRPr="001F16EC">
        <w:rPr>
          <w:color w:val="auto"/>
        </w:rPr>
        <w:t>)</w:t>
      </w:r>
    </w:p>
    <w:p w14:paraId="0A2F8CA5" w14:textId="2FC6811D" w:rsidR="00A42C96" w:rsidRPr="001F16EC" w:rsidRDefault="00A42C96" w:rsidP="00702561">
      <w:pPr>
        <w:rPr>
          <w:rFonts w:cs="Arial"/>
          <w:bCs/>
          <w:noProof w:val="0"/>
          <w:color w:val="auto"/>
          <w:lang w:val="en-US"/>
        </w:rPr>
      </w:pPr>
      <w:proofErr w:type="spellStart"/>
      <w:r w:rsidRPr="001F16EC">
        <w:rPr>
          <w:rFonts w:cs="Arial"/>
          <w:bCs/>
          <w:noProof w:val="0"/>
          <w:color w:val="auto"/>
          <w:lang w:val="en-US"/>
        </w:rPr>
        <w:t>Arenn</w:t>
      </w:r>
      <w:proofErr w:type="spellEnd"/>
      <w:r w:rsidRPr="001F16EC">
        <w:rPr>
          <w:rFonts w:cs="Arial"/>
          <w:bCs/>
          <w:noProof w:val="0"/>
          <w:color w:val="auto"/>
          <w:lang w:val="en-US"/>
        </w:rPr>
        <w:t xml:space="preserve"> Faye Carlos</w:t>
      </w:r>
      <w:r w:rsidR="00077D8E" w:rsidRPr="001F16EC">
        <w:rPr>
          <w:rFonts w:cs="Arial"/>
          <w:bCs/>
          <w:noProof w:val="0"/>
          <w:color w:val="auto"/>
          <w:lang w:val="en-US"/>
        </w:rPr>
        <w:tab/>
      </w:r>
      <w:r w:rsidR="00077D8E" w:rsidRPr="001F16EC">
        <w:rPr>
          <w:rFonts w:cs="Arial"/>
          <w:bCs/>
          <w:noProof w:val="0"/>
          <w:color w:val="auto"/>
          <w:lang w:val="en-US"/>
        </w:rPr>
        <w:tab/>
      </w:r>
      <w:r w:rsidR="00AA45DE" w:rsidRPr="001F16EC">
        <w:rPr>
          <w:bCs/>
          <w:noProof w:val="0"/>
          <w:color w:val="auto"/>
          <w:lang w:val="en-US"/>
        </w:rPr>
        <w:t>(</w:t>
      </w:r>
      <w:hyperlink r:id="rId9" w:history="1">
        <w:r w:rsidR="00AA45DE" w:rsidRPr="001F16EC">
          <w:rPr>
            <w:rStyle w:val="Hyperlink"/>
            <w:bCs/>
            <w:noProof w:val="0"/>
            <w:color w:val="auto"/>
            <w:lang w:val="en-US"/>
          </w:rPr>
          <w:t>arennfaye.carlos@gmail.com</w:t>
        </w:r>
      </w:hyperlink>
      <w:r w:rsidR="00AA45DE" w:rsidRPr="001F16EC">
        <w:rPr>
          <w:bCs/>
          <w:noProof w:val="0"/>
          <w:color w:val="auto"/>
          <w:lang w:val="en-US"/>
        </w:rPr>
        <w:t>)</w:t>
      </w:r>
      <w:r w:rsidR="00AA45DE" w:rsidRPr="001F16EC" w:rsidDel="00AA45DE">
        <w:rPr>
          <w:rFonts w:cs="Arial"/>
          <w:bCs/>
          <w:noProof w:val="0"/>
          <w:color w:val="auto"/>
          <w:lang w:val="en-US"/>
        </w:rPr>
        <w:t xml:space="preserve"> </w:t>
      </w:r>
    </w:p>
    <w:p w14:paraId="3B2AABEF" w14:textId="7ECB1CB3" w:rsidR="00A42C96" w:rsidRPr="001F16EC" w:rsidRDefault="00A42C96" w:rsidP="00702561">
      <w:pPr>
        <w:rPr>
          <w:color w:val="auto"/>
        </w:rPr>
      </w:pPr>
      <w:r w:rsidRPr="001F16EC">
        <w:rPr>
          <w:color w:val="auto"/>
        </w:rPr>
        <w:t>Annalisa Davin</w:t>
      </w:r>
      <w:r w:rsidRPr="001F16EC">
        <w:rPr>
          <w:color w:val="auto"/>
        </w:rPr>
        <w:tab/>
      </w:r>
      <w:r w:rsidRPr="001F16EC">
        <w:rPr>
          <w:color w:val="auto"/>
        </w:rPr>
        <w:tab/>
      </w:r>
      <w:r w:rsidRPr="001F16EC">
        <w:rPr>
          <w:color w:val="auto"/>
        </w:rPr>
        <w:tab/>
        <w:t>(</w:t>
      </w:r>
      <w:hyperlink r:id="rId10" w:history="1">
        <w:r w:rsidRPr="001F16EC">
          <w:rPr>
            <w:rStyle w:val="Hyperlink"/>
            <w:color w:val="auto"/>
          </w:rPr>
          <w:t>a.davin@golgicenci.it</w:t>
        </w:r>
      </w:hyperlink>
      <w:r w:rsidRPr="001F16EC">
        <w:rPr>
          <w:color w:val="auto"/>
        </w:rPr>
        <w:t>)</w:t>
      </w:r>
    </w:p>
    <w:p w14:paraId="75AF4656" w14:textId="73807005" w:rsidR="00A42C96" w:rsidRPr="001F16EC" w:rsidRDefault="00A42C96" w:rsidP="00702561">
      <w:pPr>
        <w:rPr>
          <w:color w:val="auto"/>
        </w:rPr>
      </w:pPr>
      <w:r w:rsidRPr="001F16EC">
        <w:rPr>
          <w:color w:val="auto"/>
        </w:rPr>
        <w:t xml:space="preserve">Arcangelo Ceretti </w:t>
      </w:r>
      <w:r w:rsidRPr="001F16EC">
        <w:rPr>
          <w:color w:val="auto"/>
        </w:rPr>
        <w:tab/>
      </w:r>
      <w:r w:rsidRPr="001F16EC">
        <w:rPr>
          <w:color w:val="auto"/>
        </w:rPr>
        <w:tab/>
        <w:t>(</w:t>
      </w:r>
      <w:hyperlink r:id="rId11" w:history="1">
        <w:r w:rsidRPr="001F16EC">
          <w:rPr>
            <w:rStyle w:val="Hyperlink"/>
            <w:color w:val="auto"/>
          </w:rPr>
          <w:t>a.ceretti@golgicenci.it</w:t>
        </w:r>
      </w:hyperlink>
      <w:r w:rsidRPr="001F16EC">
        <w:rPr>
          <w:color w:val="auto"/>
        </w:rPr>
        <w:t>)</w:t>
      </w:r>
    </w:p>
    <w:p w14:paraId="283B4BE0" w14:textId="16B5537C" w:rsidR="00A42C96" w:rsidRPr="001F16EC" w:rsidRDefault="00A42C96" w:rsidP="00702561">
      <w:pPr>
        <w:rPr>
          <w:color w:val="auto"/>
        </w:rPr>
      </w:pPr>
      <w:r w:rsidRPr="001F16EC">
        <w:rPr>
          <w:color w:val="auto"/>
        </w:rPr>
        <w:t xml:space="preserve">Paola Cassini </w:t>
      </w:r>
      <w:r w:rsidRPr="001F16EC">
        <w:rPr>
          <w:color w:val="auto"/>
        </w:rPr>
        <w:tab/>
      </w:r>
      <w:r w:rsidRPr="001F16EC">
        <w:rPr>
          <w:color w:val="auto"/>
        </w:rPr>
        <w:tab/>
      </w:r>
      <w:r w:rsidRPr="001F16EC">
        <w:rPr>
          <w:color w:val="auto"/>
        </w:rPr>
        <w:tab/>
        <w:t>(</w:t>
      </w:r>
      <w:hyperlink r:id="rId12" w:history="1">
        <w:r w:rsidRPr="001F16EC">
          <w:rPr>
            <w:rStyle w:val="Hyperlink"/>
            <w:color w:val="auto"/>
          </w:rPr>
          <w:t>pla.cassini@gmail.com</w:t>
        </w:r>
      </w:hyperlink>
      <w:r w:rsidRPr="001F16EC">
        <w:rPr>
          <w:color w:val="auto"/>
        </w:rPr>
        <w:t>)</w:t>
      </w:r>
    </w:p>
    <w:p w14:paraId="356E350A" w14:textId="27F0F06C" w:rsidR="00A42C96" w:rsidRPr="001F16EC" w:rsidRDefault="00A42C96" w:rsidP="00702561">
      <w:pPr>
        <w:rPr>
          <w:color w:val="auto"/>
        </w:rPr>
      </w:pPr>
      <w:r w:rsidRPr="001F16EC">
        <w:rPr>
          <w:color w:val="auto"/>
        </w:rPr>
        <w:t>Roberta Vaccaro</w:t>
      </w:r>
      <w:r w:rsidRPr="001F16EC">
        <w:rPr>
          <w:color w:val="auto"/>
        </w:rPr>
        <w:tab/>
      </w:r>
      <w:r w:rsidRPr="001F16EC">
        <w:rPr>
          <w:color w:val="auto"/>
        </w:rPr>
        <w:tab/>
        <w:t>(</w:t>
      </w:r>
      <w:hyperlink r:id="rId13" w:history="1">
        <w:r w:rsidRPr="001F16EC">
          <w:rPr>
            <w:rStyle w:val="Hyperlink"/>
            <w:color w:val="auto"/>
          </w:rPr>
          <w:t>r.vaccaro@golgicenci.it</w:t>
        </w:r>
      </w:hyperlink>
      <w:r w:rsidRPr="001F16EC">
        <w:rPr>
          <w:color w:val="auto"/>
        </w:rPr>
        <w:t>)</w:t>
      </w:r>
    </w:p>
    <w:p w14:paraId="29E4280F" w14:textId="605FE05D" w:rsidR="00A42C96" w:rsidRPr="001F16EC" w:rsidRDefault="00A42C96" w:rsidP="00702561">
      <w:pPr>
        <w:rPr>
          <w:color w:val="auto"/>
        </w:rPr>
      </w:pPr>
      <w:r w:rsidRPr="001F16EC">
        <w:rPr>
          <w:color w:val="auto"/>
        </w:rPr>
        <w:t xml:space="preserve">Daniele Zaccaria </w:t>
      </w:r>
      <w:r w:rsidRPr="001F16EC">
        <w:rPr>
          <w:color w:val="auto"/>
        </w:rPr>
        <w:tab/>
      </w:r>
      <w:r w:rsidRPr="001F16EC">
        <w:rPr>
          <w:color w:val="auto"/>
        </w:rPr>
        <w:tab/>
        <w:t>(</w:t>
      </w:r>
      <w:hyperlink r:id="rId14" w:history="1">
        <w:r w:rsidRPr="001F16EC">
          <w:rPr>
            <w:rStyle w:val="Hyperlink"/>
            <w:color w:val="auto"/>
          </w:rPr>
          <w:t>d.zaccaria@golgicenci.it</w:t>
        </w:r>
      </w:hyperlink>
      <w:r w:rsidRPr="001F16EC">
        <w:rPr>
          <w:color w:val="auto"/>
        </w:rPr>
        <w:t>)</w:t>
      </w:r>
    </w:p>
    <w:p w14:paraId="36F0970A" w14:textId="5795403E" w:rsidR="00A42C96" w:rsidRPr="001F16EC" w:rsidRDefault="00A42C96" w:rsidP="00702561">
      <w:pPr>
        <w:rPr>
          <w:color w:val="auto"/>
        </w:rPr>
      </w:pPr>
      <w:r w:rsidRPr="001F16EC">
        <w:rPr>
          <w:color w:val="auto"/>
        </w:rPr>
        <w:t>Simona Abbondanza</w:t>
      </w:r>
      <w:r w:rsidR="00806A3C" w:rsidRPr="001F16EC">
        <w:rPr>
          <w:color w:val="auto"/>
        </w:rPr>
        <w:tab/>
      </w:r>
      <w:r w:rsidR="00806A3C" w:rsidRPr="001F16EC">
        <w:rPr>
          <w:color w:val="auto"/>
        </w:rPr>
        <w:tab/>
        <w:t>(</w:t>
      </w:r>
      <w:hyperlink r:id="rId15" w:history="1">
        <w:r w:rsidR="00806A3C" w:rsidRPr="001F16EC">
          <w:rPr>
            <w:rStyle w:val="Hyperlink"/>
            <w:color w:val="auto"/>
          </w:rPr>
          <w:t>s.abbondanza@golgicenci.it</w:t>
        </w:r>
      </w:hyperlink>
      <w:r w:rsidR="00806A3C" w:rsidRPr="001F16EC">
        <w:rPr>
          <w:color w:val="auto"/>
        </w:rPr>
        <w:t>)</w:t>
      </w:r>
    </w:p>
    <w:p w14:paraId="1E6903A6" w14:textId="677D4C9B" w:rsidR="00A42C96" w:rsidRPr="001F16EC" w:rsidRDefault="00A42C96" w:rsidP="00702561">
      <w:pPr>
        <w:rPr>
          <w:color w:val="auto"/>
        </w:rPr>
      </w:pPr>
      <w:r w:rsidRPr="001F16EC">
        <w:rPr>
          <w:color w:val="auto"/>
        </w:rPr>
        <w:t>Matteo Bordoni</w:t>
      </w:r>
      <w:r w:rsidR="00806A3C" w:rsidRPr="001F16EC">
        <w:rPr>
          <w:color w:val="auto"/>
        </w:rPr>
        <w:tab/>
      </w:r>
      <w:r w:rsidR="00806A3C" w:rsidRPr="001F16EC">
        <w:rPr>
          <w:color w:val="auto"/>
        </w:rPr>
        <w:tab/>
        <w:t>(</w:t>
      </w:r>
      <w:hyperlink r:id="rId16" w:history="1">
        <w:r w:rsidR="00806A3C" w:rsidRPr="001F16EC">
          <w:rPr>
            <w:rStyle w:val="Hyperlink"/>
            <w:color w:val="auto"/>
          </w:rPr>
          <w:t>matteo.bordoni@mondino.it</w:t>
        </w:r>
      </w:hyperlink>
      <w:r w:rsidR="00806A3C" w:rsidRPr="001F16EC">
        <w:rPr>
          <w:color w:val="auto"/>
        </w:rPr>
        <w:t>)</w:t>
      </w:r>
    </w:p>
    <w:p w14:paraId="08A82D6E" w14:textId="4A9F4AF6" w:rsidR="00A42C96" w:rsidRPr="001F16EC" w:rsidRDefault="00A42C96" w:rsidP="00702561">
      <w:pPr>
        <w:rPr>
          <w:color w:val="auto"/>
        </w:rPr>
      </w:pPr>
      <w:r w:rsidRPr="001F16EC">
        <w:rPr>
          <w:color w:val="auto"/>
        </w:rPr>
        <w:t>Valentina Fantini</w:t>
      </w:r>
      <w:r w:rsidR="00806A3C" w:rsidRPr="001F16EC">
        <w:rPr>
          <w:color w:val="auto"/>
        </w:rPr>
        <w:tab/>
      </w:r>
      <w:r w:rsidR="00806A3C" w:rsidRPr="001F16EC">
        <w:rPr>
          <w:color w:val="auto"/>
        </w:rPr>
        <w:tab/>
        <w:t>(</w:t>
      </w:r>
      <w:hyperlink r:id="rId17" w:history="1">
        <w:r w:rsidR="00806A3C" w:rsidRPr="001F16EC">
          <w:rPr>
            <w:rStyle w:val="Hyperlink"/>
            <w:color w:val="auto"/>
          </w:rPr>
          <w:t>valentina.fantini02@universitadipavia.it</w:t>
        </w:r>
      </w:hyperlink>
      <w:r w:rsidR="00806A3C" w:rsidRPr="001F16EC">
        <w:rPr>
          <w:color w:val="auto"/>
        </w:rPr>
        <w:t>)</w:t>
      </w:r>
    </w:p>
    <w:p w14:paraId="16BEE399" w14:textId="1875C8B5" w:rsidR="00A42C96" w:rsidRPr="001F16EC" w:rsidRDefault="00A42C96" w:rsidP="00702561">
      <w:pPr>
        <w:rPr>
          <w:color w:val="auto"/>
        </w:rPr>
      </w:pPr>
      <w:r w:rsidRPr="001F16EC">
        <w:rPr>
          <w:color w:val="auto"/>
        </w:rPr>
        <w:t>Elena Fogato</w:t>
      </w:r>
      <w:r w:rsidRPr="001F16EC">
        <w:rPr>
          <w:color w:val="auto"/>
        </w:rPr>
        <w:tab/>
      </w:r>
      <w:r w:rsidRPr="001F16EC">
        <w:rPr>
          <w:color w:val="auto"/>
        </w:rPr>
        <w:tab/>
      </w:r>
      <w:r w:rsidRPr="001F16EC">
        <w:rPr>
          <w:color w:val="auto"/>
        </w:rPr>
        <w:tab/>
        <w:t>(</w:t>
      </w:r>
      <w:r w:rsidR="00373374" w:rsidRPr="001F16EC">
        <w:rPr>
          <w:color w:val="auto"/>
        </w:rPr>
        <w:fldChar w:fldCharType="begin"/>
      </w:r>
      <w:r w:rsidR="00373374" w:rsidRPr="001F16EC">
        <w:rPr>
          <w:color w:val="auto"/>
        </w:rPr>
        <w:instrText xml:space="preserve"> HYPERLINK "mailto:e.fogato@golgiredaelli.it" </w:instrText>
      </w:r>
      <w:r w:rsidR="00373374" w:rsidRPr="001F16EC">
        <w:rPr>
          <w:color w:val="auto"/>
        </w:rPr>
        <w:fldChar w:fldCharType="separate"/>
      </w:r>
      <w:r w:rsidRPr="001F16EC">
        <w:rPr>
          <w:rStyle w:val="Hyperlink"/>
          <w:color w:val="auto"/>
        </w:rPr>
        <w:t>e.fogato@golgiredaelli.it</w:t>
      </w:r>
      <w:r w:rsidR="00373374" w:rsidRPr="001F16EC">
        <w:rPr>
          <w:rStyle w:val="Hyperlink"/>
          <w:color w:val="auto"/>
        </w:rPr>
        <w:fldChar w:fldCharType="end"/>
      </w:r>
      <w:r w:rsidRPr="001F16EC">
        <w:rPr>
          <w:color w:val="auto"/>
        </w:rPr>
        <w:t>)</w:t>
      </w:r>
    </w:p>
    <w:p w14:paraId="636C8BB7" w14:textId="6B85F95A" w:rsidR="00A42C96" w:rsidRPr="001F16EC" w:rsidRDefault="00A42C96" w:rsidP="00702561">
      <w:pPr>
        <w:rPr>
          <w:color w:val="auto"/>
        </w:rPr>
      </w:pPr>
      <w:r w:rsidRPr="001F16EC">
        <w:rPr>
          <w:color w:val="auto"/>
        </w:rPr>
        <w:t>Cristina Cereda</w:t>
      </w:r>
      <w:r w:rsidR="00806A3C" w:rsidRPr="001F16EC">
        <w:rPr>
          <w:color w:val="auto"/>
        </w:rPr>
        <w:tab/>
      </w:r>
      <w:r w:rsidR="00806A3C" w:rsidRPr="001F16EC">
        <w:rPr>
          <w:color w:val="auto"/>
        </w:rPr>
        <w:tab/>
        <w:t>(</w:t>
      </w:r>
      <w:hyperlink r:id="rId18" w:history="1">
        <w:r w:rsidR="00806A3C" w:rsidRPr="001F16EC">
          <w:rPr>
            <w:rStyle w:val="Hyperlink"/>
            <w:color w:val="auto"/>
          </w:rPr>
          <w:t>cristina.cereda@mondino.it</w:t>
        </w:r>
      </w:hyperlink>
      <w:r w:rsidR="00806A3C" w:rsidRPr="001F16EC">
        <w:rPr>
          <w:color w:val="auto"/>
        </w:rPr>
        <w:t>)</w:t>
      </w:r>
    </w:p>
    <w:p w14:paraId="4B04E1C7" w14:textId="17D6F003" w:rsidR="00A42C96" w:rsidRPr="001F16EC" w:rsidRDefault="00A42C96" w:rsidP="00702561">
      <w:pPr>
        <w:rPr>
          <w:color w:val="auto"/>
        </w:rPr>
      </w:pPr>
      <w:r w:rsidRPr="001F16EC">
        <w:rPr>
          <w:color w:val="auto"/>
        </w:rPr>
        <w:t>Mauro Ceroni</w:t>
      </w:r>
      <w:r w:rsidR="00806A3C" w:rsidRPr="001F16EC">
        <w:rPr>
          <w:color w:val="auto"/>
        </w:rPr>
        <w:tab/>
      </w:r>
      <w:r w:rsidR="00806A3C" w:rsidRPr="001F16EC">
        <w:rPr>
          <w:color w:val="auto"/>
        </w:rPr>
        <w:tab/>
      </w:r>
      <w:r w:rsidR="00806A3C" w:rsidRPr="001F16EC">
        <w:rPr>
          <w:color w:val="auto"/>
        </w:rPr>
        <w:tab/>
        <w:t>(</w:t>
      </w:r>
      <w:hyperlink r:id="rId19" w:history="1">
        <w:r w:rsidR="00806A3C" w:rsidRPr="001F16EC">
          <w:rPr>
            <w:rStyle w:val="Hyperlink"/>
            <w:color w:val="auto"/>
          </w:rPr>
          <w:t>mauro.ceroni@unipv.it</w:t>
        </w:r>
      </w:hyperlink>
      <w:r w:rsidR="00806A3C" w:rsidRPr="001F16EC">
        <w:rPr>
          <w:color w:val="auto"/>
        </w:rPr>
        <w:t>)</w:t>
      </w:r>
    </w:p>
    <w:p w14:paraId="4701ED8D" w14:textId="5037B897" w:rsidR="00A2682E" w:rsidRPr="001F16EC" w:rsidRDefault="00A42C96" w:rsidP="00702561">
      <w:pPr>
        <w:rPr>
          <w:color w:val="auto"/>
        </w:rPr>
      </w:pPr>
      <w:r w:rsidRPr="001F16EC">
        <w:rPr>
          <w:color w:val="auto"/>
        </w:rPr>
        <w:t xml:space="preserve">Antonio Guaita </w:t>
      </w:r>
      <w:r w:rsidRPr="001F16EC">
        <w:rPr>
          <w:color w:val="auto"/>
        </w:rPr>
        <w:tab/>
      </w:r>
      <w:r w:rsidRPr="001F16EC">
        <w:rPr>
          <w:color w:val="auto"/>
        </w:rPr>
        <w:tab/>
        <w:t>(</w:t>
      </w:r>
      <w:hyperlink r:id="rId20" w:history="1">
        <w:r w:rsidRPr="001F16EC">
          <w:rPr>
            <w:rStyle w:val="Hyperlink"/>
            <w:color w:val="auto"/>
          </w:rPr>
          <w:t>a.guaita@golgicenci.it</w:t>
        </w:r>
      </w:hyperlink>
      <w:r w:rsidRPr="001F16EC">
        <w:rPr>
          <w:color w:val="auto"/>
        </w:rPr>
        <w:t xml:space="preserve">) </w:t>
      </w:r>
    </w:p>
    <w:p w14:paraId="18B38444" w14:textId="77777777" w:rsidR="00A42C96" w:rsidRPr="001F16EC" w:rsidRDefault="00A42C96" w:rsidP="00A2682E">
      <w:pPr>
        <w:rPr>
          <w:color w:val="auto"/>
        </w:rPr>
      </w:pPr>
    </w:p>
    <w:p w14:paraId="5682BF0D" w14:textId="77777777" w:rsidR="00702561" w:rsidRPr="001F16EC" w:rsidRDefault="00A2682E" w:rsidP="00A2682E">
      <w:pPr>
        <w:rPr>
          <w:b/>
          <w:noProof w:val="0"/>
          <w:color w:val="auto"/>
          <w:lang w:val="en-US"/>
        </w:rPr>
      </w:pPr>
      <w:r w:rsidRPr="001F16EC">
        <w:rPr>
          <w:b/>
          <w:noProof w:val="0"/>
          <w:color w:val="auto"/>
          <w:lang w:val="en-US"/>
        </w:rPr>
        <w:t xml:space="preserve">Corresponding author: </w:t>
      </w:r>
    </w:p>
    <w:p w14:paraId="41E7CD3F" w14:textId="7BF138DB" w:rsidR="00260252" w:rsidRPr="001F16EC" w:rsidRDefault="00A2682E" w:rsidP="00A2682E">
      <w:pPr>
        <w:rPr>
          <w:noProof w:val="0"/>
          <w:color w:val="auto"/>
          <w:lang w:val="en-US"/>
        </w:rPr>
      </w:pPr>
      <w:r w:rsidRPr="001F16EC">
        <w:rPr>
          <w:bCs/>
          <w:noProof w:val="0"/>
          <w:color w:val="auto"/>
          <w:lang w:val="en-US"/>
        </w:rPr>
        <w:t xml:space="preserve">Tino Emanuele </w:t>
      </w:r>
      <w:proofErr w:type="spellStart"/>
      <w:r w:rsidRPr="001F16EC">
        <w:rPr>
          <w:bCs/>
          <w:noProof w:val="0"/>
          <w:color w:val="auto"/>
          <w:lang w:val="en-US"/>
        </w:rPr>
        <w:t>Poloni</w:t>
      </w:r>
      <w:proofErr w:type="spellEnd"/>
      <w:r w:rsidR="00702561" w:rsidRPr="001F16EC">
        <w:rPr>
          <w:bCs/>
          <w:noProof w:val="0"/>
          <w:color w:val="auto"/>
          <w:lang w:val="en-US"/>
        </w:rPr>
        <w:t xml:space="preserve"> (</w:t>
      </w:r>
      <w:hyperlink r:id="rId21" w:history="1">
        <w:r w:rsidRPr="001F16EC">
          <w:rPr>
            <w:rStyle w:val="Hyperlink"/>
            <w:bCs/>
            <w:noProof w:val="0"/>
            <w:color w:val="auto"/>
            <w:lang w:val="en-US"/>
          </w:rPr>
          <w:t>tepoloni@gmail.com</w:t>
        </w:r>
      </w:hyperlink>
      <w:r w:rsidR="001F16EC">
        <w:rPr>
          <w:rStyle w:val="Hyperlink"/>
          <w:bCs/>
          <w:noProof w:val="0"/>
          <w:color w:val="auto"/>
          <w:lang w:val="en-US"/>
        </w:rPr>
        <w:t xml:space="preserve"> or </w:t>
      </w:r>
      <w:bookmarkStart w:id="0" w:name="_GoBack"/>
      <w:bookmarkEnd w:id="0"/>
      <w:r w:rsidR="00373374" w:rsidRPr="001F16EC">
        <w:rPr>
          <w:color w:val="auto"/>
        </w:rPr>
        <w:fldChar w:fldCharType="begin"/>
      </w:r>
      <w:r w:rsidR="00373374" w:rsidRPr="001F16EC">
        <w:rPr>
          <w:color w:val="auto"/>
        </w:rPr>
        <w:instrText xml:space="preserve"> HYPERLINK "mailto:e.poloni@golgicenci.it" </w:instrText>
      </w:r>
      <w:r w:rsidR="00373374" w:rsidRPr="001F16EC">
        <w:rPr>
          <w:color w:val="auto"/>
        </w:rPr>
        <w:fldChar w:fldCharType="separate"/>
      </w:r>
      <w:r w:rsidRPr="001F16EC">
        <w:rPr>
          <w:rStyle w:val="Hyperlink"/>
          <w:bCs/>
          <w:noProof w:val="0"/>
          <w:color w:val="auto"/>
          <w:lang w:val="en-US"/>
        </w:rPr>
        <w:t>e.poloni@golgicenci.it</w:t>
      </w:r>
      <w:r w:rsidR="00373374" w:rsidRPr="001F16EC">
        <w:rPr>
          <w:rStyle w:val="Hyperlink"/>
          <w:bCs/>
          <w:noProof w:val="0"/>
          <w:color w:val="auto"/>
          <w:lang w:val="en-US"/>
        </w:rPr>
        <w:fldChar w:fldCharType="end"/>
      </w:r>
      <w:r w:rsidR="00702561" w:rsidRPr="001F16EC">
        <w:rPr>
          <w:rStyle w:val="Hyperlink"/>
          <w:bCs/>
          <w:noProof w:val="0"/>
          <w:color w:val="auto"/>
          <w:lang w:val="en-US"/>
        </w:rPr>
        <w:t>)</w:t>
      </w:r>
      <w:r w:rsidRPr="001F16EC">
        <w:rPr>
          <w:bCs/>
          <w:noProof w:val="0"/>
          <w:color w:val="auto"/>
          <w:lang w:val="en-US"/>
        </w:rPr>
        <w:t xml:space="preserve"> </w:t>
      </w:r>
    </w:p>
    <w:p w14:paraId="74B9C885" w14:textId="77777777" w:rsidR="00260252" w:rsidRPr="001F16EC" w:rsidRDefault="00260252">
      <w:pPr>
        <w:rPr>
          <w:bCs/>
          <w:noProof w:val="0"/>
          <w:color w:val="auto"/>
          <w:lang w:val="en-US"/>
        </w:rPr>
      </w:pPr>
    </w:p>
    <w:p w14:paraId="55FFCE39" w14:textId="77777777" w:rsidR="00702561" w:rsidRPr="001F16EC" w:rsidRDefault="00260252">
      <w:pPr>
        <w:pStyle w:val="NormaleWeb1"/>
        <w:spacing w:before="0" w:after="0"/>
        <w:rPr>
          <w:bCs/>
          <w:noProof w:val="0"/>
          <w:color w:val="auto"/>
          <w:lang w:val="en-US"/>
        </w:rPr>
      </w:pPr>
      <w:r w:rsidRPr="001F16EC">
        <w:rPr>
          <w:b/>
          <w:bCs/>
          <w:noProof w:val="0"/>
          <w:color w:val="auto"/>
          <w:lang w:val="en-US"/>
        </w:rPr>
        <w:t>KEYWORDS</w:t>
      </w:r>
      <w:r w:rsidRPr="001F16EC">
        <w:rPr>
          <w:bCs/>
          <w:noProof w:val="0"/>
          <w:color w:val="auto"/>
          <w:lang w:val="en-US"/>
        </w:rPr>
        <w:t>:</w:t>
      </w:r>
      <w:r w:rsidR="005B499B" w:rsidRPr="001F16EC">
        <w:rPr>
          <w:bCs/>
          <w:noProof w:val="0"/>
          <w:color w:val="auto"/>
          <w:lang w:val="en-US"/>
        </w:rPr>
        <w:t xml:space="preserve"> </w:t>
      </w:r>
    </w:p>
    <w:p w14:paraId="164E7FF8" w14:textId="5AB111AC" w:rsidR="00260252" w:rsidRPr="001F16EC" w:rsidRDefault="005B499B">
      <w:pPr>
        <w:pStyle w:val="NormaleWeb1"/>
        <w:spacing w:before="0" w:after="0"/>
        <w:rPr>
          <w:noProof w:val="0"/>
          <w:color w:val="auto"/>
          <w:lang w:val="en-US"/>
        </w:rPr>
      </w:pPr>
      <w:r w:rsidRPr="001F16EC">
        <w:rPr>
          <w:bCs/>
          <w:noProof w:val="0"/>
          <w:color w:val="auto"/>
          <w:lang w:val="en-US"/>
        </w:rPr>
        <w:t>Brain Bank,</w:t>
      </w:r>
      <w:r w:rsidRPr="001F16EC">
        <w:rPr>
          <w:b/>
          <w:bCs/>
          <w:noProof w:val="0"/>
          <w:color w:val="auto"/>
          <w:lang w:val="en-US"/>
        </w:rPr>
        <w:t xml:space="preserve"> </w:t>
      </w:r>
      <w:r w:rsidRPr="001F16EC">
        <w:rPr>
          <w:bCs/>
          <w:noProof w:val="0"/>
          <w:color w:val="auto"/>
          <w:lang w:val="en-US"/>
        </w:rPr>
        <w:t>neuropathology, aging, elderly care,</w:t>
      </w:r>
      <w:r w:rsidR="009A2551" w:rsidRPr="001F16EC">
        <w:rPr>
          <w:noProof w:val="0"/>
          <w:color w:val="auto"/>
          <w:lang w:val="en-US"/>
        </w:rPr>
        <w:t xml:space="preserve"> </w:t>
      </w:r>
      <w:r w:rsidRPr="001F16EC">
        <w:rPr>
          <w:noProof w:val="0"/>
          <w:color w:val="auto"/>
          <w:lang w:val="en-US"/>
        </w:rPr>
        <w:t>longitudinal cohort study, brain donation,</w:t>
      </w:r>
      <w:r w:rsidR="00537D20" w:rsidRPr="001F16EC">
        <w:rPr>
          <w:noProof w:val="0"/>
          <w:color w:val="auto"/>
          <w:lang w:val="en-US"/>
        </w:rPr>
        <w:t xml:space="preserve"> brain dissection protocol, QEEG, </w:t>
      </w:r>
      <w:proofErr w:type="spellStart"/>
      <w:r w:rsidR="00537D20" w:rsidRPr="001F16EC">
        <w:rPr>
          <w:noProof w:val="0"/>
          <w:color w:val="auto"/>
          <w:lang w:val="en-US"/>
        </w:rPr>
        <w:t>clinico</w:t>
      </w:r>
      <w:proofErr w:type="spellEnd"/>
      <w:r w:rsidR="00537D20" w:rsidRPr="001F16EC">
        <w:rPr>
          <w:noProof w:val="0"/>
          <w:color w:val="auto"/>
          <w:lang w:val="en-US"/>
        </w:rPr>
        <w:t>-pathological correlation, omics.</w:t>
      </w:r>
    </w:p>
    <w:p w14:paraId="1C1F2AF4" w14:textId="77777777" w:rsidR="00260252" w:rsidRPr="001F16EC" w:rsidRDefault="00260252">
      <w:pPr>
        <w:pStyle w:val="NormaleWeb1"/>
        <w:spacing w:before="0" w:after="0"/>
        <w:rPr>
          <w:noProof w:val="0"/>
          <w:color w:val="auto"/>
          <w:lang w:val="en-US"/>
        </w:rPr>
      </w:pPr>
    </w:p>
    <w:p w14:paraId="637AD01A" w14:textId="20EBE882" w:rsidR="009A2551" w:rsidRPr="001F16EC" w:rsidRDefault="00260252" w:rsidP="009A2551">
      <w:pPr>
        <w:rPr>
          <w:noProof w:val="0"/>
          <w:color w:val="auto"/>
          <w:lang w:val="en-US"/>
        </w:rPr>
      </w:pPr>
      <w:r w:rsidRPr="001F16EC">
        <w:rPr>
          <w:b/>
          <w:bCs/>
          <w:noProof w:val="0"/>
          <w:color w:val="auto"/>
          <w:lang w:val="en-US"/>
        </w:rPr>
        <w:t>SUMMARY:</w:t>
      </w:r>
      <w:r w:rsidRPr="001F16EC">
        <w:rPr>
          <w:noProof w:val="0"/>
          <w:color w:val="auto"/>
          <w:lang w:val="en-US"/>
        </w:rPr>
        <w:t xml:space="preserve"> </w:t>
      </w:r>
    </w:p>
    <w:p w14:paraId="5AE50571" w14:textId="047DD1C0" w:rsidR="009A2551" w:rsidRPr="001F16EC" w:rsidRDefault="00E11CDB" w:rsidP="009A2551">
      <w:pPr>
        <w:rPr>
          <w:rFonts w:asciiTheme="minorHAnsi" w:hAnsiTheme="minorHAnsi" w:cstheme="minorHAnsi"/>
          <w:noProof w:val="0"/>
          <w:color w:val="auto"/>
          <w:lang w:val="en-US"/>
        </w:rPr>
      </w:pPr>
      <w:r w:rsidRPr="001F16EC">
        <w:rPr>
          <w:rFonts w:asciiTheme="minorHAnsi" w:hAnsiTheme="minorHAnsi" w:cstheme="minorHAnsi"/>
          <w:noProof w:val="0"/>
          <w:color w:val="auto"/>
          <w:lang w:val="en-US"/>
        </w:rPr>
        <w:lastRenderedPageBreak/>
        <w:t>T</w:t>
      </w:r>
      <w:r w:rsidR="00194FBD" w:rsidRPr="001F16EC">
        <w:rPr>
          <w:rFonts w:asciiTheme="minorHAnsi" w:hAnsiTheme="minorHAnsi" w:cstheme="minorHAnsi"/>
          <w:noProof w:val="0"/>
          <w:color w:val="auto"/>
          <w:lang w:val="en-US"/>
        </w:rPr>
        <w:t xml:space="preserve">his protocol </w:t>
      </w:r>
      <w:r w:rsidRPr="001F16EC">
        <w:rPr>
          <w:rFonts w:asciiTheme="minorHAnsi" w:hAnsiTheme="minorHAnsi" w:cstheme="minorHAnsi"/>
          <w:noProof w:val="0"/>
          <w:color w:val="auto"/>
          <w:lang w:val="en-US"/>
        </w:rPr>
        <w:t xml:space="preserve">describes </w:t>
      </w:r>
      <w:r w:rsidR="00194FBD" w:rsidRPr="001F16EC">
        <w:rPr>
          <w:rFonts w:asciiTheme="minorHAnsi" w:hAnsiTheme="minorHAnsi" w:cstheme="minorHAnsi"/>
          <w:noProof w:val="0"/>
          <w:color w:val="auto"/>
          <w:lang w:val="en-US"/>
        </w:rPr>
        <w:t>a method</w:t>
      </w:r>
      <w:r w:rsidR="00F16CB6" w:rsidRPr="001F16EC">
        <w:rPr>
          <w:rFonts w:asciiTheme="minorHAnsi" w:hAnsiTheme="minorHAnsi" w:cstheme="minorHAnsi"/>
          <w:noProof w:val="0"/>
          <w:color w:val="auto"/>
          <w:lang w:val="en-US"/>
        </w:rPr>
        <w:t xml:space="preserve"> </w:t>
      </w:r>
      <w:r w:rsidR="00194FBD" w:rsidRPr="001F16EC">
        <w:rPr>
          <w:rFonts w:asciiTheme="minorHAnsi" w:hAnsiTheme="minorHAnsi" w:cstheme="minorHAnsi"/>
          <w:noProof w:val="0"/>
          <w:color w:val="auto"/>
          <w:lang w:val="en-US"/>
        </w:rPr>
        <w:t xml:space="preserve">to </w:t>
      </w:r>
      <w:r w:rsidR="00F16CB6" w:rsidRPr="001F16EC">
        <w:rPr>
          <w:rFonts w:asciiTheme="minorHAnsi" w:hAnsiTheme="minorHAnsi" w:cstheme="minorHAnsi"/>
          <w:noProof w:val="0"/>
          <w:color w:val="auto"/>
          <w:lang w:val="en-US"/>
        </w:rPr>
        <w:t>track</w:t>
      </w:r>
      <w:r w:rsidR="00CB2430" w:rsidRPr="001F16EC">
        <w:rPr>
          <w:rFonts w:asciiTheme="minorHAnsi" w:hAnsiTheme="minorHAnsi" w:cstheme="minorHAnsi"/>
          <w:noProof w:val="0"/>
          <w:color w:val="auto"/>
          <w:lang w:val="en-US"/>
        </w:rPr>
        <w:t xml:space="preserve"> individual</w:t>
      </w:r>
      <w:r w:rsidR="00194FBD" w:rsidRPr="001F16EC">
        <w:rPr>
          <w:rFonts w:asciiTheme="minorHAnsi" w:hAnsiTheme="minorHAnsi" w:cstheme="minorHAnsi"/>
          <w:noProof w:val="0"/>
          <w:color w:val="auto"/>
          <w:lang w:val="en-US"/>
        </w:rPr>
        <w:t xml:space="preserve"> brain-aging trajectories</w:t>
      </w:r>
      <w:r w:rsidR="00CB2430" w:rsidRPr="001F16EC">
        <w:rPr>
          <w:rFonts w:asciiTheme="minorHAnsi" w:hAnsiTheme="minorHAnsi" w:cstheme="minorHAnsi"/>
          <w:noProof w:val="0"/>
          <w:color w:val="auto"/>
          <w:lang w:val="en-US"/>
        </w:rPr>
        <w:t xml:space="preserve"> </w:t>
      </w:r>
      <w:r w:rsidRPr="001F16EC">
        <w:rPr>
          <w:rFonts w:asciiTheme="minorHAnsi" w:hAnsiTheme="minorHAnsi" w:cstheme="minorHAnsi"/>
          <w:noProof w:val="0"/>
          <w:color w:val="auto"/>
          <w:lang w:val="en-US"/>
        </w:rPr>
        <w:t>through</w:t>
      </w:r>
      <w:r w:rsidR="00CB2430" w:rsidRPr="001F16EC">
        <w:rPr>
          <w:rFonts w:asciiTheme="minorHAnsi" w:hAnsiTheme="minorHAnsi" w:cstheme="minorHAnsi"/>
          <w:noProof w:val="0"/>
          <w:color w:val="auto"/>
          <w:lang w:val="en-US"/>
        </w:rPr>
        <w:t xml:space="preserve"> a brain donation program and proper characterization of brains</w:t>
      </w:r>
      <w:r w:rsidR="008E2EA2" w:rsidRPr="001F16EC">
        <w:rPr>
          <w:rFonts w:asciiTheme="minorHAnsi" w:hAnsiTheme="minorHAnsi" w:cstheme="minorHAnsi"/>
          <w:noProof w:val="0"/>
          <w:color w:val="auto"/>
          <w:lang w:val="en-US"/>
        </w:rPr>
        <w:t xml:space="preserve">. Brain </w:t>
      </w:r>
      <w:r w:rsidR="00CB2430" w:rsidRPr="001F16EC">
        <w:rPr>
          <w:rFonts w:asciiTheme="minorHAnsi" w:hAnsiTheme="minorHAnsi" w:cstheme="minorHAnsi"/>
          <w:noProof w:val="0"/>
          <w:color w:val="auto"/>
          <w:lang w:val="en-US"/>
        </w:rPr>
        <w:t xml:space="preserve">donors </w:t>
      </w:r>
      <w:r w:rsidR="008E2EA2" w:rsidRPr="001F16EC">
        <w:rPr>
          <w:rFonts w:asciiTheme="minorHAnsi" w:hAnsiTheme="minorHAnsi" w:cstheme="minorHAnsi"/>
          <w:noProof w:val="0"/>
          <w:color w:val="auto"/>
          <w:lang w:val="en-US"/>
        </w:rPr>
        <w:t xml:space="preserve">are </w:t>
      </w:r>
      <w:r w:rsidR="00CB2430" w:rsidRPr="001F16EC">
        <w:rPr>
          <w:rFonts w:asciiTheme="minorHAnsi" w:hAnsiTheme="minorHAnsi" w:cstheme="minorHAnsi"/>
          <w:noProof w:val="0"/>
          <w:color w:val="auto"/>
          <w:lang w:val="en-US"/>
        </w:rPr>
        <w:t xml:space="preserve">involved in a </w:t>
      </w:r>
      <w:r w:rsidR="00194FBD" w:rsidRPr="001F16EC">
        <w:rPr>
          <w:rFonts w:asciiTheme="minorHAnsi" w:hAnsiTheme="minorHAnsi" w:cstheme="minorHAnsi"/>
          <w:noProof w:val="0"/>
          <w:color w:val="auto"/>
          <w:lang w:val="en-US"/>
        </w:rPr>
        <w:t xml:space="preserve">long-term </w:t>
      </w:r>
      <w:r w:rsidR="00CB2430" w:rsidRPr="001F16EC">
        <w:rPr>
          <w:rFonts w:asciiTheme="minorHAnsi" w:hAnsiTheme="minorHAnsi" w:cstheme="minorHAnsi"/>
          <w:noProof w:val="0"/>
          <w:color w:val="auto"/>
          <w:lang w:val="en-US"/>
        </w:rPr>
        <w:t xml:space="preserve">longitudinal study </w:t>
      </w:r>
      <w:r w:rsidR="008E2EA2" w:rsidRPr="001F16EC">
        <w:rPr>
          <w:rFonts w:asciiTheme="minorHAnsi" w:hAnsiTheme="minorHAnsi" w:cstheme="minorHAnsi"/>
          <w:noProof w:val="0"/>
          <w:color w:val="auto"/>
          <w:lang w:val="en-US"/>
        </w:rPr>
        <w:t>including serial multi-dimensional assessments</w:t>
      </w:r>
      <w:r w:rsidRPr="001F16EC">
        <w:rPr>
          <w:rFonts w:asciiTheme="minorHAnsi" w:hAnsiTheme="minorHAnsi" w:cstheme="minorHAnsi"/>
          <w:noProof w:val="0"/>
          <w:color w:val="auto"/>
          <w:lang w:val="en-US"/>
        </w:rPr>
        <w:t>.</w:t>
      </w:r>
      <w:r w:rsidRPr="001F16EC">
        <w:rPr>
          <w:noProof w:val="0"/>
          <w:color w:val="auto"/>
          <w:lang w:val="en-US"/>
        </w:rPr>
        <w:t xml:space="preserve"> </w:t>
      </w:r>
      <w:r w:rsidRPr="001F16EC">
        <w:rPr>
          <w:rFonts w:asciiTheme="minorHAnsi" w:hAnsiTheme="minorHAnsi" w:cstheme="minorHAnsi"/>
          <w:noProof w:val="0"/>
          <w:color w:val="auto"/>
          <w:lang w:val="en-US"/>
        </w:rPr>
        <w:t xml:space="preserve">The protocol contains a detailed description of brain processing and an accurate diagnostic </w:t>
      </w:r>
      <w:r w:rsidR="00FB3150" w:rsidRPr="001F16EC">
        <w:rPr>
          <w:rFonts w:asciiTheme="minorHAnsi" w:hAnsiTheme="minorHAnsi" w:cstheme="minorHAnsi"/>
          <w:noProof w:val="0"/>
          <w:color w:val="auto"/>
          <w:lang w:val="en-US"/>
        </w:rPr>
        <w:t>methodology.</w:t>
      </w:r>
    </w:p>
    <w:p w14:paraId="66591E8A" w14:textId="77777777" w:rsidR="008E2EA2" w:rsidRPr="001F16EC" w:rsidRDefault="008E2EA2" w:rsidP="009A2551">
      <w:pPr>
        <w:rPr>
          <w:noProof w:val="0"/>
          <w:color w:val="auto"/>
          <w:lang w:val="en-US"/>
        </w:rPr>
      </w:pPr>
    </w:p>
    <w:p w14:paraId="643BC287" w14:textId="507A1550" w:rsidR="009A2551" w:rsidRPr="001F16EC" w:rsidRDefault="00260252" w:rsidP="009A2551">
      <w:pPr>
        <w:rPr>
          <w:noProof w:val="0"/>
          <w:color w:val="auto"/>
          <w:lang w:val="en-US"/>
        </w:rPr>
      </w:pPr>
      <w:r w:rsidRPr="001F16EC">
        <w:rPr>
          <w:b/>
          <w:bCs/>
          <w:noProof w:val="0"/>
          <w:color w:val="auto"/>
          <w:lang w:val="en-US"/>
        </w:rPr>
        <w:t>ABSTRACT</w:t>
      </w:r>
      <w:r w:rsidR="00FB3150" w:rsidRPr="001F16EC">
        <w:rPr>
          <w:b/>
          <w:bCs/>
          <w:noProof w:val="0"/>
          <w:color w:val="auto"/>
          <w:lang w:val="en-US"/>
        </w:rPr>
        <w:t>:</w:t>
      </w:r>
      <w:r w:rsidR="00D535B4" w:rsidRPr="001F16EC">
        <w:rPr>
          <w:b/>
          <w:bCs/>
          <w:noProof w:val="0"/>
          <w:color w:val="auto"/>
          <w:lang w:val="en-US"/>
        </w:rPr>
        <w:t xml:space="preserve"> </w:t>
      </w:r>
    </w:p>
    <w:p w14:paraId="3335D876" w14:textId="00A50046" w:rsidR="0069295C" w:rsidRPr="001F16EC" w:rsidRDefault="0069295C" w:rsidP="0069295C">
      <w:pPr>
        <w:rPr>
          <w:noProof w:val="0"/>
          <w:color w:val="auto"/>
          <w:lang w:val="en-US"/>
        </w:rPr>
      </w:pPr>
      <w:r w:rsidRPr="001F16EC">
        <w:rPr>
          <w:rFonts w:ascii="AppleSystemUIFont" w:hAnsi="AppleSystemUIFont" w:cs="AppleSystemUIFont"/>
          <w:noProof w:val="0"/>
          <w:color w:val="auto"/>
          <w:lang w:val="en-US"/>
        </w:rPr>
        <w:t>In a constantly aging population, the prevalence of neurodegenerative disorders is expected to rise. Understanding disease mechanisms is the key to find preventive and curative measures. The most effective way to achieve this is through direct examination of diseased and healthy brain tissue. The authors present a protocol to obtain, process, characterize and store good quality brain tissue donated by individuals registered in an antemortem brain donation program. The donation program includes a fac</w:t>
      </w:r>
      <w:r w:rsidR="00125A2F" w:rsidRPr="001F16EC">
        <w:rPr>
          <w:rFonts w:ascii="AppleSystemUIFont" w:hAnsi="AppleSystemUIFont" w:cs="AppleSystemUIFont"/>
          <w:noProof w:val="0"/>
          <w:color w:val="auto"/>
          <w:lang w:val="en-US"/>
        </w:rPr>
        <w:t>e-</w:t>
      </w:r>
      <w:r w:rsidRPr="001F16EC">
        <w:rPr>
          <w:rFonts w:ascii="AppleSystemUIFont" w:hAnsi="AppleSystemUIFont" w:cs="AppleSystemUIFont"/>
          <w:noProof w:val="0"/>
          <w:color w:val="auto"/>
          <w:lang w:val="en-US"/>
        </w:rPr>
        <w:t>t</w:t>
      </w:r>
      <w:r w:rsidR="00125A2F" w:rsidRPr="001F16EC">
        <w:rPr>
          <w:rFonts w:ascii="AppleSystemUIFont" w:hAnsi="AppleSystemUIFont" w:cs="AppleSystemUIFont"/>
          <w:noProof w:val="0"/>
          <w:color w:val="auto"/>
          <w:lang w:val="en-US"/>
        </w:rPr>
        <w:t>o-</w:t>
      </w:r>
      <w:r w:rsidRPr="001F16EC">
        <w:rPr>
          <w:rFonts w:ascii="AppleSystemUIFont" w:hAnsi="AppleSystemUIFont" w:cs="AppleSystemUIFont"/>
          <w:noProof w:val="0"/>
          <w:color w:val="auto"/>
          <w:lang w:val="en-US"/>
        </w:rPr>
        <w:t>face empathic approach to people, a collection of complementary clinical, biological, social and lifestyle information and serial multi-dimensional assessments over time to track individual trajectories of normal aging and cognitive decline. Since many neurological diseases are asymmetrical, our brain bank offers a unique protocol for slicing fresh specimens. Brain sections of both hemispheres are alternately frozen (at -80</w:t>
      </w:r>
      <w:r w:rsidR="00125A2F" w:rsidRPr="001F16EC">
        <w:rPr>
          <w:rFonts w:ascii="AppleSystemUIFont" w:hAnsi="AppleSystemUIFont" w:cs="AppleSystemUIFont"/>
          <w:noProof w:val="0"/>
          <w:color w:val="auto"/>
          <w:lang w:val="en-US"/>
        </w:rPr>
        <w:t xml:space="preserve"> </w:t>
      </w:r>
      <w:r w:rsidRPr="001F16EC">
        <w:rPr>
          <w:rFonts w:ascii="AppleSystemUIFont" w:hAnsi="AppleSystemUIFont" w:cs="AppleSystemUIFont"/>
          <w:noProof w:val="0"/>
          <w:color w:val="auto"/>
          <w:lang w:val="en-US"/>
        </w:rPr>
        <w:t xml:space="preserve">°C) or fixed in formalin; </w:t>
      </w:r>
      <w:r w:rsidR="00F22ECF" w:rsidRPr="001F16EC">
        <w:rPr>
          <w:rFonts w:ascii="AppleSystemUIFont" w:hAnsi="AppleSystemUIFont" w:cs="AppleSystemUIFont"/>
          <w:noProof w:val="0"/>
          <w:color w:val="auto"/>
          <w:lang w:val="en-US"/>
        </w:rPr>
        <w:t xml:space="preserve">a </w:t>
      </w:r>
      <w:r w:rsidRPr="001F16EC">
        <w:rPr>
          <w:rFonts w:ascii="AppleSystemUIFont" w:hAnsi="AppleSystemUIFont" w:cs="AppleSystemUIFont"/>
          <w:noProof w:val="0"/>
          <w:color w:val="auto"/>
          <w:lang w:val="en-US"/>
        </w:rPr>
        <w:t>fix</w:t>
      </w:r>
      <w:r w:rsidR="00F22ECF" w:rsidRPr="001F16EC">
        <w:rPr>
          <w:rFonts w:ascii="AppleSystemUIFont" w:hAnsi="AppleSystemUIFont" w:cs="AppleSystemUIFont"/>
          <w:noProof w:val="0"/>
          <w:color w:val="auto"/>
          <w:lang w:val="en-US"/>
        </w:rPr>
        <w:t xml:space="preserve">ed </w:t>
      </w:r>
      <w:r w:rsidRPr="001F16EC">
        <w:rPr>
          <w:rFonts w:ascii="AppleSystemUIFont" w:hAnsi="AppleSystemUIFont" w:cs="AppleSystemUIFont"/>
          <w:noProof w:val="0"/>
          <w:color w:val="auto"/>
          <w:lang w:val="en-US"/>
        </w:rPr>
        <w:t>slice</w:t>
      </w:r>
      <w:r w:rsidR="00F22ECF" w:rsidRPr="001F16EC">
        <w:rPr>
          <w:rFonts w:ascii="AppleSystemUIFont" w:hAnsi="AppleSystemUIFont" w:cs="AppleSystemUIFont"/>
          <w:noProof w:val="0"/>
          <w:color w:val="auto"/>
          <w:lang w:val="en-US"/>
        </w:rPr>
        <w:t xml:space="preserve"> on one hemisphere</w:t>
      </w:r>
      <w:r w:rsidRPr="001F16EC">
        <w:rPr>
          <w:rFonts w:ascii="AppleSystemUIFont" w:hAnsi="AppleSystemUIFont" w:cs="AppleSystemUIFont"/>
          <w:noProof w:val="0"/>
          <w:color w:val="auto"/>
          <w:lang w:val="en-US"/>
        </w:rPr>
        <w:t xml:space="preserve"> correspond</w:t>
      </w:r>
      <w:r w:rsidR="00F22ECF" w:rsidRPr="001F16EC">
        <w:rPr>
          <w:rFonts w:ascii="AppleSystemUIFont" w:hAnsi="AppleSystemUIFont" w:cs="AppleSystemUIFont"/>
          <w:noProof w:val="0"/>
          <w:color w:val="auto"/>
          <w:lang w:val="en-US"/>
        </w:rPr>
        <w:t>s to a frozen</w:t>
      </w:r>
      <w:r w:rsidRPr="001F16EC">
        <w:rPr>
          <w:rFonts w:ascii="AppleSystemUIFont" w:hAnsi="AppleSystemUIFont" w:cs="AppleSystemUIFont"/>
          <w:noProof w:val="0"/>
          <w:color w:val="auto"/>
          <w:lang w:val="en-US"/>
        </w:rPr>
        <w:t xml:space="preserve"> one </w:t>
      </w:r>
      <w:r w:rsidR="00F22ECF" w:rsidRPr="001F16EC">
        <w:rPr>
          <w:rFonts w:ascii="AppleSystemUIFont" w:hAnsi="AppleSystemUIFont" w:cs="AppleSystemUIFont"/>
          <w:noProof w:val="0"/>
          <w:color w:val="auto"/>
          <w:lang w:val="en-US"/>
        </w:rPr>
        <w:t>on</w:t>
      </w:r>
      <w:r w:rsidRPr="001F16EC">
        <w:rPr>
          <w:rFonts w:ascii="AppleSystemUIFont" w:hAnsi="AppleSystemUIFont" w:cs="AppleSystemUIFont"/>
          <w:noProof w:val="0"/>
          <w:color w:val="auto"/>
          <w:lang w:val="en-US"/>
        </w:rPr>
        <w:t xml:space="preserve"> the other hemisphere. With this approach, a complete histological characterization of all frozen material can be obtained, and </w:t>
      </w:r>
      <w:r w:rsidR="00B977F5" w:rsidRPr="001F16EC">
        <w:rPr>
          <w:rFonts w:ascii="AppleSystemUIFont" w:hAnsi="AppleSystemUIFont" w:cs="AppleSystemUIFont"/>
          <w:noProof w:val="0"/>
          <w:color w:val="auto"/>
          <w:lang w:val="en-US"/>
        </w:rPr>
        <w:t>o</w:t>
      </w:r>
      <w:r w:rsidRPr="001F16EC">
        <w:rPr>
          <w:rFonts w:ascii="AppleSystemUIFont" w:hAnsi="AppleSystemUIFont" w:cs="AppleSystemUIFont"/>
          <w:noProof w:val="0"/>
          <w:color w:val="auto"/>
          <w:lang w:val="en-US"/>
        </w:rPr>
        <w:t xml:space="preserve">mics studies can be performed on </w:t>
      </w:r>
      <w:r w:rsidRPr="001F16EC">
        <w:rPr>
          <w:rFonts w:eastAsia="Baskerville" w:cs="Baskerville"/>
          <w:noProof w:val="0"/>
          <w:color w:val="auto"/>
          <w:lang w:val="en-US"/>
        </w:rPr>
        <w:t xml:space="preserve">histologically well-defined tissues from both hemispheres thus offering a more complete assessment of neurodegenerative disease mechanisms. </w:t>
      </w:r>
      <w:r w:rsidRPr="001F16EC">
        <w:rPr>
          <w:noProof w:val="0"/>
          <w:color w:val="auto"/>
          <w:lang w:val="en-US"/>
        </w:rPr>
        <w:t>Correct and definite diagnosis of these diseases can only be achieved by combining the clinical syndrome with the neuropathological evaluation</w:t>
      </w:r>
      <w:r w:rsidR="00125A2F" w:rsidRPr="001F16EC">
        <w:rPr>
          <w:noProof w:val="0"/>
          <w:color w:val="auto"/>
          <w:lang w:val="en-US"/>
        </w:rPr>
        <w:t>,</w:t>
      </w:r>
      <w:r w:rsidRPr="001F16EC">
        <w:rPr>
          <w:noProof w:val="0"/>
          <w:color w:val="auto"/>
          <w:lang w:val="en-US"/>
        </w:rPr>
        <w:t xml:space="preserve"> which often adds important etiological clues necessary to interpret the pathogenesis. This method can be time consuming, expensive and limited as it only covers a limited geographical area. Regardless of its limitations, the high degree of characterization it provides can be rewarding. Our ultimate goal is to </w:t>
      </w:r>
      <w:r w:rsidRPr="001F16EC">
        <w:rPr>
          <w:bCs/>
          <w:noProof w:val="0"/>
          <w:color w:val="auto"/>
          <w:lang w:val="en-US"/>
        </w:rPr>
        <w:t>establish the first Italian Brain Bank, all the while emphasizing the importance of neuropathologically verified epidemiological studies.</w:t>
      </w:r>
    </w:p>
    <w:p w14:paraId="212567A6" w14:textId="77777777" w:rsidR="009A2551" w:rsidRPr="001F16EC" w:rsidRDefault="009A2551" w:rsidP="009A2551">
      <w:pPr>
        <w:rPr>
          <w:noProof w:val="0"/>
          <w:color w:val="auto"/>
          <w:lang w:val="en-US"/>
        </w:rPr>
      </w:pPr>
    </w:p>
    <w:p w14:paraId="2C0244FE" w14:textId="77777777" w:rsidR="007D20DD" w:rsidRPr="001F16EC" w:rsidRDefault="007D20DD" w:rsidP="00F16CB6">
      <w:pPr>
        <w:outlineLvl w:val="0"/>
        <w:rPr>
          <w:noProof w:val="0"/>
          <w:color w:val="auto"/>
          <w:lang w:val="en-US"/>
        </w:rPr>
      </w:pPr>
      <w:r w:rsidRPr="001F16EC">
        <w:rPr>
          <w:b/>
          <w:noProof w:val="0"/>
          <w:color w:val="auto"/>
          <w:lang w:val="en-US"/>
        </w:rPr>
        <w:t>INTRODUCTION</w:t>
      </w:r>
      <w:r w:rsidRPr="001F16EC">
        <w:rPr>
          <w:b/>
          <w:bCs/>
          <w:noProof w:val="0"/>
          <w:color w:val="auto"/>
          <w:lang w:val="en-US"/>
        </w:rPr>
        <w:t>:</w:t>
      </w:r>
    </w:p>
    <w:p w14:paraId="3A7D748F" w14:textId="3E80A1BD" w:rsidR="0069295C" w:rsidRPr="001F16EC" w:rsidRDefault="0069295C" w:rsidP="0069295C">
      <w:pPr>
        <w:rPr>
          <w:noProof w:val="0"/>
          <w:color w:val="auto"/>
          <w:lang w:val="en-US"/>
        </w:rPr>
      </w:pPr>
      <w:r w:rsidRPr="001F16EC">
        <w:rPr>
          <w:noProof w:val="0"/>
          <w:color w:val="auto"/>
          <w:lang w:val="en-US"/>
        </w:rPr>
        <w:t>According to WHO, approximately 50 million people are currently suffering from dementia, a figure that is projected to triple by 2050. Alzheimer’s Disease is the major cause of dementia, followed by cerebrovascular disease and other age-related neurodegenerative disorders. In 2017, WHO developed the Global Dementia Observatory to raise awareness of dementia and encourage a global action plan against it</w:t>
      </w:r>
      <w:r w:rsidRPr="001F16EC">
        <w:rPr>
          <w:noProof w:val="0"/>
          <w:color w:val="auto"/>
          <w:lang w:val="en-US"/>
        </w:rPr>
        <w:fldChar w:fldCharType="begin" w:fldLock="1"/>
      </w:r>
      <w:r w:rsidR="006C1655" w:rsidRPr="001F16EC">
        <w:rPr>
          <w:noProof w:val="0"/>
          <w:color w:val="auto"/>
          <w:lang w:val="en-US"/>
        </w:rPr>
        <w:instrText>ADDIN CSL_CITATION {"citationItems":[{"id":"ITEM-1","itemData":{"URL":"http://apps.who.int/bookorders","abstract":"World Health Organization","id":"ITEM-1","issued":{"date-parts":[["2018"]]},"title":"The Global Dementia Observatory Reference Guide World Health Organization","type":"webpage"},"uris":["http://www.mendeley.com/documents/?uuid=28b9818d-6347-36d9-8140-9d8491f04e6d"]}],"mendeley":{"formattedCitation":"&lt;sup&gt;1&lt;/sup&gt;","plainTextFormattedCitation":"1","previouslyFormattedCitation":"&lt;sup&gt;1&lt;/sup&gt;"},"properties":{"noteIndex":0},"schema":"https://github.com/citation-style-language/schema/raw/master/csl-citation.json"}</w:instrText>
      </w:r>
      <w:r w:rsidRPr="001F16EC">
        <w:rPr>
          <w:noProof w:val="0"/>
          <w:color w:val="auto"/>
          <w:lang w:val="en-US"/>
        </w:rPr>
        <w:fldChar w:fldCharType="separate"/>
      </w:r>
      <w:r w:rsidRPr="001F16EC">
        <w:rPr>
          <w:noProof w:val="0"/>
          <w:color w:val="auto"/>
          <w:vertAlign w:val="superscript"/>
          <w:lang w:val="en-US"/>
        </w:rPr>
        <w:t>1</w:t>
      </w:r>
      <w:r w:rsidRPr="001F16EC">
        <w:rPr>
          <w:noProof w:val="0"/>
          <w:color w:val="auto"/>
          <w:lang w:val="en-US"/>
        </w:rPr>
        <w:fldChar w:fldCharType="end"/>
      </w:r>
      <w:r w:rsidRPr="001F16EC">
        <w:rPr>
          <w:noProof w:val="0"/>
          <w:color w:val="auto"/>
          <w:lang w:val="en-US"/>
        </w:rPr>
        <w:t xml:space="preserve">. Each individual has </w:t>
      </w:r>
      <w:r w:rsidR="00F12538" w:rsidRPr="001F16EC">
        <w:rPr>
          <w:noProof w:val="0"/>
          <w:color w:val="auto"/>
          <w:lang w:val="en-US"/>
        </w:rPr>
        <w:t>their</w:t>
      </w:r>
      <w:r w:rsidRPr="001F16EC">
        <w:rPr>
          <w:noProof w:val="0"/>
          <w:color w:val="auto"/>
          <w:lang w:val="en-US"/>
        </w:rPr>
        <w:t xml:space="preserve"> own brain aging trajectory</w:t>
      </w:r>
      <w:r w:rsidR="00803A49" w:rsidRPr="001F16EC">
        <w:rPr>
          <w:noProof w:val="0"/>
          <w:color w:val="auto"/>
          <w:lang w:val="en-US"/>
        </w:rPr>
        <w:t xml:space="preserve">, therefore </w:t>
      </w:r>
      <w:r w:rsidRPr="001F16EC">
        <w:rPr>
          <w:noProof w:val="0"/>
          <w:color w:val="auto"/>
          <w:lang w:val="en-US"/>
        </w:rPr>
        <w:t>the search for the cure can be challenging due to the complexity of the pathogenesis of neurodegenerative diseases. P</w:t>
      </w:r>
      <w:r w:rsidR="00B977F5" w:rsidRPr="001F16EC">
        <w:rPr>
          <w:noProof w:val="0"/>
          <w:color w:val="auto"/>
          <w:lang w:val="en-US"/>
        </w:rPr>
        <w:t>erhaps</w:t>
      </w:r>
      <w:r w:rsidRPr="001F16EC">
        <w:rPr>
          <w:noProof w:val="0"/>
          <w:color w:val="auto"/>
          <w:lang w:val="en-US"/>
        </w:rPr>
        <w:t>, each person possesses his own pathogenesis written in the brain tissue requiring a personalized approach. Thus, the study of brain tissue will be the key to understanding the mechanisms of neurodegeneration.</w:t>
      </w:r>
    </w:p>
    <w:p w14:paraId="67C9A394" w14:textId="77777777" w:rsidR="00B977F5" w:rsidRPr="001F16EC" w:rsidRDefault="00B977F5" w:rsidP="0069295C">
      <w:pPr>
        <w:rPr>
          <w:noProof w:val="0"/>
          <w:color w:val="auto"/>
          <w:lang w:val="en-US"/>
        </w:rPr>
      </w:pPr>
    </w:p>
    <w:p w14:paraId="79ED5621" w14:textId="242E1DC6" w:rsidR="0069295C" w:rsidRPr="001F16EC" w:rsidRDefault="0069295C" w:rsidP="0069295C">
      <w:pPr>
        <w:rPr>
          <w:noProof w:val="0"/>
          <w:color w:val="auto"/>
          <w:lang w:val="en-US"/>
        </w:rPr>
      </w:pPr>
      <w:r w:rsidRPr="001F16EC">
        <w:rPr>
          <w:noProof w:val="0"/>
          <w:color w:val="auto"/>
          <w:lang w:val="en-US"/>
        </w:rPr>
        <w:t>Looking back at the history of neuroscience, we realize that the most impressive and groundbreaking discoveries could never have occurred without the direct examination of the human brain. Throughout time, the source of brain tissue to be studied has changed from crude dissections, random ‘chance encounters’ and, in some cases, illegal trading, to organized brain collections and strategic modern brain banks.</w:t>
      </w:r>
      <w:r w:rsidR="0002609D" w:rsidRPr="001F16EC">
        <w:rPr>
          <w:noProof w:val="0"/>
          <w:color w:val="auto"/>
          <w:lang w:val="en-US"/>
        </w:rPr>
        <w:t xml:space="preserve"> </w:t>
      </w:r>
      <w:r w:rsidR="0002609D" w:rsidRPr="001F16EC">
        <w:rPr>
          <w:rFonts w:eastAsia="Baskerville" w:cs="Baskerville"/>
          <w:noProof w:val="0"/>
          <w:color w:val="auto"/>
          <w:lang w:val="en-US"/>
        </w:rPr>
        <w:t xml:space="preserve">The consideration of many ethical aspects is one of </w:t>
      </w:r>
      <w:r w:rsidR="0002609D" w:rsidRPr="001F16EC">
        <w:rPr>
          <w:rFonts w:eastAsia="Baskerville" w:cs="Baskerville"/>
          <w:noProof w:val="0"/>
          <w:color w:val="auto"/>
          <w:lang w:val="en-US"/>
        </w:rPr>
        <w:lastRenderedPageBreak/>
        <w:t>the main factors differentiating modern brain banks from the brain collections of the past.</w:t>
      </w:r>
      <w:r w:rsidRPr="001F16EC">
        <w:rPr>
          <w:noProof w:val="0"/>
          <w:color w:val="auto"/>
          <w:lang w:val="en-US"/>
        </w:rPr>
        <w:t xml:space="preserve"> The first real modern Brain Banks (BBs) were instituted in the second half of the 20</w:t>
      </w:r>
      <w:r w:rsidRPr="001F16EC">
        <w:rPr>
          <w:noProof w:val="0"/>
          <w:color w:val="auto"/>
          <w:vertAlign w:val="superscript"/>
          <w:lang w:val="en-US"/>
        </w:rPr>
        <w:t>th</w:t>
      </w:r>
      <w:r w:rsidRPr="001F16EC">
        <w:rPr>
          <w:noProof w:val="0"/>
          <w:color w:val="auto"/>
          <w:lang w:val="en-US"/>
        </w:rPr>
        <w:t xml:space="preserve"> century. Nicholas </w:t>
      </w:r>
      <w:proofErr w:type="spellStart"/>
      <w:r w:rsidRPr="001F16EC">
        <w:rPr>
          <w:noProof w:val="0"/>
          <w:color w:val="auto"/>
          <w:lang w:val="en-US"/>
        </w:rPr>
        <w:t>Corsellis</w:t>
      </w:r>
      <w:proofErr w:type="spellEnd"/>
      <w:r w:rsidRPr="001F16EC">
        <w:rPr>
          <w:noProof w:val="0"/>
          <w:color w:val="auto"/>
          <w:lang w:val="en-US"/>
        </w:rPr>
        <w:t xml:space="preserve"> and Wallace </w:t>
      </w:r>
      <w:proofErr w:type="spellStart"/>
      <w:r w:rsidRPr="001F16EC">
        <w:rPr>
          <w:noProof w:val="0"/>
          <w:color w:val="auto"/>
          <w:lang w:val="en-US"/>
        </w:rPr>
        <w:t>Tourtelotte</w:t>
      </w:r>
      <w:proofErr w:type="spellEnd"/>
      <w:r w:rsidRPr="001F16EC">
        <w:rPr>
          <w:noProof w:val="0"/>
          <w:color w:val="auto"/>
          <w:lang w:val="en-US"/>
        </w:rPr>
        <w:t xml:space="preserve"> can be considered pioneers of modern brain banking. In the UK, </w:t>
      </w:r>
      <w:proofErr w:type="spellStart"/>
      <w:r w:rsidRPr="001F16EC">
        <w:rPr>
          <w:noProof w:val="0"/>
          <w:color w:val="auto"/>
          <w:lang w:val="en-US"/>
        </w:rPr>
        <w:t>Corsellis</w:t>
      </w:r>
      <w:proofErr w:type="spellEnd"/>
      <w:r w:rsidRPr="001F16EC">
        <w:rPr>
          <w:noProof w:val="0"/>
          <w:color w:val="auto"/>
          <w:lang w:val="en-US"/>
        </w:rPr>
        <w:t xml:space="preserve"> assembled a collection holding over 1000 well-documented brains affected with various mental and neurological disorders</w:t>
      </w:r>
      <w:r w:rsidRPr="001F16EC">
        <w:rPr>
          <w:noProof w:val="0"/>
          <w:color w:val="auto"/>
          <w:lang w:val="en-US"/>
        </w:rPr>
        <w:fldChar w:fldCharType="begin" w:fldLock="1"/>
      </w:r>
      <w:r w:rsidR="006C1655" w:rsidRPr="001F16EC">
        <w:rPr>
          <w:noProof w:val="0"/>
          <w:color w:val="auto"/>
          <w:lang w:val="en-US"/>
        </w:rPr>
        <w:instrText>ADDIN CSL_CITATION {"citationItems":[{"id":"ITEM-1","itemData":{"ISSN":"1460-2156","PMID":"20817923","abstract":"Professor J.A.N. Corsellis, whose life and work is recalled here, gained great insight into the meaning of morphological cerebral aberrations found in neuropsychiatric disease through exact neuropathological investigations of tissue specimens obtained from patients with distinct syndromes. He was a leading authority in the field. We have searched and compiled resources relating to J.A.N. Corsellis' life and work, including personal memories from colleagues and data from scientific publications. J.A.N. Corsellis made seminal contributions to the understanding of neuropsychiatric disease; his works substantially added to the understanding of the dementias, schizophrenia and the psychoses, and morphological sequelae of boxing. In seizure disorders, his name is linked to the first description of focal cortical dysplasia and limbic encephalitis, the pathology of status epilepticus and Ammon's horn sclerosis, and the systematic investigation of epilepsy surgery specimens in general. Both his life and work are closely linked to Runwell Hospital, Wickford, Essex and the Maudsley Hospital. During his professional life he established a large brain bank, now known as the Corsellis Collection. J.A.N. Corsellis had significant impact on neuroscience; many of his observations were groundbreaking and are still valid.","author":[{"dropping-particle":"","family":"Kasper","given":"Burkhard S","non-dropping-particle":"","parse-names":false,"suffix":""},{"dropping-particle":"","family":"Taylor","given":"David C","non-dropping-particle":"","parse-names":false,"suffix":""},{"dropping-particle":"","family":"Janz","given":"Dieter","non-dropping-particle":"","parse-names":false,"suffix":""},{"dropping-particle":"","family":"Kasper","given":"Ekkehard M","non-dropping-particle":"","parse-names":false,"suffix":""},{"dropping-particle":"","family":"Maier","given":"Michael","non-dropping-particle":"","parse-names":false,"suffix":""},{"dropping-particle":"","family":"Williams","given":"Matthew R","non-dropping-particle":"","parse-names":false,"suffix":""},{"dropping-particle":"","family":"Crow","given":"Timothy J","non-dropping-particle":"","parse-names":false,"suffix":""}],"container-title":"Brain : a journal of neurology","id":"ITEM-1","issue":"Pt 12","issued":{"date-parts":[["2010","12"]]},"page":"3795-805","title":"Neuropathology of epilepsy and psychosis: the contributions of J.A.N. Corsellis.","type":"article-journal","volume":"133"},"uris":["http://www.mendeley.com/documents/?uuid=7abd34bb-18d3-389b-9100-7f4b7bf058e8"]}],"mendeley":{"formattedCitation":"&lt;sup&gt;2&lt;/sup&gt;","plainTextFormattedCitation":"2","previouslyFormattedCitation":"&lt;sup&gt;2&lt;/sup&gt;"},"properties":{"noteIndex":0},"schema":"https://github.com/citation-style-language/schema/raw/master/csl-citation.json"}</w:instrText>
      </w:r>
      <w:r w:rsidRPr="001F16EC">
        <w:rPr>
          <w:noProof w:val="0"/>
          <w:color w:val="auto"/>
          <w:lang w:val="en-US"/>
        </w:rPr>
        <w:fldChar w:fldCharType="separate"/>
      </w:r>
      <w:r w:rsidR="006C1655" w:rsidRPr="001F16EC">
        <w:rPr>
          <w:noProof w:val="0"/>
          <w:color w:val="auto"/>
          <w:vertAlign w:val="superscript"/>
          <w:lang w:val="en-US"/>
        </w:rPr>
        <w:t>2</w:t>
      </w:r>
      <w:r w:rsidRPr="001F16EC">
        <w:rPr>
          <w:noProof w:val="0"/>
          <w:color w:val="auto"/>
          <w:lang w:val="en-US"/>
        </w:rPr>
        <w:fldChar w:fldCharType="end"/>
      </w:r>
      <w:r w:rsidRPr="001F16EC">
        <w:rPr>
          <w:noProof w:val="0"/>
          <w:color w:val="auto"/>
          <w:lang w:val="en-US"/>
        </w:rPr>
        <w:t xml:space="preserve">. Furthermore, </w:t>
      </w:r>
      <w:proofErr w:type="spellStart"/>
      <w:r w:rsidRPr="001F16EC">
        <w:rPr>
          <w:noProof w:val="0"/>
          <w:color w:val="auto"/>
          <w:lang w:val="en-US"/>
        </w:rPr>
        <w:t>Corsellis</w:t>
      </w:r>
      <w:proofErr w:type="spellEnd"/>
      <w:r w:rsidRPr="001F16EC">
        <w:rPr>
          <w:noProof w:val="0"/>
          <w:color w:val="auto"/>
          <w:lang w:val="en-US"/>
        </w:rPr>
        <w:t xml:space="preserve"> helped reveal the need to preserve fresh brain tissue in ice for the sake of biochemical testings</w:t>
      </w:r>
      <w:r w:rsidR="006C1655" w:rsidRPr="001F16EC">
        <w:rPr>
          <w:noProof w:val="0"/>
          <w:color w:val="auto"/>
          <w:lang w:val="en-US"/>
        </w:rPr>
        <w:fldChar w:fldCharType="begin" w:fldLock="1"/>
      </w:r>
      <w:r w:rsidR="006C1655" w:rsidRPr="001F16EC">
        <w:rPr>
          <w:noProof w:val="0"/>
          <w:color w:val="auto"/>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mendeley":{"formattedCitation":"&lt;sup&gt;3&lt;/sup&gt;","plainTextFormattedCitation":"3","previouslyFormattedCitation":"&lt;sup&gt;3&lt;/sup&gt;"},"properties":{"noteIndex":0},"schema":"https://github.com/citation-style-language/schema/raw/master/csl-citation.json"}</w:instrText>
      </w:r>
      <w:r w:rsidR="006C1655" w:rsidRPr="001F16EC">
        <w:rPr>
          <w:noProof w:val="0"/>
          <w:color w:val="auto"/>
          <w:lang w:val="en-US"/>
        </w:rPr>
        <w:fldChar w:fldCharType="separate"/>
      </w:r>
      <w:r w:rsidR="006C1655" w:rsidRPr="001F16EC">
        <w:rPr>
          <w:noProof w:val="0"/>
          <w:color w:val="auto"/>
          <w:vertAlign w:val="superscript"/>
          <w:lang w:val="en-US"/>
        </w:rPr>
        <w:t>3</w:t>
      </w:r>
      <w:r w:rsidR="006C1655" w:rsidRPr="001F16EC">
        <w:rPr>
          <w:noProof w:val="0"/>
          <w:color w:val="auto"/>
          <w:lang w:val="en-US"/>
        </w:rPr>
        <w:fldChar w:fldCharType="end"/>
      </w:r>
      <w:r w:rsidRPr="001F16EC">
        <w:rPr>
          <w:noProof w:val="0"/>
          <w:color w:val="auto"/>
          <w:lang w:val="en-US"/>
        </w:rPr>
        <w:t xml:space="preserve">. Meanwhile in the USA, Wallace </w:t>
      </w:r>
      <w:proofErr w:type="spellStart"/>
      <w:r w:rsidRPr="001F16EC">
        <w:rPr>
          <w:noProof w:val="0"/>
          <w:color w:val="auto"/>
          <w:lang w:val="en-US"/>
        </w:rPr>
        <w:t>Tourtelotte</w:t>
      </w:r>
      <w:proofErr w:type="spellEnd"/>
      <w:r w:rsidRPr="001F16EC">
        <w:rPr>
          <w:noProof w:val="0"/>
          <w:color w:val="auto"/>
          <w:lang w:val="en-US"/>
        </w:rPr>
        <w:t xml:space="preserve"> introduced antemortem brain donation programs to facilitate solicitation of potential brain donors and ensure that the brains collected are accompanied by a complete medical and neurological history</w:t>
      </w:r>
      <w:r w:rsidR="006C1655" w:rsidRPr="001F16EC">
        <w:rPr>
          <w:noProof w:val="0"/>
          <w:color w:val="auto"/>
          <w:lang w:val="en-US"/>
        </w:rPr>
        <w:fldChar w:fldCharType="begin" w:fldLock="1"/>
      </w:r>
      <w:r w:rsidR="006C1655" w:rsidRPr="001F16EC">
        <w:rPr>
          <w:noProof w:val="0"/>
          <w:color w:val="auto"/>
          <w:lang w:val="en-US"/>
        </w:rPr>
        <w:instrText>ADDIN CSL_CITATION {"citationItems":[{"id":"ITEM-1","itemData":{"ISSN":"0077-8923","PMID":"6598028","author":[{"dropping-particle":"","family":"Tourtellotte","given":"W W","non-dropping-particle":"","parse-names":false,"suffix":""},{"dropping-particle":"","family":"Itabashi","given":"H H","non-dropping-particle":"","parse-names":false,"suffix":""},{"dropping-particle":"","family":"Rosario","given":"I","non-dropping-particle":"","parse-names":false,"suffix":""},{"dropping-particle":"","family":"Berman","given":"K","non-dropping-particle":"","parse-names":false,"suffix":""}],"container-title":"Annals of the New York Academy of Sciences","id":"ITEM-1","issued":{"date-parts":[["1984"]]},"page":"513-6","title":"The National Neurological Research Bank. A collection of cryopreserved human neurological specimens for neuroscientists.","type":"article-journal","volume":"436"},"uris":["http://www.mendeley.com/documents/?uuid=b42267fc-7232-3372-979c-01d9b58c7ba5"]},{"id":"ITEM-2","itemData":{"ISSN":"0303-6995","PMID":"8360665","abstract":"The National Neurological Research Specimen Bank (The Bank) was established in 1961 to provide a vital service to neuroscientists. Our purpose is to support medical research which seeks the etiopathogenesis for devastating neurological disorders with no known cause, treatment or precise animal model. It serves as a bridge between the neurology clinician who diagnoses and cares for patients with incurable disease and the basic scientist who has need for specimens to find their etiopathogenesis. In the long run this service should advance neurologic diagnoses and serve as the basis for designing treatment. The Bank has grown to be the largest, most diverse neurological specimen bank of its kind in the world. It is a type of \"tissue bank\" where donor members \"will\" their central nervous system tissues to science. Then we collect, photograph, seal in air tight bags, quick freeze, cryogenically store and distribute on request the donated tissue to research scientists around the world. All tissue diagnoses are confirmed by clinical records and neuropathologic examination; further histology is conducted on request. In addition to brain and spinal cord tissues, the Bank has samples of other tissues. There are also samples of pre- and post-mortem CSF and sera from normal individuals and patients with various neurological disorders, especially serial specimens on multiple sclerosis patients and HIV-1 seropositive and at risk individuals. This paper outlines the global operations of our human brain bank, based on protocols developed and used by the authors. These operations include donor solicitation, tissue acquisition and documentation, tissue processing and storage, specimen dissemination to users, outcome assessment of banking, quality control, cost of our operation, table of organization and the future.","author":[{"dropping-particle":"","family":"Tourtellotte","given":"W W","non-dropping-particle":"","parse-names":false,"suffix":""},{"dropping-particle":"","family":"Rosario","given":"I P","non-dropping-particle":"","parse-names":false,"suffix":""},{"dropping-particle":"","family":"Conrad","given":"A","non-dropping-particle":"","parse-names":false,"suffix":""},{"dropping-particle":"","family":"Syndulko","given":"K","non-dropping-particle":"","parse-names":false,"suffix":""}],"container-title":"Journal of neural transmission. Supplementum","id":"ITEM-2","issued":{"date-parts":[["1993"]]},"page":"5-15","title":"Human neuro-specimen banking 1961-1992. The National Neurological Research Specimen Bank (a donor program of pre- and post-mortem tissues and cerebrospinal fluid/blood; and a collection of cryopreserved human neurological specimens for neuroscientists).","type":"article-journal","volume":"39"},"uris":["http://www.mendeley.com/documents/?uuid=812fb161-6f7c-3ba7-9399-5abe3af7825c"]}],"mendeley":{"formattedCitation":"&lt;sup&gt;4, 5&lt;/sup&gt;","plainTextFormattedCitation":"4, 5","previouslyFormattedCitation":"&lt;sup&gt;4, 5&lt;/sup&gt;"},"properties":{"noteIndex":0},"schema":"https://github.com/citation-style-language/schema/raw/master/csl-citation.json"}</w:instrText>
      </w:r>
      <w:r w:rsidR="006C1655" w:rsidRPr="001F16EC">
        <w:rPr>
          <w:noProof w:val="0"/>
          <w:color w:val="auto"/>
          <w:lang w:val="en-US"/>
        </w:rPr>
        <w:fldChar w:fldCharType="separate"/>
      </w:r>
      <w:r w:rsidR="006C1655" w:rsidRPr="001F16EC">
        <w:rPr>
          <w:noProof w:val="0"/>
          <w:color w:val="auto"/>
          <w:vertAlign w:val="superscript"/>
          <w:lang w:val="en-US"/>
        </w:rPr>
        <w:t>4, 5</w:t>
      </w:r>
      <w:r w:rsidR="006C1655" w:rsidRPr="001F16EC">
        <w:rPr>
          <w:noProof w:val="0"/>
          <w:color w:val="auto"/>
          <w:lang w:val="en-US"/>
        </w:rPr>
        <w:fldChar w:fldCharType="end"/>
      </w:r>
      <w:r w:rsidRPr="001F16EC">
        <w:rPr>
          <w:noProof w:val="0"/>
          <w:color w:val="auto"/>
          <w:lang w:val="en-US"/>
        </w:rPr>
        <w:t xml:space="preserve">. For an historical overview of brain collections and modern BBs, see Carlos </w:t>
      </w:r>
      <w:r w:rsidR="001F16EC" w:rsidRPr="001F16EC">
        <w:rPr>
          <w:noProof w:val="0"/>
          <w:color w:val="auto"/>
          <w:lang w:val="en-US"/>
        </w:rPr>
        <w:t>et al</w:t>
      </w:r>
      <w:r w:rsidR="00B977F5" w:rsidRPr="001F16EC">
        <w:rPr>
          <w:noProof w:val="0"/>
          <w:color w:val="auto"/>
          <w:lang w:val="en-US"/>
        </w:rPr>
        <w:t>.</w:t>
      </w:r>
      <w:r w:rsidR="006C1655" w:rsidRPr="001F16EC">
        <w:rPr>
          <w:noProof w:val="0"/>
          <w:color w:val="auto"/>
          <w:lang w:val="en-US"/>
        </w:rPr>
        <w:fldChar w:fldCharType="begin" w:fldLock="1"/>
      </w:r>
      <w:r w:rsidR="006C1655" w:rsidRPr="001F16EC">
        <w:rPr>
          <w:noProof w:val="0"/>
          <w:color w:val="auto"/>
          <w:lang w:val="en-US"/>
        </w:rPr>
        <w:instrText>ADDIN CSL_CITATION {"citationItems":[{"id":"ITEM-1","itemData":{"ISSN":"2352-8737","PMID":"30775417","abstract":"Our current knowledge of the structure, function, and diseases of the brain comes from direct examination of its substance. In the last centuries, only a few elite had managed to retrieve, gather, and preserve the elusive brain for their own research. The resulting brain collections, stored in formalin-filled jars or dried up in cabinets, served anatomical, neuropathological, anthropometric, ideological, and diagnostic purposes. In the 1960s, the first modern brain banks actively collecting and strategically preserving both diseased and healthy brains to be consequently distributed to the scientific community were instituted. In an era where state-of-the-art biochemical \"Omic\" studies and advanced metabolic and molecular neuroimaging exist, it is now, more than ever, that postmortem brain investigations must be performed. Only through the comparison and integration of postmortem neuropathological and biochemical findings and antemortem data from clinical, neuropsychological neuroimaging, and other biomarker examinations can we truly understand neurological disease mechanisms. Brain banks supplying brain specimens, antemortem information, and postmortem diagnosis are a major benefactor of brain research.","author":[{"dropping-particle":"","family":"Carlos","given":"Arenn Faye","non-dropping-particle":"","parse-names":false,"suffix":""},{"dropping-particle":"","family":"Poloni","given":"Tino Emanuele","non-dropping-particle":"","parse-names":false,"suffix":""},{"dropping-particle":"","family":"Medici","given":"Valentina","non-dropping-particle":"","parse-names":false,"suffix":""},{"dropping-particle":"","family":"Chikhladze","given":"Maia","non-dropping-particle":"","parse-names":false,"suffix":""},{"dropping-particle":"","family":"Guaita","given":"Antonio","non-dropping-particle":"","parse-names":false,"suffix":""},{"dropping-particle":"","family":"Ceroni","given":"Mauro","non-dropping-particle":"","parse-names":false,"suffix":""}],"container-title":"Alzheimer's &amp; dementia (New York, N. Y.)","id":"ITEM-1","issued":{"date-parts":[["2019"]]},"page":"52-60","title":"From brain collections to modern brain banks: A historical perspective.","type":"article-journal","volume":"5"},"uris":["http://www.mendeley.com/documents/?uuid=20e631a2-e85d-3e52-b7fc-7216fb71ed20"]}],"mendeley":{"formattedCitation":"&lt;sup&gt;6&lt;/sup&gt;","plainTextFormattedCitation":"6","previouslyFormattedCitation":"&lt;sup&gt;6&lt;/sup&gt;"},"properties":{"noteIndex":0},"schema":"https://github.com/citation-style-language/schema/raw/master/csl-citation.json"}</w:instrText>
      </w:r>
      <w:r w:rsidR="006C1655" w:rsidRPr="001F16EC">
        <w:rPr>
          <w:noProof w:val="0"/>
          <w:color w:val="auto"/>
          <w:lang w:val="en-US"/>
        </w:rPr>
        <w:fldChar w:fldCharType="separate"/>
      </w:r>
      <w:r w:rsidR="006C1655" w:rsidRPr="001F16EC">
        <w:rPr>
          <w:noProof w:val="0"/>
          <w:color w:val="auto"/>
          <w:vertAlign w:val="superscript"/>
          <w:lang w:val="en-US"/>
        </w:rPr>
        <w:t>6</w:t>
      </w:r>
      <w:r w:rsidR="006C1655" w:rsidRPr="001F16EC">
        <w:rPr>
          <w:noProof w:val="0"/>
          <w:color w:val="auto"/>
          <w:lang w:val="en-US"/>
        </w:rPr>
        <w:fldChar w:fldCharType="end"/>
      </w:r>
      <w:r w:rsidRPr="001F16EC">
        <w:rPr>
          <w:noProof w:val="0"/>
          <w:color w:val="auto"/>
          <w:lang w:val="en-US"/>
        </w:rPr>
        <w:t>.</w:t>
      </w:r>
    </w:p>
    <w:p w14:paraId="44908C4C" w14:textId="77777777" w:rsidR="00B977F5" w:rsidRPr="001F16EC" w:rsidRDefault="00B977F5" w:rsidP="0069295C">
      <w:pPr>
        <w:rPr>
          <w:noProof w:val="0"/>
          <w:color w:val="auto"/>
          <w:lang w:val="en-US"/>
        </w:rPr>
      </w:pPr>
    </w:p>
    <w:p w14:paraId="210E3B6F" w14:textId="21F5DD8B" w:rsidR="0069295C" w:rsidRPr="001F16EC" w:rsidRDefault="0069295C" w:rsidP="0069295C">
      <w:pPr>
        <w:rPr>
          <w:noProof w:val="0"/>
          <w:color w:val="auto"/>
          <w:lang w:val="en-US"/>
        </w:rPr>
      </w:pPr>
      <w:r w:rsidRPr="001F16EC">
        <w:rPr>
          <w:noProof w:val="0"/>
          <w:color w:val="auto"/>
          <w:lang w:val="en-US"/>
        </w:rPr>
        <w:t xml:space="preserve">So why do we still need human brains? Brain diseases can only achieve a definite diagnosis following neuropathological examination. Neuropathology challenges the clinical diagnosis, and is the key to a correct interpretation of the clinical symptoms and to the discovery of the histological bases of new syndromic variants. Indeed, the diagnosis can be redefined based on the pathological picture. Nonetheless, the autopsy rate has declined in the last decades due to recent development of innovative neuroimaging techniques. Through brain imaging, the morphological, functional and metabolic alterations in the brain, as well as the extent of protein misfolding, can be appraised </w:t>
      </w:r>
      <w:r w:rsidRPr="001F16EC">
        <w:rPr>
          <w:iCs/>
          <w:noProof w:val="0"/>
          <w:color w:val="auto"/>
          <w:lang w:val="en-US"/>
        </w:rPr>
        <w:t>in vivo. However, in vivo</w:t>
      </w:r>
      <w:r w:rsidRPr="001F16EC">
        <w:rPr>
          <w:noProof w:val="0"/>
          <w:color w:val="auto"/>
          <w:lang w:val="en-US"/>
        </w:rPr>
        <w:t xml:space="preserve"> neuroimaging and other biomarker studies can only give an “estimate” of the pathological picture and they are unable to detect subtle </w:t>
      </w:r>
      <w:r w:rsidR="001E7620" w:rsidRPr="001F16EC">
        <w:rPr>
          <w:noProof w:val="0"/>
          <w:color w:val="auto"/>
          <w:lang w:val="en-US"/>
        </w:rPr>
        <w:t xml:space="preserve">cellular and </w:t>
      </w:r>
      <w:r w:rsidRPr="001F16EC">
        <w:rPr>
          <w:noProof w:val="0"/>
          <w:color w:val="auto"/>
          <w:lang w:val="en-US"/>
        </w:rPr>
        <w:t>molecular changes. Advances in molecular imaging and the discovery of new biomarkers, target molecules, and tracers</w:t>
      </w:r>
      <w:r w:rsidRPr="001F16EC">
        <w:rPr>
          <w:noProof w:val="0"/>
          <w:color w:val="auto"/>
          <w:lang w:val="en-US"/>
        </w:rPr>
        <w:fldChar w:fldCharType="begin" w:fldLock="1"/>
      </w:r>
      <w:r w:rsidR="006C1655" w:rsidRPr="001F16EC">
        <w:rPr>
          <w:noProof w:val="0"/>
          <w:color w:val="auto"/>
          <w:lang w:val="en-US"/>
        </w:rPr>
        <w:instrText>ADDIN CSL_CITATION {"citationItems":[{"id":"ITEM-1","itemData":{"ISSN":"1506-9680","PMID":"21154313","abstract":"Dementia affects about 8% of people age 65 years and older. Identification of dementia is particularly difficult in its early phases when family members and physicians often incorrectly attribute the patient's symptoms to normal aging. The most frequently occurring ailments that are connected with neurodegeneration are: Alzheimer's disease, Parkinson's disease, Huntington's disease, amyotrophic lateral sclerosis, and multiple sclerosis. A variety of powerful techniques that have allowed visualization of organ structure and function with exact detail have been introduced in the last twenty-five years. One such neuroimaging technique is positron emission tomography (PET), which measures in detail the functioning of distinct areas of the human brain and as a result plays a critical role in clinical and research applications. Radiotracer-based functional imaging provides a sensitive means of recognizing and characterizing the regional changes in brain metabolism and receptor binding associated with cognitive disorders. The next functional imaging technique widely used in the diagnosis of cognitive disorders is single photon emission computed tomography (SPECT). New radiotracers are being developed and promise to expand further the list of indications for PET. Prospects for developing new tracers for imaging other organ diseases also appear to be very promising. In this review, we present current opportunities of neuroimaging techniques in the diagnosis and differentiation of neurodegenerative disorders.","author":[{"dropping-particle":"","family":"Szymański","given":"Paweł","non-dropping-particle":"","parse-names":false,"suffix":""},{"dropping-particle":"","family":"Markowicz","given":"Magdalena","non-dropping-particle":"","parse-names":false,"suffix":""},{"dropping-particle":"","family":"Janik","given":"Agnieszka","non-dropping-particle":"","parse-names":false,"suffix":""},{"dropping-particle":"","family":"Ciesielski","given":"Mateusz","non-dropping-particle":"","parse-names":false,"suffix":""},{"dropping-particle":"","family":"Mikiciuk-Olasik","given":"Elżbieta","non-dropping-particle":"","parse-names":false,"suffix":""}],"container-title":"Nuclear medicine review. Central &amp; Eastern Europe","id":"ITEM-1","issue":"1","issued":{"date-parts":[["2010"]]},"page":"23-31","title":"Neuroimaging diagnosis in neurodegenerative diseases.","type":"article-journal","volume":"13"},"uris":["http://www.mendeley.com/documents/?uuid=df1e8da7-11af-3af0-a4ed-7c54974de2e6"]}],"mendeley":{"formattedCitation":"&lt;sup&gt;7&lt;/sup&gt;","plainTextFormattedCitation":"7","previouslyFormattedCitation":"&lt;sup&gt;7&lt;/sup&gt;"},"properties":{"noteIndex":0},"schema":"https://github.com/citation-style-language/schema/raw/master/csl-citation.json"}</w:instrText>
      </w:r>
      <w:r w:rsidRPr="001F16EC">
        <w:rPr>
          <w:noProof w:val="0"/>
          <w:color w:val="auto"/>
          <w:lang w:val="en-US"/>
        </w:rPr>
        <w:fldChar w:fldCharType="separate"/>
      </w:r>
      <w:r w:rsidR="006C1655" w:rsidRPr="001F16EC">
        <w:rPr>
          <w:noProof w:val="0"/>
          <w:color w:val="auto"/>
          <w:vertAlign w:val="superscript"/>
          <w:lang w:val="en-US"/>
        </w:rPr>
        <w:t>7</w:t>
      </w:r>
      <w:r w:rsidRPr="001F16EC">
        <w:rPr>
          <w:noProof w:val="0"/>
          <w:color w:val="auto"/>
          <w:lang w:val="en-US"/>
        </w:rPr>
        <w:fldChar w:fldCharType="end"/>
      </w:r>
      <w:r w:rsidRPr="001F16EC">
        <w:rPr>
          <w:noProof w:val="0"/>
          <w:color w:val="auto"/>
          <w:lang w:val="en-US"/>
        </w:rPr>
        <w:t xml:space="preserve"> (e.g.</w:t>
      </w:r>
      <w:r w:rsidR="00B977F5" w:rsidRPr="001F16EC">
        <w:rPr>
          <w:noProof w:val="0"/>
          <w:color w:val="auto"/>
          <w:lang w:val="en-US"/>
        </w:rPr>
        <w:t>,</w:t>
      </w:r>
      <w:r w:rsidRPr="001F16EC">
        <w:rPr>
          <w:noProof w:val="0"/>
          <w:color w:val="auto"/>
          <w:lang w:val="en-US"/>
        </w:rPr>
        <w:t xml:space="preserve"> amyloid, TAU, microglial tracers) render the human brain even more indispensable to the interpretation of data obtained from clinical evaluations and biomarker testing. Furthermore, the </w:t>
      </w:r>
      <w:r w:rsidR="00B977F5" w:rsidRPr="001F16EC">
        <w:rPr>
          <w:noProof w:val="0"/>
          <w:color w:val="auto"/>
          <w:lang w:val="en-US"/>
        </w:rPr>
        <w:t>o</w:t>
      </w:r>
      <w:r w:rsidRPr="001F16EC">
        <w:rPr>
          <w:noProof w:val="0"/>
          <w:color w:val="auto"/>
          <w:lang w:val="en-US"/>
        </w:rPr>
        <w:t>mics technologies (genomics, epigenomics, trans</w:t>
      </w:r>
      <w:r w:rsidR="00F12538" w:rsidRPr="001F16EC">
        <w:rPr>
          <w:noProof w:val="0"/>
          <w:color w:val="auto"/>
          <w:lang w:val="en-US"/>
        </w:rPr>
        <w:t>c</w:t>
      </w:r>
      <w:r w:rsidRPr="001F16EC">
        <w:rPr>
          <w:noProof w:val="0"/>
          <w:color w:val="auto"/>
          <w:lang w:val="en-US"/>
        </w:rPr>
        <w:t xml:space="preserve">riptomics, metabolomics, proteomics, </w:t>
      </w:r>
      <w:proofErr w:type="spellStart"/>
      <w:r w:rsidRPr="001F16EC">
        <w:rPr>
          <w:noProof w:val="0"/>
          <w:color w:val="auto"/>
          <w:lang w:val="en-US"/>
        </w:rPr>
        <w:t>lipidomics</w:t>
      </w:r>
      <w:proofErr w:type="spellEnd"/>
      <w:r w:rsidRPr="001F16EC">
        <w:rPr>
          <w:noProof w:val="0"/>
          <w:color w:val="auto"/>
          <w:lang w:val="en-US"/>
        </w:rPr>
        <w:t>, etc.), performed on fresh and frozen brain tissue, opened up new possibilities for understanding disease mechanisms and discovering risk genes, novel diagnostic and prognostic markers, and potential drug targets</w:t>
      </w:r>
      <w:r w:rsidR="006C1655" w:rsidRPr="001F16EC">
        <w:rPr>
          <w:noProof w:val="0"/>
          <w:color w:val="auto"/>
          <w:lang w:val="en-US"/>
        </w:rPr>
        <w:fldChar w:fldCharType="begin" w:fldLock="1"/>
      </w:r>
      <w:r w:rsidR="00902537" w:rsidRPr="001F16EC">
        <w:rPr>
          <w:noProof w:val="0"/>
          <w:color w:val="auto"/>
          <w:lang w:val="en-US"/>
        </w:rPr>
        <w:instrText>ADDIN CSL_CITATION {"citationItems":[{"id":"ITEM-1","itemData":{"ISSN":"1660-3818","author":[{"dropping-particle":"","family":"Nowak","given":"Daniel","non-dropping-particle":"","parse-names":false,"suffix":""},{"dropping-particle":"","family":"Hofmann","given":"Wolf-Karsten","non-dropping-particle":"","parse-names":false,"suffix":""},{"dropping-particle":"","family":"Koeffler","given":"H. Phillip","non-dropping-particle":"","parse-names":false,"suffix":""}],"container-title":"Transfusion Medicine and Hemotherapy","id":"ITEM-1","issue":"4","issued":{"date-parts":[["2009"]]},"page":"246-251","title":"Genome-Wide Mapping Of Copy Number Variations using SNP Arrays","type":"article-journal","volume":"36"},"uris":["http://www.mendeley.com/documents/?uuid=87a98c0c-041c-3d2c-ab5f-96ee928121b6"]},{"id":"ITEM-2","itemData":{"ISSN":"1553-7358","PMID":"23300413","abstract":"Genome-wide association studies (GWAS) have evolved over the last ten years into a powerful tool for investigating the genetic architecture of human disease. In this work, we review the key concepts underlying GWAS, including the architecture of common diseases, the structure of common human genetic variation, technologies for capturing genetic information, study designs, and the statistical methods used for data analysis. We also look forward to the future beyond GWAS.","author":[{"dropping-particle":"","family":"Bush","given":"William S","non-dropping-particle":"","parse-names":false,"suffix":""},{"dropping-particle":"","family":"Moore","given":"Jason H","non-dropping-particle":"","parse-names":false,"suffix":""}],"container-title":"PLoS computational biology","editor":[{"dropping-particle":"","family":"Lewitter","given":"Fran","non-dropping-particle":"","parse-names":false,"suffix":""},{"dropping-particle":"","family":"Kann","given":"Maricel","non-dropping-particle":"","parse-names":false,"suffix":""}],"id":"ITEM-2","issue":"12","issued":{"date-parts":[["2012","12","27"]]},"page":"e1002822","title":"Chapter 11: Genome-wide association studies.","type":"article-journal","volume":"8"},"uris":["http://www.mendeley.com/documents/?uuid=16314cbe-823f-3049-8aaa-c103c31a0454"]},{"id":"ITEM-3","itemData":{"ISSN":"0006-3002","PMID":"25680928","abstract":"Neurodegenerative disorders such as Alzheimer's disease (AD), Parkinson's disease (PD), and amyotrophic lateral sclerosis (ALS) are characterized by neuronal impairment that leads to disease-specific changes in the neuronal proteins. The early diagnosis of these disorders is difficult, thus, the need for identifying, developing and using valid clinically applicable biomarkers that meet the criteria of precision, specificity and repeatability is very vital. The application of rapidly emerging technology such as mass spectrometry (MS) in proteomics has opened new avenues to accelerate biomarker discovery, both for diagnostic as well as for prognostic purposes. This review summarizes the most recent advances in the mass spectrometry-based neuroproteomics and analyses the current and future directions in the biomarker discovery for the neurodegenerative diseases. This article is part of a Special Issue entitled: Neuroproteomics: Applications in Neuroscience and Neurology.","author":[{"dropping-particle":"","family":"Shevchenko","given":"Ganna","non-dropping-particle":"","parse-names":false,"suffix":""},{"dropping-particle":"","family":"Konzer","given":"Anne","non-dropping-particle":"","parse-names":false,"suffix":""},{"dropping-particle":"","family":"Musunuri","given":"Sravani","non-dropping-particle":"","parse-names":false,"suffix":""},{"dropping-particle":"","family":"Bergquist","given":"Jonas","non-dropping-particle":"","parse-names":false,"suffix":""}],"container-title":"Biochimica et biophysica acta","id":"ITEM-3","issue":"7","issued":{"date-parts":[["2015","7"]]},"page":"705-17","title":"Neuroproteomics tools in clinical practice.","type":"article-journal","volume":"1854"},"uris":["http://www.mendeley.com/documents/?uuid=804a3ffc-04a0-360c-bdbd-69ad36fc9818"]},{"id":"ITEM-4","itemData":{"ISSN":"0736-6205","PMID":"14513544","author":[{"dropping-particle":"","family":"Patterson","given":"Scott D","non-dropping-particle":"","parse-names":false,"suffix":""}],"container-title":"BioTechniques","id":"ITEM-4","issue":"3","issued":{"date-parts":[["2003","9"]]},"page":"440-4","title":"Proteomics: evolution of the technology.","type":"article-journal","volume":"35"},"uris":["http://www.mendeley.com/documents/?uuid=95ea60d5-72e1-306b-91e6-3be0f205a466"]},{"id":"ITEM-5","itemData":{"ISSN":"1862-8354","PMID":"26059592","abstract":"Neurodegenerative diseases (NDs), such as Alzheimer's disease and Parkinson's disease, are among the most debilitating neurological disorders, and as life expectancy rises quickly around the world, the scientific and clinical challenges of dealing with them will also increase dramatically, putting increased pressure on the biomedical community to come up with innovative solutions for the understanding, diagnosis, and treatment of these conditions. Despite several decades of intensive research, there is still little that can be done to prevent, cure, or even slow down the progression of NDs in most patients. There is an urgent need to develop new lines of basic and applied research that can be quickly translated into clinical application. One way to do this is to apply the tools of proteomics to well-characterized samples of human brain tissue, but a closer partnership must still be forged between proteomic scientists, brain banks, and clinicians to explore the maximum potential of this approach. Here, we analyze the challenges and potential benefits of using human brain tissue for proteomics research toward NDs.","author":[{"dropping-particle":"","family":"Paraizo Leite","given":"Renata Elaine","non-dropping-particle":"","parse-names":false,"suffix":""},{"dropping-particle":"","family":"Tenenholz Grinberg","given":"Lea","non-dropping-particle":"","parse-names":false,"suffix":""}],"container-title":"Proteomics. Clinical applications","id":"ITEM-5","issue":"9-10","issued":{"date-parts":[["2015","10"]]},"page":"832-7","title":"Closing the gap between brain banks and proteomics to advance the study of neurodegenerative diseases.","type":"article-journal","volume":"9"},"uris":["http://www.mendeley.com/documents/?uuid=47dc4983-852b-3f27-9077-fbbb5bcee321"]},{"id":"ITEM-6","itemData":{"ISSN":"00062952","PMID":"28159621","abstract":"The aggregation of specific proteins plays a pivotal role in the etiopathogenesis of several neurodegenerative diseases (NDs). β-Amyloid (Aβ) peptide-containing plaques and intraneuronal neurofibrillary tangles composed of hyperphosphorylated protein tau are the two main neuropathological lesions in Alzheimer's disease. Meanwhile, Parkinson's disease is defined by the presence of intraneuronal inclusions (Lewy bodies), in which α-synuclein (α-syn) has been identified as a major protein component. The current literature provides considerable insights into the mechanisms underlying oligomeric-related neurodegeneration, as well as the relationship between protein aggregation and ND, thus facilitating the development of novel putative biomarkers and/or pharmacological targets. Recently, α-syn, tau and Aβ have been shown to interact each other or with other \"pathological proteins\" to form toxic heteroaggregates. These latest findings are overcoming the concept that each neurodegenerative disease is related to the misfolding of a single specific protein. In this review, potential opportunities and pharmacological approaches targeting α-syn, tau and Aβ and their oligomeric forms are highlighted with examples from recent studies. Protein aggregation as a biomarker of NDs, in both the brain and peripheral fluids, is deeply explored. Finally, the relationship between biomarker establishment and assessment and their use as diagnostics or therapeutic targets are discussed.","author":[{"dropping-particle":"","family":"Giacomelli","given":"Chiara","non-dropping-particle":"","parse-names":false,"suffix":""},{"dropping-particle":"","family":"Daniele","given":"Simona","non-dropping-particle":"","parse-names":false,"suffix":""},{"dropping-particle":"","family":"Martini","given":"Claudia","non-dropping-particle":"","parse-names":false,"suffix":""}],"container-title":"Biochemical Pharmacology","id":"ITEM-6","issued":{"date-parts":[["2017","5","1"]]},"page":"1-15","title":"Potential biomarkers and novel pharmacological targets in protein aggregation-related neurodegenerative diseases","type":"article-journal","volume":"131"},"uris":["http://www.mendeley.com/documents/?uuid=836b5d85-9309-3637-a193-af6b73d72b53"]},{"id":"ITEM-7","itemData":{"ISSN":"1473-7159","PMID":"15137899","abstract":"Neurological diseases are defined as an inappropriate function of the peripheral or central nervous system due to impaired electrical impulses throughout the brain and/or nervous system that may present with heterogeneous symptoms according to the parts of the system involved in these pathologic processes. Growing evidence on genetic components of neurological disease have been collected during recent years. Genetic studies have opened the way for understanding the underlying pathology of many neurological disorders. The outcome of current intense research into the genetics of neurological disorders will hopefully be the introduction of new diagnostic tools and the discovery of potential targets for new and more effective medications and preventive measures.","author":[{"dropping-particle":"","family":"Faghihi","given":"Mohammad Ali","non-dropping-particle":"","parse-names":false,"suffix":""},{"dropping-particle":"","family":"Mottagui-Tabar","given":"Salim","non-dropping-particle":"","parse-names":false,"suffix":""},{"dropping-particle":"","family":"Wahlestedt","given":"Claes","non-dropping-particle":"","parse-names":false,"suffix":""}],"container-title":"Expert review of molecular diagnostics","id":"ITEM-7","issue":"3","issued":{"date-parts":[["2004","5","9"]]},"page":"317-32","title":"Genetics of neurological disorders.","type":"article-journal","volume":"4"},"uris":["http://www.mendeley.com/documents/?uuid=3513af7c-2254-3f08-ab17-839f332fed63"]},{"id":"ITEM-8","itemData":{"ISSN":"00016314","author":[{"dropping-particle":"","family":"Toft","given":"M.","non-dropping-particle":"","parse-names":false,"suffix":""}],"container-title":"Acta Neurologica Scandinavica","id":"ITEM-8","issued":{"date-parts":[["2014","4"]]},"page":"20-25","title":"Advances in genetic diagnosis of neurological disorders","type":"article-journal","volume":"129"},"uris":["http://www.mendeley.com/documents/?uuid=f97f3fa2-f53d-3cd3-8072-cd5d976712bd"]},{"id":"ITEM-9","itemData":{"ISBN":"9780195188134","abstract":"Part I. General genomics. From genes to genomes: a historical perspective / Ian Dunham and Don Powell -- The human genome: structure and organization / Andrew Read -- Human functional genomics and proteomics / Yoshiji Yamada, Sahoko Ichiahara, and Masaharu Takemura -- Epigenomics and human disease / Santiago Uribe Lewis, Christopher Everett, and Richard Festenstein -- Genomic perspective of human development / Dhavendra Kumar -- Genetic and genomic approaches to taxonomy of human disease / Dhavendra Kumar -- Genomic technologies / Ian M. Frayling -- Nutritional genomics / Patrick J. Stover -- Pharmacogenomics: drug development, drug response, and precision medicines / Michelle Penny and Duncan McHale -- Part II. Clinical genomics. Clinical medicine in the genome era: an introduction / Dhavendra Kumar -- Complex cardiovascular disorders / Dan E. Arking -- Diabetes mellitus and obesity / Mark I. McCarthy -- Chronic renal disease / Albert C.M. Ong and A. Peter Maxwell -- Hemostasis and thrombosis / John H. McVet and Edward G.D. Tuddenham -- Disorders of platelets / Wadie F. Bahou -- Applications in critical care medicine / Christopher S. Garrard, Charles Hinds, and Julian Knight -- The epilepsies / Mark Gardiner -- Neurodegenerative disorders: tauopathies and synucleinopathies / Huw R. Morris and Andrew Singleton -- Neuropsychiatric disease I: schizophrenia / Patrick F. Sullivan -- Neuropsychiatric diseases II: mood disorders / Dhavendra Kumar -- Asthma and chronic obstructive pulmonary disease / William O.C. Cookson -- Inflammatory bowel disease / Saad Pathan and Derek Jewell -- Genomics and cancer: mechanisms and applications / Mark Davies and Julian Sampson -- Hematological malignancies: the paradigm of acute myeloid leukemia / Kenneth I. Mills and Alan Burnett -- Genomics and infectious diseases: susceptibility, resistance, antimicrobial therapy / Sarra E. Jamiesson and Christopher S. Peacock. Rheumatoid arthritis and related arthropathies / Pille Harrison and Paul Wordsworth -- Immunological disorders / Tineke C.M.T. van der Pouw Kraan and Cornelis L. Verweij -- Applications in clinical pediatrics / Michael R. Konikoff and Michael D. Bates -- Learning and behavioral disorders / Lucy Raymound and James Cox -- Complex ophthalmic disorders / Forbes D.C. Manson, Andrew R. Webster, and Graeme C.M. Black -- Application in audiological medicine / Lut van Laer and Guy van Camp -- Complex skin diseases I: psoriasis / Colin Veal and David Burden -- Complex skin…","author":[{"dropping-particle":"","family":"Kumar","given":"Dhavendra.","non-dropping-particle":"","parse-names":false,"suffix":""},{"dropping-particle":"","family":"Weatherall","given":"D. J.","non-dropping-particle":"","parse-names":false,"suffix":""}],"chapter-number":"Chapter: G","id":"ITEM-9","issued":{"date-parts":[["2008"]]},"page":"651","publisher":"Oxford University Press","title":"Genomics and clinical medicine","type":"chapter"},"uris":["http://www.mendeley.com/documents/?uuid=c995861e-b1a6-326e-8120-183251efdf38"]},{"id":"ITEM-10","itemData":{"ISSN":"16720229","PMID":"25108264","abstract":"Neurological disorders comprise a variety of complex diseases in the central nervous system, which can be roughly classified as neurodegenerative diseases and psychiatric disorders. The basic and translational research of neurological disorders has been hindered by the difficulty in accessing the pathological center (i.e., the brain) in live patients. The rapid advancement of sequencing and array technologies has made it possible to investigate the disease mechanism and biomarkers from a systems perspective. In this review, recent progresses in the discovery of novel risk genes, treatment targets and peripheral biomarkers employing genomic technologies will be discussed. Our major focus will be on two of the most heavily investigated neurological disorders, namely Alzheimer's disease and autism spectrum disorder.","author":[{"dropping-particle":"","family":"Han","given":"Guangchun","non-dropping-particle":"","parse-names":false,"suffix":""},{"dropping-particle":"","family":"Sun","given":"Jiya","non-dropping-particle":"","parse-names":false,"suffix":""},{"dropping-particle":"","family":"Wang","given":"Jiajia","non-dropping-particle":"","parse-names":false,"suffix":""},{"dropping-particle":"","family":"Bai","given":"Zhouxian","non-dropping-particle":"","parse-names":false,"suffix":""},{"dropping-particle":"","family":"Song","given":"Fuhai","non-dropping-particle":"","parse-names":false,"suffix":""},{"dropping-particle":"","family":"Lei","given":"Hongxing","non-dropping-particle":"","parse-names":false,"suffix":""}],"container-title":"Genomics, Proteomics &amp; Bioinformatics","id":"ITEM-10","issue":"4","issued":{"date-parts":[["2014","8"]]},"page":"156-163","title":"Genomics in Neurological Disorders","type":"article-journal","volume":"12"},"uris":["http://www.mendeley.com/documents/?uuid=c06a548d-81bf-3af5-8cb6-fc34a61ee1df"]},{"id":"ITEM-11","itemData":{"ISSN":"1868-7083","PMID":"27895806","abstract":"A myriad of diseases is caused or characterized by alteration of epigenetic patterns, including changes in DNA methylation, post-translational histone modifications, or chromatin structure. These changes of the epigenome represent a highly interesting layer of information for disease stratification and for personalized medicine. Traditionally, epigenomic profiling required large amounts of cells, which are rarely available with clinical samples. Also, the cellular heterogeneity complicates analysis when profiling clinical samples for unbiased genome-wide biomarker discovery. Recent years saw great progress in miniaturization of genome-wide epigenomic profiling, enabling large-scale epigenetic biomarker screens for disease diagnosis, prognosis, and stratification on patient-derived samples. All main genome-wide profiling technologies have now been scaled down and/or are compatible with single-cell readout, including: (i) Bisulfite sequencing to determine DNA methylation at base-pair resolution, (ii) ChIP-Seq to identify protein binding sites on the genome, (iii) DNaseI-Seq/ATAC-Seq to profile open chromatin, and (iv) 4C-Seq and HiC-Seq to determine the spatial organization of chromosomes. In this review we provide an overview of current genome-wide epigenomic profiling technologies and main technological advances that allowed miniaturization of these assays down to single-cell level. For each of these technologies we evaluate their application for future biomarker discovery. We will focus on (i) compatibility of these technologies with methods used for clinical sample preservation, including methods used by biobanks that store large numbers of patient samples, and (ii) automation of these technologies for robust sample preparation and increased throughput.","author":[{"dropping-particle":"","family":"Dirks","given":"René A M","non-dropping-particle":"","parse-names":false,"suffix":""},{"dropping-particle":"","family":"Stunnenberg","given":"Hendrik G","non-dropping-particle":"","parse-names":false,"suffix":""},{"dropping-particle":"","family":"Marks","given":"Hendrik","non-dropping-particle":"","parse-names":false,"suffix":""}],"container-title":"Clinical epigenetics","id":"ITEM-11","issue":"1","issued":{"date-parts":[["2016","12","21"]]},"page":"122","title":"Genome-wide epigenomic profiling for biomarker discovery.","type":"article-journal","volume":"8"},"uris":["http://www.mendeley.com/documents/?uuid=aad2a2a9-de04-3aeb-9397-55b3924787f8"]},{"id":"ITEM-12","itemData":{"DOI":"10.1101/cshperspect.a018200","ISSN":"1943-0264","author":[{"dropping-particle":"","family":"Felsenfeld","given":"G.","non-dropping-particle":"","parse-names":false,"suffix":""}],"container-title":"Cold Spring Harbor Perspectives in Biology","id":"ITEM-12","issue":"1","issued":{"date-parts":[["2014","1","1"]]},"page":"a018200-a018200","title":"A Brief History of Epigenetics","type":"article-journal","volume":"6"},"uris":["http://www.mendeley.com/documents/?uuid=1b6a0c67-7253-3c2a-af49-a8e82d449280"]},{"id":"ITEM-13","itemData":{"ISSN":"18758908","author":[{"dropping-particle":"","family":"Cogswell","given":"John P.","non-dropping-particle":"","parse-names":false,"suffix":""},{"dropping-particle":"","family":"Ward","given":"James","non-dropping-particle":"","parse-names":false,"suffix":""},{"dropping-particle":"","family":"Taylor","given":"Ian A.","non-dropping-particle":"","parse-names":false,"suffix":""},{"dropping-particle":"","family":"Waters","given":"Michelle","non-dropping-particle":"","parse-names":false,"suffix":""},{"dropping-particle":"","family":"Shi","given":"Yunling","non-dropping-particle":"","parse-names":false,"suffix":""},{"dropping-particle":"","family":"Cannon","given":"Brian","non-dropping-particle":"","parse-names":false,"suffix":""},{"dropping-particle":"","family":"Kelnar","given":"Kevin","non-dropping-particle":"","parse-names":false,"suffix":""},{"dropping-particle":"","family":"Kemppainen","given":"Jon","non-dropping-particle":"","parse-names":false,"suffix":""},{"dropping-particle":"","family":"Brown","given":"David","non-dropping-particle":"","parse-names":false,"suffix":""},{"dropping-particle":"","family":"Chen","given":"Caifu","non-dropping-particle":"","parse-names":false,"suffix":""},{"dropping-particle":"","family":"Prinjha","given":"Rab K.","non-dropping-particle":"","parse-names":false,"suffix":""},{"dropping-particle":"","family":"Richardson","given":"Jill C.","non-dropping-particle":"","parse-names":false,"suffix":""},{"dropping-particle":"","family":"Saunders","given":"Ann M.","non-dropping-particle":"","parse-names":false,"suffix":""},{"dropping-particle":"","family":"Roses","given":"Allen D.","non-dropping-particle":"","parse-names":false,"suffix":""},{"dropping-particle":"","family":"Richards","given":"Cynthia A.","non-dropping-particle":"","parse-names":false,"suffix":""}],"container-title":"Journal of Alzheimer's Disease","id":"ITEM-13","issue":"1","issued":{"date-parts":[["2008","5","9"]]},"page":"27-41","publisher":"IOS Press","title":"Identification of miRNA Changes in Alzheimer's Disease Brain and CSF Yields Putative Biomarkers and Insights into Disease Pathways","type":"article-journal","volume":"14"},"uris":["http://www.mendeley.com/documents/?uuid=987b55bf-1473-3a74-b330-573c20dd41f3"]},{"id":"ITEM-14","itemData":{"ISSN":"1757-4684","PMID":"24014289","abstract":"An overview of miRNAs altered in Alzheimer's disease (AD) was established by profiling the hippocampus of a cohort of 41 late-onset AD (LOAD) patients and 23 controls, showing deregulation of 35 miRNAs. Profiling of miRNAs in the prefrontal cortex of a second independent cohort of 49 patients grouped by Braak stages revealed 41 deregulated miRNAs. We focused on miR-132-3p which is strongly altered in both brain areas. Downregulation of this miRNA occurs already at Braak stages III and IV, before loss of neuron-specific miRNAs. Next-generation sequencing confirmed a strong decrease of miR-132-3p and of three family-related miRNAs encoded by the same miRNA cluster on chromosome 17. Deregulation of miR-132-3p in AD brain appears to occur mainly in neurons displaying Tau hyper-phosphorylation. We provide evidence that miR-132-3p may contribute to disease progression through aberrant regulation of mRNA targets in the Tau network. The transcription factor (TF) FOXO1a appears to be a key target of miR-132-3p in this pathway.","author":[{"dropping-particle":"","family":"Lau","given":"Pierre","non-dropping-particle":"","parse-names":false,"suffix":""},{"dropping-particle":"","family":"Bossers","given":"Koen","non-dropping-particle":"","parse-names":false,"suffix":""},{"dropping-particle":"","family":"Janky","given":"Rekin's","non-dropping-particle":"","parse-names":false,"suffix":""},{"dropping-particle":"","family":"Salta","given":"Evgenia","non-dropping-particle":"","parse-names":false,"suffix":""},{"dropping-particle":"","family":"Frigerio","given":"Carlo Sala","non-dropping-particle":"","parse-names":false,"suffix":""},{"dropping-particle":"","family":"Barbash","given":"Shahar","non-dropping-particle":"","parse-names":false,"suffix":""},{"dropping-particle":"","family":"Rothman","given":"Roy","non-dropping-particle":"","parse-names":false,"suffix":""},{"dropping-particle":"","family":"Sierksma","given":"Annerieke S R","non-dropping-particle":"","parse-names":false,"suffix":""},{"dropping-particle":"","family":"Thathiah","given":"Amantha","non-dropping-particle":"","parse-names":false,"suffix":""},{"dropping-particle":"","family":"Greenberg","given":"David","non-dropping-particle":"","parse-names":false,"suffix":""},{"dropping-particle":"","family":"Papadopoulou","given":"Aikaterini S","non-dropping-particle":"","parse-names":false,"suffix":""},{"dropping-particle":"","family":"Achsel","given":"Tilmann","non-dropping-particle":"","parse-names":false,"suffix":""},{"dropping-particle":"","family":"Ayoubi","given":"Torik","non-dropping-particle":"","parse-names":false,"suffix":""},{"dropping-particle":"","family":"Soreq","given":"Hermona","non-dropping-particle":"","parse-names":false,"suffix":""},{"dropping-particle":"","family":"Verhaagen","given":"Joost","non-dropping-particle":"","parse-names":false,"suffix":""},{"dropping-particle":"","family":"Swaab","given":"Dick F","non-dropping-particle":"","parse-names":false,"suffix":""},{"dropping-particle":"","family":"Aerts","given":"Stein","non-dropping-particle":"","parse-names":false,"suffix":""},{"dropping-particle":"","family":"Strooper","given":"Bart","non-dropping-particle":"De","parse-names":false,"suffix":""}],"container-title":"EMBO molecular medicine","id":"ITEM-14","issue":"10","issued":{"date-parts":[["2013","10"]]},"page":"1613-34","title":"Alteration of the microRNA network during the progression of Alzheimer's disease.","type":"article-journal","volume":"5"},"uris":["http://www.mendeley.com/documents/?uuid=813985a4-0a76-320e-9c9c-76fc4bff98bc"]},{"id":"ITEM-15","itemData":{"ISSN":"1553-7358","PMID":"28545146","abstract":"Transcriptomics technologies are the techniques used to study an organism's transcriptome, the sum of all of its RNA transcripts. The information content of an organism is recorded in the DNA of its genome and expressed through transcription. Here, mRNA serves as a transient intermediary molecule in the information network, whilst noncoding RNAs perform additional diverse functions. A transcriptome captures a snapshot in time of the total transcripts present in a cell. The first attempts to study the whole transcriptome began in the early 1990s, and technological advances since the late 1990s have made transcriptomics a widespread discipline. Transcriptomics has been defined by repeated technological innovations that transform the field. There are two key contemporary techniques in the field: microarrays, which quantify a set of predetermined sequences, and RNA sequencing (RNA-Seq), which uses high-throughput sequencing to capture all sequences. Measuring the expression of an organism's genes in different tissues, conditions, or time points gives information on how genes are regulated and reveals details of an organism's biology. It can also help to infer the functions of previously unannotated genes. Transcriptomic analysis has enabled the study of how gene expression changes in different organisms and has been instrumental in the understanding of human disease. An analysis of gene expression in its entirety allows detection of broad coordinated trends which cannot be discerned by more targeted assays.","author":[{"dropping-particle":"","family":"Lowe","given":"Rohan","non-dropping-particle":"","parse-names":false,"suffix":""},{"dropping-particle":"","family":"Shirley","given":"Neil","non-dropping-particle":"","parse-names":false,"suffix":""},{"dropping-particle":"","family":"Bleackley","given":"Mark","non-dropping-particle":"","parse-names":false,"suffix":""},{"dropping-particle":"","family":"Dolan","given":"Stephen","non-dropping-particle":"","parse-names":false,"suffix":""},{"dropping-particle":"","family":"Shafee","given":"Thomas","non-dropping-particle":"","parse-names":false,"suffix":""}],"container-title":"PLoS computational biology","id":"ITEM-15","issue":"5","issued":{"date-parts":[["2017","5","18"]]},"page":"e1005457","title":"Transcriptomics technologies.","type":"article-journal","volume":"13"},"uris":["http://www.mendeley.com/documents/?uuid=11c1141c-67c6-316e-8546-c52a03c1bbb4"]},{"id":"ITEM-16","itemData":{"ISSN":"1558-1497","PMID":"21705112","abstract":"Astrocytes contribute to a variety of functions in the brain, including homeostasis, synapse formation, plasticity, and metabolism. Astrocyte dysfunction may disrupt their normal role, including neuronal support, thereby contributing to neurodegenerative pathologies, including Alzheimer's disease (AD). To understand the role of astrocytes in the pathogenesis of age-related disorders, we isolated astrocytes by laser capture microdissection, using glial fibrillary acidic protein (GFAP) as a marker, and characterized the astrocyte transcriptome at different Braak neurofibrillary tangle stages in postmortem temporal cortex samples derived from the Medical Research Council Cognitive Function and Ageing Study (MRC CFAS) cohort, using microarray analysis. The largest number of significant, differentially expressed genes were identified when the expression profile of astrocytes from isocortical stages of neurofibrillary tangle pathology (Braak stages V-VI) were compared with entorhinal stages (Braak stages I-II). Dysregulation of genes associated with the actin cytoskeleton, proliferation, apoptosis, and ubiquitin-mediated proteolysis occurred at low Braak stages, while altered regulation of intracellular signaling pathways, including insulin, phosphatidylinositol 3-kinase (PI3K)/Akt, and mitogen-activated protein kinase (MAPK) pathways were primarily associated with high levels of Alzheimer-type pathology, and occurred at lower Braak stages in individuals with the APOEε4 allele. Our findings implicate astrocyte dysfunction in the pathogenesis of neurodegenerative pathology in the aging brain, and provide a basis for future candidate studies based on specific pathways.","author":[{"dropping-particle":"","family":"Simpson","given":"Julie E","non-dropping-particle":"","parse-names":false,"suffix":""},{"dropping-particle":"","family":"Ince","given":"Paul G","non-dropping-particle":"","parse-names":false,"suffix":""},{"dropping-particle":"","family":"Shaw","given":"Pamela J","non-dropping-particle":"","parse-names":false,"suffix":""},{"dropping-particle":"","family":"Heath","given":"Paul R","non-dropping-particle":"","parse-names":false,"suffix":""},{"dropping-particle":"","family":"Raman","given":"Rohini","non-dropping-particle":"","parse-names":false,"suffix":""},{"dropping-particle":"","family":"Garwood","given":"Claire J","non-dropping-particle":"","parse-names":false,"suffix":""},{"dropping-particle":"","family":"Gelsthorpe","given":"Catherine","non-dropping-particle":"","parse-names":false,"suffix":""},{"dropping-particle":"","family":"Baxter","given":"Lynne","non-dropping-particle":"","parse-names":false,"suffix":""},{"dropping-particle":"","family":"Forster","given":"Gillian","non-dropping-particle":"","parse-names":false,"suffix":""},{"dropping-particle":"","family":"Matthews","given":"Fiona E","non-dropping-particle":"","parse-names":false,"suffix":""},{"dropping-particle":"","family":"Brayne","given":"Carol","non-dropping-particle":"","parse-names":false,"suffix":""},{"dropping-particle":"","family":"Wharton","given":"Stephen B","non-dropping-particle":"","parse-names":false,"suffix":""},{"dropping-particle":"","family":"MRC Cognitive Function and Ageing Neuropathology Study Group","given":"","non-dropping-particle":"","parse-names":false,"suffix":""}],"container-title":"Neurobiology of aging","id":"ITEM-16","issue":"10","issued":{"date-parts":[["2011","10"]]},"page":"1795-807","title":"Microarray analysis of the astrocyte transcriptome in the aging brain: relationship to Alzheimer's pathology and APOE genotype.","type":"article-journal","volume":"32"},"uris":["http://www.mendeley.com/documents/?uuid=74dbf384-0b76-309f-ae67-eb4db823dcef"]}],"mendeley":{"formattedCitation":"&lt;sup&gt;8–23&lt;/sup&gt;","manualFormatting":"8–23","plainTextFormattedCitation":"8–23","previouslyFormattedCitation":"&lt;sup&gt;8–23&lt;/sup&gt;"},"properties":{"noteIndex":0},"schema":"https://github.com/citation-style-language/schema/raw/master/csl-citation.json"}</w:instrText>
      </w:r>
      <w:r w:rsidR="006C1655" w:rsidRPr="001F16EC">
        <w:rPr>
          <w:noProof w:val="0"/>
          <w:color w:val="auto"/>
          <w:lang w:val="en-US"/>
        </w:rPr>
        <w:fldChar w:fldCharType="separate"/>
      </w:r>
      <w:r w:rsidR="006C1655" w:rsidRPr="001F16EC">
        <w:rPr>
          <w:noProof w:val="0"/>
          <w:color w:val="auto"/>
          <w:vertAlign w:val="superscript"/>
          <w:lang w:val="en-US"/>
        </w:rPr>
        <w:t>8–23</w:t>
      </w:r>
      <w:r w:rsidR="006C1655" w:rsidRPr="001F16EC">
        <w:rPr>
          <w:noProof w:val="0"/>
          <w:color w:val="auto"/>
          <w:lang w:val="en-US"/>
        </w:rPr>
        <w:fldChar w:fldCharType="end"/>
      </w:r>
      <w:r w:rsidRPr="001F16EC">
        <w:rPr>
          <w:noProof w:val="0"/>
          <w:color w:val="auto"/>
          <w:lang w:val="en-US"/>
        </w:rPr>
        <w:t>.</w:t>
      </w:r>
    </w:p>
    <w:p w14:paraId="7040E2E1" w14:textId="77777777" w:rsidR="00B977F5" w:rsidRPr="001F16EC" w:rsidRDefault="00B977F5" w:rsidP="0069295C">
      <w:pPr>
        <w:rPr>
          <w:noProof w:val="0"/>
          <w:color w:val="auto"/>
          <w:lang w:val="en-US"/>
        </w:rPr>
      </w:pPr>
    </w:p>
    <w:p w14:paraId="696726EB" w14:textId="4646D12C" w:rsidR="0069295C" w:rsidRPr="001F16EC" w:rsidRDefault="0069295C" w:rsidP="0069295C">
      <w:pPr>
        <w:rPr>
          <w:noProof w:val="0"/>
          <w:color w:val="auto"/>
          <w:lang w:val="en-US"/>
        </w:rPr>
      </w:pPr>
      <w:r w:rsidRPr="001F16EC">
        <w:rPr>
          <w:noProof w:val="0"/>
          <w:color w:val="auto"/>
          <w:lang w:val="en-US"/>
        </w:rPr>
        <w:t>For these purposes, modern BBs archive well-characterized, high-quality brain tissues making them available for the scientific community</w:t>
      </w:r>
      <w:r w:rsidR="00902537" w:rsidRPr="001F16EC">
        <w:rPr>
          <w:noProof w:val="0"/>
          <w:color w:val="auto"/>
          <w:lang w:val="en-US"/>
        </w:rPr>
        <w:fldChar w:fldCharType="begin" w:fldLock="1"/>
      </w:r>
      <w:r w:rsidR="00902537" w:rsidRPr="001F16EC">
        <w:rPr>
          <w:noProof w:val="0"/>
          <w:color w:val="auto"/>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id":"ITEM-2","itemData":{"ISSN":"0964-704X","author":[{"dropping-particle":"","family":"Gere","given":"Cathy","non-dropping-particle":"","parse-names":false,"suffix":""}],"container-title":"Journal of the History of the Neurosciences","id":"ITEM-2","issue":"4","issued":{"date-parts":[["2003","12","1"]]},"page":"396-410","title":"A Brief History of Brain Archiving","type":"article-journal","volume":"12"},"uris":["http://www.mendeley.com/documents/?uuid=1517d558-129b-3e87-ac6e-c2f05c10445d"]}],"mendeley":{"formattedCitation":"&lt;sup&gt;3, 24&lt;/sup&gt;","plainTextFormattedCitation":"3, 24","previouslyFormattedCitation":"&lt;sup&gt;3, 24&lt;/sup&gt;"},"properties":{"noteIndex":0},"schema":"https://github.com/citation-style-language/schema/raw/master/csl-citation.json"}</w:instrText>
      </w:r>
      <w:r w:rsidR="00902537" w:rsidRPr="001F16EC">
        <w:rPr>
          <w:noProof w:val="0"/>
          <w:color w:val="auto"/>
          <w:lang w:val="en-US"/>
        </w:rPr>
        <w:fldChar w:fldCharType="separate"/>
      </w:r>
      <w:r w:rsidR="00902537" w:rsidRPr="001F16EC">
        <w:rPr>
          <w:noProof w:val="0"/>
          <w:color w:val="auto"/>
          <w:vertAlign w:val="superscript"/>
          <w:lang w:val="en-US"/>
        </w:rPr>
        <w:t>3,</w:t>
      </w:r>
      <w:r w:rsidR="00B977F5" w:rsidRPr="001F16EC">
        <w:rPr>
          <w:noProof w:val="0"/>
          <w:color w:val="auto"/>
          <w:vertAlign w:val="superscript"/>
          <w:lang w:val="en-US"/>
        </w:rPr>
        <w:t xml:space="preserve"> </w:t>
      </w:r>
      <w:r w:rsidR="00902537" w:rsidRPr="001F16EC">
        <w:rPr>
          <w:noProof w:val="0"/>
          <w:color w:val="auto"/>
          <w:vertAlign w:val="superscript"/>
          <w:lang w:val="en-US"/>
        </w:rPr>
        <w:t>24</w:t>
      </w:r>
      <w:r w:rsidR="00902537" w:rsidRPr="001F16EC">
        <w:rPr>
          <w:noProof w:val="0"/>
          <w:color w:val="auto"/>
          <w:lang w:val="en-US"/>
        </w:rPr>
        <w:fldChar w:fldCharType="end"/>
      </w:r>
      <w:r w:rsidRPr="001F16EC">
        <w:rPr>
          <w:noProof w:val="0"/>
          <w:color w:val="auto"/>
          <w:lang w:val="en-US"/>
        </w:rPr>
        <w:t>. The brains supplied by BBs should be accompanied by a complete clinical history.</w:t>
      </w:r>
      <w:r w:rsidR="0002609D" w:rsidRPr="001F16EC">
        <w:rPr>
          <w:noProof w:val="0"/>
          <w:color w:val="auto"/>
          <w:lang w:val="en-US"/>
        </w:rPr>
        <w:t xml:space="preserve"> </w:t>
      </w:r>
      <w:r w:rsidRPr="001F16EC">
        <w:rPr>
          <w:noProof w:val="0"/>
          <w:color w:val="auto"/>
          <w:lang w:val="en-US"/>
        </w:rPr>
        <w:t xml:space="preserve">The activity of a BB includes the following: </w:t>
      </w:r>
      <w:r w:rsidR="00B977F5" w:rsidRPr="001F16EC">
        <w:rPr>
          <w:noProof w:val="0"/>
          <w:color w:val="auto"/>
          <w:lang w:val="en-US"/>
        </w:rPr>
        <w:t>(</w:t>
      </w:r>
      <w:r w:rsidRPr="001F16EC">
        <w:rPr>
          <w:noProof w:val="0"/>
          <w:color w:val="auto"/>
          <w:lang w:val="en-US"/>
        </w:rPr>
        <w:t>1) Recognition and recruitment of diseased and healthy individuals to brain donation programs; the ideal condition would be to achieve a multi-disciplinary follow-up of donors throughout life to obtain a complete clinical, lifestyle and social history, and biomarker profiles;</w:t>
      </w:r>
      <w:r w:rsidR="000B7D4A" w:rsidRPr="001F16EC">
        <w:rPr>
          <w:noProof w:val="0"/>
          <w:color w:val="auto"/>
          <w:lang w:val="en-US"/>
        </w:rPr>
        <w:t xml:space="preserve"> indeed</w:t>
      </w:r>
      <w:r w:rsidR="00CA3D05" w:rsidRPr="001F16EC">
        <w:rPr>
          <w:noProof w:val="0"/>
          <w:color w:val="auto"/>
          <w:lang w:val="en-US"/>
        </w:rPr>
        <w:t>, cognitive reserve and brain structure</w:t>
      </w:r>
      <w:r w:rsidR="00CE326B" w:rsidRPr="001F16EC">
        <w:rPr>
          <w:noProof w:val="0"/>
          <w:color w:val="auto"/>
          <w:lang w:val="en-US"/>
        </w:rPr>
        <w:t xml:space="preserve"> </w:t>
      </w:r>
      <w:r w:rsidR="00CA3D05" w:rsidRPr="001F16EC">
        <w:rPr>
          <w:noProof w:val="0"/>
          <w:color w:val="auto"/>
          <w:lang w:val="en-US"/>
        </w:rPr>
        <w:t>depend on lifestyle and socio-educational factors</w:t>
      </w:r>
      <w:r w:rsidR="00902537" w:rsidRPr="001F16EC">
        <w:rPr>
          <w:noProof w:val="0"/>
          <w:color w:val="auto"/>
          <w:lang w:val="en-US"/>
        </w:rPr>
        <w:fldChar w:fldCharType="begin" w:fldLock="1"/>
      </w:r>
      <w:r w:rsidR="00902537" w:rsidRPr="001F16EC">
        <w:rPr>
          <w:noProof w:val="0"/>
          <w:color w:val="auto"/>
          <w:lang w:val="en-US"/>
        </w:rPr>
        <w:instrText>ADDIN CSL_CITATION {"citationItems":[{"id":"ITEM-1","itemData":{"ISSN":"1474-4422","PMID":"15157849","abstract":"The recent availability of longitudinal data on the possible association of different lifestyles with dementia and Alzheimer's disease (AD) allow some preliminary conclusions on this topic. This review systematically analyses the published longitudinal studies exploring the effect of social network, physical leisure, and non-physical activity on cognition and dementia and then summarises the current evidence taking into account the limitations of the studies and the biological plausibility. For all three lifestyle components (social, mental, and physical), a beneficial effect on cognition and a protective effect against dementia are suggested. The three components seem to have common pathways, rather than specific mechanisms, which might converge within three major aetiological hypotheses for dementia and AD: the cognitive reserve hypothesis, the vascular hypothesis, and the stress hypothesis. Taking into account the accumulated evidence and the biological plausibility of these hypotheses, we conclude that an active and socially integrated lifestyle in late life protects against dementia and AD. Further research is necessary to better define the mechanisms of these associations and better delineate preventive and therapeutic strategies.","author":[{"dropping-particle":"","family":"Fratiglioni","given":"Laura","non-dropping-particle":"","parse-names":false,"suffix":""},{"dropping-particle":"","family":"Paillard-Borg","given":"Stephanie","non-dropping-particle":"","parse-names":false,"suffix":""},{"dropping-particle":"","family":"Winblad","given":"Bengt","non-dropping-particle":"","parse-names":false,"suffix":""}],"container-title":"Lancet neurology","id":"ITEM-1","issue":"6","issued":{"date-parts":[["2004","6"]]},"page":"343-353","title":"An active and socially integrated lifestyle in late life might protect against dementia.","type":"article-journal","volume":"3"},"uris":["http://www.mendeley.com/documents/?uuid=40e4f0a6-3fd8-4ba0-8d0e-71cac30d5afb"]},{"id":"ITEM-2","itemData":{"ISSN":"2574-3805","PMID":"31002329","abstract":"Importance Dementia risk may be attenuated by physical activity (PA); however, the specific activity levels optimal for dementia prevention are unclear. Moreover, most older adults are unable to meet the nationally recommended PA guidelines, set at 150 minutes of moderate to vigorous PA per week. Objective To assess the association of total steps walked per day and total dose (intensity × duration) of PA with brain volumes on magnetic resonance imaging (MRI) among Framingham Heart Study participants. Design, Setting, and Participants This cross-sectional, community-based cohort study of the association of accelerometry-determined PA with brain MRI measures in Framingham, Massachusetts, included the Framingham Heart Study third-generation (examination 2, 2008-2011) and offspring (examination 9, 2011-2014) cohorts. Of 4021 participants who agreed to wear an accelerometer and had valid data (≥10 hours/day for ≥3 days), 1667 participants who did not undergo brain MRI (n = 1604) or had prevalent dementia or stroke (n = 63) were excluded. Data analysis began in 2016 and was completed in February 2019. Exposures Physical activity achieved using accelerometry-derived total activity (steps per day) and 2 intensity levels (light intensity and moderate to vigorous intensity). Main Outcomes and Measures Differences in total brain volume and other MRI markers of brain aging. Results The study sample of 2354 participants had a mean (SD) age of 53 (13) years, 1276 (54.2%) were women, and 1099 (46.7%) met the PA guidelines. Incremental light-intensity PA was associated with higher total brain volume; each additional hour of light-intensity PA was associated with approximately 1.1 years less brain aging (β estimate, 0.22; SD, 0.07; P = .003). Among individuals not meeting the PA guidelines, each hour of light-intensity PA (β estimate, 0.28; SD, 0.11; P = .01) and achieving 7500 steps or more per day (β estimate, 0.44; SD, 0.18; P = .02) were associated with higher total brain volume, equivalent to approximately 1.4 to 2.2 years less brain aging. After adjusting for light-intensity PA, neither increasing moderate to vigorous PA levels nor meeting the threshold moderate to vigorous PA level recommended by the PA guidelines were significantly associated with total brain volume. Conclusions and Relevance Every additional hour of light-intensity PA was associated with higher brain volumes, even among individuals not meeting current PA guidelines. These data are consistent wi…","author":[{"dropping-particle":"","family":"Spartano","given":"Nicole L.","non-dropping-particle":"","parse-names":false,"suffix":""},{"dropping-particle":"","family":"Davis-Plourde","given":"Kendra L.","non-dropping-particle":"","parse-names":false,"suffix":""},{"dropping-particle":"","family":"Himali","given":"Jayandra J.","non-dropping-particle":"","parse-names":false,"suffix":""},{"dropping-particle":"","family":"Andersson","given":"Charlotte","non-dropping-particle":"","parse-names":false,"suffix":""},{"dropping-particle":"","family":"Pase","given":"Matthew P.","non-dropping-particle":"","parse-names":false,"suffix":""},{"dropping-particle":"","family":"Maillard","given":"Pauline","non-dropping-particle":"","parse-names":false,"suffix":""},{"dropping-particle":"","family":"DeCarli","given":"Charles","non-dropping-particle":"","parse-names":false,"suffix":""},{"dropping-particle":"","family":"Murabito","given":"Joanne M.","non-dropping-particle":"","parse-names":false,"suffix":""},{"dropping-particle":"","family":"Beiser","given":"Alexa S.","non-dropping-particle":"","parse-names":false,"suffix":""},{"dropping-particle":"","family":"Vasan","given":"Ramachandran S.","non-dropping-particle":"","parse-names":false,"suffix":""},{"dropping-particle":"","family":"Seshadri","given":"Sudha","non-dropping-particle":"","parse-names":false,"suffix":""}],"container-title":"JAMA Network Open","id":"ITEM-2","issue":"4","issued":{"date-parts":[["2019"]]},"page":"e192745","title":"Association of Accelerometer-Measured Light-Intensity Physical Activity With Brain Volume","type":"article-journal","volume":"2"},"uris":["http://www.mendeley.com/documents/?uuid=26a0a258-963f-39c6-bdd0-abcdfc304719"]}],"mendeley":{"formattedCitation":"&lt;sup&gt;25, 26&lt;/sup&gt;","plainTextFormattedCitation":"25, 26","previouslyFormattedCitation":"&lt;sup&gt;25, 26&lt;/sup&gt;"},"properties":{"noteIndex":0},"schema":"https://github.com/citation-style-language/schema/raw/master/csl-citation.json"}</w:instrText>
      </w:r>
      <w:r w:rsidR="00902537" w:rsidRPr="001F16EC">
        <w:rPr>
          <w:noProof w:val="0"/>
          <w:color w:val="auto"/>
          <w:lang w:val="en-US"/>
        </w:rPr>
        <w:fldChar w:fldCharType="separate"/>
      </w:r>
      <w:r w:rsidR="00902537" w:rsidRPr="001F16EC">
        <w:rPr>
          <w:noProof w:val="0"/>
          <w:color w:val="auto"/>
          <w:vertAlign w:val="superscript"/>
          <w:lang w:val="en-US"/>
        </w:rPr>
        <w:t>25, 26</w:t>
      </w:r>
      <w:r w:rsidR="00902537" w:rsidRPr="001F16EC">
        <w:rPr>
          <w:noProof w:val="0"/>
          <w:color w:val="auto"/>
          <w:lang w:val="en-US"/>
        </w:rPr>
        <w:fldChar w:fldCharType="end"/>
      </w:r>
      <w:r w:rsidR="00CE326B" w:rsidRPr="001F16EC">
        <w:rPr>
          <w:noProof w:val="0"/>
          <w:color w:val="auto"/>
          <w:lang w:val="en-US"/>
        </w:rPr>
        <w:t>, so th</w:t>
      </w:r>
      <w:r w:rsidR="00B977F5" w:rsidRPr="001F16EC">
        <w:rPr>
          <w:noProof w:val="0"/>
          <w:color w:val="auto"/>
          <w:lang w:val="en-US"/>
        </w:rPr>
        <w:t>i</w:t>
      </w:r>
      <w:r w:rsidR="00CE326B" w:rsidRPr="001F16EC">
        <w:rPr>
          <w:noProof w:val="0"/>
          <w:color w:val="auto"/>
          <w:lang w:val="en-US"/>
        </w:rPr>
        <w:t>s information enrich</w:t>
      </w:r>
      <w:r w:rsidR="00B977F5" w:rsidRPr="001F16EC">
        <w:rPr>
          <w:noProof w:val="0"/>
          <w:color w:val="auto"/>
          <w:lang w:val="en-US"/>
        </w:rPr>
        <w:t>es</w:t>
      </w:r>
      <w:r w:rsidR="00CE326B" w:rsidRPr="001F16EC">
        <w:rPr>
          <w:noProof w:val="0"/>
          <w:color w:val="auto"/>
          <w:lang w:val="en-US"/>
        </w:rPr>
        <w:t xml:space="preserve"> the total data at hand</w:t>
      </w:r>
      <w:r w:rsidR="00B977F5" w:rsidRPr="001F16EC">
        <w:rPr>
          <w:noProof w:val="0"/>
          <w:color w:val="auto"/>
          <w:lang w:val="en-US"/>
        </w:rPr>
        <w:t>. (</w:t>
      </w:r>
      <w:r w:rsidRPr="001F16EC">
        <w:rPr>
          <w:noProof w:val="0"/>
          <w:color w:val="auto"/>
          <w:lang w:val="en-US"/>
        </w:rPr>
        <w:t xml:space="preserve">2) </w:t>
      </w:r>
      <w:r w:rsidRPr="001F16EC">
        <w:rPr>
          <w:iCs/>
          <w:noProof w:val="0"/>
          <w:color w:val="auto"/>
          <w:lang w:val="en-US"/>
        </w:rPr>
        <w:t xml:space="preserve">Acquisition of </w:t>
      </w:r>
      <w:r w:rsidR="00B977F5" w:rsidRPr="001F16EC">
        <w:rPr>
          <w:iCs/>
          <w:noProof w:val="0"/>
          <w:color w:val="auto"/>
          <w:lang w:val="en-US"/>
        </w:rPr>
        <w:t xml:space="preserve">the </w:t>
      </w:r>
      <w:r w:rsidRPr="001F16EC">
        <w:rPr>
          <w:noProof w:val="0"/>
          <w:color w:val="auto"/>
          <w:lang w:val="en-US"/>
        </w:rPr>
        <w:t>brain (consisting of cerebrum, cerebellum and brain stem) and related tissues (e.g.</w:t>
      </w:r>
      <w:r w:rsidR="00B977F5" w:rsidRPr="001F16EC">
        <w:rPr>
          <w:noProof w:val="0"/>
          <w:color w:val="auto"/>
          <w:lang w:val="en-US"/>
        </w:rPr>
        <w:t>,</w:t>
      </w:r>
      <w:r w:rsidRPr="001F16EC">
        <w:rPr>
          <w:noProof w:val="0"/>
          <w:color w:val="auto"/>
          <w:lang w:val="en-US"/>
        </w:rPr>
        <w:t xml:space="preserve"> spinal cord, cranial nerves and ganglia, </w:t>
      </w:r>
      <w:r w:rsidRPr="001F16EC">
        <w:rPr>
          <w:iCs/>
          <w:noProof w:val="0"/>
          <w:color w:val="auto"/>
          <w:lang w:val="en-US"/>
        </w:rPr>
        <w:t>etc.)</w:t>
      </w:r>
      <w:r w:rsidRPr="001F16EC">
        <w:rPr>
          <w:noProof w:val="0"/>
          <w:color w:val="auto"/>
          <w:lang w:val="en-US"/>
        </w:rPr>
        <w:t xml:space="preserve"> following the donor’s demise, all the while observing standardized legal and ethical regulations</w:t>
      </w:r>
      <w:r w:rsidR="00B977F5" w:rsidRPr="001F16EC">
        <w:rPr>
          <w:noProof w:val="0"/>
          <w:color w:val="auto"/>
          <w:lang w:val="en-US"/>
        </w:rPr>
        <w:t>. (</w:t>
      </w:r>
      <w:r w:rsidRPr="001F16EC">
        <w:rPr>
          <w:noProof w:val="0"/>
          <w:color w:val="auto"/>
          <w:lang w:val="en-US"/>
        </w:rPr>
        <w:t>3) Appropriate processing (dissection, fixation, freezing) of the brain, as defined in a standardized operative protocol, to obtain high quality tissue and to allow for future use in multidisciplinary research</w:t>
      </w:r>
      <w:r w:rsidR="00B977F5" w:rsidRPr="001F16EC">
        <w:rPr>
          <w:noProof w:val="0"/>
          <w:color w:val="auto"/>
          <w:lang w:val="en-US"/>
        </w:rPr>
        <w:t>. (</w:t>
      </w:r>
      <w:r w:rsidRPr="001F16EC">
        <w:rPr>
          <w:noProof w:val="0"/>
          <w:color w:val="auto"/>
          <w:lang w:val="en-US"/>
        </w:rPr>
        <w:t>4) Detailed neuropathological characterization providing a final definite diagnosis</w:t>
      </w:r>
      <w:r w:rsidR="00B977F5" w:rsidRPr="001F16EC">
        <w:rPr>
          <w:noProof w:val="0"/>
          <w:color w:val="auto"/>
          <w:lang w:val="en-US"/>
        </w:rPr>
        <w:t>. (</w:t>
      </w:r>
      <w:r w:rsidRPr="001F16EC">
        <w:rPr>
          <w:noProof w:val="0"/>
          <w:color w:val="auto"/>
          <w:lang w:val="en-US"/>
        </w:rPr>
        <w:t>5) Storage and distribution of tissue material to research community</w:t>
      </w:r>
      <w:r w:rsidR="00902537" w:rsidRPr="001F16EC">
        <w:rPr>
          <w:noProof w:val="0"/>
          <w:color w:val="auto"/>
          <w:lang w:val="en-US"/>
        </w:rPr>
        <w:fldChar w:fldCharType="begin" w:fldLock="1"/>
      </w:r>
      <w:r w:rsidR="004F5243" w:rsidRPr="001F16EC">
        <w:rPr>
          <w:noProof w:val="0"/>
          <w:color w:val="auto"/>
          <w:lang w:val="en-US"/>
        </w:rPr>
        <w:instrText>ADDIN CSL_CITATION {"citationItems":[{"id":"ITEM-1","itemData":{"ISSN":"0001-6322","PMID":"18365220","abstract":"Collections of human postmortem brains gathered in brain banks have underpinned many significant developments in the understanding of central nervous system (CNS) disorders and continue to support current research. Unfortunately, the worldwide decline in postmortem examinations has had an adverse effect on research tissue procurement, particularly from control cases (non-diseased brains). Recruitment to brain donor programmes partially addresses this problem and has been successful for dementing and neurodegenerative conditions. However, the collection of brains from control subjects, particularly from younger individuals, and from CNS disorders of sudden onset, remains a problem. Brain banks need to adopt additional strategies to circumvent such shortages. The establishment of brain bank networks allows data on, and access to, control cases and unusual CNS disorders to be shared, providing a larger resource for potential users. For the brain banks themselves, inclusion in a network fosters the sharing of protocols and development of best practice and quality control. One aspect of this collective experience concerns brain bank management, excellence in which is a prerequisite not only for gaining the trust of potential donors and of society in general, but also for ensuring equitable distribution to researchers of high quality tissue samples. This review addresses the legal, ethical and governance issues, tissue quality, and health and safety aspects of brain bank management and data management in a network, as well as the needs of users, brain bank staffing, donor programs, funding issues and public relations. Recent developments in research methodology present new opportunities for researchers who use brain tissue samples, but will require brain banks to adopt more complex protocols for tissue collection, preparation and storage, with inevitable cost implications for the future.","author":[{"dropping-particle":"","family":"Bell","given":"Jeanne E","non-dropping-particle":"","parse-names":false,"suffix":""},{"dropping-particle":"","family":"Alafuzoff","given":"Irina","non-dropping-particle":"","parse-names":false,"suffix":""},{"dropping-particle":"","family":"Al-Sarraj","given":"Safa","non-dropping-particle":"","parse-names":false,"suffix":""},{"dropping-particle":"","family":"Arzberger","given":"Thomas","non-dropping-particle":"","parse-names":false,"suffix":""},{"dropping-particle":"","family":"Bogdanovic","given":"Nenad","non-dropping-particle":"","parse-names":false,"suffix":""},{"dropping-particle":"","family":"Budka","given":"Herbert","non-dropping-particle":"","parse-names":false,"suffix":""},{"dropping-particle":"","family":"Dexter","given":"David T","non-dropping-particle":"","parse-names":false,"suffix":""},{"dropping-particle":"","family":"Falkai","given":"Peter","non-dropping-particle":"","parse-names":false,"suffix":""},{"dropping-particle":"","family":"Ferrer","given":"Isidro","non-dropping-particle":"","parse-names":false,"suffix":""},{"dropping-particle":"","family":"Gelpi","given":"Elena","non-dropping-particle":"","parse-names":false,"suffix":""},{"dropping-particle":"","family":"Gentleman","given":"Steven M","non-dropping-particle":"","parse-names":false,"suffix":""},{"dropping-particle":"","family":"Giaccone","given":"Giorgio","non-dropping-particle":"","parse-names":false,"suffix":""},{"dropping-particle":"","family":"Huitinga","given":"Inge","non-dropping-particle":"","parse-names":false,"suffix":""},{"dropping-particle":"","family":"Ironside","given":"James W","non-dropping-particle":"","parse-names":false,"suffix":""},{"dropping-particle":"","family":"Klioueva","given":"Natasja","non-dropping-particle":"","parse-names":false,"suffix":""},{"dropping-particle":"","family":"Kovacs","given":"Gabor G","non-dropping-particle":"","parse-names":false,"suffix":""},{"dropping-particle":"","family":"Meyronet","given":"David","non-dropping-particle":"","parse-names":false,"suffix":""},{"dropping-particle":"","family":"Palkovits","given":"Miklos","non-dropping-particle":"","parse-names":false,"suffix":""},{"dropping-particle":"","family":"Parchi","given":"Piero","non-dropping-particle":"","parse-names":false,"suffix":""},{"dropping-particle":"","family":"Patsouris","given":"Efstatios","non-dropping-particle":"","parse-names":false,"suffix":""},{"dropping-particle":"","family":"Reynolds","given":"Richard","non-dropping-particle":"","parse-names":false,"suffix":""},{"dropping-particle":"","family":"Riederer","given":"Peter","non-dropping-particle":"","parse-names":false,"suffix":""},{"dropping-particle":"","family":"Roggendorf","given":"Wolfgang","non-dropping-particle":"","parse-names":false,"suffix":""},{"dropping-particle":"","family":"Seilhean","given":"Danielle","non-dropping-particle":"","parse-names":false,"suffix":""},{"dropping-particle":"","family":"Schmitt","given":"Andrea","non-dropping-particle":"","parse-names":false,"suffix":""},{"dropping-particle":"","family":"Schmitz","given":"Peer","non-dropping-particle":"","parse-names":false,"suffix":""},{"dropping-particle":"","family":"Streichenberger","given":"Nathalie","non-dropping-particle":"","parse-names":false,"suffix":""},{"dropping-particle":"","family":"Schwalber","given":"Ameli","non-dropping-particle":"","parse-names":false,"suffix":""},{"dropping-particle":"","family":"Kretzschmar","given":"Hans","non-dropping-particle":"","parse-names":false,"suffix":""}],"container-title":"Acta neuropathologica","id":"ITEM-1","issue":"5","issued":{"date-parts":[["2008","5","26"]]},"page":"497-507","title":"Management of a twenty-first century brain bank: experience in the BrainNet Europe consortium.","type":"article-journal","volume":"115"},"uris":["http://www.mendeley.com/documents/?uuid=abdd8026-166c-3fa5-bd77-fe43eac15784"]},{"id":"ITEM-2","itemData":{"ISSN":"2253-1785","author":[{"dropping-particle":"","family":"Ravid","given":"Rivka","non-dropping-particle":"","parse-names":false,"suffix":""},{"dropping-particle":"","family":"Park","given":"Young mok","non-dropping-particle":"","parse-names":false,"suffix":""}],"container-title":"Journal of Biorepository Science for Applied Medicine","id":"ITEM-2","issued":{"date-parts":[["2014","8","13"]]},"page":"17","publisher":"Dove Press","title":"Brain banking in the twenty-first century: creative solutions and ongoing challenges","type":"article-journal","volume":"2"},"uris":["http://www.mendeley.com/documents/?uuid=ff1b7ac3-eeeb-302c-b116-124aa5b0868c"]}],"mendeley":{"formattedCitation":"&lt;sup&gt;27, 28&lt;/sup&gt;","plainTextFormattedCitation":"27, 28","previouslyFormattedCitation":"&lt;sup&gt;27, 28&lt;/sup&gt;"},"properties":{"noteIndex":0},"schema":"https://github.com/citation-style-language/schema/raw/master/csl-citation.json"}</w:instrText>
      </w:r>
      <w:r w:rsidR="00902537" w:rsidRPr="001F16EC">
        <w:rPr>
          <w:noProof w:val="0"/>
          <w:color w:val="auto"/>
          <w:lang w:val="en-US"/>
        </w:rPr>
        <w:fldChar w:fldCharType="separate"/>
      </w:r>
      <w:r w:rsidR="00902537" w:rsidRPr="001F16EC">
        <w:rPr>
          <w:noProof w:val="0"/>
          <w:color w:val="auto"/>
          <w:vertAlign w:val="superscript"/>
          <w:lang w:val="en-US"/>
        </w:rPr>
        <w:t>27, 28</w:t>
      </w:r>
      <w:r w:rsidR="00902537" w:rsidRPr="001F16EC">
        <w:rPr>
          <w:noProof w:val="0"/>
          <w:color w:val="auto"/>
          <w:lang w:val="en-US"/>
        </w:rPr>
        <w:fldChar w:fldCharType="end"/>
      </w:r>
      <w:r w:rsidRPr="001F16EC">
        <w:rPr>
          <w:noProof w:val="0"/>
          <w:color w:val="auto"/>
          <w:lang w:val="en-US"/>
        </w:rPr>
        <w:t>.</w:t>
      </w:r>
    </w:p>
    <w:p w14:paraId="1D6870D4" w14:textId="77777777" w:rsidR="00B977F5" w:rsidRPr="001F16EC" w:rsidRDefault="00B977F5" w:rsidP="0069295C">
      <w:pPr>
        <w:tabs>
          <w:tab w:val="left" w:pos="426"/>
        </w:tabs>
        <w:rPr>
          <w:noProof w:val="0"/>
          <w:color w:val="auto"/>
          <w:lang w:val="en-US"/>
        </w:rPr>
      </w:pPr>
    </w:p>
    <w:p w14:paraId="354D06B3" w14:textId="0DDA8F43" w:rsidR="0069295C" w:rsidRPr="001F16EC" w:rsidRDefault="0069295C" w:rsidP="0069295C">
      <w:pPr>
        <w:tabs>
          <w:tab w:val="left" w:pos="426"/>
        </w:tabs>
        <w:rPr>
          <w:noProof w:val="0"/>
          <w:color w:val="auto"/>
          <w:lang w:val="en-US"/>
        </w:rPr>
      </w:pPr>
      <w:r w:rsidRPr="001F16EC">
        <w:rPr>
          <w:noProof w:val="0"/>
          <w:color w:val="auto"/>
          <w:lang w:val="en-US"/>
        </w:rPr>
        <w:t xml:space="preserve">All BBs store both frozen and formalin-fixed-paraffin embedded tissues. Each BB has its own </w:t>
      </w:r>
      <w:r w:rsidRPr="001F16EC">
        <w:rPr>
          <w:noProof w:val="0"/>
          <w:color w:val="auto"/>
          <w:lang w:val="en-US"/>
        </w:rPr>
        <w:lastRenderedPageBreak/>
        <w:t>protocol. Except for particular studies, such as the bihemispheric cutting protocol of the B</w:t>
      </w:r>
      <w:r w:rsidR="0002609D" w:rsidRPr="001F16EC">
        <w:rPr>
          <w:noProof w:val="0"/>
          <w:color w:val="auto"/>
          <w:lang w:val="en-US"/>
        </w:rPr>
        <w:t xml:space="preserve">iomedical </w:t>
      </w:r>
      <w:r w:rsidRPr="001F16EC">
        <w:rPr>
          <w:noProof w:val="0"/>
          <w:color w:val="auto"/>
          <w:lang w:val="en-US"/>
        </w:rPr>
        <w:t>R</w:t>
      </w:r>
      <w:r w:rsidR="0002609D" w:rsidRPr="001F16EC">
        <w:rPr>
          <w:noProof w:val="0"/>
          <w:color w:val="auto"/>
          <w:lang w:val="en-US"/>
        </w:rPr>
        <w:t xml:space="preserve">esearch </w:t>
      </w:r>
      <w:r w:rsidRPr="001F16EC">
        <w:rPr>
          <w:noProof w:val="0"/>
          <w:color w:val="auto"/>
          <w:lang w:val="en-US"/>
        </w:rPr>
        <w:t>I</w:t>
      </w:r>
      <w:r w:rsidR="0002609D" w:rsidRPr="001F16EC">
        <w:rPr>
          <w:noProof w:val="0"/>
          <w:color w:val="auto"/>
          <w:lang w:val="en-US"/>
        </w:rPr>
        <w:t>nstitute (New Jersey)</w:t>
      </w:r>
      <w:r w:rsidR="004F5243" w:rsidRPr="001F16EC">
        <w:rPr>
          <w:noProof w:val="0"/>
          <w:color w:val="auto"/>
          <w:lang w:val="en-US"/>
        </w:rPr>
        <w:fldChar w:fldCharType="begin" w:fldLock="1"/>
      </w:r>
      <w:r w:rsidR="004F5243" w:rsidRPr="001F16EC">
        <w:rPr>
          <w:noProof w:val="0"/>
          <w:color w:val="auto"/>
          <w:lang w:val="en-US"/>
        </w:rPr>
        <w:instrText>ADDIN CSL_CITATION {"citationItems":[{"id":"ITEM-1","itemData":{"ISSN":"1940-087X","PMID":"28060309","abstract":"Neuropathologists, at times, feel intimidated by the amount of knowledge needed to generate definitive diagnoses for complex neuropsychiatric phenomena described in those patients for whom a brain autopsy has been requested. Although the advancements of biomedical sciences and neuroimaging have revolutionized the neuropsychiatric field, they have also generated the misleading idea that brain autopsies have only a confirmatory value. This false idea created a drastic reduction of autopsy rates and, consequently, a reduced possibility to perform more detailed and extensive neuropathological investigations, which are necessary to comprehend numerous normal and pathological aspects yet unknown of the human brain. The traditional inferential method of correlation between observed neuropsychiatric phenomena and corresponding localization/characterization of their possible neurohistological correlates continues to have an undeniable value. In the context of neuropsychiatric diseases, the traditional clinicopathological method is still the best possible methodology (and often the only available) to link unique neuropsychiatric features to their corresponding neuropathological substrates, since it relies specifically upon the direct physical assessment of brain tissues. The assessment of postmortem brains is based on brain cutting procedures that vary across different neuropathology centers. Brain cuttings are performed in a relatively extensive and systematic way based on the various clinical and academic contingencies present in each institution. A more anatomically inclusive and symmetric bi-hemispheric brain cutting methodology should at least be used for research purposes in human neuropathology to coherently investigate, in depth, normal and pathological conditions with the peculiarities of the human brain (i.e., hemispheric specialization and lateralization for specific functions). Such a method would provide a more comprehensive collection of neuropathologically well-characterized brains available for current and future biotechnological and neuroimaging techniques. We describe a symmetric bi-hemispheric brain cutting procedure for the investigation of hemispheric differences in human brain pathologies and for use with current as well as future biomolecular/neuroimaging techniques.","author":[{"dropping-particle":"","family":"Iacono","given":"Diego","non-dropping-particle":"","parse-names":false,"suffix":""},{"dropping-particle":"","family":"Geraci-Erck","given":"Maria","non-dropping-particle":"","parse-names":false,"suffix":""},{"dropping-particle":"","family":"Peng","given":"Hui","non-dropping-particle":"","parse-names":false,"suffix":""},{"dropping-particle":"","family":"Bouffard","given":"John Paul","non-dropping-particle":"","parse-names":false,"suffix":""}],"container-title":"Journal of visualized experiments : JoVE","id":"ITEM-1","issue":"118","issued":{"date-parts":[["2016"]]},"title":"Symmetric Bihemispheric Postmortem Brain Cutting to Study Healthy and Pathological Brain Conditions in Humans.","type":"article-journal"},"uris":["http://www.mendeley.com/documents/?uuid=7e55cc3e-d927-31db-97e9-406ee21ee41d"]}],"mendeley":{"formattedCitation":"&lt;sup&gt;29&lt;/sup&gt;","plainTextFormattedCitation":"29","previouslyFormattedCitation":"&lt;sup&gt;29&lt;/sup&gt;"},"properties":{"noteIndex":0},"schema":"https://github.com/citation-style-language/schema/raw/master/csl-citation.json"}</w:instrText>
      </w:r>
      <w:r w:rsidR="004F5243" w:rsidRPr="001F16EC">
        <w:rPr>
          <w:noProof w:val="0"/>
          <w:color w:val="auto"/>
          <w:lang w:val="en-US"/>
        </w:rPr>
        <w:fldChar w:fldCharType="separate"/>
      </w:r>
      <w:r w:rsidR="004F5243" w:rsidRPr="001F16EC">
        <w:rPr>
          <w:noProof w:val="0"/>
          <w:color w:val="auto"/>
          <w:vertAlign w:val="superscript"/>
          <w:lang w:val="en-US"/>
        </w:rPr>
        <w:t>29</w:t>
      </w:r>
      <w:r w:rsidR="004F5243" w:rsidRPr="001F16EC">
        <w:rPr>
          <w:noProof w:val="0"/>
          <w:color w:val="auto"/>
          <w:lang w:val="en-US"/>
        </w:rPr>
        <w:fldChar w:fldCharType="end"/>
      </w:r>
      <w:r w:rsidR="004F5243" w:rsidRPr="001F16EC">
        <w:rPr>
          <w:noProof w:val="0"/>
          <w:color w:val="auto"/>
          <w:lang w:val="en-US"/>
        </w:rPr>
        <w:t xml:space="preserve"> </w:t>
      </w:r>
      <w:r w:rsidRPr="001F16EC">
        <w:rPr>
          <w:noProof w:val="0"/>
          <w:color w:val="auto"/>
          <w:lang w:val="en-US"/>
        </w:rPr>
        <w:t xml:space="preserve">and the </w:t>
      </w:r>
      <w:proofErr w:type="spellStart"/>
      <w:r w:rsidRPr="001F16EC">
        <w:rPr>
          <w:noProof w:val="0"/>
          <w:color w:val="auto"/>
          <w:lang w:val="en-US"/>
        </w:rPr>
        <w:t>Deramecourt’s</w:t>
      </w:r>
      <w:proofErr w:type="spellEnd"/>
      <w:r w:rsidRPr="001F16EC">
        <w:rPr>
          <w:noProof w:val="0"/>
          <w:color w:val="auto"/>
          <w:lang w:val="en-US"/>
        </w:rPr>
        <w:t xml:space="preserve"> study of cerebrovascular pathology</w:t>
      </w:r>
      <w:r w:rsidR="004F5243" w:rsidRPr="001F16EC">
        <w:rPr>
          <w:noProof w:val="0"/>
          <w:color w:val="auto"/>
          <w:lang w:val="en-US"/>
        </w:rPr>
        <w:fldChar w:fldCharType="begin" w:fldLock="1"/>
      </w:r>
      <w:r w:rsidR="0046128C" w:rsidRPr="001F16EC">
        <w:rPr>
          <w:noProof w:val="0"/>
          <w:color w:val="auto"/>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004F5243" w:rsidRPr="001F16EC">
        <w:rPr>
          <w:noProof w:val="0"/>
          <w:color w:val="auto"/>
          <w:lang w:val="en-US"/>
        </w:rPr>
        <w:fldChar w:fldCharType="separate"/>
      </w:r>
      <w:r w:rsidR="004F5243" w:rsidRPr="001F16EC">
        <w:rPr>
          <w:noProof w:val="0"/>
          <w:color w:val="auto"/>
          <w:vertAlign w:val="superscript"/>
          <w:lang w:val="en-US"/>
        </w:rPr>
        <w:t>30</w:t>
      </w:r>
      <w:r w:rsidR="004F5243" w:rsidRPr="001F16EC">
        <w:rPr>
          <w:noProof w:val="0"/>
          <w:color w:val="auto"/>
          <w:lang w:val="en-US"/>
        </w:rPr>
        <w:fldChar w:fldCharType="end"/>
      </w:r>
      <w:r w:rsidRPr="001F16EC">
        <w:rPr>
          <w:noProof w:val="0"/>
          <w:color w:val="auto"/>
          <w:lang w:val="en-US"/>
        </w:rPr>
        <w:t xml:space="preserve">, the biggest BBs in the world simply cut the cerebrum, cerebellum and brainstem </w:t>
      </w:r>
      <w:r w:rsidR="00B977F5" w:rsidRPr="001F16EC">
        <w:rPr>
          <w:noProof w:val="0"/>
          <w:color w:val="auto"/>
          <w:lang w:val="en-US"/>
        </w:rPr>
        <w:t>along</w:t>
      </w:r>
      <w:r w:rsidRPr="001F16EC">
        <w:rPr>
          <w:noProof w:val="0"/>
          <w:color w:val="auto"/>
          <w:lang w:val="en-US"/>
        </w:rPr>
        <w:t xml:space="preserve"> the midline (sagittal plane). One half is dissected fresh and then frozen for biochemical studies, while the other is fixed in formalin for histopathological assessment. So, biochemical and histopathological analys</w:t>
      </w:r>
      <w:r w:rsidR="00B977F5" w:rsidRPr="001F16EC">
        <w:rPr>
          <w:noProof w:val="0"/>
          <w:color w:val="auto"/>
          <w:lang w:val="en-US"/>
        </w:rPr>
        <w:t>e</w:t>
      </w:r>
      <w:r w:rsidRPr="001F16EC">
        <w:rPr>
          <w:noProof w:val="0"/>
          <w:color w:val="auto"/>
          <w:lang w:val="en-US"/>
        </w:rPr>
        <w:t>s are conducted separately on each hemisphere. The decision as to which side is fixed or frozen (laterality), depends on the singular bank</w:t>
      </w:r>
      <w:r w:rsidRPr="001F16EC">
        <w:rPr>
          <w:noProof w:val="0"/>
          <w:color w:val="auto"/>
          <w:lang w:val="en-US"/>
        </w:rPr>
        <w:fldChar w:fldCharType="begin" w:fldLock="1"/>
      </w:r>
      <w:r w:rsidR="0046128C" w:rsidRPr="001F16EC">
        <w:rPr>
          <w:noProof w:val="0"/>
          <w:color w:val="auto"/>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1F16EC">
        <w:rPr>
          <w:noProof w:val="0"/>
          <w:color w:val="auto"/>
          <w:lang w:val="en-US"/>
        </w:rPr>
        <w:fldChar w:fldCharType="separate"/>
      </w:r>
      <w:r w:rsidR="004F5243" w:rsidRPr="001F16EC">
        <w:rPr>
          <w:noProof w:val="0"/>
          <w:color w:val="auto"/>
          <w:vertAlign w:val="superscript"/>
          <w:lang w:val="en-US"/>
        </w:rPr>
        <w:t>31–35</w:t>
      </w:r>
      <w:r w:rsidRPr="001F16EC">
        <w:rPr>
          <w:noProof w:val="0"/>
          <w:color w:val="auto"/>
          <w:lang w:val="en-US"/>
        </w:rPr>
        <w:fldChar w:fldCharType="end"/>
      </w:r>
      <w:r w:rsidRPr="001F16EC">
        <w:rPr>
          <w:noProof w:val="0"/>
          <w:color w:val="auto"/>
          <w:lang w:val="en-US"/>
        </w:rPr>
        <w:t>. As many neurological diseases are asymmetrical, our BB offers a unique protocol for slicing fresh brains: adjacent sections of the brainstem and each hemisphere are alternately fixed and frozen</w:t>
      </w:r>
      <w:r w:rsidR="00974BE9" w:rsidRPr="001F16EC">
        <w:rPr>
          <w:noProof w:val="0"/>
          <w:color w:val="auto"/>
          <w:lang w:val="en-US"/>
        </w:rPr>
        <w:t>; a</w:t>
      </w:r>
      <w:r w:rsidR="00974BE9" w:rsidRPr="001F16EC">
        <w:rPr>
          <w:rFonts w:ascii="AppleSystemUIFont" w:hAnsi="AppleSystemUIFont" w:cs="AppleSystemUIFont"/>
          <w:noProof w:val="0"/>
          <w:color w:val="auto"/>
          <w:lang w:val="en-US"/>
        </w:rPr>
        <w:t xml:space="preserve"> </w:t>
      </w:r>
      <w:r w:rsidR="008100FF" w:rsidRPr="001F16EC">
        <w:rPr>
          <w:rFonts w:ascii="AppleSystemUIFont" w:hAnsi="AppleSystemUIFont" w:cs="AppleSystemUIFont"/>
          <w:noProof w:val="0"/>
          <w:color w:val="auto"/>
          <w:lang w:val="en-US"/>
        </w:rPr>
        <w:t>fixed slice on one hemisphere corresponds to a frozen one on the other hemisphere.</w:t>
      </w:r>
      <w:r w:rsidRPr="001F16EC">
        <w:rPr>
          <w:noProof w:val="0"/>
          <w:color w:val="auto"/>
          <w:lang w:val="en-US"/>
        </w:rPr>
        <w:t xml:space="preserve"> </w:t>
      </w:r>
      <w:r w:rsidR="00862F67" w:rsidRPr="001F16EC">
        <w:rPr>
          <w:noProof w:val="0"/>
          <w:color w:val="auto"/>
          <w:lang w:val="en-US"/>
        </w:rPr>
        <w:t xml:space="preserve">Through this method, the use of brain tissue is optimized, and </w:t>
      </w:r>
      <w:r w:rsidRPr="001F16EC">
        <w:rPr>
          <w:noProof w:val="0"/>
          <w:color w:val="auto"/>
          <w:lang w:val="en-US"/>
        </w:rPr>
        <w:t xml:space="preserve">a complete histological characterization of all frozen material </w:t>
      </w:r>
      <w:r w:rsidR="00862F67" w:rsidRPr="001F16EC">
        <w:rPr>
          <w:noProof w:val="0"/>
          <w:color w:val="auto"/>
          <w:lang w:val="en-US"/>
        </w:rPr>
        <w:t>can be achieved</w:t>
      </w:r>
      <w:r w:rsidRPr="001F16EC">
        <w:rPr>
          <w:noProof w:val="0"/>
          <w:color w:val="auto"/>
          <w:lang w:val="en-US"/>
        </w:rPr>
        <w:t xml:space="preserve"> with the possibility </w:t>
      </w:r>
      <w:r w:rsidR="00D935A4" w:rsidRPr="001F16EC">
        <w:rPr>
          <w:noProof w:val="0"/>
          <w:color w:val="auto"/>
          <w:lang w:val="en-US"/>
        </w:rPr>
        <w:t>of obtaining</w:t>
      </w:r>
      <w:r w:rsidR="00A94F4A" w:rsidRPr="001F16EC">
        <w:rPr>
          <w:noProof w:val="0"/>
          <w:color w:val="auto"/>
          <w:lang w:val="en-US"/>
        </w:rPr>
        <w:t xml:space="preserve"> histological and biochemical</w:t>
      </w:r>
      <w:r w:rsidR="008100FF" w:rsidRPr="001F16EC">
        <w:rPr>
          <w:noProof w:val="0"/>
          <w:color w:val="auto"/>
          <w:lang w:val="en-US"/>
        </w:rPr>
        <w:t xml:space="preserve"> information from </w:t>
      </w:r>
      <w:r w:rsidR="00A94F4A" w:rsidRPr="001F16EC">
        <w:rPr>
          <w:noProof w:val="0"/>
          <w:color w:val="auto"/>
          <w:lang w:val="en-US"/>
        </w:rPr>
        <w:t xml:space="preserve">all areas of </w:t>
      </w:r>
      <w:r w:rsidR="008100FF" w:rsidRPr="001F16EC">
        <w:rPr>
          <w:noProof w:val="0"/>
          <w:color w:val="auto"/>
          <w:lang w:val="en-US"/>
        </w:rPr>
        <w:t>both hemispheres and</w:t>
      </w:r>
      <w:r w:rsidRPr="001F16EC">
        <w:rPr>
          <w:noProof w:val="0"/>
          <w:color w:val="auto"/>
          <w:lang w:val="en-US"/>
        </w:rPr>
        <w:t xml:space="preserve"> compar</w:t>
      </w:r>
      <w:r w:rsidR="00D935A4" w:rsidRPr="001F16EC">
        <w:rPr>
          <w:noProof w:val="0"/>
          <w:color w:val="auto"/>
          <w:lang w:val="en-US"/>
        </w:rPr>
        <w:t>ing</w:t>
      </w:r>
      <w:r w:rsidRPr="001F16EC">
        <w:rPr>
          <w:noProof w:val="0"/>
          <w:color w:val="auto"/>
          <w:lang w:val="en-US"/>
        </w:rPr>
        <w:t xml:space="preserve"> neuropathological and biochemical </w:t>
      </w:r>
      <w:r w:rsidR="00A94F4A" w:rsidRPr="001F16EC">
        <w:rPr>
          <w:noProof w:val="0"/>
          <w:color w:val="auto"/>
          <w:lang w:val="en-US"/>
        </w:rPr>
        <w:t>results</w:t>
      </w:r>
      <w:r w:rsidRPr="001F16EC">
        <w:rPr>
          <w:noProof w:val="0"/>
          <w:color w:val="auto"/>
          <w:lang w:val="en-US"/>
        </w:rPr>
        <w:t>.</w:t>
      </w:r>
    </w:p>
    <w:p w14:paraId="14B6AA00" w14:textId="77777777" w:rsidR="00B977F5" w:rsidRPr="001F16EC" w:rsidRDefault="00B977F5" w:rsidP="0069295C">
      <w:pPr>
        <w:tabs>
          <w:tab w:val="left" w:pos="426"/>
        </w:tabs>
        <w:rPr>
          <w:b/>
          <w:bCs/>
          <w:noProof w:val="0"/>
          <w:color w:val="auto"/>
          <w:lang w:val="en-US"/>
        </w:rPr>
      </w:pPr>
    </w:p>
    <w:p w14:paraId="13EFE860" w14:textId="04074554" w:rsidR="00991913" w:rsidRPr="001F16EC" w:rsidRDefault="00D5038E" w:rsidP="0069295C">
      <w:pPr>
        <w:tabs>
          <w:tab w:val="left" w:pos="426"/>
        </w:tabs>
        <w:rPr>
          <w:noProof w:val="0"/>
          <w:color w:val="auto"/>
          <w:lang w:val="en-US"/>
        </w:rPr>
      </w:pPr>
      <w:r w:rsidRPr="001F16EC">
        <w:rPr>
          <w:noProof w:val="0"/>
          <w:color w:val="auto"/>
          <w:lang w:val="en-US"/>
        </w:rPr>
        <w:t xml:space="preserve">The </w:t>
      </w:r>
      <w:r w:rsidR="009930B3" w:rsidRPr="001F16EC">
        <w:rPr>
          <w:noProof w:val="0"/>
          <w:color w:val="auto"/>
          <w:lang w:val="en-US"/>
        </w:rPr>
        <w:t>frame</w:t>
      </w:r>
      <w:r w:rsidRPr="001F16EC">
        <w:rPr>
          <w:noProof w:val="0"/>
          <w:color w:val="auto"/>
          <w:lang w:val="en-US"/>
        </w:rPr>
        <w:t xml:space="preserve"> </w:t>
      </w:r>
      <w:r w:rsidR="00694CF7" w:rsidRPr="001F16EC">
        <w:rPr>
          <w:noProof w:val="0"/>
          <w:color w:val="auto"/>
          <w:lang w:val="en-US"/>
        </w:rPr>
        <w:t>of</w:t>
      </w:r>
      <w:r w:rsidRPr="001F16EC">
        <w:rPr>
          <w:noProof w:val="0"/>
          <w:color w:val="auto"/>
          <w:lang w:val="en-US"/>
        </w:rPr>
        <w:t xml:space="preserve"> our </w:t>
      </w:r>
      <w:r w:rsidR="009930B3" w:rsidRPr="001F16EC">
        <w:rPr>
          <w:noProof w:val="0"/>
          <w:color w:val="auto"/>
          <w:lang w:val="en-US"/>
        </w:rPr>
        <w:t>brain bank</w:t>
      </w:r>
      <w:r w:rsidR="00694CF7" w:rsidRPr="001F16EC">
        <w:rPr>
          <w:noProof w:val="0"/>
          <w:color w:val="auto"/>
          <w:lang w:val="en-US"/>
        </w:rPr>
        <w:t xml:space="preserve"> project</w:t>
      </w:r>
      <w:r w:rsidRPr="001F16EC">
        <w:rPr>
          <w:noProof w:val="0"/>
          <w:color w:val="auto"/>
          <w:lang w:val="en-US"/>
        </w:rPr>
        <w:t xml:space="preserve"> is </w:t>
      </w:r>
      <w:r w:rsidRPr="001F16EC">
        <w:rPr>
          <w:rFonts w:cstheme="minorHAnsi"/>
          <w:noProof w:val="0"/>
          <w:color w:val="auto"/>
          <w:lang w:val="en-US"/>
        </w:rPr>
        <w:t xml:space="preserve">the town of </w:t>
      </w:r>
      <w:proofErr w:type="spellStart"/>
      <w:r w:rsidRPr="001F16EC">
        <w:rPr>
          <w:rFonts w:cstheme="minorHAnsi"/>
          <w:noProof w:val="0"/>
          <w:color w:val="auto"/>
          <w:lang w:val="en-US"/>
        </w:rPr>
        <w:t>Abbiategrasso</w:t>
      </w:r>
      <w:proofErr w:type="spellEnd"/>
      <w:r w:rsidR="009930B3" w:rsidRPr="001F16EC">
        <w:rPr>
          <w:rFonts w:cstheme="minorHAnsi"/>
          <w:noProof w:val="0"/>
          <w:color w:val="auto"/>
          <w:lang w:val="en-US"/>
        </w:rPr>
        <w:t xml:space="preserve">. </w:t>
      </w:r>
      <w:proofErr w:type="spellStart"/>
      <w:r w:rsidR="009930B3" w:rsidRPr="001F16EC">
        <w:rPr>
          <w:noProof w:val="0"/>
          <w:color w:val="auto"/>
          <w:lang w:val="en-US"/>
        </w:rPr>
        <w:t>Abbiategrasso</w:t>
      </w:r>
      <w:proofErr w:type="spellEnd"/>
      <w:r w:rsidR="009930B3" w:rsidRPr="001F16EC">
        <w:rPr>
          <w:noProof w:val="0"/>
          <w:color w:val="auto"/>
          <w:lang w:val="en-US"/>
        </w:rPr>
        <w:t xml:space="preserve"> is a small town about 22 km southwest of the city of Milan, in Northern Italy. It has a population of about 32,600 people. It is home to the </w:t>
      </w:r>
      <w:r w:rsidR="009930B3" w:rsidRPr="001F16EC">
        <w:rPr>
          <w:rFonts w:asciiTheme="minorHAnsi" w:hAnsiTheme="minorHAnsi" w:cstheme="minorHAnsi"/>
          <w:b/>
          <w:noProof w:val="0"/>
          <w:color w:val="auto"/>
          <w:lang w:val="en-US"/>
        </w:rPr>
        <w:t>Golgi-Cenci (GC) Foundation</w:t>
      </w:r>
      <w:r w:rsidR="009930B3" w:rsidRPr="001F16EC">
        <w:rPr>
          <w:noProof w:val="0"/>
          <w:color w:val="auto"/>
          <w:lang w:val="en-US"/>
        </w:rPr>
        <w:t>. GC Foundation is part of a large Rehabilitation Geriatric Hospital (ASP Golgi-</w:t>
      </w:r>
      <w:proofErr w:type="spellStart"/>
      <w:r w:rsidR="009930B3" w:rsidRPr="001F16EC">
        <w:rPr>
          <w:noProof w:val="0"/>
          <w:color w:val="auto"/>
          <w:lang w:val="en-US"/>
        </w:rPr>
        <w:t>Redaelli</w:t>
      </w:r>
      <w:proofErr w:type="spellEnd"/>
      <w:r w:rsidR="009930B3" w:rsidRPr="001F16EC">
        <w:rPr>
          <w:noProof w:val="0"/>
          <w:color w:val="auto"/>
          <w:lang w:val="en-US"/>
        </w:rPr>
        <w:t xml:space="preserve">), and is an institute focusing on research about aging and care of the elderly. Particularly, it focuses on studying mental aging, the social and </w:t>
      </w:r>
      <w:r w:rsidR="00E845D2" w:rsidRPr="001F16EC">
        <w:rPr>
          <w:noProof w:val="0"/>
          <w:color w:val="auto"/>
          <w:lang w:val="en-US"/>
        </w:rPr>
        <w:t>behavioral</w:t>
      </w:r>
      <w:r w:rsidR="009930B3" w:rsidRPr="001F16EC">
        <w:rPr>
          <w:noProof w:val="0"/>
          <w:color w:val="auto"/>
          <w:lang w:val="en-US"/>
        </w:rPr>
        <w:t xml:space="preserve"> factors influencing it, and the biology and pathology underlying age-dependent neurocognitive disorders</w:t>
      </w:r>
      <w:r w:rsidR="00E73FEF" w:rsidRPr="001F16EC">
        <w:rPr>
          <w:noProof w:val="0"/>
          <w:color w:val="auto"/>
          <w:lang w:val="en-US"/>
        </w:rPr>
        <w:t xml:space="preserve"> (NCDs)</w:t>
      </w:r>
      <w:r w:rsidR="009930B3" w:rsidRPr="001F16EC">
        <w:rPr>
          <w:noProof w:val="0"/>
          <w:color w:val="auto"/>
          <w:lang w:val="en-US"/>
        </w:rPr>
        <w:t xml:space="preserve">. In 2009, the GC Foundation </w:t>
      </w:r>
      <w:r w:rsidR="00BE0E9D" w:rsidRPr="001F16EC">
        <w:rPr>
          <w:noProof w:val="0"/>
          <w:color w:val="auto"/>
          <w:lang w:val="en-US"/>
        </w:rPr>
        <w:t>launched</w:t>
      </w:r>
      <w:r w:rsidR="009930B3" w:rsidRPr="001F16EC">
        <w:rPr>
          <w:noProof w:val="0"/>
          <w:color w:val="auto"/>
          <w:lang w:val="en-US"/>
        </w:rPr>
        <w:t xml:space="preserve"> a</w:t>
      </w:r>
      <w:r w:rsidR="00BE0E9D" w:rsidRPr="001F16EC">
        <w:rPr>
          <w:noProof w:val="0"/>
          <w:color w:val="auto"/>
          <w:lang w:val="en-US"/>
        </w:rPr>
        <w:t xml:space="preserve"> new</w:t>
      </w:r>
      <w:r w:rsidR="009930B3" w:rsidRPr="001F16EC">
        <w:rPr>
          <w:noProof w:val="0"/>
          <w:color w:val="auto"/>
          <w:lang w:val="en-US"/>
        </w:rPr>
        <w:t xml:space="preserve"> longitudinal study with 1321</w:t>
      </w:r>
      <w:r w:rsidR="00B65CD0" w:rsidRPr="001F16EC">
        <w:rPr>
          <w:noProof w:val="0"/>
          <w:color w:val="auto"/>
          <w:lang w:val="en-US"/>
        </w:rPr>
        <w:t xml:space="preserve"> participants</w:t>
      </w:r>
      <w:r w:rsidR="00BE0E9D" w:rsidRPr="001F16EC">
        <w:rPr>
          <w:noProof w:val="0"/>
          <w:color w:val="auto"/>
          <w:lang w:val="en-US"/>
        </w:rPr>
        <w:t xml:space="preserve"> (out of 1644 eligible subjects: initi</w:t>
      </w:r>
      <w:r w:rsidR="00B65CD0" w:rsidRPr="001F16EC">
        <w:rPr>
          <w:noProof w:val="0"/>
          <w:color w:val="auto"/>
          <w:lang w:val="en-US"/>
        </w:rPr>
        <w:t>al response rate of 80.3%</w:t>
      </w:r>
      <w:r w:rsidR="00BE0E9D" w:rsidRPr="001F16EC">
        <w:rPr>
          <w:noProof w:val="0"/>
          <w:color w:val="auto"/>
          <w:lang w:val="en-US"/>
        </w:rPr>
        <w:t>)</w:t>
      </w:r>
      <w:r w:rsidR="009930B3" w:rsidRPr="001F16EC">
        <w:rPr>
          <w:noProof w:val="0"/>
          <w:color w:val="auto"/>
          <w:lang w:val="en-US"/>
        </w:rPr>
        <w:t xml:space="preserve"> born between 1935 and 1939 (aged between 70</w:t>
      </w:r>
      <w:r w:rsidR="00B977F5" w:rsidRPr="001F16EC">
        <w:rPr>
          <w:noProof w:val="0"/>
          <w:color w:val="auto"/>
          <w:lang w:val="en-US"/>
        </w:rPr>
        <w:t>–</w:t>
      </w:r>
      <w:r w:rsidR="009930B3" w:rsidRPr="001F16EC">
        <w:rPr>
          <w:noProof w:val="0"/>
          <w:color w:val="auto"/>
          <w:lang w:val="en-US"/>
        </w:rPr>
        <w:t xml:space="preserve">75 years), of Caucasian ethnicity, living in the same small geographic area. The study was called </w:t>
      </w:r>
      <w:proofErr w:type="spellStart"/>
      <w:r w:rsidR="009930B3" w:rsidRPr="001F16EC">
        <w:rPr>
          <w:b/>
          <w:noProof w:val="0"/>
          <w:color w:val="auto"/>
          <w:lang w:val="en-US"/>
        </w:rPr>
        <w:t>InveCe.Ab</w:t>
      </w:r>
      <w:proofErr w:type="spellEnd"/>
      <w:r w:rsidR="009930B3" w:rsidRPr="001F16EC">
        <w:rPr>
          <w:noProof w:val="0"/>
          <w:color w:val="auto"/>
          <w:lang w:val="en-US"/>
        </w:rPr>
        <w:t xml:space="preserve"> (</w:t>
      </w:r>
      <w:proofErr w:type="spellStart"/>
      <w:r w:rsidR="009930B3" w:rsidRPr="001F16EC">
        <w:rPr>
          <w:b/>
          <w:i/>
          <w:noProof w:val="0"/>
          <w:color w:val="auto"/>
          <w:lang w:val="en-US"/>
        </w:rPr>
        <w:t>Inve</w:t>
      </w:r>
      <w:r w:rsidR="009930B3" w:rsidRPr="001F16EC">
        <w:rPr>
          <w:i/>
          <w:noProof w:val="0"/>
          <w:color w:val="auto"/>
          <w:lang w:val="en-US"/>
        </w:rPr>
        <w:t>cchiamento</w:t>
      </w:r>
      <w:proofErr w:type="spellEnd"/>
      <w:r w:rsidR="009930B3" w:rsidRPr="001F16EC">
        <w:rPr>
          <w:i/>
          <w:noProof w:val="0"/>
          <w:color w:val="auto"/>
          <w:lang w:val="en-US"/>
        </w:rPr>
        <w:t xml:space="preserve"> </w:t>
      </w:r>
      <w:proofErr w:type="spellStart"/>
      <w:r w:rsidR="009930B3" w:rsidRPr="001F16EC">
        <w:rPr>
          <w:b/>
          <w:i/>
          <w:noProof w:val="0"/>
          <w:color w:val="auto"/>
          <w:lang w:val="en-US"/>
        </w:rPr>
        <w:t>Ce</w:t>
      </w:r>
      <w:r w:rsidR="009930B3" w:rsidRPr="001F16EC">
        <w:rPr>
          <w:i/>
          <w:noProof w:val="0"/>
          <w:color w:val="auto"/>
          <w:lang w:val="en-US"/>
        </w:rPr>
        <w:t>rebrale</w:t>
      </w:r>
      <w:proofErr w:type="spellEnd"/>
      <w:r w:rsidR="009930B3" w:rsidRPr="001F16EC">
        <w:rPr>
          <w:i/>
          <w:noProof w:val="0"/>
          <w:color w:val="auto"/>
          <w:lang w:val="en-US"/>
        </w:rPr>
        <w:t xml:space="preserve"> </w:t>
      </w:r>
      <w:proofErr w:type="spellStart"/>
      <w:r w:rsidR="009930B3" w:rsidRPr="001F16EC">
        <w:rPr>
          <w:b/>
          <w:i/>
          <w:noProof w:val="0"/>
          <w:color w:val="auto"/>
          <w:lang w:val="en-US"/>
        </w:rPr>
        <w:t>Ab</w:t>
      </w:r>
      <w:r w:rsidR="009930B3" w:rsidRPr="001F16EC">
        <w:rPr>
          <w:i/>
          <w:noProof w:val="0"/>
          <w:color w:val="auto"/>
          <w:lang w:val="en-US"/>
        </w:rPr>
        <w:t>biategrasso</w:t>
      </w:r>
      <w:proofErr w:type="spellEnd"/>
      <w:r w:rsidR="009930B3" w:rsidRPr="001F16EC">
        <w:rPr>
          <w:noProof w:val="0"/>
          <w:color w:val="auto"/>
          <w:lang w:val="en-US"/>
        </w:rPr>
        <w:t xml:space="preserve">; in English: Brain Aging </w:t>
      </w:r>
      <w:proofErr w:type="spellStart"/>
      <w:r w:rsidR="009930B3" w:rsidRPr="001F16EC">
        <w:rPr>
          <w:noProof w:val="0"/>
          <w:color w:val="auto"/>
          <w:lang w:val="en-US"/>
        </w:rPr>
        <w:t>Abbiategrasso</w:t>
      </w:r>
      <w:proofErr w:type="spellEnd"/>
      <w:r w:rsidR="009930B3" w:rsidRPr="001F16EC">
        <w:rPr>
          <w:noProof w:val="0"/>
          <w:color w:val="auto"/>
          <w:lang w:val="en-US"/>
        </w:rPr>
        <w:t xml:space="preserve">, ClinicalTrials.gov, NCT01345110) and is currently ongoing. </w:t>
      </w:r>
      <w:proofErr w:type="spellStart"/>
      <w:r w:rsidR="009930B3" w:rsidRPr="001F16EC">
        <w:rPr>
          <w:noProof w:val="0"/>
          <w:color w:val="auto"/>
          <w:lang w:val="en-US"/>
        </w:rPr>
        <w:t>InveCe.Ab</w:t>
      </w:r>
      <w:proofErr w:type="spellEnd"/>
      <w:r w:rsidR="009930B3" w:rsidRPr="001F16EC">
        <w:rPr>
          <w:noProof w:val="0"/>
          <w:color w:val="auto"/>
          <w:lang w:val="en-US"/>
        </w:rPr>
        <w:t xml:space="preserve"> is planned to obtain a cohort with maximum homogeneity and least variability in order to assess the incidence, prevalence and natural history of dementia, along with its possible risk or protective factors, including </w:t>
      </w:r>
      <w:r w:rsidR="00E845D2" w:rsidRPr="001F16EC">
        <w:rPr>
          <w:noProof w:val="0"/>
          <w:color w:val="auto"/>
          <w:lang w:val="en-US"/>
        </w:rPr>
        <w:t>behavioral</w:t>
      </w:r>
      <w:r w:rsidR="009930B3" w:rsidRPr="001F16EC">
        <w:rPr>
          <w:noProof w:val="0"/>
          <w:color w:val="auto"/>
          <w:lang w:val="en-US"/>
        </w:rPr>
        <w:t>, psychosocial, clinical and biological variables</w:t>
      </w:r>
      <w:r w:rsidR="00682D24" w:rsidRPr="001F16EC">
        <w:rPr>
          <w:noProof w:val="0"/>
          <w:color w:val="auto"/>
          <w:lang w:val="en-US"/>
        </w:rPr>
        <w:fldChar w:fldCharType="begin" w:fldLock="1"/>
      </w:r>
      <w:r w:rsidR="0046128C" w:rsidRPr="001F16EC">
        <w:rPr>
          <w:noProof w:val="0"/>
          <w:color w:val="auto"/>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682D24" w:rsidRPr="001F16EC">
        <w:rPr>
          <w:noProof w:val="0"/>
          <w:color w:val="auto"/>
          <w:lang w:val="en-US"/>
        </w:rPr>
        <w:fldChar w:fldCharType="separate"/>
      </w:r>
      <w:r w:rsidR="004F5243" w:rsidRPr="001F16EC">
        <w:rPr>
          <w:noProof w:val="0"/>
          <w:color w:val="auto"/>
          <w:vertAlign w:val="superscript"/>
          <w:lang w:val="en-US"/>
        </w:rPr>
        <w:t>36</w:t>
      </w:r>
      <w:r w:rsidR="00682D24" w:rsidRPr="001F16EC">
        <w:rPr>
          <w:noProof w:val="0"/>
          <w:color w:val="auto"/>
          <w:lang w:val="en-US"/>
        </w:rPr>
        <w:fldChar w:fldCharType="end"/>
      </w:r>
      <w:r w:rsidR="00E73FEF" w:rsidRPr="001F16EC">
        <w:rPr>
          <w:noProof w:val="0"/>
          <w:color w:val="auto"/>
          <w:lang w:val="en-US"/>
        </w:rPr>
        <w:t>.</w:t>
      </w:r>
      <w:r w:rsidR="005D78F9" w:rsidRPr="001F16EC">
        <w:rPr>
          <w:noProof w:val="0"/>
          <w:color w:val="auto"/>
          <w:sz w:val="22"/>
          <w:szCs w:val="22"/>
          <w:lang w:val="en-US"/>
        </w:rPr>
        <w:t xml:space="preserve"> </w:t>
      </w:r>
      <w:r w:rsidR="005D78F9" w:rsidRPr="001F16EC">
        <w:rPr>
          <w:noProof w:val="0"/>
          <w:color w:val="auto"/>
          <w:lang w:val="en-US"/>
        </w:rPr>
        <w:t xml:space="preserve">The cohort’s characteristics are shown in </w:t>
      </w:r>
      <w:r w:rsidR="00B977F5" w:rsidRPr="001F16EC">
        <w:rPr>
          <w:b/>
          <w:bCs/>
          <w:noProof w:val="0"/>
          <w:color w:val="auto"/>
          <w:lang w:val="en-US"/>
        </w:rPr>
        <w:t>F</w:t>
      </w:r>
      <w:r w:rsidR="005D78F9" w:rsidRPr="001F16EC">
        <w:rPr>
          <w:b/>
          <w:bCs/>
          <w:noProof w:val="0"/>
          <w:color w:val="auto"/>
          <w:lang w:val="en-US"/>
        </w:rPr>
        <w:t>ig</w:t>
      </w:r>
      <w:r w:rsidR="00B977F5" w:rsidRPr="001F16EC">
        <w:rPr>
          <w:b/>
          <w:bCs/>
          <w:noProof w:val="0"/>
          <w:color w:val="auto"/>
          <w:lang w:val="en-US"/>
        </w:rPr>
        <w:t>ure</w:t>
      </w:r>
      <w:r w:rsidR="005D78F9" w:rsidRPr="001F16EC">
        <w:rPr>
          <w:b/>
          <w:bCs/>
          <w:noProof w:val="0"/>
          <w:color w:val="auto"/>
          <w:lang w:val="en-US"/>
        </w:rPr>
        <w:t xml:space="preserve"> </w:t>
      </w:r>
      <w:r w:rsidR="00395897" w:rsidRPr="001F16EC">
        <w:rPr>
          <w:b/>
          <w:bCs/>
          <w:noProof w:val="0"/>
          <w:color w:val="auto"/>
          <w:lang w:val="en-US"/>
        </w:rPr>
        <w:t>1</w:t>
      </w:r>
      <w:r w:rsidR="005D78F9" w:rsidRPr="001F16EC">
        <w:rPr>
          <w:noProof w:val="0"/>
          <w:color w:val="auto"/>
          <w:lang w:val="en-US"/>
        </w:rPr>
        <w:t xml:space="preserve"> and </w:t>
      </w:r>
      <w:r w:rsidR="00B977F5" w:rsidRPr="001F16EC">
        <w:rPr>
          <w:b/>
          <w:bCs/>
          <w:noProof w:val="0"/>
          <w:color w:val="auto"/>
          <w:lang w:val="en-US"/>
        </w:rPr>
        <w:t>T</w:t>
      </w:r>
      <w:r w:rsidR="005D78F9" w:rsidRPr="001F16EC">
        <w:rPr>
          <w:b/>
          <w:bCs/>
          <w:noProof w:val="0"/>
          <w:color w:val="auto"/>
          <w:lang w:val="en-US"/>
        </w:rPr>
        <w:t>ab</w:t>
      </w:r>
      <w:r w:rsidR="00B977F5" w:rsidRPr="001F16EC">
        <w:rPr>
          <w:b/>
          <w:bCs/>
          <w:noProof w:val="0"/>
          <w:color w:val="auto"/>
          <w:lang w:val="en-US"/>
        </w:rPr>
        <w:t>le</w:t>
      </w:r>
      <w:r w:rsidR="005D78F9" w:rsidRPr="001F16EC">
        <w:rPr>
          <w:b/>
          <w:bCs/>
          <w:noProof w:val="0"/>
          <w:color w:val="auto"/>
          <w:lang w:val="en-US"/>
        </w:rPr>
        <w:t xml:space="preserve"> </w:t>
      </w:r>
      <w:r w:rsidR="00437FC6" w:rsidRPr="001F16EC">
        <w:rPr>
          <w:b/>
          <w:bCs/>
          <w:noProof w:val="0"/>
          <w:color w:val="auto"/>
          <w:lang w:val="en-US"/>
        </w:rPr>
        <w:t>1</w:t>
      </w:r>
      <w:r w:rsidR="005D78F9" w:rsidRPr="001F16EC">
        <w:rPr>
          <w:noProof w:val="0"/>
          <w:color w:val="auto"/>
          <w:lang w:val="en-US"/>
        </w:rPr>
        <w:t>. The epidemiological data are consistent with the dementia trend in European population</w:t>
      </w:r>
      <w:r w:rsidR="0046128C" w:rsidRPr="001F16EC">
        <w:rPr>
          <w:noProof w:val="0"/>
          <w:color w:val="auto"/>
          <w:lang w:val="en-US"/>
        </w:rPr>
        <w:fldChar w:fldCharType="begin" w:fldLock="1"/>
      </w:r>
      <w:r w:rsidR="0046128C" w:rsidRPr="001F16EC">
        <w:rPr>
          <w:noProof w:val="0"/>
          <w:color w:val="auto"/>
          <w:lang w:val="en-US"/>
        </w:rPr>
        <w:instrText>ADDIN CSL_CITATION {"citationItems":[{"id":"ITEM-1","itemData":{"ISSN":"0028-3878","PMID":"10854354","abstract":"The last comparison of prevalence figures of dementia across European studies was 10 years ago. Using studies conducted in the 1990s, the authors compare the age- and sex-specific prevalence of dementia, AD, and vascular dementia (VaD) across European population-based studies of persons 65 years and older. Data from these studies were also pooled to obtain stable estimates of age- and sex-specific prevalence. A total of 2346 cases of mild to severe dementia were identified in 11 cohorts. Age-standardized prevalence was 6.4% for dementia (all causes), 4.4% for AD, and 1.6% for VaD. The prevalence of dementia increased continuously with age and was 0.8% in the group age 65 to 69 years and 28.5% at age 90 years and older. The corresponding figures for AD (53.7% of cases) were 0.6% and 22.2%, and for VaD (15.8% of cases), 0.3% and 5.2%. Variation of AD prevalence across studies was greatest for men. In the VaD subtype, a large variation across studies was observed, as well as a difference in prevalence between men and women that was age dependent. Dementia is more prevalent in women, and AD is the main contributor to the steep increase of prevalence with age.","author":[{"dropping-particle":"","family":"Lobo","given":"A","non-dropping-particle":"","parse-names":false,"suffix":""},{"dropping-particle":"","family":"Launer","given":"L J","non-dropping-particle":"","parse-names":false,"suffix":""},{"dropping-particle":"","family":"Fratiglioni","given":"L","non-dropping-particle":"","parse-names":false,"suffix":""},{"dropping-particle":"","family":"Andersen","given":"K","non-dropping-particle":"","parse-names":false,"suffix":""},{"dropping-particle":"","family":"Carlo","given":"A","non-dropping-particle":"Di","parse-names":false,"suffix":""},{"dropping-particle":"","family":"Breteler","given":"M M","non-dropping-particle":"","parse-names":false,"suffix":""},{"dropping-particle":"","family":"Copeland","given":"J R","non-dropping-particle":"","parse-names":false,"suffix":""},{"dropping-particle":"","family":"Dartigues","given":"J F","non-dropping-particle":"","parse-names":false,"suffix":""},{"dropping-particle":"","family":"Jagger","given":"C","non-dropping-particle":"","parse-names":false,"suffix":""},{"dropping-particle":"","family":"Martinez-Lage","given":"J","non-dropping-particle":"","parse-names":false,"suffix":""},{"dropping-particle":"","family":"Soininen","given":"H","non-dropping-particle":"","parse-names":false,"suffix":""},{"dropping-particle":"","family":"Hofman","given":"A","non-dropping-particle":"","parse-names":false,"suffix":""}],"container-title":"Neurology","id":"ITEM-1","issued":{"date-parts":[["2000","1"]]},"page":"S4-9","title":"Prevalence of dementia and major subtypes in Europe: A collaborative study of population-based cohorts. Neurologic Diseases in the Elderly Research Group.","type":"article-journal","volume":"54"},"uris":["http://www.mendeley.com/documents/?uuid=c075b7c6-7ac2-494d-b519-43689375eb1e"]},{"id":"ITEM-2","itemData":{"ISSN":"0300-5771","PMID":"1955260","abstract":"To obtain age- and gender-specific estimates of the prevalence of dementia in Europe and to study differences in prevalence across countries, we pooled and re-analysed original data of prevalence studies of dementia carried out in some European countries between 1980 and 1990. The study followed these steps: census of existing datasets, collection of data in a standardized format, selection of datasets suitable for comparison, comparison of age and gender patterns. From the 23 datasets of European surveys considered, 12 were selected for comparison. Only population-based studies in which dementia was defined by DSM-III or equivalent criteria and in which all subjects were examined personally were included. Studies in which institutionalized subjects were not investigated were excluded. Age- and gender-specific prevalences were compared within and across studies and overall prevalences were computed. Although prevalence estimates differed across studies, the general age- and gender-distribution was similar for all studies. The overall European prevalences for the five-year age groups from 60 to 94 years, were 1.0, 1.4, 4.1, 5.7, 13.0, 21.6 and 32.2%, respectively. In subjects under 75 years the prevalence of dementia was slightly higher in men than in women; in those aged 75 years or over the prevalence was higher in women. The prevalence figures nearly doubled with every five years of increase in age.","author":[{"dropping-particle":"","family":"Hofman","given":"A","non-dropping-particle":"","parse-names":false,"suffix":""},{"dropping-particle":"","family":"Rocca","given":"W A","non-dropping-particle":"","parse-names":false,"suffix":""},{"dropping-particle":"","family":"Brayne","given":"C","non-dropping-particle":"","parse-names":false,"suffix":""},{"dropping-particle":"","family":"Breteler","given":"M M","non-dropping-particle":"","parse-names":false,"suffix":""},{"dropping-particle":"","family":"Clarke","given":"M","non-dropping-particle":"","parse-names":false,"suffix":""},{"dropping-particle":"","family":"Cooper","given":"B","non-dropping-particle":"","parse-names":false,"suffix":""},{"dropping-particle":"","family":"Copeland","given":"J R","non-dropping-particle":"","parse-names":false,"suffix":""},{"dropping-particle":"","family":"Dartigues","given":"J F","non-dropping-particle":"","parse-names":false,"suffix":""},{"dropping-particle":"","family":"Silva Droux","given":"A","non-dropping-particle":"da","parse-names":false,"suffix":""},{"dropping-particle":"","family":"Hagnell","given":"O","non-dropping-particle":"","parse-names":false,"suffix":""}],"container-title":"Int J Epidemiol","id":"ITEM-2","issue":"3","issued":{"date-parts":[["1991","9"]]},"page":"736-48","title":"The prevalence of dementia in Europe: a collaborative study of 1980-1990 findings. Eurodem Prevalence Research Group.","type":"article-journal","volume":"20"},"uris":["http://www.mendeley.com/documents/?uuid=e202b967-83b7-47a9-a1f5-1478ff6322ff"]}],"mendeley":{"formattedCitation":"&lt;sup&gt;37, 38&lt;/sup&gt;","plainTextFormattedCitation":"37, 38","previouslyFormattedCitation":"&lt;sup&gt;37, 38&lt;/sup&gt;"},"properties":{"noteIndex":0},"schema":"https://github.com/citation-style-language/schema/raw/master/csl-citation.json"}</w:instrText>
      </w:r>
      <w:r w:rsidR="0046128C" w:rsidRPr="001F16EC">
        <w:rPr>
          <w:noProof w:val="0"/>
          <w:color w:val="auto"/>
          <w:lang w:val="en-US"/>
        </w:rPr>
        <w:fldChar w:fldCharType="separate"/>
      </w:r>
      <w:r w:rsidR="0046128C" w:rsidRPr="001F16EC">
        <w:rPr>
          <w:noProof w:val="0"/>
          <w:color w:val="auto"/>
          <w:vertAlign w:val="superscript"/>
          <w:lang w:val="en-US"/>
        </w:rPr>
        <w:t>37, 38</w:t>
      </w:r>
      <w:r w:rsidR="0046128C" w:rsidRPr="001F16EC">
        <w:rPr>
          <w:noProof w:val="0"/>
          <w:color w:val="auto"/>
          <w:lang w:val="en-US"/>
        </w:rPr>
        <w:fldChar w:fldCharType="end"/>
      </w:r>
      <w:r w:rsidR="005D78F9" w:rsidRPr="001F16EC">
        <w:rPr>
          <w:noProof w:val="0"/>
          <w:color w:val="auto"/>
          <w:lang w:val="en-US"/>
        </w:rPr>
        <w:t xml:space="preserve"> and </w:t>
      </w:r>
      <w:proofErr w:type="spellStart"/>
      <w:r w:rsidR="005D78F9" w:rsidRPr="001F16EC">
        <w:rPr>
          <w:noProof w:val="0"/>
          <w:color w:val="auto"/>
          <w:lang w:val="en-US"/>
        </w:rPr>
        <w:t>InveCe.Ab</w:t>
      </w:r>
      <w:proofErr w:type="spellEnd"/>
      <w:r w:rsidR="005D78F9" w:rsidRPr="001F16EC">
        <w:rPr>
          <w:noProof w:val="0"/>
          <w:color w:val="auto"/>
          <w:lang w:val="en-US"/>
        </w:rPr>
        <w:t xml:space="preserve"> participants have homogeneous genetic and environmental characteristics, representing a good model to study the trajectory from normal aging to neurocognitive disorders. Indeed, homogeneous populations require fewer subjects to reach adequate statistical power.</w:t>
      </w:r>
      <w:r w:rsidR="00E73FEF" w:rsidRPr="001F16EC">
        <w:rPr>
          <w:noProof w:val="0"/>
          <w:color w:val="auto"/>
          <w:lang w:val="en-US"/>
        </w:rPr>
        <w:t xml:space="preserve"> The </w:t>
      </w:r>
      <w:proofErr w:type="spellStart"/>
      <w:r w:rsidR="00E73FEF" w:rsidRPr="001F16EC">
        <w:rPr>
          <w:noProof w:val="0"/>
          <w:color w:val="auto"/>
          <w:lang w:val="en-US"/>
        </w:rPr>
        <w:t>InveCe.Ab</w:t>
      </w:r>
      <w:proofErr w:type="spellEnd"/>
      <w:r w:rsidR="00E73FEF" w:rsidRPr="001F16EC">
        <w:rPr>
          <w:noProof w:val="0"/>
          <w:color w:val="auto"/>
          <w:lang w:val="en-US"/>
        </w:rPr>
        <w:t xml:space="preserve"> methodology has already been reported elsewhere</w:t>
      </w:r>
      <w:r w:rsidR="009930B3" w:rsidRPr="001F16EC">
        <w:rPr>
          <w:noProof w:val="0"/>
          <w:color w:val="auto"/>
          <w:lang w:val="en-US"/>
        </w:rPr>
        <w:fldChar w:fldCharType="begin" w:fldLock="1"/>
      </w:r>
      <w:r w:rsidR="0046128C" w:rsidRPr="001F16EC">
        <w:rPr>
          <w:noProof w:val="0"/>
          <w:color w:val="auto"/>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9930B3" w:rsidRPr="001F16EC">
        <w:rPr>
          <w:noProof w:val="0"/>
          <w:color w:val="auto"/>
          <w:lang w:val="en-US"/>
        </w:rPr>
        <w:fldChar w:fldCharType="separate"/>
      </w:r>
      <w:r w:rsidR="004F5243" w:rsidRPr="001F16EC">
        <w:rPr>
          <w:noProof w:val="0"/>
          <w:color w:val="auto"/>
          <w:vertAlign w:val="superscript"/>
          <w:lang w:val="en-US"/>
        </w:rPr>
        <w:t>36</w:t>
      </w:r>
      <w:r w:rsidR="009930B3" w:rsidRPr="001F16EC">
        <w:rPr>
          <w:noProof w:val="0"/>
          <w:color w:val="auto"/>
          <w:lang w:val="en-US"/>
        </w:rPr>
        <w:fldChar w:fldCharType="end"/>
      </w:r>
      <w:r w:rsidR="00DE2B2D" w:rsidRPr="001F16EC">
        <w:rPr>
          <w:noProof w:val="0"/>
          <w:color w:val="auto"/>
          <w:lang w:val="en-US"/>
        </w:rPr>
        <w:t xml:space="preserve"> but it is important to underline its m</w:t>
      </w:r>
      <w:r w:rsidR="00FA5D0A" w:rsidRPr="001F16EC">
        <w:rPr>
          <w:noProof w:val="0"/>
          <w:color w:val="auto"/>
          <w:lang w:val="en-US"/>
        </w:rPr>
        <w:t>ulti-dimensional approach through periodic checks (every 2–3 years)</w:t>
      </w:r>
      <w:r w:rsidR="00BE0E9D" w:rsidRPr="001F16EC">
        <w:rPr>
          <w:rFonts w:asciiTheme="minorHAnsi" w:eastAsiaTheme="minorHAnsi" w:hAnsiTheme="minorHAnsi" w:cstheme="minorBidi"/>
          <w:noProof w:val="0"/>
          <w:color w:val="auto"/>
          <w:kern w:val="0"/>
          <w:sz w:val="22"/>
          <w:szCs w:val="22"/>
          <w:lang w:val="en-US" w:eastAsia="en-US"/>
        </w:rPr>
        <w:t xml:space="preserve"> </w:t>
      </w:r>
      <w:r w:rsidR="00BE0E9D" w:rsidRPr="001F16EC">
        <w:rPr>
          <w:noProof w:val="0"/>
          <w:color w:val="auto"/>
          <w:lang w:val="en-US"/>
        </w:rPr>
        <w:t>using the same set of evaluations</w:t>
      </w:r>
      <w:r w:rsidR="00FA5D0A" w:rsidRPr="001F16EC">
        <w:rPr>
          <w:noProof w:val="0"/>
          <w:color w:val="auto"/>
          <w:lang w:val="en-US"/>
        </w:rPr>
        <w:t xml:space="preserve"> including</w:t>
      </w:r>
      <w:r w:rsidR="00DE2B2D" w:rsidRPr="001F16EC">
        <w:rPr>
          <w:noProof w:val="0"/>
          <w:color w:val="auto"/>
          <w:lang w:val="en-US"/>
        </w:rPr>
        <w:t xml:space="preserve">: </w:t>
      </w:r>
      <w:r w:rsidR="00F163D2" w:rsidRPr="001F16EC">
        <w:rPr>
          <w:noProof w:val="0"/>
          <w:color w:val="auto"/>
          <w:lang w:val="en-US"/>
        </w:rPr>
        <w:t xml:space="preserve">blood sampling (metabolic panel, homocysteine and vitamins, DNA extraction to profile </w:t>
      </w:r>
      <w:r w:rsidR="00B977F5" w:rsidRPr="001F16EC">
        <w:rPr>
          <w:noProof w:val="0"/>
          <w:color w:val="auto"/>
          <w:lang w:val="en-US"/>
        </w:rPr>
        <w:t>Apolipoprotein E (</w:t>
      </w:r>
      <w:r w:rsidR="00F163D2" w:rsidRPr="001F16EC">
        <w:rPr>
          <w:noProof w:val="0"/>
          <w:color w:val="auto"/>
          <w:lang w:val="en-US"/>
        </w:rPr>
        <w:t>A</w:t>
      </w:r>
      <w:r w:rsidR="00910D51" w:rsidRPr="001F16EC">
        <w:rPr>
          <w:noProof w:val="0"/>
          <w:color w:val="auto"/>
          <w:lang w:val="en-US"/>
        </w:rPr>
        <w:t>PO</w:t>
      </w:r>
      <w:r w:rsidR="00F163D2" w:rsidRPr="001F16EC">
        <w:rPr>
          <w:noProof w:val="0"/>
          <w:color w:val="auto"/>
          <w:lang w:val="en-US"/>
        </w:rPr>
        <w:t>E</w:t>
      </w:r>
      <w:r w:rsidR="00B977F5" w:rsidRPr="001F16EC">
        <w:rPr>
          <w:noProof w:val="0"/>
          <w:color w:val="auto"/>
          <w:lang w:val="en-US"/>
        </w:rPr>
        <w:t>)</w:t>
      </w:r>
      <w:r w:rsidR="00F163D2" w:rsidRPr="001F16EC">
        <w:rPr>
          <w:noProof w:val="0"/>
          <w:color w:val="auto"/>
          <w:lang w:val="en-US"/>
        </w:rPr>
        <w:t xml:space="preserve"> and other genetic polymorphisms related to cognition and aging), anthropometric measurements (weight, height and waist), Talking While Wa</w:t>
      </w:r>
      <w:r w:rsidR="00040B59" w:rsidRPr="001F16EC">
        <w:rPr>
          <w:noProof w:val="0"/>
          <w:color w:val="auto"/>
          <w:lang w:val="en-US"/>
        </w:rPr>
        <w:t xml:space="preserve">lking Test (dual task test), an </w:t>
      </w:r>
      <w:r w:rsidR="00F163D2" w:rsidRPr="001F16EC">
        <w:rPr>
          <w:noProof w:val="0"/>
          <w:color w:val="auto"/>
          <w:lang w:val="en-US"/>
        </w:rPr>
        <w:t>interview to appraise lifestyle (Mediterranean diet adherence, levels of physical activity and cognitive engagement) and social factors (social involvement, loneliness), a neuropsychological evaluation and a clinical general examination</w:t>
      </w:r>
      <w:r w:rsidR="009930B3" w:rsidRPr="001F16EC">
        <w:rPr>
          <w:noProof w:val="0"/>
          <w:color w:val="auto"/>
          <w:lang w:val="en-US"/>
        </w:rPr>
        <w:t>. To compare</w:t>
      </w:r>
      <w:r w:rsidR="00F163D2" w:rsidRPr="001F16EC">
        <w:rPr>
          <w:noProof w:val="0"/>
          <w:color w:val="auto"/>
          <w:lang w:val="en-US"/>
        </w:rPr>
        <w:t xml:space="preserve"> such</w:t>
      </w:r>
      <w:r w:rsidR="009930B3" w:rsidRPr="001F16EC">
        <w:rPr>
          <w:noProof w:val="0"/>
          <w:color w:val="auto"/>
          <w:lang w:val="en-US"/>
        </w:rPr>
        <w:t xml:space="preserve"> longitudinal data with postmortem neuropathological data would be crucial for research.</w:t>
      </w:r>
      <w:r w:rsidR="00423DAD" w:rsidRPr="001F16EC">
        <w:rPr>
          <w:noProof w:val="0"/>
          <w:color w:val="auto"/>
          <w:lang w:val="en-US"/>
        </w:rPr>
        <w:t xml:space="preserve"> </w:t>
      </w:r>
      <w:r w:rsidR="00352FA6" w:rsidRPr="001F16EC">
        <w:rPr>
          <w:noProof w:val="0"/>
          <w:color w:val="auto"/>
          <w:lang w:val="en-US"/>
        </w:rPr>
        <w:t>Th</w:t>
      </w:r>
      <w:r w:rsidR="00FA5D0A" w:rsidRPr="001F16EC">
        <w:rPr>
          <w:noProof w:val="0"/>
          <w:color w:val="auto"/>
          <w:lang w:val="en-US"/>
        </w:rPr>
        <w:t>erefore</w:t>
      </w:r>
      <w:r w:rsidR="00352FA6" w:rsidRPr="001F16EC">
        <w:rPr>
          <w:noProof w:val="0"/>
          <w:color w:val="auto"/>
          <w:lang w:val="en-US"/>
        </w:rPr>
        <w:t xml:space="preserve">, our team and particularly </w:t>
      </w:r>
      <w:r w:rsidR="000624C2" w:rsidRPr="001F16EC">
        <w:rPr>
          <w:noProof w:val="0"/>
          <w:color w:val="auto"/>
          <w:lang w:val="en-US"/>
        </w:rPr>
        <w:t xml:space="preserve">Dr. Michela </w:t>
      </w:r>
      <w:proofErr w:type="spellStart"/>
      <w:r w:rsidR="000624C2" w:rsidRPr="001F16EC">
        <w:rPr>
          <w:noProof w:val="0"/>
          <w:color w:val="auto"/>
          <w:lang w:val="en-US"/>
        </w:rPr>
        <w:t>Mang</w:t>
      </w:r>
      <w:r w:rsidR="00352FA6" w:rsidRPr="001F16EC">
        <w:rPr>
          <w:noProof w:val="0"/>
          <w:color w:val="auto"/>
          <w:lang w:val="en-US"/>
        </w:rPr>
        <w:t>i</w:t>
      </w:r>
      <w:r w:rsidR="00FA5D0A" w:rsidRPr="001F16EC">
        <w:rPr>
          <w:noProof w:val="0"/>
          <w:color w:val="auto"/>
          <w:lang w:val="en-US"/>
        </w:rPr>
        <w:t>eri</w:t>
      </w:r>
      <w:proofErr w:type="spellEnd"/>
      <w:r w:rsidR="00FA5D0A" w:rsidRPr="001F16EC">
        <w:rPr>
          <w:noProof w:val="0"/>
          <w:color w:val="auto"/>
          <w:lang w:val="en-US"/>
        </w:rPr>
        <w:t xml:space="preserve"> </w:t>
      </w:r>
      <w:r w:rsidR="00423DAD" w:rsidRPr="001F16EC">
        <w:rPr>
          <w:noProof w:val="0"/>
          <w:color w:val="auto"/>
          <w:lang w:val="en-US"/>
        </w:rPr>
        <w:t>conceived th</w:t>
      </w:r>
      <w:r w:rsidR="000624C2" w:rsidRPr="001F16EC">
        <w:rPr>
          <w:noProof w:val="0"/>
          <w:color w:val="auto"/>
          <w:lang w:val="en-US"/>
        </w:rPr>
        <w:t xml:space="preserve">e </w:t>
      </w:r>
      <w:r w:rsidR="00423DAD" w:rsidRPr="001F16EC">
        <w:rPr>
          <w:noProof w:val="0"/>
          <w:color w:val="auto"/>
          <w:lang w:val="en-US"/>
        </w:rPr>
        <w:t>neuropathological approach</w:t>
      </w:r>
      <w:r w:rsidR="000624C2" w:rsidRPr="001F16EC">
        <w:rPr>
          <w:noProof w:val="0"/>
          <w:color w:val="auto"/>
          <w:lang w:val="en-US"/>
        </w:rPr>
        <w:t xml:space="preserve"> mentioned above</w:t>
      </w:r>
      <w:r w:rsidR="00423DAD" w:rsidRPr="001F16EC">
        <w:rPr>
          <w:noProof w:val="0"/>
          <w:color w:val="auto"/>
          <w:lang w:val="en-US"/>
        </w:rPr>
        <w:t>.</w:t>
      </w:r>
      <w:r w:rsidR="009930B3" w:rsidRPr="001F16EC">
        <w:rPr>
          <w:noProof w:val="0"/>
          <w:color w:val="auto"/>
          <w:lang w:val="en-US"/>
        </w:rPr>
        <w:t xml:space="preserve"> Since 2014</w:t>
      </w:r>
      <w:r w:rsidR="006B4B45" w:rsidRPr="001F16EC">
        <w:rPr>
          <w:noProof w:val="0"/>
          <w:color w:val="auto"/>
          <w:lang w:val="en-US"/>
        </w:rPr>
        <w:t xml:space="preserve"> </w:t>
      </w:r>
      <w:r w:rsidR="00E17942" w:rsidRPr="001F16EC">
        <w:rPr>
          <w:noProof w:val="0"/>
          <w:color w:val="auto"/>
          <w:lang w:val="en-US"/>
        </w:rPr>
        <w:t xml:space="preserve">and </w:t>
      </w:r>
      <w:r w:rsidR="006B4B45" w:rsidRPr="001F16EC">
        <w:rPr>
          <w:noProof w:val="0"/>
          <w:color w:val="auto"/>
          <w:lang w:val="en-US"/>
        </w:rPr>
        <w:t>during the second follow-up</w:t>
      </w:r>
      <w:r w:rsidR="009930B3" w:rsidRPr="001F16EC">
        <w:rPr>
          <w:noProof w:val="0"/>
          <w:color w:val="auto"/>
          <w:lang w:val="en-US"/>
        </w:rPr>
        <w:t xml:space="preserve">, the </w:t>
      </w:r>
      <w:proofErr w:type="spellStart"/>
      <w:r w:rsidR="00E17942" w:rsidRPr="001F16EC">
        <w:rPr>
          <w:noProof w:val="0"/>
          <w:color w:val="auto"/>
          <w:lang w:val="en-US"/>
        </w:rPr>
        <w:t>InveCe.Ab</w:t>
      </w:r>
      <w:proofErr w:type="spellEnd"/>
      <w:r w:rsidR="00E17942" w:rsidRPr="001F16EC">
        <w:rPr>
          <w:noProof w:val="0"/>
          <w:color w:val="auto"/>
          <w:lang w:val="en-US"/>
        </w:rPr>
        <w:t xml:space="preserve"> </w:t>
      </w:r>
      <w:r w:rsidR="009930B3" w:rsidRPr="001F16EC">
        <w:rPr>
          <w:noProof w:val="0"/>
          <w:color w:val="auto"/>
          <w:lang w:val="en-US"/>
        </w:rPr>
        <w:t xml:space="preserve">participants were asked to </w:t>
      </w:r>
      <w:r w:rsidR="009930B3" w:rsidRPr="001F16EC">
        <w:rPr>
          <w:noProof w:val="0"/>
          <w:color w:val="auto"/>
          <w:lang w:val="en-US"/>
        </w:rPr>
        <w:lastRenderedPageBreak/>
        <w:t xml:space="preserve">donate their brains, and thus </w:t>
      </w:r>
      <w:r w:rsidR="00B977F5" w:rsidRPr="001F16EC">
        <w:rPr>
          <w:noProof w:val="0"/>
          <w:color w:val="auto"/>
          <w:lang w:val="en-US"/>
        </w:rPr>
        <w:t>bringing about</w:t>
      </w:r>
      <w:r w:rsidR="009930B3" w:rsidRPr="001F16EC">
        <w:rPr>
          <w:noProof w:val="0"/>
          <w:color w:val="auto"/>
          <w:lang w:val="en-US"/>
        </w:rPr>
        <w:t xml:space="preserve"> the birth of the </w:t>
      </w:r>
      <w:proofErr w:type="spellStart"/>
      <w:r w:rsidR="009930B3" w:rsidRPr="001F16EC">
        <w:rPr>
          <w:b/>
          <w:noProof w:val="0"/>
          <w:color w:val="auto"/>
          <w:lang w:val="en-US"/>
        </w:rPr>
        <w:t>Abbiategrasso</w:t>
      </w:r>
      <w:proofErr w:type="spellEnd"/>
      <w:r w:rsidR="009930B3" w:rsidRPr="001F16EC">
        <w:rPr>
          <w:b/>
          <w:noProof w:val="0"/>
          <w:color w:val="auto"/>
          <w:lang w:val="en-US"/>
        </w:rPr>
        <w:t xml:space="preserve"> Brain Bank</w:t>
      </w:r>
      <w:r w:rsidR="009930B3" w:rsidRPr="001F16EC">
        <w:rPr>
          <w:noProof w:val="0"/>
          <w:color w:val="auto"/>
          <w:lang w:val="en-US"/>
        </w:rPr>
        <w:t xml:space="preserve"> (</w:t>
      </w:r>
      <w:r w:rsidR="009930B3" w:rsidRPr="001F16EC">
        <w:rPr>
          <w:b/>
          <w:noProof w:val="0"/>
          <w:color w:val="auto"/>
          <w:lang w:val="en-US"/>
        </w:rPr>
        <w:t>ABB</w:t>
      </w:r>
      <w:r w:rsidR="009930B3" w:rsidRPr="001F16EC">
        <w:rPr>
          <w:noProof w:val="0"/>
          <w:color w:val="auto"/>
          <w:lang w:val="en-US"/>
        </w:rPr>
        <w:t xml:space="preserve">). The core donors of ABB are the </w:t>
      </w:r>
      <w:proofErr w:type="spellStart"/>
      <w:r w:rsidR="009930B3" w:rsidRPr="001F16EC">
        <w:rPr>
          <w:noProof w:val="0"/>
          <w:color w:val="auto"/>
          <w:lang w:val="en-US"/>
        </w:rPr>
        <w:t>InveCe.Ab</w:t>
      </w:r>
      <w:proofErr w:type="spellEnd"/>
      <w:r w:rsidR="009930B3" w:rsidRPr="001F16EC">
        <w:rPr>
          <w:noProof w:val="0"/>
          <w:color w:val="auto"/>
          <w:lang w:val="en-US"/>
        </w:rPr>
        <w:t xml:space="preserve"> participants but ABB is now open to other volunteer donors. They are patients from ASP Golgi-</w:t>
      </w:r>
      <w:proofErr w:type="spellStart"/>
      <w:r w:rsidR="009930B3" w:rsidRPr="001F16EC">
        <w:rPr>
          <w:noProof w:val="0"/>
          <w:color w:val="auto"/>
          <w:lang w:val="en-US"/>
        </w:rPr>
        <w:t>Redaelli</w:t>
      </w:r>
      <w:proofErr w:type="spellEnd"/>
      <w:r w:rsidR="009930B3" w:rsidRPr="001F16EC">
        <w:rPr>
          <w:noProof w:val="0"/>
          <w:color w:val="auto"/>
          <w:lang w:val="en-US"/>
        </w:rPr>
        <w:t>, home to several patients afflicted with different neurological diseases or adult volunteers who learn about the ABB Project and belong to the same geographic area (</w:t>
      </w:r>
      <w:proofErr w:type="spellStart"/>
      <w:r w:rsidR="009930B3" w:rsidRPr="001F16EC">
        <w:rPr>
          <w:noProof w:val="0"/>
          <w:color w:val="auto"/>
          <w:lang w:val="en-US"/>
        </w:rPr>
        <w:t>Abbiategrasso</w:t>
      </w:r>
      <w:proofErr w:type="spellEnd"/>
      <w:r w:rsidR="009930B3" w:rsidRPr="001F16EC">
        <w:rPr>
          <w:noProof w:val="0"/>
          <w:color w:val="auto"/>
          <w:lang w:val="en-US"/>
        </w:rPr>
        <w:t xml:space="preserve"> and surroundings). All donors undergo the same evaluation protocol.</w:t>
      </w:r>
    </w:p>
    <w:p w14:paraId="3B51517D" w14:textId="77777777" w:rsidR="00B977F5" w:rsidRPr="001F16EC" w:rsidRDefault="00B977F5" w:rsidP="0069295C">
      <w:pPr>
        <w:tabs>
          <w:tab w:val="left" w:pos="426"/>
        </w:tabs>
        <w:rPr>
          <w:noProof w:val="0"/>
          <w:color w:val="auto"/>
          <w:lang w:val="en-US"/>
        </w:rPr>
      </w:pPr>
    </w:p>
    <w:p w14:paraId="4F210B3E" w14:textId="25DE54A4" w:rsidR="00520964" w:rsidRPr="001F16EC" w:rsidRDefault="00520964" w:rsidP="00520964">
      <w:pPr>
        <w:tabs>
          <w:tab w:val="left" w:pos="426"/>
        </w:tabs>
        <w:rPr>
          <w:b/>
          <w:noProof w:val="0"/>
          <w:color w:val="auto"/>
          <w:lang w:val="en-US"/>
        </w:rPr>
      </w:pPr>
      <w:r w:rsidRPr="001F16EC">
        <w:rPr>
          <w:rFonts w:asciiTheme="minorHAnsi" w:hAnsiTheme="minorHAnsi" w:cstheme="minorHAnsi"/>
          <w:noProof w:val="0"/>
          <w:color w:val="auto"/>
          <w:lang w:val="en-US"/>
        </w:rPr>
        <w:t xml:space="preserve">The authors propose a method to track individual trajectories of normal aging and the possible progression to </w:t>
      </w:r>
      <w:r w:rsidR="00E17942" w:rsidRPr="001F16EC">
        <w:rPr>
          <w:rFonts w:asciiTheme="minorHAnsi" w:hAnsiTheme="minorHAnsi" w:cstheme="minorHAnsi"/>
          <w:noProof w:val="0"/>
          <w:color w:val="auto"/>
          <w:lang w:val="en-US"/>
        </w:rPr>
        <w:t>NCDs</w:t>
      </w:r>
      <w:r w:rsidRPr="001F16EC">
        <w:rPr>
          <w:rFonts w:asciiTheme="minorHAnsi" w:hAnsiTheme="minorHAnsi" w:cstheme="minorHAnsi"/>
          <w:noProof w:val="0"/>
          <w:color w:val="auto"/>
          <w:lang w:val="en-US"/>
        </w:rPr>
        <w:t>,</w:t>
      </w:r>
      <w:r w:rsidR="00694CF7" w:rsidRPr="001F16EC">
        <w:rPr>
          <w:rFonts w:asciiTheme="minorHAnsi" w:hAnsiTheme="minorHAnsi" w:cstheme="minorHAnsi"/>
          <w:noProof w:val="0"/>
          <w:color w:val="auto"/>
          <w:lang w:val="en-US"/>
        </w:rPr>
        <w:t xml:space="preserve"> and </w:t>
      </w:r>
      <w:r w:rsidRPr="001F16EC">
        <w:rPr>
          <w:rFonts w:asciiTheme="minorHAnsi" w:hAnsiTheme="minorHAnsi" w:cstheme="minorHAnsi"/>
          <w:noProof w:val="0"/>
          <w:color w:val="auto"/>
          <w:lang w:val="en-US"/>
        </w:rPr>
        <w:t xml:space="preserve">to </w:t>
      </w:r>
      <w:r w:rsidR="009C2CE4" w:rsidRPr="001F16EC">
        <w:rPr>
          <w:rFonts w:asciiTheme="minorHAnsi" w:hAnsiTheme="minorHAnsi" w:cstheme="minorHAnsi"/>
          <w:noProof w:val="0"/>
          <w:color w:val="auto"/>
          <w:lang w:val="en-US"/>
        </w:rPr>
        <w:t xml:space="preserve">accurately </w:t>
      </w:r>
      <w:r w:rsidRPr="001F16EC">
        <w:rPr>
          <w:rFonts w:asciiTheme="minorHAnsi" w:hAnsiTheme="minorHAnsi" w:cstheme="minorHAnsi"/>
          <w:noProof w:val="0"/>
          <w:color w:val="auto"/>
          <w:lang w:val="en-US"/>
        </w:rPr>
        <w:t>manage</w:t>
      </w:r>
      <w:r w:rsidR="00694CF7" w:rsidRPr="001F16EC">
        <w:rPr>
          <w:rFonts w:asciiTheme="minorHAnsi" w:hAnsiTheme="minorHAnsi" w:cstheme="minorHAnsi"/>
          <w:noProof w:val="0"/>
          <w:color w:val="auto"/>
          <w:lang w:val="en-US"/>
        </w:rPr>
        <w:t>, process</w:t>
      </w:r>
      <w:r w:rsidRPr="001F16EC">
        <w:rPr>
          <w:rFonts w:asciiTheme="minorHAnsi" w:hAnsiTheme="minorHAnsi" w:cstheme="minorHAnsi"/>
          <w:noProof w:val="0"/>
          <w:color w:val="auto"/>
          <w:lang w:val="en-US"/>
        </w:rPr>
        <w:t xml:space="preserve"> and characterize</w:t>
      </w:r>
      <w:r w:rsidR="00694CF7" w:rsidRPr="001F16EC">
        <w:rPr>
          <w:rFonts w:asciiTheme="minorHAnsi" w:hAnsiTheme="minorHAnsi" w:cstheme="minorHAnsi"/>
          <w:noProof w:val="0"/>
          <w:color w:val="auto"/>
          <w:lang w:val="en-US"/>
        </w:rPr>
        <w:t xml:space="preserve"> </w:t>
      </w:r>
      <w:r w:rsidRPr="001F16EC">
        <w:rPr>
          <w:rFonts w:asciiTheme="minorHAnsi" w:hAnsiTheme="minorHAnsi" w:cstheme="minorHAnsi"/>
          <w:noProof w:val="0"/>
          <w:color w:val="auto"/>
          <w:lang w:val="en-US"/>
        </w:rPr>
        <w:t xml:space="preserve">brains acquired </w:t>
      </w:r>
      <w:r w:rsidR="00717FE2" w:rsidRPr="001F16EC">
        <w:rPr>
          <w:rFonts w:asciiTheme="minorHAnsi" w:hAnsiTheme="minorHAnsi" w:cstheme="minorHAnsi"/>
          <w:noProof w:val="0"/>
          <w:color w:val="auto"/>
          <w:lang w:val="en-US"/>
        </w:rPr>
        <w:t xml:space="preserve">from </w:t>
      </w:r>
      <w:r w:rsidR="00E17942" w:rsidRPr="001F16EC">
        <w:rPr>
          <w:rFonts w:asciiTheme="minorHAnsi" w:hAnsiTheme="minorHAnsi" w:cstheme="minorHAnsi"/>
          <w:noProof w:val="0"/>
          <w:color w:val="auto"/>
          <w:lang w:val="en-US"/>
        </w:rPr>
        <w:t xml:space="preserve">such </w:t>
      </w:r>
      <w:r w:rsidR="00717FE2" w:rsidRPr="001F16EC">
        <w:rPr>
          <w:rFonts w:asciiTheme="minorHAnsi" w:hAnsiTheme="minorHAnsi" w:cstheme="minorHAnsi"/>
          <w:noProof w:val="0"/>
          <w:color w:val="auto"/>
          <w:lang w:val="en-US"/>
        </w:rPr>
        <w:t>donors followed longitudinally</w:t>
      </w:r>
      <w:r w:rsidRPr="001F16EC">
        <w:rPr>
          <w:rFonts w:asciiTheme="minorHAnsi" w:hAnsiTheme="minorHAnsi" w:cstheme="minorHAnsi"/>
          <w:noProof w:val="0"/>
          <w:color w:val="auto"/>
          <w:lang w:val="en-US"/>
        </w:rPr>
        <w:t>. Moreover, our aim is to meet and engage individual</w:t>
      </w:r>
      <w:r w:rsidR="00B977F5" w:rsidRPr="001F16EC">
        <w:rPr>
          <w:rFonts w:asciiTheme="minorHAnsi" w:hAnsiTheme="minorHAnsi" w:cstheme="minorHAnsi"/>
          <w:noProof w:val="0"/>
          <w:color w:val="auto"/>
          <w:lang w:val="en-US"/>
        </w:rPr>
        <w:t>s</w:t>
      </w:r>
      <w:r w:rsidRPr="001F16EC">
        <w:rPr>
          <w:rFonts w:asciiTheme="minorHAnsi" w:hAnsiTheme="minorHAnsi" w:cstheme="minorHAnsi"/>
          <w:noProof w:val="0"/>
          <w:color w:val="auto"/>
          <w:lang w:val="en-US"/>
        </w:rPr>
        <w:t xml:space="preserve"> in periodic neurological assessments, seminars and educational activities regarding the well-being of the brain and to raise their awareness of brain donation for research purposes.</w:t>
      </w:r>
    </w:p>
    <w:p w14:paraId="4290D65D" w14:textId="77777777" w:rsidR="00F163D2" w:rsidRPr="001F16EC" w:rsidRDefault="00F163D2" w:rsidP="0069295C">
      <w:pPr>
        <w:outlineLvl w:val="0"/>
        <w:rPr>
          <w:b/>
          <w:noProof w:val="0"/>
          <w:color w:val="auto"/>
          <w:lang w:val="en-US"/>
        </w:rPr>
      </w:pPr>
    </w:p>
    <w:p w14:paraId="5CBF078D" w14:textId="2B84E6D3" w:rsidR="00AF5653" w:rsidRPr="001F16EC" w:rsidRDefault="00AF5653" w:rsidP="00AF5653">
      <w:pPr>
        <w:outlineLvl w:val="0"/>
        <w:rPr>
          <w:b/>
          <w:noProof w:val="0"/>
          <w:color w:val="auto"/>
          <w:lang w:val="en-US"/>
        </w:rPr>
      </w:pPr>
      <w:bookmarkStart w:id="1" w:name="_Hlk14094147"/>
      <w:r w:rsidRPr="001F16EC">
        <w:rPr>
          <w:b/>
          <w:noProof w:val="0"/>
          <w:color w:val="auto"/>
          <w:lang w:val="en-US"/>
        </w:rPr>
        <w:t>PROTOCOL:</w:t>
      </w:r>
    </w:p>
    <w:p w14:paraId="677CB1CD" w14:textId="381DA597" w:rsidR="00F80ADD" w:rsidRPr="001F16EC" w:rsidRDefault="00F80ADD" w:rsidP="00F80ADD">
      <w:pPr>
        <w:rPr>
          <w:noProof w:val="0"/>
          <w:color w:val="auto"/>
          <w:lang w:val="en-US"/>
        </w:rPr>
      </w:pPr>
      <w:r w:rsidRPr="001F16EC">
        <w:rPr>
          <w:rFonts w:eastAsia="Baskerville" w:cs="Baskerville"/>
          <w:noProof w:val="0"/>
          <w:color w:val="auto"/>
          <w:lang w:val="en-US"/>
        </w:rPr>
        <w:t>In line with</w:t>
      </w:r>
      <w:r w:rsidR="00CB3F5B" w:rsidRPr="001F16EC">
        <w:rPr>
          <w:rFonts w:eastAsia="Baskerville" w:cs="Baskerville"/>
          <w:noProof w:val="0"/>
          <w:color w:val="auto"/>
          <w:lang w:val="en-US"/>
        </w:rPr>
        <w:t xml:space="preserve"> our institution human research ethics committee</w:t>
      </w:r>
      <w:r w:rsidR="00975873" w:rsidRPr="001F16EC">
        <w:rPr>
          <w:rFonts w:eastAsia="Baskerville" w:cs="Baskerville"/>
          <w:noProof w:val="0"/>
          <w:color w:val="auto"/>
          <w:lang w:val="en-US"/>
        </w:rPr>
        <w:t xml:space="preserve"> and</w:t>
      </w:r>
      <w:r w:rsidRPr="001F16EC">
        <w:rPr>
          <w:rFonts w:eastAsia="Baskerville" w:cs="Baskerville"/>
          <w:noProof w:val="0"/>
          <w:color w:val="auto"/>
          <w:lang w:val="en-US"/>
        </w:rPr>
        <w:t xml:space="preserve"> the BNE Code of Conduct,</w:t>
      </w:r>
      <w:r w:rsidRPr="001F16EC">
        <w:rPr>
          <w:noProof w:val="0"/>
          <w:color w:val="auto"/>
          <w:vertAlign w:val="superscript"/>
          <w:lang w:val="en-US"/>
        </w:rPr>
        <w:t xml:space="preserve"> </w:t>
      </w:r>
      <w:r w:rsidRPr="001F16EC">
        <w:rPr>
          <w:rFonts w:eastAsia="Baskerville" w:cs="Baskerville"/>
          <w:noProof w:val="0"/>
          <w:color w:val="auto"/>
          <w:lang w:val="en-US"/>
        </w:rPr>
        <w:t>the ABB performs its activities following ethical standards</w:t>
      </w:r>
      <w:r w:rsidR="0046128C" w:rsidRPr="001F16EC">
        <w:rPr>
          <w:rFonts w:eastAsia="Baskerville" w:cs="Baskerville"/>
          <w:noProof w:val="0"/>
          <w:color w:val="auto"/>
          <w:lang w:val="en-US"/>
        </w:rPr>
        <w:fldChar w:fldCharType="begin" w:fldLock="1"/>
      </w:r>
      <w:r w:rsidR="00F84C1A" w:rsidRPr="001F16EC">
        <w:rPr>
          <w:rFonts w:eastAsia="Baskerville" w:cs="Baskerville"/>
          <w:noProof w:val="0"/>
          <w:color w:val="auto"/>
          <w:lang w:val="en-US"/>
        </w:rPr>
        <w:instrText>ADDIN CSL_CITATION {"citationItems":[{"id":"ITEM-1","itemData":{"URL":"https://www.brainnet-europe.org/indexe151.html?option=com_content&amp;view=article&amp;id=89&amp;Itemid=89","accessed":{"date-parts":[["2019","5","9"]]},"id":"ITEM-1","issued":{"date-parts":[["2008"]]},"title":"BrainNet Europe - Code of Conduct","type":"webpage"},"uris":["http://www.mendeley.com/documents/?uuid=acb6b7b0-53e1-30fc-b25e-2d7e9ba4bb74"]},{"id":"ITEM-2","itemData":{"ISBN":"9780444636393","ISSN":"22124152","abstract":"The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Neurology","edition":"1","id":"ITEM-2","issued":{"date-parts":[["2018"]]},"number-of-pages":"51-81","publisher":"Elsevier B.V.","title":"Design of a European code of conduct for brain banking","type":"book","volume":"150"},"uris":["http://www.mendeley.com/documents/?uuid=1cb29315-0c03-4c99-9d6a-90521388c916"]}],"mendeley":{"formattedCitation":"&lt;sup&gt;39, 40&lt;/sup&gt;","plainTextFormattedCitation":"39, 40","previouslyFormattedCitation":"&lt;sup&gt;39, 40&lt;/sup&gt;"},"properties":{"noteIndex":0},"schema":"https://github.com/citation-style-language/schema/raw/master/csl-citation.json"}</w:instrText>
      </w:r>
      <w:r w:rsidR="0046128C" w:rsidRPr="001F16EC">
        <w:rPr>
          <w:rFonts w:eastAsia="Baskerville" w:cs="Baskerville"/>
          <w:noProof w:val="0"/>
          <w:color w:val="auto"/>
          <w:lang w:val="en-US"/>
        </w:rPr>
        <w:fldChar w:fldCharType="separate"/>
      </w:r>
      <w:r w:rsidR="0046128C" w:rsidRPr="001F16EC">
        <w:rPr>
          <w:rFonts w:eastAsia="Baskerville" w:cs="Baskerville"/>
          <w:noProof w:val="0"/>
          <w:color w:val="auto"/>
          <w:vertAlign w:val="superscript"/>
          <w:lang w:val="en-US"/>
        </w:rPr>
        <w:t>39, 40</w:t>
      </w:r>
      <w:r w:rsidR="0046128C" w:rsidRPr="001F16EC">
        <w:rPr>
          <w:rFonts w:eastAsia="Baskerville" w:cs="Baskerville"/>
          <w:noProof w:val="0"/>
          <w:color w:val="auto"/>
          <w:lang w:val="en-US"/>
        </w:rPr>
        <w:fldChar w:fldCharType="end"/>
      </w:r>
      <w:r w:rsidRPr="001F16EC">
        <w:rPr>
          <w:rFonts w:eastAsia="Baskerville" w:cs="Baskerville"/>
          <w:noProof w:val="0"/>
          <w:color w:val="auto"/>
          <w:lang w:val="en-US"/>
        </w:rPr>
        <w:t>.</w:t>
      </w:r>
      <w:r w:rsidRPr="001F16EC">
        <w:rPr>
          <w:noProof w:val="0"/>
          <w:color w:val="auto"/>
          <w:lang w:val="en-US"/>
        </w:rPr>
        <w:t xml:space="preserve"> Brain harvesting procedure was submitted and approved by the Ethics Committee of the University of Pavia in the context of the </w:t>
      </w:r>
      <w:proofErr w:type="spellStart"/>
      <w:r w:rsidRPr="001F16EC">
        <w:rPr>
          <w:noProof w:val="0"/>
          <w:color w:val="auto"/>
          <w:lang w:val="en-US"/>
        </w:rPr>
        <w:t>InveCe.Ab</w:t>
      </w:r>
      <w:proofErr w:type="spellEnd"/>
      <w:r w:rsidRPr="001F16EC">
        <w:rPr>
          <w:noProof w:val="0"/>
          <w:color w:val="auto"/>
          <w:lang w:val="en-US"/>
        </w:rPr>
        <w:t xml:space="preserve"> study</w:t>
      </w:r>
      <w:r w:rsidRPr="001F16EC">
        <w:rPr>
          <w:noProof w:val="0"/>
          <w:color w:val="auto"/>
          <w:lang w:val="en-US"/>
        </w:rPr>
        <w:fldChar w:fldCharType="begin" w:fldLock="1"/>
      </w:r>
      <w:r w:rsidR="0046128C" w:rsidRPr="001F16EC">
        <w:rPr>
          <w:noProof w:val="0"/>
          <w:color w:val="auto"/>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Pr="001F16EC">
        <w:rPr>
          <w:noProof w:val="0"/>
          <w:color w:val="auto"/>
          <w:lang w:val="en-US"/>
        </w:rPr>
        <w:fldChar w:fldCharType="separate"/>
      </w:r>
      <w:r w:rsidR="004F5243" w:rsidRPr="001F16EC">
        <w:rPr>
          <w:noProof w:val="0"/>
          <w:color w:val="auto"/>
          <w:vertAlign w:val="superscript"/>
          <w:lang w:val="en-US"/>
        </w:rPr>
        <w:t>36</w:t>
      </w:r>
      <w:r w:rsidRPr="001F16EC">
        <w:rPr>
          <w:noProof w:val="0"/>
          <w:color w:val="auto"/>
          <w:lang w:val="en-US"/>
        </w:rPr>
        <w:fldChar w:fldCharType="end"/>
      </w:r>
      <w:r w:rsidRPr="001F16EC">
        <w:rPr>
          <w:noProof w:val="0"/>
          <w:color w:val="auto"/>
          <w:lang w:val="en-US"/>
        </w:rPr>
        <w:t>.</w:t>
      </w:r>
      <w:r w:rsidRPr="001F16EC">
        <w:rPr>
          <w:noProof w:val="0"/>
          <w:color w:val="auto"/>
          <w:vertAlign w:val="superscript"/>
          <w:lang w:val="en-US"/>
        </w:rPr>
        <w:t xml:space="preserve"> </w:t>
      </w:r>
      <w:r w:rsidRPr="001F16EC">
        <w:rPr>
          <w:noProof w:val="0"/>
          <w:color w:val="auto"/>
          <w:lang w:val="en-US"/>
        </w:rPr>
        <w:t xml:space="preserve">The study procedures were in accordance with the principles outlined in the Declaration of Helsinki of 1964 and the following amendments. The consent form is complete and easily comprehensible. Joining the donation program is a personal decision, and complete awareness is needed. In case a person is not deemed competent to sign the consent, authorization from legal guardian or next-of-kin (NOK) is warranted. </w:t>
      </w:r>
      <w:r w:rsidRPr="001F16EC">
        <w:rPr>
          <w:b/>
          <w:bCs/>
          <w:noProof w:val="0"/>
          <w:color w:val="auto"/>
          <w:lang w:val="en-US"/>
        </w:rPr>
        <w:t>Ta</w:t>
      </w:r>
      <w:r w:rsidR="00B977F5" w:rsidRPr="001F16EC">
        <w:rPr>
          <w:b/>
          <w:bCs/>
          <w:noProof w:val="0"/>
          <w:color w:val="auto"/>
          <w:lang w:val="en-US"/>
        </w:rPr>
        <w:t>ble</w:t>
      </w:r>
      <w:r w:rsidR="003F6609" w:rsidRPr="001F16EC">
        <w:rPr>
          <w:b/>
          <w:bCs/>
          <w:noProof w:val="0"/>
          <w:color w:val="auto"/>
          <w:lang w:val="en-US"/>
        </w:rPr>
        <w:t xml:space="preserve"> 2</w:t>
      </w:r>
      <w:r w:rsidRPr="001F16EC">
        <w:rPr>
          <w:b/>
          <w:bCs/>
          <w:noProof w:val="0"/>
          <w:color w:val="auto"/>
          <w:lang w:val="en-US"/>
        </w:rPr>
        <w:t xml:space="preserve"> </w:t>
      </w:r>
      <w:r w:rsidRPr="001F16EC">
        <w:rPr>
          <w:noProof w:val="0"/>
          <w:color w:val="auto"/>
          <w:lang w:val="en-US"/>
        </w:rPr>
        <w:t xml:space="preserve">reports inclusion and exclusion criteria for brain donation. The research was </w:t>
      </w:r>
      <w:r w:rsidR="0026547F" w:rsidRPr="001F16EC">
        <w:rPr>
          <w:noProof w:val="0"/>
          <w:color w:val="auto"/>
          <w:lang w:val="en-US"/>
        </w:rPr>
        <w:t>performed</w:t>
      </w:r>
      <w:r w:rsidR="0048119B" w:rsidRPr="001F16EC">
        <w:rPr>
          <w:noProof w:val="0"/>
          <w:color w:val="auto"/>
          <w:lang w:val="en-US"/>
        </w:rPr>
        <w:t xml:space="preserve"> </w:t>
      </w:r>
      <w:r w:rsidRPr="001F16EC">
        <w:rPr>
          <w:noProof w:val="0"/>
          <w:color w:val="auto"/>
          <w:lang w:val="en-US"/>
        </w:rPr>
        <w:t>under</w:t>
      </w:r>
      <w:r w:rsidRPr="001F16EC">
        <w:rPr>
          <w:noProof w:val="0"/>
          <w:color w:val="auto"/>
          <w:lang w:val="en-US"/>
        </w:rPr>
        <w:t xml:space="preserve"> the supervision of the </w:t>
      </w:r>
      <w:proofErr w:type="spellStart"/>
      <w:r w:rsidRPr="001F16EC">
        <w:rPr>
          <w:i/>
          <w:noProof w:val="0"/>
          <w:color w:val="auto"/>
          <w:lang w:val="en-US"/>
        </w:rPr>
        <w:t>Federazione</w:t>
      </w:r>
      <w:proofErr w:type="spellEnd"/>
      <w:r w:rsidRPr="001F16EC">
        <w:rPr>
          <w:i/>
          <w:noProof w:val="0"/>
          <w:color w:val="auto"/>
          <w:lang w:val="en-US"/>
        </w:rPr>
        <w:t xml:space="preserve"> Alzheimer Italia</w:t>
      </w:r>
      <w:r w:rsidRPr="001F16EC">
        <w:rPr>
          <w:noProof w:val="0"/>
          <w:color w:val="auto"/>
          <w:lang w:val="en-US"/>
        </w:rPr>
        <w:t>.</w:t>
      </w:r>
    </w:p>
    <w:p w14:paraId="35BDFC89" w14:textId="77777777" w:rsidR="00F80ADD" w:rsidRPr="001F16EC" w:rsidRDefault="00F80ADD" w:rsidP="00F80ADD">
      <w:pPr>
        <w:rPr>
          <w:noProof w:val="0"/>
          <w:color w:val="auto"/>
          <w:lang w:val="en-US"/>
        </w:rPr>
      </w:pPr>
    </w:p>
    <w:p w14:paraId="1823CAAC" w14:textId="77777777" w:rsidR="00AF5653" w:rsidRPr="001F16EC" w:rsidRDefault="00AF5653" w:rsidP="00AF5653">
      <w:pPr>
        <w:rPr>
          <w:noProof w:val="0"/>
          <w:color w:val="auto"/>
          <w:lang w:val="en-US"/>
        </w:rPr>
      </w:pPr>
      <w:r w:rsidRPr="001F16EC">
        <w:rPr>
          <w:b/>
          <w:noProof w:val="0"/>
          <w:color w:val="auto"/>
          <w:lang w:val="en-US"/>
        </w:rPr>
        <w:t>1.</w:t>
      </w:r>
      <w:r w:rsidRPr="001F16EC">
        <w:rPr>
          <w:noProof w:val="0"/>
          <w:color w:val="auto"/>
          <w:lang w:val="en-US"/>
        </w:rPr>
        <w:t xml:space="preserve"> </w:t>
      </w:r>
      <w:r w:rsidRPr="001F16EC">
        <w:rPr>
          <w:b/>
          <w:noProof w:val="0"/>
          <w:color w:val="auto"/>
          <w:lang w:val="en-US"/>
        </w:rPr>
        <w:t>Recruitment to the brain donation program</w:t>
      </w:r>
    </w:p>
    <w:p w14:paraId="3022DB49" w14:textId="77777777" w:rsidR="00AF5653" w:rsidRPr="001F16EC" w:rsidRDefault="00AF5653" w:rsidP="00AF5653">
      <w:pPr>
        <w:rPr>
          <w:noProof w:val="0"/>
          <w:color w:val="auto"/>
          <w:lang w:val="en-US"/>
        </w:rPr>
      </w:pPr>
    </w:p>
    <w:p w14:paraId="38C6E595" w14:textId="4BD54053" w:rsidR="00AF5653" w:rsidRPr="001F16EC" w:rsidRDefault="00AF5653" w:rsidP="00AF5653">
      <w:pPr>
        <w:rPr>
          <w:noProof w:val="0"/>
          <w:color w:val="auto"/>
          <w:lang w:val="en-US"/>
        </w:rPr>
      </w:pPr>
      <w:r w:rsidRPr="001F16EC">
        <w:rPr>
          <w:noProof w:val="0"/>
          <w:color w:val="auto"/>
          <w:lang w:val="en-US"/>
        </w:rPr>
        <w:t>1.1. Convene the subjects who had expressed interest in brain donation and their NOK and/or legal guardian to present the project (the scope of the donation program; the process of brain removal, conservation, use and distribution), the right to withdraw from the program at any given time, the protection of anonymity, and the follow</w:t>
      </w:r>
      <w:r w:rsidR="000F4C71" w:rsidRPr="001F16EC">
        <w:rPr>
          <w:noProof w:val="0"/>
          <w:color w:val="auto"/>
          <w:lang w:val="en-US"/>
        </w:rPr>
        <w:t>-</w:t>
      </w:r>
      <w:r w:rsidRPr="001F16EC">
        <w:rPr>
          <w:noProof w:val="0"/>
          <w:color w:val="auto"/>
          <w:lang w:val="en-US"/>
        </w:rPr>
        <w:t>up strategies. Discuss the possibility of additional biomarker investigations and genetic tests. Note the wishes of the potential donor or his NOK to be informed about the results.</w:t>
      </w:r>
    </w:p>
    <w:p w14:paraId="41624A37" w14:textId="77777777" w:rsidR="00AF5653" w:rsidRPr="001F16EC" w:rsidRDefault="00AF5653" w:rsidP="00AF5653">
      <w:pPr>
        <w:rPr>
          <w:noProof w:val="0"/>
          <w:color w:val="auto"/>
          <w:lang w:val="en-US"/>
        </w:rPr>
      </w:pPr>
    </w:p>
    <w:p w14:paraId="72C5E596" w14:textId="6DE3905C" w:rsidR="00AF5653" w:rsidRPr="001F16EC" w:rsidRDefault="00AF5653" w:rsidP="00AF5653">
      <w:pPr>
        <w:rPr>
          <w:noProof w:val="0"/>
          <w:color w:val="auto"/>
          <w:lang w:val="en-US"/>
        </w:rPr>
      </w:pPr>
      <w:r w:rsidRPr="001F16EC">
        <w:rPr>
          <w:noProof w:val="0"/>
          <w:color w:val="auto"/>
          <w:lang w:val="en-US"/>
        </w:rPr>
        <w:t xml:space="preserve">1.2. Explain all the economic aspects including the lack of financial gain for both the Foundation and the donor (brains are donated and distributed altruistically). Inform </w:t>
      </w:r>
      <w:r w:rsidR="0026547F" w:rsidRPr="001F16EC">
        <w:rPr>
          <w:noProof w:val="0"/>
          <w:color w:val="auto"/>
          <w:lang w:val="en-US"/>
        </w:rPr>
        <w:t xml:space="preserve">them </w:t>
      </w:r>
      <w:r w:rsidRPr="001F16EC">
        <w:rPr>
          <w:noProof w:val="0"/>
          <w:color w:val="auto"/>
          <w:lang w:val="en-US"/>
        </w:rPr>
        <w:t>that ABB covers the cost of body transportation, while the family covers those of the funeral, burial or cremation.</w:t>
      </w:r>
    </w:p>
    <w:p w14:paraId="2D05A1E1" w14:textId="77777777" w:rsidR="00AF5653" w:rsidRPr="001F16EC" w:rsidRDefault="00AF5653" w:rsidP="00AF5653">
      <w:pPr>
        <w:rPr>
          <w:noProof w:val="0"/>
          <w:color w:val="auto"/>
          <w:lang w:val="en-US"/>
        </w:rPr>
      </w:pPr>
    </w:p>
    <w:p w14:paraId="4C200E47" w14:textId="20A8C8F1" w:rsidR="00AF5653" w:rsidRPr="001F16EC" w:rsidRDefault="00AF5653" w:rsidP="00AF5653">
      <w:pPr>
        <w:rPr>
          <w:noProof w:val="0"/>
          <w:color w:val="auto"/>
          <w:lang w:val="en-US"/>
        </w:rPr>
      </w:pPr>
      <w:r w:rsidRPr="001F16EC">
        <w:rPr>
          <w:noProof w:val="0"/>
          <w:color w:val="auto"/>
          <w:lang w:val="en-US"/>
        </w:rPr>
        <w:t xml:space="preserve">1.3. In case of acceptance, obtain the signature of the consent to participate in </w:t>
      </w:r>
      <w:r w:rsidR="0026547F" w:rsidRPr="001F16EC">
        <w:rPr>
          <w:noProof w:val="0"/>
          <w:color w:val="auto"/>
          <w:lang w:val="en-US"/>
        </w:rPr>
        <w:t xml:space="preserve">the </w:t>
      </w:r>
      <w:r w:rsidRPr="001F16EC">
        <w:rPr>
          <w:noProof w:val="0"/>
          <w:color w:val="auto"/>
          <w:lang w:val="en-US"/>
        </w:rPr>
        <w:t>donation program. Give the donor an individual numerical code to guarantee anonymity. Write down the identification number of those participating in the longitudinal study and provide another code for the brain bank to easily separate the two subgroups of donors (participants or no</w:t>
      </w:r>
      <w:r w:rsidR="0026547F" w:rsidRPr="001F16EC">
        <w:rPr>
          <w:noProof w:val="0"/>
          <w:color w:val="auto"/>
          <w:lang w:val="en-US"/>
        </w:rPr>
        <w:t>n-participants</w:t>
      </w:r>
      <w:r w:rsidRPr="001F16EC">
        <w:rPr>
          <w:noProof w:val="0"/>
          <w:color w:val="auto"/>
          <w:lang w:val="en-US"/>
        </w:rPr>
        <w:t xml:space="preserve"> in the longitudinal study; see </w:t>
      </w:r>
      <w:r w:rsidR="0026547F" w:rsidRPr="001F16EC">
        <w:rPr>
          <w:b/>
          <w:bCs/>
          <w:noProof w:val="0"/>
          <w:color w:val="auto"/>
          <w:lang w:val="en-US"/>
        </w:rPr>
        <w:t>T</w:t>
      </w:r>
      <w:r w:rsidRPr="001F16EC">
        <w:rPr>
          <w:b/>
          <w:bCs/>
          <w:noProof w:val="0"/>
          <w:color w:val="auto"/>
          <w:lang w:val="en-US"/>
        </w:rPr>
        <w:t>a</w:t>
      </w:r>
      <w:r w:rsidR="0026547F" w:rsidRPr="001F16EC">
        <w:rPr>
          <w:b/>
          <w:bCs/>
          <w:noProof w:val="0"/>
          <w:color w:val="auto"/>
          <w:lang w:val="en-US"/>
        </w:rPr>
        <w:t>ble</w:t>
      </w:r>
      <w:r w:rsidRPr="001F16EC">
        <w:rPr>
          <w:b/>
          <w:bCs/>
          <w:noProof w:val="0"/>
          <w:color w:val="auto"/>
          <w:lang w:val="en-US"/>
        </w:rPr>
        <w:t xml:space="preserve"> </w:t>
      </w:r>
      <w:r w:rsidR="003F6609" w:rsidRPr="001F16EC">
        <w:rPr>
          <w:b/>
          <w:bCs/>
          <w:noProof w:val="0"/>
          <w:color w:val="auto"/>
          <w:lang w:val="en-US"/>
        </w:rPr>
        <w:t>3</w:t>
      </w:r>
      <w:r w:rsidRPr="001F16EC">
        <w:rPr>
          <w:noProof w:val="0"/>
          <w:color w:val="auto"/>
          <w:lang w:val="en-US"/>
        </w:rPr>
        <w:t>).</w:t>
      </w:r>
    </w:p>
    <w:p w14:paraId="04D095F5" w14:textId="77777777" w:rsidR="00AF5653" w:rsidRPr="001F16EC" w:rsidRDefault="00AF5653" w:rsidP="00AF5653">
      <w:pPr>
        <w:rPr>
          <w:noProof w:val="0"/>
          <w:color w:val="auto"/>
          <w:lang w:val="en-US"/>
        </w:rPr>
      </w:pPr>
    </w:p>
    <w:p w14:paraId="51159B83" w14:textId="6DA6755B" w:rsidR="00AF5653" w:rsidRPr="001F16EC" w:rsidRDefault="00AF5653" w:rsidP="00AF5653">
      <w:pPr>
        <w:rPr>
          <w:noProof w:val="0"/>
          <w:color w:val="auto"/>
          <w:lang w:val="en-US"/>
        </w:rPr>
      </w:pPr>
      <w:r w:rsidRPr="001F16EC">
        <w:rPr>
          <w:noProof w:val="0"/>
          <w:color w:val="auto"/>
          <w:lang w:val="en-US"/>
        </w:rPr>
        <w:lastRenderedPageBreak/>
        <w:t xml:space="preserve">1.4. Give the donor an identification card that declares his status as a donor and </w:t>
      </w:r>
      <w:r w:rsidR="0026547F" w:rsidRPr="001F16EC">
        <w:rPr>
          <w:noProof w:val="0"/>
          <w:color w:val="auto"/>
          <w:lang w:val="en-US"/>
        </w:rPr>
        <w:t>displays</w:t>
      </w:r>
      <w:r w:rsidRPr="001F16EC">
        <w:rPr>
          <w:noProof w:val="0"/>
          <w:color w:val="auto"/>
          <w:lang w:val="en-US"/>
        </w:rPr>
        <w:t xml:space="preserve"> the telephone number </w:t>
      </w:r>
      <w:r w:rsidR="003535B2" w:rsidRPr="001F16EC">
        <w:rPr>
          <w:noProof w:val="0"/>
          <w:color w:val="auto"/>
          <w:lang w:val="en-US"/>
        </w:rPr>
        <w:t xml:space="preserve">(available 24/7) </w:t>
      </w:r>
      <w:r w:rsidRPr="001F16EC">
        <w:rPr>
          <w:noProof w:val="0"/>
          <w:color w:val="auto"/>
          <w:lang w:val="en-US"/>
        </w:rPr>
        <w:t>to notify the Brain Bank of his death.</w:t>
      </w:r>
    </w:p>
    <w:p w14:paraId="44FBE3AE" w14:textId="77777777" w:rsidR="00AF5653" w:rsidRPr="001F16EC" w:rsidRDefault="00AF5653" w:rsidP="00AF5653">
      <w:pPr>
        <w:rPr>
          <w:rFonts w:eastAsia="Baskerville" w:cs="Baskerville"/>
          <w:b/>
          <w:noProof w:val="0"/>
          <w:color w:val="auto"/>
          <w:lang w:val="en-US"/>
        </w:rPr>
      </w:pPr>
    </w:p>
    <w:p w14:paraId="0E5A640E" w14:textId="77777777" w:rsidR="00AF5653" w:rsidRPr="001F16EC" w:rsidRDefault="00AF5653" w:rsidP="00AF5653">
      <w:pPr>
        <w:rPr>
          <w:noProof w:val="0"/>
          <w:color w:val="auto"/>
          <w:lang w:val="en-US"/>
        </w:rPr>
      </w:pPr>
      <w:r w:rsidRPr="001F16EC">
        <w:rPr>
          <w:rFonts w:eastAsia="Baskerville" w:cs="Baskerville"/>
          <w:b/>
          <w:noProof w:val="0"/>
          <w:color w:val="auto"/>
          <w:lang w:val="en-US"/>
        </w:rPr>
        <w:t>2. Donor evaluation and serial follow-ups</w:t>
      </w:r>
    </w:p>
    <w:p w14:paraId="3CBD1865" w14:textId="77777777" w:rsidR="00AF5653" w:rsidRPr="001F16EC" w:rsidRDefault="00AF5653" w:rsidP="00AF5653">
      <w:pPr>
        <w:rPr>
          <w:rFonts w:eastAsia="Baskerville" w:cs="Baskerville"/>
          <w:noProof w:val="0"/>
          <w:color w:val="auto"/>
          <w:lang w:val="en-US"/>
        </w:rPr>
      </w:pPr>
    </w:p>
    <w:p w14:paraId="3D5DB415" w14:textId="77777777" w:rsidR="00AF5653" w:rsidRPr="001F16EC" w:rsidRDefault="00AF5653" w:rsidP="00AF5653">
      <w:pPr>
        <w:rPr>
          <w:noProof w:val="0"/>
          <w:color w:val="auto"/>
          <w:lang w:val="en-US"/>
        </w:rPr>
      </w:pPr>
      <w:r w:rsidRPr="001F16EC">
        <w:rPr>
          <w:rFonts w:eastAsia="Baskerville" w:cs="Baskerville"/>
          <w:noProof w:val="0"/>
          <w:color w:val="auto"/>
          <w:lang w:val="en-US"/>
        </w:rPr>
        <w:t>NOTE: It is possible to give consent only for some, and not all, of the below mentioned examinations.</w:t>
      </w:r>
      <w:r w:rsidRPr="001F16EC">
        <w:rPr>
          <w:noProof w:val="0"/>
          <w:color w:val="auto"/>
          <w:lang w:val="en-US"/>
        </w:rPr>
        <w:t xml:space="preserve"> All clinical assessments are performed by the same team including a neurologist, a geriatrician with expertise in neurology and 3 psychologists.</w:t>
      </w:r>
      <w:r w:rsidRPr="001F16EC">
        <w:rPr>
          <w:rFonts w:eastAsia="Baskerville" w:cs="Baskerville"/>
          <w:noProof w:val="0"/>
          <w:color w:val="auto"/>
          <w:lang w:val="en-US"/>
        </w:rPr>
        <w:t xml:space="preserve"> If new symptoms develop or the cognitive decline progresses, the time interval between follow-ups can be shortened.</w:t>
      </w:r>
    </w:p>
    <w:p w14:paraId="4ED257DA" w14:textId="77777777" w:rsidR="00AF5653" w:rsidRPr="001F16EC" w:rsidRDefault="00AF5653" w:rsidP="00AF5653">
      <w:pPr>
        <w:rPr>
          <w:rFonts w:eastAsia="Baskerville" w:cs="Baskerville"/>
          <w:b/>
          <w:noProof w:val="0"/>
          <w:color w:val="auto"/>
          <w:lang w:val="en-US"/>
        </w:rPr>
      </w:pPr>
    </w:p>
    <w:p w14:paraId="7681384F" w14:textId="59394927" w:rsidR="00AF5653" w:rsidRPr="001F16EC" w:rsidRDefault="00AF5653" w:rsidP="00AF5653">
      <w:pPr>
        <w:rPr>
          <w:noProof w:val="0"/>
          <w:color w:val="auto"/>
          <w:lang w:val="en-US"/>
        </w:rPr>
      </w:pPr>
      <w:r w:rsidRPr="001F16EC">
        <w:rPr>
          <w:rFonts w:eastAsia="Baskerville" w:cs="Baskerville"/>
          <w:noProof w:val="0"/>
          <w:color w:val="auto"/>
          <w:lang w:val="en-US"/>
        </w:rPr>
        <w:t xml:space="preserve">2.1. </w:t>
      </w:r>
      <w:r w:rsidRPr="001F16EC">
        <w:rPr>
          <w:noProof w:val="0"/>
          <w:color w:val="auto"/>
          <w:lang w:val="en-US"/>
        </w:rPr>
        <w:t xml:space="preserve">As in the case of the </w:t>
      </w:r>
      <w:proofErr w:type="spellStart"/>
      <w:r w:rsidRPr="001F16EC">
        <w:rPr>
          <w:noProof w:val="0"/>
          <w:color w:val="auto"/>
          <w:lang w:val="en-US"/>
        </w:rPr>
        <w:t>InveCe.Ab</w:t>
      </w:r>
      <w:proofErr w:type="spellEnd"/>
      <w:r w:rsidRPr="001F16EC">
        <w:rPr>
          <w:noProof w:val="0"/>
          <w:color w:val="auto"/>
          <w:lang w:val="en-US"/>
        </w:rPr>
        <w:t xml:space="preserve"> study, obtain a lifestyle-social questionnaire, including degree of autonomy (ADL, IADL), personal habits, social and lifestyle factors that may affect mental functions</w:t>
      </w:r>
      <w:r w:rsidRPr="001F16EC">
        <w:rPr>
          <w:rFonts w:eastAsia="Baskerville" w:cs="Baskerville"/>
          <w:noProof w:val="0"/>
          <w:color w:val="auto"/>
          <w:lang w:val="en-US"/>
        </w:rPr>
        <w:t>.</w:t>
      </w:r>
      <w:r w:rsidRPr="001F16EC">
        <w:rPr>
          <w:noProof w:val="0"/>
          <w:color w:val="auto"/>
          <w:lang w:val="en-US"/>
        </w:rPr>
        <w:t xml:space="preserve"> Collect family, medical and neurological history with information regarding genetic, infective, toxic, metabolic, autoimmune, cardiovascular, traumatic, degenerative, neoplastic, and neurological diseases. Collect previous clinical exams and list pharmacological treatments</w:t>
      </w:r>
      <w:r w:rsidRPr="001F16EC">
        <w:rPr>
          <w:rFonts w:eastAsia="Baskerville" w:cs="Baskerville"/>
          <w:noProof w:val="0"/>
          <w:color w:val="auto"/>
          <w:lang w:val="en-US"/>
        </w:rPr>
        <w:t>.</w:t>
      </w:r>
    </w:p>
    <w:p w14:paraId="565A210A" w14:textId="77777777" w:rsidR="00AF5653" w:rsidRPr="001F16EC" w:rsidRDefault="00AF5653" w:rsidP="00AF5653">
      <w:pPr>
        <w:rPr>
          <w:rFonts w:eastAsia="Baskerville" w:cs="Baskerville"/>
          <w:noProof w:val="0"/>
          <w:color w:val="auto"/>
          <w:lang w:val="en-US"/>
        </w:rPr>
      </w:pPr>
    </w:p>
    <w:p w14:paraId="5AB25DAA" w14:textId="20126BC6" w:rsidR="00AF5653" w:rsidRPr="001F16EC" w:rsidRDefault="00AF5653" w:rsidP="00AF5653">
      <w:pPr>
        <w:rPr>
          <w:noProof w:val="0"/>
          <w:color w:val="auto"/>
          <w:lang w:val="en-US"/>
        </w:rPr>
      </w:pPr>
      <w:r w:rsidRPr="001F16EC">
        <w:rPr>
          <w:rFonts w:eastAsia="Baskerville" w:cs="Baskerville"/>
          <w:noProof w:val="0"/>
          <w:color w:val="auto"/>
          <w:lang w:val="en-US"/>
        </w:rPr>
        <w:t xml:space="preserve">2.2. Carry out an extensive neuro-motor evaluation including testing for cranial nerves function, </w:t>
      </w:r>
      <w:r w:rsidRPr="001F16EC">
        <w:rPr>
          <w:rFonts w:eastAsia="Baskerville" w:cs="Baskerville"/>
          <w:iCs/>
          <w:noProof w:val="0"/>
          <w:color w:val="auto"/>
          <w:lang w:val="en-US"/>
        </w:rPr>
        <w:t>fundus oculi,</w:t>
      </w:r>
      <w:r w:rsidRPr="001F16EC">
        <w:rPr>
          <w:rFonts w:eastAsia="Baskerville" w:cs="Baskerville"/>
          <w:noProof w:val="0"/>
          <w:color w:val="auto"/>
          <w:lang w:val="en-US"/>
        </w:rPr>
        <w:t xml:space="preserve"> visual field, muscle strength and tone, sensibilities, tendon reflexes, exteroceptive and primitive reflexes, meningeal signs, posture, gait, movements, coordination, sphincteric functions, and any presence of focal or Babinski signs. </w:t>
      </w:r>
      <w:r w:rsidRPr="001F16EC">
        <w:rPr>
          <w:noProof w:val="0"/>
          <w:color w:val="auto"/>
          <w:lang w:val="en-US"/>
        </w:rPr>
        <w:t>Evaluate language, mental status and any change in behavior</w:t>
      </w:r>
      <w:r w:rsidRPr="001F16EC">
        <w:rPr>
          <w:rFonts w:eastAsia="Baskerville" w:cs="Baskerville"/>
          <w:noProof w:val="0"/>
          <w:color w:val="auto"/>
          <w:lang w:val="en-US"/>
        </w:rPr>
        <w:t>.</w:t>
      </w:r>
    </w:p>
    <w:p w14:paraId="07C02538" w14:textId="77777777" w:rsidR="00AF5653" w:rsidRPr="001F16EC" w:rsidRDefault="00AF5653" w:rsidP="00AF5653">
      <w:pPr>
        <w:rPr>
          <w:rFonts w:eastAsia="Baskerville" w:cs="Baskerville"/>
          <w:noProof w:val="0"/>
          <w:color w:val="auto"/>
          <w:lang w:val="en-US"/>
        </w:rPr>
      </w:pPr>
    </w:p>
    <w:p w14:paraId="71607C61" w14:textId="01ADF7B2" w:rsidR="00AF5653" w:rsidRPr="001F16EC" w:rsidRDefault="00AF5653" w:rsidP="00AF5653">
      <w:pPr>
        <w:rPr>
          <w:noProof w:val="0"/>
          <w:color w:val="auto"/>
          <w:lang w:val="en-US"/>
        </w:rPr>
      </w:pPr>
      <w:r w:rsidRPr="001F16EC">
        <w:rPr>
          <w:rFonts w:eastAsia="Baskerville" w:cs="Baskerville"/>
          <w:noProof w:val="0"/>
          <w:color w:val="auto"/>
          <w:lang w:val="en-US"/>
        </w:rPr>
        <w:t>2.3. Carry out an extensive neuro-cognitive evaluation including global cognition and a complete neuropsychological assessment of</w:t>
      </w:r>
      <w:r w:rsidRPr="001F16EC">
        <w:rPr>
          <w:noProof w:val="0"/>
          <w:color w:val="auto"/>
          <w:lang w:val="en-US"/>
        </w:rPr>
        <w:t xml:space="preserve"> specific cognitive domains:</w:t>
      </w:r>
      <w:r w:rsidRPr="001F16EC">
        <w:rPr>
          <w:rFonts w:eastAsia="Baskerville" w:cs="Baskerville"/>
          <w:noProof w:val="0"/>
          <w:color w:val="auto"/>
          <w:lang w:val="en-US"/>
        </w:rPr>
        <w:t xml:space="preserve"> </w:t>
      </w:r>
      <w:r w:rsidRPr="001F16EC">
        <w:rPr>
          <w:noProof w:val="0"/>
          <w:color w:val="auto"/>
          <w:lang w:val="en-US"/>
        </w:rPr>
        <w:t xml:space="preserve">verbal and visual memory, attention, </w:t>
      </w:r>
      <w:r w:rsidRPr="001F16EC">
        <w:rPr>
          <w:rFonts w:asciiTheme="minorHAnsi" w:hAnsiTheme="minorHAnsi" w:cs="Arial"/>
          <w:noProof w:val="0"/>
          <w:color w:val="auto"/>
          <w:szCs w:val="22"/>
          <w:lang w:val="en-US" w:eastAsia="en-AU"/>
        </w:rPr>
        <w:t>psychomotor speed,</w:t>
      </w:r>
      <w:r w:rsidRPr="001F16EC">
        <w:rPr>
          <w:noProof w:val="0"/>
          <w:color w:val="auto"/>
          <w:lang w:val="en-US"/>
        </w:rPr>
        <w:t xml:space="preserve"> language, semantic memory, executive functions, and visuospatial abilities (</w:t>
      </w:r>
      <w:r w:rsidR="0026547F" w:rsidRPr="001F16EC">
        <w:rPr>
          <w:b/>
          <w:bCs/>
          <w:noProof w:val="0"/>
          <w:color w:val="auto"/>
          <w:lang w:val="en-US"/>
        </w:rPr>
        <w:t>T</w:t>
      </w:r>
      <w:r w:rsidRPr="001F16EC">
        <w:rPr>
          <w:b/>
          <w:bCs/>
          <w:noProof w:val="0"/>
          <w:color w:val="auto"/>
          <w:lang w:val="en-US"/>
        </w:rPr>
        <w:t>ab</w:t>
      </w:r>
      <w:r w:rsidR="0026547F" w:rsidRPr="001F16EC">
        <w:rPr>
          <w:b/>
          <w:bCs/>
          <w:noProof w:val="0"/>
          <w:color w:val="auto"/>
          <w:lang w:val="en-US"/>
        </w:rPr>
        <w:t>le</w:t>
      </w:r>
      <w:r w:rsidRPr="001F16EC">
        <w:rPr>
          <w:b/>
          <w:bCs/>
          <w:noProof w:val="0"/>
          <w:color w:val="auto"/>
          <w:lang w:val="en-US"/>
        </w:rPr>
        <w:t xml:space="preserve"> </w:t>
      </w:r>
      <w:r w:rsidR="003F6609" w:rsidRPr="001F16EC">
        <w:rPr>
          <w:b/>
          <w:bCs/>
          <w:noProof w:val="0"/>
          <w:color w:val="auto"/>
          <w:lang w:val="en-US"/>
        </w:rPr>
        <w:t>4</w:t>
      </w:r>
      <w:r w:rsidRPr="001F16EC">
        <w:rPr>
          <w:b/>
          <w:bCs/>
          <w:noProof w:val="0"/>
          <w:color w:val="auto"/>
          <w:lang w:val="en-US"/>
        </w:rPr>
        <w:t xml:space="preserve"> </w:t>
      </w:r>
      <w:r w:rsidRPr="001F16EC">
        <w:rPr>
          <w:noProof w:val="0"/>
          <w:color w:val="auto"/>
          <w:lang w:val="en-US"/>
        </w:rPr>
        <w:t>for details)</w:t>
      </w:r>
      <w:r w:rsidRPr="001F16EC">
        <w:rPr>
          <w:rFonts w:eastAsia="Baskerville" w:cs="Baskerville"/>
          <w:noProof w:val="0"/>
          <w:color w:val="auto"/>
          <w:lang w:val="en-US"/>
        </w:rPr>
        <w:t>. Consider the presence of depression (CES-D scale).</w:t>
      </w:r>
    </w:p>
    <w:p w14:paraId="1D90876E" w14:textId="77777777" w:rsidR="00AF5653" w:rsidRPr="001F16EC" w:rsidRDefault="00AF5653" w:rsidP="00AF5653">
      <w:pPr>
        <w:rPr>
          <w:rFonts w:eastAsia="Baskerville" w:cs="Baskerville"/>
          <w:noProof w:val="0"/>
          <w:color w:val="auto"/>
          <w:lang w:val="en-US"/>
        </w:rPr>
      </w:pPr>
    </w:p>
    <w:p w14:paraId="4CA859E8" w14:textId="64666E2A" w:rsidR="00AF5653" w:rsidRPr="001F16EC" w:rsidRDefault="00AF5653" w:rsidP="00AF5653">
      <w:pPr>
        <w:rPr>
          <w:rFonts w:asciiTheme="minorHAnsi" w:eastAsia="Baskerville" w:hAnsiTheme="minorHAnsi" w:cs="Baskerville"/>
          <w:b/>
          <w:bCs/>
          <w:noProof w:val="0"/>
          <w:color w:val="auto"/>
          <w:bdr w:val="nil"/>
          <w:lang w:val="en-US"/>
        </w:rPr>
      </w:pPr>
      <w:r w:rsidRPr="001F16EC">
        <w:rPr>
          <w:rFonts w:eastAsia="Baskerville" w:cs="Baskerville"/>
          <w:noProof w:val="0"/>
          <w:color w:val="auto"/>
          <w:lang w:val="en-US"/>
        </w:rPr>
        <w:t>2.4. Obtain</w:t>
      </w:r>
      <w:r w:rsidRPr="001F16EC">
        <w:rPr>
          <w:rFonts w:asciiTheme="minorHAnsi" w:eastAsia="Baskerville" w:hAnsiTheme="minorHAnsi" w:cs="Baskerville"/>
          <w:noProof w:val="0"/>
          <w:color w:val="auto"/>
          <w:bdr w:val="nil"/>
          <w:lang w:val="en-US"/>
        </w:rPr>
        <w:t xml:space="preserve"> blood sample which is used for both blood chemistry analysis (</w:t>
      </w:r>
      <w:r w:rsidR="0026547F" w:rsidRPr="001F16EC">
        <w:rPr>
          <w:rFonts w:asciiTheme="minorHAnsi" w:eastAsia="Baskerville" w:hAnsiTheme="minorHAnsi" w:cs="Baskerville"/>
          <w:b/>
          <w:bCs/>
          <w:noProof w:val="0"/>
          <w:color w:val="auto"/>
          <w:bdr w:val="nil"/>
          <w:lang w:val="en-US"/>
        </w:rPr>
        <w:t>T</w:t>
      </w:r>
      <w:r w:rsidRPr="001F16EC">
        <w:rPr>
          <w:rFonts w:asciiTheme="minorHAnsi" w:eastAsia="Baskerville" w:hAnsiTheme="minorHAnsi" w:cs="Baskerville"/>
          <w:b/>
          <w:bCs/>
          <w:noProof w:val="0"/>
          <w:color w:val="auto"/>
          <w:bdr w:val="nil"/>
          <w:lang w:val="en-US"/>
        </w:rPr>
        <w:t>ab</w:t>
      </w:r>
      <w:r w:rsidR="0026547F" w:rsidRPr="001F16EC">
        <w:rPr>
          <w:rFonts w:asciiTheme="minorHAnsi" w:eastAsia="Baskerville" w:hAnsiTheme="minorHAnsi" w:cs="Baskerville"/>
          <w:b/>
          <w:bCs/>
          <w:noProof w:val="0"/>
          <w:color w:val="auto"/>
          <w:bdr w:val="nil"/>
          <w:lang w:val="en-US"/>
        </w:rPr>
        <w:t>le</w:t>
      </w:r>
      <w:r w:rsidRPr="001F16EC">
        <w:rPr>
          <w:rFonts w:asciiTheme="minorHAnsi" w:eastAsia="Baskerville" w:hAnsiTheme="minorHAnsi" w:cs="Baskerville"/>
          <w:b/>
          <w:bCs/>
          <w:noProof w:val="0"/>
          <w:color w:val="auto"/>
          <w:bdr w:val="nil"/>
          <w:lang w:val="en-US"/>
        </w:rPr>
        <w:t xml:space="preserve"> </w:t>
      </w:r>
      <w:r w:rsidR="003F6609" w:rsidRPr="001F16EC">
        <w:rPr>
          <w:rFonts w:asciiTheme="minorHAnsi" w:eastAsia="Baskerville" w:hAnsiTheme="minorHAnsi" w:cs="Baskerville"/>
          <w:b/>
          <w:bCs/>
          <w:noProof w:val="0"/>
          <w:color w:val="auto"/>
          <w:bdr w:val="nil"/>
          <w:lang w:val="en-US"/>
        </w:rPr>
        <w:t>5</w:t>
      </w:r>
      <w:r w:rsidRPr="001F16EC">
        <w:rPr>
          <w:rFonts w:asciiTheme="minorHAnsi" w:eastAsia="Baskerville" w:hAnsiTheme="minorHAnsi" w:cs="Baskerville"/>
          <w:noProof w:val="0"/>
          <w:color w:val="auto"/>
          <w:bdr w:val="nil"/>
          <w:lang w:val="en-US"/>
        </w:rPr>
        <w:t>) and isolation and storage of DNA, plasma and peripheral blood mononuclear cell</w:t>
      </w:r>
      <w:r w:rsidR="00F97AE9" w:rsidRPr="001F16EC">
        <w:rPr>
          <w:rFonts w:asciiTheme="minorHAnsi" w:eastAsia="Baskerville" w:hAnsiTheme="minorHAnsi" w:cs="Baskerville"/>
          <w:noProof w:val="0"/>
          <w:color w:val="auto"/>
          <w:bdr w:val="nil"/>
          <w:lang w:val="en-US"/>
        </w:rPr>
        <w:t>s</w:t>
      </w:r>
      <w:r w:rsidRPr="001F16EC">
        <w:rPr>
          <w:rFonts w:asciiTheme="minorHAnsi" w:eastAsia="Baskerville" w:hAnsiTheme="minorHAnsi" w:cs="Baskerville"/>
          <w:noProof w:val="0"/>
          <w:color w:val="auto"/>
          <w:bdr w:val="nil"/>
          <w:lang w:val="en-US"/>
        </w:rPr>
        <w:t xml:space="preserve"> (PBMC). Determine A</w:t>
      </w:r>
      <w:r w:rsidR="00910D51" w:rsidRPr="001F16EC">
        <w:rPr>
          <w:rFonts w:asciiTheme="minorHAnsi" w:eastAsia="Baskerville" w:hAnsiTheme="minorHAnsi" w:cs="Baskerville"/>
          <w:noProof w:val="0"/>
          <w:color w:val="auto"/>
          <w:bdr w:val="nil"/>
          <w:lang w:val="en-US"/>
        </w:rPr>
        <w:t>PO</w:t>
      </w:r>
      <w:r w:rsidRPr="001F16EC">
        <w:rPr>
          <w:rFonts w:asciiTheme="minorHAnsi" w:eastAsia="Baskerville" w:hAnsiTheme="minorHAnsi" w:cs="Baskerville"/>
          <w:noProof w:val="0"/>
          <w:color w:val="auto"/>
          <w:bdr w:val="nil"/>
          <w:lang w:val="en-US"/>
        </w:rPr>
        <w:t xml:space="preserve">E genotyping (rs429358 and rs7412) (a more extensive genetic profiling has been determined in </w:t>
      </w:r>
      <w:proofErr w:type="spellStart"/>
      <w:r w:rsidRPr="001F16EC">
        <w:rPr>
          <w:rFonts w:asciiTheme="minorHAnsi" w:eastAsia="Baskerville" w:hAnsiTheme="minorHAnsi" w:cs="Baskerville"/>
          <w:noProof w:val="0"/>
          <w:color w:val="auto"/>
          <w:bdr w:val="nil"/>
          <w:lang w:val="en-US"/>
        </w:rPr>
        <w:t>InveCe.Ab</w:t>
      </w:r>
      <w:proofErr w:type="spellEnd"/>
      <w:r w:rsidRPr="001F16EC">
        <w:rPr>
          <w:rFonts w:asciiTheme="minorHAnsi" w:eastAsia="Baskerville" w:hAnsiTheme="minorHAnsi" w:cs="Baskerville"/>
          <w:noProof w:val="0"/>
          <w:color w:val="auto"/>
          <w:bdr w:val="nil"/>
          <w:lang w:val="en-US"/>
        </w:rPr>
        <w:t xml:space="preserve"> participants; see </w:t>
      </w:r>
      <w:r w:rsidR="0026547F" w:rsidRPr="001F16EC">
        <w:rPr>
          <w:rFonts w:asciiTheme="minorHAnsi" w:eastAsia="Baskerville" w:hAnsiTheme="minorHAnsi" w:cs="Baskerville"/>
          <w:b/>
          <w:bCs/>
          <w:noProof w:val="0"/>
          <w:color w:val="auto"/>
          <w:bdr w:val="nil"/>
          <w:lang w:val="en-US"/>
        </w:rPr>
        <w:t>T</w:t>
      </w:r>
      <w:r w:rsidRPr="001F16EC">
        <w:rPr>
          <w:rFonts w:asciiTheme="minorHAnsi" w:eastAsia="Baskerville" w:hAnsiTheme="minorHAnsi" w:cs="Baskerville"/>
          <w:b/>
          <w:bCs/>
          <w:noProof w:val="0"/>
          <w:color w:val="auto"/>
          <w:bdr w:val="nil"/>
          <w:lang w:val="en-US"/>
        </w:rPr>
        <w:t>ab</w:t>
      </w:r>
      <w:r w:rsidR="0026547F" w:rsidRPr="001F16EC">
        <w:rPr>
          <w:rFonts w:asciiTheme="minorHAnsi" w:eastAsia="Baskerville" w:hAnsiTheme="minorHAnsi" w:cs="Baskerville"/>
          <w:b/>
          <w:bCs/>
          <w:noProof w:val="0"/>
          <w:color w:val="auto"/>
          <w:bdr w:val="nil"/>
          <w:lang w:val="en-US"/>
        </w:rPr>
        <w:t>le</w:t>
      </w:r>
      <w:r w:rsidRPr="001F16EC">
        <w:rPr>
          <w:rFonts w:asciiTheme="minorHAnsi" w:eastAsia="Baskerville" w:hAnsiTheme="minorHAnsi" w:cs="Baskerville"/>
          <w:b/>
          <w:bCs/>
          <w:noProof w:val="0"/>
          <w:color w:val="auto"/>
          <w:bdr w:val="nil"/>
          <w:lang w:val="en-US"/>
        </w:rPr>
        <w:t xml:space="preserve"> </w:t>
      </w:r>
      <w:r w:rsidR="003F6609" w:rsidRPr="001F16EC">
        <w:rPr>
          <w:rFonts w:asciiTheme="minorHAnsi" w:eastAsia="Baskerville" w:hAnsiTheme="minorHAnsi" w:cs="Baskerville"/>
          <w:b/>
          <w:bCs/>
          <w:noProof w:val="0"/>
          <w:color w:val="auto"/>
          <w:bdr w:val="nil"/>
          <w:lang w:val="en-US"/>
        </w:rPr>
        <w:t>6</w:t>
      </w:r>
      <w:r w:rsidRPr="001F16EC">
        <w:rPr>
          <w:rFonts w:asciiTheme="minorHAnsi" w:eastAsia="Baskerville" w:hAnsiTheme="minorHAnsi" w:cs="Baskerville"/>
          <w:noProof w:val="0"/>
          <w:color w:val="auto"/>
          <w:bdr w:val="nil"/>
          <w:lang w:val="en-US"/>
        </w:rPr>
        <w:t xml:space="preserve">). Register an </w:t>
      </w:r>
      <w:r w:rsidRPr="001F16EC">
        <w:rPr>
          <w:rFonts w:eastAsia="Baskerville" w:cs="Baskerville"/>
          <w:noProof w:val="0"/>
          <w:color w:val="auto"/>
          <w:lang w:val="en-US"/>
        </w:rPr>
        <w:t>ECG (cardiac alterations, atrial fibrillation) and a resting state Electroencephalogram for Quantitative analysis (QEEG).</w:t>
      </w:r>
    </w:p>
    <w:p w14:paraId="718DF60A" w14:textId="77777777" w:rsidR="00AF5653" w:rsidRPr="001F16EC" w:rsidRDefault="00AF5653" w:rsidP="00AF5653">
      <w:pPr>
        <w:rPr>
          <w:rFonts w:eastAsia="Baskerville" w:cs="Baskerville"/>
          <w:noProof w:val="0"/>
          <w:color w:val="auto"/>
          <w:lang w:val="en-US"/>
        </w:rPr>
      </w:pPr>
    </w:p>
    <w:p w14:paraId="6E24D8E3" w14:textId="77D608CB" w:rsidR="00AF5653" w:rsidRPr="001F16EC" w:rsidRDefault="00AF5653" w:rsidP="00AF5653">
      <w:pPr>
        <w:rPr>
          <w:noProof w:val="0"/>
          <w:color w:val="auto"/>
          <w:lang w:val="en-US"/>
        </w:rPr>
      </w:pPr>
      <w:r w:rsidRPr="001F16EC">
        <w:rPr>
          <w:rFonts w:eastAsia="Baskerville" w:cs="Baskerville"/>
          <w:noProof w:val="0"/>
          <w:color w:val="auto"/>
          <w:lang w:val="en-US"/>
        </w:rPr>
        <w:t xml:space="preserve">2.5. </w:t>
      </w:r>
      <w:r w:rsidRPr="001F16EC">
        <w:rPr>
          <w:noProof w:val="0"/>
          <w:color w:val="auto"/>
          <w:lang w:val="en-US"/>
        </w:rPr>
        <w:t xml:space="preserve">Consider optional biomarker testing including </w:t>
      </w:r>
      <w:r w:rsidR="0026547F" w:rsidRPr="001F16EC">
        <w:rPr>
          <w:noProof w:val="0"/>
          <w:color w:val="auto"/>
          <w:lang w:val="en-US"/>
        </w:rPr>
        <w:t>cerebrospinal fluid (</w:t>
      </w:r>
      <w:r w:rsidRPr="001F16EC">
        <w:rPr>
          <w:noProof w:val="0"/>
          <w:color w:val="auto"/>
          <w:lang w:val="en-US"/>
        </w:rPr>
        <w:t>CSF</w:t>
      </w:r>
      <w:r w:rsidR="0026547F" w:rsidRPr="001F16EC">
        <w:rPr>
          <w:noProof w:val="0"/>
          <w:color w:val="auto"/>
          <w:lang w:val="en-US"/>
        </w:rPr>
        <w:t>)</w:t>
      </w:r>
      <w:r w:rsidRPr="001F16EC">
        <w:rPr>
          <w:noProof w:val="0"/>
          <w:color w:val="auto"/>
          <w:lang w:val="en-US"/>
        </w:rPr>
        <w:t xml:space="preserve"> TAU, phospho-TAU and β-amyloid, and brain imaging (MRI to detect in vivo degeneration, ischemia or inflammation; FDG-PET to detect metabolic failure; PIB-PET to detect brain amyloidosis related to Alzheimer’s pathophysiology)</w:t>
      </w:r>
      <w:r w:rsidRPr="001F16EC">
        <w:rPr>
          <w:rFonts w:eastAsia="Baskerville" w:cs="Baskerville"/>
          <w:noProof w:val="0"/>
          <w:color w:val="auto"/>
          <w:lang w:val="en-US"/>
        </w:rPr>
        <w:t>.</w:t>
      </w:r>
    </w:p>
    <w:p w14:paraId="16A17507" w14:textId="77777777" w:rsidR="00AF5653" w:rsidRPr="001F16EC" w:rsidRDefault="00AF5653" w:rsidP="00AF5653">
      <w:pPr>
        <w:rPr>
          <w:noProof w:val="0"/>
          <w:color w:val="auto"/>
          <w:lang w:val="en-US"/>
        </w:rPr>
      </w:pPr>
      <w:r w:rsidRPr="001F16EC">
        <w:rPr>
          <w:rFonts w:eastAsia="Baskerville" w:cs="Baskerville"/>
          <w:noProof w:val="0"/>
          <w:color w:val="auto"/>
          <w:lang w:val="en-US"/>
        </w:rPr>
        <w:tab/>
      </w:r>
    </w:p>
    <w:p w14:paraId="4B134B0F" w14:textId="503E4E3F" w:rsidR="00AF5653" w:rsidRPr="001F16EC" w:rsidRDefault="00AF5653" w:rsidP="00AF5653">
      <w:pPr>
        <w:rPr>
          <w:noProof w:val="0"/>
          <w:color w:val="auto"/>
          <w:lang w:val="en-US"/>
        </w:rPr>
      </w:pPr>
      <w:r w:rsidRPr="001F16EC">
        <w:rPr>
          <w:rFonts w:eastAsia="Baskerville" w:cs="Baskerville"/>
          <w:noProof w:val="0"/>
          <w:color w:val="auto"/>
          <w:lang w:val="en-US"/>
        </w:rPr>
        <w:t xml:space="preserve">2.6. </w:t>
      </w:r>
      <w:r w:rsidRPr="001F16EC">
        <w:rPr>
          <w:noProof w:val="0"/>
          <w:color w:val="auto"/>
          <w:lang w:val="en-US"/>
        </w:rPr>
        <w:t>Plan the brain donor’s subsequent check-up program. Set up the time intervals according to different age groups (up to 64 y</w:t>
      </w:r>
      <w:r w:rsidR="0026547F" w:rsidRPr="001F16EC">
        <w:rPr>
          <w:noProof w:val="0"/>
          <w:color w:val="auto"/>
          <w:lang w:val="en-US"/>
        </w:rPr>
        <w:t xml:space="preserve">ears </w:t>
      </w:r>
      <w:r w:rsidRPr="001F16EC">
        <w:rPr>
          <w:noProof w:val="0"/>
          <w:color w:val="auto"/>
          <w:lang w:val="en-US"/>
        </w:rPr>
        <w:t>o</w:t>
      </w:r>
      <w:r w:rsidR="0026547F" w:rsidRPr="001F16EC">
        <w:rPr>
          <w:noProof w:val="0"/>
          <w:color w:val="auto"/>
          <w:lang w:val="en-US"/>
        </w:rPr>
        <w:t>ld</w:t>
      </w:r>
      <w:r w:rsidRPr="001F16EC">
        <w:rPr>
          <w:noProof w:val="0"/>
          <w:color w:val="auto"/>
          <w:lang w:val="en-US"/>
        </w:rPr>
        <w:t>: every 10 years, 65–74 y</w:t>
      </w:r>
      <w:r w:rsidR="0026547F" w:rsidRPr="001F16EC">
        <w:rPr>
          <w:noProof w:val="0"/>
          <w:color w:val="auto"/>
          <w:lang w:val="en-US"/>
        </w:rPr>
        <w:t>ears old</w:t>
      </w:r>
      <w:r w:rsidRPr="001F16EC">
        <w:rPr>
          <w:noProof w:val="0"/>
          <w:color w:val="auto"/>
          <w:lang w:val="en-US"/>
        </w:rPr>
        <w:t>: every 3 years, from 75 y</w:t>
      </w:r>
      <w:r w:rsidR="0026547F" w:rsidRPr="001F16EC">
        <w:rPr>
          <w:noProof w:val="0"/>
          <w:color w:val="auto"/>
          <w:lang w:val="en-US"/>
        </w:rPr>
        <w:t>ears</w:t>
      </w:r>
      <w:r w:rsidRPr="001F16EC">
        <w:rPr>
          <w:noProof w:val="0"/>
          <w:color w:val="auto"/>
          <w:lang w:val="en-US"/>
        </w:rPr>
        <w:t xml:space="preserve"> onwards: every 2 years)</w:t>
      </w:r>
      <w:r w:rsidRPr="001F16EC">
        <w:rPr>
          <w:rFonts w:eastAsia="Baskerville" w:cs="Baskerville"/>
          <w:noProof w:val="0"/>
          <w:color w:val="auto"/>
          <w:lang w:val="en-US"/>
        </w:rPr>
        <w:t>.</w:t>
      </w:r>
    </w:p>
    <w:p w14:paraId="3E335D29" w14:textId="77777777" w:rsidR="00AF5653" w:rsidRPr="001F16EC" w:rsidRDefault="00AF5653" w:rsidP="00AF5653">
      <w:pPr>
        <w:rPr>
          <w:rFonts w:eastAsia="Baskerville" w:cs="Baskerville"/>
          <w:noProof w:val="0"/>
          <w:color w:val="auto"/>
          <w:lang w:val="en-US"/>
        </w:rPr>
      </w:pPr>
    </w:p>
    <w:p w14:paraId="5389B826" w14:textId="49CE68EA" w:rsidR="00AF5653" w:rsidRPr="001F16EC" w:rsidRDefault="00AF5653" w:rsidP="00AF5653">
      <w:pPr>
        <w:rPr>
          <w:noProof w:val="0"/>
          <w:color w:val="auto"/>
          <w:lang w:val="en-US"/>
        </w:rPr>
      </w:pPr>
      <w:r w:rsidRPr="001F16EC">
        <w:rPr>
          <w:rFonts w:eastAsia="Baskerville" w:cs="Baskerville"/>
          <w:noProof w:val="0"/>
          <w:color w:val="auto"/>
          <w:lang w:val="en-US"/>
        </w:rPr>
        <w:t xml:space="preserve">2.7. </w:t>
      </w:r>
      <w:r w:rsidRPr="001F16EC">
        <w:rPr>
          <w:noProof w:val="0"/>
          <w:color w:val="auto"/>
          <w:lang w:val="en-US"/>
        </w:rPr>
        <w:t xml:space="preserve">Assign a clinical diagnosis and/or a neurocognitive diagnosis according to DSM-V. Classify clinical dementia staging with </w:t>
      </w:r>
      <w:r w:rsidR="0026547F" w:rsidRPr="001F16EC">
        <w:rPr>
          <w:noProof w:val="0"/>
          <w:color w:val="auto"/>
          <w:lang w:val="en-US"/>
        </w:rPr>
        <w:t xml:space="preserve">Clinical Dementia Rating </w:t>
      </w:r>
      <w:r w:rsidRPr="001F16EC">
        <w:rPr>
          <w:noProof w:val="0"/>
          <w:color w:val="auto"/>
          <w:lang w:val="en-US"/>
        </w:rPr>
        <w:t>(</w:t>
      </w:r>
      <w:r w:rsidR="0026547F" w:rsidRPr="001F16EC">
        <w:rPr>
          <w:noProof w:val="0"/>
          <w:color w:val="auto"/>
          <w:lang w:val="en-US"/>
        </w:rPr>
        <w:t>CDR</w:t>
      </w:r>
      <w:r w:rsidRPr="001F16EC">
        <w:rPr>
          <w:noProof w:val="0"/>
          <w:color w:val="auto"/>
          <w:lang w:val="en-US"/>
        </w:rPr>
        <w:t xml:space="preserve">) score. Update CDR in the last period </w:t>
      </w:r>
      <w:r w:rsidRPr="001F16EC">
        <w:rPr>
          <w:noProof w:val="0"/>
          <w:color w:val="auto"/>
          <w:lang w:val="en-US"/>
        </w:rPr>
        <w:lastRenderedPageBreak/>
        <w:t>before death</w:t>
      </w:r>
      <w:r w:rsidRPr="001F16EC">
        <w:rPr>
          <w:rFonts w:eastAsia="Baskerville" w:cs="Baskerville"/>
          <w:noProof w:val="0"/>
          <w:color w:val="auto"/>
          <w:lang w:val="en-US"/>
        </w:rPr>
        <w:t>.</w:t>
      </w:r>
    </w:p>
    <w:p w14:paraId="656A63DE" w14:textId="77777777" w:rsidR="00AF5653" w:rsidRPr="001F16EC" w:rsidRDefault="00AF5653" w:rsidP="00AF5653">
      <w:pPr>
        <w:rPr>
          <w:rFonts w:eastAsia="Baskerville" w:cs="Baskerville"/>
          <w:noProof w:val="0"/>
          <w:color w:val="auto"/>
          <w:lang w:val="en-US"/>
        </w:rPr>
      </w:pPr>
    </w:p>
    <w:p w14:paraId="3D86223A" w14:textId="489D3911" w:rsidR="00AF5653" w:rsidRPr="001F16EC" w:rsidRDefault="00AF5653" w:rsidP="00AF5653">
      <w:pPr>
        <w:rPr>
          <w:noProof w:val="0"/>
          <w:color w:val="auto"/>
          <w:lang w:val="en-US"/>
        </w:rPr>
      </w:pPr>
      <w:r w:rsidRPr="001F16EC">
        <w:rPr>
          <w:rFonts w:eastAsia="Baskerville" w:cs="Baskerville"/>
          <w:noProof w:val="0"/>
          <w:color w:val="auto"/>
          <w:lang w:val="en-US"/>
        </w:rPr>
        <w:t xml:space="preserve">2.8. </w:t>
      </w:r>
      <w:r w:rsidRPr="001F16EC">
        <w:rPr>
          <w:noProof w:val="0"/>
          <w:color w:val="auto"/>
          <w:lang w:val="en-US"/>
        </w:rPr>
        <w:t>Prepare a database graphically similar to the paper one. Insert all collected data into the Brain Bank database. Plan a revision by another clerk to find any possible faults</w:t>
      </w:r>
      <w:r w:rsidRPr="001F16EC">
        <w:rPr>
          <w:rFonts w:eastAsia="Baskerville" w:cs="Baskerville"/>
          <w:noProof w:val="0"/>
          <w:color w:val="auto"/>
          <w:lang w:val="en-US"/>
        </w:rPr>
        <w:t>.</w:t>
      </w:r>
    </w:p>
    <w:p w14:paraId="5DDBD818" w14:textId="77777777" w:rsidR="00AF5653" w:rsidRPr="001F16EC" w:rsidRDefault="00AF5653" w:rsidP="00AF5653">
      <w:pPr>
        <w:rPr>
          <w:noProof w:val="0"/>
          <w:color w:val="auto"/>
          <w:lang w:val="en-US"/>
        </w:rPr>
      </w:pPr>
      <w:r w:rsidRPr="001F16EC">
        <w:rPr>
          <w:rFonts w:eastAsia="Baskerville" w:cs="Baskerville"/>
          <w:noProof w:val="0"/>
          <w:color w:val="auto"/>
          <w:lang w:val="en-US"/>
        </w:rPr>
        <w:t xml:space="preserve"> </w:t>
      </w:r>
    </w:p>
    <w:p w14:paraId="55FE066E" w14:textId="77777777" w:rsidR="00AF5653" w:rsidRPr="001F16EC" w:rsidRDefault="00AF5653" w:rsidP="00AF5653">
      <w:pPr>
        <w:rPr>
          <w:noProof w:val="0"/>
          <w:color w:val="auto"/>
          <w:lang w:val="en-US"/>
        </w:rPr>
      </w:pPr>
      <w:r w:rsidRPr="001F16EC">
        <w:rPr>
          <w:rFonts w:cs="Baskerville-SemiBold"/>
          <w:b/>
          <w:bCs/>
          <w:noProof w:val="0"/>
          <w:color w:val="auto"/>
          <w:highlight w:val="yellow"/>
          <w:lang w:val="en-US"/>
        </w:rPr>
        <w:t xml:space="preserve">3. Time of death and </w:t>
      </w:r>
      <w:r w:rsidRPr="001F16EC">
        <w:rPr>
          <w:b/>
          <w:noProof w:val="0"/>
          <w:color w:val="auto"/>
          <w:highlight w:val="yellow"/>
          <w:lang w:val="en-US"/>
        </w:rPr>
        <w:t>brain removal</w:t>
      </w:r>
    </w:p>
    <w:p w14:paraId="0D499184" w14:textId="77777777" w:rsidR="00AF5653" w:rsidRPr="001F16EC" w:rsidRDefault="00AF5653" w:rsidP="00AF5653">
      <w:pPr>
        <w:rPr>
          <w:rFonts w:cs="Baskerville"/>
          <w:noProof w:val="0"/>
          <w:color w:val="auto"/>
          <w:lang w:val="en-US"/>
        </w:rPr>
      </w:pPr>
    </w:p>
    <w:p w14:paraId="5A60297A" w14:textId="050E0F64" w:rsidR="00AF5653" w:rsidRPr="001F16EC" w:rsidRDefault="00AF5653" w:rsidP="00AF5653">
      <w:pPr>
        <w:rPr>
          <w:noProof w:val="0"/>
          <w:color w:val="auto"/>
          <w:lang w:val="en-US"/>
        </w:rPr>
      </w:pPr>
      <w:r w:rsidRPr="001F16EC">
        <w:rPr>
          <w:rFonts w:cs="Baskerville"/>
          <w:noProof w:val="0"/>
          <w:color w:val="auto"/>
          <w:lang w:val="en-US"/>
        </w:rPr>
        <w:t xml:space="preserve">NOTE: </w:t>
      </w:r>
      <w:r w:rsidR="0026547F" w:rsidRPr="001F16EC">
        <w:rPr>
          <w:rFonts w:cs="Baskerville"/>
          <w:noProof w:val="0"/>
          <w:color w:val="auto"/>
          <w:lang w:val="en-US"/>
        </w:rPr>
        <w:t>T</w:t>
      </w:r>
      <w:r w:rsidRPr="001F16EC">
        <w:rPr>
          <w:rFonts w:cs="Baskerville"/>
          <w:noProof w:val="0"/>
          <w:color w:val="auto"/>
          <w:lang w:val="en-US"/>
        </w:rPr>
        <w:t xml:space="preserve">he Italian law establishes that asystole must last longer than 20 min to confirm death. The registration of a flat </w:t>
      </w:r>
      <w:r w:rsidR="0026547F" w:rsidRPr="001F16EC">
        <w:rPr>
          <w:rFonts w:cs="Baskerville"/>
          <w:noProof w:val="0"/>
          <w:color w:val="auto"/>
          <w:lang w:val="en-US"/>
        </w:rPr>
        <w:t>electrocardiogram (</w:t>
      </w:r>
      <w:r w:rsidRPr="001F16EC">
        <w:rPr>
          <w:rFonts w:cs="Baskerville"/>
          <w:noProof w:val="0"/>
          <w:color w:val="auto"/>
          <w:lang w:val="en-US"/>
        </w:rPr>
        <w:t>ECG</w:t>
      </w:r>
      <w:r w:rsidR="0026547F" w:rsidRPr="001F16EC">
        <w:rPr>
          <w:rFonts w:cs="Baskerville"/>
          <w:noProof w:val="0"/>
          <w:color w:val="auto"/>
          <w:lang w:val="en-US"/>
        </w:rPr>
        <w:t>)</w:t>
      </w:r>
      <w:r w:rsidRPr="001F16EC">
        <w:rPr>
          <w:rFonts w:cs="Baskerville"/>
          <w:noProof w:val="0"/>
          <w:color w:val="auto"/>
          <w:lang w:val="en-US"/>
        </w:rPr>
        <w:t xml:space="preserve"> for </w:t>
      </w:r>
      <w:proofErr w:type="spellStart"/>
      <w:r w:rsidRPr="001F16EC">
        <w:rPr>
          <w:rFonts w:cs="Baskerville"/>
          <w:noProof w:val="0"/>
          <w:color w:val="auto"/>
          <w:lang w:val="en-US"/>
        </w:rPr>
        <w:t>al</w:t>
      </w:r>
      <w:proofErr w:type="spellEnd"/>
      <w:r w:rsidRPr="001F16EC">
        <w:rPr>
          <w:rFonts w:cs="Baskerville"/>
          <w:noProof w:val="0"/>
          <w:color w:val="auto"/>
          <w:lang w:val="en-US"/>
        </w:rPr>
        <w:t xml:space="preserve"> least 20 min (named </w:t>
      </w:r>
      <w:bookmarkStart w:id="2" w:name="_Hlk12618326"/>
      <w:r w:rsidRPr="001F16EC">
        <w:rPr>
          <w:rFonts w:cs="Baskerville"/>
          <w:noProof w:val="0"/>
          <w:color w:val="auto"/>
          <w:lang w:val="en-US"/>
        </w:rPr>
        <w:t>thanatography</w:t>
      </w:r>
      <w:bookmarkEnd w:id="2"/>
      <w:r w:rsidRPr="001F16EC">
        <w:rPr>
          <w:rFonts w:cs="Baskerville"/>
          <w:noProof w:val="0"/>
          <w:color w:val="auto"/>
          <w:lang w:val="en-US"/>
        </w:rPr>
        <w:t xml:space="preserve">) allows for an autopsy to be carried out within 24 h of death (DPR 285/90 art. 8 and Law n. 578 Dec 29, 1993). </w:t>
      </w:r>
      <w:r w:rsidRPr="001F16EC">
        <w:rPr>
          <w:noProof w:val="0"/>
          <w:color w:val="auto"/>
          <w:lang w:val="en-US"/>
        </w:rPr>
        <w:t xml:space="preserve">A </w:t>
      </w:r>
      <w:bookmarkStart w:id="3" w:name="_Hlk12618575"/>
      <w:r w:rsidRPr="001F16EC">
        <w:rPr>
          <w:iCs/>
          <w:noProof w:val="0"/>
          <w:color w:val="auto"/>
          <w:lang w:val="en-US"/>
        </w:rPr>
        <w:t>postmortem</w:t>
      </w:r>
      <w:r w:rsidRPr="001F16EC">
        <w:rPr>
          <w:noProof w:val="0"/>
          <w:color w:val="auto"/>
          <w:lang w:val="en-US"/>
        </w:rPr>
        <w:t xml:space="preserve"> time of &lt;24 h </w:t>
      </w:r>
      <w:bookmarkEnd w:id="3"/>
      <w:r w:rsidRPr="001F16EC">
        <w:rPr>
          <w:noProof w:val="0"/>
          <w:color w:val="auto"/>
          <w:lang w:val="en-US"/>
        </w:rPr>
        <w:t xml:space="preserve">is a good target to preserve the overall tissue quality. In case of a postmortem time &gt;30 h the autopsy is cancelled (see </w:t>
      </w:r>
      <w:r w:rsidR="0026547F" w:rsidRPr="001F16EC">
        <w:rPr>
          <w:b/>
          <w:bCs/>
          <w:noProof w:val="0"/>
          <w:color w:val="auto"/>
          <w:lang w:val="en-US"/>
        </w:rPr>
        <w:t>T</w:t>
      </w:r>
      <w:r w:rsidRPr="001F16EC">
        <w:rPr>
          <w:b/>
          <w:bCs/>
          <w:noProof w:val="0"/>
          <w:color w:val="auto"/>
          <w:lang w:val="en-US"/>
        </w:rPr>
        <w:t>ab</w:t>
      </w:r>
      <w:r w:rsidR="0026547F" w:rsidRPr="001F16EC">
        <w:rPr>
          <w:b/>
          <w:bCs/>
          <w:noProof w:val="0"/>
          <w:color w:val="auto"/>
          <w:lang w:val="en-US"/>
        </w:rPr>
        <w:t>le</w:t>
      </w:r>
      <w:r w:rsidRPr="001F16EC">
        <w:rPr>
          <w:b/>
          <w:bCs/>
          <w:noProof w:val="0"/>
          <w:color w:val="auto"/>
          <w:lang w:val="en-US"/>
        </w:rPr>
        <w:t xml:space="preserve"> </w:t>
      </w:r>
      <w:r w:rsidR="003F6609" w:rsidRPr="001F16EC">
        <w:rPr>
          <w:b/>
          <w:bCs/>
          <w:noProof w:val="0"/>
          <w:color w:val="auto"/>
          <w:lang w:val="en-US"/>
        </w:rPr>
        <w:t>2</w:t>
      </w:r>
      <w:r w:rsidRPr="001F16EC">
        <w:rPr>
          <w:noProof w:val="0"/>
          <w:color w:val="auto"/>
          <w:lang w:val="en-US"/>
        </w:rPr>
        <w:t>). Autopsy team is composed by a pathologist, a neurologist and/or a neurobiologist,</w:t>
      </w:r>
      <w:r w:rsidR="00F97AE9" w:rsidRPr="001F16EC">
        <w:rPr>
          <w:noProof w:val="0"/>
          <w:color w:val="auto"/>
          <w:lang w:val="en-US"/>
        </w:rPr>
        <w:t xml:space="preserve"> a nurse,</w:t>
      </w:r>
      <w:r w:rsidRPr="001F16EC">
        <w:rPr>
          <w:noProof w:val="0"/>
          <w:color w:val="auto"/>
          <w:lang w:val="en-US"/>
        </w:rPr>
        <w:t xml:space="preserve"> an anatomical room technician and any trainee students</w:t>
      </w:r>
      <w:r w:rsidR="00C5070D" w:rsidRPr="001F16EC">
        <w:rPr>
          <w:noProof w:val="0"/>
          <w:color w:val="auto"/>
          <w:lang w:val="en-US"/>
        </w:rPr>
        <w:t>; the first two team members also perform the neuropathological diagnosis</w:t>
      </w:r>
      <w:r w:rsidRPr="001F16EC">
        <w:rPr>
          <w:noProof w:val="0"/>
          <w:color w:val="auto"/>
          <w:lang w:val="en-US"/>
        </w:rPr>
        <w:t xml:space="preserve">. </w:t>
      </w:r>
      <w:r w:rsidRPr="001F16EC">
        <w:rPr>
          <w:rFonts w:cs="Baskerville"/>
          <w:noProof w:val="0"/>
          <w:color w:val="auto"/>
          <w:lang w:val="en-US"/>
        </w:rPr>
        <w:t xml:space="preserve">During corpse handling and dissection, the use of appropriate clothing (coat, gloves, eyeglasses and hairnet) is mandatory. In this section, we describe the main tools and </w:t>
      </w:r>
      <w:r w:rsidR="00E845D2" w:rsidRPr="001F16EC">
        <w:rPr>
          <w:rFonts w:cs="Baskerville"/>
          <w:noProof w:val="0"/>
          <w:color w:val="auto"/>
          <w:lang w:val="en-US"/>
        </w:rPr>
        <w:t>equipment</w:t>
      </w:r>
      <w:r w:rsidRPr="001F16EC">
        <w:rPr>
          <w:rFonts w:cs="Baskerville"/>
          <w:noProof w:val="0"/>
          <w:color w:val="auto"/>
          <w:lang w:val="en-US"/>
        </w:rPr>
        <w:t xml:space="preserve"> normally used in our laboratory. Readers can choose the instruments to be used at their discretion. For a detailed description of the materials herein utilized, please </w:t>
      </w:r>
      <w:r w:rsidRPr="001F16EC">
        <w:rPr>
          <w:color w:val="auto"/>
          <w:lang w:val="en-US"/>
        </w:rPr>
        <w:t xml:space="preserve">see </w:t>
      </w:r>
      <w:r w:rsidR="0026547F" w:rsidRPr="001F16EC">
        <w:rPr>
          <w:b/>
          <w:color w:val="auto"/>
          <w:lang w:val="en-US"/>
        </w:rPr>
        <w:t>Table</w:t>
      </w:r>
      <w:r w:rsidR="0083561F" w:rsidRPr="001F16EC">
        <w:rPr>
          <w:b/>
          <w:color w:val="auto"/>
          <w:lang w:val="en-US"/>
        </w:rPr>
        <w:t xml:space="preserve"> </w:t>
      </w:r>
      <w:r w:rsidR="0083561F" w:rsidRPr="001F16EC">
        <w:rPr>
          <w:rFonts w:cs="Baskerville"/>
          <w:b/>
          <w:bCs/>
          <w:noProof w:val="0"/>
          <w:color w:val="auto"/>
          <w:lang w:val="en-US"/>
        </w:rPr>
        <w:t>of Materials</w:t>
      </w:r>
      <w:r w:rsidRPr="001F16EC">
        <w:rPr>
          <w:color w:val="auto"/>
          <w:lang w:val="en-US"/>
        </w:rPr>
        <w:t>.</w:t>
      </w:r>
    </w:p>
    <w:p w14:paraId="362413D3" w14:textId="77777777" w:rsidR="00AF5653" w:rsidRPr="001F16EC" w:rsidRDefault="00AF5653" w:rsidP="00AF5653">
      <w:pPr>
        <w:rPr>
          <w:noProof w:val="0"/>
          <w:color w:val="auto"/>
          <w:lang w:val="en-US"/>
        </w:rPr>
      </w:pPr>
    </w:p>
    <w:p w14:paraId="21194BB6" w14:textId="2806B884" w:rsidR="00AF5653" w:rsidRPr="001F16EC" w:rsidRDefault="00AF5653" w:rsidP="00AF5653">
      <w:pPr>
        <w:rPr>
          <w:noProof w:val="0"/>
          <w:color w:val="auto"/>
          <w:lang w:val="en-US"/>
        </w:rPr>
      </w:pPr>
      <w:r w:rsidRPr="001F16EC">
        <w:rPr>
          <w:rFonts w:cs="Baskerville"/>
          <w:noProof w:val="0"/>
          <w:color w:val="auto"/>
          <w:lang w:val="en-US"/>
        </w:rPr>
        <w:t>3.1.</w:t>
      </w:r>
      <w:r w:rsidRPr="001F16EC">
        <w:rPr>
          <w:rFonts w:cs="Baskerville"/>
          <w:b/>
          <w:noProof w:val="0"/>
          <w:color w:val="auto"/>
          <w:lang w:val="en-US"/>
        </w:rPr>
        <w:t xml:space="preserve"> </w:t>
      </w:r>
      <w:r w:rsidRPr="001F16EC">
        <w:rPr>
          <w:rFonts w:cs="Baskerville"/>
          <w:noProof w:val="0"/>
          <w:color w:val="auto"/>
          <w:lang w:val="en-US"/>
        </w:rPr>
        <w:t>Make sure that the funeral agency chosen by the family brings the body to the ABB facilities</w:t>
      </w:r>
      <w:r w:rsidR="00F97AE9" w:rsidRPr="001F16EC">
        <w:rPr>
          <w:rFonts w:cs="Baskerville"/>
          <w:noProof w:val="0"/>
          <w:color w:val="auto"/>
          <w:lang w:val="en-US"/>
        </w:rPr>
        <w:t xml:space="preserve">. </w:t>
      </w:r>
      <w:r w:rsidR="00F97AE9" w:rsidRPr="001F16EC">
        <w:rPr>
          <w:noProof w:val="0"/>
          <w:color w:val="auto"/>
          <w:lang w:val="en-US"/>
        </w:rPr>
        <w:t>P</w:t>
      </w:r>
      <w:r w:rsidRPr="001F16EC">
        <w:rPr>
          <w:noProof w:val="0"/>
          <w:color w:val="auto"/>
          <w:lang w:val="en-US"/>
        </w:rPr>
        <w:t>erform the thanatography</w:t>
      </w:r>
      <w:r w:rsidRPr="001F16EC">
        <w:rPr>
          <w:rFonts w:cs="Baskerville"/>
          <w:noProof w:val="0"/>
          <w:color w:val="auto"/>
          <w:lang w:val="en-US"/>
        </w:rPr>
        <w:t xml:space="preserve"> during which the cardiac activity must be absent. If so, </w:t>
      </w:r>
      <w:r w:rsidR="00F97AE9" w:rsidRPr="001F16EC">
        <w:rPr>
          <w:rFonts w:cs="Baskerville"/>
          <w:noProof w:val="0"/>
          <w:color w:val="auto"/>
          <w:lang w:val="en-US"/>
        </w:rPr>
        <w:t>s</w:t>
      </w:r>
      <w:r w:rsidRPr="001F16EC">
        <w:rPr>
          <w:rFonts w:cs="Baskerville"/>
          <w:noProof w:val="0"/>
          <w:color w:val="auto"/>
          <w:lang w:val="en-US"/>
        </w:rPr>
        <w:t>ign a death certificate and begin the autopsy procedures.</w:t>
      </w:r>
    </w:p>
    <w:p w14:paraId="627A5896" w14:textId="77777777" w:rsidR="00AF5653" w:rsidRPr="001F16EC" w:rsidRDefault="00AF5653" w:rsidP="00AF5653">
      <w:pPr>
        <w:rPr>
          <w:rFonts w:cs="Baskerville-SemiBold"/>
          <w:b/>
          <w:bCs/>
          <w:noProof w:val="0"/>
          <w:color w:val="auto"/>
          <w:lang w:val="en-US"/>
        </w:rPr>
      </w:pPr>
    </w:p>
    <w:p w14:paraId="0AA559AC" w14:textId="1FA4D2C6" w:rsidR="00AF5653" w:rsidRPr="001F16EC"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color w:val="auto"/>
          <w:lang w:val="en-US"/>
        </w:rPr>
      </w:pPr>
      <w:r w:rsidRPr="001F16EC">
        <w:rPr>
          <w:rFonts w:cs="Baskerville"/>
          <w:noProof w:val="0"/>
          <w:color w:val="auto"/>
          <w:lang w:val="en-US"/>
        </w:rPr>
        <w:t xml:space="preserve">3.2. </w:t>
      </w:r>
      <w:r w:rsidR="00E845D2" w:rsidRPr="001F16EC">
        <w:rPr>
          <w:rFonts w:cs="Baskerville"/>
          <w:noProof w:val="0"/>
          <w:color w:val="auto"/>
          <w:lang w:val="en-US"/>
        </w:rPr>
        <w:t>Transport</w:t>
      </w:r>
      <w:r w:rsidRPr="001F16EC">
        <w:rPr>
          <w:rFonts w:cs="Baskerville"/>
          <w:noProof w:val="0"/>
          <w:color w:val="auto"/>
          <w:lang w:val="en-US"/>
        </w:rPr>
        <w:t xml:space="preserve"> the cadaver to </w:t>
      </w:r>
      <w:r w:rsidR="0026547F" w:rsidRPr="001F16EC">
        <w:rPr>
          <w:rFonts w:cs="Baskerville"/>
          <w:noProof w:val="0"/>
          <w:color w:val="auto"/>
          <w:lang w:val="en-US"/>
        </w:rPr>
        <w:t xml:space="preserve">the </w:t>
      </w:r>
      <w:r w:rsidRPr="001F16EC">
        <w:rPr>
          <w:rFonts w:cs="Baskerville"/>
          <w:noProof w:val="0"/>
          <w:color w:val="auto"/>
          <w:lang w:val="en-US"/>
        </w:rPr>
        <w:t xml:space="preserve">autopsy room. Measure the circumference of the skull at the level of the widest part of the head. Measure from the </w:t>
      </w:r>
      <w:proofErr w:type="spellStart"/>
      <w:r w:rsidRPr="001F16EC">
        <w:rPr>
          <w:rFonts w:cs="Baskerville"/>
          <w:iCs/>
          <w:noProof w:val="0"/>
          <w:color w:val="auto"/>
          <w:lang w:val="en-US"/>
        </w:rPr>
        <w:t>nasion</w:t>
      </w:r>
      <w:proofErr w:type="spellEnd"/>
      <w:r w:rsidRPr="001F16EC">
        <w:rPr>
          <w:rFonts w:cs="Baskerville"/>
          <w:iCs/>
          <w:noProof w:val="0"/>
          <w:color w:val="auto"/>
          <w:lang w:val="en-US"/>
        </w:rPr>
        <w:t xml:space="preserve"> to the inion</w:t>
      </w:r>
      <w:r w:rsidRPr="001F16EC">
        <w:rPr>
          <w:rFonts w:cs="Baskerville"/>
          <w:noProof w:val="0"/>
          <w:color w:val="auto"/>
          <w:lang w:val="en-US"/>
        </w:rPr>
        <w:t xml:space="preserve"> to obtain the anteroposterior diameter (APD), while the distance from one ear to the other yields the transverse diameter (TD). Calculate the cephalic index </w:t>
      </w:r>
      <w:r w:rsidR="0026547F" w:rsidRPr="001F16EC">
        <w:rPr>
          <w:rFonts w:cs="Baskerville"/>
          <w:noProof w:val="0"/>
          <w:color w:val="auto"/>
          <w:lang w:val="en-US"/>
        </w:rPr>
        <w:t xml:space="preserve">(CI) </w:t>
      </w:r>
      <w:r w:rsidRPr="001F16EC">
        <w:rPr>
          <w:rFonts w:cs="Baskerville"/>
          <w:noProof w:val="0"/>
          <w:color w:val="auto"/>
          <w:lang w:val="en-US"/>
        </w:rPr>
        <w:t>using the formula: CI = TD/APD x 100.</w:t>
      </w:r>
    </w:p>
    <w:p w14:paraId="046DD389" w14:textId="77777777" w:rsidR="00AF5653" w:rsidRPr="001F16EC"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noProof w:val="0"/>
          <w:color w:val="auto"/>
          <w:lang w:val="en-US"/>
        </w:rPr>
      </w:pPr>
    </w:p>
    <w:p w14:paraId="0458DD27" w14:textId="166526DB"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3.3. Using a sharp scalpel, make a scalp incision on the coronal plane, from the tip of the mastoid process on one side to the other, passing over the vertex. Cut through hair, skin and subcutaneous tissue and separate the two folds of the scalp carefully from the underneath skull. Perform the incision until the yellow supraorbital fat </w:t>
      </w:r>
      <w:r w:rsidR="00BA7785" w:rsidRPr="001F16EC">
        <w:rPr>
          <w:rFonts w:cs="Baskerville"/>
          <w:noProof w:val="0"/>
          <w:color w:val="auto"/>
          <w:highlight w:val="yellow"/>
          <w:lang w:val="en-US"/>
        </w:rPr>
        <w:t xml:space="preserve">becomes visible </w:t>
      </w:r>
      <w:r w:rsidRPr="001F16EC">
        <w:rPr>
          <w:rFonts w:cs="Baskerville"/>
          <w:noProof w:val="0"/>
          <w:color w:val="auto"/>
          <w:highlight w:val="yellow"/>
          <w:lang w:val="en-US"/>
        </w:rPr>
        <w:t xml:space="preserve">and reflect the scalp anteriorly. Pull the other part posteriorly. </w:t>
      </w:r>
    </w:p>
    <w:p w14:paraId="6028E55A" w14:textId="77777777" w:rsidR="00AF5653" w:rsidRPr="001F16EC" w:rsidRDefault="00AF5653" w:rsidP="00AF5653">
      <w:pPr>
        <w:rPr>
          <w:rFonts w:cs="Baskerville"/>
          <w:noProof w:val="0"/>
          <w:color w:val="auto"/>
          <w:highlight w:val="yellow"/>
          <w:lang w:val="en-US"/>
        </w:rPr>
      </w:pPr>
    </w:p>
    <w:p w14:paraId="1BF392C7" w14:textId="127491EF" w:rsidR="00AF5653" w:rsidRPr="001F16EC" w:rsidRDefault="00AF5653" w:rsidP="00E62EB3">
      <w:pPr>
        <w:rPr>
          <w:color w:val="auto"/>
          <w:lang w:val="en-US"/>
        </w:rPr>
      </w:pPr>
      <w:r w:rsidRPr="001F16EC">
        <w:rPr>
          <w:rFonts w:cs="Baskerville"/>
          <w:noProof w:val="0"/>
          <w:color w:val="auto"/>
          <w:highlight w:val="yellow"/>
          <w:lang w:val="en-US"/>
        </w:rPr>
        <w:t xml:space="preserve">3.4. Using scalpel and forceps, take a small sample of the temporal muscle at each side, put one in </w:t>
      </w:r>
      <w:r w:rsidR="00F35896" w:rsidRPr="001F16EC">
        <w:rPr>
          <w:rFonts w:cs="Baskerville"/>
          <w:noProof w:val="0"/>
          <w:color w:val="auto"/>
          <w:highlight w:val="yellow"/>
          <w:lang w:val="en-US"/>
        </w:rPr>
        <w:t>4%</w:t>
      </w:r>
      <w:r w:rsidR="00F35896" w:rsidRPr="001F16EC">
        <w:rPr>
          <w:rFonts w:cs="Baskerville"/>
          <w:noProof w:val="0"/>
          <w:color w:val="auto"/>
          <w:highlight w:val="yellow"/>
          <w:lang w:val="en-US"/>
        </w:rPr>
        <w:t xml:space="preserve"> </w:t>
      </w:r>
      <w:r w:rsidR="003C4DE2" w:rsidRPr="001F16EC">
        <w:rPr>
          <w:rFonts w:cs="Baskerville"/>
          <w:noProof w:val="0"/>
          <w:color w:val="auto"/>
          <w:highlight w:val="yellow"/>
          <w:lang w:val="en-US"/>
        </w:rPr>
        <w:t>f</w:t>
      </w:r>
      <w:r w:rsidR="00E62EB3" w:rsidRPr="001F16EC">
        <w:rPr>
          <w:rFonts w:cs="Baskerville"/>
          <w:noProof w:val="0"/>
          <w:color w:val="auto"/>
          <w:highlight w:val="yellow"/>
          <w:lang w:val="en-US"/>
        </w:rPr>
        <w:t xml:space="preserve">ormaldehyde </w:t>
      </w:r>
      <w:r w:rsidRPr="001F16EC">
        <w:rPr>
          <w:rFonts w:cs="Baskerville"/>
          <w:noProof w:val="0"/>
          <w:color w:val="auto"/>
          <w:highlight w:val="yellow"/>
          <w:lang w:val="en-US"/>
        </w:rPr>
        <w:t>and freeze the other</w:t>
      </w:r>
      <w:r w:rsidR="00250A81" w:rsidRPr="001F16EC">
        <w:rPr>
          <w:rFonts w:cs="Baskerville"/>
          <w:noProof w:val="0"/>
          <w:color w:val="auto"/>
          <w:highlight w:val="yellow"/>
          <w:lang w:val="en-US"/>
        </w:rPr>
        <w:t xml:space="preserve"> (see </w:t>
      </w:r>
      <w:r w:rsidR="00CB0CC2" w:rsidRPr="001F16EC">
        <w:rPr>
          <w:noProof w:val="0"/>
          <w:color w:val="auto"/>
          <w:highlight w:val="yellow"/>
          <w:lang w:val="en-US"/>
        </w:rPr>
        <w:t>section</w:t>
      </w:r>
      <w:r w:rsidR="00250A81" w:rsidRPr="001F16EC">
        <w:rPr>
          <w:rFonts w:cs="Baskerville"/>
          <w:noProof w:val="0"/>
          <w:color w:val="auto"/>
          <w:highlight w:val="yellow"/>
          <w:lang w:val="en-US"/>
        </w:rPr>
        <w:t xml:space="preserve"> 7)</w:t>
      </w:r>
      <w:r w:rsidRPr="001F16EC">
        <w:rPr>
          <w:rFonts w:cs="Baskerville"/>
          <w:noProof w:val="0"/>
          <w:color w:val="auto"/>
          <w:highlight w:val="yellow"/>
          <w:lang w:val="en-US"/>
        </w:rPr>
        <w:t>.</w:t>
      </w:r>
      <w:r w:rsidRPr="001F16EC">
        <w:rPr>
          <w:color w:val="auto"/>
          <w:highlight w:val="yellow"/>
          <w:lang w:val="en-US"/>
        </w:rPr>
        <w:t xml:space="preserve"> </w:t>
      </w:r>
    </w:p>
    <w:p w14:paraId="6A52910A" w14:textId="77777777" w:rsidR="00AF5653" w:rsidRPr="001F16EC" w:rsidRDefault="00AF5653" w:rsidP="00AF5653">
      <w:pPr>
        <w:rPr>
          <w:rFonts w:cs="Baskerville"/>
          <w:noProof w:val="0"/>
          <w:color w:val="auto"/>
          <w:highlight w:val="yellow"/>
          <w:lang w:val="en-US"/>
        </w:rPr>
      </w:pPr>
    </w:p>
    <w:p w14:paraId="7C932809" w14:textId="738F1FE3"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3.5. Cut the skull using an electrical saw following a V-cut on the frontal side. Remove the skullcap and cut the meninges. Sample pieces of dura are both fixed </w:t>
      </w:r>
      <w:r w:rsidR="00250A81" w:rsidRPr="001F16EC">
        <w:rPr>
          <w:rFonts w:cs="Baskerville"/>
          <w:noProof w:val="0"/>
          <w:color w:val="auto"/>
          <w:highlight w:val="yellow"/>
          <w:lang w:val="en-US"/>
        </w:rPr>
        <w:t xml:space="preserve">in </w:t>
      </w:r>
      <w:r w:rsidR="00F35896" w:rsidRPr="001F16EC">
        <w:rPr>
          <w:rFonts w:cs="Baskerville"/>
          <w:noProof w:val="0"/>
          <w:color w:val="auto"/>
          <w:highlight w:val="yellow"/>
          <w:lang w:val="en-US"/>
        </w:rPr>
        <w:t>4%</w:t>
      </w:r>
      <w:r w:rsidR="00F35896" w:rsidRPr="001F16EC">
        <w:rPr>
          <w:rFonts w:cs="Baskerville"/>
          <w:noProof w:val="0"/>
          <w:color w:val="auto"/>
          <w:highlight w:val="yellow"/>
          <w:lang w:val="en-US"/>
        </w:rPr>
        <w:t xml:space="preserve"> </w:t>
      </w:r>
      <w:r w:rsidR="007D10D3" w:rsidRPr="001F16EC">
        <w:rPr>
          <w:rFonts w:cs="Baskerville"/>
          <w:noProof w:val="0"/>
          <w:color w:val="auto"/>
          <w:highlight w:val="yellow"/>
          <w:lang w:val="en-US"/>
        </w:rPr>
        <w:t xml:space="preserve">formaldehyde </w:t>
      </w:r>
      <w:r w:rsidRPr="001F16EC">
        <w:rPr>
          <w:rFonts w:cs="Baskerville"/>
          <w:noProof w:val="0"/>
          <w:color w:val="auto"/>
          <w:highlight w:val="yellow"/>
          <w:lang w:val="en-US"/>
        </w:rPr>
        <w:t>and frozen</w:t>
      </w:r>
      <w:r w:rsidR="00250A81" w:rsidRPr="001F16EC">
        <w:rPr>
          <w:rFonts w:cs="Baskerville"/>
          <w:noProof w:val="0"/>
          <w:color w:val="auto"/>
          <w:highlight w:val="yellow"/>
          <w:lang w:val="en-US"/>
        </w:rPr>
        <w:t xml:space="preserve"> (see </w:t>
      </w:r>
      <w:r w:rsidR="00CB0CC2" w:rsidRPr="001F16EC">
        <w:rPr>
          <w:noProof w:val="0"/>
          <w:color w:val="auto"/>
          <w:highlight w:val="yellow"/>
          <w:lang w:val="en-US"/>
        </w:rPr>
        <w:t>section</w:t>
      </w:r>
      <w:r w:rsidR="00250A81" w:rsidRPr="001F16EC">
        <w:rPr>
          <w:rFonts w:cs="Baskerville"/>
          <w:noProof w:val="0"/>
          <w:color w:val="auto"/>
          <w:highlight w:val="yellow"/>
          <w:lang w:val="en-US"/>
        </w:rPr>
        <w:t xml:space="preserve"> 7)</w:t>
      </w:r>
      <w:r w:rsidRPr="001F16EC">
        <w:rPr>
          <w:rFonts w:cs="Baskerville"/>
          <w:noProof w:val="0"/>
          <w:color w:val="auto"/>
          <w:highlight w:val="yellow"/>
          <w:lang w:val="en-US"/>
        </w:rPr>
        <w:t>.</w:t>
      </w:r>
      <w:r w:rsidRPr="001F16EC">
        <w:rPr>
          <w:rFonts w:cs="Baskerville"/>
          <w:noProof w:val="0"/>
          <w:color w:val="auto"/>
          <w:highlight w:val="yellow"/>
          <w:lang w:val="en-US"/>
        </w:rPr>
        <w:t xml:space="preserve"> </w:t>
      </w:r>
    </w:p>
    <w:p w14:paraId="3473E7B1" w14:textId="77777777" w:rsidR="00AF5653" w:rsidRPr="001F16EC" w:rsidRDefault="00AF5653" w:rsidP="00AF5653">
      <w:pPr>
        <w:rPr>
          <w:rFonts w:cs="Baskerville"/>
          <w:noProof w:val="0"/>
          <w:color w:val="auto"/>
          <w:highlight w:val="yellow"/>
          <w:lang w:val="en-US"/>
        </w:rPr>
      </w:pPr>
    </w:p>
    <w:p w14:paraId="5D8C460B" w14:textId="0A64204E"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3.6.</w:t>
      </w:r>
      <w:r w:rsidRPr="001F16EC">
        <w:rPr>
          <w:rFonts w:cs="Baskerville"/>
          <w:b/>
          <w:noProof w:val="0"/>
          <w:color w:val="auto"/>
          <w:highlight w:val="yellow"/>
          <w:lang w:val="en-US"/>
        </w:rPr>
        <w:t xml:space="preserve"> </w:t>
      </w:r>
      <w:r w:rsidRPr="001F16EC">
        <w:rPr>
          <w:rFonts w:cs="Baskerville"/>
          <w:noProof w:val="0"/>
          <w:color w:val="auto"/>
          <w:highlight w:val="yellow"/>
          <w:lang w:val="en-US"/>
        </w:rPr>
        <w:t>Obtain</w:t>
      </w:r>
      <w:r w:rsidR="00AE4F10" w:rsidRPr="001F16EC">
        <w:rPr>
          <w:rFonts w:cs="Baskerville"/>
          <w:noProof w:val="0"/>
          <w:color w:val="auto"/>
          <w:highlight w:val="yellow"/>
          <w:lang w:val="en-US"/>
        </w:rPr>
        <w:t xml:space="preserve"> about 10 m</w:t>
      </w:r>
      <w:r w:rsidR="0026547F" w:rsidRPr="001F16EC">
        <w:rPr>
          <w:rFonts w:cs="Baskerville"/>
          <w:noProof w:val="0"/>
          <w:color w:val="auto"/>
          <w:highlight w:val="yellow"/>
          <w:lang w:val="en-US"/>
        </w:rPr>
        <w:t>L</w:t>
      </w:r>
      <w:r w:rsidR="00AE4F10" w:rsidRPr="001F16EC">
        <w:rPr>
          <w:rFonts w:cs="Baskerville"/>
          <w:noProof w:val="0"/>
          <w:color w:val="auto"/>
          <w:highlight w:val="yellow"/>
          <w:lang w:val="en-US"/>
        </w:rPr>
        <w:t xml:space="preserve"> of</w:t>
      </w:r>
      <w:r w:rsidRPr="001F16EC">
        <w:rPr>
          <w:rFonts w:cs="Baskerville"/>
          <w:b/>
          <w:noProof w:val="0"/>
          <w:color w:val="auto"/>
          <w:highlight w:val="yellow"/>
          <w:lang w:val="en-US"/>
        </w:rPr>
        <w:t xml:space="preserve"> </w:t>
      </w:r>
      <w:r w:rsidRPr="001F16EC">
        <w:rPr>
          <w:rFonts w:cs="Baskerville"/>
          <w:noProof w:val="0"/>
          <w:color w:val="auto"/>
          <w:highlight w:val="yellow"/>
          <w:lang w:val="en-US"/>
        </w:rPr>
        <w:t xml:space="preserve">CSF </w:t>
      </w:r>
      <w:r w:rsidR="0026547F" w:rsidRPr="001F16EC">
        <w:rPr>
          <w:rFonts w:cs="Baskerville"/>
          <w:noProof w:val="0"/>
          <w:color w:val="auto"/>
          <w:highlight w:val="yellow"/>
          <w:lang w:val="en-US"/>
        </w:rPr>
        <w:t xml:space="preserve">by </w:t>
      </w:r>
      <w:r w:rsidRPr="001F16EC">
        <w:rPr>
          <w:rFonts w:cs="Baskerville"/>
          <w:noProof w:val="0"/>
          <w:color w:val="auto"/>
          <w:highlight w:val="yellow"/>
          <w:lang w:val="en-US"/>
        </w:rPr>
        <w:t>inserting a 20 G 3.5 in</w:t>
      </w:r>
      <w:r w:rsidR="0026547F" w:rsidRPr="001F16EC">
        <w:rPr>
          <w:rFonts w:cs="Baskerville"/>
          <w:noProof w:val="0"/>
          <w:color w:val="auto"/>
          <w:highlight w:val="yellow"/>
          <w:lang w:val="en-US"/>
        </w:rPr>
        <w:t>.</w:t>
      </w:r>
      <w:r w:rsidRPr="001F16EC">
        <w:rPr>
          <w:rFonts w:cs="Baskerville"/>
          <w:noProof w:val="0"/>
          <w:color w:val="auto"/>
          <w:highlight w:val="yellow"/>
          <w:lang w:val="en-US"/>
        </w:rPr>
        <w:t xml:space="preserve"> needle through the corpus callosum to reach the third ventricle. Assess the appearance, color and turbidity of CSF and measure the </w:t>
      </w:r>
      <w:proofErr w:type="spellStart"/>
      <w:r w:rsidRPr="001F16EC">
        <w:rPr>
          <w:rFonts w:cs="Baskerville"/>
          <w:noProof w:val="0"/>
          <w:color w:val="auto"/>
          <w:highlight w:val="yellow"/>
          <w:lang w:val="en-US"/>
        </w:rPr>
        <w:t>pH.</w:t>
      </w:r>
      <w:proofErr w:type="spellEnd"/>
      <w:r w:rsidRPr="001F16EC">
        <w:rPr>
          <w:rFonts w:cs="Baskerville"/>
          <w:noProof w:val="0"/>
          <w:color w:val="auto"/>
          <w:highlight w:val="yellow"/>
          <w:lang w:val="en-US"/>
        </w:rPr>
        <w:t xml:space="preserve"> </w:t>
      </w:r>
      <w:r w:rsidRPr="001F16EC">
        <w:rPr>
          <w:rFonts w:cs="Baskerville"/>
          <w:noProof w:val="0"/>
          <w:color w:val="auto"/>
          <w:lang w:val="en-US"/>
        </w:rPr>
        <w:t>Then, make 10 aliquots of about 1 m</w:t>
      </w:r>
      <w:r w:rsidR="0026547F" w:rsidRPr="001F16EC">
        <w:rPr>
          <w:rFonts w:cs="Baskerville"/>
          <w:noProof w:val="0"/>
          <w:color w:val="auto"/>
          <w:lang w:val="en-US"/>
        </w:rPr>
        <w:t>L each</w:t>
      </w:r>
      <w:r w:rsidRPr="001F16EC">
        <w:rPr>
          <w:rFonts w:cs="Baskerville"/>
          <w:noProof w:val="0"/>
          <w:color w:val="auto"/>
          <w:lang w:val="en-US"/>
        </w:rPr>
        <w:t xml:space="preserve"> and store them at -80</w:t>
      </w:r>
      <w:r w:rsidR="00E6551D" w:rsidRPr="001F16EC">
        <w:rPr>
          <w:rFonts w:cs="Baskerville"/>
          <w:noProof w:val="0"/>
          <w:color w:val="auto"/>
          <w:lang w:val="en-US"/>
        </w:rPr>
        <w:t xml:space="preserve"> </w:t>
      </w:r>
      <w:r w:rsidRPr="001F16EC">
        <w:rPr>
          <w:rFonts w:cs="Baskerville"/>
          <w:noProof w:val="0"/>
          <w:color w:val="auto"/>
          <w:lang w:val="en-US"/>
        </w:rPr>
        <w:t>°C.</w:t>
      </w:r>
    </w:p>
    <w:p w14:paraId="6967FE8B" w14:textId="77777777" w:rsidR="00AF5653" w:rsidRPr="001F16EC" w:rsidRDefault="00AF5653" w:rsidP="00AF5653">
      <w:pPr>
        <w:rPr>
          <w:rFonts w:cs="Baskerville"/>
          <w:noProof w:val="0"/>
          <w:color w:val="auto"/>
          <w:highlight w:val="yellow"/>
          <w:lang w:val="en-US"/>
        </w:rPr>
      </w:pPr>
    </w:p>
    <w:p w14:paraId="559CFF93" w14:textId="13372F4F"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3.7. </w:t>
      </w:r>
      <w:r w:rsidR="0026547F" w:rsidRPr="001F16EC">
        <w:rPr>
          <w:rFonts w:cs="Baskerville"/>
          <w:noProof w:val="0"/>
          <w:color w:val="auto"/>
          <w:highlight w:val="yellow"/>
          <w:lang w:val="en-US"/>
        </w:rPr>
        <w:t>L</w:t>
      </w:r>
      <w:r w:rsidRPr="001F16EC">
        <w:rPr>
          <w:rFonts w:cs="Baskerville"/>
          <w:noProof w:val="0"/>
          <w:color w:val="auto"/>
          <w:highlight w:val="yellow"/>
          <w:lang w:val="en-US"/>
        </w:rPr>
        <w:t xml:space="preserve">ift </w:t>
      </w:r>
      <w:r w:rsidR="0026547F" w:rsidRPr="001F16EC">
        <w:rPr>
          <w:rFonts w:cs="Baskerville"/>
          <w:noProof w:val="0"/>
          <w:color w:val="auto"/>
          <w:highlight w:val="yellow"/>
          <w:lang w:val="en-US"/>
        </w:rPr>
        <w:t xml:space="preserve">up </w:t>
      </w:r>
      <w:r w:rsidRPr="001F16EC">
        <w:rPr>
          <w:rFonts w:cs="Baskerville"/>
          <w:noProof w:val="0"/>
          <w:color w:val="auto"/>
          <w:highlight w:val="yellow"/>
          <w:lang w:val="en-US"/>
        </w:rPr>
        <w:t>the brain delicately pulling on both frontal lobes and cut</w:t>
      </w:r>
      <w:r w:rsidR="00086403" w:rsidRPr="001F16EC">
        <w:rPr>
          <w:rFonts w:cs="Baskerville"/>
          <w:noProof w:val="0"/>
          <w:color w:val="auto"/>
          <w:highlight w:val="yellow"/>
          <w:lang w:val="en-US"/>
        </w:rPr>
        <w:t xml:space="preserve"> </w:t>
      </w:r>
      <w:r w:rsidRPr="001F16EC">
        <w:rPr>
          <w:rFonts w:cs="Baskerville"/>
          <w:noProof w:val="0"/>
          <w:color w:val="auto"/>
          <w:highlight w:val="yellow"/>
          <w:lang w:val="en-US"/>
        </w:rPr>
        <w:t xml:space="preserve">both optic nerves infundibulum, the internal carotid arteries (ICA) and the third, fourth, fifth and sixth cranial nerves. Cut the </w:t>
      </w:r>
      <w:r w:rsidRPr="001F16EC">
        <w:rPr>
          <w:rFonts w:cs="Baskerville"/>
          <w:iCs/>
          <w:noProof w:val="0"/>
          <w:color w:val="auto"/>
          <w:highlight w:val="yellow"/>
          <w:lang w:val="en-US"/>
        </w:rPr>
        <w:t xml:space="preserve">tentorium </w:t>
      </w:r>
      <w:r w:rsidRPr="001F16EC">
        <w:rPr>
          <w:rFonts w:cs="Baskerville"/>
          <w:noProof w:val="0"/>
          <w:color w:val="auto"/>
          <w:highlight w:val="yellow"/>
          <w:lang w:val="en-US"/>
        </w:rPr>
        <w:t>to reach the posterior fossa and cut vertebral arteries and lower cranial nerves. Insert the scalpel as deep as possible through the foramen magnum, to cut the most caudal portion of the medulla. At this point, remove the whole brain gently.</w:t>
      </w:r>
    </w:p>
    <w:p w14:paraId="03058585" w14:textId="77777777" w:rsidR="00AF5653" w:rsidRPr="001F16EC" w:rsidRDefault="00AF5653" w:rsidP="00AF5653">
      <w:pPr>
        <w:rPr>
          <w:rFonts w:cs="Baskerville"/>
          <w:noProof w:val="0"/>
          <w:color w:val="auto"/>
          <w:highlight w:val="yellow"/>
          <w:lang w:val="en-US"/>
        </w:rPr>
      </w:pPr>
    </w:p>
    <w:p w14:paraId="05DFEE00" w14:textId="28A8AC18"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3.8. With the scalpel, pierce the bone over Meckel’s cave and obtain the </w:t>
      </w:r>
      <w:proofErr w:type="spellStart"/>
      <w:r w:rsidRPr="001F16EC">
        <w:rPr>
          <w:rFonts w:cs="Baskerville"/>
          <w:noProof w:val="0"/>
          <w:color w:val="auto"/>
          <w:highlight w:val="yellow"/>
          <w:lang w:val="en-US"/>
        </w:rPr>
        <w:t>Gasserian</w:t>
      </w:r>
      <w:proofErr w:type="spellEnd"/>
      <w:r w:rsidRPr="001F16EC">
        <w:rPr>
          <w:rFonts w:cs="Baskerville"/>
          <w:noProof w:val="0"/>
          <w:color w:val="auto"/>
          <w:highlight w:val="yellow"/>
          <w:lang w:val="en-US"/>
        </w:rPr>
        <w:t xml:space="preserve"> ganglion from both sides. </w:t>
      </w:r>
      <w:r w:rsidR="00AE4F10" w:rsidRPr="001F16EC">
        <w:rPr>
          <w:rFonts w:cs="Baskerville"/>
          <w:noProof w:val="0"/>
          <w:color w:val="auto"/>
          <w:highlight w:val="yellow"/>
          <w:lang w:val="en-US"/>
        </w:rPr>
        <w:t>Fix o</w:t>
      </w:r>
      <w:r w:rsidRPr="001F16EC">
        <w:rPr>
          <w:rFonts w:cs="Baskerville"/>
          <w:noProof w:val="0"/>
          <w:color w:val="auto"/>
          <w:highlight w:val="yellow"/>
          <w:lang w:val="en-US"/>
        </w:rPr>
        <w:t>ne ganglion</w:t>
      </w:r>
      <w:r w:rsidR="00250A81" w:rsidRPr="001F16EC">
        <w:rPr>
          <w:rFonts w:cs="Baskerville"/>
          <w:noProof w:val="0"/>
          <w:color w:val="auto"/>
          <w:highlight w:val="yellow"/>
          <w:lang w:val="en-US"/>
        </w:rPr>
        <w:t xml:space="preserve"> </w:t>
      </w:r>
      <w:r w:rsidR="00250A81" w:rsidRPr="001F16EC">
        <w:rPr>
          <w:rFonts w:cs="Baskerville"/>
          <w:noProof w:val="0"/>
          <w:color w:val="auto"/>
          <w:highlight w:val="yellow"/>
          <w:lang w:val="en-US"/>
        </w:rPr>
        <w:t xml:space="preserve">in </w:t>
      </w:r>
      <w:r w:rsidR="00F35896" w:rsidRPr="001F16EC">
        <w:rPr>
          <w:rFonts w:cs="Baskerville"/>
          <w:noProof w:val="0"/>
          <w:color w:val="auto"/>
          <w:highlight w:val="yellow"/>
          <w:lang w:val="en-US"/>
        </w:rPr>
        <w:t xml:space="preserve">4% </w:t>
      </w:r>
      <w:r w:rsidR="007D10D3" w:rsidRPr="001F16EC">
        <w:rPr>
          <w:rFonts w:cs="Baskerville"/>
          <w:noProof w:val="0"/>
          <w:color w:val="auto"/>
          <w:highlight w:val="yellow"/>
          <w:lang w:val="en-US"/>
        </w:rPr>
        <w:t xml:space="preserve">formaldehyde </w:t>
      </w:r>
      <w:r w:rsidR="00AE4F10" w:rsidRPr="001F16EC">
        <w:rPr>
          <w:rFonts w:cs="Baskerville"/>
          <w:noProof w:val="0"/>
          <w:color w:val="auto"/>
          <w:highlight w:val="yellow"/>
          <w:lang w:val="en-US"/>
        </w:rPr>
        <w:t>and freeze</w:t>
      </w:r>
      <w:r w:rsidRPr="001F16EC">
        <w:rPr>
          <w:rFonts w:cs="Baskerville"/>
          <w:noProof w:val="0"/>
          <w:color w:val="auto"/>
          <w:highlight w:val="yellow"/>
          <w:lang w:val="en-US"/>
        </w:rPr>
        <w:t xml:space="preserve"> the other</w:t>
      </w:r>
      <w:r w:rsidR="00250A81" w:rsidRPr="001F16EC">
        <w:rPr>
          <w:rFonts w:cs="Baskerville"/>
          <w:noProof w:val="0"/>
          <w:color w:val="auto"/>
          <w:highlight w:val="yellow"/>
          <w:lang w:val="en-US"/>
        </w:rPr>
        <w:t xml:space="preserve"> (see </w:t>
      </w:r>
      <w:r w:rsidR="00CB0CC2" w:rsidRPr="001F16EC">
        <w:rPr>
          <w:noProof w:val="0"/>
          <w:color w:val="auto"/>
          <w:highlight w:val="yellow"/>
          <w:lang w:val="en-US"/>
        </w:rPr>
        <w:t>section</w:t>
      </w:r>
      <w:r w:rsidR="00250A81" w:rsidRPr="001F16EC">
        <w:rPr>
          <w:rFonts w:cs="Baskerville"/>
          <w:noProof w:val="0"/>
          <w:color w:val="auto"/>
          <w:highlight w:val="yellow"/>
          <w:lang w:val="en-US"/>
        </w:rPr>
        <w:t xml:space="preserve"> 7)</w:t>
      </w:r>
      <w:r w:rsidRPr="001F16EC">
        <w:rPr>
          <w:rFonts w:cs="Baskerville"/>
          <w:noProof w:val="0"/>
          <w:color w:val="auto"/>
          <w:highlight w:val="yellow"/>
          <w:lang w:val="en-US"/>
        </w:rPr>
        <w:t>.</w:t>
      </w:r>
      <w:r w:rsidRPr="001F16EC">
        <w:rPr>
          <w:rFonts w:cs="Baskerville"/>
          <w:noProof w:val="0"/>
          <w:color w:val="auto"/>
          <w:highlight w:val="yellow"/>
          <w:lang w:val="en-US"/>
        </w:rPr>
        <w:t xml:space="preserve"> Fracture the bony </w:t>
      </w:r>
      <w:proofErr w:type="spellStart"/>
      <w:r w:rsidRPr="001F16EC">
        <w:rPr>
          <w:rFonts w:cs="Baskerville"/>
          <w:iCs/>
          <w:noProof w:val="0"/>
          <w:color w:val="auto"/>
          <w:highlight w:val="yellow"/>
          <w:lang w:val="en-US"/>
        </w:rPr>
        <w:t>sella</w:t>
      </w:r>
      <w:proofErr w:type="spellEnd"/>
      <w:r w:rsidRPr="001F16EC">
        <w:rPr>
          <w:rFonts w:cs="Baskerville"/>
          <w:iCs/>
          <w:noProof w:val="0"/>
          <w:color w:val="auto"/>
          <w:highlight w:val="yellow"/>
          <w:lang w:val="en-US"/>
        </w:rPr>
        <w:t xml:space="preserve"> turcica</w:t>
      </w:r>
      <w:r w:rsidRPr="001F16EC">
        <w:rPr>
          <w:rFonts w:cs="Baskerville"/>
          <w:noProof w:val="0"/>
          <w:color w:val="auto"/>
          <w:highlight w:val="yellow"/>
          <w:lang w:val="en-US"/>
        </w:rPr>
        <w:t xml:space="preserve"> using a surgical mallet and chisel to remove the pituitary gland and </w:t>
      </w:r>
      <w:r w:rsidR="002417B0" w:rsidRPr="001F16EC">
        <w:rPr>
          <w:rFonts w:cs="Baskerville"/>
          <w:noProof w:val="0"/>
          <w:color w:val="auto"/>
          <w:highlight w:val="yellow"/>
          <w:lang w:val="en-US"/>
        </w:rPr>
        <w:t xml:space="preserve">then </w:t>
      </w:r>
      <w:r w:rsidRPr="001F16EC">
        <w:rPr>
          <w:rFonts w:cs="Baskerville"/>
          <w:noProof w:val="0"/>
          <w:color w:val="auto"/>
          <w:highlight w:val="yellow"/>
          <w:lang w:val="en-US"/>
        </w:rPr>
        <w:t xml:space="preserve">fix it in </w:t>
      </w:r>
      <w:r w:rsidR="00F35896" w:rsidRPr="001F16EC">
        <w:rPr>
          <w:rFonts w:cs="Baskerville"/>
          <w:noProof w:val="0"/>
          <w:color w:val="auto"/>
          <w:highlight w:val="yellow"/>
          <w:lang w:val="en-US"/>
        </w:rPr>
        <w:t>4%</w:t>
      </w:r>
      <w:r w:rsidR="00F35896" w:rsidRPr="001F16EC">
        <w:rPr>
          <w:rFonts w:cs="Baskerville"/>
          <w:noProof w:val="0"/>
          <w:color w:val="auto"/>
          <w:highlight w:val="yellow"/>
          <w:lang w:val="en-US"/>
        </w:rPr>
        <w:t xml:space="preserve"> </w:t>
      </w:r>
      <w:r w:rsidR="007D10D3" w:rsidRPr="001F16EC">
        <w:rPr>
          <w:rFonts w:cs="Baskerville"/>
          <w:noProof w:val="0"/>
          <w:color w:val="auto"/>
          <w:highlight w:val="yellow"/>
          <w:lang w:val="en-US"/>
        </w:rPr>
        <w:t>formaldehyde</w:t>
      </w:r>
      <w:r w:rsidR="00F35896" w:rsidRPr="001F16EC">
        <w:rPr>
          <w:rFonts w:cs="Baskerville"/>
          <w:noProof w:val="0"/>
          <w:color w:val="auto"/>
          <w:highlight w:val="yellow"/>
          <w:lang w:val="en-US"/>
        </w:rPr>
        <w:t>.</w:t>
      </w:r>
    </w:p>
    <w:p w14:paraId="7ABA2FB2" w14:textId="77777777" w:rsidR="00AF5653" w:rsidRPr="001F16EC" w:rsidRDefault="00AF5653" w:rsidP="00AF5653">
      <w:pPr>
        <w:rPr>
          <w:rFonts w:cs="Baskerville"/>
          <w:noProof w:val="0"/>
          <w:color w:val="auto"/>
          <w:highlight w:val="yellow"/>
          <w:lang w:val="en-US"/>
        </w:rPr>
      </w:pPr>
    </w:p>
    <w:p w14:paraId="53C4AB40" w14:textId="77777777" w:rsidR="00AF5653" w:rsidRPr="001F16EC" w:rsidRDefault="00AF5653" w:rsidP="00AF5653">
      <w:pPr>
        <w:rPr>
          <w:rFonts w:cs="Baskerville"/>
          <w:noProof w:val="0"/>
          <w:color w:val="auto"/>
          <w:highlight w:val="yellow"/>
          <w:lang w:val="en-US"/>
        </w:rPr>
      </w:pPr>
      <w:r w:rsidRPr="001F16EC">
        <w:rPr>
          <w:rFonts w:cs="Baskerville"/>
          <w:noProof w:val="0"/>
          <w:color w:val="auto"/>
          <w:highlight w:val="yellow"/>
          <w:lang w:val="en-US"/>
        </w:rPr>
        <w:t>3.9. Inspect the skull and the whole brain for macroscopic alterations and vascular changes. With a measuring tape, measure the brain obtaining the transverse and anteroposterior diameters. Weigh the brain using a scale. Separate and inspect cerebrum, cerebellum and brainstem and weight them individually.</w:t>
      </w:r>
    </w:p>
    <w:p w14:paraId="3AEAA106" w14:textId="77777777" w:rsidR="00AF5653" w:rsidRPr="001F16EC" w:rsidRDefault="00AF5653" w:rsidP="00AF5653">
      <w:pPr>
        <w:rPr>
          <w:rFonts w:cs="Baskerville"/>
          <w:noProof w:val="0"/>
          <w:color w:val="auto"/>
          <w:highlight w:val="yellow"/>
          <w:lang w:val="en-US"/>
        </w:rPr>
      </w:pPr>
    </w:p>
    <w:p w14:paraId="563036CC" w14:textId="69DED933" w:rsidR="00AF5653" w:rsidRPr="001F16EC" w:rsidRDefault="00AF5653" w:rsidP="00AF5653">
      <w:pPr>
        <w:rPr>
          <w:noProof w:val="0"/>
          <w:color w:val="auto"/>
          <w:lang w:val="en-US"/>
        </w:rPr>
      </w:pPr>
      <w:r w:rsidRPr="001F16EC">
        <w:rPr>
          <w:rFonts w:cs="Baskerville"/>
          <w:noProof w:val="0"/>
          <w:color w:val="auto"/>
          <w:highlight w:val="yellow"/>
          <w:lang w:val="en-US"/>
        </w:rPr>
        <w:t xml:space="preserve">3.10. </w:t>
      </w:r>
      <w:r w:rsidRPr="001F16EC">
        <w:rPr>
          <w:noProof w:val="0"/>
          <w:color w:val="auto"/>
          <w:highlight w:val="yellow"/>
          <w:lang w:val="en-US"/>
        </w:rPr>
        <w:t>Take 1</w:t>
      </w:r>
      <w:r w:rsidR="002417B0" w:rsidRPr="001F16EC">
        <w:rPr>
          <w:noProof w:val="0"/>
          <w:color w:val="auto"/>
          <w:highlight w:val="yellow"/>
          <w:lang w:val="en-US"/>
        </w:rPr>
        <w:t>–</w:t>
      </w:r>
      <w:r w:rsidRPr="001F16EC">
        <w:rPr>
          <w:noProof w:val="0"/>
          <w:color w:val="auto"/>
          <w:highlight w:val="yellow"/>
          <w:lang w:val="en-US"/>
        </w:rPr>
        <w:t>2 pieces of leptomeninges of 2</w:t>
      </w:r>
      <w:r w:rsidR="002417B0" w:rsidRPr="001F16EC">
        <w:rPr>
          <w:noProof w:val="0"/>
          <w:color w:val="auto"/>
          <w:highlight w:val="yellow"/>
          <w:lang w:val="en-US"/>
        </w:rPr>
        <w:t>–</w:t>
      </w:r>
      <w:r w:rsidRPr="001F16EC">
        <w:rPr>
          <w:noProof w:val="0"/>
          <w:color w:val="auto"/>
          <w:highlight w:val="yellow"/>
          <w:lang w:val="en-US"/>
        </w:rPr>
        <w:t>4 cm</w:t>
      </w:r>
      <w:r w:rsidRPr="001F16EC">
        <w:rPr>
          <w:noProof w:val="0"/>
          <w:color w:val="auto"/>
          <w:highlight w:val="yellow"/>
          <w:vertAlign w:val="superscript"/>
          <w:lang w:val="en-US"/>
        </w:rPr>
        <w:t>2</w:t>
      </w:r>
      <w:r w:rsidRPr="001F16EC">
        <w:rPr>
          <w:noProof w:val="0"/>
          <w:color w:val="auto"/>
          <w:highlight w:val="yellow"/>
          <w:lang w:val="en-US"/>
        </w:rPr>
        <w:t xml:space="preserve"> from the convexity and preserve them in complete </w:t>
      </w:r>
      <w:r w:rsidR="00F35896" w:rsidRPr="001F16EC">
        <w:rPr>
          <w:noProof w:val="0"/>
          <w:color w:val="auto"/>
          <w:highlight w:val="yellow"/>
          <w:lang w:val="en-US"/>
        </w:rPr>
        <w:t xml:space="preserve">high glucose </w:t>
      </w:r>
      <w:r w:rsidR="002417B0" w:rsidRPr="001F16EC">
        <w:rPr>
          <w:noProof w:val="0"/>
          <w:color w:val="auto"/>
          <w:highlight w:val="yellow"/>
          <w:lang w:val="en-US"/>
        </w:rPr>
        <w:t>Dulbecco's modified Eagle media (</w:t>
      </w:r>
      <w:r w:rsidRPr="001F16EC">
        <w:rPr>
          <w:noProof w:val="0"/>
          <w:color w:val="auto"/>
          <w:highlight w:val="yellow"/>
          <w:lang w:val="en-US"/>
        </w:rPr>
        <w:t>DMEM</w:t>
      </w:r>
      <w:r w:rsidR="002417B0" w:rsidRPr="001F16EC">
        <w:rPr>
          <w:noProof w:val="0"/>
          <w:color w:val="auto"/>
          <w:highlight w:val="yellow"/>
          <w:lang w:val="en-US"/>
        </w:rPr>
        <w:t>)</w:t>
      </w:r>
      <w:r w:rsidRPr="001F16EC">
        <w:rPr>
          <w:noProof w:val="0"/>
          <w:color w:val="auto"/>
          <w:highlight w:val="yellow"/>
          <w:lang w:val="en-US"/>
        </w:rPr>
        <w:t xml:space="preserve"> culture medium </w:t>
      </w:r>
      <w:r w:rsidR="00250A81" w:rsidRPr="001F16EC">
        <w:rPr>
          <w:noProof w:val="0"/>
          <w:color w:val="auto"/>
          <w:highlight w:val="yellow"/>
          <w:lang w:val="en-US"/>
        </w:rPr>
        <w:t xml:space="preserve">at </w:t>
      </w:r>
      <w:r w:rsidR="00CB0CC2" w:rsidRPr="001F16EC">
        <w:rPr>
          <w:noProof w:val="0"/>
          <w:color w:val="auto"/>
          <w:highlight w:val="yellow"/>
          <w:lang w:val="en-US"/>
        </w:rPr>
        <w:t>4</w:t>
      </w:r>
      <w:r w:rsidR="00F35896" w:rsidRPr="001F16EC">
        <w:rPr>
          <w:noProof w:val="0"/>
          <w:color w:val="auto"/>
          <w:highlight w:val="yellow"/>
          <w:lang w:val="en-US"/>
        </w:rPr>
        <w:t xml:space="preserve"> </w:t>
      </w:r>
      <w:r w:rsidR="00250A81" w:rsidRPr="001F16EC">
        <w:rPr>
          <w:noProof w:val="0"/>
          <w:color w:val="auto"/>
          <w:highlight w:val="yellow"/>
          <w:lang w:val="en-US"/>
        </w:rPr>
        <w:t xml:space="preserve">°C </w:t>
      </w:r>
      <w:r w:rsidRPr="001F16EC">
        <w:rPr>
          <w:noProof w:val="0"/>
          <w:color w:val="auto"/>
          <w:highlight w:val="yellow"/>
          <w:lang w:val="en-US"/>
        </w:rPr>
        <w:t>containing 20% fetal bovine serum</w:t>
      </w:r>
      <w:r w:rsidR="002417B0" w:rsidRPr="001F16EC">
        <w:rPr>
          <w:noProof w:val="0"/>
          <w:color w:val="auto"/>
          <w:highlight w:val="yellow"/>
          <w:lang w:val="en-US"/>
        </w:rPr>
        <w:t xml:space="preserve"> (FBS)</w:t>
      </w:r>
      <w:r w:rsidRPr="001F16EC">
        <w:rPr>
          <w:noProof w:val="0"/>
          <w:color w:val="auto"/>
          <w:highlight w:val="yellow"/>
          <w:lang w:val="en-US"/>
        </w:rPr>
        <w:t xml:space="preserve">, </w:t>
      </w:r>
      <w:r w:rsidR="00F80438" w:rsidRPr="001F16EC">
        <w:rPr>
          <w:noProof w:val="0"/>
          <w:color w:val="auto"/>
          <w:highlight w:val="yellow"/>
          <w:lang w:val="en-US"/>
        </w:rPr>
        <w:t xml:space="preserve">1% </w:t>
      </w:r>
      <w:r w:rsidRPr="001F16EC">
        <w:rPr>
          <w:noProof w:val="0"/>
          <w:color w:val="auto"/>
          <w:highlight w:val="yellow"/>
          <w:lang w:val="en-US"/>
        </w:rPr>
        <w:t xml:space="preserve">pen/strep, </w:t>
      </w:r>
      <w:r w:rsidR="00F80438" w:rsidRPr="001F16EC">
        <w:rPr>
          <w:noProof w:val="0"/>
          <w:color w:val="auto"/>
          <w:highlight w:val="yellow"/>
          <w:lang w:val="en-US"/>
        </w:rPr>
        <w:t xml:space="preserve">1% </w:t>
      </w:r>
      <w:r w:rsidRPr="001F16EC">
        <w:rPr>
          <w:noProof w:val="0"/>
          <w:color w:val="auto"/>
          <w:highlight w:val="yellow"/>
          <w:lang w:val="en-US"/>
        </w:rPr>
        <w:t xml:space="preserve">glutamine and </w:t>
      </w:r>
      <w:r w:rsidR="00F80438" w:rsidRPr="001F16EC">
        <w:rPr>
          <w:noProof w:val="0"/>
          <w:color w:val="auto"/>
          <w:highlight w:val="yellow"/>
          <w:lang w:val="en-US"/>
        </w:rPr>
        <w:t xml:space="preserve">1% </w:t>
      </w:r>
      <w:r w:rsidRPr="001F16EC">
        <w:rPr>
          <w:noProof w:val="0"/>
          <w:color w:val="auto"/>
          <w:highlight w:val="yellow"/>
          <w:lang w:val="en-US"/>
        </w:rPr>
        <w:t>non</w:t>
      </w:r>
      <w:r w:rsidR="003B2B7D" w:rsidRPr="001F16EC">
        <w:rPr>
          <w:noProof w:val="0"/>
          <w:color w:val="auto"/>
          <w:highlight w:val="yellow"/>
          <w:lang w:val="en-US"/>
        </w:rPr>
        <w:t>-</w:t>
      </w:r>
      <w:r w:rsidRPr="001F16EC">
        <w:rPr>
          <w:noProof w:val="0"/>
          <w:color w:val="auto"/>
          <w:highlight w:val="yellow"/>
          <w:lang w:val="en-US"/>
        </w:rPr>
        <w:t xml:space="preserve">essential </w:t>
      </w:r>
      <w:proofErr w:type="spellStart"/>
      <w:r w:rsidRPr="001F16EC">
        <w:rPr>
          <w:noProof w:val="0"/>
          <w:color w:val="auto"/>
          <w:highlight w:val="yellow"/>
          <w:lang w:val="en-US"/>
        </w:rPr>
        <w:t>aminoacids</w:t>
      </w:r>
      <w:proofErr w:type="spellEnd"/>
      <w:r w:rsidRPr="001F16EC">
        <w:rPr>
          <w:noProof w:val="0"/>
          <w:color w:val="auto"/>
          <w:highlight w:val="yellow"/>
          <w:lang w:val="en-US"/>
        </w:rPr>
        <w:t xml:space="preserve"> </w:t>
      </w:r>
      <w:r w:rsidRPr="001F16EC">
        <w:rPr>
          <w:rFonts w:cs="Baskerville"/>
          <w:noProof w:val="0"/>
          <w:color w:val="auto"/>
          <w:highlight w:val="yellow"/>
          <w:lang w:val="en-US"/>
        </w:rPr>
        <w:t>(</w:t>
      </w:r>
      <w:r w:rsidR="00BA7785" w:rsidRPr="001F16EC">
        <w:rPr>
          <w:noProof w:val="0"/>
          <w:color w:val="auto"/>
          <w:highlight w:val="yellow"/>
          <w:lang w:val="en-US"/>
        </w:rPr>
        <w:t>as previously</w:t>
      </w:r>
      <w:r w:rsidRPr="001F16EC">
        <w:rPr>
          <w:noProof w:val="0"/>
          <w:color w:val="auto"/>
          <w:highlight w:val="yellow"/>
          <w:lang w:val="en-US"/>
        </w:rPr>
        <w:t xml:space="preserve"> published</w:t>
      </w:r>
      <w:r w:rsidR="0092492D" w:rsidRPr="001F16EC">
        <w:rPr>
          <w:noProof w:val="0"/>
          <w:color w:val="auto"/>
          <w:highlight w:val="yellow"/>
          <w:lang w:val="en-US"/>
        </w:rPr>
        <w:t>,</w:t>
      </w:r>
      <w:r w:rsidRPr="001F16EC">
        <w:rPr>
          <w:noProof w:val="0"/>
          <w:color w:val="auto"/>
          <w:highlight w:val="yellow"/>
          <w:lang w:val="en-US"/>
        </w:rPr>
        <w:t xml:space="preserve"> with some modifications)</w:t>
      </w:r>
      <w:r w:rsidRPr="001F16EC">
        <w:rPr>
          <w:noProof w:val="0"/>
          <w:color w:val="auto"/>
          <w:highlight w:val="yellow"/>
          <w:lang w:val="en-US"/>
        </w:rPr>
        <w:fldChar w:fldCharType="begin" w:fldLock="1"/>
      </w:r>
      <w:r w:rsidR="00F84C1A" w:rsidRPr="001F16EC">
        <w:rPr>
          <w:noProof w:val="0"/>
          <w:color w:val="auto"/>
          <w:highlight w:val="yellow"/>
          <w:lang w:val="en-US"/>
        </w:rPr>
        <w:instrText>ADDIN CSL_CITATION {"citationItems":[{"id":"ITEM-1","itemData":{"ISSN":"1940-087X","PMID":"28190070","abstract":"Even though great progress has been made in the clinical characterization of Parkinson's disease, several studies report that the diagnosis of Parkinson's disease is not pathologically confirmed in up to 25% of clinically diagnosed Parkinson's disease. Therefore, tissue collected from clinically diagnosed patients with idiopathic Parkinson's disease can have a high rate of misdiagnosis; hence in vitro studies from such tissues to study Parkinson's disease as a preclinical model can become futile. By collecting postmortem human leptomeninges with a confirmed neuropathological diagnosis of Parkinson's disease and characterized by nigrostriatal cell loss and intracellular protein inclusions called Lewy bodies, one can be certain that clinically observed parkinsonism is not caused by another underlying disease process (e.g. tumor, arteriosclerosis). This protocol presents the dissection and preparation of postmortem human leptomeninges for derivation of a meningeal fibroblast culture. This procedure is robust and has a high success rate. The challenge of the culture is sterility as the brain procurement is generally not performed under sterile conditions. Therefore, it is important to supplement the culture media with a cocktail of penicillin, streptomycin, and amphotericin B. The derivation of meningeal fibroblasts from autopsy-confirmed cases with Parkinson's disease provides the foundation for in vitro modeling of Parkinson's disease. Meningeal fibroblasts appear 3-9 days after sample preparation and about 20-30 million cells can be cryopreserved in 6-8 weeks. The meningeal fibroblast culture is homogenous and the cells express fibronectin, a commonly used marker to identify meninges.","author":[{"dropping-particle":"","family":"Lee","given":"Kelsey","non-dropping-particle":"","parse-names":false,"suffix":""},{"dropping-particle":"","family":"Saetern","given":"Ou Chong","non-dropping-particle":"","parse-names":false,"suffix":""},{"dropping-particle":"","family":"Nguyen","given":"Andrew","non-dropping-particle":"","parse-names":false,"suffix":""},{"dropping-particle":"","family":"Rodriguez","given":"Leonardo","non-dropping-particle":"","parse-names":false,"suffix":""},{"dropping-particle":"","family":"Schüle","given":"Birgitt","non-dropping-particle":"","parse-names":false,"suffix":""}],"container-title":"Journal of visualized experiments : JoVE","id":"ITEM-1","issue":"119","issued":{"date-parts":[["2017","1","21"]]},"title":"Derivation of Leptomeninges Explant Cultures from Postmortem Human Brain Donors.","type":"article-journal"},"uris":["http://www.mendeley.com/documents/?uuid=c3f18f85-db3f-3548-b81d-66518fc37c0d"]}],"mendeley":{"formattedCitation":"&lt;sup&gt;41&lt;/sup&gt;","plainTextFormattedCitation":"41","previouslyFormattedCitation":"&lt;sup&gt;41&lt;/sup&gt;"},"properties":{"noteIndex":0},"schema":"https://github.com/citation-style-language/schema/raw/master/csl-citation.json"}</w:instrText>
      </w:r>
      <w:r w:rsidRPr="001F16EC">
        <w:rPr>
          <w:noProof w:val="0"/>
          <w:color w:val="auto"/>
          <w:highlight w:val="yellow"/>
          <w:lang w:val="en-US"/>
        </w:rPr>
        <w:fldChar w:fldCharType="separate"/>
      </w:r>
      <w:r w:rsidR="0046128C" w:rsidRPr="001F16EC">
        <w:rPr>
          <w:noProof w:val="0"/>
          <w:color w:val="auto"/>
          <w:highlight w:val="yellow"/>
          <w:vertAlign w:val="superscript"/>
          <w:lang w:val="en-US"/>
        </w:rPr>
        <w:t>41</w:t>
      </w:r>
      <w:r w:rsidRPr="001F16EC">
        <w:rPr>
          <w:noProof w:val="0"/>
          <w:color w:val="auto"/>
          <w:highlight w:val="yellow"/>
          <w:lang w:val="en-US"/>
        </w:rPr>
        <w:fldChar w:fldCharType="end"/>
      </w:r>
      <w:r w:rsidRPr="001F16EC">
        <w:rPr>
          <w:noProof w:val="0"/>
          <w:color w:val="auto"/>
          <w:highlight w:val="yellow"/>
          <w:lang w:val="en-US"/>
        </w:rPr>
        <w:t>.</w:t>
      </w:r>
    </w:p>
    <w:p w14:paraId="12B3253A" w14:textId="77777777" w:rsidR="00AF5653" w:rsidRPr="001F16EC" w:rsidRDefault="00AF5653" w:rsidP="00AF5653">
      <w:pPr>
        <w:rPr>
          <w:noProof w:val="0"/>
          <w:color w:val="auto"/>
          <w:lang w:val="en-US"/>
        </w:rPr>
      </w:pPr>
    </w:p>
    <w:p w14:paraId="05C768A2" w14:textId="77777777" w:rsidR="002417B0" w:rsidRPr="001F16EC" w:rsidRDefault="00AF5653" w:rsidP="00AF5653">
      <w:pPr>
        <w:rPr>
          <w:noProof w:val="0"/>
          <w:color w:val="auto"/>
          <w:lang w:val="en-US"/>
        </w:rPr>
      </w:pPr>
      <w:r w:rsidRPr="001F16EC">
        <w:rPr>
          <w:noProof w:val="0"/>
          <w:color w:val="auto"/>
          <w:lang w:val="en-US"/>
        </w:rPr>
        <w:t xml:space="preserve">3.10.1. </w:t>
      </w:r>
      <w:r w:rsidR="00D433CC" w:rsidRPr="001F16EC">
        <w:rPr>
          <w:noProof w:val="0"/>
          <w:color w:val="auto"/>
          <w:lang w:val="en-US"/>
        </w:rPr>
        <w:t>In order to obtain fibroblasts cultures, p</w:t>
      </w:r>
      <w:r w:rsidRPr="001F16EC">
        <w:rPr>
          <w:noProof w:val="0"/>
          <w:color w:val="auto"/>
          <w:lang w:val="en-US"/>
        </w:rPr>
        <w:t xml:space="preserve">lace the leptomeninges on a 10 cm </w:t>
      </w:r>
      <w:r w:rsidR="002417B0" w:rsidRPr="001F16EC">
        <w:rPr>
          <w:noProof w:val="0"/>
          <w:color w:val="auto"/>
          <w:lang w:val="en-US"/>
        </w:rPr>
        <w:t>P</w:t>
      </w:r>
      <w:r w:rsidRPr="001F16EC">
        <w:rPr>
          <w:noProof w:val="0"/>
          <w:color w:val="auto"/>
          <w:lang w:val="en-US"/>
        </w:rPr>
        <w:t xml:space="preserve">etri dish and wash twice with phosphate buffer saline (PBS), each time discarding the liquid. </w:t>
      </w:r>
    </w:p>
    <w:p w14:paraId="07FE8AED" w14:textId="77777777" w:rsidR="002417B0" w:rsidRPr="001F16EC" w:rsidRDefault="002417B0" w:rsidP="00AF5653">
      <w:pPr>
        <w:rPr>
          <w:noProof w:val="0"/>
          <w:color w:val="auto"/>
          <w:lang w:val="en-US"/>
        </w:rPr>
      </w:pPr>
    </w:p>
    <w:p w14:paraId="7DA7D1DF" w14:textId="79ED18C7" w:rsidR="00AF5653" w:rsidRPr="001F16EC" w:rsidRDefault="002417B0" w:rsidP="00AF5653">
      <w:pPr>
        <w:rPr>
          <w:noProof w:val="0"/>
          <w:color w:val="auto"/>
          <w:lang w:val="en-US"/>
        </w:rPr>
      </w:pPr>
      <w:r w:rsidRPr="001F16EC">
        <w:rPr>
          <w:noProof w:val="0"/>
          <w:color w:val="auto"/>
          <w:lang w:val="en-US"/>
        </w:rPr>
        <w:t xml:space="preserve">3.10.2. </w:t>
      </w:r>
      <w:r w:rsidR="00AF5653" w:rsidRPr="001F16EC">
        <w:rPr>
          <w:noProof w:val="0"/>
          <w:color w:val="auto"/>
          <w:lang w:val="en-US"/>
        </w:rPr>
        <w:t>Using a scalpel and a pipette tip, cut the leptomeninges into small pieces of about 2 or 3 mm, seed 3</w:t>
      </w:r>
      <w:r w:rsidRPr="001F16EC">
        <w:rPr>
          <w:noProof w:val="0"/>
          <w:color w:val="auto"/>
          <w:lang w:val="en-US"/>
        </w:rPr>
        <w:t>–</w:t>
      </w:r>
      <w:r w:rsidR="00AF5653" w:rsidRPr="001F16EC">
        <w:rPr>
          <w:noProof w:val="0"/>
          <w:color w:val="auto"/>
          <w:lang w:val="en-US"/>
        </w:rPr>
        <w:t>4 pieces in each well of a 6-well plate previously coated with gelatin at 0.5% and fill each well with 2 mL of complete medium supplemented with 1% of amphotericin B (conduct the processing in a biosafety cabinet to guarantee the sterility of the culture).</w:t>
      </w:r>
    </w:p>
    <w:p w14:paraId="2A2B53DF" w14:textId="77777777" w:rsidR="00AF5653" w:rsidRPr="001F16EC" w:rsidRDefault="00AF5653" w:rsidP="00AF5653">
      <w:pPr>
        <w:rPr>
          <w:noProof w:val="0"/>
          <w:color w:val="auto"/>
          <w:lang w:val="en-US"/>
        </w:rPr>
      </w:pPr>
    </w:p>
    <w:p w14:paraId="5B3D4F3A" w14:textId="08AAFEF1" w:rsidR="00AF5653" w:rsidRPr="001F16EC" w:rsidRDefault="00AF5653" w:rsidP="00AF5653">
      <w:pPr>
        <w:rPr>
          <w:noProof w:val="0"/>
          <w:color w:val="auto"/>
          <w:lang w:val="en-US"/>
        </w:rPr>
      </w:pPr>
      <w:r w:rsidRPr="001F16EC">
        <w:rPr>
          <w:noProof w:val="0"/>
          <w:color w:val="auto"/>
          <w:lang w:val="en-US"/>
        </w:rPr>
        <w:t>3.10.</w:t>
      </w:r>
      <w:r w:rsidR="002417B0" w:rsidRPr="001F16EC">
        <w:rPr>
          <w:noProof w:val="0"/>
          <w:color w:val="auto"/>
          <w:lang w:val="en-US"/>
        </w:rPr>
        <w:t>3</w:t>
      </w:r>
      <w:r w:rsidRPr="001F16EC">
        <w:rPr>
          <w:noProof w:val="0"/>
          <w:color w:val="auto"/>
          <w:lang w:val="en-US"/>
        </w:rPr>
        <w:t>. Place the plate into a 37 °C, 5% CO</w:t>
      </w:r>
      <w:r w:rsidRPr="001F16EC">
        <w:rPr>
          <w:noProof w:val="0"/>
          <w:color w:val="auto"/>
          <w:vertAlign w:val="subscript"/>
          <w:lang w:val="en-US"/>
        </w:rPr>
        <w:t>2</w:t>
      </w:r>
      <w:r w:rsidRPr="001F16EC">
        <w:rPr>
          <w:noProof w:val="0"/>
          <w:color w:val="auto"/>
          <w:lang w:val="en-US"/>
        </w:rPr>
        <w:t xml:space="preserve"> incubator for at least one week and change spent medium every 3</w:t>
      </w:r>
      <w:r w:rsidR="002417B0" w:rsidRPr="001F16EC">
        <w:rPr>
          <w:noProof w:val="0"/>
          <w:color w:val="auto"/>
          <w:lang w:val="en-US"/>
        </w:rPr>
        <w:t>–</w:t>
      </w:r>
      <w:r w:rsidRPr="001F16EC">
        <w:rPr>
          <w:noProof w:val="0"/>
          <w:color w:val="auto"/>
          <w:lang w:val="en-US"/>
        </w:rPr>
        <w:t xml:space="preserve">4 days. </w:t>
      </w:r>
      <w:proofErr w:type="spellStart"/>
      <w:r w:rsidRPr="001F16EC">
        <w:rPr>
          <w:noProof w:val="0"/>
          <w:color w:val="auto"/>
          <w:lang w:val="en-US"/>
        </w:rPr>
        <w:t>Trypsinize</w:t>
      </w:r>
      <w:proofErr w:type="spellEnd"/>
      <w:r w:rsidRPr="001F16EC">
        <w:rPr>
          <w:noProof w:val="0"/>
          <w:color w:val="auto"/>
          <w:lang w:val="en-US"/>
        </w:rPr>
        <w:t xml:space="preserve"> cells with sterile 1</w:t>
      </w:r>
      <w:r w:rsidR="002417B0" w:rsidRPr="001F16EC">
        <w:rPr>
          <w:noProof w:val="0"/>
          <w:color w:val="auto"/>
          <w:lang w:val="en-US"/>
        </w:rPr>
        <w:t>x</w:t>
      </w:r>
      <w:r w:rsidRPr="001F16EC">
        <w:rPr>
          <w:noProof w:val="0"/>
          <w:color w:val="auto"/>
          <w:lang w:val="en-US"/>
        </w:rPr>
        <w:t xml:space="preserve"> trypsin when the well is </w:t>
      </w:r>
      <w:r w:rsidR="00A50171" w:rsidRPr="001F16EC">
        <w:rPr>
          <w:noProof w:val="0"/>
          <w:color w:val="auto"/>
          <w:lang w:val="en-US"/>
        </w:rPr>
        <w:t xml:space="preserve">at </w:t>
      </w:r>
      <w:r w:rsidRPr="001F16EC">
        <w:rPr>
          <w:noProof w:val="0"/>
          <w:color w:val="auto"/>
          <w:lang w:val="en-US"/>
        </w:rPr>
        <w:t>about 70% of confluence. Place</w:t>
      </w:r>
      <w:r w:rsidR="00D433CC" w:rsidRPr="001F16EC">
        <w:rPr>
          <w:noProof w:val="0"/>
          <w:color w:val="auto"/>
          <w:lang w:val="en-US"/>
        </w:rPr>
        <w:t xml:space="preserve"> leptomeningeal</w:t>
      </w:r>
      <w:r w:rsidRPr="001F16EC">
        <w:rPr>
          <w:noProof w:val="0"/>
          <w:color w:val="auto"/>
          <w:lang w:val="en-US"/>
        </w:rPr>
        <w:t xml:space="preserve"> fibroblast</w:t>
      </w:r>
      <w:r w:rsidR="00086403" w:rsidRPr="001F16EC">
        <w:rPr>
          <w:noProof w:val="0"/>
          <w:color w:val="auto"/>
          <w:lang w:val="en-US"/>
        </w:rPr>
        <w:t>s</w:t>
      </w:r>
      <w:r w:rsidRPr="001F16EC">
        <w:rPr>
          <w:noProof w:val="0"/>
          <w:color w:val="auto"/>
          <w:lang w:val="en-US"/>
        </w:rPr>
        <w:t xml:space="preserve"> into a T75 flask and fill it with 12 mL of complete medium. After 5 days </w:t>
      </w:r>
      <w:proofErr w:type="spellStart"/>
      <w:r w:rsidRPr="001F16EC">
        <w:rPr>
          <w:noProof w:val="0"/>
          <w:color w:val="auto"/>
          <w:lang w:val="en-US"/>
        </w:rPr>
        <w:t>trypsinize</w:t>
      </w:r>
      <w:proofErr w:type="spellEnd"/>
      <w:r w:rsidRPr="001F16EC">
        <w:rPr>
          <w:noProof w:val="0"/>
          <w:color w:val="auto"/>
          <w:lang w:val="en-US"/>
        </w:rPr>
        <w:t xml:space="preserve"> and preserve them in 900 </w:t>
      </w:r>
      <w:proofErr w:type="spellStart"/>
      <w:r w:rsidR="00BD75E0" w:rsidRPr="001F16EC">
        <w:rPr>
          <w:noProof w:val="0"/>
          <w:color w:val="auto"/>
          <w:lang w:val="en-US"/>
        </w:rPr>
        <w:t>μ</w:t>
      </w:r>
      <w:r w:rsidRPr="001F16EC">
        <w:rPr>
          <w:noProof w:val="0"/>
          <w:color w:val="auto"/>
          <w:lang w:val="en-US"/>
        </w:rPr>
        <w:t>L</w:t>
      </w:r>
      <w:proofErr w:type="spellEnd"/>
      <w:r w:rsidRPr="001F16EC">
        <w:rPr>
          <w:noProof w:val="0"/>
          <w:color w:val="auto"/>
          <w:lang w:val="en-US"/>
        </w:rPr>
        <w:t xml:space="preserve"> of FBS and 100 </w:t>
      </w:r>
      <w:proofErr w:type="spellStart"/>
      <w:r w:rsidR="00236BD3" w:rsidRPr="001F16EC">
        <w:rPr>
          <w:noProof w:val="0"/>
          <w:color w:val="auto"/>
          <w:lang w:val="en-US"/>
        </w:rPr>
        <w:t>μ</w:t>
      </w:r>
      <w:r w:rsidRPr="001F16EC">
        <w:rPr>
          <w:noProof w:val="0"/>
          <w:color w:val="auto"/>
          <w:lang w:val="en-US"/>
        </w:rPr>
        <w:t>L</w:t>
      </w:r>
      <w:proofErr w:type="spellEnd"/>
      <w:r w:rsidRPr="001F16EC">
        <w:rPr>
          <w:noProof w:val="0"/>
          <w:color w:val="auto"/>
          <w:lang w:val="en-US"/>
        </w:rPr>
        <w:t xml:space="preserve"> of </w:t>
      </w:r>
      <w:r w:rsidR="002417B0" w:rsidRPr="001F16EC">
        <w:rPr>
          <w:noProof w:val="0"/>
          <w:color w:val="auto"/>
          <w:lang w:val="en-US"/>
        </w:rPr>
        <w:t>dimethyl sulfoxide (</w:t>
      </w:r>
      <w:r w:rsidRPr="001F16EC">
        <w:rPr>
          <w:noProof w:val="0"/>
          <w:color w:val="auto"/>
          <w:lang w:val="en-US"/>
        </w:rPr>
        <w:t>DMSO</w:t>
      </w:r>
      <w:r w:rsidR="002417B0" w:rsidRPr="001F16EC">
        <w:rPr>
          <w:noProof w:val="0"/>
          <w:color w:val="auto"/>
          <w:lang w:val="en-US"/>
        </w:rPr>
        <w:t>)</w:t>
      </w:r>
      <w:r w:rsidRPr="001F16EC">
        <w:rPr>
          <w:noProof w:val="0"/>
          <w:color w:val="auto"/>
          <w:lang w:val="en-US"/>
        </w:rPr>
        <w:t>.</w:t>
      </w:r>
    </w:p>
    <w:p w14:paraId="5A154D45" w14:textId="77777777" w:rsidR="00AF5653" w:rsidRPr="001F16EC" w:rsidRDefault="00AF5653" w:rsidP="00AF5653">
      <w:pPr>
        <w:rPr>
          <w:rFonts w:cs="Baskerville"/>
          <w:noProof w:val="0"/>
          <w:color w:val="auto"/>
          <w:lang w:val="en-US"/>
        </w:rPr>
      </w:pPr>
    </w:p>
    <w:p w14:paraId="7E422ACD" w14:textId="52A32C06"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3.11. Retrieve with care the circle of Willis and assess it macroscopically</w:t>
      </w:r>
      <w:r w:rsidR="0010383A" w:rsidRPr="001F16EC">
        <w:rPr>
          <w:rFonts w:cs="Baskerville"/>
          <w:noProof w:val="0"/>
          <w:color w:val="auto"/>
          <w:highlight w:val="yellow"/>
          <w:lang w:val="en-US"/>
        </w:rPr>
        <w:t xml:space="preserve"> (</w:t>
      </w:r>
      <w:r w:rsidR="002417B0" w:rsidRPr="001F16EC">
        <w:rPr>
          <w:rFonts w:cs="Baskerville"/>
          <w:b/>
          <w:bCs/>
          <w:noProof w:val="0"/>
          <w:color w:val="auto"/>
          <w:highlight w:val="yellow"/>
          <w:lang w:val="en-US"/>
        </w:rPr>
        <w:t>F</w:t>
      </w:r>
      <w:r w:rsidR="0010383A" w:rsidRPr="001F16EC">
        <w:rPr>
          <w:rFonts w:cs="Baskerville"/>
          <w:b/>
          <w:bCs/>
          <w:noProof w:val="0"/>
          <w:color w:val="auto"/>
          <w:highlight w:val="yellow"/>
          <w:lang w:val="en-US"/>
        </w:rPr>
        <w:t>ig</w:t>
      </w:r>
      <w:r w:rsidR="002417B0" w:rsidRPr="001F16EC">
        <w:rPr>
          <w:rFonts w:cs="Baskerville"/>
          <w:b/>
          <w:bCs/>
          <w:noProof w:val="0"/>
          <w:color w:val="auto"/>
          <w:highlight w:val="yellow"/>
          <w:lang w:val="en-US"/>
        </w:rPr>
        <w:t>ure</w:t>
      </w:r>
      <w:r w:rsidR="0010383A" w:rsidRPr="001F16EC">
        <w:rPr>
          <w:rFonts w:cs="Baskerville"/>
          <w:b/>
          <w:bCs/>
          <w:noProof w:val="0"/>
          <w:color w:val="auto"/>
          <w:highlight w:val="yellow"/>
          <w:lang w:val="en-US"/>
        </w:rPr>
        <w:t xml:space="preserve"> 2E</w:t>
      </w:r>
      <w:r w:rsidR="0010383A" w:rsidRPr="001F16EC">
        <w:rPr>
          <w:rFonts w:cs="Baskerville"/>
          <w:noProof w:val="0"/>
          <w:color w:val="auto"/>
          <w:highlight w:val="yellow"/>
          <w:lang w:val="en-US"/>
        </w:rPr>
        <w:t>)</w:t>
      </w:r>
      <w:r w:rsidRPr="001F16EC">
        <w:rPr>
          <w:rFonts w:cs="Baskerville"/>
          <w:noProof w:val="0"/>
          <w:color w:val="auto"/>
          <w:highlight w:val="yellow"/>
          <w:lang w:val="en-US"/>
        </w:rPr>
        <w:t xml:space="preserve"> for the presence of anatomic variants, lesions or vessel stenosis. Take off </w:t>
      </w:r>
      <w:r w:rsidR="002417B0" w:rsidRPr="001F16EC">
        <w:rPr>
          <w:rFonts w:cs="Baskerville"/>
          <w:noProof w:val="0"/>
          <w:color w:val="auto"/>
          <w:highlight w:val="yellow"/>
          <w:lang w:val="en-US"/>
        </w:rPr>
        <w:t xml:space="preserve">the </w:t>
      </w:r>
      <w:r w:rsidRPr="001F16EC">
        <w:rPr>
          <w:rFonts w:cs="Baskerville"/>
          <w:noProof w:val="0"/>
          <w:color w:val="auto"/>
          <w:highlight w:val="yellow"/>
          <w:lang w:val="en-US"/>
        </w:rPr>
        <w:t>pineal gland and fix it</w:t>
      </w:r>
      <w:r w:rsidR="00CB0CC2" w:rsidRPr="001F16EC">
        <w:rPr>
          <w:rFonts w:cs="Baskerville"/>
          <w:noProof w:val="0"/>
          <w:color w:val="auto"/>
          <w:highlight w:val="yellow"/>
          <w:lang w:val="en-US"/>
        </w:rPr>
        <w:t xml:space="preserve"> in </w:t>
      </w:r>
      <w:r w:rsidR="00F35896" w:rsidRPr="001F16EC">
        <w:rPr>
          <w:rFonts w:cs="Baskerville"/>
          <w:noProof w:val="0"/>
          <w:color w:val="auto"/>
          <w:highlight w:val="yellow"/>
          <w:lang w:val="en-US"/>
        </w:rPr>
        <w:t>4%</w:t>
      </w:r>
      <w:r w:rsidR="00F35896" w:rsidRPr="001F16EC">
        <w:rPr>
          <w:rFonts w:cs="Baskerville"/>
          <w:noProof w:val="0"/>
          <w:color w:val="auto"/>
          <w:highlight w:val="yellow"/>
          <w:lang w:val="en-US"/>
        </w:rPr>
        <w:t xml:space="preserve"> </w:t>
      </w:r>
      <w:r w:rsidR="007D10D3" w:rsidRPr="001F16EC">
        <w:rPr>
          <w:rFonts w:cs="Baskerville"/>
          <w:noProof w:val="0"/>
          <w:color w:val="auto"/>
          <w:highlight w:val="yellow"/>
          <w:lang w:val="en-US"/>
        </w:rPr>
        <w:t>formaldehyde</w:t>
      </w:r>
      <w:r w:rsidRPr="001F16EC">
        <w:rPr>
          <w:rFonts w:cs="Baskerville"/>
          <w:noProof w:val="0"/>
          <w:color w:val="auto"/>
          <w:highlight w:val="yellow"/>
          <w:lang w:val="en-US"/>
        </w:rPr>
        <w:t>.</w:t>
      </w:r>
      <w:r w:rsidRPr="001F16EC">
        <w:rPr>
          <w:rFonts w:cs="Baskerville"/>
          <w:noProof w:val="0"/>
          <w:color w:val="auto"/>
          <w:highlight w:val="yellow"/>
          <w:lang w:val="en-US"/>
        </w:rPr>
        <w:t xml:space="preserve"> Remove olfactory bulbs and optic nerves, and fix or freeze one of each pair, independently of the side. K</w:t>
      </w:r>
      <w:r w:rsidRPr="001F16EC">
        <w:rPr>
          <w:noProof w:val="0"/>
          <w:color w:val="auto"/>
          <w:highlight w:val="yellow"/>
          <w:lang w:val="en-US"/>
        </w:rPr>
        <w:t>eep the cerebrum, cerebellum and brainstem in ice at 4</w:t>
      </w:r>
      <w:r w:rsidR="009003E9" w:rsidRPr="001F16EC">
        <w:rPr>
          <w:noProof w:val="0"/>
          <w:color w:val="auto"/>
          <w:highlight w:val="yellow"/>
          <w:lang w:val="en-US"/>
        </w:rPr>
        <w:t xml:space="preserve"> </w:t>
      </w:r>
      <w:r w:rsidRPr="001F16EC">
        <w:rPr>
          <w:noProof w:val="0"/>
          <w:color w:val="auto"/>
          <w:highlight w:val="yellow"/>
          <w:lang w:val="en-US"/>
        </w:rPr>
        <w:t xml:space="preserve">°C </w:t>
      </w:r>
      <w:r w:rsidRPr="001F16EC">
        <w:rPr>
          <w:noProof w:val="0"/>
          <w:color w:val="auto"/>
          <w:lang w:val="en-US"/>
        </w:rPr>
        <w:t>for</w:t>
      </w:r>
      <w:r w:rsidR="005E099E" w:rsidRPr="001F16EC">
        <w:rPr>
          <w:noProof w:val="0"/>
          <w:color w:val="auto"/>
          <w:lang w:val="en-US"/>
        </w:rPr>
        <w:t xml:space="preserve"> at least</w:t>
      </w:r>
      <w:r w:rsidRPr="001F16EC">
        <w:rPr>
          <w:noProof w:val="0"/>
          <w:color w:val="auto"/>
          <w:lang w:val="en-US"/>
        </w:rPr>
        <w:t xml:space="preserve"> 2</w:t>
      </w:r>
      <w:r w:rsidR="002417B0" w:rsidRPr="001F16EC">
        <w:rPr>
          <w:noProof w:val="0"/>
          <w:color w:val="auto"/>
          <w:lang w:val="en-US"/>
        </w:rPr>
        <w:t>–</w:t>
      </w:r>
      <w:r w:rsidRPr="001F16EC">
        <w:rPr>
          <w:noProof w:val="0"/>
          <w:color w:val="auto"/>
          <w:lang w:val="en-US"/>
        </w:rPr>
        <w:t>4 h until ready for dissection to minimize tissue dis</w:t>
      </w:r>
      <w:r w:rsidR="00ED39FF" w:rsidRPr="001F16EC">
        <w:rPr>
          <w:noProof w:val="0"/>
          <w:color w:val="auto"/>
          <w:lang w:val="en-US"/>
        </w:rPr>
        <w:t>rup</w:t>
      </w:r>
      <w:r w:rsidRPr="001F16EC">
        <w:rPr>
          <w:noProof w:val="0"/>
          <w:color w:val="auto"/>
          <w:lang w:val="en-US"/>
        </w:rPr>
        <w:t>tion and reduce the softness of tissue.</w:t>
      </w:r>
    </w:p>
    <w:p w14:paraId="4B70F967" w14:textId="77777777" w:rsidR="00AF5653" w:rsidRPr="001F16EC" w:rsidRDefault="00AF5653" w:rsidP="00AF5653">
      <w:pPr>
        <w:rPr>
          <w:rFonts w:cs="Baskerville"/>
          <w:noProof w:val="0"/>
          <w:color w:val="auto"/>
          <w:highlight w:val="yellow"/>
          <w:lang w:val="en-US"/>
        </w:rPr>
      </w:pPr>
    </w:p>
    <w:p w14:paraId="5BD6AEE4" w14:textId="27429C32" w:rsidR="002417B0" w:rsidRPr="001F16EC" w:rsidRDefault="00AF5653" w:rsidP="00AF5653">
      <w:pPr>
        <w:rPr>
          <w:rFonts w:cs="Baskerville"/>
          <w:noProof w:val="0"/>
          <w:color w:val="auto"/>
          <w:lang w:val="en-US"/>
        </w:rPr>
      </w:pPr>
      <w:r w:rsidRPr="001F16EC">
        <w:rPr>
          <w:rFonts w:cs="Baskerville"/>
          <w:noProof w:val="0"/>
          <w:color w:val="auto"/>
          <w:highlight w:val="yellow"/>
          <w:lang w:val="en-US"/>
        </w:rPr>
        <w:t>3.12. After the harvesting</w:t>
      </w:r>
      <w:r w:rsidR="00E716F4" w:rsidRPr="001F16EC">
        <w:rPr>
          <w:rFonts w:cs="Baskerville"/>
          <w:noProof w:val="0"/>
          <w:color w:val="auto"/>
          <w:highlight w:val="yellow"/>
          <w:lang w:val="en-US"/>
        </w:rPr>
        <w:t>,</w:t>
      </w:r>
      <w:r w:rsidRPr="001F16EC">
        <w:rPr>
          <w:rFonts w:cs="Baskerville"/>
          <w:noProof w:val="0"/>
          <w:color w:val="auto"/>
          <w:highlight w:val="yellow"/>
          <w:lang w:val="en-US"/>
        </w:rPr>
        <w:t xml:space="preserve"> </w:t>
      </w:r>
      <w:r w:rsidR="002417B0" w:rsidRPr="001F16EC">
        <w:rPr>
          <w:rFonts w:cs="Baskerville"/>
          <w:noProof w:val="0"/>
          <w:color w:val="auto"/>
          <w:highlight w:val="yellow"/>
          <w:lang w:val="en-US"/>
        </w:rPr>
        <w:t>pay</w:t>
      </w:r>
      <w:r w:rsidRPr="001F16EC">
        <w:rPr>
          <w:rFonts w:cs="Baskerville"/>
          <w:noProof w:val="0"/>
          <w:color w:val="auto"/>
          <w:highlight w:val="yellow"/>
          <w:lang w:val="en-US"/>
        </w:rPr>
        <w:t xml:space="preserve"> appropriate attention and care to the </w:t>
      </w:r>
      <w:r w:rsidR="00ED39FF" w:rsidRPr="001F16EC">
        <w:rPr>
          <w:rFonts w:cs="Baskerville"/>
          <w:noProof w:val="0"/>
          <w:color w:val="auto"/>
          <w:highlight w:val="yellow"/>
          <w:lang w:val="en-US"/>
        </w:rPr>
        <w:t>cadaver</w:t>
      </w:r>
      <w:r w:rsidRPr="001F16EC">
        <w:rPr>
          <w:rFonts w:cs="Baskerville"/>
          <w:noProof w:val="0"/>
          <w:color w:val="auto"/>
          <w:highlight w:val="yellow"/>
          <w:lang w:val="en-US"/>
        </w:rPr>
        <w:t>. Reattach the bone using a super adhesive glue, and stitch back the scalp using a surgical needle and non</w:t>
      </w:r>
      <w:r w:rsidR="00466126" w:rsidRPr="001F16EC">
        <w:rPr>
          <w:rFonts w:cs="Baskerville"/>
          <w:noProof w:val="0"/>
          <w:color w:val="auto"/>
          <w:highlight w:val="yellow"/>
          <w:lang w:val="en-US"/>
        </w:rPr>
        <w:t>-</w:t>
      </w:r>
      <w:r w:rsidRPr="001F16EC">
        <w:rPr>
          <w:rFonts w:cs="Baskerville"/>
          <w:noProof w:val="0"/>
          <w:color w:val="auto"/>
          <w:highlight w:val="yellow"/>
          <w:lang w:val="en-US"/>
        </w:rPr>
        <w:t xml:space="preserve">absorbable </w:t>
      </w:r>
      <w:r w:rsidRPr="001F16EC">
        <w:rPr>
          <w:rFonts w:cs="Baskerville"/>
          <w:noProof w:val="0"/>
          <w:color w:val="auto"/>
          <w:highlight w:val="yellow"/>
          <w:lang w:val="en-US"/>
        </w:rPr>
        <w:lastRenderedPageBreak/>
        <w:t>sutures.</w:t>
      </w:r>
    </w:p>
    <w:p w14:paraId="4E56C64E" w14:textId="77777777" w:rsidR="002417B0" w:rsidRPr="001F16EC" w:rsidRDefault="002417B0" w:rsidP="00AF5653">
      <w:pPr>
        <w:rPr>
          <w:rFonts w:cs="Baskerville"/>
          <w:noProof w:val="0"/>
          <w:color w:val="auto"/>
          <w:lang w:val="en-US"/>
        </w:rPr>
      </w:pPr>
    </w:p>
    <w:p w14:paraId="481CB2DE" w14:textId="39C44CC7" w:rsidR="00AF5653" w:rsidRPr="001F16EC" w:rsidRDefault="002417B0" w:rsidP="00AF5653">
      <w:pPr>
        <w:rPr>
          <w:noProof w:val="0"/>
          <w:color w:val="auto"/>
          <w:lang w:val="en-US"/>
        </w:rPr>
      </w:pPr>
      <w:r w:rsidRPr="001F16EC">
        <w:rPr>
          <w:rFonts w:cs="Baskerville"/>
          <w:noProof w:val="0"/>
          <w:color w:val="auto"/>
          <w:lang w:val="en-US"/>
        </w:rPr>
        <w:t xml:space="preserve">3.13. </w:t>
      </w:r>
      <w:r w:rsidR="00AF5653" w:rsidRPr="001F16EC">
        <w:rPr>
          <w:rFonts w:cs="Baskerville"/>
          <w:noProof w:val="0"/>
          <w:color w:val="auto"/>
          <w:lang w:val="en-US"/>
        </w:rPr>
        <w:t xml:space="preserve">Show respect and gratitude to the deceased person by treating the cadaver gently. Clean and shave the face, </w:t>
      </w:r>
      <w:r w:rsidR="00E716F4" w:rsidRPr="001F16EC">
        <w:rPr>
          <w:rFonts w:cs="Baskerville"/>
          <w:noProof w:val="0"/>
          <w:color w:val="auto"/>
          <w:lang w:val="en-US"/>
        </w:rPr>
        <w:t xml:space="preserve">and </w:t>
      </w:r>
      <w:r w:rsidR="00AF5653" w:rsidRPr="001F16EC">
        <w:rPr>
          <w:rFonts w:cs="Baskerville"/>
          <w:noProof w:val="0"/>
          <w:color w:val="auto"/>
          <w:lang w:val="en-US"/>
        </w:rPr>
        <w:t xml:space="preserve">wash and dry the hair, because the cadaver will be put in </w:t>
      </w:r>
      <w:r w:rsidRPr="001F16EC">
        <w:rPr>
          <w:rFonts w:cs="Baskerville"/>
          <w:noProof w:val="0"/>
          <w:color w:val="auto"/>
          <w:lang w:val="en-US"/>
        </w:rPr>
        <w:t xml:space="preserve">an </w:t>
      </w:r>
      <w:r w:rsidR="00AF5653" w:rsidRPr="001F16EC">
        <w:rPr>
          <w:rFonts w:cs="Baskerville"/>
          <w:noProof w:val="0"/>
          <w:color w:val="auto"/>
          <w:lang w:val="en-US"/>
        </w:rPr>
        <w:t>open coffin visible to loved ones.</w:t>
      </w:r>
    </w:p>
    <w:p w14:paraId="1006CF4F" w14:textId="77777777" w:rsidR="00AF5653" w:rsidRPr="001F16EC" w:rsidRDefault="00AF5653" w:rsidP="00AF5653">
      <w:pPr>
        <w:rPr>
          <w:noProof w:val="0"/>
          <w:color w:val="auto"/>
          <w:highlight w:val="yellow"/>
          <w:lang w:val="en-US"/>
        </w:rPr>
      </w:pPr>
    </w:p>
    <w:p w14:paraId="704BC950" w14:textId="0B9DFB04" w:rsidR="00AF5653" w:rsidRPr="001F16EC" w:rsidRDefault="00AF5653" w:rsidP="00AF5653">
      <w:pPr>
        <w:outlineLvl w:val="0"/>
        <w:rPr>
          <w:noProof w:val="0"/>
          <w:color w:val="auto"/>
          <w:lang w:val="en-US"/>
        </w:rPr>
      </w:pPr>
      <w:r w:rsidRPr="001F16EC">
        <w:rPr>
          <w:noProof w:val="0"/>
          <w:color w:val="auto"/>
          <w:lang w:val="en-US"/>
        </w:rPr>
        <w:t>NOTE</w:t>
      </w:r>
      <w:r w:rsidRPr="001F16EC">
        <w:rPr>
          <w:b/>
          <w:noProof w:val="0"/>
          <w:color w:val="auto"/>
          <w:lang w:val="en-US"/>
        </w:rPr>
        <w:t>:</w:t>
      </w:r>
      <w:r w:rsidRPr="001F16EC">
        <w:rPr>
          <w:noProof w:val="0"/>
          <w:color w:val="auto"/>
          <w:lang w:val="en-US"/>
        </w:rPr>
        <w:t xml:space="preserve"> </w:t>
      </w:r>
      <w:r w:rsidR="0032772D" w:rsidRPr="001F16EC">
        <w:rPr>
          <w:noProof w:val="0"/>
          <w:color w:val="auto"/>
          <w:lang w:val="en-US"/>
        </w:rPr>
        <w:t xml:space="preserve">Recomposition of the cadaver is done by a technician. </w:t>
      </w:r>
      <w:r w:rsidRPr="001F16EC">
        <w:rPr>
          <w:noProof w:val="0"/>
          <w:color w:val="auto"/>
          <w:lang w:val="en-US"/>
        </w:rPr>
        <w:t>The protocol can be paused here.</w:t>
      </w:r>
    </w:p>
    <w:p w14:paraId="2676E412" w14:textId="77777777" w:rsidR="00AF5653" w:rsidRPr="001F16EC" w:rsidRDefault="00AF5653" w:rsidP="00AF5653">
      <w:pPr>
        <w:rPr>
          <w:b/>
          <w:noProof w:val="0"/>
          <w:color w:val="auto"/>
          <w:lang w:val="en-US"/>
        </w:rPr>
      </w:pPr>
    </w:p>
    <w:p w14:paraId="3A18507E" w14:textId="77777777" w:rsidR="00AF5653" w:rsidRPr="001F16EC" w:rsidRDefault="00AF5653" w:rsidP="00AF5653">
      <w:pPr>
        <w:rPr>
          <w:noProof w:val="0"/>
          <w:color w:val="auto"/>
          <w:lang w:val="en-US"/>
        </w:rPr>
      </w:pPr>
      <w:r w:rsidRPr="001F16EC">
        <w:rPr>
          <w:b/>
          <w:caps/>
          <w:noProof w:val="0"/>
          <w:color w:val="auto"/>
          <w:highlight w:val="yellow"/>
          <w:lang w:val="en-US"/>
        </w:rPr>
        <w:t xml:space="preserve">4. </w:t>
      </w:r>
      <w:r w:rsidRPr="001F16EC">
        <w:rPr>
          <w:b/>
          <w:noProof w:val="0"/>
          <w:color w:val="auto"/>
          <w:highlight w:val="yellow"/>
          <w:lang w:val="en-US"/>
        </w:rPr>
        <w:t>ABB dissection protocol</w:t>
      </w:r>
      <w:r w:rsidRPr="001F16EC">
        <w:rPr>
          <w:b/>
          <w:noProof w:val="0"/>
          <w:color w:val="auto"/>
          <w:lang w:val="en-US"/>
        </w:rPr>
        <w:t xml:space="preserve"> </w:t>
      </w:r>
    </w:p>
    <w:p w14:paraId="51D4D654" w14:textId="77777777" w:rsidR="00AF5653" w:rsidRPr="001F16EC" w:rsidRDefault="00AF5653" w:rsidP="00AF5653">
      <w:pPr>
        <w:rPr>
          <w:b/>
          <w:caps/>
          <w:noProof w:val="0"/>
          <w:color w:val="auto"/>
          <w:lang w:val="en-US"/>
        </w:rPr>
      </w:pPr>
    </w:p>
    <w:p w14:paraId="6D2F2536" w14:textId="7E961B91" w:rsidR="00AF5653" w:rsidRPr="001F16EC" w:rsidRDefault="00AF5653" w:rsidP="00AF5653">
      <w:pPr>
        <w:rPr>
          <w:noProof w:val="0"/>
          <w:color w:val="auto"/>
          <w:lang w:val="en-US"/>
        </w:rPr>
      </w:pPr>
      <w:r w:rsidRPr="001F16EC">
        <w:rPr>
          <w:noProof w:val="0"/>
          <w:color w:val="auto"/>
          <w:lang w:val="en-US"/>
        </w:rPr>
        <w:t xml:space="preserve">NOTE: </w:t>
      </w:r>
      <w:r w:rsidR="007C058F" w:rsidRPr="001F16EC">
        <w:rPr>
          <w:noProof w:val="0"/>
          <w:color w:val="auto"/>
          <w:lang w:val="en-US"/>
        </w:rPr>
        <w:t>The</w:t>
      </w:r>
      <w:r w:rsidR="00C5070D" w:rsidRPr="001F16EC">
        <w:rPr>
          <w:noProof w:val="0"/>
          <w:color w:val="auto"/>
          <w:lang w:val="en-US"/>
        </w:rPr>
        <w:t xml:space="preserve"> </w:t>
      </w:r>
      <w:r w:rsidR="007C058F" w:rsidRPr="001F16EC">
        <w:rPr>
          <w:noProof w:val="0"/>
          <w:color w:val="auto"/>
          <w:lang w:val="en-US"/>
        </w:rPr>
        <w:t xml:space="preserve">same </w:t>
      </w:r>
      <w:r w:rsidR="00C5070D" w:rsidRPr="001F16EC">
        <w:rPr>
          <w:noProof w:val="0"/>
          <w:color w:val="auto"/>
          <w:lang w:val="en-US"/>
        </w:rPr>
        <w:t xml:space="preserve">pathologist and/or neurologist </w:t>
      </w:r>
      <w:r w:rsidRPr="001F16EC">
        <w:rPr>
          <w:noProof w:val="0"/>
          <w:color w:val="auto"/>
          <w:lang w:val="en-US"/>
        </w:rPr>
        <w:t xml:space="preserve">slice </w:t>
      </w:r>
      <w:r w:rsidRPr="001F16EC">
        <w:rPr>
          <w:rFonts w:cs="Baskerville"/>
          <w:noProof w:val="0"/>
          <w:color w:val="auto"/>
          <w:lang w:val="en-US"/>
        </w:rPr>
        <w:t>brainstem, cerebellum and</w:t>
      </w:r>
      <w:r w:rsidRPr="001F16EC">
        <w:rPr>
          <w:noProof w:val="0"/>
          <w:color w:val="auto"/>
          <w:lang w:val="en-US"/>
        </w:rPr>
        <w:t xml:space="preserve"> </w:t>
      </w:r>
      <w:r w:rsidRPr="001F16EC">
        <w:rPr>
          <w:rFonts w:cs="Baskerville"/>
          <w:noProof w:val="0"/>
          <w:color w:val="auto"/>
          <w:lang w:val="en-US"/>
        </w:rPr>
        <w:t xml:space="preserve">cerebrum </w:t>
      </w:r>
      <w:r w:rsidRPr="001F16EC">
        <w:rPr>
          <w:noProof w:val="0"/>
          <w:color w:val="auto"/>
          <w:lang w:val="en-US"/>
        </w:rPr>
        <w:t xml:space="preserve">under a fume hood. A </w:t>
      </w:r>
      <w:r w:rsidR="00C5070D" w:rsidRPr="001F16EC">
        <w:rPr>
          <w:noProof w:val="0"/>
          <w:color w:val="auto"/>
          <w:lang w:val="en-US"/>
        </w:rPr>
        <w:t>neurobiologist</w:t>
      </w:r>
      <w:r w:rsidRPr="001F16EC">
        <w:rPr>
          <w:noProof w:val="0"/>
          <w:color w:val="auto"/>
          <w:lang w:val="en-US"/>
        </w:rPr>
        <w:t xml:space="preserve"> arranges the slices after sectioning. </w:t>
      </w:r>
      <w:r w:rsidRPr="001F16EC">
        <w:rPr>
          <w:rFonts w:cs="Baskerville"/>
          <w:noProof w:val="0"/>
          <w:color w:val="auto"/>
          <w:lang w:val="en-US"/>
        </w:rPr>
        <w:t xml:space="preserve">A </w:t>
      </w:r>
      <w:r w:rsidR="00C5070D" w:rsidRPr="001F16EC">
        <w:rPr>
          <w:rFonts w:cs="Baskerville"/>
          <w:noProof w:val="0"/>
          <w:color w:val="auto"/>
          <w:lang w:val="en-US"/>
        </w:rPr>
        <w:t>trainee</w:t>
      </w:r>
      <w:r w:rsidRPr="001F16EC">
        <w:rPr>
          <w:rFonts w:cs="Baskerville"/>
          <w:noProof w:val="0"/>
          <w:color w:val="auto"/>
          <w:lang w:val="en-US"/>
        </w:rPr>
        <w:t xml:space="preserve"> not handling brain sections documents the whole procedure with photos to be uploaded </w:t>
      </w:r>
      <w:r w:rsidR="002417B0" w:rsidRPr="001F16EC">
        <w:rPr>
          <w:rFonts w:cs="Baskerville"/>
          <w:noProof w:val="0"/>
          <w:color w:val="auto"/>
          <w:lang w:val="en-US"/>
        </w:rPr>
        <w:t>to</w:t>
      </w:r>
      <w:r w:rsidRPr="001F16EC">
        <w:rPr>
          <w:rFonts w:cs="Baskerville"/>
          <w:noProof w:val="0"/>
          <w:color w:val="auto"/>
          <w:lang w:val="en-US"/>
        </w:rPr>
        <w:t xml:space="preserve"> the database to serve as guide during the subsequent tissue processing phases. </w:t>
      </w:r>
    </w:p>
    <w:p w14:paraId="44B37A82" w14:textId="77777777" w:rsidR="00AF5653" w:rsidRPr="001F16EC" w:rsidRDefault="00AF5653" w:rsidP="00AF5653">
      <w:pPr>
        <w:rPr>
          <w:rFonts w:cs="Baskerville"/>
          <w:noProof w:val="0"/>
          <w:color w:val="auto"/>
          <w:highlight w:val="yellow"/>
          <w:lang w:val="en-US"/>
        </w:rPr>
      </w:pPr>
    </w:p>
    <w:p w14:paraId="346FAAAA" w14:textId="6447460E"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4.1</w:t>
      </w:r>
      <w:r w:rsidRPr="001F16EC">
        <w:rPr>
          <w:noProof w:val="0"/>
          <w:color w:val="auto"/>
          <w:highlight w:val="yellow"/>
          <w:lang w:val="en-US"/>
        </w:rPr>
        <w:t>.</w:t>
      </w:r>
      <w:r w:rsidRPr="001F16EC">
        <w:rPr>
          <w:b/>
          <w:noProof w:val="0"/>
          <w:color w:val="auto"/>
          <w:highlight w:val="yellow"/>
          <w:lang w:val="en-US"/>
        </w:rPr>
        <w:t xml:space="preserve"> </w:t>
      </w:r>
      <w:r w:rsidRPr="001F16EC">
        <w:rPr>
          <w:noProof w:val="0"/>
          <w:color w:val="auto"/>
          <w:highlight w:val="yellow"/>
          <w:lang w:val="en-US"/>
        </w:rPr>
        <w:t xml:space="preserve">Using a dissecting knife, cut the </w:t>
      </w:r>
      <w:r w:rsidRPr="001F16EC">
        <w:rPr>
          <w:b/>
          <w:noProof w:val="0"/>
          <w:color w:val="auto"/>
          <w:highlight w:val="yellow"/>
          <w:lang w:val="en-US"/>
        </w:rPr>
        <w:t>brainstem</w:t>
      </w:r>
      <w:r w:rsidRPr="001F16EC">
        <w:rPr>
          <w:noProof w:val="0"/>
          <w:color w:val="auto"/>
          <w:highlight w:val="yellow"/>
          <w:lang w:val="en-US"/>
        </w:rPr>
        <w:t xml:space="preserve"> axially and make the first cut at the level of rostral midbrain, through the superior colliculus, to obtain two slices exposing the </w:t>
      </w:r>
      <w:r w:rsidR="002417B0" w:rsidRPr="001F16EC">
        <w:rPr>
          <w:iCs/>
          <w:noProof w:val="0"/>
          <w:color w:val="auto"/>
          <w:highlight w:val="yellow"/>
          <w:lang w:val="en-US"/>
        </w:rPr>
        <w:t xml:space="preserve">substantia </w:t>
      </w:r>
      <w:proofErr w:type="spellStart"/>
      <w:r w:rsidR="002417B0" w:rsidRPr="001F16EC">
        <w:rPr>
          <w:iCs/>
          <w:noProof w:val="0"/>
          <w:color w:val="auto"/>
          <w:highlight w:val="yellow"/>
          <w:lang w:val="en-US"/>
        </w:rPr>
        <w:t>nigra</w:t>
      </w:r>
      <w:proofErr w:type="spellEnd"/>
      <w:r w:rsidR="002417B0" w:rsidRPr="001F16EC">
        <w:rPr>
          <w:noProof w:val="0"/>
          <w:color w:val="auto"/>
          <w:highlight w:val="yellow"/>
          <w:lang w:val="en-US"/>
        </w:rPr>
        <w:t xml:space="preserve"> </w:t>
      </w:r>
      <w:r w:rsidRPr="001F16EC">
        <w:rPr>
          <w:noProof w:val="0"/>
          <w:color w:val="auto"/>
          <w:highlight w:val="yellow"/>
          <w:lang w:val="en-US"/>
        </w:rPr>
        <w:t xml:space="preserve">(SN). </w:t>
      </w:r>
    </w:p>
    <w:p w14:paraId="3AF302A4" w14:textId="77777777" w:rsidR="00AF5653" w:rsidRPr="001F16EC" w:rsidRDefault="00AF5653" w:rsidP="00AF5653">
      <w:pPr>
        <w:rPr>
          <w:noProof w:val="0"/>
          <w:color w:val="auto"/>
          <w:highlight w:val="yellow"/>
          <w:lang w:val="en-US"/>
        </w:rPr>
      </w:pPr>
    </w:p>
    <w:p w14:paraId="17B920FA" w14:textId="5945BC2B" w:rsidR="00AF5653" w:rsidRPr="001F16EC" w:rsidRDefault="00AF5653" w:rsidP="00AF5653">
      <w:pPr>
        <w:rPr>
          <w:noProof w:val="0"/>
          <w:color w:val="auto"/>
          <w:highlight w:val="yellow"/>
          <w:lang w:val="en-US"/>
        </w:rPr>
      </w:pPr>
      <w:r w:rsidRPr="001F16EC">
        <w:rPr>
          <w:noProof w:val="0"/>
          <w:color w:val="auto"/>
          <w:highlight w:val="yellow"/>
          <w:lang w:val="en-US"/>
        </w:rPr>
        <w:t xml:space="preserve">4.2. Make the rest of the cuts to acquire 8 mm brainstem slices to obtain about 10 sections. Be careful to include cuts passing through the rostral pons near the superior margins of the fourth ventricle to observe the </w:t>
      </w:r>
      <w:r w:rsidR="00CB6477" w:rsidRPr="001F16EC">
        <w:rPr>
          <w:iCs/>
          <w:noProof w:val="0"/>
          <w:color w:val="auto"/>
          <w:highlight w:val="yellow"/>
          <w:lang w:val="en-US"/>
        </w:rPr>
        <w:t>l</w:t>
      </w:r>
      <w:r w:rsidRPr="001F16EC">
        <w:rPr>
          <w:iCs/>
          <w:noProof w:val="0"/>
          <w:color w:val="auto"/>
          <w:highlight w:val="yellow"/>
          <w:lang w:val="en-US"/>
        </w:rPr>
        <w:t xml:space="preserve">ocus </w:t>
      </w:r>
      <w:r w:rsidR="00CB6477" w:rsidRPr="001F16EC">
        <w:rPr>
          <w:iCs/>
          <w:noProof w:val="0"/>
          <w:color w:val="auto"/>
          <w:highlight w:val="yellow"/>
          <w:lang w:val="en-US"/>
        </w:rPr>
        <w:t>c</w:t>
      </w:r>
      <w:r w:rsidRPr="001F16EC">
        <w:rPr>
          <w:iCs/>
          <w:noProof w:val="0"/>
          <w:color w:val="auto"/>
          <w:highlight w:val="yellow"/>
          <w:lang w:val="en-US"/>
        </w:rPr>
        <w:t>oeruleus</w:t>
      </w:r>
      <w:r w:rsidRPr="001F16EC">
        <w:rPr>
          <w:noProof w:val="0"/>
          <w:color w:val="auto"/>
          <w:highlight w:val="yellow"/>
          <w:lang w:val="en-US"/>
        </w:rPr>
        <w:t xml:space="preserve"> (LC) and through the </w:t>
      </w:r>
      <w:r w:rsidRPr="001F16EC">
        <w:rPr>
          <w:iCs/>
          <w:noProof w:val="0"/>
          <w:color w:val="auto"/>
          <w:highlight w:val="yellow"/>
          <w:lang w:val="en-US"/>
        </w:rPr>
        <w:t>medulla oblongata</w:t>
      </w:r>
      <w:r w:rsidRPr="001F16EC">
        <w:rPr>
          <w:noProof w:val="0"/>
          <w:color w:val="auto"/>
          <w:highlight w:val="yellow"/>
          <w:lang w:val="en-US"/>
        </w:rPr>
        <w:t xml:space="preserve"> inferior to the </w:t>
      </w:r>
      <w:r w:rsidRPr="001F16EC">
        <w:rPr>
          <w:iCs/>
          <w:noProof w:val="0"/>
          <w:color w:val="auto"/>
          <w:highlight w:val="yellow"/>
          <w:lang w:val="en-US"/>
        </w:rPr>
        <w:t xml:space="preserve">acoustic striae just above the inferior apex of the fourth ventricle to have slices including the </w:t>
      </w:r>
      <w:r w:rsidR="00CB6477" w:rsidRPr="001F16EC">
        <w:rPr>
          <w:iCs/>
          <w:noProof w:val="0"/>
          <w:color w:val="auto"/>
          <w:highlight w:val="yellow"/>
          <w:lang w:val="en-US"/>
        </w:rPr>
        <w:t xml:space="preserve">dorsal motor nucleus of the </w:t>
      </w:r>
      <w:proofErr w:type="spellStart"/>
      <w:r w:rsidR="00CB6477" w:rsidRPr="001F16EC">
        <w:rPr>
          <w:iCs/>
          <w:noProof w:val="0"/>
          <w:color w:val="auto"/>
          <w:highlight w:val="yellow"/>
          <w:lang w:val="en-US"/>
        </w:rPr>
        <w:t>vagus</w:t>
      </w:r>
      <w:proofErr w:type="spellEnd"/>
      <w:r w:rsidR="00CB6477" w:rsidRPr="001F16EC">
        <w:rPr>
          <w:iCs/>
          <w:noProof w:val="0"/>
          <w:color w:val="auto"/>
          <w:highlight w:val="yellow"/>
          <w:lang w:val="en-US"/>
        </w:rPr>
        <w:t xml:space="preserve"> </w:t>
      </w:r>
      <w:r w:rsidRPr="001F16EC">
        <w:rPr>
          <w:iCs/>
          <w:noProof w:val="0"/>
          <w:color w:val="auto"/>
          <w:highlight w:val="yellow"/>
          <w:lang w:val="en-US"/>
        </w:rPr>
        <w:t>(DMNV).</w:t>
      </w:r>
      <w:r w:rsidRPr="001F16EC">
        <w:rPr>
          <w:noProof w:val="0"/>
          <w:color w:val="auto"/>
          <w:highlight w:val="yellow"/>
          <w:lang w:val="en-US"/>
        </w:rPr>
        <w:t xml:space="preserve"> </w:t>
      </w:r>
    </w:p>
    <w:p w14:paraId="3432D0AA" w14:textId="77777777" w:rsidR="00AF5653" w:rsidRPr="001F16EC" w:rsidRDefault="00AF5653" w:rsidP="00AF5653">
      <w:pPr>
        <w:rPr>
          <w:noProof w:val="0"/>
          <w:color w:val="auto"/>
          <w:highlight w:val="yellow"/>
          <w:lang w:val="en-US"/>
        </w:rPr>
      </w:pPr>
    </w:p>
    <w:p w14:paraId="1C7BEC4A" w14:textId="4E15F666" w:rsidR="00AF5653" w:rsidRPr="001F16EC" w:rsidRDefault="00AF5653" w:rsidP="00AF5653">
      <w:pPr>
        <w:rPr>
          <w:noProof w:val="0"/>
          <w:color w:val="auto"/>
          <w:highlight w:val="yellow"/>
          <w:lang w:val="en-US"/>
        </w:rPr>
      </w:pPr>
      <w:r w:rsidRPr="001F16EC">
        <w:rPr>
          <w:noProof w:val="0"/>
          <w:color w:val="auto"/>
          <w:highlight w:val="yellow"/>
          <w:lang w:val="en-US"/>
        </w:rPr>
        <w:t xml:space="preserve">4.3. Name all slices in a </w:t>
      </w:r>
      <w:proofErr w:type="spellStart"/>
      <w:r w:rsidRPr="001F16EC">
        <w:rPr>
          <w:noProof w:val="0"/>
          <w:color w:val="auto"/>
          <w:highlight w:val="yellow"/>
          <w:lang w:val="en-US"/>
        </w:rPr>
        <w:t>rostrocaudal</w:t>
      </w:r>
      <w:proofErr w:type="spellEnd"/>
      <w:r w:rsidRPr="001F16EC">
        <w:rPr>
          <w:noProof w:val="0"/>
          <w:color w:val="auto"/>
          <w:highlight w:val="yellow"/>
          <w:lang w:val="en-US"/>
        </w:rPr>
        <w:t xml:space="preserve"> sense as BS (brainstem) followed by Arabic numbers to identify the sections. After the last brainstem section, use the designation SC (spinal cord) followed by numbers 1</w:t>
      </w:r>
      <w:r w:rsidR="00CB6477" w:rsidRPr="001F16EC">
        <w:rPr>
          <w:noProof w:val="0"/>
          <w:color w:val="auto"/>
          <w:highlight w:val="yellow"/>
          <w:lang w:val="en-US"/>
        </w:rPr>
        <w:t>–</w:t>
      </w:r>
      <w:r w:rsidRPr="001F16EC">
        <w:rPr>
          <w:noProof w:val="0"/>
          <w:color w:val="auto"/>
          <w:highlight w:val="yellow"/>
          <w:lang w:val="en-US"/>
        </w:rPr>
        <w:t>n. About 2</w:t>
      </w:r>
      <w:r w:rsidR="00CB6477" w:rsidRPr="001F16EC">
        <w:rPr>
          <w:noProof w:val="0"/>
          <w:color w:val="auto"/>
          <w:highlight w:val="yellow"/>
          <w:lang w:val="en-US"/>
        </w:rPr>
        <w:t>–</w:t>
      </w:r>
      <w:r w:rsidRPr="001F16EC">
        <w:rPr>
          <w:noProof w:val="0"/>
          <w:color w:val="auto"/>
          <w:highlight w:val="yellow"/>
          <w:lang w:val="en-US"/>
        </w:rPr>
        <w:t xml:space="preserve">4 SC slices are obtained depending on the </w:t>
      </w:r>
      <w:r w:rsidR="00CB6477" w:rsidRPr="001F16EC">
        <w:rPr>
          <w:noProof w:val="0"/>
          <w:color w:val="auto"/>
          <w:highlight w:val="yellow"/>
          <w:lang w:val="en-US"/>
        </w:rPr>
        <w:t>number</w:t>
      </w:r>
      <w:r w:rsidRPr="001F16EC">
        <w:rPr>
          <w:noProof w:val="0"/>
          <w:color w:val="auto"/>
          <w:highlight w:val="yellow"/>
          <w:lang w:val="en-US"/>
        </w:rPr>
        <w:t xml:space="preserve"> of</w:t>
      </w:r>
      <w:r w:rsidR="001F16EC" w:rsidRPr="001F16EC">
        <w:rPr>
          <w:noProof w:val="0"/>
          <w:color w:val="auto"/>
          <w:highlight w:val="yellow"/>
          <w:lang w:val="en-US"/>
        </w:rPr>
        <w:t xml:space="preserve"> </w:t>
      </w:r>
      <w:r w:rsidRPr="001F16EC">
        <w:rPr>
          <w:noProof w:val="0"/>
          <w:color w:val="auto"/>
          <w:highlight w:val="yellow"/>
          <w:lang w:val="en-US"/>
        </w:rPr>
        <w:t>spinal metameres removed (</w:t>
      </w:r>
      <w:r w:rsidR="00CB6477" w:rsidRPr="001F16EC">
        <w:rPr>
          <w:b/>
          <w:bCs/>
          <w:noProof w:val="0"/>
          <w:color w:val="auto"/>
          <w:highlight w:val="yellow"/>
          <w:lang w:val="en-US"/>
        </w:rPr>
        <w:t>F</w:t>
      </w:r>
      <w:r w:rsidRPr="001F16EC">
        <w:rPr>
          <w:b/>
          <w:bCs/>
          <w:noProof w:val="0"/>
          <w:color w:val="auto"/>
          <w:highlight w:val="yellow"/>
          <w:lang w:val="en-US"/>
        </w:rPr>
        <w:t>ig</w:t>
      </w:r>
      <w:r w:rsidR="00CB6477" w:rsidRPr="001F16EC">
        <w:rPr>
          <w:b/>
          <w:bCs/>
          <w:noProof w:val="0"/>
          <w:color w:val="auto"/>
          <w:highlight w:val="yellow"/>
          <w:lang w:val="en-US"/>
        </w:rPr>
        <w:t>ure</w:t>
      </w:r>
      <w:r w:rsidRPr="001F16EC">
        <w:rPr>
          <w:b/>
          <w:bCs/>
          <w:noProof w:val="0"/>
          <w:color w:val="auto"/>
          <w:highlight w:val="yellow"/>
          <w:lang w:val="en-US"/>
        </w:rPr>
        <w:t xml:space="preserve"> 2H</w:t>
      </w:r>
      <w:r w:rsidR="00CB6477" w:rsidRPr="001F16EC">
        <w:rPr>
          <w:b/>
          <w:bCs/>
          <w:noProof w:val="0"/>
          <w:color w:val="auto"/>
          <w:highlight w:val="yellow"/>
          <w:lang w:val="en-US"/>
        </w:rPr>
        <w:t>–</w:t>
      </w:r>
      <w:r w:rsidRPr="001F16EC">
        <w:rPr>
          <w:b/>
          <w:bCs/>
          <w:noProof w:val="0"/>
          <w:color w:val="auto"/>
          <w:highlight w:val="yellow"/>
          <w:lang w:val="en-US"/>
        </w:rPr>
        <w:t>I</w:t>
      </w:r>
      <w:r w:rsidRPr="001F16EC">
        <w:rPr>
          <w:noProof w:val="0"/>
          <w:color w:val="auto"/>
          <w:highlight w:val="yellow"/>
          <w:lang w:val="en-US"/>
        </w:rPr>
        <w:t>).</w:t>
      </w:r>
    </w:p>
    <w:p w14:paraId="5924A740" w14:textId="77777777" w:rsidR="00AF5653" w:rsidRPr="001F16EC" w:rsidRDefault="00AF5653" w:rsidP="00AF5653">
      <w:pPr>
        <w:rPr>
          <w:noProof w:val="0"/>
          <w:color w:val="auto"/>
          <w:highlight w:val="yellow"/>
          <w:lang w:val="en-US"/>
        </w:rPr>
      </w:pPr>
    </w:p>
    <w:p w14:paraId="6E313051" w14:textId="3598F1F3" w:rsidR="00AF5653" w:rsidRPr="001F16EC" w:rsidRDefault="00AF5653" w:rsidP="00AF5653">
      <w:pPr>
        <w:rPr>
          <w:noProof w:val="0"/>
          <w:color w:val="auto"/>
          <w:highlight w:val="yellow"/>
          <w:lang w:val="en-US"/>
        </w:rPr>
      </w:pPr>
      <w:r w:rsidRPr="001F16EC">
        <w:rPr>
          <w:noProof w:val="0"/>
          <w:color w:val="auto"/>
          <w:highlight w:val="yellow"/>
          <w:lang w:val="en-US"/>
        </w:rPr>
        <w:t>4.4. Label all sections to be fixed or to be frozen alternately and take a picture for the photo archive (</w:t>
      </w:r>
      <w:r w:rsidR="00CB6477" w:rsidRPr="001F16EC">
        <w:rPr>
          <w:b/>
          <w:bCs/>
          <w:noProof w:val="0"/>
          <w:color w:val="auto"/>
          <w:highlight w:val="yellow"/>
          <w:lang w:val="en-US"/>
        </w:rPr>
        <w:t>F</w:t>
      </w:r>
      <w:r w:rsidRPr="001F16EC">
        <w:rPr>
          <w:b/>
          <w:bCs/>
          <w:noProof w:val="0"/>
          <w:color w:val="auto"/>
          <w:highlight w:val="yellow"/>
          <w:lang w:val="en-US"/>
        </w:rPr>
        <w:t>ig</w:t>
      </w:r>
      <w:r w:rsidR="00CB6477" w:rsidRPr="001F16EC">
        <w:rPr>
          <w:b/>
          <w:bCs/>
          <w:noProof w:val="0"/>
          <w:color w:val="auto"/>
          <w:highlight w:val="yellow"/>
          <w:lang w:val="en-US"/>
        </w:rPr>
        <w:t>ure</w:t>
      </w:r>
      <w:r w:rsidRPr="001F16EC">
        <w:rPr>
          <w:b/>
          <w:bCs/>
          <w:noProof w:val="0"/>
          <w:color w:val="auto"/>
          <w:highlight w:val="yellow"/>
          <w:lang w:val="en-US"/>
        </w:rPr>
        <w:t xml:space="preserve"> 2</w:t>
      </w:r>
      <w:r w:rsidRPr="001F16EC">
        <w:rPr>
          <w:noProof w:val="0"/>
          <w:color w:val="auto"/>
          <w:highlight w:val="yellow"/>
          <w:lang w:val="en-US"/>
        </w:rPr>
        <w:t xml:space="preserve">). Then, fix and freeze all slices as described below (steps </w:t>
      </w:r>
      <w:r w:rsidR="00CB6477" w:rsidRPr="001F16EC">
        <w:rPr>
          <w:noProof w:val="0"/>
          <w:color w:val="auto"/>
          <w:highlight w:val="yellow"/>
          <w:lang w:val="en-US"/>
        </w:rPr>
        <w:t>4.</w:t>
      </w:r>
      <w:r w:rsidRPr="001F16EC">
        <w:rPr>
          <w:noProof w:val="0"/>
          <w:color w:val="auto"/>
          <w:highlight w:val="yellow"/>
          <w:lang w:val="en-US"/>
        </w:rPr>
        <w:t xml:space="preserve">7 and </w:t>
      </w:r>
      <w:r w:rsidR="00CB6477" w:rsidRPr="001F16EC">
        <w:rPr>
          <w:noProof w:val="0"/>
          <w:color w:val="auto"/>
          <w:highlight w:val="yellow"/>
          <w:lang w:val="en-US"/>
        </w:rPr>
        <w:t>4.</w:t>
      </w:r>
      <w:r w:rsidRPr="001F16EC">
        <w:rPr>
          <w:noProof w:val="0"/>
          <w:color w:val="auto"/>
          <w:highlight w:val="yellow"/>
          <w:lang w:val="en-US"/>
        </w:rPr>
        <w:t>8)</w:t>
      </w:r>
      <w:r w:rsidR="00CB6477" w:rsidRPr="001F16EC">
        <w:rPr>
          <w:noProof w:val="0"/>
          <w:color w:val="auto"/>
          <w:highlight w:val="yellow"/>
          <w:lang w:val="en-US"/>
        </w:rPr>
        <w:t>.</w:t>
      </w:r>
    </w:p>
    <w:p w14:paraId="70178D1B" w14:textId="77777777" w:rsidR="00AF5653" w:rsidRPr="001F16EC" w:rsidRDefault="00AF5653" w:rsidP="00AF5653">
      <w:pPr>
        <w:rPr>
          <w:b/>
          <w:noProof w:val="0"/>
          <w:color w:val="auto"/>
          <w:highlight w:val="yellow"/>
          <w:lang w:val="en-US"/>
        </w:rPr>
      </w:pPr>
    </w:p>
    <w:p w14:paraId="528D4469" w14:textId="189E4200" w:rsidR="00AF5653" w:rsidRPr="001F16EC" w:rsidRDefault="00AF5653" w:rsidP="00AF5653">
      <w:pPr>
        <w:rPr>
          <w:noProof w:val="0"/>
          <w:color w:val="auto"/>
          <w:highlight w:val="yellow"/>
          <w:lang w:val="en-US"/>
        </w:rPr>
      </w:pPr>
      <w:r w:rsidRPr="001F16EC">
        <w:rPr>
          <w:noProof w:val="0"/>
          <w:color w:val="auto"/>
          <w:highlight w:val="yellow"/>
          <w:lang w:val="en-US"/>
        </w:rPr>
        <w:t xml:space="preserve">4.5. Cut the </w:t>
      </w:r>
      <w:r w:rsidRPr="001F16EC">
        <w:rPr>
          <w:b/>
          <w:noProof w:val="0"/>
          <w:color w:val="auto"/>
          <w:highlight w:val="yellow"/>
          <w:lang w:val="en-US"/>
        </w:rPr>
        <w:t>cerebellum</w:t>
      </w:r>
      <w:r w:rsidRPr="001F16EC">
        <w:rPr>
          <w:noProof w:val="0"/>
          <w:color w:val="auto"/>
          <w:highlight w:val="yellow"/>
          <w:lang w:val="en-US"/>
        </w:rPr>
        <w:t xml:space="preserve"> on the sagittal plane to separate the two cerebellar hemispheres at the level of the vermis. Perform sagittal section</w:t>
      </w:r>
      <w:r w:rsidR="00CB6477" w:rsidRPr="001F16EC">
        <w:rPr>
          <w:noProof w:val="0"/>
          <w:color w:val="auto"/>
          <w:highlight w:val="yellow"/>
          <w:lang w:val="en-US"/>
        </w:rPr>
        <w:t>ing</w:t>
      </w:r>
      <w:r w:rsidRPr="001F16EC">
        <w:rPr>
          <w:noProof w:val="0"/>
          <w:color w:val="auto"/>
          <w:highlight w:val="yellow"/>
          <w:lang w:val="en-US"/>
        </w:rPr>
        <w:t xml:space="preserve"> to </w:t>
      </w:r>
      <w:r w:rsidR="00086403" w:rsidRPr="001F16EC">
        <w:rPr>
          <w:noProof w:val="0"/>
          <w:color w:val="auto"/>
          <w:highlight w:val="yellow"/>
          <w:lang w:val="en-US"/>
        </w:rPr>
        <w:t>obtain</w:t>
      </w:r>
      <w:r w:rsidRPr="001F16EC">
        <w:rPr>
          <w:noProof w:val="0"/>
          <w:color w:val="auto"/>
          <w:highlight w:val="yellow"/>
          <w:lang w:val="en-US"/>
        </w:rPr>
        <w:t xml:space="preserve"> 5 slices from each hemisphere</w:t>
      </w:r>
      <w:r w:rsidRPr="001F16EC">
        <w:rPr>
          <w:noProof w:val="0"/>
          <w:color w:val="auto"/>
          <w:lang w:val="en-US"/>
        </w:rPr>
        <w:t xml:space="preserve"> (</w:t>
      </w:r>
      <w:r w:rsidR="00CB6477" w:rsidRPr="001F16EC">
        <w:rPr>
          <w:b/>
          <w:bCs/>
          <w:noProof w:val="0"/>
          <w:color w:val="auto"/>
          <w:lang w:val="en-US"/>
        </w:rPr>
        <w:t>Figure</w:t>
      </w:r>
      <w:r w:rsidRPr="001F16EC">
        <w:rPr>
          <w:noProof w:val="0"/>
          <w:color w:val="auto"/>
          <w:lang w:val="en-US"/>
        </w:rPr>
        <w:t xml:space="preserve"> </w:t>
      </w:r>
      <w:r w:rsidRPr="001F16EC">
        <w:rPr>
          <w:b/>
          <w:bCs/>
          <w:noProof w:val="0"/>
          <w:color w:val="auto"/>
          <w:lang w:val="en-US"/>
        </w:rPr>
        <w:t>2F</w:t>
      </w:r>
      <w:r w:rsidR="00CB6477" w:rsidRPr="001F16EC">
        <w:rPr>
          <w:b/>
          <w:bCs/>
          <w:noProof w:val="0"/>
          <w:color w:val="auto"/>
          <w:lang w:val="en-US"/>
        </w:rPr>
        <w:t>–</w:t>
      </w:r>
      <w:r w:rsidRPr="001F16EC">
        <w:rPr>
          <w:b/>
          <w:bCs/>
          <w:noProof w:val="0"/>
          <w:color w:val="auto"/>
          <w:lang w:val="en-US"/>
        </w:rPr>
        <w:t>G</w:t>
      </w:r>
      <w:r w:rsidRPr="001F16EC">
        <w:rPr>
          <w:noProof w:val="0"/>
          <w:color w:val="auto"/>
          <w:lang w:val="en-US"/>
        </w:rPr>
        <w:t>).</w:t>
      </w:r>
    </w:p>
    <w:p w14:paraId="108656E0" w14:textId="77777777" w:rsidR="00AF5653" w:rsidRPr="001F16EC" w:rsidRDefault="00AF5653" w:rsidP="00AF5653">
      <w:pPr>
        <w:rPr>
          <w:noProof w:val="0"/>
          <w:color w:val="auto"/>
          <w:highlight w:val="yellow"/>
          <w:lang w:val="en-US"/>
        </w:rPr>
      </w:pPr>
    </w:p>
    <w:p w14:paraId="0CBF83FA" w14:textId="1B4BFB0C" w:rsidR="00AF5653" w:rsidRPr="001F16EC" w:rsidRDefault="00AF5653" w:rsidP="00AF5653">
      <w:pPr>
        <w:rPr>
          <w:noProof w:val="0"/>
          <w:color w:val="auto"/>
          <w:highlight w:val="yellow"/>
          <w:lang w:val="en-US"/>
        </w:rPr>
      </w:pPr>
      <w:r w:rsidRPr="001F16EC">
        <w:rPr>
          <w:noProof w:val="0"/>
          <w:color w:val="auto"/>
          <w:highlight w:val="yellow"/>
          <w:lang w:val="en-US"/>
        </w:rPr>
        <w:t>4.6. Name all slices from vermis as CBR or CBL (for right and left cerebellum respectively) and use Arabic numbers to identify the sections. Label all sections to be fixed or frozen alternately and take a photo for the archive (</w:t>
      </w:r>
      <w:r w:rsidR="00CB6477" w:rsidRPr="001F16EC">
        <w:rPr>
          <w:b/>
          <w:bCs/>
          <w:noProof w:val="0"/>
          <w:color w:val="auto"/>
          <w:highlight w:val="yellow"/>
          <w:lang w:val="en-US"/>
        </w:rPr>
        <w:t>Figure</w:t>
      </w:r>
      <w:r w:rsidRPr="001F16EC">
        <w:rPr>
          <w:noProof w:val="0"/>
          <w:color w:val="auto"/>
          <w:highlight w:val="yellow"/>
          <w:lang w:val="en-US"/>
        </w:rPr>
        <w:t xml:space="preserve"> </w:t>
      </w:r>
      <w:r w:rsidRPr="001F16EC">
        <w:rPr>
          <w:b/>
          <w:bCs/>
          <w:noProof w:val="0"/>
          <w:color w:val="auto"/>
          <w:highlight w:val="yellow"/>
          <w:lang w:val="en-US"/>
        </w:rPr>
        <w:t>2</w:t>
      </w:r>
      <w:r w:rsidRPr="001F16EC">
        <w:rPr>
          <w:noProof w:val="0"/>
          <w:color w:val="auto"/>
          <w:highlight w:val="yellow"/>
          <w:lang w:val="en-US"/>
        </w:rPr>
        <w:t>). Then, fix and freeze all slices as described below.</w:t>
      </w:r>
    </w:p>
    <w:p w14:paraId="2A36D4EE" w14:textId="77777777" w:rsidR="00AF5653" w:rsidRPr="001F16EC" w:rsidRDefault="00AF5653" w:rsidP="00AF5653">
      <w:pPr>
        <w:rPr>
          <w:b/>
          <w:noProof w:val="0"/>
          <w:color w:val="auto"/>
          <w:highlight w:val="yellow"/>
          <w:lang w:val="en-US"/>
        </w:rPr>
      </w:pPr>
    </w:p>
    <w:p w14:paraId="14937067" w14:textId="7BDF358B" w:rsidR="00AF5653" w:rsidRPr="001F16EC" w:rsidRDefault="00AF5653" w:rsidP="00AF5653">
      <w:pPr>
        <w:rPr>
          <w:noProof w:val="0"/>
          <w:color w:val="auto"/>
          <w:highlight w:val="yellow"/>
          <w:lang w:val="en-US"/>
        </w:rPr>
      </w:pPr>
      <w:r w:rsidRPr="001F16EC">
        <w:rPr>
          <w:noProof w:val="0"/>
          <w:color w:val="auto"/>
          <w:highlight w:val="yellow"/>
          <w:lang w:val="en-US"/>
        </w:rPr>
        <w:t>4.7.</w:t>
      </w:r>
      <w:r w:rsidRPr="001F16EC">
        <w:rPr>
          <w:b/>
          <w:noProof w:val="0"/>
          <w:color w:val="auto"/>
          <w:highlight w:val="yellow"/>
          <w:lang w:val="en-US"/>
        </w:rPr>
        <w:t xml:space="preserve"> </w:t>
      </w:r>
      <w:r w:rsidRPr="001F16EC">
        <w:rPr>
          <w:noProof w:val="0"/>
          <w:color w:val="auto"/>
          <w:highlight w:val="yellow"/>
          <w:lang w:val="en-US"/>
        </w:rPr>
        <w:t xml:space="preserve">Separate the two hemispheres of the </w:t>
      </w:r>
      <w:r w:rsidRPr="001F16EC">
        <w:rPr>
          <w:b/>
          <w:noProof w:val="0"/>
          <w:color w:val="auto"/>
          <w:highlight w:val="yellow"/>
          <w:lang w:val="en-US"/>
        </w:rPr>
        <w:t>cerebrum</w:t>
      </w:r>
      <w:r w:rsidRPr="001F16EC">
        <w:rPr>
          <w:noProof w:val="0"/>
          <w:color w:val="auto"/>
          <w:highlight w:val="yellow"/>
          <w:lang w:val="en-US"/>
        </w:rPr>
        <w:t xml:space="preserve"> through the corpus callosum </w:t>
      </w:r>
      <w:r w:rsidR="003E47E9" w:rsidRPr="001F16EC">
        <w:rPr>
          <w:noProof w:val="0"/>
          <w:color w:val="auto"/>
          <w:highlight w:val="yellow"/>
          <w:lang w:val="en-US"/>
        </w:rPr>
        <w:t>(</w:t>
      </w:r>
      <w:r w:rsidR="003E47E9" w:rsidRPr="001F16EC">
        <w:rPr>
          <w:b/>
          <w:bCs/>
          <w:noProof w:val="0"/>
          <w:color w:val="auto"/>
          <w:highlight w:val="yellow"/>
          <w:lang w:val="en-US"/>
        </w:rPr>
        <w:t>Figure</w:t>
      </w:r>
      <w:r w:rsidR="003E47E9" w:rsidRPr="001F16EC">
        <w:rPr>
          <w:noProof w:val="0"/>
          <w:color w:val="auto"/>
          <w:highlight w:val="yellow"/>
          <w:lang w:val="en-US"/>
        </w:rPr>
        <w:t xml:space="preserve"> </w:t>
      </w:r>
      <w:r w:rsidR="003E47E9" w:rsidRPr="001F16EC">
        <w:rPr>
          <w:b/>
          <w:bCs/>
          <w:noProof w:val="0"/>
          <w:color w:val="auto"/>
          <w:highlight w:val="yellow"/>
          <w:lang w:val="en-US"/>
        </w:rPr>
        <w:t>2A–B</w:t>
      </w:r>
      <w:r w:rsidR="003E47E9" w:rsidRPr="001F16EC">
        <w:rPr>
          <w:noProof w:val="0"/>
          <w:color w:val="auto"/>
          <w:highlight w:val="yellow"/>
          <w:lang w:val="en-US"/>
        </w:rPr>
        <w:t xml:space="preserve">) </w:t>
      </w:r>
      <w:r w:rsidRPr="001F16EC">
        <w:rPr>
          <w:noProof w:val="0"/>
          <w:color w:val="auto"/>
          <w:highlight w:val="yellow"/>
          <w:lang w:val="en-US"/>
        </w:rPr>
        <w:t>and slice them singularly on the coronal plane</w:t>
      </w:r>
      <w:r w:rsidR="003E47E9" w:rsidRPr="001F16EC">
        <w:rPr>
          <w:noProof w:val="0"/>
          <w:color w:val="auto"/>
          <w:highlight w:val="yellow"/>
          <w:lang w:val="en-US"/>
        </w:rPr>
        <w:t>.</w:t>
      </w:r>
      <w:r w:rsidRPr="001F16EC">
        <w:rPr>
          <w:noProof w:val="0"/>
          <w:color w:val="auto"/>
          <w:highlight w:val="yellow"/>
          <w:lang w:val="en-US"/>
        </w:rPr>
        <w:t xml:space="preserve"> Make the first cut in a plane passing between the optic chiasm and the mammillary bodies, through frontal lobe, temporal pole, anterior cingulate, anterior commissure, nucleus of </w:t>
      </w:r>
      <w:proofErr w:type="spellStart"/>
      <w:r w:rsidRPr="001F16EC">
        <w:rPr>
          <w:noProof w:val="0"/>
          <w:color w:val="auto"/>
          <w:highlight w:val="yellow"/>
          <w:lang w:val="en-US"/>
        </w:rPr>
        <w:t>Meynert</w:t>
      </w:r>
      <w:proofErr w:type="spellEnd"/>
      <w:r w:rsidRPr="001F16EC">
        <w:rPr>
          <w:noProof w:val="0"/>
          <w:color w:val="auto"/>
          <w:highlight w:val="yellow"/>
          <w:lang w:val="en-US"/>
        </w:rPr>
        <w:t xml:space="preserve"> and basal ganglia. </w:t>
      </w:r>
    </w:p>
    <w:p w14:paraId="774BCCE5" w14:textId="77777777" w:rsidR="00AF5653" w:rsidRPr="001F16EC" w:rsidRDefault="00AF5653" w:rsidP="00AF5653">
      <w:pPr>
        <w:rPr>
          <w:noProof w:val="0"/>
          <w:color w:val="auto"/>
          <w:highlight w:val="yellow"/>
          <w:lang w:val="en-US"/>
        </w:rPr>
      </w:pPr>
    </w:p>
    <w:p w14:paraId="32007736" w14:textId="77777777" w:rsidR="00AF5653" w:rsidRPr="001F16EC" w:rsidRDefault="00AF5653" w:rsidP="00AF5653">
      <w:pPr>
        <w:rPr>
          <w:noProof w:val="0"/>
          <w:color w:val="auto"/>
          <w:highlight w:val="yellow"/>
          <w:lang w:val="en-US"/>
        </w:rPr>
      </w:pPr>
      <w:r w:rsidRPr="001F16EC">
        <w:rPr>
          <w:noProof w:val="0"/>
          <w:color w:val="auto"/>
          <w:highlight w:val="yellow"/>
          <w:lang w:val="en-US"/>
        </w:rPr>
        <w:t>4.8. Perform the second cut about 1 cm posteriorly passing through the mammillary bodies and exposing the basal ganglia, anterior thalamus, subthalamus and amygdala. Continue slicing to dissect the anterior and posterior regions to acquire 1 cm slices in order to obtain 15 to 20 sections for each hemisphere.</w:t>
      </w:r>
    </w:p>
    <w:p w14:paraId="56EA1C92" w14:textId="77777777" w:rsidR="00AF5653" w:rsidRPr="001F16EC" w:rsidRDefault="00AF5653" w:rsidP="00AF5653">
      <w:pPr>
        <w:rPr>
          <w:noProof w:val="0"/>
          <w:color w:val="auto"/>
          <w:highlight w:val="yellow"/>
          <w:lang w:val="en-US"/>
        </w:rPr>
      </w:pPr>
    </w:p>
    <w:p w14:paraId="6E56F197" w14:textId="77777777" w:rsidR="00AF5653" w:rsidRPr="001F16EC" w:rsidRDefault="00AF5653" w:rsidP="00AF5653">
      <w:pPr>
        <w:rPr>
          <w:noProof w:val="0"/>
          <w:color w:val="auto"/>
          <w:highlight w:val="yellow"/>
          <w:lang w:val="en-US"/>
        </w:rPr>
      </w:pPr>
      <w:r w:rsidRPr="001F16EC">
        <w:rPr>
          <w:noProof w:val="0"/>
          <w:color w:val="auto"/>
          <w:highlight w:val="yellow"/>
          <w:lang w:val="en-US"/>
        </w:rPr>
        <w:t>4.9. Set the slices on a flat surface. Lay them following their original position in the anteroposterior direction, from the frontal to the occipital pole, with the portion continuous with the previous slice facing upwards.</w:t>
      </w:r>
    </w:p>
    <w:p w14:paraId="187F24EB" w14:textId="77777777" w:rsidR="00AF5653" w:rsidRPr="001F16EC" w:rsidRDefault="00AF5653" w:rsidP="00AF5653">
      <w:pPr>
        <w:rPr>
          <w:noProof w:val="0"/>
          <w:color w:val="auto"/>
          <w:highlight w:val="yellow"/>
          <w:lang w:val="en-US"/>
        </w:rPr>
      </w:pPr>
    </w:p>
    <w:p w14:paraId="60B816F9" w14:textId="179A104A" w:rsidR="00AF5653" w:rsidRPr="001F16EC" w:rsidRDefault="00AF5653" w:rsidP="00AF5653">
      <w:pPr>
        <w:rPr>
          <w:noProof w:val="0"/>
          <w:color w:val="auto"/>
          <w:highlight w:val="yellow"/>
          <w:lang w:val="en-US"/>
        </w:rPr>
      </w:pPr>
      <w:r w:rsidRPr="001F16EC">
        <w:rPr>
          <w:noProof w:val="0"/>
          <w:color w:val="auto"/>
          <w:highlight w:val="yellow"/>
          <w:lang w:val="en-US"/>
        </w:rPr>
        <w:t xml:space="preserve">4.10. By comparing the sections from both hemispheres, select alternate sections from each hemisphere to be retained as fixed or frozen material. Recognize the main sections to be fixed and processed for histopathology including frontal and temporal lobes, cingulate, basal ganglia, </w:t>
      </w:r>
      <w:r w:rsidR="00CB0CC2" w:rsidRPr="001F16EC">
        <w:rPr>
          <w:noProof w:val="0"/>
          <w:color w:val="auto"/>
          <w:highlight w:val="yellow"/>
          <w:lang w:val="en-US"/>
        </w:rPr>
        <w:t xml:space="preserve">nucleus basalis of </w:t>
      </w:r>
      <w:proofErr w:type="spellStart"/>
      <w:r w:rsidRPr="001F16EC">
        <w:rPr>
          <w:noProof w:val="0"/>
          <w:color w:val="auto"/>
          <w:highlight w:val="yellow"/>
          <w:lang w:val="en-US"/>
        </w:rPr>
        <w:t>Meynert</w:t>
      </w:r>
      <w:proofErr w:type="spellEnd"/>
      <w:r w:rsidRPr="001F16EC">
        <w:rPr>
          <w:noProof w:val="0"/>
          <w:color w:val="auto"/>
          <w:highlight w:val="yellow"/>
          <w:lang w:val="en-US"/>
        </w:rPr>
        <w:t xml:space="preserve">, </w:t>
      </w:r>
      <w:r w:rsidR="00CB6477" w:rsidRPr="001F16EC">
        <w:rPr>
          <w:noProof w:val="0"/>
          <w:color w:val="auto"/>
          <w:highlight w:val="yellow"/>
          <w:lang w:val="en-US"/>
        </w:rPr>
        <w:t>a</w:t>
      </w:r>
      <w:r w:rsidRPr="001F16EC">
        <w:rPr>
          <w:noProof w:val="0"/>
          <w:color w:val="auto"/>
          <w:highlight w:val="yellow"/>
          <w:lang w:val="en-US"/>
        </w:rPr>
        <w:t xml:space="preserve">mygdala, thalamus, hippocampus and entorhinal cortex, </w:t>
      </w:r>
      <w:proofErr w:type="spellStart"/>
      <w:r w:rsidRPr="001F16EC">
        <w:rPr>
          <w:noProof w:val="0"/>
          <w:color w:val="auto"/>
          <w:highlight w:val="yellow"/>
          <w:lang w:val="en-US"/>
        </w:rPr>
        <w:t>occipito</w:t>
      </w:r>
      <w:proofErr w:type="spellEnd"/>
      <w:r w:rsidRPr="001F16EC">
        <w:rPr>
          <w:noProof w:val="0"/>
          <w:color w:val="auto"/>
          <w:highlight w:val="yellow"/>
          <w:lang w:val="en-US"/>
        </w:rPr>
        <w:t>-temporal gyrus, parietal and occipital lobes.</w:t>
      </w:r>
    </w:p>
    <w:p w14:paraId="115632DD" w14:textId="77777777" w:rsidR="00AF5653" w:rsidRPr="001F16EC" w:rsidRDefault="00AF5653" w:rsidP="00AF5653">
      <w:pPr>
        <w:rPr>
          <w:noProof w:val="0"/>
          <w:color w:val="auto"/>
          <w:highlight w:val="yellow"/>
          <w:lang w:val="en-US"/>
        </w:rPr>
      </w:pPr>
    </w:p>
    <w:p w14:paraId="32EA0B0C" w14:textId="22E50C1C" w:rsidR="00AF5653" w:rsidRPr="001F16EC" w:rsidRDefault="00AF5653" w:rsidP="00AF5653">
      <w:pPr>
        <w:rPr>
          <w:noProof w:val="0"/>
          <w:color w:val="auto"/>
          <w:lang w:val="en-US"/>
        </w:rPr>
      </w:pPr>
      <w:r w:rsidRPr="001F16EC">
        <w:rPr>
          <w:noProof w:val="0"/>
          <w:color w:val="auto"/>
          <w:highlight w:val="yellow"/>
          <w:lang w:val="en-US"/>
        </w:rPr>
        <w:t>4.11. Name all slices in anteroposterior sense as L (left) or R (right) followed by Arabic numbers and put a label indicating whether the slice is to be fixed or frozen (</w:t>
      </w:r>
      <w:r w:rsidR="00CB6477" w:rsidRPr="001F16EC">
        <w:rPr>
          <w:b/>
          <w:bCs/>
          <w:noProof w:val="0"/>
          <w:color w:val="auto"/>
          <w:highlight w:val="yellow"/>
          <w:lang w:val="en-US"/>
        </w:rPr>
        <w:t>Figure</w:t>
      </w:r>
      <w:r w:rsidRPr="001F16EC">
        <w:rPr>
          <w:noProof w:val="0"/>
          <w:color w:val="auto"/>
          <w:highlight w:val="yellow"/>
          <w:lang w:val="en-US"/>
        </w:rPr>
        <w:t xml:space="preserve"> </w:t>
      </w:r>
      <w:r w:rsidRPr="001F16EC">
        <w:rPr>
          <w:b/>
          <w:bCs/>
          <w:noProof w:val="0"/>
          <w:color w:val="auto"/>
          <w:highlight w:val="yellow"/>
          <w:lang w:val="en-US"/>
        </w:rPr>
        <w:t>2A</w:t>
      </w:r>
      <w:r w:rsidR="00CB6477" w:rsidRPr="001F16EC">
        <w:rPr>
          <w:b/>
          <w:bCs/>
          <w:noProof w:val="0"/>
          <w:color w:val="auto"/>
          <w:highlight w:val="yellow"/>
          <w:lang w:val="en-US"/>
        </w:rPr>
        <w:t>–</w:t>
      </w:r>
      <w:r w:rsidRPr="001F16EC">
        <w:rPr>
          <w:b/>
          <w:bCs/>
          <w:noProof w:val="0"/>
          <w:color w:val="auto"/>
          <w:highlight w:val="yellow"/>
          <w:lang w:val="en-US"/>
        </w:rPr>
        <w:t>D</w:t>
      </w:r>
      <w:r w:rsidRPr="001F16EC">
        <w:rPr>
          <w:noProof w:val="0"/>
          <w:color w:val="auto"/>
          <w:highlight w:val="yellow"/>
          <w:lang w:val="en-US"/>
        </w:rPr>
        <w:t xml:space="preserve">). To identify the sections, take a picture for the photo archive. Then, fix and freeze all slices as described </w:t>
      </w:r>
      <w:r w:rsidR="00CB0CC2" w:rsidRPr="001F16EC">
        <w:rPr>
          <w:noProof w:val="0"/>
          <w:color w:val="auto"/>
          <w:highlight w:val="yellow"/>
          <w:lang w:val="en-US"/>
        </w:rPr>
        <w:t>in section</w:t>
      </w:r>
      <w:r w:rsidR="004679DA" w:rsidRPr="001F16EC">
        <w:rPr>
          <w:noProof w:val="0"/>
          <w:color w:val="auto"/>
          <w:highlight w:val="yellow"/>
          <w:lang w:val="en-US"/>
        </w:rPr>
        <w:t>s</w:t>
      </w:r>
      <w:r w:rsidR="00CB0CC2" w:rsidRPr="001F16EC">
        <w:rPr>
          <w:noProof w:val="0"/>
          <w:color w:val="auto"/>
          <w:highlight w:val="yellow"/>
          <w:lang w:val="en-US"/>
        </w:rPr>
        <w:t xml:space="preserve"> 7</w:t>
      </w:r>
      <w:r w:rsidR="00F736EB" w:rsidRPr="001F16EC">
        <w:rPr>
          <w:noProof w:val="0"/>
          <w:color w:val="auto"/>
          <w:highlight w:val="yellow"/>
          <w:lang w:val="en-US"/>
        </w:rPr>
        <w:t xml:space="preserve"> and 8</w:t>
      </w:r>
      <w:r w:rsidR="00F35896" w:rsidRPr="001F16EC">
        <w:rPr>
          <w:noProof w:val="0"/>
          <w:color w:val="auto"/>
          <w:lang w:val="en-US"/>
        </w:rPr>
        <w:t>.</w:t>
      </w:r>
    </w:p>
    <w:p w14:paraId="57B69F21" w14:textId="77777777" w:rsidR="00AF5653" w:rsidRPr="001F16EC" w:rsidRDefault="00AF5653" w:rsidP="00AF5653">
      <w:pPr>
        <w:rPr>
          <w:b/>
          <w:noProof w:val="0"/>
          <w:color w:val="auto"/>
          <w:lang w:val="en-US"/>
        </w:rPr>
      </w:pPr>
    </w:p>
    <w:p w14:paraId="140391AD" w14:textId="77777777" w:rsidR="00AF5653" w:rsidRPr="001F16EC" w:rsidRDefault="00AF5653" w:rsidP="00AF5653">
      <w:pPr>
        <w:rPr>
          <w:noProof w:val="0"/>
          <w:color w:val="auto"/>
          <w:lang w:val="en-US"/>
        </w:rPr>
      </w:pPr>
      <w:r w:rsidRPr="001F16EC">
        <w:rPr>
          <w:b/>
          <w:noProof w:val="0"/>
          <w:color w:val="auto"/>
          <w:lang w:val="en-US"/>
        </w:rPr>
        <w:t>5. Brain and vessels inspection and macroscopic pathological assessment</w:t>
      </w:r>
      <w:r w:rsidRPr="001F16EC">
        <w:rPr>
          <w:noProof w:val="0"/>
          <w:color w:val="auto"/>
          <w:lang w:val="en-US"/>
        </w:rPr>
        <w:t xml:space="preserve"> </w:t>
      </w:r>
      <w:r w:rsidRPr="001F16EC">
        <w:rPr>
          <w:b/>
          <w:bCs/>
          <w:noProof w:val="0"/>
          <w:color w:val="auto"/>
          <w:lang w:val="en-US"/>
        </w:rPr>
        <w:t>(with the naked eye)</w:t>
      </w:r>
    </w:p>
    <w:p w14:paraId="67F867C5" w14:textId="77777777" w:rsidR="00AF5653" w:rsidRPr="001F16EC" w:rsidRDefault="00AF5653" w:rsidP="00AF5653">
      <w:pPr>
        <w:rPr>
          <w:noProof w:val="0"/>
          <w:color w:val="auto"/>
          <w:lang w:val="en-US"/>
        </w:rPr>
      </w:pPr>
    </w:p>
    <w:p w14:paraId="3FB1ED2C" w14:textId="4FAFBD3D" w:rsidR="00AF5653" w:rsidRPr="001F16EC" w:rsidRDefault="00AF5653" w:rsidP="00AF5653">
      <w:pPr>
        <w:rPr>
          <w:noProof w:val="0"/>
          <w:color w:val="auto"/>
          <w:lang w:val="en-US"/>
        </w:rPr>
      </w:pPr>
      <w:r w:rsidRPr="001F16EC">
        <w:rPr>
          <w:bCs/>
          <w:noProof w:val="0"/>
          <w:color w:val="auto"/>
          <w:lang w:val="en-US"/>
        </w:rPr>
        <w:t xml:space="preserve">5.1. Carry out a general macroscopic examination </w:t>
      </w:r>
      <w:r w:rsidRPr="001F16EC">
        <w:rPr>
          <w:noProof w:val="0"/>
          <w:color w:val="auto"/>
          <w:lang w:val="en-US"/>
        </w:rPr>
        <w:t>considering</w:t>
      </w:r>
      <w:r w:rsidRPr="001F16EC">
        <w:rPr>
          <w:bCs/>
          <w:noProof w:val="0"/>
          <w:color w:val="auto"/>
          <w:lang w:val="en-US"/>
        </w:rPr>
        <w:t xml:space="preserve"> </w:t>
      </w:r>
      <w:r w:rsidRPr="001F16EC">
        <w:rPr>
          <w:noProof w:val="0"/>
          <w:color w:val="auto"/>
          <w:lang w:val="en-US"/>
        </w:rPr>
        <w:t>meningeal alterations</w:t>
      </w:r>
      <w:r w:rsidRPr="001F16EC">
        <w:rPr>
          <w:bCs/>
          <w:noProof w:val="0"/>
          <w:color w:val="auto"/>
          <w:lang w:val="en-US"/>
        </w:rPr>
        <w:t>, d</w:t>
      </w:r>
      <w:r w:rsidRPr="001F16EC">
        <w:rPr>
          <w:noProof w:val="0"/>
          <w:color w:val="auto"/>
          <w:lang w:val="en-US"/>
        </w:rPr>
        <w:t>iffuse or localized cortical atrophy</w:t>
      </w:r>
      <w:r w:rsidRPr="001F16EC">
        <w:rPr>
          <w:bCs/>
          <w:noProof w:val="0"/>
          <w:color w:val="auto"/>
          <w:lang w:val="en-US"/>
        </w:rPr>
        <w:t xml:space="preserve">, </w:t>
      </w:r>
      <w:r w:rsidRPr="001F16EC">
        <w:rPr>
          <w:noProof w:val="0"/>
          <w:color w:val="auto"/>
          <w:lang w:val="en-US"/>
        </w:rPr>
        <w:t>hippocampal atrophy</w:t>
      </w:r>
      <w:r w:rsidRPr="001F16EC">
        <w:rPr>
          <w:bCs/>
          <w:noProof w:val="0"/>
          <w:color w:val="auto"/>
          <w:lang w:val="en-US"/>
        </w:rPr>
        <w:t>, v</w:t>
      </w:r>
      <w:r w:rsidRPr="001F16EC">
        <w:rPr>
          <w:noProof w:val="0"/>
          <w:color w:val="auto"/>
          <w:lang w:val="en-US"/>
        </w:rPr>
        <w:t>entricular enlargement</w:t>
      </w:r>
      <w:r w:rsidRPr="001F16EC">
        <w:rPr>
          <w:bCs/>
          <w:noProof w:val="0"/>
          <w:color w:val="auto"/>
          <w:lang w:val="en-US"/>
        </w:rPr>
        <w:t xml:space="preserve">, </w:t>
      </w:r>
      <w:r w:rsidRPr="001F16EC">
        <w:rPr>
          <w:noProof w:val="0"/>
          <w:color w:val="auto"/>
          <w:lang w:val="en-US"/>
        </w:rPr>
        <w:t>cerebellar atrophy</w:t>
      </w:r>
      <w:r w:rsidRPr="001F16EC">
        <w:rPr>
          <w:bCs/>
          <w:noProof w:val="0"/>
          <w:color w:val="auto"/>
          <w:lang w:val="en-US"/>
        </w:rPr>
        <w:t xml:space="preserve">, </w:t>
      </w:r>
      <w:r w:rsidRPr="001F16EC">
        <w:rPr>
          <w:noProof w:val="0"/>
          <w:color w:val="auto"/>
          <w:lang w:val="en-US"/>
        </w:rPr>
        <w:t>brainstem atrophy</w:t>
      </w:r>
      <w:r w:rsidRPr="001F16EC">
        <w:rPr>
          <w:bCs/>
          <w:noProof w:val="0"/>
          <w:color w:val="auto"/>
          <w:lang w:val="en-US"/>
        </w:rPr>
        <w:t xml:space="preserve">, </w:t>
      </w:r>
      <w:r w:rsidR="00CB6477" w:rsidRPr="001F16EC">
        <w:rPr>
          <w:bCs/>
          <w:noProof w:val="0"/>
          <w:color w:val="auto"/>
          <w:lang w:val="en-US"/>
        </w:rPr>
        <w:t>s</w:t>
      </w:r>
      <w:r w:rsidRPr="001F16EC">
        <w:rPr>
          <w:noProof w:val="0"/>
          <w:color w:val="auto"/>
          <w:lang w:val="en-US"/>
        </w:rPr>
        <w:t xml:space="preserve">ubstantia </w:t>
      </w:r>
      <w:proofErr w:type="spellStart"/>
      <w:r w:rsidRPr="001F16EC">
        <w:rPr>
          <w:noProof w:val="0"/>
          <w:color w:val="auto"/>
          <w:lang w:val="en-US"/>
        </w:rPr>
        <w:t>nigra</w:t>
      </w:r>
      <w:proofErr w:type="spellEnd"/>
      <w:r w:rsidRPr="001F16EC">
        <w:rPr>
          <w:noProof w:val="0"/>
          <w:color w:val="auto"/>
          <w:lang w:val="en-US"/>
        </w:rPr>
        <w:t xml:space="preserve"> pallor</w:t>
      </w:r>
      <w:r w:rsidRPr="001F16EC">
        <w:rPr>
          <w:bCs/>
          <w:noProof w:val="0"/>
          <w:color w:val="auto"/>
          <w:lang w:val="en-US"/>
        </w:rPr>
        <w:t xml:space="preserve">, </w:t>
      </w:r>
      <w:r w:rsidRPr="001F16EC">
        <w:rPr>
          <w:noProof w:val="0"/>
          <w:color w:val="auto"/>
          <w:lang w:val="en-US"/>
        </w:rPr>
        <w:t>white matter alterations</w:t>
      </w:r>
      <w:r w:rsidRPr="001F16EC">
        <w:rPr>
          <w:bCs/>
          <w:iCs/>
          <w:noProof w:val="0"/>
          <w:color w:val="auto"/>
          <w:lang w:val="en-US"/>
        </w:rPr>
        <w:t xml:space="preserve"> (specify type and location).</w:t>
      </w:r>
    </w:p>
    <w:p w14:paraId="27E48D73" w14:textId="77777777" w:rsidR="00AF5653" w:rsidRPr="001F16EC" w:rsidRDefault="00AF5653" w:rsidP="00AF5653">
      <w:pPr>
        <w:rPr>
          <w:bCs/>
          <w:iCs/>
          <w:noProof w:val="0"/>
          <w:color w:val="auto"/>
          <w:lang w:val="en-US"/>
        </w:rPr>
      </w:pPr>
    </w:p>
    <w:p w14:paraId="06132DCD" w14:textId="35AC4BD5" w:rsidR="00AF5653" w:rsidRPr="001F16EC" w:rsidRDefault="00AF5653" w:rsidP="00AF5653">
      <w:pPr>
        <w:rPr>
          <w:noProof w:val="0"/>
          <w:color w:val="auto"/>
          <w:lang w:val="en-US"/>
        </w:rPr>
      </w:pPr>
      <w:r w:rsidRPr="001F16EC">
        <w:rPr>
          <w:bCs/>
          <w:iCs/>
          <w:noProof w:val="0"/>
          <w:color w:val="auto"/>
          <w:lang w:val="en-US"/>
        </w:rPr>
        <w:t>5.2. E</w:t>
      </w:r>
      <w:r w:rsidRPr="001F16EC">
        <w:rPr>
          <w:noProof w:val="0"/>
          <w:color w:val="auto"/>
          <w:lang w:val="en-US"/>
        </w:rPr>
        <w:t xml:space="preserve">xamine the circle of Willis considering atherosclerosis and occlusion. Assign </w:t>
      </w:r>
      <w:r w:rsidR="00880353" w:rsidRPr="001F16EC">
        <w:rPr>
          <w:noProof w:val="0"/>
          <w:color w:val="auto"/>
          <w:lang w:val="en-US"/>
        </w:rPr>
        <w:t>s</w:t>
      </w:r>
      <w:r w:rsidRPr="001F16EC">
        <w:rPr>
          <w:noProof w:val="0"/>
          <w:color w:val="auto"/>
          <w:lang w:val="en-US"/>
        </w:rPr>
        <w:t>core</w:t>
      </w:r>
      <w:r w:rsidR="00CB6477" w:rsidRPr="001F16EC">
        <w:rPr>
          <w:noProof w:val="0"/>
          <w:color w:val="auto"/>
          <w:lang w:val="en-US"/>
        </w:rPr>
        <w:t xml:space="preserve"> </w:t>
      </w:r>
      <w:r w:rsidRPr="001F16EC">
        <w:rPr>
          <w:noProof w:val="0"/>
          <w:color w:val="auto"/>
          <w:lang w:val="en-US"/>
        </w:rPr>
        <w:t>=</w:t>
      </w:r>
      <w:r w:rsidR="00CB6477" w:rsidRPr="001F16EC">
        <w:rPr>
          <w:noProof w:val="0"/>
          <w:color w:val="auto"/>
          <w:lang w:val="en-US"/>
        </w:rPr>
        <w:t xml:space="preserve"> </w:t>
      </w:r>
      <w:r w:rsidRPr="001F16EC">
        <w:rPr>
          <w:noProof w:val="0"/>
          <w:color w:val="auto"/>
          <w:lang w:val="en-US"/>
        </w:rPr>
        <w:t>1 in the presence of atheroma without stenosis of more than 50%, score</w:t>
      </w:r>
      <w:r w:rsidR="00CB6477" w:rsidRPr="001F16EC">
        <w:rPr>
          <w:noProof w:val="0"/>
          <w:color w:val="auto"/>
          <w:lang w:val="en-US"/>
        </w:rPr>
        <w:t xml:space="preserve"> </w:t>
      </w:r>
      <w:r w:rsidRPr="001F16EC">
        <w:rPr>
          <w:noProof w:val="0"/>
          <w:color w:val="auto"/>
          <w:lang w:val="en-US"/>
        </w:rPr>
        <w:t>=</w:t>
      </w:r>
      <w:r w:rsidR="00CB6477" w:rsidRPr="001F16EC">
        <w:rPr>
          <w:noProof w:val="0"/>
          <w:color w:val="auto"/>
          <w:lang w:val="en-US"/>
        </w:rPr>
        <w:t xml:space="preserve"> </w:t>
      </w:r>
      <w:r w:rsidRPr="001F16EC">
        <w:rPr>
          <w:noProof w:val="0"/>
          <w:color w:val="auto"/>
          <w:lang w:val="en-US"/>
        </w:rPr>
        <w:t>2 if at least one artery is 50% or more occluded, score</w:t>
      </w:r>
      <w:r w:rsidR="00CB6477" w:rsidRPr="001F16EC">
        <w:rPr>
          <w:noProof w:val="0"/>
          <w:color w:val="auto"/>
          <w:lang w:val="en-US"/>
        </w:rPr>
        <w:t xml:space="preserve"> </w:t>
      </w:r>
      <w:r w:rsidRPr="001F16EC">
        <w:rPr>
          <w:noProof w:val="0"/>
          <w:color w:val="auto"/>
          <w:lang w:val="en-US"/>
        </w:rPr>
        <w:t>=</w:t>
      </w:r>
      <w:r w:rsidR="00CB6477" w:rsidRPr="001F16EC">
        <w:rPr>
          <w:noProof w:val="0"/>
          <w:color w:val="auto"/>
          <w:lang w:val="en-US"/>
        </w:rPr>
        <w:t xml:space="preserve"> </w:t>
      </w:r>
      <w:r w:rsidRPr="001F16EC">
        <w:rPr>
          <w:noProof w:val="0"/>
          <w:color w:val="auto"/>
          <w:lang w:val="en-US"/>
        </w:rPr>
        <w:t>3 if two or more arteries are 50% or more occluded</w:t>
      </w:r>
      <w:r w:rsidRPr="001F16EC">
        <w:rPr>
          <w:noProof w:val="0"/>
          <w:color w:val="auto"/>
          <w:lang w:val="en-US"/>
        </w:rPr>
        <w:fldChar w:fldCharType="begin" w:fldLock="1"/>
      </w:r>
      <w:r w:rsidR="00F84C1A" w:rsidRPr="001F16EC">
        <w:rPr>
          <w:noProof w:val="0"/>
          <w:color w:val="auto"/>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mendeley":{"formattedCitation":"&lt;sup&gt;42&lt;/sup&gt;","plainTextFormattedCitation":"42","previouslyFormattedCitation":"&lt;sup&gt;42&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42</w:t>
      </w:r>
      <w:r w:rsidRPr="001F16EC">
        <w:rPr>
          <w:noProof w:val="0"/>
          <w:color w:val="auto"/>
          <w:lang w:val="en-US"/>
        </w:rPr>
        <w:fldChar w:fldCharType="end"/>
      </w:r>
      <w:r w:rsidRPr="001F16EC">
        <w:rPr>
          <w:noProof w:val="0"/>
          <w:color w:val="auto"/>
          <w:lang w:val="en-US"/>
        </w:rPr>
        <w:t>. Evaluate the presence or absence of pathology in other intracranial vessels.</w:t>
      </w:r>
    </w:p>
    <w:p w14:paraId="28D0CDB7" w14:textId="77777777" w:rsidR="00AF5653" w:rsidRPr="001F16EC" w:rsidRDefault="00AF5653" w:rsidP="00AF5653">
      <w:pPr>
        <w:rPr>
          <w:noProof w:val="0"/>
          <w:color w:val="auto"/>
          <w:lang w:val="en-US"/>
        </w:rPr>
      </w:pPr>
    </w:p>
    <w:p w14:paraId="6D70C0D1" w14:textId="2E2A8569" w:rsidR="00AF5653" w:rsidRPr="001F16EC" w:rsidRDefault="00AF5653" w:rsidP="00AF5653">
      <w:pPr>
        <w:rPr>
          <w:noProof w:val="0"/>
          <w:color w:val="auto"/>
          <w:lang w:val="en-US"/>
        </w:rPr>
      </w:pPr>
      <w:r w:rsidRPr="001F16EC">
        <w:rPr>
          <w:noProof w:val="0"/>
          <w:color w:val="auto"/>
          <w:lang w:val="en-US"/>
        </w:rPr>
        <w:t>5.3. To detect parenchymal vascular lesions</w:t>
      </w:r>
      <w:r w:rsidRPr="001F16EC">
        <w:rPr>
          <w:bCs/>
          <w:iCs/>
          <w:noProof w:val="0"/>
          <w:color w:val="auto"/>
          <w:lang w:val="en-US"/>
        </w:rPr>
        <w:t>, examine brain hemispheres, cerebellum and brainstem</w:t>
      </w:r>
      <w:r w:rsidRPr="001F16EC">
        <w:rPr>
          <w:noProof w:val="0"/>
          <w:color w:val="auto"/>
          <w:lang w:val="en-US"/>
        </w:rPr>
        <w:t>. Consider lacunar lesions (diameter &lt;</w:t>
      </w:r>
      <w:r w:rsidR="00CB6477" w:rsidRPr="001F16EC">
        <w:rPr>
          <w:noProof w:val="0"/>
          <w:color w:val="auto"/>
          <w:lang w:val="en-US"/>
        </w:rPr>
        <w:t xml:space="preserve"> </w:t>
      </w:r>
      <w:r w:rsidRPr="001F16EC">
        <w:rPr>
          <w:noProof w:val="0"/>
          <w:color w:val="auto"/>
          <w:lang w:val="en-US"/>
        </w:rPr>
        <w:t xml:space="preserve">10 mm), </w:t>
      </w:r>
      <w:r w:rsidRPr="001F16EC">
        <w:rPr>
          <w:bCs/>
          <w:iCs/>
          <w:noProof w:val="0"/>
          <w:color w:val="auto"/>
          <w:lang w:val="en-US"/>
        </w:rPr>
        <w:t>ischemic or hemorrhagic</w:t>
      </w:r>
      <w:r w:rsidRPr="001F16EC">
        <w:rPr>
          <w:noProof w:val="0"/>
          <w:color w:val="auto"/>
          <w:lang w:val="en-US"/>
        </w:rPr>
        <w:t xml:space="preserve"> infarcts and hemorrhage</w:t>
      </w:r>
      <w:r w:rsidRPr="001F16EC">
        <w:rPr>
          <w:bCs/>
          <w:iCs/>
          <w:noProof w:val="0"/>
          <w:color w:val="auto"/>
          <w:lang w:val="en-US"/>
        </w:rPr>
        <w:t xml:space="preserve"> (</w:t>
      </w:r>
      <w:r w:rsidRPr="001F16EC">
        <w:rPr>
          <w:noProof w:val="0"/>
          <w:color w:val="auto"/>
          <w:lang w:val="en-US"/>
        </w:rPr>
        <w:t>diameter &gt;</w:t>
      </w:r>
      <w:r w:rsidR="00CB6477" w:rsidRPr="001F16EC">
        <w:rPr>
          <w:noProof w:val="0"/>
          <w:color w:val="auto"/>
          <w:lang w:val="en-US"/>
        </w:rPr>
        <w:t xml:space="preserve"> </w:t>
      </w:r>
      <w:r w:rsidRPr="001F16EC">
        <w:rPr>
          <w:noProof w:val="0"/>
          <w:color w:val="auto"/>
          <w:lang w:val="en-US"/>
        </w:rPr>
        <w:t>10 mm</w:t>
      </w:r>
      <w:r w:rsidRPr="001F16EC">
        <w:rPr>
          <w:bCs/>
          <w:iCs/>
          <w:noProof w:val="0"/>
          <w:color w:val="auto"/>
          <w:lang w:val="en-US"/>
        </w:rPr>
        <w:t>)</w:t>
      </w:r>
      <w:r w:rsidRPr="001F16EC">
        <w:rPr>
          <w:noProof w:val="0"/>
          <w:color w:val="auto"/>
          <w:lang w:val="en-US"/>
        </w:rPr>
        <w:t>. I</w:t>
      </w:r>
      <w:r w:rsidRPr="001F16EC">
        <w:rPr>
          <w:bCs/>
          <w:iCs/>
          <w:noProof w:val="0"/>
          <w:color w:val="auto"/>
          <w:lang w:val="en-US"/>
        </w:rPr>
        <w:t>f present, specify size in m</w:t>
      </w:r>
      <w:r w:rsidR="00CB6477" w:rsidRPr="001F16EC">
        <w:rPr>
          <w:bCs/>
          <w:iCs/>
          <w:noProof w:val="0"/>
          <w:color w:val="auto"/>
          <w:lang w:val="en-US"/>
        </w:rPr>
        <w:t>illi</w:t>
      </w:r>
      <w:r w:rsidRPr="001F16EC">
        <w:rPr>
          <w:bCs/>
          <w:iCs/>
          <w:noProof w:val="0"/>
          <w:color w:val="auto"/>
          <w:lang w:val="en-US"/>
        </w:rPr>
        <w:t>m</w:t>
      </w:r>
      <w:r w:rsidR="00CB6477" w:rsidRPr="001F16EC">
        <w:rPr>
          <w:bCs/>
          <w:iCs/>
          <w:noProof w:val="0"/>
          <w:color w:val="auto"/>
          <w:lang w:val="en-US"/>
        </w:rPr>
        <w:t>eter</w:t>
      </w:r>
      <w:r w:rsidRPr="001F16EC">
        <w:rPr>
          <w:bCs/>
          <w:iCs/>
          <w:noProof w:val="0"/>
          <w:color w:val="auto"/>
          <w:lang w:val="en-US"/>
        </w:rPr>
        <w:t>, number and location</w:t>
      </w:r>
      <w:r w:rsidRPr="001F16EC">
        <w:rPr>
          <w:noProof w:val="0"/>
          <w:color w:val="auto"/>
          <w:lang w:val="en-US"/>
        </w:rPr>
        <w:t>. Also, consider the presence or absence of subarachnoid hemorrhage.</w:t>
      </w:r>
    </w:p>
    <w:p w14:paraId="19A1FBE1" w14:textId="77777777" w:rsidR="00AF5653" w:rsidRPr="001F16EC" w:rsidRDefault="00AF5653" w:rsidP="00AF5653">
      <w:pPr>
        <w:rPr>
          <w:noProof w:val="0"/>
          <w:color w:val="auto"/>
          <w:lang w:val="en-US"/>
        </w:rPr>
      </w:pPr>
    </w:p>
    <w:p w14:paraId="76489437" w14:textId="77777777" w:rsidR="00AF5653" w:rsidRPr="001F16EC" w:rsidRDefault="00AF5653" w:rsidP="00AF5653">
      <w:pPr>
        <w:rPr>
          <w:noProof w:val="0"/>
          <w:color w:val="auto"/>
          <w:lang w:val="en-US"/>
        </w:rPr>
      </w:pPr>
      <w:r w:rsidRPr="001F16EC">
        <w:rPr>
          <w:b/>
          <w:noProof w:val="0"/>
          <w:color w:val="auto"/>
          <w:lang w:val="en-US"/>
        </w:rPr>
        <w:t>6. Tissue quality control</w:t>
      </w:r>
    </w:p>
    <w:p w14:paraId="596B0BFF" w14:textId="77777777" w:rsidR="00AF5653" w:rsidRPr="001F16EC" w:rsidRDefault="00AF5653" w:rsidP="00AF5653">
      <w:pPr>
        <w:rPr>
          <w:noProof w:val="0"/>
          <w:color w:val="auto"/>
          <w:lang w:val="en-US"/>
        </w:rPr>
      </w:pPr>
    </w:p>
    <w:p w14:paraId="7AB825F3" w14:textId="61724EA5" w:rsidR="00AF5653" w:rsidRPr="001F16EC" w:rsidRDefault="00AF5653" w:rsidP="00AF5653">
      <w:pPr>
        <w:rPr>
          <w:noProof w:val="0"/>
          <w:color w:val="auto"/>
          <w:lang w:val="en-US"/>
        </w:rPr>
      </w:pPr>
      <w:r w:rsidRPr="001F16EC">
        <w:rPr>
          <w:noProof w:val="0"/>
          <w:color w:val="auto"/>
          <w:lang w:val="en-US"/>
        </w:rPr>
        <w:t xml:space="preserve">NOTE: </w:t>
      </w:r>
      <w:r w:rsidRPr="001F16EC">
        <w:rPr>
          <w:b/>
          <w:noProof w:val="0"/>
          <w:color w:val="auto"/>
          <w:lang w:val="en-US"/>
        </w:rPr>
        <w:t xml:space="preserve">Agonal </w:t>
      </w:r>
      <w:r w:rsidR="00CB6477" w:rsidRPr="001F16EC">
        <w:rPr>
          <w:b/>
          <w:noProof w:val="0"/>
          <w:color w:val="auto"/>
          <w:lang w:val="en-US"/>
        </w:rPr>
        <w:t xml:space="preserve">factor score </w:t>
      </w:r>
      <w:r w:rsidRPr="001F16EC">
        <w:rPr>
          <w:b/>
          <w:noProof w:val="0"/>
          <w:color w:val="auto"/>
          <w:lang w:val="en-US"/>
        </w:rPr>
        <w:t>(AFS)</w:t>
      </w:r>
      <w:r w:rsidRPr="001F16EC">
        <w:rPr>
          <w:noProof w:val="0"/>
          <w:color w:val="auto"/>
          <w:lang w:val="en-US"/>
        </w:rPr>
        <w:t xml:space="preserve"> ranges between 0 and 2 and is important in the evaluation of tissue quality. To determine AFS, consider clinical conditions occurring around the time of death (particularly conditio</w:t>
      </w:r>
      <w:r w:rsidR="007C7ADA" w:rsidRPr="001F16EC">
        <w:rPr>
          <w:noProof w:val="0"/>
          <w:color w:val="auto"/>
          <w:lang w:val="en-US"/>
        </w:rPr>
        <w:t>n</w:t>
      </w:r>
      <w:r w:rsidRPr="001F16EC">
        <w:rPr>
          <w:noProof w:val="0"/>
          <w:color w:val="auto"/>
          <w:lang w:val="en-US"/>
        </w:rPr>
        <w:t>s determining brain acidosis) and the duration of agonal state (sudden death or prolonged agony). If AFS</w:t>
      </w:r>
      <w:r w:rsidR="00CB6477" w:rsidRPr="001F16EC">
        <w:rPr>
          <w:noProof w:val="0"/>
          <w:color w:val="auto"/>
          <w:lang w:val="en-US"/>
        </w:rPr>
        <w:t xml:space="preserve"> </w:t>
      </w:r>
      <w:r w:rsidRPr="001F16EC">
        <w:rPr>
          <w:noProof w:val="0"/>
          <w:color w:val="auto"/>
          <w:lang w:val="en-US"/>
        </w:rPr>
        <w:t>&gt;</w:t>
      </w:r>
      <w:r w:rsidR="00CB6477" w:rsidRPr="001F16EC">
        <w:rPr>
          <w:noProof w:val="0"/>
          <w:color w:val="auto"/>
          <w:lang w:val="en-US"/>
        </w:rPr>
        <w:t xml:space="preserve"> </w:t>
      </w:r>
      <w:r w:rsidRPr="001F16EC">
        <w:rPr>
          <w:noProof w:val="0"/>
          <w:color w:val="auto"/>
          <w:lang w:val="en-US"/>
        </w:rPr>
        <w:t>1, the brain tissue might not be of optimal quality</w:t>
      </w:r>
      <w:r w:rsidRPr="001F16EC">
        <w:rPr>
          <w:noProof w:val="0"/>
          <w:color w:val="auto"/>
          <w:lang w:val="en-US"/>
        </w:rPr>
        <w:fldChar w:fldCharType="begin" w:fldLock="1"/>
      </w:r>
      <w:r w:rsidR="00F84C1A" w:rsidRPr="001F16EC">
        <w:rPr>
          <w:noProof w:val="0"/>
          <w:color w:val="auto"/>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mendeley":{"formattedCitation":"&lt;sup&gt;43&lt;/sup&gt;","plainTextFormattedCitation":"43","previouslyFormattedCitation":"&lt;sup&gt;43&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43</w:t>
      </w:r>
      <w:r w:rsidRPr="001F16EC">
        <w:rPr>
          <w:noProof w:val="0"/>
          <w:color w:val="auto"/>
          <w:lang w:val="en-US"/>
        </w:rPr>
        <w:fldChar w:fldCharType="end"/>
      </w:r>
      <w:r w:rsidRPr="001F16EC">
        <w:rPr>
          <w:noProof w:val="0"/>
          <w:color w:val="auto"/>
          <w:lang w:val="en-US"/>
        </w:rPr>
        <w:t xml:space="preserve">. Also consider </w:t>
      </w:r>
      <w:r w:rsidR="00CB6477" w:rsidRPr="001F16EC">
        <w:rPr>
          <w:b/>
          <w:noProof w:val="0"/>
          <w:color w:val="auto"/>
          <w:lang w:val="en-US"/>
        </w:rPr>
        <w:t>b</w:t>
      </w:r>
      <w:r w:rsidRPr="001F16EC">
        <w:rPr>
          <w:b/>
          <w:noProof w:val="0"/>
          <w:color w:val="auto"/>
          <w:lang w:val="en-US"/>
        </w:rPr>
        <w:t>rain and CSF pH</w:t>
      </w:r>
      <w:r w:rsidRPr="001F16EC">
        <w:rPr>
          <w:noProof w:val="0"/>
          <w:color w:val="auto"/>
          <w:lang w:val="en-US"/>
        </w:rPr>
        <w:t xml:space="preserve">; </w:t>
      </w:r>
      <w:r w:rsidR="00CB6477" w:rsidRPr="001F16EC">
        <w:rPr>
          <w:noProof w:val="0"/>
          <w:color w:val="auto"/>
          <w:lang w:val="en-US"/>
        </w:rPr>
        <w:t>i</w:t>
      </w:r>
      <w:r w:rsidRPr="001F16EC">
        <w:rPr>
          <w:noProof w:val="0"/>
          <w:color w:val="auto"/>
          <w:lang w:val="en-US"/>
        </w:rPr>
        <w:t>f pH</w:t>
      </w:r>
      <w:r w:rsidR="00CB6477" w:rsidRPr="001F16EC">
        <w:rPr>
          <w:noProof w:val="0"/>
          <w:color w:val="auto"/>
          <w:lang w:val="en-US"/>
        </w:rPr>
        <w:t xml:space="preserve"> </w:t>
      </w:r>
      <w:r w:rsidRPr="001F16EC">
        <w:rPr>
          <w:noProof w:val="0"/>
          <w:color w:val="auto"/>
          <w:lang w:val="en-US"/>
        </w:rPr>
        <w:t>&lt;</w:t>
      </w:r>
      <w:r w:rsidR="00CB6477" w:rsidRPr="001F16EC">
        <w:rPr>
          <w:noProof w:val="0"/>
          <w:color w:val="auto"/>
          <w:lang w:val="en-US"/>
        </w:rPr>
        <w:t xml:space="preserve"> </w:t>
      </w:r>
      <w:r w:rsidRPr="001F16EC">
        <w:rPr>
          <w:noProof w:val="0"/>
          <w:color w:val="auto"/>
          <w:lang w:val="en-US"/>
        </w:rPr>
        <w:t>6, the brain tissue might not be of optimal quality</w:t>
      </w:r>
      <w:r w:rsidRPr="001F16EC">
        <w:rPr>
          <w:noProof w:val="0"/>
          <w:color w:val="auto"/>
          <w:lang w:val="en-US"/>
        </w:rPr>
        <w:fldChar w:fldCharType="begin" w:fldLock="1"/>
      </w:r>
      <w:r w:rsidR="00F84C1A" w:rsidRPr="001F16EC">
        <w:rPr>
          <w:noProof w:val="0"/>
          <w:color w:val="auto"/>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brain.","type":"article-journal","volume":"55"},"uris":["http://www.mendeley.com/documents/?uuid=41028731-e8be-37f5-821f-f1efddf670aa"]},{"id":"ITEM-2","itemData":{"ISSN":"0006-8993","PMID":"17045977","abstract":"Postmortem human brain tissue is used for the study of many different brain diseases. A key factor in conducting postmortem research is the quality of the tissue. Unlike animal tissue, whose condition at death can be controlled and influenced, human tissue can only be collected naturalistically. This introduces potential confounds, based both on pre- and postmortem conditions, that may influence the quality of tissue and its ability to yield accurate results. The traditionally recognized confounds that reduce tissue quality are agonal factors (e.g., coma, hypoxia, hyperpyrexia at the time of death), and long postmortem interval (PMI). We measured tissue quality parameters in over 100 postmortem cases collected from different sources and correlated them with RNA quality (as indicated by the RNA Integrity Number (RIN)) and with protein quality (as measured by the level of representative proteins). Our results show that the most sensible indicator of tissue quality is RIN and that there is a good correlation between RIN and the pH. No correlation developed between protein levels and the aforementioned factors. Moreover, even when RNA was degraded, the protein levels remained stable. However, these correlations did not prove true under all circumstances (e.g., thawed tissue, surgical tissue), that yielded unexpected quality indicators. These data also suggest that cases whose source was a Medical Examiner's office represent high tissue quality.","author":[{"dropping-particle":"","family":"Stan","given":"Ana D","non-dropping-particle":"","parse-names":false,"suffix":""},{"dropping-particle":"","family":"Ghose","given":"Subroto","non-dropping-particle":"","parse-names":false,"suffix":""},{"dropping-particle":"","family":"Gao","given":"Xue-Min","non-dropping-particle":"","parse-names":false,"suffix":""},{"dropping-particle":"","family":"Roberts","given":"Rosalinda C","non-dropping-particle":"","parse-names":false,"suffix":""},{"dropping-particle":"","family":"Lewis-Amezcua","given":"Kelly","non-dropping-particle":"","parse-names":false,"suffix":""},{"dropping-particle":"","family":"Hatanpaa","given":"Kimmo J","non-dropping-particle":"","parse-names":false,"suffix":""},{"dropping-particle":"","family":"Tamminga","given":"Carol A","non-dropping-particle":"","parse-names":false,"suffix":""}],"container-title":"Brain research","id":"ITEM-2","issue":"1","issued":{"date-parts":[["2006","12","6"]]},"page":"1-11","title":"Human postmortem tissue: what quality markers matter?","type":"article-journal","volume":"1123"},"uris":["http://www.mendeley.com/documents/?uuid=a388ae53-4b43-360c-8583-8a61752f6a98"]}],"mendeley":{"formattedCitation":"&lt;sup&gt;43, 44&lt;/sup&gt;","plainTextFormattedCitation":"43, 44","previouslyFormattedCitation":"&lt;sup&gt;43, 44&lt;/sup&gt;"},"properties":{"noteIndex":0},"schema":"https://github.com/citation-style-language/schema/raw/master/csl-citation.json"}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43, 44</w:t>
      </w:r>
      <w:r w:rsidRPr="001F16EC">
        <w:rPr>
          <w:noProof w:val="0"/>
          <w:color w:val="auto"/>
          <w:lang w:val="en-US"/>
        </w:rPr>
        <w:fldChar w:fldCharType="end"/>
      </w:r>
      <w:r w:rsidRPr="001F16EC">
        <w:rPr>
          <w:noProof w:val="0"/>
          <w:color w:val="auto"/>
          <w:lang w:val="en-US"/>
        </w:rPr>
        <w:t>.</w:t>
      </w:r>
    </w:p>
    <w:p w14:paraId="0594E633" w14:textId="77777777" w:rsidR="00AF5653" w:rsidRPr="001F16EC" w:rsidRDefault="00AF5653" w:rsidP="00AF5653">
      <w:pPr>
        <w:rPr>
          <w:noProof w:val="0"/>
          <w:color w:val="auto"/>
          <w:lang w:val="en-US"/>
        </w:rPr>
      </w:pPr>
    </w:p>
    <w:p w14:paraId="3C4FDD03" w14:textId="77777777" w:rsidR="00AF5653" w:rsidRPr="001F16EC" w:rsidRDefault="00AF5653" w:rsidP="00AF5653">
      <w:pPr>
        <w:rPr>
          <w:noProof w:val="0"/>
          <w:color w:val="auto"/>
          <w:lang w:val="en-US"/>
        </w:rPr>
      </w:pPr>
      <w:r w:rsidRPr="001F16EC">
        <w:rPr>
          <w:noProof w:val="0"/>
          <w:color w:val="auto"/>
          <w:lang w:val="en-US"/>
        </w:rPr>
        <w:t>6.1. Verify if death has been caused by conditions that can damage brain tissue including hypoxia, protracted acidosis, mechanical ventilation, multi-organ failure, high fever, severe cranial trauma, ingestion of neurotoxic substances, severe dehydration, severe hypoglycemia, epileptic state and prolonged coma. If one of these conditions is present, assign 1 point.</w:t>
      </w:r>
    </w:p>
    <w:p w14:paraId="5EDE958D" w14:textId="77777777" w:rsidR="00AF5653" w:rsidRPr="001F16EC" w:rsidRDefault="00AF5653" w:rsidP="00AF5653">
      <w:pPr>
        <w:rPr>
          <w:noProof w:val="0"/>
          <w:color w:val="auto"/>
          <w:lang w:val="en-US"/>
        </w:rPr>
      </w:pPr>
    </w:p>
    <w:p w14:paraId="1C1C3DC8" w14:textId="268178E1" w:rsidR="00AF5653" w:rsidRPr="001F16EC" w:rsidRDefault="00AF5653" w:rsidP="00AF5653">
      <w:pPr>
        <w:rPr>
          <w:noProof w:val="0"/>
          <w:color w:val="auto"/>
          <w:lang w:val="en-US"/>
        </w:rPr>
      </w:pPr>
      <w:r w:rsidRPr="001F16EC">
        <w:rPr>
          <w:noProof w:val="0"/>
          <w:color w:val="auto"/>
          <w:lang w:val="en-US"/>
        </w:rPr>
        <w:t>6.2. Verify the duration of agon</w:t>
      </w:r>
      <w:r w:rsidR="0070383E" w:rsidRPr="001F16EC">
        <w:rPr>
          <w:noProof w:val="0"/>
          <w:color w:val="auto"/>
          <w:lang w:val="en-US"/>
        </w:rPr>
        <w:t>al</w:t>
      </w:r>
      <w:r w:rsidRPr="001F16EC">
        <w:rPr>
          <w:noProof w:val="0"/>
          <w:color w:val="auto"/>
          <w:lang w:val="en-US"/>
        </w:rPr>
        <w:t xml:space="preserve"> state (</w:t>
      </w:r>
      <w:r w:rsidRPr="001F16EC">
        <w:rPr>
          <w:b/>
          <w:bCs/>
          <w:iCs/>
          <w:noProof w:val="0"/>
          <w:color w:val="auto"/>
          <w:lang w:val="en-US"/>
        </w:rPr>
        <w:t>rapid</w:t>
      </w:r>
      <w:r w:rsidRPr="001F16EC">
        <w:rPr>
          <w:noProof w:val="0"/>
          <w:color w:val="auto"/>
          <w:lang w:val="en-US"/>
        </w:rPr>
        <w:t xml:space="preserve"> if death occurs within 1 h, </w:t>
      </w:r>
      <w:r w:rsidRPr="001F16EC">
        <w:rPr>
          <w:b/>
          <w:bCs/>
          <w:iCs/>
          <w:noProof w:val="0"/>
          <w:color w:val="auto"/>
          <w:lang w:val="en-US"/>
        </w:rPr>
        <w:t xml:space="preserve">intermediate </w:t>
      </w:r>
      <w:r w:rsidRPr="001F16EC">
        <w:rPr>
          <w:noProof w:val="0"/>
          <w:color w:val="auto"/>
          <w:lang w:val="en-US"/>
        </w:rPr>
        <w:t xml:space="preserve">if death occurs between 1 and 24 h, </w:t>
      </w:r>
      <w:r w:rsidRPr="001F16EC">
        <w:rPr>
          <w:b/>
          <w:bCs/>
          <w:iCs/>
          <w:noProof w:val="0"/>
          <w:color w:val="auto"/>
          <w:lang w:val="en-US"/>
        </w:rPr>
        <w:t xml:space="preserve">slow </w:t>
      </w:r>
      <w:r w:rsidRPr="001F16EC">
        <w:rPr>
          <w:noProof w:val="0"/>
          <w:color w:val="auto"/>
          <w:lang w:val="en-US"/>
        </w:rPr>
        <w:t>if the agonal state lasts more than 1 day). If an intermediate or a slow death happens, assign 1 point.</w:t>
      </w:r>
    </w:p>
    <w:p w14:paraId="027AE94B" w14:textId="77777777" w:rsidR="00AF5653" w:rsidRPr="001F16EC" w:rsidRDefault="00AF5653" w:rsidP="00AF5653">
      <w:pPr>
        <w:rPr>
          <w:noProof w:val="0"/>
          <w:color w:val="auto"/>
          <w:lang w:val="en-US"/>
        </w:rPr>
      </w:pPr>
    </w:p>
    <w:p w14:paraId="4054883C" w14:textId="1B7ECABC" w:rsidR="00AF5653" w:rsidRPr="001F16EC" w:rsidRDefault="00AF5653" w:rsidP="00AF5653">
      <w:pPr>
        <w:rPr>
          <w:noProof w:val="0"/>
          <w:color w:val="auto"/>
          <w:lang w:val="en-US"/>
        </w:rPr>
      </w:pPr>
      <w:r w:rsidRPr="001F16EC">
        <w:rPr>
          <w:noProof w:val="0"/>
          <w:color w:val="auto"/>
          <w:lang w:val="en-US"/>
        </w:rPr>
        <w:t>6.3. Calculate AFS score</w:t>
      </w:r>
      <w:r w:rsidR="0032772D" w:rsidRPr="001F16EC">
        <w:rPr>
          <w:noProof w:val="0"/>
          <w:color w:val="auto"/>
          <w:lang w:val="en-US"/>
        </w:rPr>
        <w:t>,</w:t>
      </w:r>
      <w:r w:rsidRPr="001F16EC">
        <w:rPr>
          <w:noProof w:val="0"/>
          <w:color w:val="auto"/>
          <w:lang w:val="en-US"/>
        </w:rPr>
        <w:t xml:space="preserve"> and measure </w:t>
      </w:r>
      <w:r w:rsidR="0032772D" w:rsidRPr="001F16EC">
        <w:rPr>
          <w:noProof w:val="0"/>
          <w:color w:val="auto"/>
          <w:lang w:val="en-US"/>
        </w:rPr>
        <w:t xml:space="preserve">CSF pH by an electrode pH needle and </w:t>
      </w:r>
      <w:r w:rsidRPr="001F16EC">
        <w:rPr>
          <w:noProof w:val="0"/>
          <w:color w:val="auto"/>
          <w:lang w:val="en-US"/>
        </w:rPr>
        <w:t xml:space="preserve">tissue pH </w:t>
      </w:r>
      <w:r w:rsidR="0032772D" w:rsidRPr="001F16EC">
        <w:rPr>
          <w:noProof w:val="0"/>
          <w:color w:val="auto"/>
          <w:lang w:val="en-US"/>
        </w:rPr>
        <w:t>by</w:t>
      </w:r>
      <w:r w:rsidRPr="001F16EC">
        <w:rPr>
          <w:noProof w:val="0"/>
          <w:color w:val="auto"/>
          <w:lang w:val="en-US"/>
        </w:rPr>
        <w:t xml:space="preserve"> a surface pH</w:t>
      </w:r>
      <w:r w:rsidR="00CB6477" w:rsidRPr="001F16EC">
        <w:rPr>
          <w:noProof w:val="0"/>
          <w:color w:val="auto"/>
          <w:lang w:val="en-US"/>
        </w:rPr>
        <w:t xml:space="preserve"> </w:t>
      </w:r>
      <w:r w:rsidRPr="001F16EC">
        <w:rPr>
          <w:noProof w:val="0"/>
          <w:color w:val="auto"/>
          <w:lang w:val="en-US"/>
        </w:rPr>
        <w:t>meter on a brain slice from each lobe and on a cerebellar section.</w:t>
      </w:r>
    </w:p>
    <w:p w14:paraId="05FB432A" w14:textId="77777777" w:rsidR="00AF5653" w:rsidRPr="001F16EC" w:rsidRDefault="00AF5653" w:rsidP="00AF5653">
      <w:pPr>
        <w:rPr>
          <w:b/>
          <w:noProof w:val="0"/>
          <w:color w:val="auto"/>
          <w:lang w:val="en-US"/>
        </w:rPr>
      </w:pPr>
    </w:p>
    <w:p w14:paraId="134C52D0" w14:textId="6F276334" w:rsidR="00AF5653" w:rsidRPr="001F16EC" w:rsidRDefault="00AF5653" w:rsidP="00AF5653">
      <w:pPr>
        <w:rPr>
          <w:noProof w:val="0"/>
          <w:color w:val="auto"/>
          <w:highlight w:val="yellow"/>
          <w:lang w:val="en-US"/>
        </w:rPr>
      </w:pPr>
      <w:r w:rsidRPr="001F16EC">
        <w:rPr>
          <w:b/>
          <w:noProof w:val="0"/>
          <w:color w:val="auto"/>
          <w:highlight w:val="yellow"/>
          <w:lang w:val="en-US"/>
        </w:rPr>
        <w:t xml:space="preserve">7. Tissue </w:t>
      </w:r>
      <w:r w:rsidR="00CB6477" w:rsidRPr="001F16EC">
        <w:rPr>
          <w:b/>
          <w:noProof w:val="0"/>
          <w:color w:val="auto"/>
          <w:highlight w:val="yellow"/>
          <w:lang w:val="en-US"/>
        </w:rPr>
        <w:t>f</w:t>
      </w:r>
      <w:r w:rsidRPr="001F16EC">
        <w:rPr>
          <w:b/>
          <w:noProof w:val="0"/>
          <w:color w:val="auto"/>
          <w:highlight w:val="yellow"/>
          <w:lang w:val="en-US"/>
        </w:rPr>
        <w:t>reezing</w:t>
      </w:r>
    </w:p>
    <w:p w14:paraId="7211C402" w14:textId="77777777" w:rsidR="00AF5653" w:rsidRPr="001F16EC" w:rsidRDefault="00AF5653" w:rsidP="00AF5653">
      <w:pPr>
        <w:rPr>
          <w:b/>
          <w:noProof w:val="0"/>
          <w:color w:val="auto"/>
          <w:highlight w:val="yellow"/>
          <w:lang w:val="en-US"/>
        </w:rPr>
      </w:pPr>
    </w:p>
    <w:p w14:paraId="2E9987C0" w14:textId="230B42BE"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7.1. Keep all tissues to be frozen </w:t>
      </w:r>
      <w:r w:rsidRPr="001F16EC">
        <w:rPr>
          <w:noProof w:val="0"/>
          <w:color w:val="auto"/>
          <w:highlight w:val="yellow"/>
          <w:lang w:val="en-US"/>
        </w:rPr>
        <w:t>in ice at 4</w:t>
      </w:r>
      <w:r w:rsidR="0023022D" w:rsidRPr="001F16EC">
        <w:rPr>
          <w:noProof w:val="0"/>
          <w:color w:val="auto"/>
          <w:highlight w:val="yellow"/>
          <w:lang w:val="en-US"/>
        </w:rPr>
        <w:t xml:space="preserve"> </w:t>
      </w:r>
      <w:r w:rsidRPr="001F16EC">
        <w:rPr>
          <w:noProof w:val="0"/>
          <w:color w:val="auto"/>
          <w:highlight w:val="yellow"/>
          <w:lang w:val="en-US"/>
        </w:rPr>
        <w:t>°C. Then, freeze them quickly. Place them on</w:t>
      </w:r>
      <w:r w:rsidR="0023022D" w:rsidRPr="001F16EC">
        <w:rPr>
          <w:noProof w:val="0"/>
          <w:color w:val="auto"/>
          <w:highlight w:val="yellow"/>
          <w:lang w:val="en-US"/>
        </w:rPr>
        <w:t xml:space="preserve"> a</w:t>
      </w:r>
      <w:r w:rsidRPr="001F16EC">
        <w:rPr>
          <w:noProof w:val="0"/>
          <w:color w:val="auto"/>
          <w:highlight w:val="yellow"/>
          <w:lang w:val="en-US"/>
        </w:rPr>
        <w:t xml:space="preserve"> </w:t>
      </w:r>
      <w:proofErr w:type="spellStart"/>
      <w:r w:rsidRPr="001F16EC">
        <w:rPr>
          <w:noProof w:val="0"/>
          <w:color w:val="auto"/>
          <w:highlight w:val="yellow"/>
          <w:lang w:val="en-US"/>
        </w:rPr>
        <w:t>prefrozen</w:t>
      </w:r>
      <w:proofErr w:type="spellEnd"/>
      <w:r w:rsidRPr="001F16EC">
        <w:rPr>
          <w:noProof w:val="0"/>
          <w:color w:val="auto"/>
          <w:highlight w:val="yellow"/>
          <w:lang w:val="en-US"/>
        </w:rPr>
        <w:t xml:space="preserve"> </w:t>
      </w:r>
      <w:r w:rsidRPr="001F16EC">
        <w:rPr>
          <w:noProof w:val="0"/>
          <w:color w:val="auto"/>
          <w:highlight w:val="yellow"/>
          <w:lang w:val="en-US"/>
        </w:rPr>
        <w:t>aluminum</w:t>
      </w:r>
      <w:r w:rsidRPr="001F16EC">
        <w:rPr>
          <w:noProof w:val="0"/>
          <w:color w:val="auto"/>
          <w:highlight w:val="yellow"/>
          <w:lang w:val="en-US"/>
        </w:rPr>
        <w:t xml:space="preserve"> tray. Cover with an interlocking a</w:t>
      </w:r>
      <w:r w:rsidR="0023022D" w:rsidRPr="001F16EC">
        <w:rPr>
          <w:noProof w:val="0"/>
          <w:color w:val="auto"/>
          <w:highlight w:val="yellow"/>
          <w:lang w:val="en-US"/>
        </w:rPr>
        <w:t>l</w:t>
      </w:r>
      <w:r w:rsidRPr="001F16EC">
        <w:rPr>
          <w:noProof w:val="0"/>
          <w:color w:val="auto"/>
          <w:highlight w:val="yellow"/>
          <w:lang w:val="en-US"/>
        </w:rPr>
        <w:t>uminum plate to keep them flat. Put them in liquid nitrogen</w:t>
      </w:r>
      <w:r w:rsidR="003C4DE2" w:rsidRPr="001F16EC">
        <w:rPr>
          <w:noProof w:val="0"/>
          <w:color w:val="auto"/>
          <w:highlight w:val="yellow"/>
          <w:lang w:val="en-US"/>
        </w:rPr>
        <w:t xml:space="preserve"> </w:t>
      </w:r>
      <w:r w:rsidR="003C4DE2" w:rsidRPr="001F16EC">
        <w:rPr>
          <w:noProof w:val="0"/>
          <w:color w:val="auto"/>
          <w:highlight w:val="yellow"/>
          <w:lang w:val="en-US"/>
        </w:rPr>
        <w:t>at -120 °C</w:t>
      </w:r>
      <w:r w:rsidRPr="001F16EC">
        <w:rPr>
          <w:noProof w:val="0"/>
          <w:color w:val="auto"/>
          <w:highlight w:val="yellow"/>
          <w:lang w:val="en-US"/>
        </w:rPr>
        <w:t xml:space="preserve"> </w:t>
      </w:r>
      <w:r w:rsidRPr="001F16EC">
        <w:rPr>
          <w:noProof w:val="0"/>
          <w:color w:val="auto"/>
          <w:highlight w:val="yellow"/>
          <w:lang w:val="en-US"/>
        </w:rPr>
        <w:t>for 3 min.</w:t>
      </w:r>
    </w:p>
    <w:p w14:paraId="52F99083" w14:textId="77777777" w:rsidR="00AF5653" w:rsidRPr="001F16EC" w:rsidRDefault="00AF5653" w:rsidP="00AF5653">
      <w:pPr>
        <w:rPr>
          <w:noProof w:val="0"/>
          <w:color w:val="auto"/>
          <w:highlight w:val="yellow"/>
          <w:lang w:val="en-US"/>
        </w:rPr>
      </w:pPr>
    </w:p>
    <w:p w14:paraId="4B29E188" w14:textId="1DD6CE34" w:rsidR="00AF5653" w:rsidRPr="001F16EC" w:rsidRDefault="00AF5653" w:rsidP="00AF5653">
      <w:pPr>
        <w:rPr>
          <w:noProof w:val="0"/>
          <w:color w:val="auto"/>
          <w:highlight w:val="yellow"/>
          <w:lang w:val="en-US"/>
        </w:rPr>
      </w:pPr>
      <w:r w:rsidRPr="001F16EC">
        <w:rPr>
          <w:noProof w:val="0"/>
          <w:color w:val="auto"/>
          <w:highlight w:val="yellow"/>
          <w:lang w:val="en-US"/>
        </w:rPr>
        <w:t>7.2. Place the slices inside a plastic bag labeled with their corresponding identification code and slice number. Divide the plastic bags into three cr</w:t>
      </w:r>
      <w:r w:rsidR="00CB6477" w:rsidRPr="001F16EC">
        <w:rPr>
          <w:noProof w:val="0"/>
          <w:color w:val="auto"/>
          <w:highlight w:val="yellow"/>
          <w:lang w:val="en-US"/>
        </w:rPr>
        <w:t>y</w:t>
      </w:r>
      <w:r w:rsidRPr="001F16EC">
        <w:rPr>
          <w:noProof w:val="0"/>
          <w:color w:val="auto"/>
          <w:highlight w:val="yellow"/>
          <w:lang w:val="en-US"/>
        </w:rPr>
        <w:t>o</w:t>
      </w:r>
      <w:r w:rsidR="00CB6477" w:rsidRPr="001F16EC">
        <w:rPr>
          <w:noProof w:val="0"/>
          <w:color w:val="auto"/>
          <w:highlight w:val="yellow"/>
          <w:lang w:val="en-US"/>
        </w:rPr>
        <w:t xml:space="preserve">genic </w:t>
      </w:r>
      <w:r w:rsidRPr="001F16EC">
        <w:rPr>
          <w:noProof w:val="0"/>
          <w:color w:val="auto"/>
          <w:highlight w:val="yellow"/>
          <w:lang w:val="en-US"/>
        </w:rPr>
        <w:t>boxes (for right hemisphere, left hemisphere and brainstem) and store at -80</w:t>
      </w:r>
      <w:r w:rsidR="0023022D" w:rsidRPr="001F16EC">
        <w:rPr>
          <w:noProof w:val="0"/>
          <w:color w:val="auto"/>
          <w:highlight w:val="yellow"/>
          <w:lang w:val="en-US"/>
        </w:rPr>
        <w:t xml:space="preserve"> </w:t>
      </w:r>
      <w:r w:rsidRPr="001F16EC">
        <w:rPr>
          <w:noProof w:val="0"/>
          <w:color w:val="auto"/>
          <w:highlight w:val="yellow"/>
          <w:lang w:val="en-US"/>
        </w:rPr>
        <w:t>°C.</w:t>
      </w:r>
    </w:p>
    <w:p w14:paraId="20BE067C" w14:textId="77777777" w:rsidR="00AF5653" w:rsidRPr="001F16EC" w:rsidRDefault="00AF5653" w:rsidP="00AF5653">
      <w:pPr>
        <w:rPr>
          <w:b/>
          <w:noProof w:val="0"/>
          <w:color w:val="auto"/>
          <w:highlight w:val="yellow"/>
          <w:lang w:val="en-US"/>
        </w:rPr>
      </w:pPr>
    </w:p>
    <w:p w14:paraId="350B81FD" w14:textId="37219B7C" w:rsidR="00AF5653" w:rsidRPr="001F16EC" w:rsidRDefault="00AF5653" w:rsidP="00AF5653">
      <w:pPr>
        <w:rPr>
          <w:noProof w:val="0"/>
          <w:color w:val="auto"/>
          <w:highlight w:val="yellow"/>
          <w:lang w:val="en-US"/>
        </w:rPr>
      </w:pPr>
      <w:r w:rsidRPr="001F16EC">
        <w:rPr>
          <w:b/>
          <w:noProof w:val="0"/>
          <w:color w:val="auto"/>
          <w:highlight w:val="yellow"/>
          <w:lang w:val="en-US"/>
        </w:rPr>
        <w:t xml:space="preserve">8. Tissue </w:t>
      </w:r>
      <w:r w:rsidR="00CB6477" w:rsidRPr="001F16EC">
        <w:rPr>
          <w:b/>
          <w:noProof w:val="0"/>
          <w:color w:val="auto"/>
          <w:highlight w:val="yellow"/>
          <w:lang w:val="en-US"/>
        </w:rPr>
        <w:t>f</w:t>
      </w:r>
      <w:r w:rsidRPr="001F16EC">
        <w:rPr>
          <w:b/>
          <w:noProof w:val="0"/>
          <w:color w:val="auto"/>
          <w:highlight w:val="yellow"/>
          <w:lang w:val="en-US"/>
        </w:rPr>
        <w:t>ixation</w:t>
      </w:r>
    </w:p>
    <w:p w14:paraId="15869091" w14:textId="77777777" w:rsidR="00AF5653" w:rsidRPr="001F16EC" w:rsidRDefault="00AF5653" w:rsidP="00AF5653">
      <w:pPr>
        <w:rPr>
          <w:noProof w:val="0"/>
          <w:color w:val="auto"/>
          <w:highlight w:val="yellow"/>
          <w:lang w:val="en-US"/>
        </w:rPr>
      </w:pPr>
    </w:p>
    <w:p w14:paraId="6664D35B" w14:textId="57EAF340" w:rsidR="00AF5653" w:rsidRPr="001F16EC" w:rsidRDefault="00AF5653" w:rsidP="00AF5653">
      <w:pPr>
        <w:rPr>
          <w:noProof w:val="0"/>
          <w:color w:val="auto"/>
          <w:lang w:val="en-US"/>
        </w:rPr>
      </w:pPr>
      <w:r w:rsidRPr="001F16EC">
        <w:rPr>
          <w:noProof w:val="0"/>
          <w:color w:val="auto"/>
          <w:highlight w:val="yellow"/>
          <w:lang w:val="en-US"/>
        </w:rPr>
        <w:t>8.1. Wrap the slices in gauze one by one, and put the slices in 10% phosphate buffered formalin solution.</w:t>
      </w:r>
      <w:r w:rsidRPr="001F16EC">
        <w:rPr>
          <w:noProof w:val="0"/>
          <w:color w:val="auto"/>
          <w:lang w:val="en-US"/>
        </w:rPr>
        <w:t xml:space="preserve"> After 1 day, substitute the formalin solution with </w:t>
      </w:r>
      <w:r w:rsidR="00CB6477" w:rsidRPr="001F16EC">
        <w:rPr>
          <w:noProof w:val="0"/>
          <w:color w:val="auto"/>
          <w:lang w:val="en-US"/>
        </w:rPr>
        <w:t>fresh solution</w:t>
      </w:r>
      <w:r w:rsidRPr="001F16EC">
        <w:rPr>
          <w:noProof w:val="0"/>
          <w:color w:val="auto"/>
          <w:lang w:val="en-US"/>
        </w:rPr>
        <w:t>. Leave them for about 5 days in a cold room at 4</w:t>
      </w:r>
      <w:r w:rsidR="0023022D" w:rsidRPr="001F16EC">
        <w:rPr>
          <w:noProof w:val="0"/>
          <w:color w:val="auto"/>
          <w:lang w:val="en-US"/>
        </w:rPr>
        <w:t xml:space="preserve"> </w:t>
      </w:r>
      <w:r w:rsidRPr="001F16EC">
        <w:rPr>
          <w:noProof w:val="0"/>
          <w:color w:val="auto"/>
          <w:lang w:val="en-US"/>
        </w:rPr>
        <w:t>°C.</w:t>
      </w:r>
    </w:p>
    <w:p w14:paraId="450D2B3E" w14:textId="77777777" w:rsidR="00AF5653" w:rsidRPr="001F16EC" w:rsidRDefault="00AF5653" w:rsidP="00AF5653">
      <w:pPr>
        <w:rPr>
          <w:noProof w:val="0"/>
          <w:color w:val="auto"/>
          <w:lang w:val="en-US"/>
        </w:rPr>
      </w:pPr>
      <w:r w:rsidRPr="001F16EC">
        <w:rPr>
          <w:noProof w:val="0"/>
          <w:color w:val="auto"/>
          <w:lang w:val="en-US"/>
        </w:rPr>
        <w:t xml:space="preserve"> </w:t>
      </w:r>
    </w:p>
    <w:p w14:paraId="6CD9A547" w14:textId="486DD4AC" w:rsidR="00CB6477" w:rsidRPr="001F16EC" w:rsidRDefault="00AF5653" w:rsidP="00AF5653">
      <w:pPr>
        <w:rPr>
          <w:noProof w:val="0"/>
          <w:color w:val="auto"/>
          <w:lang w:val="en-US"/>
        </w:rPr>
      </w:pPr>
      <w:r w:rsidRPr="001F16EC">
        <w:rPr>
          <w:noProof w:val="0"/>
          <w:color w:val="auto"/>
          <w:lang w:val="en-US"/>
        </w:rPr>
        <w:t>8.2. After 5 days, keep all slices whole, split only the slices containing hippocampus and amygdala in two parts (</w:t>
      </w:r>
      <w:r w:rsidR="00CB6477" w:rsidRPr="001F16EC">
        <w:rPr>
          <w:b/>
          <w:bCs/>
          <w:noProof w:val="0"/>
          <w:color w:val="auto"/>
          <w:lang w:val="en-US"/>
        </w:rPr>
        <w:t>Figure</w:t>
      </w:r>
      <w:r w:rsidRPr="001F16EC">
        <w:rPr>
          <w:noProof w:val="0"/>
          <w:color w:val="auto"/>
          <w:lang w:val="en-US"/>
        </w:rPr>
        <w:t xml:space="preserve"> </w:t>
      </w:r>
      <w:r w:rsidR="00F736EB" w:rsidRPr="001F16EC">
        <w:rPr>
          <w:b/>
          <w:noProof w:val="0"/>
          <w:color w:val="auto"/>
          <w:lang w:val="en-US"/>
        </w:rPr>
        <w:t>3</w:t>
      </w:r>
      <w:r w:rsidRPr="001F16EC">
        <w:rPr>
          <w:noProof w:val="0"/>
          <w:color w:val="auto"/>
          <w:lang w:val="en-US"/>
        </w:rPr>
        <w:t>). The upper part of both slices will contain the frontal lobe (R10a</w:t>
      </w:r>
      <w:r w:rsidR="00CB6477" w:rsidRPr="001F16EC">
        <w:rPr>
          <w:noProof w:val="0"/>
          <w:color w:val="auto"/>
          <w:lang w:val="en-US"/>
        </w:rPr>
        <w:t>–</w:t>
      </w:r>
      <w:r w:rsidRPr="001F16EC">
        <w:rPr>
          <w:noProof w:val="0"/>
          <w:color w:val="auto"/>
          <w:lang w:val="en-US"/>
        </w:rPr>
        <w:t xml:space="preserve">L9a in </w:t>
      </w:r>
      <w:r w:rsidR="00CB6477" w:rsidRPr="001F16EC">
        <w:rPr>
          <w:b/>
          <w:bCs/>
          <w:noProof w:val="0"/>
          <w:color w:val="auto"/>
          <w:lang w:val="en-US"/>
        </w:rPr>
        <w:t>Figure</w:t>
      </w:r>
      <w:r w:rsidRPr="001F16EC">
        <w:rPr>
          <w:noProof w:val="0"/>
          <w:color w:val="auto"/>
          <w:lang w:val="en-US"/>
        </w:rPr>
        <w:t xml:space="preserve"> </w:t>
      </w:r>
      <w:r w:rsidR="00F736EB" w:rsidRPr="001F16EC">
        <w:rPr>
          <w:b/>
          <w:noProof w:val="0"/>
          <w:color w:val="auto"/>
          <w:lang w:val="en-US"/>
        </w:rPr>
        <w:t>3</w:t>
      </w:r>
      <w:commentRangeStart w:id="4"/>
      <w:commentRangeEnd w:id="4"/>
      <w:r w:rsidRPr="001F16EC">
        <w:rPr>
          <w:noProof w:val="0"/>
          <w:color w:val="auto"/>
          <w:lang w:val="en-US"/>
        </w:rPr>
        <w:t xml:space="preserve">); the lower parts will contain respectively: </w:t>
      </w:r>
      <w:r w:rsidR="00CB6477" w:rsidRPr="001F16EC">
        <w:rPr>
          <w:noProof w:val="0"/>
          <w:color w:val="auto"/>
          <w:lang w:val="en-US"/>
        </w:rPr>
        <w:t>(</w:t>
      </w:r>
      <w:r w:rsidRPr="001F16EC">
        <w:rPr>
          <w:noProof w:val="0"/>
          <w:color w:val="auto"/>
          <w:lang w:val="en-US"/>
        </w:rPr>
        <w:t xml:space="preserve">1) amygdala, temporal lobe and basal ganglia (L9b in </w:t>
      </w:r>
      <w:r w:rsidR="00CB6477" w:rsidRPr="001F16EC">
        <w:rPr>
          <w:b/>
          <w:bCs/>
          <w:noProof w:val="0"/>
          <w:color w:val="auto"/>
          <w:lang w:val="en-US"/>
        </w:rPr>
        <w:t>Figure</w:t>
      </w:r>
      <w:r w:rsidRPr="001F16EC">
        <w:rPr>
          <w:noProof w:val="0"/>
          <w:color w:val="auto"/>
          <w:lang w:val="en-US"/>
        </w:rPr>
        <w:t xml:space="preserve"> </w:t>
      </w:r>
      <w:r w:rsidR="00F736EB" w:rsidRPr="001F16EC">
        <w:rPr>
          <w:b/>
          <w:noProof w:val="0"/>
          <w:color w:val="auto"/>
          <w:lang w:val="en-US"/>
        </w:rPr>
        <w:t>3</w:t>
      </w:r>
      <w:commentRangeStart w:id="5"/>
      <w:commentRangeEnd w:id="5"/>
      <w:r w:rsidR="003E47E9" w:rsidRPr="001F16EC">
        <w:rPr>
          <w:b/>
          <w:noProof w:val="0"/>
          <w:color w:val="auto"/>
          <w:lang w:val="en-US"/>
        </w:rPr>
        <w:t>B</w:t>
      </w:r>
      <w:r w:rsidRPr="001F16EC">
        <w:rPr>
          <w:noProof w:val="0"/>
          <w:color w:val="auto"/>
          <w:lang w:val="en-US"/>
        </w:rPr>
        <w:t xml:space="preserve">), and </w:t>
      </w:r>
      <w:r w:rsidR="00CB6477" w:rsidRPr="001F16EC">
        <w:rPr>
          <w:noProof w:val="0"/>
          <w:color w:val="auto"/>
          <w:lang w:val="en-US"/>
        </w:rPr>
        <w:t>(</w:t>
      </w:r>
      <w:r w:rsidRPr="001F16EC">
        <w:rPr>
          <w:noProof w:val="0"/>
          <w:color w:val="auto"/>
          <w:lang w:val="en-US"/>
        </w:rPr>
        <w:t xml:space="preserve">2) hippocampus and part of temporal lobe (R10b in </w:t>
      </w:r>
      <w:r w:rsidR="00CB6477" w:rsidRPr="001F16EC">
        <w:rPr>
          <w:b/>
          <w:bCs/>
          <w:noProof w:val="0"/>
          <w:color w:val="auto"/>
          <w:lang w:val="en-US"/>
        </w:rPr>
        <w:t>Figure</w:t>
      </w:r>
      <w:r w:rsidRPr="001F16EC">
        <w:rPr>
          <w:noProof w:val="0"/>
          <w:color w:val="auto"/>
          <w:lang w:val="en-US"/>
        </w:rPr>
        <w:t xml:space="preserve"> </w:t>
      </w:r>
      <w:r w:rsidR="00F736EB" w:rsidRPr="001F16EC">
        <w:rPr>
          <w:b/>
          <w:noProof w:val="0"/>
          <w:color w:val="auto"/>
          <w:lang w:val="en-US"/>
        </w:rPr>
        <w:t>3</w:t>
      </w:r>
      <w:commentRangeStart w:id="6"/>
      <w:commentRangeEnd w:id="6"/>
      <w:r w:rsidR="003E47E9" w:rsidRPr="001F16EC">
        <w:rPr>
          <w:b/>
          <w:noProof w:val="0"/>
          <w:color w:val="auto"/>
          <w:lang w:val="en-US"/>
        </w:rPr>
        <w:t>A</w:t>
      </w:r>
      <w:r w:rsidRPr="001F16EC">
        <w:rPr>
          <w:noProof w:val="0"/>
          <w:color w:val="auto"/>
          <w:lang w:val="en-US"/>
        </w:rPr>
        <w:t xml:space="preserve">). This is made in order to maintain the relationship between the various structures. </w:t>
      </w:r>
    </w:p>
    <w:p w14:paraId="26091C5B" w14:textId="77777777" w:rsidR="00CB6477" w:rsidRPr="001F16EC" w:rsidRDefault="00CB6477" w:rsidP="00AF5653">
      <w:pPr>
        <w:rPr>
          <w:noProof w:val="0"/>
          <w:color w:val="auto"/>
          <w:lang w:val="en-US"/>
        </w:rPr>
      </w:pPr>
    </w:p>
    <w:p w14:paraId="2540B38E" w14:textId="5DA4A65C" w:rsidR="00AF5653" w:rsidRPr="001F16EC" w:rsidRDefault="00CB6477" w:rsidP="00AF5653">
      <w:pPr>
        <w:rPr>
          <w:noProof w:val="0"/>
          <w:color w:val="auto"/>
          <w:lang w:val="en-US"/>
        </w:rPr>
      </w:pPr>
      <w:r w:rsidRPr="001F16EC">
        <w:rPr>
          <w:noProof w:val="0"/>
          <w:color w:val="auto"/>
          <w:lang w:val="en-US"/>
        </w:rPr>
        <w:t xml:space="preserve">8.3. </w:t>
      </w:r>
      <w:r w:rsidR="00AF5653" w:rsidRPr="001F16EC">
        <w:rPr>
          <w:noProof w:val="0"/>
          <w:color w:val="auto"/>
          <w:lang w:val="en-US"/>
        </w:rPr>
        <w:t>Put all sections in phosphate buffer for at least 2 days to wash out and remove cross linking products.</w:t>
      </w:r>
    </w:p>
    <w:p w14:paraId="3E3513BF" w14:textId="77777777" w:rsidR="00AF5653" w:rsidRPr="001F16EC" w:rsidRDefault="00AF5653" w:rsidP="00AF5653">
      <w:pPr>
        <w:rPr>
          <w:noProof w:val="0"/>
          <w:color w:val="auto"/>
          <w:lang w:val="en-US"/>
        </w:rPr>
      </w:pPr>
    </w:p>
    <w:p w14:paraId="154352F7" w14:textId="77777777" w:rsidR="00AF5653" w:rsidRPr="001F16EC" w:rsidRDefault="00AF5653" w:rsidP="00AF5653">
      <w:pPr>
        <w:outlineLvl w:val="0"/>
        <w:rPr>
          <w:noProof w:val="0"/>
          <w:color w:val="auto"/>
          <w:lang w:val="en-US"/>
        </w:rPr>
      </w:pPr>
      <w:r w:rsidRPr="001F16EC">
        <w:rPr>
          <w:noProof w:val="0"/>
          <w:color w:val="auto"/>
          <w:lang w:val="en-US"/>
        </w:rPr>
        <w:t>NOTE</w:t>
      </w:r>
      <w:r w:rsidRPr="001F16EC">
        <w:rPr>
          <w:b/>
          <w:noProof w:val="0"/>
          <w:color w:val="auto"/>
          <w:lang w:val="en-US"/>
        </w:rPr>
        <w:t>:</w:t>
      </w:r>
      <w:r w:rsidRPr="001F16EC">
        <w:rPr>
          <w:noProof w:val="0"/>
          <w:color w:val="auto"/>
          <w:lang w:val="en-US"/>
        </w:rPr>
        <w:t xml:space="preserve"> The protocol can be paused here.</w:t>
      </w:r>
    </w:p>
    <w:p w14:paraId="52D299A2" w14:textId="77777777" w:rsidR="00AF5653" w:rsidRPr="001F16EC" w:rsidRDefault="00AF5653" w:rsidP="00AF5653">
      <w:pPr>
        <w:rPr>
          <w:noProof w:val="0"/>
          <w:color w:val="auto"/>
          <w:lang w:val="en-US"/>
        </w:rPr>
      </w:pPr>
    </w:p>
    <w:p w14:paraId="745CB5C3" w14:textId="77777777" w:rsidR="00AF5653" w:rsidRPr="001F16EC" w:rsidRDefault="00AF5653" w:rsidP="00AF5653">
      <w:pPr>
        <w:rPr>
          <w:noProof w:val="0"/>
          <w:color w:val="auto"/>
          <w:lang w:val="en-US"/>
        </w:rPr>
      </w:pPr>
      <w:r w:rsidRPr="001F16EC">
        <w:rPr>
          <w:b/>
          <w:noProof w:val="0"/>
          <w:color w:val="auto"/>
          <w:lang w:val="en-US"/>
        </w:rPr>
        <w:t>9. Dehydration, clearing, paraffin embedding and slide preparation</w:t>
      </w:r>
    </w:p>
    <w:p w14:paraId="23B5F8D8" w14:textId="77777777" w:rsidR="00AF5653" w:rsidRPr="001F16EC" w:rsidRDefault="00AF5653" w:rsidP="00AF5653">
      <w:pPr>
        <w:rPr>
          <w:noProof w:val="0"/>
          <w:color w:val="auto"/>
          <w:lang w:val="en-US"/>
        </w:rPr>
      </w:pPr>
    </w:p>
    <w:p w14:paraId="17184BD1" w14:textId="6CDA25EB" w:rsidR="00AF5653" w:rsidRPr="001F16EC" w:rsidRDefault="00AF5653" w:rsidP="00AF5653">
      <w:pPr>
        <w:rPr>
          <w:noProof w:val="0"/>
          <w:color w:val="auto"/>
          <w:lang w:val="en-US"/>
        </w:rPr>
      </w:pPr>
      <w:r w:rsidRPr="001F16EC">
        <w:rPr>
          <w:noProof w:val="0"/>
          <w:color w:val="auto"/>
          <w:lang w:val="en-US"/>
        </w:rPr>
        <w:t xml:space="preserve">9.1. Prepare increasing concentrations of ethyl alcohol from 70% to 100%, xylene and two sets of molten paraffin wax. Place the brain sections in the automatic processor for dehydration, clearing </w:t>
      </w:r>
      <w:r w:rsidRPr="001F16EC">
        <w:rPr>
          <w:noProof w:val="0"/>
          <w:color w:val="auto"/>
          <w:lang w:val="en-US"/>
        </w:rPr>
        <w:lastRenderedPageBreak/>
        <w:t>procedure and paraffin infiltration (use two different tissue processing protocol</w:t>
      </w:r>
      <w:r w:rsidR="00CB6477" w:rsidRPr="001F16EC">
        <w:rPr>
          <w:noProof w:val="0"/>
          <w:color w:val="auto"/>
          <w:lang w:val="en-US"/>
        </w:rPr>
        <w:t>s</w:t>
      </w:r>
      <w:r w:rsidRPr="001F16EC">
        <w:rPr>
          <w:noProof w:val="0"/>
          <w:color w:val="auto"/>
          <w:lang w:val="en-US"/>
        </w:rPr>
        <w:t xml:space="preserve"> for macro (cerebrum and cerebellum slices) and micro samples (brainstem slices and the other small samples); </w:t>
      </w:r>
      <w:r w:rsidR="0026547F" w:rsidRPr="001F16EC">
        <w:rPr>
          <w:b/>
          <w:bCs/>
          <w:noProof w:val="0"/>
          <w:color w:val="auto"/>
          <w:lang w:val="en-US"/>
        </w:rPr>
        <w:t>Table</w:t>
      </w:r>
      <w:r w:rsidRPr="001F16EC">
        <w:rPr>
          <w:noProof w:val="0"/>
          <w:color w:val="auto"/>
          <w:lang w:val="en-US"/>
        </w:rPr>
        <w:t xml:space="preserve"> </w:t>
      </w:r>
      <w:r w:rsidR="00F65E1F" w:rsidRPr="001F16EC">
        <w:rPr>
          <w:b/>
          <w:bCs/>
          <w:noProof w:val="0"/>
          <w:color w:val="auto"/>
          <w:lang w:val="en-US"/>
        </w:rPr>
        <w:t>7</w:t>
      </w:r>
      <w:r w:rsidRPr="001F16EC">
        <w:rPr>
          <w:noProof w:val="0"/>
          <w:color w:val="auto"/>
          <w:lang w:val="en-US"/>
        </w:rPr>
        <w:t>). Embed the tissue in paraffin wax on a metal or plastic mold.</w:t>
      </w:r>
    </w:p>
    <w:p w14:paraId="1A214022" w14:textId="77777777" w:rsidR="00AF5653" w:rsidRPr="001F16EC" w:rsidRDefault="00AF5653" w:rsidP="00AF5653">
      <w:pPr>
        <w:rPr>
          <w:noProof w:val="0"/>
          <w:color w:val="auto"/>
          <w:lang w:val="en-US"/>
        </w:rPr>
      </w:pPr>
    </w:p>
    <w:p w14:paraId="08A61C77" w14:textId="45067A5D" w:rsidR="00AF5653" w:rsidRPr="001F16EC" w:rsidRDefault="00AF5653" w:rsidP="00AF5653">
      <w:pPr>
        <w:rPr>
          <w:noProof w:val="0"/>
          <w:color w:val="auto"/>
          <w:lang w:val="en-US"/>
        </w:rPr>
      </w:pPr>
      <w:r w:rsidRPr="001F16EC">
        <w:rPr>
          <w:noProof w:val="0"/>
          <w:color w:val="auto"/>
          <w:lang w:val="en-US"/>
        </w:rPr>
        <w:t xml:space="preserve">9.2. </w:t>
      </w:r>
      <w:r w:rsidRPr="001F16EC">
        <w:rPr>
          <w:rFonts w:cs="Courier New"/>
          <w:noProof w:val="0"/>
          <w:color w:val="auto"/>
          <w:lang w:val="en-US"/>
        </w:rPr>
        <w:t>Select the sections to slice for evaluating all the regions of interest applying</w:t>
      </w:r>
      <w:r w:rsidRPr="001F16EC">
        <w:rPr>
          <w:noProof w:val="0"/>
          <w:color w:val="auto"/>
          <w:lang w:val="en-US"/>
        </w:rPr>
        <w:t xml:space="preserve"> </w:t>
      </w:r>
      <w:proofErr w:type="spellStart"/>
      <w:r w:rsidRPr="001F16EC">
        <w:rPr>
          <w:noProof w:val="0"/>
          <w:color w:val="auto"/>
          <w:lang w:val="en-US"/>
        </w:rPr>
        <w:t>Montine’s</w:t>
      </w:r>
      <w:proofErr w:type="spellEnd"/>
      <w:r w:rsidRPr="001F16EC">
        <w:rPr>
          <w:noProof w:val="0"/>
          <w:color w:val="auto"/>
          <w:lang w:val="en-US"/>
        </w:rPr>
        <w:t xml:space="preserve"> index for neuropathological characterization</w:t>
      </w:r>
      <w:bookmarkStart w:id="7" w:name="_Hlk7609563"/>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45</w:t>
      </w:r>
      <w:r w:rsidRPr="001F16EC">
        <w:rPr>
          <w:noProof w:val="0"/>
          <w:color w:val="auto"/>
          <w:lang w:val="en-US"/>
        </w:rPr>
        <w:fldChar w:fldCharType="end"/>
      </w:r>
      <w:bookmarkEnd w:id="7"/>
      <w:r w:rsidRPr="001F16EC">
        <w:rPr>
          <w:noProof w:val="0"/>
          <w:color w:val="auto"/>
          <w:lang w:val="en-US"/>
        </w:rPr>
        <w:t xml:space="preserve"> (</w:t>
      </w:r>
      <w:r w:rsidR="0026547F" w:rsidRPr="001F16EC">
        <w:rPr>
          <w:b/>
          <w:bCs/>
          <w:noProof w:val="0"/>
          <w:color w:val="auto"/>
          <w:lang w:val="en-US"/>
        </w:rPr>
        <w:t>Table</w:t>
      </w:r>
      <w:r w:rsidRPr="001F16EC">
        <w:rPr>
          <w:noProof w:val="0"/>
          <w:color w:val="auto"/>
          <w:lang w:val="en-US"/>
        </w:rPr>
        <w:t xml:space="preserve"> </w:t>
      </w:r>
      <w:r w:rsidR="00F65E1F" w:rsidRPr="001F16EC">
        <w:rPr>
          <w:b/>
          <w:bCs/>
          <w:noProof w:val="0"/>
          <w:color w:val="auto"/>
          <w:lang w:val="en-US"/>
        </w:rPr>
        <w:t>8</w:t>
      </w:r>
      <w:r w:rsidRPr="001F16EC">
        <w:rPr>
          <w:noProof w:val="0"/>
          <w:color w:val="auto"/>
          <w:lang w:val="en-US"/>
        </w:rPr>
        <w:t>). Then, slice the selected sections</w:t>
      </w:r>
      <w:r w:rsidR="0023022D" w:rsidRPr="001F16EC">
        <w:rPr>
          <w:noProof w:val="0"/>
          <w:color w:val="auto"/>
          <w:lang w:val="en-US"/>
        </w:rPr>
        <w:t>.</w:t>
      </w:r>
    </w:p>
    <w:p w14:paraId="679EB8FA" w14:textId="77777777" w:rsidR="00AF5653" w:rsidRPr="001F16EC" w:rsidRDefault="00AF5653" w:rsidP="00AF5653">
      <w:pPr>
        <w:rPr>
          <w:noProof w:val="0"/>
          <w:color w:val="auto"/>
          <w:lang w:val="en-US"/>
        </w:rPr>
      </w:pPr>
    </w:p>
    <w:p w14:paraId="4F2B2E0E" w14:textId="6A7081A6" w:rsidR="00AF5653" w:rsidRPr="001F16EC" w:rsidRDefault="00AF5653" w:rsidP="00AF5653">
      <w:pPr>
        <w:rPr>
          <w:noProof w:val="0"/>
          <w:color w:val="auto"/>
          <w:lang w:val="en-US"/>
        </w:rPr>
      </w:pPr>
      <w:r w:rsidRPr="001F16EC">
        <w:rPr>
          <w:noProof w:val="0"/>
          <w:color w:val="auto"/>
          <w:lang w:val="en-US"/>
        </w:rPr>
        <w:t xml:space="preserve">9.3. Use a sledge microtome for </w:t>
      </w:r>
      <w:proofErr w:type="spellStart"/>
      <w:r w:rsidRPr="001F16EC">
        <w:rPr>
          <w:noProof w:val="0"/>
          <w:color w:val="auto"/>
          <w:lang w:val="en-US"/>
        </w:rPr>
        <w:t>macrosections</w:t>
      </w:r>
      <w:proofErr w:type="spellEnd"/>
      <w:r w:rsidRPr="001F16EC">
        <w:rPr>
          <w:noProof w:val="0"/>
          <w:color w:val="auto"/>
          <w:lang w:val="en-US"/>
        </w:rPr>
        <w:t xml:space="preserve"> and a </w:t>
      </w:r>
      <w:r w:rsidRPr="001F16EC">
        <w:rPr>
          <w:rFonts w:cs="Arial"/>
          <w:noProof w:val="0"/>
          <w:color w:val="auto"/>
          <w:shd w:val="clear" w:color="auto" w:fill="FFFFFF"/>
          <w:lang w:val="en-US"/>
        </w:rPr>
        <w:t>rotary microtome</w:t>
      </w:r>
      <w:r w:rsidRPr="001F16EC">
        <w:rPr>
          <w:noProof w:val="0"/>
          <w:color w:val="auto"/>
          <w:lang w:val="en-US"/>
        </w:rPr>
        <w:t xml:space="preserve"> for small sections. Cut 5</w:t>
      </w:r>
      <w:r w:rsidR="003E1EE0" w:rsidRPr="001F16EC">
        <w:rPr>
          <w:noProof w:val="0"/>
          <w:color w:val="auto"/>
          <w:lang w:val="en-US"/>
        </w:rPr>
        <w:t xml:space="preserve"> </w:t>
      </w:r>
      <w:proofErr w:type="spellStart"/>
      <w:r w:rsidRPr="001F16EC">
        <w:rPr>
          <w:noProof w:val="0"/>
          <w:color w:val="auto"/>
          <w:lang w:val="en-US"/>
        </w:rPr>
        <w:t>μm</w:t>
      </w:r>
      <w:proofErr w:type="spellEnd"/>
      <w:r w:rsidRPr="001F16EC">
        <w:rPr>
          <w:noProof w:val="0"/>
          <w:color w:val="auto"/>
          <w:lang w:val="en-US"/>
        </w:rPr>
        <w:t xml:space="preserve"> slices for </w:t>
      </w:r>
      <w:proofErr w:type="spellStart"/>
      <w:r w:rsidRPr="001F16EC">
        <w:rPr>
          <w:bCs/>
          <w:iCs/>
          <w:noProof w:val="0"/>
          <w:color w:val="auto"/>
          <w:lang w:val="en-US"/>
        </w:rPr>
        <w:t>Haematoxylin</w:t>
      </w:r>
      <w:proofErr w:type="spellEnd"/>
      <w:r w:rsidRPr="001F16EC">
        <w:rPr>
          <w:bCs/>
          <w:iCs/>
          <w:noProof w:val="0"/>
          <w:color w:val="auto"/>
          <w:lang w:val="en-US"/>
        </w:rPr>
        <w:t xml:space="preserve"> and Eosin (</w:t>
      </w:r>
      <w:r w:rsidRPr="001F16EC">
        <w:rPr>
          <w:noProof w:val="0"/>
          <w:color w:val="auto"/>
          <w:lang w:val="en-US"/>
        </w:rPr>
        <w:t xml:space="preserve">H&amp;E) staining and 8 </w:t>
      </w:r>
      <w:proofErr w:type="spellStart"/>
      <w:r w:rsidRPr="001F16EC">
        <w:rPr>
          <w:noProof w:val="0"/>
          <w:color w:val="auto"/>
          <w:lang w:val="en-US"/>
        </w:rPr>
        <w:t>μm</w:t>
      </w:r>
      <w:proofErr w:type="spellEnd"/>
      <w:r w:rsidRPr="001F16EC">
        <w:rPr>
          <w:noProof w:val="0"/>
          <w:color w:val="auto"/>
          <w:lang w:val="en-US"/>
        </w:rPr>
        <w:t xml:space="preserve"> slices for the other stainings and immunohistochemistry. Put the slices on three different kind of </w:t>
      </w:r>
      <w:r w:rsidRPr="001F16EC">
        <w:rPr>
          <w:rFonts w:cs="Courier New"/>
          <w:noProof w:val="0"/>
          <w:color w:val="auto"/>
          <w:lang w:val="en-US"/>
        </w:rPr>
        <w:t>histological slides: 8</w:t>
      </w:r>
      <w:r w:rsidR="003E1EE0" w:rsidRPr="001F16EC">
        <w:rPr>
          <w:rFonts w:cs="Courier New"/>
          <w:noProof w:val="0"/>
          <w:color w:val="auto"/>
          <w:lang w:val="en-US"/>
        </w:rPr>
        <w:t>.</w:t>
      </w:r>
      <w:r w:rsidRPr="001F16EC">
        <w:rPr>
          <w:rFonts w:cs="Courier New"/>
          <w:noProof w:val="0"/>
          <w:color w:val="auto"/>
          <w:lang w:val="en-US"/>
        </w:rPr>
        <w:t>5</w:t>
      </w:r>
      <w:r w:rsidR="00CB6477" w:rsidRPr="001F16EC">
        <w:rPr>
          <w:rFonts w:cs="Courier New"/>
          <w:noProof w:val="0"/>
          <w:color w:val="auto"/>
          <w:lang w:val="en-US"/>
        </w:rPr>
        <w:t xml:space="preserve"> cm </w:t>
      </w:r>
      <w:r w:rsidRPr="001F16EC">
        <w:rPr>
          <w:rFonts w:cs="Courier New"/>
          <w:noProof w:val="0"/>
          <w:color w:val="auto"/>
          <w:lang w:val="en-US"/>
        </w:rPr>
        <w:t>x</w:t>
      </w:r>
      <w:r w:rsidR="00CB6477" w:rsidRPr="001F16EC">
        <w:rPr>
          <w:rFonts w:cs="Courier New"/>
          <w:noProof w:val="0"/>
          <w:color w:val="auto"/>
          <w:lang w:val="en-US"/>
        </w:rPr>
        <w:t xml:space="preserve"> </w:t>
      </w:r>
      <w:r w:rsidRPr="001F16EC">
        <w:rPr>
          <w:rFonts w:cs="Courier New"/>
          <w:noProof w:val="0"/>
          <w:color w:val="auto"/>
          <w:lang w:val="en-US"/>
        </w:rPr>
        <w:t>11 cm for biggest slices, 5</w:t>
      </w:r>
      <w:r w:rsidR="00CB6477" w:rsidRPr="001F16EC">
        <w:rPr>
          <w:rFonts w:cs="Courier New"/>
          <w:noProof w:val="0"/>
          <w:color w:val="auto"/>
          <w:lang w:val="en-US"/>
        </w:rPr>
        <w:t xml:space="preserve"> cm </w:t>
      </w:r>
      <w:r w:rsidRPr="001F16EC">
        <w:rPr>
          <w:rFonts w:cs="Courier New"/>
          <w:noProof w:val="0"/>
          <w:color w:val="auto"/>
          <w:lang w:val="en-US"/>
        </w:rPr>
        <w:t>x</w:t>
      </w:r>
      <w:r w:rsidR="00CB6477" w:rsidRPr="001F16EC">
        <w:rPr>
          <w:rFonts w:cs="Courier New"/>
          <w:noProof w:val="0"/>
          <w:color w:val="auto"/>
          <w:lang w:val="en-US"/>
        </w:rPr>
        <w:t xml:space="preserve"> </w:t>
      </w:r>
      <w:r w:rsidRPr="001F16EC">
        <w:rPr>
          <w:rFonts w:cs="Courier New"/>
          <w:noProof w:val="0"/>
          <w:color w:val="auto"/>
          <w:lang w:val="en-US"/>
        </w:rPr>
        <w:t>7</w:t>
      </w:r>
      <w:r w:rsidR="003E1EE0" w:rsidRPr="001F16EC">
        <w:rPr>
          <w:rFonts w:cs="Courier New"/>
          <w:noProof w:val="0"/>
          <w:color w:val="auto"/>
          <w:lang w:val="en-US"/>
        </w:rPr>
        <w:t>.</w:t>
      </w:r>
      <w:r w:rsidRPr="001F16EC">
        <w:rPr>
          <w:rFonts w:cs="Courier New"/>
          <w:noProof w:val="0"/>
          <w:color w:val="auto"/>
          <w:lang w:val="en-US"/>
        </w:rPr>
        <w:t>5 cm for medium slices and the classic 2</w:t>
      </w:r>
      <w:r w:rsidR="003E1EE0" w:rsidRPr="001F16EC">
        <w:rPr>
          <w:rFonts w:cs="Courier New"/>
          <w:noProof w:val="0"/>
          <w:color w:val="auto"/>
          <w:lang w:val="en-US"/>
        </w:rPr>
        <w:t>.</w:t>
      </w:r>
      <w:r w:rsidRPr="001F16EC">
        <w:rPr>
          <w:rFonts w:cs="Courier New"/>
          <w:noProof w:val="0"/>
          <w:color w:val="auto"/>
          <w:lang w:val="en-US"/>
        </w:rPr>
        <w:t>5</w:t>
      </w:r>
      <w:r w:rsidR="00CB6477" w:rsidRPr="001F16EC">
        <w:rPr>
          <w:rFonts w:cs="Courier New"/>
          <w:noProof w:val="0"/>
          <w:color w:val="auto"/>
          <w:lang w:val="en-US"/>
        </w:rPr>
        <w:t xml:space="preserve"> cm </w:t>
      </w:r>
      <w:r w:rsidRPr="001F16EC">
        <w:rPr>
          <w:rFonts w:cs="Courier New"/>
          <w:noProof w:val="0"/>
          <w:color w:val="auto"/>
          <w:lang w:val="en-US"/>
        </w:rPr>
        <w:t>x</w:t>
      </w:r>
      <w:r w:rsidR="00CB6477" w:rsidRPr="001F16EC">
        <w:rPr>
          <w:rFonts w:cs="Courier New"/>
          <w:noProof w:val="0"/>
          <w:color w:val="auto"/>
          <w:lang w:val="en-US"/>
        </w:rPr>
        <w:t xml:space="preserve"> </w:t>
      </w:r>
      <w:r w:rsidRPr="001F16EC">
        <w:rPr>
          <w:rFonts w:cs="Courier New"/>
          <w:noProof w:val="0"/>
          <w:color w:val="auto"/>
          <w:lang w:val="en-US"/>
        </w:rPr>
        <w:t>7</w:t>
      </w:r>
      <w:r w:rsidR="003E1EE0" w:rsidRPr="001F16EC">
        <w:rPr>
          <w:rFonts w:cs="Courier New"/>
          <w:noProof w:val="0"/>
          <w:color w:val="auto"/>
          <w:lang w:val="en-US"/>
        </w:rPr>
        <w:t>.</w:t>
      </w:r>
      <w:r w:rsidRPr="001F16EC">
        <w:rPr>
          <w:rFonts w:cs="Courier New"/>
          <w:noProof w:val="0"/>
          <w:color w:val="auto"/>
          <w:lang w:val="en-US"/>
        </w:rPr>
        <w:t>5 cm for smallest ones.</w:t>
      </w:r>
    </w:p>
    <w:p w14:paraId="4692A3C1" w14:textId="77777777" w:rsidR="00AF5653" w:rsidRPr="001F16EC" w:rsidRDefault="00AF5653" w:rsidP="00AF5653">
      <w:pPr>
        <w:rPr>
          <w:noProof w:val="0"/>
          <w:color w:val="auto"/>
          <w:lang w:val="en-US"/>
        </w:rPr>
      </w:pPr>
    </w:p>
    <w:p w14:paraId="02A106B2" w14:textId="77777777" w:rsidR="00AF5653" w:rsidRPr="001F16EC" w:rsidRDefault="00AF5653" w:rsidP="00AF5653">
      <w:pPr>
        <w:outlineLvl w:val="0"/>
        <w:rPr>
          <w:noProof w:val="0"/>
          <w:color w:val="auto"/>
          <w:lang w:val="en-US"/>
        </w:rPr>
      </w:pPr>
      <w:r w:rsidRPr="001F16EC">
        <w:rPr>
          <w:noProof w:val="0"/>
          <w:color w:val="auto"/>
          <w:lang w:val="en-US"/>
        </w:rPr>
        <w:t>NOTE: The protocol can be paused here.</w:t>
      </w:r>
    </w:p>
    <w:p w14:paraId="768A9D7F" w14:textId="77777777" w:rsidR="00AF5653" w:rsidRPr="001F16EC" w:rsidRDefault="00AF5653" w:rsidP="00AF5653">
      <w:pPr>
        <w:rPr>
          <w:noProof w:val="0"/>
          <w:color w:val="auto"/>
          <w:lang w:val="en-US"/>
        </w:rPr>
      </w:pPr>
    </w:p>
    <w:p w14:paraId="3EC9123E" w14:textId="77777777" w:rsidR="00AF5653" w:rsidRPr="001F16EC" w:rsidRDefault="00AF5653" w:rsidP="00AF5653">
      <w:pPr>
        <w:rPr>
          <w:b/>
          <w:bCs/>
          <w:iCs/>
          <w:noProof w:val="0"/>
          <w:color w:val="auto"/>
          <w:lang w:val="en-US"/>
        </w:rPr>
      </w:pPr>
      <w:r w:rsidRPr="001F16EC">
        <w:rPr>
          <w:b/>
          <w:bCs/>
          <w:iCs/>
          <w:noProof w:val="0"/>
          <w:color w:val="auto"/>
          <w:lang w:val="en-US"/>
        </w:rPr>
        <w:t>10. Deparaffinization, histological staining and immunohistochemistry (IHC)</w:t>
      </w:r>
    </w:p>
    <w:p w14:paraId="42CD9DBB" w14:textId="77777777" w:rsidR="00AF5653" w:rsidRPr="001F16EC" w:rsidRDefault="00AF5653" w:rsidP="00AF5653">
      <w:pPr>
        <w:rPr>
          <w:b/>
          <w:bCs/>
          <w:iCs/>
          <w:noProof w:val="0"/>
          <w:color w:val="auto"/>
          <w:lang w:val="en-US"/>
        </w:rPr>
      </w:pPr>
    </w:p>
    <w:p w14:paraId="6528D42A" w14:textId="5AE90A51" w:rsidR="00AF5653" w:rsidRPr="001F16EC" w:rsidRDefault="00AF5653" w:rsidP="00AF5653">
      <w:pPr>
        <w:rPr>
          <w:noProof w:val="0"/>
          <w:color w:val="auto"/>
          <w:lang w:val="en-US"/>
        </w:rPr>
      </w:pPr>
      <w:r w:rsidRPr="001F16EC">
        <w:rPr>
          <w:rFonts w:cs="Courier New"/>
          <w:noProof w:val="0"/>
          <w:color w:val="auto"/>
          <w:lang w:val="en-US"/>
        </w:rPr>
        <w:t>10.1.</w:t>
      </w:r>
      <w:r w:rsidRPr="001F16EC">
        <w:rPr>
          <w:noProof w:val="0"/>
          <w:color w:val="auto"/>
          <w:lang w:val="en-US"/>
        </w:rPr>
        <w:t xml:space="preserve"> Perform deparaffinization to enable reaction with aqueous dye solutions. Perform it using xylene and decreasing alcohol concentration (</w:t>
      </w:r>
      <w:r w:rsidRPr="001F16EC">
        <w:rPr>
          <w:noProof w:val="0"/>
          <w:color w:val="auto"/>
          <w:lang w:val="en-US"/>
        </w:rPr>
        <w:t>5</w:t>
      </w:r>
      <w:r w:rsidR="00F736EB" w:rsidRPr="001F16EC">
        <w:rPr>
          <w:noProof w:val="0"/>
          <w:color w:val="auto"/>
          <w:lang w:val="en-US"/>
        </w:rPr>
        <w:t xml:space="preserve"> min</w:t>
      </w:r>
      <w:r w:rsidRPr="001F16EC">
        <w:rPr>
          <w:noProof w:val="0"/>
          <w:color w:val="auto"/>
          <w:lang w:val="en-US"/>
        </w:rPr>
        <w:t xml:space="preserve"> for every step). Rehydrate</w:t>
      </w:r>
      <w:r w:rsidR="00F736EB" w:rsidRPr="001F16EC">
        <w:rPr>
          <w:noProof w:val="0"/>
          <w:color w:val="auto"/>
          <w:lang w:val="en-US"/>
        </w:rPr>
        <w:t xml:space="preserve"> for 5 min</w:t>
      </w:r>
      <w:r w:rsidRPr="001F16EC">
        <w:rPr>
          <w:color w:val="auto"/>
          <w:lang w:val="en-US"/>
        </w:rPr>
        <w:t xml:space="preserve"> </w:t>
      </w:r>
      <w:r w:rsidRPr="001F16EC">
        <w:rPr>
          <w:noProof w:val="0"/>
          <w:color w:val="auto"/>
          <w:lang w:val="en-US"/>
        </w:rPr>
        <w:t>tissue with distilled water.</w:t>
      </w:r>
    </w:p>
    <w:p w14:paraId="6A60492A" w14:textId="77777777" w:rsidR="00AF5653" w:rsidRPr="001F16EC" w:rsidRDefault="00AF5653" w:rsidP="00AF5653">
      <w:pPr>
        <w:rPr>
          <w:b/>
          <w:bCs/>
          <w:iCs/>
          <w:noProof w:val="0"/>
          <w:color w:val="auto"/>
          <w:lang w:val="en-US"/>
        </w:rPr>
      </w:pPr>
    </w:p>
    <w:p w14:paraId="0AE3BE68" w14:textId="3D1617E0" w:rsidR="00AF5653" w:rsidRPr="001F16EC" w:rsidRDefault="00AF5653" w:rsidP="00AF5653">
      <w:pPr>
        <w:rPr>
          <w:b/>
          <w:bCs/>
          <w:iCs/>
          <w:noProof w:val="0"/>
          <w:color w:val="auto"/>
          <w:lang w:val="en-US"/>
        </w:rPr>
      </w:pPr>
      <w:r w:rsidRPr="001F16EC">
        <w:rPr>
          <w:bCs/>
          <w:iCs/>
          <w:noProof w:val="0"/>
          <w:color w:val="auto"/>
          <w:lang w:val="en-US"/>
        </w:rPr>
        <w:t>10.2. Use the following histological</w:t>
      </w:r>
      <w:r w:rsidRPr="001F16EC">
        <w:rPr>
          <w:b/>
          <w:bCs/>
          <w:iCs/>
          <w:noProof w:val="0"/>
          <w:color w:val="auto"/>
          <w:lang w:val="en-US"/>
        </w:rPr>
        <w:t xml:space="preserve"> </w:t>
      </w:r>
      <w:r w:rsidRPr="001F16EC">
        <w:rPr>
          <w:bCs/>
          <w:iCs/>
          <w:noProof w:val="0"/>
          <w:color w:val="auto"/>
          <w:lang w:val="en-US"/>
        </w:rPr>
        <w:t>stainings</w:t>
      </w:r>
      <w:r w:rsidRPr="001F16EC">
        <w:rPr>
          <w:noProof w:val="0"/>
          <w:color w:val="auto"/>
          <w:lang w:val="en-US"/>
        </w:rPr>
        <w:t xml:space="preserve"> to evaluate architectural and structural tissue abnormalities, and cellular morphology: </w:t>
      </w:r>
      <w:r w:rsidRPr="001F16EC">
        <w:rPr>
          <w:bCs/>
          <w:iCs/>
          <w:noProof w:val="0"/>
          <w:color w:val="auto"/>
          <w:lang w:val="en-US"/>
        </w:rPr>
        <w:t xml:space="preserve">H&amp;E </w:t>
      </w:r>
      <w:r w:rsidRPr="001F16EC">
        <w:rPr>
          <w:noProof w:val="0"/>
          <w:color w:val="auto"/>
          <w:lang w:val="en-US"/>
        </w:rPr>
        <w:t xml:space="preserve">(for vascular microscopic lesions and inflammation), </w:t>
      </w:r>
      <w:proofErr w:type="spellStart"/>
      <w:r w:rsidRPr="001F16EC">
        <w:rPr>
          <w:bCs/>
          <w:iCs/>
          <w:noProof w:val="0"/>
          <w:color w:val="auto"/>
          <w:lang w:val="en-US"/>
        </w:rPr>
        <w:t>Cresyl</w:t>
      </w:r>
      <w:proofErr w:type="spellEnd"/>
      <w:r w:rsidRPr="001F16EC">
        <w:rPr>
          <w:bCs/>
          <w:iCs/>
          <w:noProof w:val="0"/>
          <w:color w:val="auto"/>
          <w:lang w:val="en-US"/>
        </w:rPr>
        <w:t xml:space="preserve"> Violet (NISSL; for </w:t>
      </w:r>
      <w:r w:rsidRPr="001F16EC">
        <w:rPr>
          <w:noProof w:val="0"/>
          <w:color w:val="auto"/>
          <w:lang w:val="en-US"/>
        </w:rPr>
        <w:t xml:space="preserve">neuronal loss), </w:t>
      </w:r>
      <w:proofErr w:type="spellStart"/>
      <w:r w:rsidRPr="001F16EC">
        <w:rPr>
          <w:noProof w:val="0"/>
          <w:color w:val="auto"/>
          <w:lang w:val="en-US"/>
        </w:rPr>
        <w:t>Luxol</w:t>
      </w:r>
      <w:proofErr w:type="spellEnd"/>
      <w:r w:rsidRPr="001F16EC">
        <w:rPr>
          <w:noProof w:val="0"/>
          <w:color w:val="auto"/>
          <w:lang w:val="en-US"/>
        </w:rPr>
        <w:t xml:space="preserve"> Fast Blue (LFB; for demyelination), </w:t>
      </w:r>
      <w:proofErr w:type="spellStart"/>
      <w:r w:rsidRPr="001F16EC">
        <w:rPr>
          <w:noProof w:val="0"/>
          <w:color w:val="auto"/>
          <w:lang w:val="en-US"/>
        </w:rPr>
        <w:t>Gallyas</w:t>
      </w:r>
      <w:proofErr w:type="spellEnd"/>
      <w:r w:rsidRPr="001F16EC">
        <w:rPr>
          <w:noProof w:val="0"/>
          <w:color w:val="auto"/>
          <w:lang w:val="en-US"/>
        </w:rPr>
        <w:t xml:space="preserve"> (for </w:t>
      </w:r>
      <w:proofErr w:type="spellStart"/>
      <w:r w:rsidRPr="001F16EC">
        <w:rPr>
          <w:noProof w:val="0"/>
          <w:color w:val="auto"/>
          <w:lang w:val="en-US"/>
        </w:rPr>
        <w:t>neuritic</w:t>
      </w:r>
      <w:proofErr w:type="spellEnd"/>
      <w:r w:rsidRPr="001F16EC">
        <w:rPr>
          <w:noProof w:val="0"/>
          <w:color w:val="auto"/>
          <w:lang w:val="en-US"/>
        </w:rPr>
        <w:t xml:space="preserve"> plaques and neuropil threads).</w:t>
      </w:r>
    </w:p>
    <w:p w14:paraId="5E0C4FB4" w14:textId="77777777" w:rsidR="00AF5653" w:rsidRPr="001F16EC" w:rsidRDefault="00AF5653" w:rsidP="00AF5653">
      <w:pPr>
        <w:rPr>
          <w:b/>
          <w:bCs/>
          <w:iCs/>
          <w:noProof w:val="0"/>
          <w:color w:val="auto"/>
          <w:lang w:val="en-US"/>
        </w:rPr>
      </w:pPr>
    </w:p>
    <w:p w14:paraId="195AA7E0" w14:textId="37D12EA9" w:rsidR="00AF5653" w:rsidRPr="001F16EC" w:rsidRDefault="00AF5653" w:rsidP="00AF5653">
      <w:pPr>
        <w:rPr>
          <w:bCs/>
          <w:noProof w:val="0"/>
          <w:color w:val="auto"/>
          <w:lang w:val="en-US"/>
        </w:rPr>
      </w:pPr>
      <w:r w:rsidRPr="001F16EC">
        <w:rPr>
          <w:bCs/>
          <w:noProof w:val="0"/>
          <w:color w:val="auto"/>
          <w:lang w:val="en-US"/>
        </w:rPr>
        <w:t>10.3.</w:t>
      </w:r>
      <w:r w:rsidRPr="001F16EC">
        <w:rPr>
          <w:b/>
          <w:bCs/>
          <w:noProof w:val="0"/>
          <w:color w:val="auto"/>
          <w:lang w:val="en-US"/>
        </w:rPr>
        <w:t xml:space="preserve"> </w:t>
      </w:r>
      <w:r w:rsidRPr="001F16EC">
        <w:rPr>
          <w:bCs/>
          <w:noProof w:val="0"/>
          <w:color w:val="auto"/>
          <w:lang w:val="en-US"/>
        </w:rPr>
        <w:t xml:space="preserve">Use immunohistochemistry (IHC) </w:t>
      </w:r>
      <w:r w:rsidRPr="001F16EC">
        <w:rPr>
          <w:noProof w:val="0"/>
          <w:color w:val="auto"/>
          <w:lang w:val="en-US"/>
        </w:rPr>
        <w:t>in order to highlight the presence of specific target structures. Anti-</w:t>
      </w:r>
      <w:proofErr w:type="spellStart"/>
      <w:r w:rsidRPr="001F16EC">
        <w:rPr>
          <w:noProof w:val="0"/>
          <w:color w:val="auto"/>
          <w:lang w:val="en-US"/>
        </w:rPr>
        <w:t>NeuN</w:t>
      </w:r>
      <w:proofErr w:type="spellEnd"/>
      <w:r w:rsidRPr="001F16EC">
        <w:rPr>
          <w:noProof w:val="0"/>
          <w:color w:val="auto"/>
          <w:lang w:val="en-US"/>
        </w:rPr>
        <w:t xml:space="preserve"> and anti-GFAP are used to identify neuronal and glial compartments; 4G8, AT8, α-SYN and TDP-43 are used to identify proteins that aggregate in neurodegenerative diseases (</w:t>
      </w:r>
      <w:r w:rsidR="0026547F" w:rsidRPr="001F16EC">
        <w:rPr>
          <w:b/>
          <w:bCs/>
          <w:noProof w:val="0"/>
          <w:color w:val="auto"/>
          <w:lang w:val="en-US"/>
        </w:rPr>
        <w:t>Table</w:t>
      </w:r>
      <w:r w:rsidRPr="001F16EC">
        <w:rPr>
          <w:noProof w:val="0"/>
          <w:color w:val="auto"/>
          <w:lang w:val="en-US"/>
        </w:rPr>
        <w:t xml:space="preserve"> </w:t>
      </w:r>
      <w:r w:rsidR="00005288" w:rsidRPr="001F16EC">
        <w:rPr>
          <w:b/>
          <w:noProof w:val="0"/>
          <w:color w:val="auto"/>
          <w:lang w:val="en-US"/>
        </w:rPr>
        <w:t>of Materials</w:t>
      </w:r>
      <w:r w:rsidRPr="001F16EC">
        <w:rPr>
          <w:noProof w:val="0"/>
          <w:color w:val="auto"/>
          <w:lang w:val="en-US"/>
        </w:rPr>
        <w:t>).</w:t>
      </w:r>
    </w:p>
    <w:p w14:paraId="45E6FD0A" w14:textId="77777777" w:rsidR="00AF5653" w:rsidRPr="001F16EC" w:rsidRDefault="00AF5653" w:rsidP="00AF5653">
      <w:pPr>
        <w:rPr>
          <w:noProof w:val="0"/>
          <w:color w:val="auto"/>
          <w:lang w:val="en-US"/>
        </w:rPr>
      </w:pPr>
    </w:p>
    <w:p w14:paraId="4986391B" w14:textId="5D284240" w:rsidR="00AF5653" w:rsidRPr="001F16EC" w:rsidRDefault="00AF5653" w:rsidP="00AF5653">
      <w:pPr>
        <w:rPr>
          <w:rFonts w:cs="Times New Roman"/>
          <w:noProof w:val="0"/>
          <w:color w:val="auto"/>
          <w:lang w:val="en-US"/>
        </w:rPr>
      </w:pPr>
      <w:r w:rsidRPr="001F16EC">
        <w:rPr>
          <w:noProof w:val="0"/>
          <w:color w:val="auto"/>
          <w:lang w:val="en-US"/>
        </w:rPr>
        <w:t xml:space="preserve">10.3.1. Pretreat dewaxed sections with </w:t>
      </w:r>
      <w:r w:rsidRPr="001F16EC">
        <w:rPr>
          <w:rFonts w:cs="Times New Roman"/>
          <w:noProof w:val="0"/>
          <w:color w:val="auto"/>
          <w:lang w:val="en-US"/>
        </w:rPr>
        <w:t>3% H</w:t>
      </w:r>
      <w:r w:rsidRPr="001F16EC">
        <w:rPr>
          <w:rFonts w:cs="Times New Roman"/>
          <w:noProof w:val="0"/>
          <w:color w:val="auto"/>
          <w:vertAlign w:val="subscript"/>
          <w:lang w:val="en-US"/>
        </w:rPr>
        <w:t>2</w:t>
      </w:r>
      <w:r w:rsidRPr="001F16EC">
        <w:rPr>
          <w:rFonts w:cs="Times New Roman"/>
          <w:noProof w:val="0"/>
          <w:color w:val="auto"/>
          <w:lang w:val="en-US"/>
        </w:rPr>
        <w:t>O</w:t>
      </w:r>
      <w:r w:rsidRPr="001F16EC">
        <w:rPr>
          <w:rFonts w:cs="Times New Roman"/>
          <w:noProof w:val="0"/>
          <w:color w:val="auto"/>
          <w:vertAlign w:val="subscript"/>
          <w:lang w:val="en-US"/>
        </w:rPr>
        <w:t>2</w:t>
      </w:r>
      <w:r w:rsidRPr="001F16EC">
        <w:rPr>
          <w:rFonts w:cs="Times New Roman"/>
          <w:noProof w:val="0"/>
          <w:color w:val="auto"/>
          <w:lang w:val="en-US"/>
        </w:rPr>
        <w:t xml:space="preserve"> for 10 min then rinse in PBS. Perform </w:t>
      </w:r>
      <w:r w:rsidRPr="001F16EC">
        <w:rPr>
          <w:noProof w:val="0"/>
          <w:color w:val="auto"/>
          <w:lang w:val="en-US"/>
        </w:rPr>
        <w:t xml:space="preserve">retrieval treatment with citrate </w:t>
      </w:r>
      <w:r w:rsidRPr="001F16EC">
        <w:rPr>
          <w:color w:val="auto"/>
          <w:lang w:val="en-US"/>
        </w:rPr>
        <w:t>buffer</w:t>
      </w:r>
      <w:r w:rsidR="006B3862" w:rsidRPr="001F16EC">
        <w:rPr>
          <w:color w:val="auto"/>
          <w:lang w:val="en-US"/>
        </w:rPr>
        <w:t xml:space="preserve"> </w:t>
      </w:r>
      <w:r w:rsidR="006B3862" w:rsidRPr="001F16EC">
        <w:rPr>
          <w:noProof w:val="0"/>
          <w:color w:val="auto"/>
          <w:lang w:val="en-US"/>
        </w:rPr>
        <w:t>0.01</w:t>
      </w:r>
      <w:r w:rsidR="00F35896" w:rsidRPr="001F16EC">
        <w:rPr>
          <w:noProof w:val="0"/>
          <w:color w:val="auto"/>
          <w:lang w:val="en-US"/>
        </w:rPr>
        <w:t xml:space="preserve"> </w:t>
      </w:r>
      <w:r w:rsidR="006B3862" w:rsidRPr="001F16EC">
        <w:rPr>
          <w:noProof w:val="0"/>
          <w:color w:val="auto"/>
          <w:lang w:val="en-US"/>
        </w:rPr>
        <w:t>M pH 6 (microwaved serially for 2, 1 and 2 min)</w:t>
      </w:r>
      <w:r w:rsidRPr="001F16EC">
        <w:rPr>
          <w:noProof w:val="0"/>
          <w:color w:val="auto"/>
          <w:lang w:val="en-US"/>
        </w:rPr>
        <w:t xml:space="preserve"> </w:t>
      </w:r>
      <w:r w:rsidRPr="001F16EC">
        <w:rPr>
          <w:rFonts w:cs="Times New Roman"/>
          <w:noProof w:val="0"/>
          <w:color w:val="auto"/>
          <w:lang w:val="en-US"/>
        </w:rPr>
        <w:t xml:space="preserve">for 4G8, </w:t>
      </w:r>
      <w:r w:rsidRPr="001F16EC">
        <w:rPr>
          <w:noProof w:val="0"/>
          <w:color w:val="auto"/>
          <w:lang w:val="en-US"/>
        </w:rPr>
        <w:t xml:space="preserve">α-SYN, TDP-43 and </w:t>
      </w:r>
      <w:proofErr w:type="spellStart"/>
      <w:r w:rsidRPr="001F16EC">
        <w:rPr>
          <w:noProof w:val="0"/>
          <w:color w:val="auto"/>
          <w:lang w:val="en-US"/>
        </w:rPr>
        <w:t>NeuN</w:t>
      </w:r>
      <w:proofErr w:type="spellEnd"/>
      <w:r w:rsidRPr="001F16EC">
        <w:rPr>
          <w:noProof w:val="0"/>
          <w:color w:val="auto"/>
          <w:lang w:val="en-US"/>
        </w:rPr>
        <w:t xml:space="preserve"> antigens;</w:t>
      </w:r>
      <w:r w:rsidRPr="001F16EC">
        <w:rPr>
          <w:rFonts w:cs="Times New Roman"/>
          <w:noProof w:val="0"/>
          <w:color w:val="auto"/>
          <w:lang w:val="en-US"/>
        </w:rPr>
        <w:t xml:space="preserve"> </w:t>
      </w:r>
      <w:r w:rsidRPr="001F16EC">
        <w:rPr>
          <w:noProof w:val="0"/>
          <w:color w:val="auto"/>
          <w:lang w:val="en-US"/>
        </w:rPr>
        <w:t>use 70% formic acid</w:t>
      </w:r>
      <w:r w:rsidRPr="001F16EC">
        <w:rPr>
          <w:rFonts w:cs="Times New Roman"/>
          <w:noProof w:val="0"/>
          <w:color w:val="auto"/>
          <w:lang w:val="en-US"/>
        </w:rPr>
        <w:t xml:space="preserve"> for 4G8 and </w:t>
      </w:r>
      <w:r w:rsidRPr="001F16EC">
        <w:rPr>
          <w:noProof w:val="0"/>
          <w:color w:val="auto"/>
          <w:lang w:val="en-US"/>
        </w:rPr>
        <w:t xml:space="preserve">α-SYN. </w:t>
      </w:r>
      <w:r w:rsidRPr="001F16EC">
        <w:rPr>
          <w:rFonts w:cs="Times New Roman"/>
          <w:noProof w:val="0"/>
          <w:color w:val="auto"/>
          <w:lang w:val="en-US"/>
        </w:rPr>
        <w:t>Preincubate for 30 min in 5% normal goat serum.</w:t>
      </w:r>
      <w:r w:rsidRPr="001F16EC">
        <w:rPr>
          <w:noProof w:val="0"/>
          <w:color w:val="auto"/>
          <w:lang w:val="en-US"/>
        </w:rPr>
        <w:t xml:space="preserve"> </w:t>
      </w:r>
    </w:p>
    <w:p w14:paraId="3D499DCC" w14:textId="77777777" w:rsidR="00AF5653" w:rsidRPr="001F16EC" w:rsidRDefault="00AF5653" w:rsidP="00AF5653">
      <w:pPr>
        <w:rPr>
          <w:rFonts w:cs="Times New Roman"/>
          <w:noProof w:val="0"/>
          <w:color w:val="auto"/>
          <w:lang w:val="en-US"/>
        </w:rPr>
      </w:pPr>
      <w:r w:rsidRPr="001F16EC">
        <w:rPr>
          <w:rFonts w:cs="Times New Roman"/>
          <w:noProof w:val="0"/>
          <w:color w:val="auto"/>
          <w:lang w:val="en-US"/>
        </w:rPr>
        <w:t xml:space="preserve"> </w:t>
      </w:r>
    </w:p>
    <w:p w14:paraId="4C375E8B" w14:textId="3F6266EB" w:rsidR="00AF5653" w:rsidRPr="001F16EC" w:rsidRDefault="00AF5653" w:rsidP="00AF5653">
      <w:pPr>
        <w:rPr>
          <w:noProof w:val="0"/>
          <w:color w:val="auto"/>
          <w:lang w:val="en-US"/>
        </w:rPr>
      </w:pPr>
      <w:r w:rsidRPr="001F16EC">
        <w:rPr>
          <w:rFonts w:cs="Times New Roman"/>
          <w:noProof w:val="0"/>
          <w:color w:val="auto"/>
          <w:lang w:val="en-US"/>
        </w:rPr>
        <w:t>10.3.2. Incubate overnight at 4</w:t>
      </w:r>
      <w:r w:rsidR="00997CB9" w:rsidRPr="001F16EC">
        <w:rPr>
          <w:rFonts w:cs="Times New Roman"/>
          <w:noProof w:val="0"/>
          <w:color w:val="auto"/>
          <w:lang w:val="en-US"/>
        </w:rPr>
        <w:t xml:space="preserve"> </w:t>
      </w:r>
      <w:r w:rsidRPr="001F16EC">
        <w:rPr>
          <w:rFonts w:cs="Times New Roman"/>
          <w:noProof w:val="0"/>
          <w:color w:val="auto"/>
          <w:lang w:val="en-US"/>
        </w:rPr>
        <w:t xml:space="preserve">°C with the primary antibody. </w:t>
      </w:r>
      <w:r w:rsidR="00CB6477" w:rsidRPr="001F16EC">
        <w:rPr>
          <w:noProof w:val="0"/>
          <w:color w:val="auto"/>
          <w:lang w:val="en-US"/>
        </w:rPr>
        <w:t>On t</w:t>
      </w:r>
      <w:r w:rsidRPr="001F16EC">
        <w:rPr>
          <w:noProof w:val="0"/>
          <w:color w:val="auto"/>
          <w:lang w:val="en-US"/>
        </w:rPr>
        <w:t>he day after</w:t>
      </w:r>
      <w:r w:rsidR="00CB6477" w:rsidRPr="001F16EC">
        <w:rPr>
          <w:noProof w:val="0"/>
          <w:color w:val="auto"/>
          <w:lang w:val="en-US"/>
        </w:rPr>
        <w:t>,</w:t>
      </w:r>
      <w:r w:rsidRPr="001F16EC">
        <w:rPr>
          <w:noProof w:val="0"/>
          <w:color w:val="auto"/>
          <w:lang w:val="en-US"/>
        </w:rPr>
        <w:t xml:space="preserve"> rinse the sections in PBS before incubation with the secondary antibody (Envision+</w:t>
      </w:r>
      <w:r w:rsidR="00CB6477" w:rsidRPr="001F16EC">
        <w:rPr>
          <w:noProof w:val="0"/>
          <w:color w:val="auto"/>
          <w:lang w:val="en-US"/>
        </w:rPr>
        <w:t xml:space="preserve"> </w:t>
      </w:r>
      <w:r w:rsidRPr="001F16EC">
        <w:rPr>
          <w:noProof w:val="0"/>
          <w:color w:val="auto"/>
          <w:lang w:val="en-US"/>
        </w:rPr>
        <w:t>System-HRP labeled Polymer)</w:t>
      </w:r>
      <w:r w:rsidRPr="001F16EC">
        <w:rPr>
          <w:rFonts w:cs="Times New Roman"/>
          <w:noProof w:val="0"/>
          <w:color w:val="auto"/>
          <w:lang w:val="en-US"/>
        </w:rPr>
        <w:t xml:space="preserve"> at a dilution of 1:2 in PBS for 1 h at room temperature.</w:t>
      </w:r>
      <w:r w:rsidRPr="001F16EC">
        <w:rPr>
          <w:noProof w:val="0"/>
          <w:color w:val="auto"/>
          <w:lang w:val="en-US"/>
        </w:rPr>
        <w:t xml:space="preserve"> </w:t>
      </w:r>
    </w:p>
    <w:p w14:paraId="0332E69F" w14:textId="77777777" w:rsidR="00AF5653" w:rsidRPr="001F16EC" w:rsidRDefault="00AF5653" w:rsidP="00AF5653">
      <w:pPr>
        <w:rPr>
          <w:rFonts w:cs="Times New Roman"/>
          <w:noProof w:val="0"/>
          <w:color w:val="auto"/>
          <w:lang w:val="en-US"/>
        </w:rPr>
      </w:pPr>
    </w:p>
    <w:p w14:paraId="52C6195C" w14:textId="6A4403E7" w:rsidR="00AF5653" w:rsidRPr="001F16EC" w:rsidRDefault="00AF5653" w:rsidP="00AF5653">
      <w:pPr>
        <w:rPr>
          <w:rFonts w:cs="Times New Roman"/>
          <w:noProof w:val="0"/>
          <w:color w:val="auto"/>
          <w:lang w:val="en-US"/>
        </w:rPr>
      </w:pPr>
      <w:r w:rsidRPr="001F16EC">
        <w:rPr>
          <w:rFonts w:cs="Times New Roman"/>
          <w:noProof w:val="0"/>
          <w:color w:val="auto"/>
          <w:lang w:val="en-US"/>
        </w:rPr>
        <w:t xml:space="preserve">10.3.3. Wash several times in PBS and incubate in chromogen system with diaminobenzidine (Liquid </w:t>
      </w:r>
      <w:proofErr w:type="spellStart"/>
      <w:r w:rsidRPr="001F16EC">
        <w:rPr>
          <w:rFonts w:cs="Times New Roman"/>
          <w:noProof w:val="0"/>
          <w:color w:val="auto"/>
          <w:lang w:val="en-US"/>
        </w:rPr>
        <w:t>DAB+Substrate</w:t>
      </w:r>
      <w:proofErr w:type="spellEnd"/>
      <w:r w:rsidRPr="001F16EC">
        <w:rPr>
          <w:rFonts w:cs="Times New Roman"/>
          <w:noProof w:val="0"/>
          <w:color w:val="auto"/>
          <w:lang w:val="en-US"/>
        </w:rPr>
        <w:t xml:space="preserve"> Chromogen System) looking at reaction development under the microscope</w:t>
      </w:r>
      <w:r w:rsidR="006C7648" w:rsidRPr="001F16EC">
        <w:rPr>
          <w:rFonts w:cs="Times New Roman"/>
          <w:noProof w:val="0"/>
          <w:color w:val="auto"/>
          <w:lang w:val="en-US"/>
        </w:rPr>
        <w:t xml:space="preserve"> (magnification 4</w:t>
      </w:r>
      <w:r w:rsidR="00F35896" w:rsidRPr="001F16EC">
        <w:rPr>
          <w:rFonts w:cs="Times New Roman"/>
          <w:noProof w:val="0"/>
          <w:color w:val="auto"/>
          <w:lang w:val="en-US"/>
        </w:rPr>
        <w:t>–</w:t>
      </w:r>
      <w:r w:rsidR="006C7648" w:rsidRPr="001F16EC">
        <w:rPr>
          <w:rFonts w:cs="Times New Roman"/>
          <w:noProof w:val="0"/>
          <w:color w:val="auto"/>
          <w:lang w:val="en-US"/>
        </w:rPr>
        <w:t>10</w:t>
      </w:r>
      <w:r w:rsidR="00F35896" w:rsidRPr="001F16EC">
        <w:rPr>
          <w:rFonts w:cs="Times New Roman"/>
          <w:noProof w:val="0"/>
          <w:color w:val="auto"/>
          <w:lang w:val="en-US"/>
        </w:rPr>
        <w:t>x</w:t>
      </w:r>
      <w:r w:rsidR="006C7648" w:rsidRPr="001F16EC">
        <w:rPr>
          <w:rFonts w:cs="Times New Roman"/>
          <w:noProof w:val="0"/>
          <w:color w:val="auto"/>
          <w:lang w:val="en-US"/>
        </w:rPr>
        <w:t>)</w:t>
      </w:r>
      <w:r w:rsidRPr="001F16EC">
        <w:rPr>
          <w:rFonts w:cs="Times New Roman"/>
          <w:noProof w:val="0"/>
          <w:color w:val="auto"/>
          <w:lang w:val="en-US"/>
        </w:rPr>
        <w:t>.</w:t>
      </w:r>
      <w:r w:rsidRPr="001F16EC">
        <w:rPr>
          <w:rFonts w:cs="Times New Roman"/>
          <w:noProof w:val="0"/>
          <w:color w:val="auto"/>
          <w:lang w:val="en-US"/>
        </w:rPr>
        <w:t xml:space="preserve"> Finally wash the sections in PBS. Counterstain the sections in </w:t>
      </w:r>
      <w:proofErr w:type="spellStart"/>
      <w:r w:rsidRPr="001F16EC">
        <w:rPr>
          <w:rFonts w:cs="Times New Roman"/>
          <w:noProof w:val="0"/>
          <w:color w:val="auto"/>
          <w:lang w:val="en-US"/>
        </w:rPr>
        <w:t>haematoxylin</w:t>
      </w:r>
      <w:proofErr w:type="spellEnd"/>
      <w:r w:rsidRPr="001F16EC">
        <w:rPr>
          <w:rFonts w:cs="Times New Roman"/>
          <w:noProof w:val="0"/>
          <w:color w:val="auto"/>
          <w:lang w:val="en-US"/>
        </w:rPr>
        <w:t>, dehydrate and coverslip with DPX mounting.</w:t>
      </w:r>
    </w:p>
    <w:p w14:paraId="14C7AFB9" w14:textId="77777777" w:rsidR="00AF5653" w:rsidRPr="001F16EC" w:rsidRDefault="00AF5653" w:rsidP="00AF5653">
      <w:pPr>
        <w:rPr>
          <w:rFonts w:cs="Cambria"/>
          <w:noProof w:val="0"/>
          <w:color w:val="auto"/>
          <w:lang w:val="en-US"/>
        </w:rPr>
      </w:pPr>
    </w:p>
    <w:p w14:paraId="4BAD19C2" w14:textId="6194AB95" w:rsidR="00AF5653" w:rsidRPr="001F16EC" w:rsidRDefault="00AF5653" w:rsidP="00AF5653">
      <w:pPr>
        <w:rPr>
          <w:noProof w:val="0"/>
          <w:color w:val="auto"/>
          <w:lang w:val="en-US"/>
        </w:rPr>
      </w:pPr>
      <w:r w:rsidRPr="001F16EC">
        <w:rPr>
          <w:noProof w:val="0"/>
          <w:color w:val="auto"/>
          <w:lang w:val="en-US"/>
        </w:rPr>
        <w:t xml:space="preserve">NOTE: </w:t>
      </w:r>
      <w:r w:rsidR="0026547F" w:rsidRPr="001F16EC">
        <w:rPr>
          <w:b/>
          <w:bCs/>
          <w:noProof w:val="0"/>
          <w:color w:val="auto"/>
          <w:lang w:val="en-US"/>
        </w:rPr>
        <w:t>Table</w:t>
      </w:r>
      <w:r w:rsidRPr="001F16EC">
        <w:rPr>
          <w:noProof w:val="0"/>
          <w:color w:val="auto"/>
          <w:lang w:val="en-US"/>
        </w:rPr>
        <w:t xml:space="preserve"> </w:t>
      </w:r>
      <w:r w:rsidR="00613451" w:rsidRPr="001F16EC">
        <w:rPr>
          <w:b/>
          <w:bCs/>
          <w:noProof w:val="0"/>
          <w:color w:val="auto"/>
          <w:lang w:val="en-US"/>
        </w:rPr>
        <w:t>8</w:t>
      </w:r>
      <w:r w:rsidRPr="001F16EC">
        <w:rPr>
          <w:color w:val="auto"/>
          <w:lang w:val="en-US"/>
        </w:rPr>
        <w:t xml:space="preserve"> </w:t>
      </w:r>
      <w:r w:rsidRPr="001F16EC">
        <w:rPr>
          <w:noProof w:val="0"/>
          <w:color w:val="auto"/>
          <w:lang w:val="en-US"/>
        </w:rPr>
        <w:t xml:space="preserve">summarizes standard protocol. Perform H&amp;E staining on all sections, while special/specific stains and reactions are used on selected sections. Selected cases require additional areas or reactions. </w:t>
      </w:r>
      <w:r w:rsidR="0026547F" w:rsidRPr="001F16EC">
        <w:rPr>
          <w:b/>
          <w:bCs/>
          <w:noProof w:val="0"/>
          <w:color w:val="auto"/>
          <w:lang w:val="en-US"/>
        </w:rPr>
        <w:t>Table</w:t>
      </w:r>
      <w:r w:rsidRPr="001F16EC">
        <w:rPr>
          <w:noProof w:val="0"/>
          <w:color w:val="auto"/>
          <w:lang w:val="en-US"/>
        </w:rPr>
        <w:t xml:space="preserve"> </w:t>
      </w:r>
      <w:r w:rsidR="00613451" w:rsidRPr="001F16EC">
        <w:rPr>
          <w:b/>
          <w:bCs/>
          <w:noProof w:val="0"/>
          <w:color w:val="auto"/>
          <w:lang w:val="en-US"/>
        </w:rPr>
        <w:t>of Materials</w:t>
      </w:r>
      <w:r w:rsidRPr="001F16EC">
        <w:rPr>
          <w:color w:val="auto"/>
          <w:lang w:val="en-US"/>
        </w:rPr>
        <w:t xml:space="preserve"> </w:t>
      </w:r>
      <w:r w:rsidRPr="001F16EC">
        <w:rPr>
          <w:noProof w:val="0"/>
          <w:color w:val="auto"/>
          <w:lang w:val="en-US"/>
        </w:rPr>
        <w:t xml:space="preserve">shows the details of antibodies used for IHC. </w:t>
      </w:r>
    </w:p>
    <w:p w14:paraId="4AC2013E" w14:textId="77777777" w:rsidR="00AF5653" w:rsidRPr="001F16EC" w:rsidRDefault="00AF5653" w:rsidP="00AF5653">
      <w:pPr>
        <w:rPr>
          <w:noProof w:val="0"/>
          <w:color w:val="auto"/>
          <w:lang w:val="en-US"/>
        </w:rPr>
      </w:pPr>
    </w:p>
    <w:p w14:paraId="6BE16291" w14:textId="77777777" w:rsidR="003978E5" w:rsidRPr="001F16EC" w:rsidRDefault="00AF5653" w:rsidP="00AF5653">
      <w:pPr>
        <w:rPr>
          <w:b/>
          <w:noProof w:val="0"/>
          <w:color w:val="auto"/>
          <w:lang w:val="en-US"/>
        </w:rPr>
      </w:pPr>
      <w:r w:rsidRPr="001F16EC">
        <w:rPr>
          <w:b/>
          <w:noProof w:val="0"/>
          <w:color w:val="auto"/>
          <w:lang w:val="en-US"/>
        </w:rPr>
        <w:t xml:space="preserve">11. Basic neuropathological characterization </w:t>
      </w:r>
    </w:p>
    <w:p w14:paraId="1FBD1027" w14:textId="77777777" w:rsidR="003978E5" w:rsidRPr="001F16EC" w:rsidRDefault="003978E5" w:rsidP="00AF5653">
      <w:pPr>
        <w:rPr>
          <w:b/>
          <w:noProof w:val="0"/>
          <w:color w:val="auto"/>
          <w:lang w:val="en-US"/>
        </w:rPr>
      </w:pPr>
    </w:p>
    <w:p w14:paraId="59D73900" w14:textId="3B08CFC0" w:rsidR="00AF5653" w:rsidRPr="001F16EC" w:rsidRDefault="003978E5" w:rsidP="00AF5653">
      <w:pPr>
        <w:rPr>
          <w:noProof w:val="0"/>
          <w:color w:val="auto"/>
          <w:lang w:val="en-US"/>
        </w:rPr>
      </w:pPr>
      <w:r w:rsidRPr="001F16EC">
        <w:rPr>
          <w:noProof w:val="0"/>
          <w:color w:val="auto"/>
          <w:lang w:val="en-US"/>
        </w:rPr>
        <w:t>NOTE: N</w:t>
      </w:r>
      <w:r w:rsidR="00AF5653" w:rsidRPr="001F16EC">
        <w:rPr>
          <w:noProof w:val="0"/>
          <w:color w:val="auto"/>
          <w:lang w:val="en-US"/>
        </w:rPr>
        <w:t>onspecific brain tissue alterations, vascular pathology, Alzheimer’s Disease (AD) pathology, non</w:t>
      </w:r>
      <w:r w:rsidRPr="001F16EC">
        <w:rPr>
          <w:noProof w:val="0"/>
          <w:color w:val="auto"/>
          <w:lang w:val="en-US"/>
        </w:rPr>
        <w:t>-</w:t>
      </w:r>
      <w:r w:rsidR="00AF5653" w:rsidRPr="001F16EC">
        <w:rPr>
          <w:noProof w:val="0"/>
          <w:color w:val="auto"/>
          <w:lang w:val="en-US"/>
        </w:rPr>
        <w:t xml:space="preserve">AD </w:t>
      </w:r>
      <w:proofErr w:type="spellStart"/>
      <w:r w:rsidR="00AF5653" w:rsidRPr="001F16EC">
        <w:rPr>
          <w:noProof w:val="0"/>
          <w:color w:val="auto"/>
          <w:lang w:val="en-US"/>
        </w:rPr>
        <w:t>TAUopathies</w:t>
      </w:r>
      <w:proofErr w:type="spellEnd"/>
      <w:r w:rsidR="00AF5653" w:rsidRPr="001F16EC">
        <w:rPr>
          <w:noProof w:val="0"/>
          <w:color w:val="auto"/>
          <w:lang w:val="en-US"/>
        </w:rPr>
        <w:t xml:space="preserve">, </w:t>
      </w:r>
      <w:proofErr w:type="spellStart"/>
      <w:r w:rsidR="00AF5653" w:rsidRPr="001F16EC">
        <w:rPr>
          <w:noProof w:val="0"/>
          <w:color w:val="auto"/>
          <w:lang w:val="en-US"/>
        </w:rPr>
        <w:t>Synucleinopathies</w:t>
      </w:r>
      <w:proofErr w:type="spellEnd"/>
      <w:r w:rsidR="00AF5653" w:rsidRPr="001F16EC">
        <w:rPr>
          <w:noProof w:val="0"/>
          <w:color w:val="auto"/>
          <w:lang w:val="en-US"/>
        </w:rPr>
        <w:t>, TAR DNA-binding Protein (TDP-43) pathology and hippocampal lesions</w:t>
      </w:r>
      <w:r w:rsidRPr="001F16EC">
        <w:rPr>
          <w:noProof w:val="0"/>
          <w:color w:val="auto"/>
          <w:lang w:val="en-US"/>
        </w:rPr>
        <w:t xml:space="preserve"> are studied. </w:t>
      </w:r>
      <w:r w:rsidR="00AF5653" w:rsidRPr="001F16EC">
        <w:rPr>
          <w:noProof w:val="0"/>
          <w:color w:val="auto"/>
          <w:lang w:val="en-US"/>
        </w:rPr>
        <w:t>Detect parenchymal microscopic lesions using an optic</w:t>
      </w:r>
      <w:r w:rsidRPr="001F16EC">
        <w:rPr>
          <w:noProof w:val="0"/>
          <w:color w:val="auto"/>
          <w:lang w:val="en-US"/>
        </w:rPr>
        <w:t>al</w:t>
      </w:r>
      <w:r w:rsidR="00AF5653" w:rsidRPr="001F16EC">
        <w:rPr>
          <w:noProof w:val="0"/>
          <w:color w:val="auto"/>
          <w:lang w:val="en-US"/>
        </w:rPr>
        <w:t xml:space="preserve"> microscope connected with a camera. </w:t>
      </w:r>
      <w:r w:rsidR="00B6463D" w:rsidRPr="001F16EC">
        <w:rPr>
          <w:noProof w:val="0"/>
          <w:color w:val="auto"/>
          <w:lang w:val="en-US"/>
        </w:rPr>
        <w:t>The h</w:t>
      </w:r>
      <w:r w:rsidR="00AF5653" w:rsidRPr="001F16EC">
        <w:rPr>
          <w:noProof w:val="0"/>
          <w:color w:val="auto"/>
          <w:lang w:val="en-US"/>
        </w:rPr>
        <w:t>istological assessment</w:t>
      </w:r>
      <w:r w:rsidR="00D3465F" w:rsidRPr="001F16EC">
        <w:rPr>
          <w:noProof w:val="0"/>
          <w:color w:val="auto"/>
          <w:lang w:val="en-US"/>
        </w:rPr>
        <w:t xml:space="preserve"> is performed by the same team of trained personnel in neuropathology, including a professor of neurology, a neurologist and a pathologist. It</w:t>
      </w:r>
      <w:r w:rsidR="00AF5653" w:rsidRPr="001F16EC">
        <w:rPr>
          <w:noProof w:val="0"/>
          <w:color w:val="auto"/>
          <w:lang w:val="en-US"/>
        </w:rPr>
        <w:t xml:space="preserve"> is based on a modified </w:t>
      </w:r>
      <w:proofErr w:type="spellStart"/>
      <w:r w:rsidR="00AF5653" w:rsidRPr="001F16EC">
        <w:rPr>
          <w:noProof w:val="0"/>
          <w:color w:val="auto"/>
          <w:lang w:val="en-US"/>
        </w:rPr>
        <w:t>Montine’s</w:t>
      </w:r>
      <w:proofErr w:type="spellEnd"/>
      <w:r w:rsidR="00AF5653" w:rsidRPr="001F16EC">
        <w:rPr>
          <w:noProof w:val="0"/>
          <w:color w:val="auto"/>
          <w:lang w:val="en-US"/>
        </w:rPr>
        <w:t xml:space="preserve"> approach</w:t>
      </w:r>
      <w:r w:rsidR="00AF5653" w:rsidRPr="001F16EC">
        <w:rPr>
          <w:noProof w:val="0"/>
          <w:color w:val="auto"/>
          <w:vertAlign w:val="superscript"/>
          <w:lang w:val="en-US"/>
        </w:rPr>
        <w:fldChar w:fldCharType="begin" w:fldLock="1"/>
      </w:r>
      <w:r w:rsidR="00F84C1A" w:rsidRPr="001F16EC">
        <w:rPr>
          <w:noProof w:val="0"/>
          <w:color w:val="auto"/>
          <w:vertAlign w:val="superscript"/>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1F16EC">
        <w:rPr>
          <w:noProof w:val="0"/>
          <w:color w:val="auto"/>
          <w:vertAlign w:val="superscript"/>
          <w:lang w:val="en-US"/>
        </w:rPr>
        <w:fldChar w:fldCharType="separate"/>
      </w:r>
      <w:r w:rsidR="0046128C" w:rsidRPr="001F16EC">
        <w:rPr>
          <w:noProof w:val="0"/>
          <w:color w:val="auto"/>
          <w:vertAlign w:val="superscript"/>
          <w:lang w:val="en-US"/>
        </w:rPr>
        <w:t>45</w:t>
      </w:r>
      <w:r w:rsidR="00AF5653" w:rsidRPr="001F16EC">
        <w:rPr>
          <w:noProof w:val="0"/>
          <w:color w:val="auto"/>
          <w:vertAlign w:val="superscript"/>
          <w:lang w:val="en-US"/>
        </w:rPr>
        <w:fldChar w:fldCharType="end"/>
      </w:r>
      <w:r w:rsidR="00AF5653" w:rsidRPr="001F16EC">
        <w:rPr>
          <w:noProof w:val="0"/>
          <w:color w:val="auto"/>
          <w:lang w:val="en-US"/>
        </w:rPr>
        <w:t xml:space="preserve"> (</w:t>
      </w:r>
      <w:r w:rsidR="0026547F" w:rsidRPr="001F16EC">
        <w:rPr>
          <w:b/>
          <w:bCs/>
          <w:noProof w:val="0"/>
          <w:color w:val="auto"/>
          <w:lang w:val="en-US"/>
        </w:rPr>
        <w:t>Table</w:t>
      </w:r>
      <w:r w:rsidR="00AF5653" w:rsidRPr="001F16EC">
        <w:rPr>
          <w:noProof w:val="0"/>
          <w:color w:val="auto"/>
          <w:lang w:val="en-US"/>
        </w:rPr>
        <w:t xml:space="preserve"> </w:t>
      </w:r>
      <w:r w:rsidR="00620DFA" w:rsidRPr="001F16EC">
        <w:rPr>
          <w:b/>
          <w:bCs/>
          <w:noProof w:val="0"/>
          <w:color w:val="auto"/>
          <w:lang w:val="en-US"/>
        </w:rPr>
        <w:t>8</w:t>
      </w:r>
      <w:r w:rsidR="00AF5653" w:rsidRPr="001F16EC">
        <w:rPr>
          <w:noProof w:val="0"/>
          <w:color w:val="auto"/>
          <w:lang w:val="en-US"/>
        </w:rPr>
        <w:t>) including</w:t>
      </w:r>
      <w:r w:rsidRPr="001F16EC">
        <w:rPr>
          <w:rFonts w:ascii="Segoe UI Emoji" w:eastAsia="Segoe UI Emoji" w:hAnsi="Segoe UI Emoji" w:cs="Segoe UI Emoji"/>
          <w:noProof w:val="0"/>
          <w:color w:val="auto"/>
          <w:lang w:val="en-US"/>
        </w:rPr>
        <w:t>: (</w:t>
      </w:r>
      <w:r w:rsidR="00AF5653" w:rsidRPr="001F16EC">
        <w:rPr>
          <w:noProof w:val="0"/>
          <w:color w:val="auto"/>
          <w:lang w:val="en-US"/>
        </w:rPr>
        <w:t>1)</w:t>
      </w:r>
      <w:r w:rsidR="00AF5653" w:rsidRPr="001F16EC">
        <w:rPr>
          <w:b/>
          <w:noProof w:val="0"/>
          <w:color w:val="auto"/>
          <w:lang w:val="en-US"/>
        </w:rPr>
        <w:t xml:space="preserve"> </w:t>
      </w:r>
      <w:r w:rsidR="00AF5653" w:rsidRPr="001F16EC">
        <w:rPr>
          <w:noProof w:val="0"/>
          <w:color w:val="auto"/>
          <w:lang w:val="en-US"/>
        </w:rPr>
        <w:t xml:space="preserve">Heterogeneous </w:t>
      </w:r>
      <w:r w:rsidR="00AF5653" w:rsidRPr="001F16EC">
        <w:rPr>
          <w:b/>
          <w:noProof w:val="0"/>
          <w:color w:val="auto"/>
          <w:lang w:val="en-US"/>
        </w:rPr>
        <w:t xml:space="preserve">non AD </w:t>
      </w:r>
      <w:proofErr w:type="spellStart"/>
      <w:r w:rsidR="00AF5653" w:rsidRPr="001F16EC">
        <w:rPr>
          <w:b/>
          <w:noProof w:val="0"/>
          <w:color w:val="auto"/>
          <w:lang w:val="en-US"/>
        </w:rPr>
        <w:t>TAUopathies</w:t>
      </w:r>
      <w:proofErr w:type="spellEnd"/>
      <w:r w:rsidR="00AF5653" w:rsidRPr="001F16EC">
        <w:rPr>
          <w:noProof w:val="0"/>
          <w:color w:val="auto"/>
          <w:lang w:val="en-US"/>
        </w:rPr>
        <w:t xml:space="preserve"> which constitute the pathologic hallmark of the </w:t>
      </w:r>
      <w:proofErr w:type="spellStart"/>
      <w:r w:rsidR="00AF5653" w:rsidRPr="001F16EC">
        <w:rPr>
          <w:noProof w:val="0"/>
          <w:color w:val="auto"/>
          <w:lang w:val="en-US"/>
        </w:rPr>
        <w:t>fronto</w:t>
      </w:r>
      <w:proofErr w:type="spellEnd"/>
      <w:r w:rsidR="00AF5653" w:rsidRPr="001F16EC">
        <w:rPr>
          <w:noProof w:val="0"/>
          <w:color w:val="auto"/>
          <w:lang w:val="en-US"/>
        </w:rPr>
        <w:t>-temporal lobe degeneration (FTLD) related to TAU deposits: Pick’s disease, non</w:t>
      </w:r>
      <w:r w:rsidRPr="001F16EC">
        <w:rPr>
          <w:noProof w:val="0"/>
          <w:color w:val="auto"/>
          <w:lang w:val="en-US"/>
        </w:rPr>
        <w:t>-</w:t>
      </w:r>
      <w:r w:rsidR="00AF5653" w:rsidRPr="001F16EC">
        <w:rPr>
          <w:noProof w:val="0"/>
          <w:color w:val="auto"/>
          <w:lang w:val="en-US"/>
        </w:rPr>
        <w:t>fluent primary progressive aphasia (TAU-</w:t>
      </w:r>
      <w:proofErr w:type="spellStart"/>
      <w:r w:rsidR="00AF5653" w:rsidRPr="001F16EC">
        <w:rPr>
          <w:noProof w:val="0"/>
          <w:color w:val="auto"/>
          <w:lang w:val="en-US"/>
        </w:rPr>
        <w:t>nfPPA</w:t>
      </w:r>
      <w:proofErr w:type="spellEnd"/>
      <w:r w:rsidR="00AF5653" w:rsidRPr="001F16EC">
        <w:rPr>
          <w:noProof w:val="0"/>
          <w:color w:val="auto"/>
          <w:lang w:val="en-US"/>
        </w:rPr>
        <w:t xml:space="preserve">), progressive </w:t>
      </w:r>
      <w:proofErr w:type="spellStart"/>
      <w:r w:rsidR="00AF5653" w:rsidRPr="001F16EC">
        <w:rPr>
          <w:noProof w:val="0"/>
          <w:color w:val="auto"/>
          <w:lang w:val="en-US"/>
        </w:rPr>
        <w:t>sopranuclear</w:t>
      </w:r>
      <w:proofErr w:type="spellEnd"/>
      <w:r w:rsidR="00AF5653" w:rsidRPr="001F16EC">
        <w:rPr>
          <w:noProof w:val="0"/>
          <w:color w:val="auto"/>
          <w:lang w:val="en-US"/>
        </w:rPr>
        <w:t xml:space="preserve"> palsy (PSP)</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{"citationItems":[{"id":"ITEM-1","itemData":{"ISSN":"14744422","author":[{"dropping-particle":"","family":"Boxer","given":"Adam L","non-dropping-particle":"","parse-names":false,"suffix":""},{"dropping-particle":"","family":"Yu","given":"Jin-Tai","non-dropping-particle":"","parse-names":false,"suffix":""},{"dropping-particle":"","family":"Golbe","given":"Lawrence I","non-dropping-particle":"","parse-names":false,"suffix":""},{"dropping-particle":"","family":"Litvan","given":"Irene","non-dropping-particle":"","parse-names":false,"suffix":""},{"dropping-particle":"","family":"Lang","given":"Anthony E","non-dropping-particle":"","parse-names":false,"suffix":""},{"dropping-particle":"","family":"Höglinger","given":"Günter U","non-dropping-particle":"","parse-names":false,"suffix":""}],"container-title":"The Lancet Neurology","id":"ITEM-1","issue":"7","issued":{"date-parts":[["2017","7"]]},"page":"552-563","title":"Advances in progressive supranuclear palsy: new diagnostic criteria, biomarkers, and therapeutic approaches","type":"article-journal","volume":"16"},"uris":["http://www.mendeley.com/documents/?uuid=e2acd2f3-a0eb-3dde-9c86-e4cc0c3eb657"]},{"id":"ITEM-2","itemData":{"ISSN":"1473-6551","PMID":"20610990","abstract":"PURPOSE OF REVIEW Neurodegenerative tauopathies, of which progressive supranuclear palsy (PSP) is one of the most common, are clinically heterogeneous, reflecting differences in distribution and biochemical composition of tau pathology. This review highlights the range of clinical and pathologic presentations of PSP and its variants. RECENT FINDINGS Progressive supranuclear palsy is a 4R tauopathy with neuronal and glial tau-immunoreactive lesions in neuroanatomically specific nuclei in the basal ganglia, diencephalon, brainstem and cerebellum, with restricted involvement of the neocortex. Hierarchical cluster analyses of clinical and pathologic features of PSP indicate that there are distinct clinicopathologic variants of PSP. In variants of PSP presenting with focal cortical syndromes, such as frontotemporal dementia, corticobasal syndrome and apraxia of speech, there is greater cortical pathology than in typical PSP. In variants of PSP presenting with levodopa-responsive Parkinsonism, as well as pure akinesia and gait failure, there is less cortical pathology and more severe degeneration in the cardinal nuclei - globus pallidus, subthalamic nucleus and substantia nigra - than in typical PSP. SUMMARY Clinical variants in PSP reflect varying anatomical distribution of tau pathology, but they share histopathologic, biochemical and genetic features with typical PSP. The basis for anatomical selective vulnerability in PSP and its variants remains to be determined.","author":[{"dropping-particle":"","family":"Dickson","given":"Dennis W","non-dropping-particle":"","parse-names":false,"suffix":""},{"dropping-particle":"","family":"Ahmed","given":"Zeshan","non-dropping-particle":"","parse-names":false,"suffix":""},{"dropping-particle":"","family":"Algom","given":"Avi A","non-dropping-particle":"","parse-names":false,"suffix":""},{"dropping-particle":"","family":"Tsuboi","given":"Yoshio","non-dropping-particle":"","parse-names":false,"suffix":""},{"dropping-particle":"","family":"Josephs","given":"Keith A","non-dropping-particle":"","parse-names":false,"suffix":""}],"container-title":"Current opinion in neurology","id":"ITEM-2","issue":"4","issued":{"date-parts":[["2010","8"]]},"page":"394-400","title":"Neuropathology of variants of progressive supranuclear palsy.","type":"article-journal","volume":"23"},"uris":["http://www.mendeley.com/documents/?uuid=46eaabaf-66bf-3371-ba6a-02df37a44ca5"]}],"mendeley":{"formattedCitation":"&lt;sup&gt;46, 47&lt;/sup&gt;","plainTextFormattedCitation":"46, 47","previouslyFormattedCitation":"&lt;sup&gt;46, 47&lt;/sup&gt;"},"properties":{"noteIndex":0},"schema":"https://github.com/citation-style-language/schema/raw/master/csl-citation.json"}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46, 47</w:t>
      </w:r>
      <w:r w:rsidR="00AF5653" w:rsidRPr="001F16EC">
        <w:rPr>
          <w:noProof w:val="0"/>
          <w:color w:val="auto"/>
          <w:lang w:val="en-US"/>
        </w:rPr>
        <w:fldChar w:fldCharType="end"/>
      </w:r>
      <w:r w:rsidR="00AF5653" w:rsidRPr="001F16EC">
        <w:rPr>
          <w:noProof w:val="0"/>
          <w:color w:val="auto"/>
          <w:lang w:val="en-US"/>
        </w:rPr>
        <w:t xml:space="preserve"> and cortico-basal degeneration (CBD)</w:t>
      </w:r>
      <w:bookmarkStart w:id="8" w:name="_Hlk8842266"/>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48</w:t>
      </w:r>
      <w:r w:rsidR="00AF5653" w:rsidRPr="001F16EC">
        <w:rPr>
          <w:noProof w:val="0"/>
          <w:color w:val="auto"/>
          <w:lang w:val="en-US"/>
        </w:rPr>
        <w:fldChar w:fldCharType="end"/>
      </w:r>
      <w:bookmarkEnd w:id="8"/>
      <w:r w:rsidR="00AF5653" w:rsidRPr="001F16EC">
        <w:rPr>
          <w:noProof w:val="0"/>
          <w:color w:val="auto"/>
          <w:lang w:val="en-US"/>
        </w:rPr>
        <w:t xml:space="preserve">. In addition, they are also found in conditions related to aging and with no definite clinical significance such as primary age-related </w:t>
      </w:r>
      <w:proofErr w:type="spellStart"/>
      <w:r w:rsidR="00AF5653" w:rsidRPr="001F16EC">
        <w:rPr>
          <w:noProof w:val="0"/>
          <w:color w:val="auto"/>
          <w:lang w:val="en-US"/>
        </w:rPr>
        <w:t>TAUopathy</w:t>
      </w:r>
      <w:proofErr w:type="spellEnd"/>
      <w:r w:rsidR="00AF5653" w:rsidRPr="001F16EC">
        <w:rPr>
          <w:noProof w:val="0"/>
          <w:color w:val="auto"/>
          <w:lang w:val="en-US"/>
        </w:rPr>
        <w:t xml:space="preserve"> (PART)</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{"citationItems":[{"id":"ITEM-1","itemData":{"ISSN":"1432-0533","PMID":"25348064","abstract":"We recommend a new term, \"primary age-related tauopathy\" (PART), to describe a pathology that is commonly observed in the brains of aged individuals. Many autopsy studies have reported brains with neurofibrillary tangles (NFTs) that are indistinguishable from those of Alzheimer's disease (AD), in the absence of amyloid (Aβ) plaques. For these \"NFT+/Aβ-\" brains, for which formal criteria for AD neuropathologic changes are not met, the NFTs are mostly restricted to structures in the medial temporal lobe, basal forebrain, brainstem, and olfactory areas (bulb and cortex). Symptoms in persons with PART usually range from normal to amnestic cognitive changes, with only a minority exhibiting profound impairment. Because cognitive impairment is often mild, existing clinicopathologic designations, such as \"tangle-only dementia\" and \"tangle-predominant senile dementia\", are imprecise and not appropriate for most subjects. PART is almost universally detectable at autopsy among elderly individuals, yet this pathological process cannot be specifically identified pre-mortem at the present time. Improved biomarkers and tau imaging may enable diagnosis of PART in clinical settings in the future. Indeed, recent studies have identified a common biomarker profile consisting of temporal lobe atrophy and tauopathy without evidence of Aβ accumulation. For both researchers and clinicians, a revised nomenclature will raise awareness of this extremely common pathologic change while providing a conceptual foundation for future studies. Prior reports that have elucidated features of the pathologic entity we refer to as PART are discussed, and working neuropathological diagnostic criteria are proposed.","author":[{"dropping-particle":"","family":"Crary","given":"John F","non-dropping-particle":"","parse-names":false,"suffix":""},{"dropping-particle":"","family":"Trojanowski","given":"John Q","non-dropping-particle":"","parse-names":false,"suffix":""},{"dropping-particle":"","family":"Schneider","given":"Julie A","non-dropping-particle":"","parse-names":false,"suffix":""},{"dropping-particle":"","family":"Abisambra","given":"Jose F","non-dropping-particle":"","parse-names":false,"suffix":""},{"dropping-particle":"","family":"Abner","given":"Erin L","non-dropping-particle":"","parse-names":false,"suffix":""},{"dropping-particle":"","family":"Alafuzoff","given":"Irina","non-dropping-particle":"","parse-names":false,"suffix":""},{"dropping-particle":"","family":"Arnold","given":"Steven E","non-dropping-particle":"","parse-names":false,"suffix":""},{"dropping-particle":"","family":"Attems","given":"Johannes","non-dropping-particle":"","parse-names":false,"suffix":""},{"dropping-particle":"","family":"Beach","given":"Thomas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W","non-dropping-particle":"","parse-names":false,"suffix":""},{"dropping-particle":"","family":"Gearing","given":"Marla","non-dropping-particle":"","parse-names":false,"suffix":""},{"dropping-particle":"","family":"Grinberg","given":"Lea T","non-dropping-particle":"","parse-names":false,"suffix":""},{"dropping-particle":"","family":"Hof","given":"Patrick R","non-dropping-particle":"","parse-names":false,"suffix":""},{"dropping-particle":"","family":"Hyman","given":"Bradley T","non-dropping-particle":"","parse-names":false,"suffix":""},{"dropping-particle":"","family":"Jellinger","given":"Kurt","non-dropping-particle":"","parse-names":false,"suffix":""},{"dropping-particle":"","family":"Jicha","given":"Gregory A","non-dropping-particle":"","parse-names":false,"suffix":""},{"dropping-particle":"","family":"Kovacs","given":"Gabor G","non-dropping-particle":"","parse-names":false,"suffix":""},{"dropping-particle":"","family":"Knopman","given":"David S","non-dropping-particle":"","parse-names":false,"suffix":""},{"dropping-particle":"","family":"Kofler","given":"Julia","non-dropping-particle":"","parse-names":false,"suffix":""},{"dropping-particle":"","family":"Kukull","given":"Walter A","non-dropping-particle":"","parse-names":false,"suffix":""},{"dropping-particle":"","family":"Mackenzie","given":"Ian R","non-dropping-particle":"","parse-names":false,"suffix":""},{"dropping-particle":"","family":"Masliah","given":"Eliezer","non-dropping-particle":"","parse-names":false,"suffix":""},{"dropping-particle":"","family":"McKee","given":"Ann","non-dropping-particle":"","parse-names":false,"suffix":""},{"dropping-particle":"","family":"Montine","given":"Thomas J","non-dropping-particle":"","parse-names":false,"suffix":""},{"dropping-particle":"","family":"Murray","given":"Melissa E","non-dropping-particle":"","parse-names":false,"suffix":""},{"dropping-particle":"","family":"Neltner","given":"Janna H","non-dropping-particle":"","parse-names":false,"suffix":""},{"dropping-particle":"","family":"Santa-Maria","given":"Ismael","non-dropping-particle":"","parse-names":false,"suffix":""},{"dropping-particle":"","family":"Seeley","given":"William W","non-dropping-particle":"","parse-names":false,"suffix":""},{"dropping-particle":"","family":"Serrano-Pozo","given":"Alberto","non-dropping-particle":"","parse-names":false,"suffix":""},{"dropping-particle":"","family":"Shelanski","given":"Michael L","non-dropping-particle":"","parse-names":false,"suffix":""},{"dropping-particle":"","family":"Stein","given":"Thor","non-dropping-particle":"","parse-names":false,"suffix":""},{"dropping-particle":"","family":"Takao","given":"Masaki","non-dropping-particle":"","parse-names":false,"suffix":""},{"dropping-particle":"","family":"Thal","given":"Dietmar R","non-dropping-particle":"","parse-names":false,"suffix":""},{"dropping-particle":"","family":"Toledo","given":"Jonathan B","non-dropping-particle":"","parse-names":false,"suffix":""},{"dropping-particle":"","family":"Troncoso","given":"Juan C","non-dropping-particle":"","parse-names":false,"suffix":""},{"dropping-particle":"","family":"Vonsattel","given":"Jean Paul","non-dropping-particle":"","parse-names":false,"suffix":""},{"dropping-particle":"","family":"White","given":"Charles L","non-dropping-particle":"","parse-names":false,"suffix":""},{"dropping-particle":"","family":"Wisniewski","given":"Thomas","non-dropping-particle":"","parse-names":false,"suffix":""},{"dropping-particle":"","family":"Woltjer","given":"Randall L","non-dropping-particle":"","parse-names":false,"suffix":""},{"dropping-particle":"","family":"Yamada","given":"Masahito","non-dropping-particle":"","parse-names":false,"suffix":""},{"dropping-particle":"","family":"Nelson","given":"Peter T","non-dropping-particle":"","parse-names":false,"suffix":""}],"container-title":"Acta neuropathologica","id":"ITEM-1","issue":"6","issued":{"date-parts":[["2014","12","28"]]},"page":"755-66","title":"Primary age-related tauopathy (PART): a common pathology associated with human aging.","type":"article-journal","volume":"128"},"uris":["http://www.mendeley.com/documents/?uuid=8c7194ee-4fe3-3633-9e7e-fe03547239ca"]}],"mendeley":{"formattedCitation":"&lt;sup&gt;49&lt;/sup&gt;","plainTextFormattedCitation":"49","previouslyFormattedCitation":"&lt;sup&gt;49&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49</w:t>
      </w:r>
      <w:r w:rsidR="00AF5653" w:rsidRPr="001F16EC">
        <w:rPr>
          <w:noProof w:val="0"/>
          <w:color w:val="auto"/>
          <w:lang w:val="en-US"/>
        </w:rPr>
        <w:fldChar w:fldCharType="end"/>
      </w:r>
      <w:r w:rsidR="00AF5653" w:rsidRPr="001F16EC">
        <w:rPr>
          <w:noProof w:val="0"/>
          <w:color w:val="auto"/>
          <w:lang w:val="en-US"/>
        </w:rPr>
        <w:t xml:space="preserve">, age-related TAU </w:t>
      </w:r>
      <w:proofErr w:type="spellStart"/>
      <w:r w:rsidR="00AF5653" w:rsidRPr="001F16EC">
        <w:rPr>
          <w:noProof w:val="0"/>
          <w:color w:val="auto"/>
          <w:lang w:val="en-US"/>
        </w:rPr>
        <w:t>astro-gliopathy</w:t>
      </w:r>
      <w:proofErr w:type="spellEnd"/>
      <w:r w:rsidR="00AF5653" w:rsidRPr="001F16EC">
        <w:rPr>
          <w:noProof w:val="0"/>
          <w:color w:val="auto"/>
          <w:lang w:val="en-US"/>
        </w:rPr>
        <w:t xml:space="preserve"> (ARTAG)</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{"citationItems":[{"id":"ITEM-1","itemData":{"ISSN":"1432-0533","PMID":"26659578","abstract":"Pathological accumulation of abnormally phosphorylated tau protein in astrocytes is a frequent, but poorly characterized feature of the aging brain. Its etiology is uncertain, but its presence is sufficiently ubiquitous to merit further characterization and classification, which may stimulate clinicopathological studies and research into its pathobiology. This paper aims to harmonize evaluation and nomenclature of aging-related tau astrogliopathy (ARTAG), a term that refers to a morphological spectrum of astroglial pathology detected by tau immunohistochemistry, especially with phosphorylation-dependent and 4R isoform-specific antibodies. ARTAG occurs mainly, but not exclusively, in individuals over 60 years of age. Tau-immunoreactive astrocytes in ARTAG include thorn-shaped astrocytes at the glia limitans and in white matter, as well as solitary or clustered astrocytes with perinuclear cytoplasmic tau immunoreactivity that extends into the astroglial processes as fine fibrillar or granular immunopositivity, typically in gray matter. Various forms of ARTAG may coexist in the same brain and might reflect different pathogenic processes. Based on morphology and anatomical distribution, ARTAG can be distinguished from primary tauopathies, but may be concurrent with primary tauopathies or other disorders. We recommend four steps for evaluation of ARTAG: (1) identification of five types based on the location of either morphologies of tau astrogliopathy: subpial, subependymal, perivascular, white matter, gray matter; (2) documentation of the regional involvement: medial temporal lobe, lobar (frontal, parietal, occipital, lateral temporal), subcortical, brainstem; (3) documentation of the severity of tau astrogliopathy; and (4) description of subregional involvement. Some types of ARTAG may underlie neurological symptoms; however, the clinical significance of ARTAG is currently uncertain and awaits further studies. The goal of this proposal is to raise awareness of astroglial tau pathology in the aged brain, facilitating communication among neuropathologists and researchers, and informing interpretation of clinical biomarkers and imaging studies that focus on tau-related indicators.","author":[{"dropping-particle":"","family":"Kovacs","given":"Gabor G","non-dropping-particle":"","parse-names":false,"suffix":""},{"dropping-particle":"","family":"Ferrer","given":"Isidro","non-dropping-particle":"","parse-names":false,"suffix":""},{"dropping-particle":"","family":"Grinberg","given":"Lea T","non-dropping-particle":"","parse-names":false,"suffix":""},{"dropping-particle":"","family":"Alafuzoff","given":"Irina","non-dropping-particle":"","parse-names":false,"suffix":""},{"dropping-particle":"","family":"Attems","given":"Johannes","non-dropping-particle":"","parse-names":false,"suffix":""},{"dropping-particle":"","family":"Budka","given":"Herbert","non-dropping-particle":"","parse-names":false,"suffix":""},{"dropping-particle":"","family":"Cairns","given":"Nigel J","non-dropping-particle":"","parse-names":false,"suffix":""},{"dropping-particle":"","family":"Crary","given":"John F","non-dropping-particle":"","parse-names":false,"suffix":""},{"dropping-particle":"","family":"Duyckaerts","given":"Charles","non-dropping-particle":"","parse-names":false,"suffix":""},{"dropping-particle":"","family":"Ghetti","given":"Bernardino","non-dropping-particle":"","parse-names":false,"suffix":""},{"dropping-particle":"","family":"Halliday","given":"Glenda M","non-dropping-particle":"","parse-names":false,"suffix":""},{"dropping-particle":"","family":"Ironside","given":"James W","non-dropping-particle":"","parse-names":false,"suffix":""},{"dropping-particle":"","family":"Love","given":"Seth","non-dropping-particle":"","parse-names":false,"suffix":""},{"dropping-particle":"","family":"Mackenzie","given":"Ian R","non-dropping-particle":"","parse-names":false,"suffix":""},{"dropping-particle":"","family":"Munoz","given":"David G","non-dropping-particle":"","parse-names":false,"suffix":""},{"dropping-particle":"","family":"Murray","given":"Melissa E","non-dropping-particle":"","parse-names":false,"suffix":""},{"dropping-particle":"","family":"Nelson","given":"Peter T","non-dropping-particle":"","parse-names":false,"suffix":""},{"dropping-particle":"","family":"Takahashi","given":"Hitoshi","non-dropping-particle":"","parse-names":false,"suffix":""},{"dropping-particle":"","family":"Trojanowski","given":"John Q","non-dropping-particle":"","parse-names":false,"suffix":""},{"dropping-particle":"","family":"Ansorge","given":"Olaf","non-dropping-particle":"","parse-names":false,"suffix":""},{"dropping-particle":"","family":"Arzberger","given":"Thomas","non-dropping-particle":"","parse-names":false,"suffix":""},{"dropping-particle":"","family":"Baborie","given":"Atik","non-dropping-particle":"","parse-names":false,"suffix":""},{"dropping-particle":"","family":"Beach","given":"Thomas G","non-dropping-particle":"","parse-names":false,"suffix":""},{"dropping-particle":"","family":"Bieniek","given":"Kevin F","non-dropping-particle":"","parse-names":false,"suffix":""},{"dropping-particle":"","family":"Bigio","given":"Eileen H","non-dropping-particle":"","parse-names":false,"suffix":""},{"dropping-particle":"","family":"Bodi","given":"Istvan","non-dropping-particle":"","parse-names":false,"suffix":""},{"dropping-particle":"","family":"Dugger","given":"Brittany N","non-dropping-particle":"","parse-names":false,"suffix":""},{"dropping-particle":"","family":"Feany","given":"Mel","non-dropping-particle":"","parse-names":false,"suffix":""},{"dropping-particle":"","family":"Gelpi","given":"Ellen","non-dropping-particle":"","parse-names":false,"suffix":""},{"dropping-particle":"","family":"Gentleman","given":"Stephen M","non-dropping-particle":"","parse-names":false,"suffix":""},{"dropping-particle":"","family":"Giaccone","given":"Giorgio","non-dropping-particle":"","parse-names":false,"suffix":""},{"dropping-particle":"","family":"Hatanpaa","given":"Kimmo J","non-dropping-particle":"","parse-names":false,"suffix":""},{"dropping-particle":"","family":"Heale","given":"Richard","non-dropping-particle":"","parse-names":false,"suffix":""},{"dropping-particle":"","family":"Hof","given":"Patrick R","non-dropping-particle":"","parse-names":false,"suffix":""},{"dropping-particle":"","family":"Hofer","given":"Monika","non-dropping-particle":"","parse-names":false,"suffix":""},{"dropping-particle":"","family":"Hortobágyi","given":"Tibor","non-dropping-particle":"","parse-names":false,"suffix":""},{"dropping-particle":"","family":"Jellinger","given":"Kurt","non-dropping-particle":"","parse-names":false,"suffix":""},{"dropping-particle":"","family":"Jicha","given":"Gregory A","non-dropping-particle":"","parse-names":false,"suffix":""},{"dropping-particle":"","family":"Ince","given":"Paul","non-dropping-particle":"","parse-names":false,"suffix":""},{"dropping-particle":"","family":"Kofler","given":"Julia","non-dropping-particle":"","parse-names":false,"suffix":""},{"dropping-particle":"","family":"Kövari","given":"Enikö","non-dropping-particle":"","parse-names":false,"suffix":""},{"dropping-particle":"","family":"Kril","given":"Jillian J","non-dropping-particle":"","parse-names":false,"suffix":""},{"dropping-particle":"","family":"Mann","given":"David M","non-dropping-particle":"","parse-names":false,"suffix":""},{"dropping-particle":"","family":"Matej","given":"Radoslav","non-dropping-particle":"","parse-names":false,"suffix":""},{"dropping-particle":"","family":"McKee","given":"Ann C","non-dropping-particle":"","parse-names":false,"suffix":""},{"dropping-particle":"","family":"McLean","given":"Catriona","non-dropping-particle":"","parse-names":false,"suffix":""},{"dropping-particle":"","family":"Milenkovic","given":"Ivan","non-dropping-particle":"","parse-names":false,"suffix":""},{"dropping-particle":"","family":"Montine","given":"Thomas J","non-dropping-particle":"","parse-names":false,"suffix":""},{"dropping-particle":"","family":"Murayama","given":"Shigeo","non-dropping-particle":"","parse-names":false,"suffix":""},{"dropping-particle":"","family":"Lee","given":"Edward B","non-dropping-particle":"","parse-names":false,"suffix":""},{"dropping-particle":"","family":"Rahimi","given":"Jasmin","non-dropping-particle":"","parse-names":false,"suffix":""},{"dropping-particle":"","family":"Rodriguez","given":"Roberta D","non-dropping-particle":"","parse-names":false,"suffix":""},{"dropping-particle":"","family":"Rozemüller","given":"Annemieke","non-dropping-particle":"","parse-names":false,"suffix":""},{"dropping-particle":"","family":"Schneider","given":"Julie A","non-dropping-particle":"","parse-names":false,"suffix":""},{"dropping-particle":"","family":"Schultz","given":"Christian","non-dropping-particle":"","parse-names":false,"suffix":""},{"dropping-particle":"","family":"Seeley","given":"William","non-dropping-particle":"","parse-names":false,"suffix":""},{"dropping-particle":"","family":"Seilhean","given":"Danielle","non-dropping-particle":"","parse-names":false,"suffix":""},{"dropping-particle":"","family":"Smith","given":"Colin","non-dropping-particle":"","parse-names":false,"suffix":""},{"dropping-particle":"","family":"Tagliavini","given":"Fabrizio","non-dropping-particle":"","parse-names":false,"suffix":""},{"dropping-particle":"","family":"Takao","given":"Masaki","non-dropping-particle":"","parse-names":false,"suffix":""},{"dropping-particle":"","family":"Thal","given":"Dietmar Rudolf","non-dropping-particle":"","parse-names":false,"suffix":""},{"dropping-particle":"","family":"Toledo","given":"Jon B","non-dropping-particle":"","parse-names":false,"suffix":""},{"dropping-particle":"","family":"Tolnay","given":"Markus","non-dropping-particle":"","parse-names":false,"suffix":""},{"dropping-particle":"","family":"Troncoso","given":"Juan C","non-dropping-particle":"","parse-names":false,"suffix":""},{"dropping-particle":"V","family":"Vinters","given":"Harry","non-dropping-particle":"","parse-names":false,"suffix":""},{"dropping-particle":"","family":"Weis","given":"Serge","non-dropping-particle":"","parse-names":false,"suffix":""},{"dropping-particle":"","family":"Wharton","given":"Stephen B","non-dropping-particle":"","parse-names":false,"suffix":""},{"dropping-particle":"","family":"White","given":"Charles L","non-dropping-particle":"","parse-names":false,"suffix":""},{"dropping-particle":"","family":"Wisniewski","given":"Thomas","non-dropping-particle":"","parse-names":false,"suffix":""},{"dropping-particle":"","family":"Woulfe","given":"John M","non-dropping-particle":"","parse-names":false,"suffix":""},{"dropping-particle":"","family":"Yamada","given":"Masahito","non-dropping-particle":"","parse-names":false,"suffix":""},{"dropping-particle":"","family":"Dickson","given":"Dennis W","non-dropping-particle":"","parse-names":false,"suffix":""}],"container-title":"Acta neuropathologica","id":"ITEM-1","issue":"1","issued":{"date-parts":[["2016","1","10"]]},"page":"87-102","title":"Aging-related tau astrogliopathy (ARTAG): harmonized evaluation strategy.","type":"article-journal","volume":"131"},"uris":["http://www.mendeley.com/documents/?uuid=c56d14c8-02cd-34de-a949-0210514154fd"]}],"mendeley":{"formattedCitation":"&lt;sup&gt;50&lt;/sup&gt;","plainTextFormattedCitation":"50","previouslyFormattedCitation":"&lt;sup&gt;50&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50</w:t>
      </w:r>
      <w:r w:rsidR="00AF5653" w:rsidRPr="001F16EC">
        <w:rPr>
          <w:noProof w:val="0"/>
          <w:color w:val="auto"/>
          <w:lang w:val="en-US"/>
        </w:rPr>
        <w:fldChar w:fldCharType="end"/>
      </w:r>
      <w:r w:rsidR="00AF5653" w:rsidRPr="001F16EC">
        <w:rPr>
          <w:noProof w:val="0"/>
          <w:color w:val="auto"/>
          <w:lang w:val="en-US"/>
        </w:rPr>
        <w:t xml:space="preserve">, </w:t>
      </w:r>
      <w:proofErr w:type="spellStart"/>
      <w:r w:rsidR="00AF5653" w:rsidRPr="001F16EC">
        <w:rPr>
          <w:noProof w:val="0"/>
          <w:color w:val="auto"/>
          <w:lang w:val="en-US"/>
        </w:rPr>
        <w:t>argirophilic</w:t>
      </w:r>
      <w:proofErr w:type="spellEnd"/>
      <w:r w:rsidR="00AF5653" w:rsidRPr="001F16EC">
        <w:rPr>
          <w:noProof w:val="0"/>
          <w:color w:val="auto"/>
          <w:lang w:val="en-US"/>
        </w:rPr>
        <w:t xml:space="preserve"> grains disease</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48</w:t>
      </w:r>
      <w:r w:rsidR="00AF5653" w:rsidRPr="001F16EC">
        <w:rPr>
          <w:noProof w:val="0"/>
          <w:color w:val="auto"/>
          <w:lang w:val="en-US"/>
        </w:rPr>
        <w:fldChar w:fldCharType="end"/>
      </w:r>
      <w:r w:rsidR="00AF5653" w:rsidRPr="001F16EC">
        <w:rPr>
          <w:noProof w:val="0"/>
          <w:color w:val="auto"/>
          <w:lang w:val="en-US"/>
        </w:rPr>
        <w:t>.</w:t>
      </w:r>
      <w:r w:rsidRPr="001F16EC">
        <w:rPr>
          <w:noProof w:val="0"/>
          <w:color w:val="auto"/>
          <w:lang w:val="en-US"/>
        </w:rPr>
        <w:t xml:space="preserve"> (</w:t>
      </w:r>
      <w:r w:rsidR="00AF5653" w:rsidRPr="001F16EC">
        <w:rPr>
          <w:noProof w:val="0"/>
          <w:color w:val="auto"/>
          <w:lang w:val="en-US"/>
        </w:rPr>
        <w:t xml:space="preserve">2) </w:t>
      </w:r>
      <w:r w:rsidR="00AF5653" w:rsidRPr="001F16EC">
        <w:rPr>
          <w:b/>
          <w:noProof w:val="0"/>
          <w:color w:val="auto"/>
          <w:lang w:val="en-US"/>
        </w:rPr>
        <w:t xml:space="preserve">Lewy Type </w:t>
      </w:r>
      <w:proofErr w:type="spellStart"/>
      <w:r w:rsidR="00AF5653" w:rsidRPr="001F16EC">
        <w:rPr>
          <w:b/>
          <w:noProof w:val="0"/>
          <w:color w:val="auto"/>
          <w:lang w:val="en-US"/>
        </w:rPr>
        <w:t>Synucleinopathy</w:t>
      </w:r>
      <w:proofErr w:type="spellEnd"/>
      <w:r w:rsidR="00AF5653" w:rsidRPr="001F16EC">
        <w:rPr>
          <w:b/>
          <w:noProof w:val="0"/>
          <w:color w:val="auto"/>
          <w:lang w:val="en-US"/>
        </w:rPr>
        <w:t xml:space="preserve"> (LTS) </w:t>
      </w:r>
      <w:r w:rsidR="00AF5653" w:rsidRPr="001F16EC">
        <w:rPr>
          <w:noProof w:val="0"/>
          <w:color w:val="auto"/>
          <w:lang w:val="en-US"/>
        </w:rPr>
        <w:t>that is related to Parkinson’s Disease (PD) and Lewy Bodies Dementia (LBD). To search for LTS, apply the following hierarch</w:t>
      </w:r>
      <w:r w:rsidR="00086403" w:rsidRPr="001F16EC">
        <w:rPr>
          <w:noProof w:val="0"/>
          <w:color w:val="auto"/>
          <w:lang w:val="en-US"/>
        </w:rPr>
        <w:t>ic steps:</w:t>
      </w:r>
      <w:r w:rsidR="00AF5653" w:rsidRPr="001F16EC">
        <w:rPr>
          <w:noProof w:val="0"/>
          <w:color w:val="auto"/>
          <w:lang w:val="en-US"/>
        </w:rPr>
        <w:t xml:space="preserve"> </w:t>
      </w:r>
      <w:r w:rsidRPr="001F16EC">
        <w:rPr>
          <w:noProof w:val="0"/>
          <w:color w:val="auto"/>
          <w:lang w:val="en-US"/>
        </w:rPr>
        <w:t>(</w:t>
      </w:r>
      <w:proofErr w:type="spellStart"/>
      <w:r w:rsidRPr="001F16EC">
        <w:rPr>
          <w:noProof w:val="0"/>
          <w:color w:val="auto"/>
          <w:lang w:val="en-US"/>
        </w:rPr>
        <w:t>i</w:t>
      </w:r>
      <w:proofErr w:type="spellEnd"/>
      <w:r w:rsidR="00086403" w:rsidRPr="001F16EC">
        <w:rPr>
          <w:noProof w:val="0"/>
          <w:color w:val="auto"/>
          <w:lang w:val="en-US"/>
        </w:rPr>
        <w:t>)</w:t>
      </w:r>
      <w:r w:rsidR="00AF5653" w:rsidRPr="001F16EC">
        <w:rPr>
          <w:noProof w:val="0"/>
          <w:color w:val="auto"/>
          <w:lang w:val="en-US"/>
        </w:rPr>
        <w:t xml:space="preserve"> olfactory bulb, brainstem, amygdala/temporal cortex; </w:t>
      </w:r>
      <w:r w:rsidRPr="001F16EC">
        <w:rPr>
          <w:noProof w:val="0"/>
          <w:color w:val="auto"/>
          <w:lang w:val="en-US"/>
        </w:rPr>
        <w:t>(ii</w:t>
      </w:r>
      <w:r w:rsidR="00086403" w:rsidRPr="001F16EC">
        <w:rPr>
          <w:noProof w:val="0"/>
          <w:color w:val="auto"/>
          <w:lang w:val="en-US"/>
        </w:rPr>
        <w:t>)</w:t>
      </w:r>
      <w:r w:rsidR="00AF5653" w:rsidRPr="001F16EC">
        <w:rPr>
          <w:noProof w:val="0"/>
          <w:color w:val="auto"/>
          <w:lang w:val="en-US"/>
        </w:rPr>
        <w:t xml:space="preserve"> if 1 positive</w:t>
      </w:r>
      <w:r w:rsidR="00126AEA" w:rsidRPr="001F16EC">
        <w:rPr>
          <w:noProof w:val="0"/>
          <w:color w:val="auto"/>
          <w:lang w:val="en-US"/>
        </w:rPr>
        <w:t>,</w:t>
      </w:r>
      <w:r w:rsidR="00AF5653" w:rsidRPr="001F16EC">
        <w:rPr>
          <w:noProof w:val="0"/>
          <w:color w:val="auto"/>
          <w:lang w:val="en-US"/>
        </w:rPr>
        <w:t xml:space="preserve"> limbic structures (hippocampal formation, entorhinal cortex, anterior cingulate), middle frontal gyrus, inferior parietal lobule and occipital cortex</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45</w:t>
      </w:r>
      <w:r w:rsidR="00AF5653" w:rsidRPr="001F16EC">
        <w:rPr>
          <w:noProof w:val="0"/>
          <w:color w:val="auto"/>
          <w:lang w:val="en-US"/>
        </w:rPr>
        <w:fldChar w:fldCharType="end"/>
      </w:r>
      <w:r w:rsidR="00AF5653" w:rsidRPr="001F16EC">
        <w:rPr>
          <w:noProof w:val="0"/>
          <w:color w:val="auto"/>
          <w:lang w:val="en-US"/>
        </w:rPr>
        <w:t>. If clinical features of cortical LBD are present (i.e.</w:t>
      </w:r>
      <w:r w:rsidRPr="001F16EC">
        <w:rPr>
          <w:noProof w:val="0"/>
          <w:color w:val="auto"/>
          <w:lang w:val="en-US"/>
        </w:rPr>
        <w:t>,</w:t>
      </w:r>
      <w:r w:rsidR="00AF5653" w:rsidRPr="001F16EC">
        <w:rPr>
          <w:noProof w:val="0"/>
          <w:color w:val="auto"/>
          <w:lang w:val="en-US"/>
        </w:rPr>
        <w:t xml:space="preserve"> fluctuations and/or hallucinations), consider limbic structures and </w:t>
      </w:r>
      <w:proofErr w:type="spellStart"/>
      <w:r w:rsidR="00AF5653" w:rsidRPr="001F16EC">
        <w:rPr>
          <w:noProof w:val="0"/>
          <w:color w:val="auto"/>
          <w:lang w:val="en-US"/>
        </w:rPr>
        <w:t>isocortex</w:t>
      </w:r>
      <w:proofErr w:type="spellEnd"/>
      <w:r w:rsidR="00AF5653" w:rsidRPr="001F16EC">
        <w:rPr>
          <w:noProof w:val="0"/>
          <w:color w:val="auto"/>
          <w:lang w:val="en-US"/>
        </w:rPr>
        <w:t xml:space="preserve"> for the first step.</w:t>
      </w:r>
      <w:r w:rsidRPr="001F16EC">
        <w:rPr>
          <w:noProof w:val="0"/>
          <w:color w:val="auto"/>
          <w:lang w:val="en-US"/>
        </w:rPr>
        <w:t xml:space="preserve"> (</w:t>
      </w:r>
      <w:r w:rsidR="00AF5653" w:rsidRPr="001F16EC">
        <w:rPr>
          <w:noProof w:val="0"/>
          <w:color w:val="auto"/>
          <w:lang w:val="en-US"/>
        </w:rPr>
        <w:t xml:space="preserve">3) </w:t>
      </w:r>
      <w:r w:rsidR="00AF5653" w:rsidRPr="001F16EC">
        <w:rPr>
          <w:b/>
          <w:noProof w:val="0"/>
          <w:color w:val="auto"/>
          <w:lang w:val="en-US"/>
        </w:rPr>
        <w:t>TDP-43 deposits</w:t>
      </w:r>
      <w:r w:rsidR="00AF5653" w:rsidRPr="001F16EC">
        <w:rPr>
          <w:noProof w:val="0"/>
          <w:color w:val="auto"/>
          <w:lang w:val="en-US"/>
        </w:rPr>
        <w:t>, the pathologic hallmark of FTLD related to TDP-43 deposits: behavioral variant of frontotemporal dementia (</w:t>
      </w:r>
      <w:proofErr w:type="spellStart"/>
      <w:r w:rsidR="00AF5653" w:rsidRPr="001F16EC">
        <w:rPr>
          <w:noProof w:val="0"/>
          <w:color w:val="auto"/>
          <w:lang w:val="en-US"/>
        </w:rPr>
        <w:t>bvFTD</w:t>
      </w:r>
      <w:proofErr w:type="spellEnd"/>
      <w:r w:rsidR="00AF5653" w:rsidRPr="001F16EC">
        <w:rPr>
          <w:noProof w:val="0"/>
          <w:color w:val="auto"/>
          <w:lang w:val="en-US"/>
        </w:rPr>
        <w:t>), semantic dementia (</w:t>
      </w:r>
      <w:proofErr w:type="spellStart"/>
      <w:r w:rsidR="00AF5653" w:rsidRPr="001F16EC">
        <w:rPr>
          <w:noProof w:val="0"/>
          <w:color w:val="auto"/>
          <w:lang w:val="en-US"/>
        </w:rPr>
        <w:t>svFTD</w:t>
      </w:r>
      <w:proofErr w:type="spellEnd"/>
      <w:r w:rsidR="00AF5653" w:rsidRPr="001F16EC">
        <w:rPr>
          <w:noProof w:val="0"/>
          <w:color w:val="auto"/>
          <w:lang w:val="en-US"/>
        </w:rPr>
        <w:t>), TDP-</w:t>
      </w:r>
      <w:proofErr w:type="spellStart"/>
      <w:r w:rsidR="00AF5653" w:rsidRPr="001F16EC">
        <w:rPr>
          <w:noProof w:val="0"/>
          <w:color w:val="auto"/>
          <w:lang w:val="en-US"/>
        </w:rPr>
        <w:t>nfPPA</w:t>
      </w:r>
      <w:proofErr w:type="spellEnd"/>
      <w:r w:rsidR="00AF5653" w:rsidRPr="001F16EC">
        <w:rPr>
          <w:noProof w:val="0"/>
          <w:color w:val="auto"/>
          <w:lang w:val="en-US"/>
        </w:rPr>
        <w:t xml:space="preserve"> and FTD-motor neuron disease (FTD-MND). The IHC for TDP-43 is performed on the following sections: amygdala, hippocampus, entorhinal cortex and temporal cortex; in cases with suspected clinical FTLD, </w:t>
      </w:r>
      <w:r w:rsidRPr="001F16EC">
        <w:rPr>
          <w:noProof w:val="0"/>
          <w:color w:val="auto"/>
          <w:lang w:val="en-US"/>
        </w:rPr>
        <w:t xml:space="preserve">also </w:t>
      </w:r>
      <w:r w:rsidR="00AF5653" w:rsidRPr="001F16EC">
        <w:rPr>
          <w:noProof w:val="0"/>
          <w:color w:val="auto"/>
          <w:lang w:val="en-US"/>
        </w:rPr>
        <w:t>examine the frontal lobe</w:t>
      </w:r>
      <w:r w:rsidR="00F84C1A" w:rsidRPr="001F16EC">
        <w:rPr>
          <w:noProof w:val="0"/>
          <w:color w:val="auto"/>
          <w:lang w:val="en-US"/>
        </w:rPr>
        <w:fldChar w:fldCharType="begin" w:fldLock="1"/>
      </w:r>
      <w:r w:rsidR="00793071" w:rsidRPr="001F16EC">
        <w:rPr>
          <w:noProof w:val="0"/>
          <w:color w:val="auto"/>
          <w:lang w:val="en-US"/>
        </w:rPr>
        <w:instrText>ADDIN CSL_CITATION {"citationItems":[{"id":"ITEM-1","itemData":{"ISSN":"1435-1463","PMID":"25239189","abstract":"The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1996)","id":"ITEM-1","issue":"7","issued":{"date-parts":[["2015","7","20"]]},"page":"957-72","title":"Neuropathological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lt;/sup&gt;","plainTextFormattedCitation":"51","previouslyFormattedCitation":"&lt;sup&gt;51&lt;/sup&gt;"},"properties":{"noteIndex":0},"schema":"https://github.com/citation-style-language/schema/raw/master/csl-citation.json"}</w:instrText>
      </w:r>
      <w:r w:rsidR="00F84C1A" w:rsidRPr="001F16EC">
        <w:rPr>
          <w:noProof w:val="0"/>
          <w:color w:val="auto"/>
          <w:lang w:val="en-US"/>
        </w:rPr>
        <w:fldChar w:fldCharType="separate"/>
      </w:r>
      <w:r w:rsidR="00F84C1A" w:rsidRPr="001F16EC">
        <w:rPr>
          <w:noProof w:val="0"/>
          <w:color w:val="auto"/>
          <w:vertAlign w:val="superscript"/>
          <w:lang w:val="en-US"/>
        </w:rPr>
        <w:t>51</w:t>
      </w:r>
      <w:r w:rsidR="00F84C1A" w:rsidRPr="001F16EC">
        <w:rPr>
          <w:noProof w:val="0"/>
          <w:color w:val="auto"/>
          <w:lang w:val="en-US"/>
        </w:rPr>
        <w:fldChar w:fldCharType="end"/>
      </w:r>
      <w:r w:rsidR="00AF5653" w:rsidRPr="001F16EC">
        <w:rPr>
          <w:noProof w:val="0"/>
          <w:color w:val="auto"/>
          <w:lang w:val="en-US"/>
        </w:rPr>
        <w:t>.</w:t>
      </w:r>
    </w:p>
    <w:p w14:paraId="30B29B21" w14:textId="77777777" w:rsidR="00AF5653" w:rsidRPr="001F16EC" w:rsidRDefault="00AF5653" w:rsidP="00AF5653">
      <w:pPr>
        <w:rPr>
          <w:noProof w:val="0"/>
          <w:color w:val="auto"/>
          <w:lang w:val="en-US"/>
        </w:rPr>
      </w:pPr>
    </w:p>
    <w:p w14:paraId="4EF60A91" w14:textId="77777777" w:rsidR="00AF5653" w:rsidRPr="001F16EC" w:rsidRDefault="00AF5653" w:rsidP="00AF5653">
      <w:pPr>
        <w:rPr>
          <w:noProof w:val="0"/>
          <w:color w:val="auto"/>
          <w:lang w:val="en-US"/>
        </w:rPr>
      </w:pPr>
      <w:r w:rsidRPr="001F16EC">
        <w:rPr>
          <w:noProof w:val="0"/>
          <w:color w:val="auto"/>
          <w:lang w:val="en-US"/>
        </w:rPr>
        <w:t xml:space="preserve">11.1. Evaluate </w:t>
      </w:r>
      <w:r w:rsidRPr="001F16EC">
        <w:rPr>
          <w:b/>
          <w:noProof w:val="0"/>
          <w:color w:val="auto"/>
          <w:lang w:val="en-US"/>
        </w:rPr>
        <w:t>nonspecific brain tissue alterations</w:t>
      </w:r>
      <w:r w:rsidRPr="001F16EC">
        <w:rPr>
          <w:noProof w:val="0"/>
          <w:color w:val="auto"/>
          <w:lang w:val="en-US"/>
        </w:rPr>
        <w:t xml:space="preserve"> in selected sections using H&amp;E, NISSL, LFB, and IHC for GFAP and </w:t>
      </w:r>
      <w:proofErr w:type="spellStart"/>
      <w:r w:rsidRPr="001F16EC">
        <w:rPr>
          <w:noProof w:val="0"/>
          <w:color w:val="auto"/>
          <w:lang w:val="en-US"/>
        </w:rPr>
        <w:t>NeuN</w:t>
      </w:r>
      <w:proofErr w:type="spellEnd"/>
      <w:r w:rsidRPr="001F16EC">
        <w:rPr>
          <w:noProof w:val="0"/>
          <w:color w:val="auto"/>
          <w:lang w:val="en-US"/>
        </w:rPr>
        <w:t>. Consider neuronal rarefaction, ballooned neurons, spongiosis, gliosis, myelin loss, the presence or absence of inflammatory or tumoral infiltrates</w:t>
      </w:r>
      <w:r w:rsidRPr="001F16EC">
        <w:rPr>
          <w:bCs/>
          <w:noProof w:val="0"/>
          <w:color w:val="auto"/>
          <w:lang w:val="en-US"/>
        </w:rPr>
        <w:t>. S</w:t>
      </w:r>
      <w:r w:rsidRPr="001F16EC">
        <w:rPr>
          <w:bCs/>
          <w:iCs/>
          <w:noProof w:val="0"/>
          <w:color w:val="auto"/>
          <w:lang w:val="en-US"/>
        </w:rPr>
        <w:t>pecify the prevalent location of these alterations.</w:t>
      </w:r>
    </w:p>
    <w:p w14:paraId="500044C0" w14:textId="77777777" w:rsidR="00AF5653" w:rsidRPr="001F16EC" w:rsidRDefault="00AF5653" w:rsidP="00AF5653">
      <w:pPr>
        <w:rPr>
          <w:b/>
          <w:noProof w:val="0"/>
          <w:color w:val="auto"/>
          <w:lang w:val="en-US"/>
        </w:rPr>
      </w:pPr>
    </w:p>
    <w:p w14:paraId="355A5F0E" w14:textId="44E37F07" w:rsidR="00AF5653" w:rsidRPr="001F16EC" w:rsidRDefault="00AF5653" w:rsidP="00AF5653">
      <w:pPr>
        <w:pStyle w:val="Paragrafoelenco1"/>
        <w:ind w:left="0"/>
        <w:rPr>
          <w:noProof w:val="0"/>
          <w:color w:val="auto"/>
          <w:lang w:val="en-US"/>
        </w:rPr>
      </w:pPr>
      <w:r w:rsidRPr="001F16EC">
        <w:rPr>
          <w:noProof w:val="0"/>
          <w:color w:val="auto"/>
          <w:lang w:val="en-US"/>
        </w:rPr>
        <w:t xml:space="preserve">11.2. To detect </w:t>
      </w:r>
      <w:r w:rsidRPr="001F16EC">
        <w:rPr>
          <w:b/>
          <w:noProof w:val="0"/>
          <w:color w:val="auto"/>
          <w:lang w:val="en-US"/>
        </w:rPr>
        <w:t>microscopic vascular lesions</w:t>
      </w:r>
      <w:r w:rsidRPr="001F16EC">
        <w:rPr>
          <w:noProof w:val="0"/>
          <w:color w:val="auto"/>
          <w:lang w:val="en-US"/>
        </w:rPr>
        <w:t xml:space="preserve">, examine H&amp;E and LFB slides including at least two hemispheric macro-sections (the first passing through the </w:t>
      </w:r>
      <w:r w:rsidR="003978E5" w:rsidRPr="001F16EC">
        <w:rPr>
          <w:noProof w:val="0"/>
          <w:color w:val="auto"/>
          <w:lang w:val="en-US"/>
        </w:rPr>
        <w:t>mammillary</w:t>
      </w:r>
      <w:r w:rsidRPr="001F16EC">
        <w:rPr>
          <w:noProof w:val="0"/>
          <w:color w:val="auto"/>
          <w:lang w:val="en-US"/>
        </w:rPr>
        <w:t xml:space="preserve"> bodies (Charcot cut) with frontal and temporal lobes, basal ganglia, anterior thalamus, amygdala, and the second passing through the occipital lobe), the “geniculate” section of the hippocampal formation, one cerebellar section, and all three principal sections of the brainstem (through </w:t>
      </w:r>
      <w:r w:rsidRPr="001F16EC">
        <w:rPr>
          <w:iCs/>
          <w:noProof w:val="0"/>
          <w:color w:val="auto"/>
          <w:lang w:val="en-US"/>
        </w:rPr>
        <w:t xml:space="preserve">substantia </w:t>
      </w:r>
      <w:proofErr w:type="spellStart"/>
      <w:r w:rsidRPr="001F16EC">
        <w:rPr>
          <w:iCs/>
          <w:noProof w:val="0"/>
          <w:color w:val="auto"/>
          <w:lang w:val="en-US"/>
        </w:rPr>
        <w:t>nigra</w:t>
      </w:r>
      <w:proofErr w:type="spellEnd"/>
      <w:r w:rsidRPr="001F16EC">
        <w:rPr>
          <w:iCs/>
          <w:noProof w:val="0"/>
          <w:color w:val="auto"/>
          <w:lang w:val="en-US"/>
        </w:rPr>
        <w:t>, locus coeruleus</w:t>
      </w:r>
      <w:r w:rsidRPr="001F16EC">
        <w:rPr>
          <w:noProof w:val="0"/>
          <w:color w:val="auto"/>
          <w:lang w:val="en-US"/>
        </w:rPr>
        <w:t xml:space="preserve"> and DMNV).</w:t>
      </w:r>
    </w:p>
    <w:p w14:paraId="66FD65BD" w14:textId="77777777" w:rsidR="00AF5653" w:rsidRPr="001F16EC" w:rsidRDefault="00AF5653" w:rsidP="00AF5653">
      <w:pPr>
        <w:pStyle w:val="Paragrafoelenco1"/>
        <w:ind w:left="0"/>
        <w:rPr>
          <w:noProof w:val="0"/>
          <w:color w:val="auto"/>
          <w:lang w:val="en-US"/>
        </w:rPr>
      </w:pPr>
    </w:p>
    <w:p w14:paraId="2234F2B5" w14:textId="5292113E" w:rsidR="00AF5653" w:rsidRPr="001F16EC" w:rsidRDefault="00AF5653" w:rsidP="00AF5653">
      <w:pPr>
        <w:pStyle w:val="Paragrafoelenco1"/>
        <w:ind w:left="0"/>
        <w:rPr>
          <w:noProof w:val="0"/>
          <w:color w:val="auto"/>
          <w:lang w:val="en-US"/>
        </w:rPr>
      </w:pPr>
      <w:r w:rsidRPr="001F16EC">
        <w:rPr>
          <w:noProof w:val="0"/>
          <w:color w:val="auto"/>
          <w:lang w:val="en-US"/>
        </w:rPr>
        <w:t xml:space="preserve">11.2.1. Detect small vessel disease including arteriolosclerosis, </w:t>
      </w:r>
      <w:proofErr w:type="spellStart"/>
      <w:r w:rsidRPr="001F16EC">
        <w:rPr>
          <w:noProof w:val="0"/>
          <w:color w:val="auto"/>
          <w:lang w:val="en-US"/>
        </w:rPr>
        <w:t>lipohyalinosis</w:t>
      </w:r>
      <w:proofErr w:type="spellEnd"/>
      <w:r w:rsidRPr="001F16EC">
        <w:rPr>
          <w:noProof w:val="0"/>
          <w:color w:val="auto"/>
          <w:lang w:val="en-US"/>
        </w:rPr>
        <w:t xml:space="preserve">, perivascular space dilatation, white matter loss, leptomeningeal and/or parenchymal and/or capillary cerebral </w:t>
      </w:r>
      <w:r w:rsidRPr="001F16EC">
        <w:rPr>
          <w:noProof w:val="0"/>
          <w:color w:val="auto"/>
          <w:lang w:val="en-US"/>
        </w:rPr>
        <w:lastRenderedPageBreak/>
        <w:t>amyloid angiopathy. Specify grading (0</w:t>
      </w:r>
      <w:r w:rsidR="003978E5" w:rsidRPr="001F16EC">
        <w:rPr>
          <w:noProof w:val="0"/>
          <w:color w:val="auto"/>
          <w:lang w:val="en-US"/>
        </w:rPr>
        <w:t>–</w:t>
      </w:r>
      <w:r w:rsidRPr="001F16EC">
        <w:rPr>
          <w:noProof w:val="0"/>
          <w:color w:val="auto"/>
          <w:lang w:val="en-US"/>
        </w:rPr>
        <w:t>3) and prevalent location</w:t>
      </w:r>
      <w:r w:rsidRPr="001F16EC">
        <w:rPr>
          <w:noProof w:val="0"/>
          <w:color w:val="auto"/>
          <w:lang w:val="en-US"/>
        </w:rPr>
        <w:fldChar w:fldCharType="begin" w:fldLock="1"/>
      </w:r>
      <w:r w:rsidR="00F84C1A" w:rsidRPr="001F16EC">
        <w:rPr>
          <w:noProof w:val="0"/>
          <w:color w:val="auto"/>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dementia","type":"article-journal","volume":"63"},"uris":["http://www.mendeley.com/documents/?uuid=d332468b-4125-3f1f-9693-c4fb6365bfb2"]},{"id":"ITEM-2","itemData":{"ISSN":"2165-591X","PMID":"24754000","abstract":"In a collaboration involving 11 groups with research interests in cerebral amyloid angiopathy (CAA), we used a two-stage process to develop and in turn validate a new consensus protocol and scoring scheme for the assessment of CAA and associated vasculopathic abnormalities in post-mortem brain tissue. Stage one used an iterative Delphi-style survey to develop the consensus protocol. The resultant scoring scheme was tested on a series of digital images and paraffin sections that were circulated blind to a number of scorers. The scoring scheme and choice of staining methods were refined by open-forum discussion. The agreed protocol scored parenchymal and meningeal CAA on a 0-3 scale, capillary CAA as present/absent and vasculopathy on 0-2 scale, in the 4 cortical lobes that were scored separately. A further assessment involving three centres was then undertaken. Neuropathologists in three centres (Bristol, Oxford and Sheffield) independently scored sections from 75 cases (25 from each centre) and high inter-rater reliability was demonstrated. Stage two used the results of the three-centre assessment to validate the protocol by investigating previously described associations between APOE genotype (previously determined), and both CAA and vasculopathy. Association of capillary CAA with or without arteriolar CAA with APOE ε4 was confirmed. However APOE ε2 was also found to be a strong risk factor for the development of CAA, not only in AD but also in elderly non-demented controls. Further validation of this protocol and scoring scheme is encouraged, to aid its wider adoption to facilitate collaborative and replication studies of CAA.","author":[{"dropping-particle":"","family":"Love","given":"Seth","non-dropping-particle":"","parse-names":false,"suffix":""},{"dropping-particle":"","family":"Chalmers","given":"Katy","non-dropping-particle":"","parse-names":false,"suffix":""},{"dropping-particle":"","family":"Ince","given":"Paul","non-dropping-particle":"","parse-names":false,"suffix":""},{"dropping-particle":"","family":"Esiri","given":"Margaret","non-dropping-particle":"","parse-names":false,"suffix":""},{"dropping-particle":"","family":"Attems","given":"Johannes","non-dropping-particle":"","parse-names":false,"suffix":""},{"dropping-particle":"","family":"Jellinger","given":"Kurt","non-dropping-particle":"","parse-names":false,"suffix":""},{"dropping-particle":"","family":"Yamada","given":"Masahito","non-dropping-particle":"","parse-names":false,"suffix":""},{"dropping-particle":"","family":"McCarron","given":"Mark","non-dropping-particle":"","parse-names":false,"suffix":""},{"dropping-particle":"","family":"Minett","given":"Thais","non-dropping-particle":"","parse-names":false,"suffix":""},{"dropping-particle":"","family":"Matthews","given":"Fiona","non-dropping-particle":"","parse-names":false,"suffix":""},{"dropping-particle":"","family":"Greenberg","given":"Steven","non-dropping-particle":"","parse-names":false,"suffix":""},{"dropping-particle":"","family":"Mann","given":"David","non-dropping-particle":"","parse-names":false,"suffix":""},{"dropping-particle":"","family":"Kehoe","given":"Patrick Gavin","non-dropping-particle":"","parse-names":false,"suffix":""}],"container-title":"American journal of neurodegenerative disease","id":"ITEM-2","issue":"1","issued":{"date-parts":[["2014"]]},"page":"19-32","title":"Development, appraisal, validation and implementation of a consensus protocol for the assessment of cerebral amyloid angiopathy in post-mortem brain tissue.","type":"article-journal","volume":"3"},"uris":["http://www.mendeley.com/documents/?uuid=52627e3a-e9d8-3601-b32c-418fa3320eb1"]}],"mendeley":{"formattedCitation":"&lt;sup&gt;42, 52&lt;/sup&gt;","plainTextFormattedCitation":"42, 52","previouslyFormattedCitation":"&lt;sup&gt;42, 52&lt;/sup&gt;"},"properties":{"noteIndex":0},"schema":"https://github.com/citation-style-language/schema/raw/master/csl-citation.json"}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42, 52</w:t>
      </w:r>
      <w:r w:rsidRPr="001F16EC">
        <w:rPr>
          <w:noProof w:val="0"/>
          <w:color w:val="auto"/>
          <w:lang w:val="en-US"/>
        </w:rPr>
        <w:fldChar w:fldCharType="end"/>
      </w:r>
      <w:r w:rsidRPr="001F16EC">
        <w:rPr>
          <w:noProof w:val="0"/>
          <w:color w:val="auto"/>
          <w:lang w:val="en-US"/>
        </w:rPr>
        <w:t xml:space="preserve">. Consider the presence or absence of hemosiderin leakage, microbleeds and microinfarcts. </w:t>
      </w:r>
    </w:p>
    <w:p w14:paraId="644FC492" w14:textId="77777777" w:rsidR="00AF5653" w:rsidRPr="001F16EC" w:rsidRDefault="00AF5653" w:rsidP="00AF5653">
      <w:pPr>
        <w:rPr>
          <w:noProof w:val="0"/>
          <w:color w:val="auto"/>
          <w:lang w:val="en-US"/>
        </w:rPr>
      </w:pPr>
    </w:p>
    <w:p w14:paraId="6335056E" w14:textId="41E71725" w:rsidR="00AF5653" w:rsidRPr="001F16EC" w:rsidRDefault="00AF5653" w:rsidP="00AF5653">
      <w:pPr>
        <w:rPr>
          <w:noProof w:val="0"/>
          <w:color w:val="auto"/>
          <w:lang w:val="en-US"/>
        </w:rPr>
      </w:pPr>
      <w:r w:rsidRPr="001F16EC">
        <w:rPr>
          <w:noProof w:val="0"/>
          <w:color w:val="auto"/>
          <w:lang w:val="en-US"/>
        </w:rPr>
        <w:t>11.2.2</w:t>
      </w:r>
      <w:r w:rsidR="00997CB9" w:rsidRPr="001F16EC">
        <w:rPr>
          <w:noProof w:val="0"/>
          <w:color w:val="auto"/>
          <w:lang w:val="en-US"/>
        </w:rPr>
        <w:t>.</w:t>
      </w:r>
      <w:r w:rsidRPr="001F16EC">
        <w:rPr>
          <w:noProof w:val="0"/>
          <w:color w:val="auto"/>
          <w:lang w:val="en-US"/>
        </w:rPr>
        <w:t xml:space="preserve"> Evaluate the contribution of vascular damage to cognitive impairment using hierarchic </w:t>
      </w:r>
      <w:proofErr w:type="spellStart"/>
      <w:r w:rsidRPr="001F16EC">
        <w:rPr>
          <w:b/>
          <w:noProof w:val="0"/>
          <w:color w:val="auto"/>
          <w:lang w:val="en-US"/>
        </w:rPr>
        <w:t>Deramecourt’s</w:t>
      </w:r>
      <w:proofErr w:type="spellEnd"/>
      <w:r w:rsidRPr="001F16EC">
        <w:rPr>
          <w:b/>
          <w:noProof w:val="0"/>
          <w:color w:val="auto"/>
          <w:lang w:val="en-US"/>
        </w:rPr>
        <w:t xml:space="preserve"> scheme</w:t>
      </w:r>
      <w:r w:rsidRPr="001F16EC">
        <w:rPr>
          <w:noProof w:val="0"/>
          <w:color w:val="auto"/>
          <w:lang w:val="en-US"/>
        </w:rPr>
        <w:t xml:space="preserve"> (vessel wall alterations</w:t>
      </w:r>
      <w:r w:rsidR="003978E5" w:rsidRPr="001F16EC">
        <w:rPr>
          <w:noProof w:val="0"/>
          <w:color w:val="auto"/>
          <w:lang w:val="en-US"/>
        </w:rPr>
        <w:t>–</w:t>
      </w:r>
      <w:r w:rsidRPr="001F16EC">
        <w:rPr>
          <w:noProof w:val="0"/>
          <w:color w:val="auto"/>
          <w:lang w:val="en-US"/>
        </w:rPr>
        <w:t>small vessel di</w:t>
      </w:r>
      <w:r w:rsidR="003978E5" w:rsidRPr="001F16EC">
        <w:rPr>
          <w:noProof w:val="0"/>
          <w:color w:val="auto"/>
          <w:lang w:val="en-US"/>
        </w:rPr>
        <w:t>s</w:t>
      </w:r>
      <w:r w:rsidRPr="001F16EC">
        <w:rPr>
          <w:noProof w:val="0"/>
          <w:color w:val="auto"/>
          <w:lang w:val="en-US"/>
        </w:rPr>
        <w:t>ease</w:t>
      </w:r>
      <w:r w:rsidR="003978E5" w:rsidRPr="001F16EC">
        <w:rPr>
          <w:noProof w:val="0"/>
          <w:color w:val="auto"/>
          <w:lang w:val="en-US"/>
        </w:rPr>
        <w:t>–</w:t>
      </w:r>
      <w:r w:rsidRPr="001F16EC">
        <w:rPr>
          <w:noProof w:val="0"/>
          <w:color w:val="auto"/>
          <w:lang w:val="en-US"/>
        </w:rPr>
        <w:t>macroscopic infarcts). For this evaluation consider a frontal and temporal lobe section, basal ganglia and hippocampus (score 0</w:t>
      </w:r>
      <w:r w:rsidR="003978E5" w:rsidRPr="001F16EC">
        <w:rPr>
          <w:noProof w:val="0"/>
          <w:color w:val="auto"/>
          <w:lang w:val="en-US"/>
        </w:rPr>
        <w:t>–</w:t>
      </w:r>
      <w:r w:rsidRPr="001F16EC">
        <w:rPr>
          <w:noProof w:val="0"/>
          <w:color w:val="auto"/>
          <w:lang w:val="en-US"/>
        </w:rPr>
        <w:t>20)</w:t>
      </w:r>
      <w:r w:rsidRPr="001F16EC">
        <w:rPr>
          <w:noProof w:val="0"/>
          <w:color w:val="auto"/>
          <w:lang w:val="en-US"/>
        </w:rPr>
        <w:fldChar w:fldCharType="begin" w:fldLock="1"/>
      </w:r>
      <w:r w:rsidR="0046128C" w:rsidRPr="001F16EC">
        <w:rPr>
          <w:noProof w:val="0"/>
          <w:color w:val="auto"/>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Pr="001F16EC">
        <w:rPr>
          <w:noProof w:val="0"/>
          <w:color w:val="auto"/>
          <w:lang w:val="en-US"/>
        </w:rPr>
        <w:fldChar w:fldCharType="separate"/>
      </w:r>
      <w:r w:rsidR="004F5243" w:rsidRPr="001F16EC">
        <w:rPr>
          <w:noProof w:val="0"/>
          <w:color w:val="auto"/>
          <w:vertAlign w:val="superscript"/>
          <w:lang w:val="en-US"/>
        </w:rPr>
        <w:t>30</w:t>
      </w:r>
      <w:r w:rsidRPr="001F16EC">
        <w:rPr>
          <w:noProof w:val="0"/>
          <w:color w:val="auto"/>
          <w:lang w:val="en-US"/>
        </w:rPr>
        <w:fldChar w:fldCharType="end"/>
      </w:r>
      <w:r w:rsidRPr="001F16EC">
        <w:rPr>
          <w:noProof w:val="0"/>
          <w:color w:val="auto"/>
          <w:lang w:val="en-US"/>
        </w:rPr>
        <w:t xml:space="preserve">. Also, estimate the probability that cerebral vascular disease contributed to cognitive impairment using </w:t>
      </w:r>
      <w:r w:rsidRPr="001F16EC">
        <w:rPr>
          <w:b/>
          <w:noProof w:val="0"/>
          <w:color w:val="auto"/>
          <w:lang w:val="en-US"/>
        </w:rPr>
        <w:t>VICING score</w:t>
      </w:r>
      <w:r w:rsidRPr="001F16EC">
        <w:rPr>
          <w:noProof w:val="0"/>
          <w:color w:val="auto"/>
          <w:lang w:val="en-US"/>
        </w:rPr>
        <w:t xml:space="preserve"> (low-intermediate-high), obtained considering hemispheric macroscopic infarcts and small vessel disease of the occipital lobe including moderate to severe arteriolosclerosis and amyloid angiopathy</w:t>
      </w:r>
      <w:r w:rsidRPr="001F16EC">
        <w:rPr>
          <w:noProof w:val="0"/>
          <w:color w:val="auto"/>
          <w:lang w:val="en-US"/>
        </w:rPr>
        <w:fldChar w:fldCharType="begin" w:fldLock="1"/>
      </w:r>
      <w:r w:rsidR="00F84C1A" w:rsidRPr="001F16EC">
        <w:rPr>
          <w:noProof w:val="0"/>
          <w:color w:val="auto"/>
          <w:lang w:val="en-US"/>
        </w:rPr>
        <w:instrText>ADDIN CSL_CITATION {"citationItems":[{"id":"ITEM-1","itemData":{"ISSN":"0006-8950","PMID":"27591113","abstract":"There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-1","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53&lt;/sup&gt;","plainTextFormattedCitation":"53","previouslyFormattedCitation":"&lt;sup&gt;53&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53</w:t>
      </w:r>
      <w:r w:rsidRPr="001F16EC">
        <w:rPr>
          <w:noProof w:val="0"/>
          <w:color w:val="auto"/>
          <w:lang w:val="en-US"/>
        </w:rPr>
        <w:fldChar w:fldCharType="end"/>
      </w:r>
      <w:r w:rsidRPr="001F16EC">
        <w:rPr>
          <w:noProof w:val="0"/>
          <w:color w:val="auto"/>
          <w:lang w:val="en-US"/>
        </w:rPr>
        <w:t>.</w:t>
      </w:r>
    </w:p>
    <w:p w14:paraId="041E387D" w14:textId="77777777" w:rsidR="00AF5653" w:rsidRPr="001F16EC" w:rsidRDefault="00AF5653" w:rsidP="00AF5653">
      <w:pPr>
        <w:rPr>
          <w:noProof w:val="0"/>
          <w:color w:val="auto"/>
          <w:lang w:val="en-US"/>
        </w:rPr>
      </w:pPr>
    </w:p>
    <w:p w14:paraId="1669B9A0" w14:textId="401F4587" w:rsidR="00AF5653" w:rsidRPr="001F16EC" w:rsidRDefault="00AF5653" w:rsidP="00AF5653">
      <w:pPr>
        <w:pStyle w:val="Paragrafoelenco2"/>
        <w:ind w:left="0"/>
        <w:rPr>
          <w:noProof w:val="0"/>
          <w:color w:val="auto"/>
          <w:lang w:val="en-US"/>
        </w:rPr>
      </w:pPr>
      <w:r w:rsidRPr="001F16EC">
        <w:rPr>
          <w:noProof w:val="0"/>
          <w:webHidden/>
          <w:color w:val="auto"/>
          <w:lang w:val="en-US"/>
        </w:rPr>
        <w:t xml:space="preserve">11.3. </w:t>
      </w:r>
      <w:r w:rsidRPr="001F16EC">
        <w:rPr>
          <w:noProof w:val="0"/>
          <w:color w:val="auto"/>
          <w:lang w:val="en-US"/>
        </w:rPr>
        <w:t xml:space="preserve">Evaluate </w:t>
      </w:r>
      <w:r w:rsidRPr="001F16EC">
        <w:rPr>
          <w:b/>
          <w:noProof w:val="0"/>
          <w:color w:val="auto"/>
          <w:lang w:val="en-US"/>
        </w:rPr>
        <w:t xml:space="preserve">AD pathology </w:t>
      </w:r>
      <w:r w:rsidRPr="001F16EC">
        <w:rPr>
          <w:noProof w:val="0"/>
          <w:color w:val="auto"/>
          <w:lang w:val="en-US"/>
        </w:rPr>
        <w:t xml:space="preserve">using IHC (4G8) for amyloid spread. Define </w:t>
      </w:r>
      <w:proofErr w:type="spellStart"/>
      <w:r w:rsidRPr="001F16EC">
        <w:rPr>
          <w:noProof w:val="0"/>
          <w:color w:val="auto"/>
          <w:lang w:val="en-US"/>
        </w:rPr>
        <w:t>Thal</w:t>
      </w:r>
      <w:proofErr w:type="spellEnd"/>
      <w:r w:rsidRPr="001F16EC">
        <w:rPr>
          <w:noProof w:val="0"/>
          <w:color w:val="auto"/>
          <w:lang w:val="en-US"/>
        </w:rPr>
        <w:t xml:space="preserve"> stages </w:t>
      </w:r>
      <w:r w:rsidRPr="001F16EC">
        <w:rPr>
          <w:bCs/>
          <w:noProof w:val="0"/>
          <w:color w:val="auto"/>
          <w:lang w:val="en-US"/>
        </w:rPr>
        <w:t>(1</w:t>
      </w:r>
      <w:r w:rsidR="003978E5" w:rsidRPr="001F16EC">
        <w:rPr>
          <w:bCs/>
          <w:noProof w:val="0"/>
          <w:color w:val="auto"/>
          <w:lang w:val="en-US"/>
        </w:rPr>
        <w:t>–</w:t>
      </w:r>
      <w:r w:rsidRPr="001F16EC">
        <w:rPr>
          <w:bCs/>
          <w:noProof w:val="0"/>
          <w:color w:val="auto"/>
          <w:lang w:val="en-US"/>
        </w:rPr>
        <w:t>5)</w:t>
      </w:r>
      <w:r w:rsidRPr="001F16EC">
        <w:rPr>
          <w:bCs/>
          <w:noProof w:val="0"/>
          <w:color w:val="auto"/>
          <w:lang w:val="en-US"/>
        </w:rPr>
        <w:fldChar w:fldCharType="begin" w:fldLock="1"/>
      </w:r>
      <w:r w:rsidR="00F84C1A" w:rsidRPr="001F16EC">
        <w:rPr>
          <w:bCs/>
          <w:noProof w:val="0"/>
          <w:color w:val="auto"/>
          <w:lang w:val="en-US"/>
        </w:rPr>
        <w:instrText>ADDIN CSL_CITATION {"citationItems":[{"id":"ITEM-1","itemData":{"ISSN":"0028-3878","PMID":"12084879","abstract":"BACKGROUND The deposition of the amyloid beta protein (Abeta) is a histopathologic hallmark of AD. The regions of the medial temporal lobe (MTL) are hierarchically involved in Abeta-deposition. OBJECTIVE To clarify whether there is a hierarchical involvement of the regions of the entire brain as well and whether there are differences in the expansion of Abeta-pathology between clinically proven AD cases and nondemented cases with AD-related pathology, the authors investigated 47 brains from demented and nondemented patients with AD-related pathology covering all phases of beta-amyloidosis in the MTL (AbetaMTL phases) and four control brains without any AD-related pathology. METHODS Abeta deposits were detected by the use of the Campbell-Switzer silver technique and by immunohistochemistry in sections covering all brain regions and brainstem nuclei. It was analyzed how often distinct regions exhibited Abeta deposits. RESULTS In the first of five phases in the evolution of beta-amyloidosis Abeta deposits are found exclusively in the neocortex. The second phase is characterized by the additional involvement of allocortical brain regions. In phase 3, diencephalic nuclei, the striatum, and the cholinergic nuclei of the basal forebrain exhibit Abeta deposits as well. Several brainstem nuclei become additionally involved in phase 4. Phase 5, finally, is characterized by cerebellar Abeta-deposition. The 17 clinically proven AD cases exhibit Abeta-phases 3, 4, or 5. The nine nondemented cases with AD-related Abeta pathology show Abeta-phases 1, 2, or 3. CONCLUSIONS Abeta-deposition in the entire brain follows a distinct sequence in which the regions are hierarchically involved. Abeta-deposition, thereby, expands anterogradely into regions that receive neuronal projections from regions already exhibiting Abeta. There are also indications that clinically proven AD cases with full-blown beta-amyloidosis may be preceded in early stages by nondemented cases exhibiting AD-related Abeta pathology.","author":[{"dropping-particle":"","family":"Thal","given":"Dietmar R","non-dropping-particle":"","parse-names":false,"suffix":""},{"dropping-particle":"","family":"Rüb","given":"Udo","non-dropping-particle":"","parse-names":false,"suffix":""},{"dropping-particle":"","family":"Orantes","given":"Mario","non-dropping-particle":"","parse-names":false,"suffix":""},{"dropping-particle":"","family":"Braak","given":"Heiko","non-dropping-particle":"","parse-names":false,"suffix":""}],"container-title":"Neurology","id":"ITEM-1","issue":"12","issued":{"date-parts":[["2002","6","25"]]},"page":"1791-800","title":"Phases of A beta-deposition in the human brain and its relevance for the development of AD.","type":"article-journal","volume":"58"},"uris":["http://www.mendeley.com/documents/?uuid=08b94c35-92ca-34ab-ae32-2e1fa7ea26f0"]}],"mendeley":{"formattedCitation":"&lt;sup&gt;54&lt;/sup&gt;","plainTextFormattedCitation":"54","previouslyFormattedCitation":"&lt;sup&gt;54&lt;/sup&gt;"},"properties":{"noteIndex":0},"schema":"https://github.com/citation-style-language/schema/raw/master/csl-citation.json"}</w:instrText>
      </w:r>
      <w:r w:rsidRPr="001F16EC">
        <w:rPr>
          <w:bCs/>
          <w:noProof w:val="0"/>
          <w:color w:val="auto"/>
          <w:lang w:val="en-US"/>
        </w:rPr>
        <w:fldChar w:fldCharType="separate"/>
      </w:r>
      <w:r w:rsidR="0046128C" w:rsidRPr="001F16EC">
        <w:rPr>
          <w:bCs/>
          <w:noProof w:val="0"/>
          <w:color w:val="auto"/>
          <w:vertAlign w:val="superscript"/>
          <w:lang w:val="en-US"/>
        </w:rPr>
        <w:t>54</w:t>
      </w:r>
      <w:r w:rsidRPr="001F16EC">
        <w:rPr>
          <w:bCs/>
          <w:noProof w:val="0"/>
          <w:color w:val="auto"/>
          <w:lang w:val="en-US"/>
        </w:rPr>
        <w:fldChar w:fldCharType="end"/>
      </w:r>
      <w:r w:rsidRPr="001F16EC">
        <w:rPr>
          <w:bCs/>
          <w:noProof w:val="0"/>
          <w:color w:val="auto"/>
          <w:lang w:val="en-US"/>
        </w:rPr>
        <w:t>,</w:t>
      </w:r>
      <w:r w:rsidRPr="001F16EC">
        <w:rPr>
          <w:bCs/>
          <w:noProof w:val="0"/>
          <w:color w:val="auto"/>
          <w:vertAlign w:val="superscript"/>
          <w:lang w:val="en-US"/>
        </w:rPr>
        <w:t xml:space="preserve"> </w:t>
      </w:r>
      <w:r w:rsidRPr="001F16EC">
        <w:rPr>
          <w:noProof w:val="0"/>
          <w:color w:val="auto"/>
          <w:lang w:val="en-US"/>
        </w:rPr>
        <w:t xml:space="preserve">aggregate </w:t>
      </w:r>
      <w:r w:rsidRPr="001F16EC">
        <w:rPr>
          <w:b/>
          <w:noProof w:val="0"/>
          <w:color w:val="auto"/>
          <w:lang w:val="en-US"/>
        </w:rPr>
        <w:t>Amyloid scoring</w:t>
      </w:r>
      <w:r w:rsidRPr="001F16EC">
        <w:rPr>
          <w:noProof w:val="0"/>
          <w:color w:val="auto"/>
          <w:lang w:val="en-US"/>
        </w:rPr>
        <w:t xml:space="preserve"> (0</w:t>
      </w:r>
      <w:r w:rsidR="003978E5" w:rsidRPr="001F16EC">
        <w:rPr>
          <w:noProof w:val="0"/>
          <w:color w:val="auto"/>
          <w:lang w:val="en-US"/>
        </w:rPr>
        <w:t>–</w:t>
      </w:r>
      <w:r w:rsidRPr="001F16EC">
        <w:rPr>
          <w:noProof w:val="0"/>
          <w:color w:val="auto"/>
          <w:lang w:val="en-US"/>
        </w:rPr>
        <w:t>3)</w:t>
      </w:r>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45</w:t>
      </w:r>
      <w:r w:rsidRPr="001F16EC">
        <w:rPr>
          <w:noProof w:val="0"/>
          <w:color w:val="auto"/>
          <w:lang w:val="en-US"/>
        </w:rPr>
        <w:fldChar w:fldCharType="end"/>
      </w:r>
      <w:r w:rsidRPr="001F16EC">
        <w:rPr>
          <w:noProof w:val="0"/>
          <w:color w:val="auto"/>
          <w:lang w:val="en-US"/>
        </w:rPr>
        <w:t xml:space="preserve">, and morphology per site (diffuse, focal, cored). </w:t>
      </w:r>
    </w:p>
    <w:p w14:paraId="7102FB06" w14:textId="77777777" w:rsidR="00AF5653" w:rsidRPr="001F16EC" w:rsidRDefault="00AF5653" w:rsidP="00AF5653">
      <w:pPr>
        <w:pStyle w:val="Paragrafoelenco2"/>
        <w:ind w:left="0"/>
        <w:rPr>
          <w:noProof w:val="0"/>
          <w:color w:val="auto"/>
          <w:lang w:val="en-US"/>
        </w:rPr>
      </w:pPr>
    </w:p>
    <w:p w14:paraId="1A651576" w14:textId="08B15B03" w:rsidR="00AF5653" w:rsidRPr="001F16EC" w:rsidRDefault="00AF5653" w:rsidP="00AF5653">
      <w:pPr>
        <w:pStyle w:val="Paragrafoelenco2"/>
        <w:ind w:left="0"/>
        <w:rPr>
          <w:b/>
          <w:noProof w:val="0"/>
          <w:color w:val="auto"/>
          <w:lang w:val="en-US"/>
        </w:rPr>
      </w:pPr>
      <w:r w:rsidRPr="001F16EC">
        <w:rPr>
          <w:noProof w:val="0"/>
          <w:color w:val="auto"/>
          <w:lang w:val="en-US"/>
        </w:rPr>
        <w:t>11.3.1</w:t>
      </w:r>
      <w:r w:rsidR="006963FD" w:rsidRPr="001F16EC">
        <w:rPr>
          <w:noProof w:val="0"/>
          <w:color w:val="auto"/>
          <w:lang w:val="en-US"/>
        </w:rPr>
        <w:t>.</w:t>
      </w:r>
      <w:r w:rsidRPr="001F16EC">
        <w:rPr>
          <w:noProof w:val="0"/>
          <w:color w:val="auto"/>
          <w:lang w:val="en-US"/>
        </w:rPr>
        <w:t xml:space="preserve"> Evaluate AD Tau pathology using IHC (AT8) and describe the prevalent morphology per site (neurofibrillary tangles, neuropil threads, </w:t>
      </w:r>
      <w:proofErr w:type="spellStart"/>
      <w:r w:rsidRPr="001F16EC">
        <w:rPr>
          <w:noProof w:val="0"/>
          <w:color w:val="auto"/>
          <w:lang w:val="en-US"/>
        </w:rPr>
        <w:t>neuritic</w:t>
      </w:r>
      <w:proofErr w:type="spellEnd"/>
      <w:r w:rsidRPr="001F16EC">
        <w:rPr>
          <w:noProof w:val="0"/>
          <w:color w:val="auto"/>
          <w:lang w:val="en-US"/>
        </w:rPr>
        <w:t xml:space="preserve"> plaques). Define </w:t>
      </w:r>
      <w:proofErr w:type="spellStart"/>
      <w:r w:rsidRPr="001F16EC">
        <w:rPr>
          <w:b/>
          <w:noProof w:val="0"/>
          <w:color w:val="auto"/>
          <w:lang w:val="en-US"/>
        </w:rPr>
        <w:t>Braak</w:t>
      </w:r>
      <w:proofErr w:type="spellEnd"/>
      <w:r w:rsidRPr="001F16EC">
        <w:rPr>
          <w:b/>
          <w:noProof w:val="0"/>
          <w:color w:val="auto"/>
          <w:lang w:val="en-US"/>
        </w:rPr>
        <w:t xml:space="preserve"> stages</w:t>
      </w:r>
      <w:r w:rsidRPr="001F16EC">
        <w:rPr>
          <w:noProof w:val="0"/>
          <w:color w:val="auto"/>
          <w:lang w:val="en-US"/>
        </w:rPr>
        <w:t xml:space="preserve"> (I</w:t>
      </w:r>
      <w:r w:rsidR="003978E5" w:rsidRPr="001F16EC">
        <w:rPr>
          <w:noProof w:val="0"/>
          <w:color w:val="auto"/>
          <w:lang w:val="en-US"/>
        </w:rPr>
        <w:t>–</w:t>
      </w:r>
      <w:r w:rsidRPr="001F16EC">
        <w:rPr>
          <w:noProof w:val="0"/>
          <w:color w:val="auto"/>
          <w:lang w:val="en-US"/>
        </w:rPr>
        <w:t xml:space="preserve">VI +; </w:t>
      </w:r>
      <w:r w:rsidR="003978E5" w:rsidRPr="001F16EC">
        <w:rPr>
          <w:noProof w:val="0"/>
          <w:color w:val="auto"/>
          <w:lang w:val="en-US"/>
        </w:rPr>
        <w:t xml:space="preserve">positive </w:t>
      </w:r>
      <w:r w:rsidRPr="001F16EC">
        <w:rPr>
          <w:noProof w:val="0"/>
          <w:color w:val="auto"/>
          <w:lang w:val="en-US"/>
        </w:rPr>
        <w:t xml:space="preserve">sign indicates the presence of additional areas of </w:t>
      </w:r>
      <w:proofErr w:type="spellStart"/>
      <w:r w:rsidRPr="001F16EC">
        <w:rPr>
          <w:noProof w:val="0"/>
          <w:color w:val="auto"/>
          <w:lang w:val="en-US"/>
        </w:rPr>
        <w:t>hyperphosphorilated</w:t>
      </w:r>
      <w:proofErr w:type="spellEnd"/>
      <w:r w:rsidRPr="001F16EC">
        <w:rPr>
          <w:noProof w:val="0"/>
          <w:color w:val="auto"/>
          <w:lang w:val="en-US"/>
        </w:rPr>
        <w:t xml:space="preserve"> Tau pathology not following the </w:t>
      </w:r>
      <w:proofErr w:type="spellStart"/>
      <w:r w:rsidRPr="001F16EC">
        <w:rPr>
          <w:noProof w:val="0"/>
          <w:color w:val="auto"/>
          <w:lang w:val="en-US"/>
        </w:rPr>
        <w:t>Braak’s</w:t>
      </w:r>
      <w:proofErr w:type="spellEnd"/>
      <w:r w:rsidRPr="001F16EC">
        <w:rPr>
          <w:noProof w:val="0"/>
          <w:color w:val="auto"/>
          <w:lang w:val="en-US"/>
        </w:rPr>
        <w:t xml:space="preserve"> hierarchy)</w:t>
      </w:r>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{"citationItems":[{"id":"ITEM-1","itemData":{"ISSN":"0001-6322","PMID":"16906426","abstract":"Assessment of Alzheimer's disease (AD)-related neurofibrillary pathology requires a procedure that permits a sufficient differentiation between initial, intermediate, and late stages. The gradual deposition of a hyperphosphorylated tau protein within select neuronal types in specific nuclei or areas is central to the disease process. The staging of AD-related neurofibrillary pathology originally described in 1991 was performed on unconventionally thick sections (100 mum) using a modern silver technique and reflected the progress of the disease process based chiefly on the topographic expansion of the lesions. To better meet the demands of routine laboratories this procedure is revised here by adapting tissue selection and processing to the needs of paraffin-embedded sections (5-15 mum) and by introducing a robust immunoreaction (AT8) for hyperphosphorylated tau protein that can be processed on an automated basis. It is anticipated that this revised methodological protocol will enable a more uniform application of the staging procedure.","author":[{"dropping-particle":"","family":"Braak","given":"Heiko","non-dropping-particle":"","parse-names":false,"suffix":""},{"dropping-particle":"","family":"Alafuzoff","given":"Irina","non-dropping-particle":"","parse-names":false,"suffix":""},{"dropping-particle":"","family":"Arzberger","given":"Thomas","non-dropping-particle":"","parse-names":false,"suffix":""},{"dropping-particle":"","family":"Kretzschmar","given":"Hans","non-dropping-particle":"","parse-names":false,"suffix":""},{"dropping-particle":"","family":"Tredici","given":"Kelly","non-dropping-particle":"Del","parse-names":false,"suffix":""}],"container-title":"Acta Neuropathologica","id":"ITEM-1","issue":"4","issued":{"date-parts":[["2006","10","12"]]},"page":"389-404","title":"Staging of Alzheimer disease-associated neurofibrillary pathology using paraffin sections and immunocytochemistry","type":"article-journal","volume":"112"},"uris":["http://www.mendeley.com/documents/?uuid=dae02da7-9daa-3667-97ab-3936cd5c811e"]}],"mendeley":{"formattedCitation":"&lt;sup&gt;55&lt;/sup&gt;","plainTextFormattedCitation":"55","previouslyFormattedCitation":"&lt;sup&gt;55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55</w:t>
      </w:r>
      <w:r w:rsidRPr="001F16EC">
        <w:rPr>
          <w:noProof w:val="0"/>
          <w:color w:val="auto"/>
          <w:lang w:val="en-US"/>
        </w:rPr>
        <w:fldChar w:fldCharType="end"/>
      </w:r>
      <w:r w:rsidRPr="001F16EC">
        <w:rPr>
          <w:noProof w:val="0"/>
          <w:color w:val="auto"/>
          <w:lang w:val="en-US"/>
        </w:rPr>
        <w:t xml:space="preserve"> and aggregate scoring (0</w:t>
      </w:r>
      <w:r w:rsidR="003978E5" w:rsidRPr="001F16EC">
        <w:rPr>
          <w:noProof w:val="0"/>
          <w:color w:val="auto"/>
          <w:lang w:val="en-US"/>
        </w:rPr>
        <w:t>–</w:t>
      </w:r>
      <w:r w:rsidRPr="001F16EC">
        <w:rPr>
          <w:noProof w:val="0"/>
          <w:color w:val="auto"/>
          <w:lang w:val="en-US"/>
        </w:rPr>
        <w:t>3)</w:t>
      </w:r>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45</w:t>
      </w:r>
      <w:r w:rsidRPr="001F16EC">
        <w:rPr>
          <w:noProof w:val="0"/>
          <w:color w:val="auto"/>
          <w:lang w:val="en-US"/>
        </w:rPr>
        <w:fldChar w:fldCharType="end"/>
      </w:r>
      <w:r w:rsidRPr="001F16EC">
        <w:rPr>
          <w:noProof w:val="0"/>
          <w:color w:val="auto"/>
          <w:lang w:val="en-US"/>
        </w:rPr>
        <w:t>.</w:t>
      </w:r>
    </w:p>
    <w:p w14:paraId="32F50225" w14:textId="77777777" w:rsidR="00AF5653" w:rsidRPr="001F16EC" w:rsidRDefault="00AF5653" w:rsidP="00AF5653">
      <w:pPr>
        <w:pStyle w:val="Paragrafoelenco2"/>
        <w:ind w:left="0"/>
        <w:rPr>
          <w:b/>
          <w:noProof w:val="0"/>
          <w:color w:val="auto"/>
          <w:lang w:val="en-US"/>
        </w:rPr>
      </w:pPr>
    </w:p>
    <w:p w14:paraId="7C601AB5" w14:textId="322CF8E8" w:rsidR="00AF5653" w:rsidRPr="001F16EC" w:rsidRDefault="00AF5653" w:rsidP="00AF5653">
      <w:pPr>
        <w:pStyle w:val="Paragrafoelenco2"/>
        <w:ind w:left="0"/>
        <w:rPr>
          <w:noProof w:val="0"/>
          <w:color w:val="auto"/>
          <w:lang w:val="en-US"/>
        </w:rPr>
      </w:pPr>
      <w:r w:rsidRPr="001F16EC">
        <w:rPr>
          <w:noProof w:val="0"/>
          <w:color w:val="auto"/>
          <w:lang w:val="en-US"/>
        </w:rPr>
        <w:t>11.3.2</w:t>
      </w:r>
      <w:r w:rsidR="006963FD" w:rsidRPr="001F16EC">
        <w:rPr>
          <w:noProof w:val="0"/>
          <w:color w:val="auto"/>
          <w:lang w:val="en-US"/>
        </w:rPr>
        <w:t>.</w:t>
      </w:r>
      <w:r w:rsidRPr="001F16EC">
        <w:rPr>
          <w:noProof w:val="0"/>
          <w:color w:val="auto"/>
          <w:lang w:val="en-US"/>
        </w:rPr>
        <w:t xml:space="preserve"> Evaluate </w:t>
      </w:r>
      <w:proofErr w:type="spellStart"/>
      <w:r w:rsidRPr="001F16EC">
        <w:rPr>
          <w:noProof w:val="0"/>
          <w:color w:val="auto"/>
          <w:lang w:val="en-US"/>
        </w:rPr>
        <w:t>neuritic</w:t>
      </w:r>
      <w:proofErr w:type="spellEnd"/>
      <w:r w:rsidRPr="001F16EC">
        <w:rPr>
          <w:noProof w:val="0"/>
          <w:color w:val="auto"/>
          <w:lang w:val="en-US"/>
        </w:rPr>
        <w:t xml:space="preserve"> plaques using </w:t>
      </w:r>
      <w:proofErr w:type="spellStart"/>
      <w:r w:rsidRPr="001F16EC">
        <w:rPr>
          <w:noProof w:val="0"/>
          <w:color w:val="auto"/>
          <w:lang w:val="en-US"/>
        </w:rPr>
        <w:t>Gallyas</w:t>
      </w:r>
      <w:proofErr w:type="spellEnd"/>
      <w:r w:rsidRPr="001F16EC">
        <w:rPr>
          <w:noProof w:val="0"/>
          <w:color w:val="auto"/>
          <w:lang w:val="en-US"/>
        </w:rPr>
        <w:t xml:space="preserve"> staining and </w:t>
      </w:r>
      <w:r w:rsidRPr="001F16EC">
        <w:rPr>
          <w:b/>
          <w:noProof w:val="0"/>
          <w:color w:val="auto"/>
          <w:lang w:val="en-US"/>
        </w:rPr>
        <w:t>CERAD score</w:t>
      </w:r>
      <w:r w:rsidRPr="001F16EC">
        <w:rPr>
          <w:noProof w:val="0"/>
          <w:color w:val="auto"/>
          <w:lang w:val="en-US"/>
        </w:rPr>
        <w:t xml:space="preserve"> (</w:t>
      </w:r>
      <w:r w:rsidRPr="001F16EC">
        <w:rPr>
          <w:bCs/>
          <w:noProof w:val="0"/>
          <w:color w:val="auto"/>
          <w:lang w:val="en-US"/>
        </w:rPr>
        <w:t>0</w:t>
      </w:r>
      <w:r w:rsidR="003978E5" w:rsidRPr="001F16EC">
        <w:rPr>
          <w:bCs/>
          <w:noProof w:val="0"/>
          <w:color w:val="auto"/>
          <w:lang w:val="en-US"/>
        </w:rPr>
        <w:t>–</w:t>
      </w:r>
      <w:r w:rsidRPr="001F16EC">
        <w:rPr>
          <w:bCs/>
          <w:noProof w:val="0"/>
          <w:color w:val="auto"/>
          <w:lang w:val="en-US"/>
        </w:rPr>
        <w:t>3)</w:t>
      </w:r>
      <w:r w:rsidRPr="001F16EC">
        <w:rPr>
          <w:bCs/>
          <w:noProof w:val="0"/>
          <w:color w:val="auto"/>
          <w:lang w:val="en-US"/>
        </w:rPr>
        <w:fldChar w:fldCharType="begin" w:fldLock="1"/>
      </w:r>
      <w:r w:rsidR="00F84C1A" w:rsidRPr="001F16EC">
        <w:rPr>
          <w:bCs/>
          <w:noProof w:val="0"/>
          <w:color w:val="auto"/>
          <w:lang w:val="en-US"/>
        </w:rPr>
        <w:instrText>ADDIN CSL_CITATION {"citationItems":[{"id":"ITEM-1","itemData":{"ISSN":"0028-3878","author":[{"dropping-particle":"","family":"Mirra","given":"S. S.","non-dropping-particle":"","parse-names":false,"suffix":""},{"dropping-particle":"","family":"Heyman","given":"A.","non-dropping-particle":"","parse-names":false,"suffix":""},{"dropping-particle":"","family":"McKeel","given":"D.","non-dropping-particle":"","parse-names":false,"suffix":""},{"dropping-particle":"","family":"Sumi","given":"S. M.","non-dropping-particle":"","parse-names":false,"suffix":""},{"dropping-particle":"","family":"Crain","given":"B. J.","non-dropping-particle":"","parse-names":false,"suffix":""},{"dropping-particle":"","family":"Brownlee","given":"L. M.","non-dropping-particle":"","parse-names":false,"suffix":""},{"dropping-particle":"","family":"Vogel","given":"F. S.","non-dropping-particle":"","parse-names":false,"suffix":""},{"dropping-particle":"","family":"Hughes","given":"J. P.","non-dropping-particle":"","parse-names":false,"suffix":""},{"dropping-particle":"v.","family":"Belle","given":"G.","non-dropping-particle":"","parse-names":false,"suffix":""},{"dropping-particle":"","family":"Berg","given":"L.","non-dropping-particle":"","parse-names":false,"suffix":""}],"container-title":"Neurology","id":"ITEM-1","issue":"4","issued":{"date-parts":[["1991","4","1"]]},"page":"479-479","title":"The Consortium to Establish a Registry for Alzheimer's Disease (CERAD): Part II. Standardization of the neuropathologic assessment of Alzheimer's disease","type":"article-journal","volume":"41"},"uris":["http://www.mendeley.com/documents/?uuid=5e9f528d-30f4-3688-ab3a-7c6cc80aba23"]}],"mendeley":{"formattedCitation":"&lt;sup&gt;56&lt;/sup&gt;","plainTextFormattedCitation":"56","previouslyFormattedCitation":"&lt;sup&gt;56&lt;/sup&gt;"},"properties":{"noteIndex":0},"schema":"https://github.com/citation-style-language/schema/raw/master/csl-citation.json"}</w:instrText>
      </w:r>
      <w:r w:rsidRPr="001F16EC">
        <w:rPr>
          <w:bCs/>
          <w:noProof w:val="0"/>
          <w:color w:val="auto"/>
          <w:lang w:val="en-US"/>
        </w:rPr>
        <w:fldChar w:fldCharType="separate"/>
      </w:r>
      <w:r w:rsidR="0046128C" w:rsidRPr="001F16EC">
        <w:rPr>
          <w:bCs/>
          <w:noProof w:val="0"/>
          <w:color w:val="auto"/>
          <w:vertAlign w:val="superscript"/>
          <w:lang w:val="en-US"/>
        </w:rPr>
        <w:t>56</w:t>
      </w:r>
      <w:r w:rsidRPr="001F16EC">
        <w:rPr>
          <w:bCs/>
          <w:noProof w:val="0"/>
          <w:color w:val="auto"/>
          <w:lang w:val="en-US"/>
        </w:rPr>
        <w:fldChar w:fldCharType="end"/>
      </w:r>
      <w:r w:rsidRPr="001F16EC">
        <w:rPr>
          <w:bCs/>
          <w:noProof w:val="0"/>
          <w:color w:val="auto"/>
          <w:lang w:val="en-US"/>
        </w:rPr>
        <w:t>.</w:t>
      </w:r>
      <w:r w:rsidR="001F16EC" w:rsidRPr="001F16EC">
        <w:rPr>
          <w:bCs/>
          <w:noProof w:val="0"/>
          <w:color w:val="auto"/>
          <w:vertAlign w:val="superscript"/>
          <w:lang w:val="en-US"/>
        </w:rPr>
        <w:t xml:space="preserve"> </w:t>
      </w:r>
      <w:r w:rsidRPr="001F16EC">
        <w:rPr>
          <w:bCs/>
          <w:noProof w:val="0"/>
          <w:color w:val="auto"/>
          <w:lang w:val="en-US"/>
        </w:rPr>
        <w:t xml:space="preserve">Then, define the </w:t>
      </w:r>
      <w:r w:rsidRPr="001F16EC">
        <w:rPr>
          <w:noProof w:val="0"/>
          <w:color w:val="auto"/>
          <w:lang w:val="en-US"/>
        </w:rPr>
        <w:t xml:space="preserve">probability of the neuropathological features corresponding to an AD clinical syndrome using the </w:t>
      </w:r>
      <w:r w:rsidRPr="001F16EC">
        <w:rPr>
          <w:b/>
          <w:noProof w:val="0"/>
          <w:color w:val="auto"/>
          <w:lang w:val="en-US"/>
        </w:rPr>
        <w:t>A</w:t>
      </w:r>
      <w:r w:rsidRPr="001F16EC">
        <w:rPr>
          <w:noProof w:val="0"/>
          <w:color w:val="auto"/>
          <w:lang w:val="en-US"/>
        </w:rPr>
        <w:t>myloid-</w:t>
      </w:r>
      <w:proofErr w:type="spellStart"/>
      <w:r w:rsidRPr="001F16EC">
        <w:rPr>
          <w:b/>
          <w:noProof w:val="0"/>
          <w:color w:val="auto"/>
          <w:lang w:val="en-US"/>
        </w:rPr>
        <w:t>B</w:t>
      </w:r>
      <w:r w:rsidRPr="001F16EC">
        <w:rPr>
          <w:noProof w:val="0"/>
          <w:color w:val="auto"/>
          <w:lang w:val="en-US"/>
        </w:rPr>
        <w:t>raak</w:t>
      </w:r>
      <w:proofErr w:type="spellEnd"/>
      <w:r w:rsidRPr="001F16EC">
        <w:rPr>
          <w:noProof w:val="0"/>
          <w:color w:val="auto"/>
          <w:lang w:val="en-US"/>
        </w:rPr>
        <w:t>-</w:t>
      </w:r>
      <w:r w:rsidRPr="001F16EC">
        <w:rPr>
          <w:b/>
          <w:noProof w:val="0"/>
          <w:color w:val="auto"/>
          <w:lang w:val="en-US"/>
        </w:rPr>
        <w:t>C</w:t>
      </w:r>
      <w:r w:rsidRPr="001F16EC">
        <w:rPr>
          <w:noProof w:val="0"/>
          <w:color w:val="auto"/>
          <w:lang w:val="en-US"/>
        </w:rPr>
        <w:t xml:space="preserve">ERAD </w:t>
      </w:r>
      <w:r w:rsidRPr="001F16EC">
        <w:rPr>
          <w:b/>
          <w:noProof w:val="0"/>
          <w:color w:val="auto"/>
          <w:lang w:val="en-US"/>
        </w:rPr>
        <w:t>score</w:t>
      </w:r>
      <w:r w:rsidRPr="001F16EC">
        <w:rPr>
          <w:noProof w:val="0"/>
          <w:color w:val="auto"/>
          <w:lang w:val="en-US"/>
        </w:rPr>
        <w:t xml:space="preserve"> (ABC score </w:t>
      </w:r>
      <w:r w:rsidRPr="001F16EC">
        <w:rPr>
          <w:bCs/>
          <w:noProof w:val="0"/>
          <w:color w:val="auto"/>
          <w:lang w:val="en-US"/>
        </w:rPr>
        <w:t>0</w:t>
      </w:r>
      <w:r w:rsidR="003978E5" w:rsidRPr="001F16EC">
        <w:rPr>
          <w:bCs/>
          <w:noProof w:val="0"/>
          <w:color w:val="auto"/>
          <w:lang w:val="en-US"/>
        </w:rPr>
        <w:t>–</w:t>
      </w:r>
      <w:r w:rsidRPr="001F16EC">
        <w:rPr>
          <w:bCs/>
          <w:noProof w:val="0"/>
          <w:color w:val="auto"/>
          <w:lang w:val="en-US"/>
        </w:rPr>
        <w:t xml:space="preserve">3): </w:t>
      </w:r>
      <w:r w:rsidRPr="001F16EC">
        <w:rPr>
          <w:noProof w:val="0"/>
          <w:color w:val="auto"/>
          <w:lang w:val="en-US"/>
        </w:rPr>
        <w:t>none-low-intermediate-high</w:t>
      </w:r>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45</w:t>
      </w:r>
      <w:r w:rsidRPr="001F16EC">
        <w:rPr>
          <w:noProof w:val="0"/>
          <w:color w:val="auto"/>
          <w:lang w:val="en-US"/>
        </w:rPr>
        <w:fldChar w:fldCharType="end"/>
      </w:r>
      <w:r w:rsidRPr="001F16EC">
        <w:rPr>
          <w:noProof w:val="0"/>
          <w:color w:val="auto"/>
          <w:lang w:val="en-US"/>
        </w:rPr>
        <w:t>.</w:t>
      </w:r>
    </w:p>
    <w:p w14:paraId="0DED86B8" w14:textId="77777777" w:rsidR="00AF5653" w:rsidRPr="001F16EC" w:rsidRDefault="00AF5653" w:rsidP="00AF5653">
      <w:pPr>
        <w:rPr>
          <w:noProof w:val="0"/>
          <w:webHidden/>
          <w:color w:val="auto"/>
          <w:lang w:val="en-US"/>
        </w:rPr>
      </w:pPr>
    </w:p>
    <w:p w14:paraId="6C560926" w14:textId="7A4C06BC" w:rsidR="00AF5653" w:rsidRPr="001F16EC" w:rsidRDefault="00AF5653" w:rsidP="00AF5653">
      <w:pPr>
        <w:rPr>
          <w:noProof w:val="0"/>
          <w:color w:val="auto"/>
          <w:sz w:val="18"/>
          <w:szCs w:val="18"/>
          <w:lang w:val="en-US"/>
        </w:rPr>
      </w:pPr>
      <w:r w:rsidRPr="001F16EC">
        <w:rPr>
          <w:noProof w:val="0"/>
          <w:color w:val="auto"/>
          <w:lang w:val="en-US"/>
        </w:rPr>
        <w:t xml:space="preserve">11.4. Use AT8 IHC to notice the presence or absence of </w:t>
      </w:r>
      <w:proofErr w:type="spellStart"/>
      <w:r w:rsidRPr="001F16EC">
        <w:rPr>
          <w:b/>
          <w:noProof w:val="0"/>
          <w:color w:val="auto"/>
          <w:lang w:val="en-US"/>
        </w:rPr>
        <w:t>non AD</w:t>
      </w:r>
      <w:proofErr w:type="spellEnd"/>
      <w:r w:rsidRPr="001F16EC">
        <w:rPr>
          <w:b/>
          <w:noProof w:val="0"/>
          <w:color w:val="auto"/>
          <w:lang w:val="en-US"/>
        </w:rPr>
        <w:t xml:space="preserve"> TAU pathology</w:t>
      </w:r>
      <w:r w:rsidRPr="001F16EC">
        <w:rPr>
          <w:noProof w:val="0"/>
          <w:color w:val="auto"/>
          <w:lang w:val="en-US"/>
        </w:rPr>
        <w:t xml:space="preserve"> specifying prevalent location and peculiar morphologic picture. Consider neuronal inclusions such as flame shaped or globose tangles, spherical-globular inclusions (i.e.</w:t>
      </w:r>
      <w:r w:rsidR="003978E5" w:rsidRPr="001F16EC">
        <w:rPr>
          <w:noProof w:val="0"/>
          <w:color w:val="auto"/>
          <w:lang w:val="en-US"/>
        </w:rPr>
        <w:t>,</w:t>
      </w:r>
      <w:r w:rsidRPr="001F16EC">
        <w:rPr>
          <w:noProof w:val="0"/>
          <w:color w:val="auto"/>
          <w:lang w:val="en-US"/>
        </w:rPr>
        <w:t xml:space="preserve"> Pick’s bodies)</w:t>
      </w:r>
      <w:r w:rsidRPr="001F16EC">
        <w:rPr>
          <w:noProof w:val="0"/>
          <w:color w:val="auto"/>
          <w:lang w:val="en-US"/>
        </w:rPr>
        <w:fldChar w:fldCharType="begin" w:fldLock="1"/>
      </w:r>
      <w:r w:rsidR="00F84C1A" w:rsidRPr="001F16EC">
        <w:rPr>
          <w:noProof w:val="0"/>
          <w:color w:val="auto"/>
          <w:lang w:val="en-US"/>
        </w:rPr>
        <w:instrText>ADDIN CSL_CITATION {"citationItems":[{"id":"ITEM-1","itemData":{"ISSN":"1080-2371","PMID":"27042904","abstract":"PURPOSE OF REVIEW This article reviews the common behavioral and cognitive features of frontotemporal dementia (FTD) and related disorders as well as the distinguishing clinical, genetic, and pathologic features of the most common subtypes. RECENT FINDINGS Advances in clinical phenotyping, genetics, and biomarkers have enabled improved predictions of the specific underlying molecular pathology associated with different presentations of FTD. Evaluation of large international cohorts has led to recent refinements in diagnostic criteria for several of the FTD subtypes. SUMMARY The FTDs are a group of neurodegenerative disorders featuring progressive deterioration of behavior or language and associated pathology in the frontal or temporal lobes. Based on anatomic, genetic, and neuropathologic categorizations, the six clinical subtypes of FTD or related disorders are: (1) behavioral variant of FTD, (2) semantic variant primary progressive aphasia, (3) nonfluent agrammatic variant primary progressive aphasia, (4) corticobasal syndrome, (5) progressive supranuclear palsy, and (6) FTD associated with motor neuron disease. Recognition and accurate diagnoses of FTD subtypes will aid the neurologist in the management of patients with FTD.","author":[{"dropping-particle":"","family":"Finger","given":"Elizabeth C.","non-dropping-particle":"","parse-names":false,"suffix":""}],"container-title":"CONTINUUM: Lifelong Learning in Neurology","id":"ITEM-1","issue":"2, Dementia","issued":{"date-parts":[["2016","4"]]},"page":"464-489","title":"Frontotemporal Dementias","type":"article-journal","volume":"22"},"uris":["http://www.mendeley.com/documents/?uuid=11ee3600-7116-3ff7-92bb-4822a3b5ccf6"]}],"mendeley":{"formattedCitation":"&lt;sup&gt;57&lt;/sup&gt;","plainTextFormattedCitation":"57","previouslyFormattedCitation":"&lt;sup&gt;57&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57</w:t>
      </w:r>
      <w:r w:rsidRPr="001F16EC">
        <w:rPr>
          <w:noProof w:val="0"/>
          <w:color w:val="auto"/>
          <w:lang w:val="en-US"/>
        </w:rPr>
        <w:fldChar w:fldCharType="end"/>
      </w:r>
      <w:r w:rsidRPr="001F16EC">
        <w:rPr>
          <w:noProof w:val="0"/>
          <w:color w:val="auto"/>
          <w:lang w:val="en-US"/>
        </w:rPr>
        <w:t>, neuropil threads, dystrophic neurites, argyrophilic grains;</w:t>
      </w:r>
      <w:r w:rsidR="003978E5" w:rsidRPr="001F16EC">
        <w:rPr>
          <w:noProof w:val="0"/>
          <w:color w:val="auto"/>
          <w:lang w:val="en-US"/>
        </w:rPr>
        <w:t xml:space="preserve"> and</w:t>
      </w:r>
      <w:r w:rsidRPr="001F16EC">
        <w:rPr>
          <w:b/>
          <w:noProof w:val="0"/>
          <w:color w:val="auto"/>
          <w:lang w:val="en-US"/>
        </w:rPr>
        <w:t xml:space="preserve"> </w:t>
      </w:r>
      <w:r w:rsidRPr="001F16EC">
        <w:rPr>
          <w:noProof w:val="0"/>
          <w:color w:val="auto"/>
          <w:lang w:val="en-US"/>
        </w:rPr>
        <w:t>glial inclusions such as tufted astrocytes, thorny astrocytes, astrocytic plaques, coiled bodies, globular inclusions</w:t>
      </w:r>
      <w:r w:rsidRPr="001F16EC">
        <w:rPr>
          <w:noProof w:val="0"/>
          <w:color w:val="auto"/>
          <w:lang w:val="en-US"/>
        </w:rPr>
        <w:fldChar w:fldCharType="begin" w:fldLock="1"/>
      </w:r>
      <w:r w:rsidR="00F84C1A" w:rsidRPr="001F16EC">
        <w:rPr>
          <w:noProof w:val="0"/>
          <w:color w:val="auto"/>
          <w:lang w:val="en-US"/>
        </w:rPr>
        <w:instrText>ADDIN CSL_CITATION {"citationItems":[{"id":"ITEM-1","itemData":{"ISBN":"9781107588660","author":[{"dropping-particle":"","family":"Kovacs","given":"Gabor G.","non-dropping-particle":"","parse-names":false,"suffix":""}],"id":"ITEM-1","issued":{"date-parts":[["2014"]]},"publisher":"Cambridge University Press","publisher-place":"Cambridge","title":"Neuropathology of Neurodegenerative Diseases","type":"book"},"uris":["http://www.mendeley.com/documents/?uuid=7b09adf2-7155-3c26-ba59-a106b953ac89"]},{"id":"ITEM-2","itemData":{"ISSN":"1365-2990","PMID":"22471883","abstract":"AIMS Frontotemporal lobar degeneration with Pick bodies (Pick's disease) is characterized by the presence of tau immunoreactive spherical structures in the cytoplasm of neurones. In view of confusion about the molecular pathology of Pick's disease, we aimed to evaluate the spectrum of tau pathology and concomitant neurodegeneration-associated protein depositions in the characteristically affected hippocampus. METHODS We evaluated immunoreactivity (IR) for tau (AT8, 3R, 4R), α-synuclein, TDP43, p62, and ubiquitin in the hippocampus, entorhinal and temporal cortex in 66 archival cases diagnosed neuropathologically as Pick's disease. RESULTS Mean age at death was 68.2 years (range 49-96). Fifty-two (79%) brains showed 3R immunoreactive spherical inclusions in the granule cells of the dentate gyrus. These typical cases presented mainly with the behavioural variant of frontotemporal dementia, followed by progressive aphasia, mixed syndromes or early memory disturbance. α-Synuclein IR was seen only in occasional spherical tau-positive inclusions, TDP-43 IR was absent, and 4R IR was present only as neurofibrillary tangles in pyramidal neurones. Aβ IR was observed in 16 cases; however, the overall level of Alzheimer's disease-related alterations was mainly low or intermediate (n = 3). Furthermore, we identified six cases with unclassifiable tauopathy. CONCLUSIONS (i) Pick's disease may occur also in elderly patients and is characterized by a relatively uniform pathology with 3R tau inclusions particularly in the granule cells of dentate gyrus; (ii) even minor deviation from these morphological criteria suggests a different disorder; and (iii) immunohistological revision of archival cases expands the spectrum of tauopathies that require further classification.","author":[{"dropping-particle":"","family":"Kovacs","given":"G G","non-dropping-particle":"","parse-names":false,"suffix":""},{"dropping-particle":"","family":"Rozemuller","given":"A J M","non-dropping-particle":"","parse-names":false,"suffix":""},{"dropping-particle":"","family":"Swieten","given":"J C","non-dropping-particle":"van","parse-names":false,"suffix":""},{"dropping-particle":"","family":"Gelpi","given":"E","non-dropping-particle":"","parse-names":false,"suffix":""},{"dropping-particle":"","family":"Majtenyi","given":"K","non-dropping-particle":"","parse-names":false,"suffix":""},{"dropping-particle":"","family":"Al-Sarraj","given":"S","non-dropping-particle":"","parse-names":false,"suffix":""},{"dropping-particle":"","family":"Troakes","given":"C","non-dropping-particle":"","parse-names":false,"suffix":""},{"dropping-particle":"","family":"Bódi","given":"I","non-dropping-particle":"","parse-names":false,"suffix":""},{"dropping-particle":"","family":"King","given":"A","non-dropping-particle":"","parse-names":false,"suffix":""},{"dropping-particle":"","family":"Hortobágyi","given":"T","non-dropping-particle":"","parse-names":false,"suffix":""},{"dropping-particle":"","family":"Esiri","given":"M M","non-dropping-particle":"","parse-names":false,"suffix":""},{"dropping-particle":"","family":"Ansorge","given":"O","non-dropping-particle":"","parse-names":false,"suffix":""},{"dropping-particle":"","family":"Giaccone","given":"G","non-dropping-particle":"","parse-names":false,"suffix":""},{"dropping-particle":"","family":"Ferrer","given":"I","non-dropping-particle":"","parse-names":false,"suffix":""},{"dropping-particle":"","family":"Arzberger","given":"T","non-dropping-particle":"","parse-names":false,"suffix":""},{"dropping-particle":"","family":"Bogdanovic","given":"N","non-dropping-particle":"","parse-names":false,"suffix":""},{"dropping-particle":"","family":"Nilsson","given":"T","non-dropping-particle":"","parse-names":false,"suffix":""},{"dropping-particle":"","family":"Leisser","given":"I","non-dropping-particle":"","parse-names":false,"suffix":""},{"dropping-particle":"","family":"Alafuzoff","given":"I","non-dropping-particle":"","parse-names":false,"suffix":""},{"dropping-particle":"","family":"Ironside","given":"J W","non-dropping-particle":"","parse-names":false,"suffix":""},{"dropping-particle":"","family":"Kretzschmar","given":"H","non-dropping-particle":"","parse-names":false,"suffix":""},{"dropping-particle":"","family":"Budka","given":"H","non-dropping-particle":"","parse-names":false,"suffix":""}],"container-title":"Neuropathology and applied neurobiology","id":"ITEM-2","issue":"2","issued":{"date-parts":[["2013","2"]]},"page":"166-78","title":"Neuropathology of the hippocampus in FTLD-Tau with Pick bodies: a study of the BrainNet Europe Consortium.","type":"article-journal","volume":"39"},"uris":["http://www.mendeley.com/documents/?uuid=a8c6495a-a55a-3fc9-967e-17538db44315"]}],"mendeley":{"formattedCitation":"&lt;sup&gt;58, 59&lt;/sup&gt;","plainTextFormattedCitation":"58, 59","previouslyFormattedCitation":"&lt;sup&gt;58, 59&lt;/sup&gt;"},"properties":{"noteIndex":0},"schema":"https://github.com/citation-style-language/schema/raw/master/csl-citation.json"}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58, 59</w:t>
      </w:r>
      <w:r w:rsidRPr="001F16EC">
        <w:rPr>
          <w:noProof w:val="0"/>
          <w:color w:val="auto"/>
          <w:lang w:val="en-US"/>
        </w:rPr>
        <w:fldChar w:fldCharType="end"/>
      </w:r>
      <w:r w:rsidRPr="001F16EC">
        <w:rPr>
          <w:noProof w:val="0"/>
          <w:color w:val="auto"/>
          <w:lang w:val="en-US"/>
        </w:rPr>
        <w:t>.</w:t>
      </w:r>
    </w:p>
    <w:p w14:paraId="3BA9DB82" w14:textId="77777777" w:rsidR="00AF5653" w:rsidRPr="001F16EC" w:rsidRDefault="00AF5653" w:rsidP="00AF5653">
      <w:pPr>
        <w:rPr>
          <w:noProof w:val="0"/>
          <w:webHidden/>
          <w:color w:val="auto"/>
          <w:lang w:val="en-US"/>
        </w:rPr>
      </w:pPr>
    </w:p>
    <w:p w14:paraId="7E56E8DC" w14:textId="0BBDA400" w:rsidR="00AF5653" w:rsidRPr="001F16EC" w:rsidRDefault="00AF5653" w:rsidP="00AF5653">
      <w:pPr>
        <w:rPr>
          <w:noProof w:val="0"/>
          <w:color w:val="auto"/>
          <w:lang w:val="en-US"/>
        </w:rPr>
      </w:pPr>
      <w:r w:rsidRPr="001F16EC">
        <w:rPr>
          <w:noProof w:val="0"/>
          <w:color w:val="auto"/>
          <w:lang w:val="en-US"/>
        </w:rPr>
        <w:t>11.5.</w:t>
      </w:r>
      <w:r w:rsidRPr="001F16EC">
        <w:rPr>
          <w:rStyle w:val="NoneA"/>
          <w:noProof w:val="0"/>
          <w:color w:val="auto"/>
          <w:lang w:val="en-US"/>
        </w:rPr>
        <w:t xml:space="preserve"> Use </w:t>
      </w:r>
      <w:r w:rsidR="00E137DE" w:rsidRPr="001F16EC">
        <w:rPr>
          <w:rStyle w:val="NoneA"/>
          <w:noProof w:val="0"/>
          <w:color w:val="auto"/>
          <w:lang w:val="en-US"/>
        </w:rPr>
        <w:t>α</w:t>
      </w:r>
      <w:r w:rsidRPr="001F16EC">
        <w:rPr>
          <w:rStyle w:val="NoneA"/>
          <w:noProof w:val="0"/>
          <w:color w:val="auto"/>
          <w:lang w:val="en-US"/>
        </w:rPr>
        <w:t xml:space="preserve">-syn IHC to detect </w:t>
      </w:r>
      <w:r w:rsidRPr="001F16EC">
        <w:rPr>
          <w:rStyle w:val="NoneA"/>
          <w:b/>
          <w:noProof w:val="0"/>
          <w:color w:val="auto"/>
          <w:lang w:val="en-US"/>
        </w:rPr>
        <w:t>LTS</w:t>
      </w:r>
      <w:r w:rsidRPr="001F16EC">
        <w:rPr>
          <w:rStyle w:val="NoneA"/>
          <w:noProof w:val="0"/>
          <w:color w:val="auto"/>
          <w:lang w:val="en-US"/>
        </w:rPr>
        <w:t xml:space="preserve"> (Lewy bodies, pale bodies and Lewy neurites)</w:t>
      </w:r>
      <w:r w:rsidRPr="001F16EC">
        <w:rPr>
          <w:noProof w:val="0"/>
          <w:color w:val="auto"/>
          <w:lang w:val="en-US"/>
        </w:rPr>
        <w:t xml:space="preserve"> on the areas in the note above</w:t>
      </w:r>
      <w:r w:rsidRPr="001F16EC">
        <w:rPr>
          <w:bCs/>
          <w:noProof w:val="0"/>
          <w:color w:val="auto"/>
          <w:lang w:val="en-US"/>
        </w:rPr>
        <w:t xml:space="preserve">. In case of positivity, apply </w:t>
      </w:r>
      <w:proofErr w:type="spellStart"/>
      <w:r w:rsidRPr="001F16EC">
        <w:rPr>
          <w:b/>
          <w:noProof w:val="0"/>
          <w:color w:val="auto"/>
          <w:lang w:val="en-US"/>
        </w:rPr>
        <w:t>McKeith</w:t>
      </w:r>
      <w:proofErr w:type="spellEnd"/>
      <w:r w:rsidRPr="001F16EC">
        <w:rPr>
          <w:b/>
          <w:bCs/>
          <w:noProof w:val="0"/>
          <w:color w:val="auto"/>
          <w:lang w:val="en-US"/>
        </w:rPr>
        <w:t xml:space="preserve"> </w:t>
      </w:r>
      <w:r w:rsidRPr="001F16EC">
        <w:rPr>
          <w:b/>
          <w:noProof w:val="0"/>
          <w:color w:val="auto"/>
          <w:lang w:val="en-US"/>
        </w:rPr>
        <w:t>grading</w:t>
      </w:r>
      <w:r w:rsidRPr="001F16EC">
        <w:rPr>
          <w:noProof w:val="0"/>
          <w:color w:val="auto"/>
          <w:lang w:val="en-US"/>
        </w:rPr>
        <w:t xml:space="preserve"> (0</w:t>
      </w:r>
      <w:r w:rsidR="003978E5" w:rsidRPr="001F16EC">
        <w:rPr>
          <w:noProof w:val="0"/>
          <w:color w:val="auto"/>
          <w:lang w:val="en-US"/>
        </w:rPr>
        <w:t>–</w:t>
      </w:r>
      <w:r w:rsidRPr="001F16EC">
        <w:rPr>
          <w:noProof w:val="0"/>
          <w:color w:val="auto"/>
          <w:lang w:val="en-US"/>
        </w:rPr>
        <w:t>4) to evaluate the severity of the lesions</w:t>
      </w:r>
      <w:r w:rsidRPr="001F16EC">
        <w:rPr>
          <w:noProof w:val="0"/>
          <w:color w:val="auto"/>
          <w:lang w:val="en-US"/>
        </w:rPr>
        <w:fldChar w:fldCharType="begin" w:fldLock="1"/>
      </w:r>
      <w:r w:rsidR="00F84C1A" w:rsidRPr="001F16EC">
        <w:rPr>
          <w:noProof w:val="0"/>
          <w:color w:val="auto"/>
          <w:lang w:val="en-US"/>
        </w:rPr>
        <w:instrText>ADDIN CSL_CITATION {"citationItems":[{"id":"ITEM-1","itemData":{"abstract":"The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-1","issued":{"date-parts":[["2005"]]},"page":"1863-1872","title":"Diagnosis and management of dementia with Lewy bodies: third report of the DLB Consortium.","type":"article-journal","volume":"65"},"uris":["http://www.mendeley.com/documents/?uuid=40ea8620-2e1d-4f84-bb8b-edd00951cbe0"]}],"mendeley":{"formattedCitation":"&lt;sup&gt;60&lt;/sup&gt;","plainTextFormattedCitation":"60","previouslyFormattedCitation":"&lt;sup&gt;60&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60</w:t>
      </w:r>
      <w:r w:rsidRPr="001F16EC">
        <w:rPr>
          <w:noProof w:val="0"/>
          <w:color w:val="auto"/>
          <w:lang w:val="en-US"/>
        </w:rPr>
        <w:fldChar w:fldCharType="end"/>
      </w:r>
      <w:r w:rsidRPr="001F16EC">
        <w:rPr>
          <w:noProof w:val="0"/>
          <w:color w:val="auto"/>
          <w:lang w:val="en-US"/>
        </w:rPr>
        <w:t xml:space="preserve">; </w:t>
      </w:r>
      <w:r w:rsidRPr="001F16EC">
        <w:rPr>
          <w:bCs/>
          <w:noProof w:val="0"/>
          <w:color w:val="auto"/>
          <w:lang w:val="en-US"/>
        </w:rPr>
        <w:t xml:space="preserve">then, use </w:t>
      </w:r>
      <w:r w:rsidRPr="001F16EC">
        <w:rPr>
          <w:b/>
          <w:noProof w:val="0"/>
          <w:color w:val="auto"/>
          <w:lang w:val="en-US"/>
        </w:rPr>
        <w:t>Beach’s stages</w:t>
      </w:r>
      <w:r w:rsidRPr="001F16EC">
        <w:rPr>
          <w:noProof w:val="0"/>
          <w:color w:val="auto"/>
          <w:lang w:val="en-US"/>
        </w:rPr>
        <w:t xml:space="preserve"> (I</w:t>
      </w:r>
      <w:r w:rsidR="003978E5" w:rsidRPr="001F16EC">
        <w:rPr>
          <w:noProof w:val="0"/>
          <w:color w:val="auto"/>
          <w:lang w:val="en-US"/>
        </w:rPr>
        <w:t>–</w:t>
      </w:r>
      <w:r w:rsidRPr="001F16EC">
        <w:rPr>
          <w:noProof w:val="0"/>
          <w:color w:val="auto"/>
          <w:lang w:val="en-US"/>
        </w:rPr>
        <w:t>IV) for topographical distribution (olfactory bulb, brainstem predominant, limbic predominant, neocortical)</w:t>
      </w:r>
      <w:r w:rsidRPr="001F16EC">
        <w:rPr>
          <w:noProof w:val="0"/>
          <w:color w:val="auto"/>
          <w:lang w:val="en-US"/>
        </w:rPr>
        <w:fldChar w:fldCharType="begin" w:fldLock="1"/>
      </w:r>
      <w:r w:rsidR="00F84C1A" w:rsidRPr="001F16EC">
        <w:rPr>
          <w:noProof w:val="0"/>
          <w:color w:val="auto"/>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mendeley":{"formattedCitation":"&lt;sup&gt;61&lt;/sup&gt;","plainTextFormattedCitation":"61","previouslyFormattedCitation":"&lt;sup&gt;61&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61</w:t>
      </w:r>
      <w:r w:rsidRPr="001F16EC">
        <w:rPr>
          <w:noProof w:val="0"/>
          <w:color w:val="auto"/>
          <w:lang w:val="en-US"/>
        </w:rPr>
        <w:fldChar w:fldCharType="end"/>
      </w:r>
      <w:r w:rsidRPr="001F16EC">
        <w:rPr>
          <w:bCs/>
          <w:noProof w:val="0"/>
          <w:color w:val="auto"/>
          <w:lang w:val="en-US"/>
        </w:rPr>
        <w:t xml:space="preserve">. </w:t>
      </w:r>
      <w:r w:rsidRPr="001F16EC">
        <w:rPr>
          <w:noProof w:val="0"/>
          <w:color w:val="auto"/>
          <w:lang w:val="en-US"/>
        </w:rPr>
        <w:t xml:space="preserve">Compare Beach’s and </w:t>
      </w:r>
      <w:proofErr w:type="spellStart"/>
      <w:r w:rsidRPr="001F16EC">
        <w:rPr>
          <w:noProof w:val="0"/>
          <w:color w:val="auto"/>
          <w:lang w:val="en-US"/>
        </w:rPr>
        <w:t>Braak’s</w:t>
      </w:r>
      <w:proofErr w:type="spellEnd"/>
      <w:r w:rsidRPr="001F16EC">
        <w:rPr>
          <w:noProof w:val="0"/>
          <w:color w:val="auto"/>
          <w:lang w:val="en-US"/>
        </w:rPr>
        <w:t xml:space="preserve"> stages to define the relationship between LBD and AD pathology</w:t>
      </w:r>
      <w:r w:rsidRPr="001F16EC">
        <w:rPr>
          <w:noProof w:val="0"/>
          <w:color w:val="auto"/>
          <w:lang w:val="en-US"/>
        </w:rPr>
        <w:fldChar w:fldCharType="begin" w:fldLock="1"/>
      </w:r>
      <w:r w:rsidR="00F84C1A" w:rsidRPr="001F16EC">
        <w:rPr>
          <w:noProof w:val="0"/>
          <w:color w:val="auto"/>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dysfunction.","type":"article-journal","volume":"117"},"uris":["http://www.mendeley.com/documents/?uuid=7ceaaca7-cf15-392d-b251-ad3dd4291e81"]},{"id":"ITEM-2","itemData":{"abstract":"The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-2","issued":{"date-parts":[["2005"]]},"page":"1863-1872","title":"Diagnosis and management of dementia with Lewy bodies: third report of the DLB Consortium.","type":"article-journal","volume":"65"},"uris":["http://www.mendeley.com/documents/?uuid=40ea8620-2e1d-4f84-bb8b-edd00951cbe0"]},{"id":"ITEM-3","itemData":{"ISSN":"0028-3878","PMID":"28592453","abstract":"The Dementia with Lewy Bodies (DLB) Consortium has refined its recommendations about the clinical and pathologic diagnosis of DLB, updating the previous report, which has been in widespread use for the last decade. The revised DLB consensus criteria now distinguish clearly between clinical features and diagnostic biomarkers, and give guidance about optimal methods to establish and interpret these. Substantial new information has been incorporated about previously reported aspects of DLB, with increased diagnostic weighting given to REM sleep behavior disorder and 123iodine-metaiodobenzylguanidine (MIBG) myocardial scintigraphy. The diagnostic role of other neuroimaging, electrophysiologic, and laboratory investigations is also described. Minor modifications to pathologic methods and criteria are recommended to take account of Alzheimer disease neuropathologic change, to add previously omitted Lewy-related pathology categories, and to include assessments for substantia nigra neuronal loss. Recommendations about clinical management are largely based upon expert opinion since randomized controlled trials in DLB are few. Substantial progress has been made since the previous report in the detection and recognition of DLB as a common and important clinical disorder. During that period it has been incorporated into DSM-5, as major neurocognitive disorder with Lewy bodies. There remains a pressing need to understand the underlying neurobiology and pathophysiology of DLB, to develop and deliver clinical trials with both symptomatic and disease-modifying agents, and to help patients and carers worldwide to inform themselves about the disease, its prognosis, best available treatments, ongoing research, and how to get adequate support.","author":[{"dropping-particle":"","family":"McKeith","given":"Ian G.","non-dropping-particle":"","parse-names":false,"suffix":""},{"dropping-particle":"","family":"Boeve","given":"Bradley F.","non-dropping-particle":"","parse-names":false,"suffix":""},{"dropping-particle":"","family":"Dickson","given":"Dennis W.","non-dropping-particle":"","parse-names":false,"suffix":""},{"dropping-particle":"","family":"Halliday","given":"Glenda","non-dropping-particle":"","parse-names":false,"suffix":""},{"dropping-particle":"","family":"Taylor","given":"John-Paul","non-dropping-particle":"","parse-names":false,"suffix":""},{"dropping-particle":"","family":"Weintraub","given":"Daniel","non-dropping-particle":"","parse-names":false,"suffix":""},{"dropping-particle":"","family":"Aarsland","given":"Dag","non-dropping-particle":"","parse-names":false,"suffix":""},{"dropping-particle":"","family":"Galvin","given":"James","non-dropping-particle":"","parse-names":false,"suffix":""},{"dropping-particle":"","family":"Attems","given":"Johannes","non-dropping-particle":"","parse-names":false,"suffix":""},{"dropping-particle":"","family":"Ballard","given":"Clive G.","non-dropping-particle":"","parse-names":false,"suffix":""},{"dropping-particle":"","family":"Bayston","given":"Ashley","non-dropping-particle":"","parse-names":false,"suffix":""},{"dropping-particle":"","family":"Beach","given":"Thomas G.","non-dropping-particle":"","parse-names":false,"suffix":""},{"dropping-particle":"","family":"Blanc","given":"Frédéric","non-dropping-particle":"","parse-names":false,"suffix":""},{"dropping-particle":"","family":"Bohnen","given":"Nicolaas","non-dropping-particle":"","parse-names":false,"suffix":""},{"dropping-particle":"","family":"Bonanni","given":"Laura","non-dropping-particle":"","parse-names":false,"suffix":""},{"dropping-particle":"","family":"Bras","given":"Jose","non-dropping-particle":"","parse-names":false,"suffix":""},{"dropping-particle":"","family":"Brundin","given":"Patrik","non-dropping-particle":"","parse-names":false,"suffix":""},{"dropping-particle":"","family":"Burn","given":"David","non-dropping-particle":"","parse-names":false,"suffix":""},{"dropping-particle":"","family":"Chen-Plotkin","given":"Alice","non-dropping-particle":"","parse-names":false,"suffix":""},{"dropping-particle":"","family":"Duda","given":"John E.","non-dropping-particle":"","parse-names":false,"suffix":""},{"dropping-particle":"","family":"El-Agnaf","given":"Omar","non-dropping-particle":"","parse-names":false,"suffix":""},{"dropping-particle":"","family":"Feldman","given":"Howard","non-dropping-particle":"","parse-names":false,"suffix":""},{"dropping-particle":"","family":"Ferman","given":"Tanis J.","non-dropping-particle":"","parse-names":false,"suffix":""},{"dropping-particle":"","family":"Ffytche","given":"Dominic","non-dropping-particle":"","parse-names":false,"suffix":""},{"dropping-particle":"","family":"Fujishiro","given":"Hiroshige","non-dropping-particle":"","parse-names":false,"suffix":""},{"dropping-particle":"","family":"Galasko","given":"Douglas","non-dropping-particle":"","parse-names":false,"suffix":""},{"dropping-particle":"","family":"Goldman","given":"Jennifer G.","non-dropping-particle":"","parse-names":false,"suffix":""},{"dropping-particle":"","family":"Gomperts","given":"Stephen N.","non-dropping-particle":"","parse-names":false,"suffix":""},{"dropping-particle":"","family":"Graff-Radford","given":"Neill R.","non-dropping-particle":"","parse-names":false,"suffix":""},{"dropping-particle":"","family":"Honig","given":"Lawrence S.","non-dropping-particle":"","parse-names":false,"suffix":""},{"dropping-particle":"","family":"Iranzo","given":"Alex","non-dropping-particle":"","parse-names":false,"suffix":""},{"dropping-particle":"","family":"Kantarci","given":"Kejal","non-dropping-particle":"","parse-names":false,"suffix":""},{"dropping-particle":"","family":"Kaufer","given":"Daniel","non-dropping-particle":"","parse-names":false,"suffix":""},{"dropping-particle":"","family":"Kukull","given":"Walter","non-dropping-particle":"","parse-names":false,"suffix":""},{"dropping-particle":"","family":"Lee","given":"Virginia M.Y.","non-dropping-particle":"","parse-names":false,"suffix":""},{"dropping-particle":"","family":"Leverenz","given":"James B.","non-dropping-particle":"","parse-names":false,"suffix":""},{"dropping-particle":"","family":"Lewis","given":"Simon","non-dropping-particle":"","parse-names":false,"suffix":""},{"dropping-particle":"","family":"Lippa","given":"Carol","non-dropping-particle":"","parse-names":false,"suffix":""},{"dropping-particle":"","family":"Lunde","given":"Angela","non-dropping-particle":"","parse-names":false,"suffix":""},{"dropping-particle":"","family":"Masellis","given":"Mario","non-dropping-particle":"","parse-names":false,"suffix":""},{"dropping-particle":"","family":"Masliah","given":"Eliezer","non-dropping-particle":"","parse-names":false,"suffix":""},{"dropping-particle":"","family":"McLean","given":"Pamela","non-dropping-particle":"","parse-names":false,"suffix":""},{"dropping-particle":"","family":"Mollenhauer","given":"Brit","non-dropping-particle":"","parse-names":false,"suffix":""},{"dropping-particle":"","family":"Montine","given":"Thomas J.","non-dropping-particle":"","parse-names":false,"suffix":""},{"dropping-particle":"","family":"Moreno","given":"Emilio","non-dropping-particle":"","parse-names":false,"suffix":""},{"dropping-particle":"","family":"Mori","given":"Etsuro","non-dropping-particle":"","parse-names":false,"suffix":""},{"dropping-particle":"","family":"Murray","given":"Melissa","non-dropping-particle":"","parse-names":false,"suffix":""},{"dropping-particle":"","family":"O'Brien","given":"John T.","non-dropping-particle":"","parse-names":false,"suffix":""},{"dropping-particle":"","family":"Orimo","given":"Sotoshi","non-dropping-particle":"","parse-names":false,"suffix":""},{"dropping-particle":"","family":"Postuma","given":"Ronald B.","non-dropping-particle":"","parse-names":false,"suffix":""},{"dropping-particle":"","family":"Ramaswamy","given":"Shankar","non-dropping-particle":"","parse-names":false,"suffix":""},{"dropping-particle":"","family":"Ross","given":"Owen A.","non-dropping-particle":"","parse-names":false,"suffix":""},{"dropping-particle":"","family":"Salmon","given":"David P.","non-dropping-particle":"","parse-names":false,"suffix":""},{"dropping-particle":"","family":"Singleton","given":"Andrew","non-dropping-particle":"","parse-names":false,"suffix":""},{"dropping-particle":"","family":"Taylor","given":"Angela","non-dropping-particle":"","parse-names":false,"suffix":""},{"dropping-particle":"","family":"Thomas","given":"Alan","non-dropping-particle":"","parse-names":false,"suffix":""},{"dropping-particle":"","family":"Tiraboschi","given":"Pietro","non-dropping-particle":"","parse-names":false,"suffix":""},{"dropping-particle":"","family":"Toledo","given":"Jon B.","non-dropping-particle":"","parse-names":false,"suffix":""},{"dropping-particle":"","family":"Trojanowski","given":"John Q.","non-dropping-particle":"","parse-names":false,"suffix":""},{"dropping-particle":"","family":"Tsuang","given":"Debby","non-dropping-particle":"","parse-names":false,"suffix":""},{"dropping-particle":"","family":"Walker","given":"Zuzana","non-dropping-particle":"","parse-names":false,"suffix":""},{"dropping-particle":"","family":"Yamada","given":"Masahito","non-dropping-particle":"","parse-names":false,"suffix":""},{"dropping-particle":"","family":"Kosaka","given":"Kenji","non-dropping-particle":"","parse-names":false,"suffix":""}],"container-title":"Neurology","id":"ITEM-3","issue":"1","issued":{"date-parts":[["2017","7","4"]]},"page":"88-100","title":"Diagnosis and management of dementia with Lewy bodies","type":"article-journal","volume":"89"},"uris":["http://www.mendeley.com/documents/?uuid=c12755cd-fe91-34dc-81b6-d7192c160355"]}],"mendeley":{"formattedCitation":"&lt;sup&gt;60–62&lt;/sup&gt;","plainTextFormattedCitation":"60–62","previouslyFormattedCitation":"&lt;sup&gt;60–62&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60–62</w:t>
      </w:r>
      <w:r w:rsidRPr="001F16EC">
        <w:rPr>
          <w:noProof w:val="0"/>
          <w:color w:val="auto"/>
          <w:lang w:val="en-US"/>
        </w:rPr>
        <w:fldChar w:fldCharType="end"/>
      </w:r>
      <w:r w:rsidRPr="001F16EC">
        <w:rPr>
          <w:noProof w:val="0"/>
          <w:color w:val="auto"/>
          <w:lang w:val="en-US"/>
        </w:rPr>
        <w:t>.</w:t>
      </w:r>
    </w:p>
    <w:p w14:paraId="67302992" w14:textId="77777777" w:rsidR="00AF5653" w:rsidRPr="001F16EC" w:rsidRDefault="00AF5653" w:rsidP="00AF5653">
      <w:pPr>
        <w:rPr>
          <w:b/>
          <w:noProof w:val="0"/>
          <w:color w:val="auto"/>
          <w:lang w:val="en-US"/>
        </w:rPr>
      </w:pPr>
    </w:p>
    <w:p w14:paraId="3DB7A460" w14:textId="15AC65BB" w:rsidR="00AF5653" w:rsidRPr="001F16EC" w:rsidRDefault="00AF5653" w:rsidP="00AF5653">
      <w:pPr>
        <w:rPr>
          <w:noProof w:val="0"/>
          <w:color w:val="auto"/>
          <w:lang w:val="en-US"/>
        </w:rPr>
      </w:pPr>
      <w:r w:rsidRPr="001F16EC">
        <w:rPr>
          <w:noProof w:val="0"/>
          <w:color w:val="auto"/>
          <w:lang w:val="en-US"/>
        </w:rPr>
        <w:t xml:space="preserve">11.6. Consider the presence or absence of Glial Cytoplasmic Inclusions (GCI; non Lewy-type glial </w:t>
      </w:r>
      <w:proofErr w:type="spellStart"/>
      <w:r w:rsidRPr="001F16EC">
        <w:rPr>
          <w:noProof w:val="0"/>
          <w:color w:val="auto"/>
          <w:lang w:val="en-US"/>
        </w:rPr>
        <w:t>synucleinopathy</w:t>
      </w:r>
      <w:proofErr w:type="spellEnd"/>
      <w:r w:rsidRPr="001F16EC">
        <w:rPr>
          <w:noProof w:val="0"/>
          <w:color w:val="auto"/>
          <w:lang w:val="en-US"/>
        </w:rPr>
        <w:t>) which are the pathological hallmark of Multiple System Atrophy (MSA) and specify their prevalent location</w:t>
      </w:r>
      <w:r w:rsidRPr="001F16EC">
        <w:rPr>
          <w:noProof w:val="0"/>
          <w:color w:val="auto"/>
          <w:lang w:val="en-US"/>
        </w:rPr>
        <w:fldChar w:fldCharType="begin" w:fldLock="1"/>
      </w:r>
      <w:r w:rsidR="00F84C1A" w:rsidRPr="001F16EC">
        <w:rPr>
          <w:noProof w:val="0"/>
          <w:color w:val="auto"/>
          <w:lang w:val="en-US"/>
        </w:rPr>
        <w:instrText>ADDIN CSL_CITATION {"citationItems":[{"id":"ITEM-1","itemData":{"ISSN":"0305-1846","PMID":"17990994","abstract":"This report summarizes the recommendations of the multiple system atrophy (MSA) Working Group on Diagnostic Neuropathology Criteria for MSA that was part of an international MSA Workshop held on 26 and 27 April 2007 in Boston, MA. The workshop was supported by a grant from the National Institute of Neurological Disorders and Stroke that was intended to convene a group of international experts to revise and update criteria for the clinical and neuropathological diagnosis of MSA. The MSA Workshop recognized the glial cytoplasmic inclusions (GCIs) composed of filamentous alpha-synuclein as a defining morphological feature of MSA, and it recommends that widespread GCIs should be a criterion for the definite neuropathological diagnosis of MSA. The deliberations and recommendations of the Working Group on Diagnostic Neuropathology Criteria for MSA are summarized in this report.","author":[{"dropping-particle":"","family":"Trojanowski","given":"J Q","non-dropping-particle":"","parse-names":false,"suffix":""},{"dropping-particle":"","family":"Revesz","given":"T","non-dropping-particle":"","parse-names":false,"suffix":""},{"dropping-particle":"","family":"Neuropathology Working Group on MSA","given":"","non-dropping-particle":"","parse-names":false,"suffix":""}],"container-title":"Neuropathology and applied neurobiology","id":"ITEM-1","issue":"6","issued":{"date-parts":[["2007","12"]]},"page":"615-20","title":"Proposed neuropathological criteria for the post mortem diagnosis of multiple system atrophy.","type":"article-journal","volume":"33"},"uris":["http://www.mendeley.com/documents/?uuid=8303bca9-7236-3110-97ab-d5bf7f31767f"]}],"mendeley":{"formattedCitation":"&lt;sup&gt;63&lt;/sup&gt;","plainTextFormattedCitation":"63","previouslyFormattedCitation":"&lt;sup&gt;63&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63</w:t>
      </w:r>
      <w:r w:rsidRPr="001F16EC">
        <w:rPr>
          <w:noProof w:val="0"/>
          <w:color w:val="auto"/>
          <w:lang w:val="en-US"/>
        </w:rPr>
        <w:fldChar w:fldCharType="end"/>
      </w:r>
      <w:r w:rsidRPr="001F16EC">
        <w:rPr>
          <w:noProof w:val="0"/>
          <w:color w:val="auto"/>
          <w:lang w:val="en-US"/>
        </w:rPr>
        <w:t>.</w:t>
      </w:r>
    </w:p>
    <w:p w14:paraId="4929C4A6" w14:textId="77777777" w:rsidR="00AF5653" w:rsidRPr="001F16EC" w:rsidRDefault="00AF5653" w:rsidP="00AF5653">
      <w:pPr>
        <w:rPr>
          <w:noProof w:val="0"/>
          <w:color w:val="auto"/>
          <w:lang w:val="en-US"/>
        </w:rPr>
      </w:pPr>
    </w:p>
    <w:p w14:paraId="626A02F9" w14:textId="6EE2F138" w:rsidR="00AF5653" w:rsidRPr="001F16EC" w:rsidRDefault="00AF5653" w:rsidP="00AF5653">
      <w:pPr>
        <w:rPr>
          <w:noProof w:val="0"/>
          <w:webHidden/>
          <w:color w:val="auto"/>
          <w:lang w:val="en-US"/>
        </w:rPr>
      </w:pPr>
      <w:r w:rsidRPr="001F16EC">
        <w:rPr>
          <w:noProof w:val="0"/>
          <w:color w:val="auto"/>
          <w:lang w:val="en-US"/>
        </w:rPr>
        <w:t xml:space="preserve">11.7. Use TDP-43 IHC to detect </w:t>
      </w:r>
      <w:r w:rsidRPr="001F16EC">
        <w:rPr>
          <w:b/>
          <w:noProof w:val="0"/>
          <w:color w:val="auto"/>
          <w:lang w:val="en-US"/>
        </w:rPr>
        <w:t>TDP-43 deposits</w:t>
      </w:r>
      <w:r w:rsidRPr="001F16EC">
        <w:rPr>
          <w:noProof w:val="0"/>
          <w:color w:val="auto"/>
          <w:lang w:val="en-US"/>
        </w:rPr>
        <w:t xml:space="preserve"> on the areas in the note above. Identify the prevalent morphology per site: cytoplasmic inclusions (NCIs), </w:t>
      </w:r>
      <w:proofErr w:type="spellStart"/>
      <w:r w:rsidRPr="001F16EC">
        <w:rPr>
          <w:noProof w:val="0"/>
          <w:color w:val="auto"/>
          <w:lang w:val="en-US"/>
        </w:rPr>
        <w:t>distrophic</w:t>
      </w:r>
      <w:proofErr w:type="spellEnd"/>
      <w:r w:rsidRPr="001F16EC">
        <w:rPr>
          <w:noProof w:val="0"/>
          <w:color w:val="auto"/>
          <w:lang w:val="en-US"/>
        </w:rPr>
        <w:t xml:space="preserve"> neurites inclusions (DNs), nuclear inclusions (NIIs). Define the pattern: A (predominant NCIs and DNs: </w:t>
      </w:r>
      <w:proofErr w:type="spellStart"/>
      <w:r w:rsidRPr="001F16EC">
        <w:rPr>
          <w:noProof w:val="0"/>
          <w:color w:val="auto"/>
          <w:lang w:val="en-US"/>
        </w:rPr>
        <w:t>bvFTD</w:t>
      </w:r>
      <w:proofErr w:type="spellEnd"/>
      <w:r w:rsidRPr="001F16EC">
        <w:rPr>
          <w:noProof w:val="0"/>
          <w:color w:val="auto"/>
          <w:lang w:val="en-US"/>
        </w:rPr>
        <w:t xml:space="preserve"> and </w:t>
      </w:r>
      <w:proofErr w:type="spellStart"/>
      <w:r w:rsidRPr="001F16EC">
        <w:rPr>
          <w:noProof w:val="0"/>
          <w:color w:val="auto"/>
          <w:lang w:val="en-US"/>
        </w:rPr>
        <w:t>nfPPA</w:t>
      </w:r>
      <w:proofErr w:type="spellEnd"/>
      <w:r w:rsidRPr="001F16EC">
        <w:rPr>
          <w:noProof w:val="0"/>
          <w:color w:val="auto"/>
          <w:lang w:val="en-US"/>
        </w:rPr>
        <w:t xml:space="preserve">); B (predominant NCIs: FTD-MND); C (predominant long DNs: </w:t>
      </w:r>
      <w:proofErr w:type="spellStart"/>
      <w:r w:rsidRPr="001F16EC">
        <w:rPr>
          <w:noProof w:val="0"/>
          <w:color w:val="auto"/>
          <w:lang w:val="en-US"/>
        </w:rPr>
        <w:t>svPPA</w:t>
      </w:r>
      <w:proofErr w:type="spellEnd"/>
      <w:r w:rsidRPr="001F16EC">
        <w:rPr>
          <w:noProof w:val="0"/>
          <w:color w:val="auto"/>
          <w:lang w:val="en-US"/>
        </w:rPr>
        <w:t xml:space="preserve"> and </w:t>
      </w:r>
      <w:proofErr w:type="spellStart"/>
      <w:r w:rsidRPr="001F16EC">
        <w:rPr>
          <w:noProof w:val="0"/>
          <w:color w:val="auto"/>
          <w:lang w:val="en-US"/>
        </w:rPr>
        <w:t>bvFTD</w:t>
      </w:r>
      <w:proofErr w:type="spellEnd"/>
      <w:r w:rsidRPr="001F16EC">
        <w:rPr>
          <w:noProof w:val="0"/>
          <w:color w:val="auto"/>
          <w:lang w:val="en-US"/>
        </w:rPr>
        <w:t>)</w:t>
      </w:r>
      <w:r w:rsidRPr="001F16EC">
        <w:rPr>
          <w:noProof w:val="0"/>
          <w:color w:val="auto"/>
          <w:lang w:val="en-US"/>
        </w:rPr>
        <w:fldChar w:fldCharType="begin" w:fldLock="1"/>
      </w:r>
      <w:r w:rsidR="00F84C1A" w:rsidRPr="001F16EC">
        <w:rPr>
          <w:noProof w:val="0"/>
          <w:color w:val="auto"/>
          <w:lang w:val="en-US"/>
        </w:rPr>
        <w:instrText>ADDIN CSL_CITATION {"citationItems":[{"id":"ITEM-1","itemData":{"ISSN":"1432-0533","PMID":"21644037","author":[{"dropping-particle":"","family":"Mackenzie","given":"Ian R A","non-dropping-particle":"","parse-names":false,"suffix":""},{"dropping-particle":"","family":"Neumann","given":"Manuela","non-dropping-particle":"","parse-names":false,"suffix":""},{"dropping-particle":"","family":"Baborie","given":"Atik","non-dropping-particle":"","parse-names":false,"suffix":""},{"dropping-particle":"","family":"Sampathu","given":"Deepak M","non-dropping-particle":"","parse-names":false,"suffix":""},{"dropping-particle":"","family":"Plessis","given":"Daniel","non-dropping-particle":"Du","parse-names":false,"suffix":""},{"dropping-particle":"","family":"Jaros","given":"Evelyn","non-dropping-particle":"","parse-names":false,"suffix":""},{"dropping-particle":"","family":"Perry","given":"Robert H","non-dropping-particle":"","parse-names":false,"suffix":""},{"dropping-particle":"","family":"Trojanowski","given":"John Q","non-dropping-particle":"","parse-names":false,"suffix":""},{"dropping-particle":"","family":"Mann","given":"David M A","non-dropping-particle":"","parse-names":false,"suffix":""},{"dropping-particle":"","family":"Lee","given":"Virginia M Y","non-dropping-particle":"","parse-names":false,"suffix":""}],"container-title":"Acta neuropathologica","id":"ITEM-1","issue":"1","issued":{"date-parts":[["2011","7","5"]]},"page":"111-3","title":"A harmonized classification system for FTLD-TDP pathology.","type":"article-journal","volume":"122"},"uris":["http://www.mendeley.com/documents/?uuid=ca8abf66-abab-321c-9959-f99eafbf185e"]},{"id":"ITEM-2","itemData":{"ISSN":"1435-1463","PMID":"25239189","abstract":"The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1996)","id":"ITEM-2","issue":"7","issued":{"date-parts":[["2015","7","20"]]},"page":"957-72","title":"Neuropathological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 64&lt;/sup&gt;","plainTextFormattedCitation":"51, 64","previouslyFormattedCitation":"&lt;sup&gt;51, 64&lt;/sup&gt;"},"properties":{"noteIndex":0},"schema":"https://github.com/citation-style-language/schema/raw/master/csl-citation.json"}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51, 64</w:t>
      </w:r>
      <w:r w:rsidRPr="001F16EC">
        <w:rPr>
          <w:noProof w:val="0"/>
          <w:color w:val="auto"/>
          <w:lang w:val="en-US"/>
        </w:rPr>
        <w:fldChar w:fldCharType="end"/>
      </w:r>
      <w:r w:rsidRPr="001F16EC">
        <w:rPr>
          <w:noProof w:val="0"/>
          <w:color w:val="auto"/>
          <w:lang w:val="en-US"/>
        </w:rPr>
        <w:t>. Use Josephs’ scheme to define the presence of TDP-43 in AD cases</w:t>
      </w:r>
      <w:r w:rsidRPr="001F16EC">
        <w:rPr>
          <w:noProof w:val="0"/>
          <w:color w:val="auto"/>
          <w:lang w:val="en-US"/>
        </w:rPr>
        <w:fldChar w:fldCharType="begin" w:fldLock="1"/>
      </w:r>
      <w:r w:rsidR="00F84C1A" w:rsidRPr="001F16EC">
        <w:rPr>
          <w:noProof w:val="0"/>
          <w:color w:val="auto"/>
          <w:lang w:val="en-US"/>
        </w:rPr>
        <w:instrText>ADDIN CSL_CITATION {"citationItems":[{"id":"ITEM-1","itemData":{"ISSN":"1432-0533","PMID":"24240737","abstract":"TDP-43 immunoreactivity occurs in 19-57 % of Alzheimer's disease (AD) cases. Two patterns of TDP-43 deposition in AD have been described involving hippocampus (limbic) or hippocampus and neocortex (diffuse), although focal amygdala involvement has been observed. In 195 AD cases with TDP-43, we investigated regional TDP-43 immunoreactivity with the aim of developing a TDP-43 in AD staging scheme. TDP-43 immunoreactivity was assessed in amygdala, entorhinal cortex, subiculum, hippocampal dentate gyrus, occipitotemporal, inferior temporal and frontal cortices, and basal ganglia. Clinical, neuroimaging, genetic and pathological characteristics were assessed across stages. Five stages were identified: stage I showed scant-sparse TDP-43 in the amygdala only (17 %); stage II showed moderate-frequent amygdala TDP-43 with spread into entorhinal and subiculum (25 %); stage III showed further spread into dentate gyrus and occipitotemporal cortex (31 %); stage IV showed further spread into inferior temporal cortex (20 %); and stage V showed involvement of frontal cortex and basal ganglia (7 %). Cognition and medial temporal volumes differed across all stages and progression across stages correlated with worsening cognition and medial temporal volume loss. Compared to 147 AD patients without TDP-43, only the Boston Naming Test showed abnormalities in stage I. The findings demonstrate that TDP-43 deposition in AD progresses in a stereotypic manner that can be divided into five distinct topographic stages which are supported by correlations with clinical and neuroimaging features. Given these findings, we recommend sequential regional TDP-43 screening in AD beginning with the amygdala.","author":[{"dropping-particle":"","family":"Josephs","given":"Keith A","non-dropping-particle":"","parse-names":false,"suffix":""},{"dropping-particle":"","family":"Murray","given":"Melissa E","non-dropping-particle":"","parse-names":false,"suffix":""},{"dropping-particle":"","family":"Whitwell","given":"Jennifer L","non-dropping-particle":"","parse-names":false,"suffix":""},{"dropping-particle":"","family":"Parisi","given":"Joseph E","non-dropping-particle":"","parse-names":false,"suffix":""},{"dropping-particle":"","family":"Petrucelli","given":"Leonard","non-dropping-particle":"","parse-names":false,"suffix":""},{"dropping-particle":"","family":"Jack","given":"Clifford R","non-dropping-particle":"","parse-names":false,"suffix":""},{"dropping-particle":"","family":"Petersen","given":"Ronald C","non-dropping-particle":"","parse-names":false,"suffix":""},{"dropping-particle":"","family":"Dickson","given":"Dennis W","non-dropping-particle":"","parse-names":false,"suffix":""}],"container-title":"Acta neuropathologica","id":"ITEM-1","issue":"3","issued":{"date-parts":[["2014","3","16"]]},"page":"441-50","title":"Staging TDP-43 pathology in Alzheimer's disease.","type":"article-journal","volume":"127"},"uris":["http://www.mendeley.com/documents/?uuid=6dbd667c-9183-3ed8-beb6-5784dfe8f340"]}],"mendeley":{"formattedCitation":"&lt;sup&gt;65&lt;/sup&gt;","plainTextFormattedCitation":"65","previouslyFormattedCitation":"&lt;sup&gt;65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65</w:t>
      </w:r>
      <w:r w:rsidRPr="001F16EC">
        <w:rPr>
          <w:noProof w:val="0"/>
          <w:color w:val="auto"/>
          <w:lang w:val="en-US"/>
        </w:rPr>
        <w:fldChar w:fldCharType="end"/>
      </w:r>
      <w:r w:rsidRPr="001F16EC">
        <w:rPr>
          <w:noProof w:val="0"/>
          <w:color w:val="auto"/>
          <w:lang w:val="en-US"/>
        </w:rPr>
        <w:t>.</w:t>
      </w:r>
    </w:p>
    <w:p w14:paraId="1800EF2A" w14:textId="77777777" w:rsidR="00AF5653" w:rsidRPr="001F16EC" w:rsidRDefault="00AF5653" w:rsidP="00AF5653">
      <w:pPr>
        <w:rPr>
          <w:b/>
          <w:noProof w:val="0"/>
          <w:color w:val="auto"/>
          <w:lang w:val="en-US"/>
        </w:rPr>
      </w:pPr>
    </w:p>
    <w:p w14:paraId="76E3D687" w14:textId="197E70CE" w:rsidR="00AF5653" w:rsidRPr="001F16EC" w:rsidRDefault="00AF5653" w:rsidP="00AF5653">
      <w:pPr>
        <w:rPr>
          <w:b/>
          <w:noProof w:val="0"/>
          <w:color w:val="auto"/>
          <w:lang w:val="en-US"/>
        </w:rPr>
      </w:pPr>
      <w:r w:rsidRPr="001F16EC">
        <w:rPr>
          <w:noProof w:val="0"/>
          <w:color w:val="auto"/>
          <w:lang w:val="en-US"/>
        </w:rPr>
        <w:t xml:space="preserve">11.8. Evaluate the </w:t>
      </w:r>
      <w:r w:rsidRPr="001F16EC">
        <w:rPr>
          <w:b/>
          <w:noProof w:val="0"/>
          <w:color w:val="auto"/>
          <w:lang w:val="en-US"/>
        </w:rPr>
        <w:t>hippocampus</w:t>
      </w:r>
      <w:r w:rsidRPr="001F16EC">
        <w:rPr>
          <w:noProof w:val="0"/>
          <w:color w:val="auto"/>
          <w:lang w:val="en-US"/>
        </w:rPr>
        <w:t xml:space="preserve"> starting from </w:t>
      </w:r>
      <w:r w:rsidRPr="001F16EC">
        <w:rPr>
          <w:iCs/>
          <w:noProof w:val="0"/>
          <w:color w:val="auto"/>
          <w:lang w:val="en-US"/>
        </w:rPr>
        <w:t>subiculum</w:t>
      </w:r>
      <w:r w:rsidRPr="001F16EC">
        <w:rPr>
          <w:noProof w:val="0"/>
          <w:color w:val="auto"/>
          <w:lang w:val="en-US"/>
        </w:rPr>
        <w:t xml:space="preserve"> and Sommer sector (CA1). Use the </w:t>
      </w:r>
      <w:proofErr w:type="spellStart"/>
      <w:r w:rsidRPr="001F16EC">
        <w:rPr>
          <w:noProof w:val="0"/>
          <w:color w:val="auto"/>
          <w:lang w:val="en-US"/>
        </w:rPr>
        <w:t>Rauramaa’s</w:t>
      </w:r>
      <w:proofErr w:type="spellEnd"/>
      <w:r w:rsidRPr="001F16EC">
        <w:rPr>
          <w:noProof w:val="0"/>
          <w:color w:val="auto"/>
          <w:lang w:val="en-US"/>
        </w:rPr>
        <w:t xml:space="preserve"> score (</w:t>
      </w:r>
      <w:r w:rsidRPr="001F16EC">
        <w:rPr>
          <w:bCs/>
          <w:noProof w:val="0"/>
          <w:color w:val="auto"/>
          <w:lang w:val="en-US"/>
        </w:rPr>
        <w:t>0</w:t>
      </w:r>
      <w:r w:rsidR="003978E5" w:rsidRPr="001F16EC">
        <w:rPr>
          <w:bCs/>
          <w:noProof w:val="0"/>
          <w:color w:val="auto"/>
          <w:lang w:val="en-US"/>
        </w:rPr>
        <w:t>–</w:t>
      </w:r>
      <w:r w:rsidRPr="001F16EC">
        <w:rPr>
          <w:bCs/>
          <w:noProof w:val="0"/>
          <w:color w:val="auto"/>
          <w:lang w:val="en-US"/>
        </w:rPr>
        <w:t>4): 1</w:t>
      </w:r>
      <w:r w:rsidR="003978E5" w:rsidRPr="001F16EC">
        <w:rPr>
          <w:bCs/>
          <w:noProof w:val="0"/>
          <w:color w:val="auto"/>
          <w:lang w:val="en-US"/>
        </w:rPr>
        <w:t>–</w:t>
      </w:r>
      <w:r w:rsidRPr="001F16EC">
        <w:rPr>
          <w:bCs/>
          <w:noProof w:val="0"/>
          <w:color w:val="auto"/>
          <w:lang w:val="en-US"/>
        </w:rPr>
        <w:t>2</w:t>
      </w:r>
      <w:r w:rsidRPr="001F16EC">
        <w:rPr>
          <w:noProof w:val="0"/>
          <w:color w:val="auto"/>
          <w:lang w:val="en-US"/>
        </w:rPr>
        <w:t xml:space="preserve"> for microinfarcts and </w:t>
      </w:r>
      <w:proofErr w:type="spellStart"/>
      <w:r w:rsidRPr="001F16EC">
        <w:rPr>
          <w:noProof w:val="0"/>
          <w:color w:val="auto"/>
          <w:lang w:val="en-US"/>
        </w:rPr>
        <w:t>macroinfarcts</w:t>
      </w:r>
      <w:proofErr w:type="spellEnd"/>
      <w:r w:rsidRPr="001F16EC">
        <w:rPr>
          <w:noProof w:val="0"/>
          <w:color w:val="auto"/>
          <w:lang w:val="en-US"/>
        </w:rPr>
        <w:t xml:space="preserve">, respectively; </w:t>
      </w:r>
      <w:r w:rsidRPr="001F16EC">
        <w:rPr>
          <w:bCs/>
          <w:noProof w:val="0"/>
          <w:color w:val="auto"/>
          <w:lang w:val="en-US"/>
        </w:rPr>
        <w:t>3</w:t>
      </w:r>
      <w:r w:rsidR="003978E5" w:rsidRPr="001F16EC">
        <w:rPr>
          <w:bCs/>
          <w:noProof w:val="0"/>
          <w:color w:val="auto"/>
          <w:lang w:val="en-US"/>
        </w:rPr>
        <w:t>–</w:t>
      </w:r>
      <w:r w:rsidRPr="001F16EC">
        <w:rPr>
          <w:bCs/>
          <w:noProof w:val="0"/>
          <w:color w:val="auto"/>
          <w:lang w:val="en-US"/>
        </w:rPr>
        <w:t>4</w:t>
      </w:r>
      <w:r w:rsidRPr="001F16EC">
        <w:rPr>
          <w:noProof w:val="0"/>
          <w:color w:val="auto"/>
          <w:lang w:val="en-US"/>
        </w:rPr>
        <w:t xml:space="preserve"> corresponding to moderate and severe neuronal loss, respectively, and hippocampal atrophy (hippocampal sclerosis:</w:t>
      </w:r>
      <w:r w:rsidRPr="001F16EC">
        <w:rPr>
          <w:b/>
          <w:bCs/>
          <w:noProof w:val="0"/>
          <w:color w:val="auto"/>
          <w:lang w:val="en-US"/>
        </w:rPr>
        <w:t xml:space="preserve"> </w:t>
      </w:r>
      <w:r w:rsidRPr="001F16EC">
        <w:rPr>
          <w:bCs/>
          <w:noProof w:val="0"/>
          <w:color w:val="auto"/>
          <w:lang w:val="en-US"/>
        </w:rPr>
        <w:t>HS)</w:t>
      </w:r>
      <w:r w:rsidRPr="001F16EC">
        <w:rPr>
          <w:noProof w:val="0"/>
          <w:color w:val="auto"/>
          <w:lang w:val="en-US"/>
        </w:rPr>
        <w:t xml:space="preserve">. Point out the presence or absence of pathological protein deposits (in decreasing order of frequency: </w:t>
      </w:r>
      <w:proofErr w:type="spellStart"/>
      <w:r w:rsidRPr="001F16EC">
        <w:rPr>
          <w:noProof w:val="0"/>
          <w:color w:val="auto"/>
          <w:lang w:val="en-US"/>
        </w:rPr>
        <w:t>pTAU</w:t>
      </w:r>
      <w:proofErr w:type="spellEnd"/>
      <w:r w:rsidRPr="001F16EC">
        <w:rPr>
          <w:noProof w:val="0"/>
          <w:color w:val="auto"/>
          <w:lang w:val="en-US"/>
        </w:rPr>
        <w:t xml:space="preserve">, TDP-43, </w:t>
      </w:r>
      <w:r w:rsidR="007C1795" w:rsidRPr="001F16EC">
        <w:rPr>
          <w:noProof w:val="0"/>
          <w:color w:val="auto"/>
          <w:lang w:val="en-US"/>
        </w:rPr>
        <w:t>α-</w:t>
      </w:r>
      <w:r w:rsidRPr="001F16EC">
        <w:rPr>
          <w:noProof w:val="0"/>
          <w:color w:val="auto"/>
          <w:lang w:val="en-US"/>
        </w:rPr>
        <w:t>syn)</w:t>
      </w:r>
      <w:r w:rsidRPr="001F16EC">
        <w:rPr>
          <w:noProof w:val="0"/>
          <w:color w:val="auto"/>
          <w:lang w:val="en-US"/>
        </w:rPr>
        <w:fldChar w:fldCharType="begin" w:fldLock="1"/>
      </w:r>
      <w:r w:rsidR="00F84C1A" w:rsidRPr="001F16EC">
        <w:rPr>
          <w:noProof w:val="0"/>
          <w:color w:val="auto"/>
          <w:lang w:val="en-US"/>
        </w:rPr>
        <w:instrText>ADDIN CSL_CITATION {"citationItems":[{"id":"ITEM-1","itemData":{"ISSN":"1554-6578","PMID":"23656988","abstract":"There is no consensus on the pathologic conditions or severity implied by the term \"hippocampal sclerosis\" (HS). In this study, a panel of experienced neuropathologists evaluated inter-rater agreement for pathologic diagnoses in the hippocampus and proposes consensus recommendations on the use of the term \"HS.\" In a group of 251 cases of HS selected from a large autopsy cohort (1,388; 18%), a coordinating group identified 5 patterns of degenerative or vascular pathology. Four independent neuropathologists assessed a single set of hematoxylin and eosin-stained sections following descriptive definitions to classify the appearances and assign the diagnosis of HS, if appropriate. Diagnostic agreement (range, 36%-70%) was highest for vascular lesions. Subsequent joint review of all cases highlighted the need to identify neurodegenerative lesions using immunohistochemistry. Initial agreement in assigning the diagnosis of HS varied from 0% to 86%. After a joint review, the group recommended that the term \"HS\" should be applied to all cases with complete/near-complete neuronal loss and gliosis in the subfields of the cornu Ammonis but not to hippocampal microinfarction. Therefore, the etiology of HS must be defined in association with a neurodegenerative process or as \"lacking neurodegenerative markers,\" a pathologic condition presumed to arise from hypoxic/ischemic mechanisms.","author":[{"dropping-particle":"","family":"Rauramaa","given":"Tuomas","non-dropping-particle":"","parse-names":false,"suffix":""},{"dropping-particle":"","family":"Pikkarainen","given":"Maria","non-dropping-particle":"","parse-names":false,"suffix":""},{"dropping-particle":"","family":"Englund","given":"Elisabet","non-dropping-particle":"","parse-names":false,"suffix":""},{"dropping-particle":"","family":"Ince","given":"Paul G","non-dropping-particle":"","parse-names":false,"suffix":""},{"dropping-particle":"","family":"Jellinger","given":"Kurt","non-dropping-particle":"","parse-names":false,"suffix":""},{"dropping-particle":"","family":"Paetau","given":"Anders","non-dropping-particle":"","parse-names":false,"suffix":""},{"dropping-particle":"","family":"Alafuzoff","given":"Irina","non-dropping-particle":"","parse-names":false,"suffix":""}],"container-title":"Journal of neuropathology and experimental neurology","id":"ITEM-1","issue":"6","issued":{"date-parts":[["2013","6","1"]]},"page":"452-61","title":"Consensus recommendations on pathologic changes in the hippocampus: a postmortem multicenter inter-rater study.","type":"article-journal","volume":"72"},"uris":["http://www.mendeley.com/documents/?uuid=22a84390-8cd2-3fdf-aae7-e2ba6b3c1f53"]}],"mendeley":{"formattedCitation":"&lt;sup&gt;66&lt;/sup&gt;","plainTextFormattedCitation":"66","previouslyFormattedCitation":"&lt;sup&gt;66&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66</w:t>
      </w:r>
      <w:r w:rsidRPr="001F16EC">
        <w:rPr>
          <w:noProof w:val="0"/>
          <w:color w:val="auto"/>
          <w:lang w:val="en-US"/>
        </w:rPr>
        <w:fldChar w:fldCharType="end"/>
      </w:r>
      <w:r w:rsidRPr="001F16EC">
        <w:rPr>
          <w:noProof w:val="0"/>
          <w:color w:val="auto"/>
          <w:lang w:val="en-US"/>
        </w:rPr>
        <w:t>.</w:t>
      </w:r>
    </w:p>
    <w:p w14:paraId="1DA9E2B2" w14:textId="77777777" w:rsidR="00AF5653" w:rsidRPr="001F16EC" w:rsidRDefault="00AF5653" w:rsidP="00AF5653">
      <w:pPr>
        <w:rPr>
          <w:noProof w:val="0"/>
          <w:color w:val="auto"/>
          <w:lang w:val="en-US"/>
        </w:rPr>
      </w:pPr>
    </w:p>
    <w:p w14:paraId="196A7EA3" w14:textId="750F5C93" w:rsidR="00AF5653" w:rsidRPr="001F16EC" w:rsidRDefault="00AF5653" w:rsidP="00AF5653">
      <w:pPr>
        <w:rPr>
          <w:noProof w:val="0"/>
          <w:color w:val="auto"/>
          <w:lang w:val="en-US"/>
        </w:rPr>
      </w:pPr>
      <w:r w:rsidRPr="001F16EC">
        <w:rPr>
          <w:noProof w:val="0"/>
          <w:color w:val="auto"/>
          <w:lang w:val="en-US"/>
        </w:rPr>
        <w:t>11.9. Define the neuropathological diagnosis and enter all the pathological data in the database.</w:t>
      </w:r>
    </w:p>
    <w:p w14:paraId="695F6571" w14:textId="28C7A9ED" w:rsidR="00480E84" w:rsidRPr="001F16EC" w:rsidRDefault="00480E84" w:rsidP="00AF5653">
      <w:pPr>
        <w:rPr>
          <w:noProof w:val="0"/>
          <w:color w:val="auto"/>
          <w:lang w:val="en-US"/>
        </w:rPr>
      </w:pPr>
    </w:p>
    <w:p w14:paraId="564B6F74" w14:textId="367FBF52" w:rsidR="006F190B" w:rsidRPr="001F16EC" w:rsidRDefault="006F190B" w:rsidP="006F190B">
      <w:pPr>
        <w:rPr>
          <w:noProof w:val="0"/>
          <w:color w:val="auto"/>
          <w:lang w:val="en-US"/>
        </w:rPr>
      </w:pPr>
      <w:r w:rsidRPr="001F16EC">
        <w:rPr>
          <w:noProof w:val="0"/>
          <w:color w:val="auto"/>
          <w:lang w:val="en-US"/>
        </w:rPr>
        <w:t>NOTE: The rooms in which biologic</w:t>
      </w:r>
      <w:r w:rsidR="003978E5" w:rsidRPr="001F16EC">
        <w:rPr>
          <w:noProof w:val="0"/>
          <w:color w:val="auto"/>
          <w:lang w:val="en-US"/>
        </w:rPr>
        <w:t>al</w:t>
      </w:r>
      <w:r w:rsidRPr="001F16EC">
        <w:rPr>
          <w:noProof w:val="0"/>
          <w:color w:val="auto"/>
          <w:lang w:val="en-US"/>
        </w:rPr>
        <w:t xml:space="preserve"> material and sensible data of the donors are stored are always locked and </w:t>
      </w:r>
      <w:r w:rsidR="003978E5" w:rsidRPr="001F16EC">
        <w:rPr>
          <w:noProof w:val="0"/>
          <w:color w:val="auto"/>
          <w:lang w:val="en-US"/>
        </w:rPr>
        <w:t>only</w:t>
      </w:r>
      <w:r w:rsidRPr="001F16EC">
        <w:rPr>
          <w:noProof w:val="0"/>
          <w:color w:val="auto"/>
          <w:lang w:val="en-US"/>
        </w:rPr>
        <w:t xml:space="preserve"> the authorized personnel </w:t>
      </w:r>
      <w:r w:rsidR="003978E5" w:rsidRPr="001F16EC">
        <w:rPr>
          <w:noProof w:val="0"/>
          <w:color w:val="auto"/>
          <w:lang w:val="en-US"/>
        </w:rPr>
        <w:t>are</w:t>
      </w:r>
      <w:r w:rsidRPr="001F16EC">
        <w:rPr>
          <w:noProof w:val="0"/>
          <w:color w:val="auto"/>
          <w:lang w:val="en-US"/>
        </w:rPr>
        <w:t xml:space="preserve"> allowed to enter, in order to guarantee both security and privacy. The frozen biologic</w:t>
      </w:r>
      <w:r w:rsidR="003978E5" w:rsidRPr="001F16EC">
        <w:rPr>
          <w:noProof w:val="0"/>
          <w:color w:val="auto"/>
          <w:lang w:val="en-US"/>
        </w:rPr>
        <w:t>al</w:t>
      </w:r>
      <w:r w:rsidRPr="001F16EC">
        <w:rPr>
          <w:noProof w:val="0"/>
          <w:color w:val="auto"/>
          <w:lang w:val="en-US"/>
        </w:rPr>
        <w:t xml:space="preserve"> material is stored in locked freezers at -80</w:t>
      </w:r>
      <w:r w:rsidR="003978E5" w:rsidRPr="001F16EC">
        <w:rPr>
          <w:noProof w:val="0"/>
          <w:color w:val="auto"/>
          <w:lang w:val="en-US"/>
        </w:rPr>
        <w:t xml:space="preserve"> </w:t>
      </w:r>
      <w:r w:rsidRPr="001F16EC">
        <w:rPr>
          <w:noProof w:val="0"/>
          <w:color w:val="auto"/>
          <w:lang w:val="en-US"/>
        </w:rPr>
        <w:t xml:space="preserve">°C, while formalin-fixed-paraffin embedded tissues are stored in locked closets at room temperature. The freezers have a double motor and a back-up </w:t>
      </w:r>
      <w:r w:rsidR="009D7C10" w:rsidRPr="001F16EC">
        <w:rPr>
          <w:noProof w:val="0"/>
          <w:color w:val="auto"/>
          <w:lang w:val="en-US"/>
        </w:rPr>
        <w:t>freezer</w:t>
      </w:r>
      <w:r w:rsidRPr="001F16EC">
        <w:rPr>
          <w:noProof w:val="0"/>
          <w:color w:val="auto"/>
          <w:lang w:val="en-US"/>
        </w:rPr>
        <w:t xml:space="preserve"> is also present; furthermore, to make sure they are always working, they are provided with a 24/7 monitoring system that sets off an alarm; an emergency generator is present, in case of power failure. The participants are anonymized with a numerical code to ensure their privacy; it is not possible for non-authorized personnel to go back to the identity of the donors and their sensible data. All information </w:t>
      </w:r>
      <w:r w:rsidR="003978E5" w:rsidRPr="001F16EC">
        <w:rPr>
          <w:noProof w:val="0"/>
          <w:color w:val="auto"/>
          <w:lang w:val="en-US"/>
        </w:rPr>
        <w:t>is</w:t>
      </w:r>
      <w:r w:rsidRPr="001F16EC">
        <w:rPr>
          <w:noProof w:val="0"/>
          <w:color w:val="auto"/>
          <w:lang w:val="en-US"/>
        </w:rPr>
        <w:t xml:space="preserve"> collected in a password-protected database; furthermore, a hard copy of these data is kept in locked archives.</w:t>
      </w:r>
    </w:p>
    <w:bookmarkEnd w:id="1"/>
    <w:p w14:paraId="258900FE" w14:textId="77777777" w:rsidR="00AF5653" w:rsidRPr="001F16EC" w:rsidRDefault="00AF5653" w:rsidP="00AF5653">
      <w:pPr>
        <w:pStyle w:val="NormaleWeb1"/>
        <w:spacing w:before="0" w:after="0"/>
        <w:rPr>
          <w:b/>
          <w:noProof w:val="0"/>
          <w:color w:val="auto"/>
          <w:lang w:val="en-US"/>
        </w:rPr>
      </w:pPr>
    </w:p>
    <w:p w14:paraId="13F7D895" w14:textId="77777777" w:rsidR="00AF5653" w:rsidRPr="001F16EC" w:rsidRDefault="00AF5653" w:rsidP="00AF5653">
      <w:pPr>
        <w:pStyle w:val="NormaleWeb1"/>
        <w:spacing w:before="0" w:after="0"/>
        <w:outlineLvl w:val="0"/>
        <w:rPr>
          <w:b/>
          <w:noProof w:val="0"/>
          <w:color w:val="auto"/>
          <w:lang w:val="en-US"/>
        </w:rPr>
      </w:pPr>
      <w:r w:rsidRPr="001F16EC">
        <w:rPr>
          <w:b/>
          <w:noProof w:val="0"/>
          <w:color w:val="auto"/>
          <w:lang w:val="en-US"/>
        </w:rPr>
        <w:t>REPRESENTATIVE RESULTS:</w:t>
      </w:r>
    </w:p>
    <w:p w14:paraId="263C8A79" w14:textId="77777777" w:rsidR="00AF5653" w:rsidRPr="001F16EC" w:rsidRDefault="00AF5653" w:rsidP="00AF5653">
      <w:pPr>
        <w:rPr>
          <w:noProof w:val="0"/>
          <w:color w:val="auto"/>
          <w:lang w:val="en-US"/>
        </w:rPr>
      </w:pPr>
    </w:p>
    <w:p w14:paraId="5767441C" w14:textId="77777777" w:rsidR="003978E5" w:rsidRPr="001F16EC" w:rsidRDefault="00CC4E04" w:rsidP="00CC4E04">
      <w:pPr>
        <w:rPr>
          <w:noProof w:val="0"/>
          <w:color w:val="auto"/>
          <w:lang w:val="en-US"/>
        </w:rPr>
      </w:pPr>
      <w:r w:rsidRPr="001F16EC">
        <w:rPr>
          <w:b/>
          <w:noProof w:val="0"/>
          <w:color w:val="auto"/>
          <w:lang w:val="en-US"/>
        </w:rPr>
        <w:t>Brain donors and brain harvesting data</w:t>
      </w:r>
      <w:r w:rsidRPr="001F16EC">
        <w:rPr>
          <w:noProof w:val="0"/>
          <w:color w:val="auto"/>
          <w:lang w:val="en-US"/>
        </w:rPr>
        <w:t xml:space="preserve"> </w:t>
      </w:r>
    </w:p>
    <w:p w14:paraId="2F8D0FD9" w14:textId="06ED8B81" w:rsidR="00CC4E04" w:rsidRPr="001F16EC" w:rsidRDefault="00CC4E04" w:rsidP="00CC4E04">
      <w:pPr>
        <w:rPr>
          <w:noProof w:val="0"/>
          <w:color w:val="auto"/>
          <w:u w:val="single"/>
          <w:lang w:val="en-US"/>
        </w:rPr>
      </w:pPr>
      <w:r w:rsidRPr="001F16EC">
        <w:rPr>
          <w:noProof w:val="0"/>
          <w:color w:val="auto"/>
          <w:lang w:val="en-US"/>
        </w:rPr>
        <w:t xml:space="preserve">In 2014, donor recruitment began during the second </w:t>
      </w:r>
      <w:proofErr w:type="spellStart"/>
      <w:r w:rsidRPr="001F16EC">
        <w:rPr>
          <w:noProof w:val="0"/>
          <w:color w:val="auto"/>
          <w:lang w:val="en-US"/>
        </w:rPr>
        <w:t>InveCe.Ab</w:t>
      </w:r>
      <w:proofErr w:type="spellEnd"/>
      <w:r w:rsidRPr="001F16EC">
        <w:rPr>
          <w:noProof w:val="0"/>
          <w:color w:val="auto"/>
          <w:lang w:val="en-US"/>
        </w:rPr>
        <w:t xml:space="preserve"> follow-up, involving 988 out of 1061 eligible subjects (response rate: 93%; </w:t>
      </w:r>
      <w:r w:rsidR="00CB6477" w:rsidRPr="001F16EC">
        <w:rPr>
          <w:b/>
          <w:bCs/>
          <w:noProof w:val="0"/>
          <w:color w:val="auto"/>
          <w:lang w:val="en-US"/>
        </w:rPr>
        <w:t>Figure</w:t>
      </w:r>
      <w:r w:rsidRPr="001F16EC">
        <w:rPr>
          <w:noProof w:val="0"/>
          <w:color w:val="auto"/>
          <w:lang w:val="en-US"/>
        </w:rPr>
        <w:t xml:space="preserve"> </w:t>
      </w:r>
      <w:r w:rsidR="0010383A" w:rsidRPr="001F16EC">
        <w:rPr>
          <w:b/>
          <w:bCs/>
          <w:noProof w:val="0"/>
          <w:color w:val="auto"/>
          <w:lang w:val="en-US"/>
        </w:rPr>
        <w:t>1</w:t>
      </w:r>
      <w:r w:rsidRPr="001F16EC">
        <w:rPr>
          <w:noProof w:val="0"/>
          <w:color w:val="auto"/>
          <w:lang w:val="en-US"/>
        </w:rPr>
        <w:t xml:space="preserve">). With relation to the </w:t>
      </w:r>
      <w:proofErr w:type="spellStart"/>
      <w:r w:rsidRPr="001F16EC">
        <w:rPr>
          <w:noProof w:val="0"/>
          <w:color w:val="auto"/>
          <w:lang w:val="en-US"/>
        </w:rPr>
        <w:t>InveCe.Ab</w:t>
      </w:r>
      <w:proofErr w:type="spellEnd"/>
      <w:r w:rsidRPr="001F16EC">
        <w:rPr>
          <w:noProof w:val="0"/>
          <w:color w:val="auto"/>
          <w:lang w:val="en-US"/>
        </w:rPr>
        <w:t xml:space="preserve"> longitudinal study, 290 out of 988 participants (29.3%) agreed to register as donors. The educational level is higher in donors than in non-donors (66% of our donors have a medium-high level of education: 8 or more years of school), indicating the importance of culture and education. Many “healthy” individuals also showed interest in the brain donation program. Most of our “controls” confess that they can sympathize with the diseased and their relatives, and want to contribute somehow to research leading to a better understanding of neurological diseases. Selfless people who regularly engage in blood or marrow donation programs during life are more open to the idea of brain donation, as are people who have already agreed to donate organs after death. They are aware of the fact that even though there would not be a living recipient, their donation would be of great importance to research. Another factor contributing to brain donation is the preference to be cremated. Currently, the ABB donor population includes a total of 427 individuals (290 </w:t>
      </w:r>
      <w:proofErr w:type="spellStart"/>
      <w:r w:rsidRPr="001F16EC">
        <w:rPr>
          <w:noProof w:val="0"/>
          <w:color w:val="auto"/>
          <w:lang w:val="en-US"/>
        </w:rPr>
        <w:t>InveCe.Ab</w:t>
      </w:r>
      <w:proofErr w:type="spellEnd"/>
      <w:r w:rsidRPr="001F16EC">
        <w:rPr>
          <w:noProof w:val="0"/>
          <w:color w:val="auto"/>
          <w:lang w:val="en-US"/>
        </w:rPr>
        <w:t xml:space="preserve"> participants + 137 volunteers or patients from the ASP Golgi-</w:t>
      </w:r>
      <w:proofErr w:type="spellStart"/>
      <w:r w:rsidRPr="001F16EC">
        <w:rPr>
          <w:noProof w:val="0"/>
          <w:color w:val="auto"/>
          <w:lang w:val="en-US"/>
        </w:rPr>
        <w:t>Redaelli</w:t>
      </w:r>
      <w:proofErr w:type="spellEnd"/>
      <w:r w:rsidRPr="001F16EC">
        <w:rPr>
          <w:noProof w:val="0"/>
          <w:color w:val="auto"/>
          <w:lang w:val="en-US"/>
        </w:rPr>
        <w:t xml:space="preserve"> Geriatric Hospital), 75% of which are 70 years old or older. There is a clear predominance of females (64%) and mentally intact elderly (about 85%). So far, 27 brains have been harvested out of 40 deceased donors (67% autopsy rate); 13 subjects have not been autopsied for various reasons including failure to report death to ABB, severe injuries leading to brain destruction, dangerous infective diseases and 1 CJD case; 4 subjects have revoked their consent. Up till now, 24 out of the 27 brains harvested </w:t>
      </w:r>
      <w:r w:rsidR="003978E5" w:rsidRPr="001F16EC">
        <w:rPr>
          <w:noProof w:val="0"/>
          <w:color w:val="auto"/>
          <w:lang w:val="en-US"/>
        </w:rPr>
        <w:t>received</w:t>
      </w:r>
      <w:r w:rsidRPr="001F16EC">
        <w:rPr>
          <w:noProof w:val="0"/>
          <w:color w:val="auto"/>
          <w:lang w:val="en-US"/>
        </w:rPr>
        <w:t xml:space="preserve"> a complete neuropathological characterization with a definite </w:t>
      </w:r>
      <w:proofErr w:type="spellStart"/>
      <w:r w:rsidRPr="001F16EC">
        <w:rPr>
          <w:noProof w:val="0"/>
          <w:color w:val="auto"/>
          <w:lang w:val="en-US"/>
        </w:rPr>
        <w:t>clinico</w:t>
      </w:r>
      <w:proofErr w:type="spellEnd"/>
      <w:r w:rsidRPr="001F16EC">
        <w:rPr>
          <w:noProof w:val="0"/>
          <w:color w:val="auto"/>
          <w:lang w:val="en-US"/>
        </w:rPr>
        <w:t>-pathological diagnosis, while the remaining 3 brains are still under examination (</w:t>
      </w:r>
      <w:r w:rsidR="0026547F" w:rsidRPr="001F16EC">
        <w:rPr>
          <w:b/>
          <w:bCs/>
          <w:noProof w:val="0"/>
          <w:color w:val="auto"/>
          <w:lang w:val="en-US"/>
        </w:rPr>
        <w:t>Table</w:t>
      </w:r>
      <w:r w:rsidRPr="001F16EC">
        <w:rPr>
          <w:noProof w:val="0"/>
          <w:color w:val="auto"/>
          <w:lang w:val="en-US"/>
        </w:rPr>
        <w:t xml:space="preserve"> </w:t>
      </w:r>
      <w:r w:rsidR="00635008" w:rsidRPr="001F16EC">
        <w:rPr>
          <w:b/>
          <w:bCs/>
          <w:noProof w:val="0"/>
          <w:color w:val="auto"/>
          <w:lang w:val="en-US"/>
        </w:rPr>
        <w:t>3</w:t>
      </w:r>
      <w:r w:rsidRPr="001F16EC">
        <w:rPr>
          <w:noProof w:val="0"/>
          <w:color w:val="auto"/>
          <w:lang w:val="en-US"/>
        </w:rPr>
        <w:t xml:space="preserve">). </w:t>
      </w:r>
      <w:r w:rsidRPr="001F16EC">
        <w:rPr>
          <w:noProof w:val="0"/>
          <w:color w:val="auto"/>
          <w:lang w:val="en-US"/>
        </w:rPr>
        <w:lastRenderedPageBreak/>
        <w:t xml:space="preserve">Additional brain harvesting data from ABB include: mean age at death (81 years); mean </w:t>
      </w:r>
      <w:r w:rsidRPr="001F16EC">
        <w:rPr>
          <w:iCs/>
          <w:noProof w:val="0"/>
          <w:color w:val="auto"/>
          <w:lang w:val="en-US"/>
        </w:rPr>
        <w:t>postmortem</w:t>
      </w:r>
      <w:r w:rsidRPr="001F16EC">
        <w:rPr>
          <w:noProof w:val="0"/>
          <w:color w:val="auto"/>
          <w:lang w:val="en-US"/>
        </w:rPr>
        <w:t xml:space="preserve"> interval (10.37 h); mean CSF pH (6.64); mean tissue pH (6.07); average brain weight (1012.86 gr); AFS was 1 in 90% of deceased subjects.</w:t>
      </w:r>
    </w:p>
    <w:p w14:paraId="2002AC17" w14:textId="77777777" w:rsidR="003978E5" w:rsidRPr="001F16EC" w:rsidRDefault="003978E5" w:rsidP="00AF5653">
      <w:pPr>
        <w:rPr>
          <w:b/>
          <w:noProof w:val="0"/>
          <w:color w:val="auto"/>
          <w:lang w:val="en-US"/>
        </w:rPr>
      </w:pPr>
    </w:p>
    <w:p w14:paraId="6AFEDC81" w14:textId="77777777" w:rsidR="003978E5" w:rsidRPr="001F16EC" w:rsidRDefault="00AF5653" w:rsidP="00AF5653">
      <w:pPr>
        <w:rPr>
          <w:b/>
          <w:noProof w:val="0"/>
          <w:color w:val="auto"/>
          <w:lang w:val="en-US"/>
        </w:rPr>
      </w:pPr>
      <w:r w:rsidRPr="001F16EC">
        <w:rPr>
          <w:b/>
          <w:noProof w:val="0"/>
          <w:color w:val="auto"/>
          <w:lang w:val="en-US"/>
        </w:rPr>
        <w:t>Neurophysiological biomarkers (QEEG)</w:t>
      </w:r>
    </w:p>
    <w:p w14:paraId="371126B8" w14:textId="5CED7049" w:rsidR="00AF5653" w:rsidRPr="001F16EC" w:rsidRDefault="00AF5653" w:rsidP="00AF5653">
      <w:pPr>
        <w:rPr>
          <w:noProof w:val="0"/>
          <w:color w:val="auto"/>
          <w:lang w:val="en-US"/>
        </w:rPr>
      </w:pPr>
      <w:r w:rsidRPr="001F16EC">
        <w:rPr>
          <w:noProof w:val="0"/>
          <w:color w:val="auto"/>
          <w:lang w:val="en-US"/>
        </w:rPr>
        <w:t xml:space="preserve">QEEG is part of the multi-dimensional approach. It is a straightforward, non-invasive and inexpensive method, with a likely potential to detect conversion from mild Neuro-Cognitive Disorder (mild-NCD or MCI) to major Neuro-Cognitive Disorder (major-NCD or dementia). All through our multi-dimensional approach, a plain QEEG examination is performed and its possible role as a biomarker for dementia is tested. Our data on a preliminary series of 36 brain donors </w:t>
      </w:r>
      <w:r w:rsidR="00202586" w:rsidRPr="001F16EC">
        <w:rPr>
          <w:noProof w:val="0"/>
          <w:color w:val="auto"/>
          <w:lang w:val="en-US"/>
        </w:rPr>
        <w:t xml:space="preserve">(18 normal elderly (NOLD), 11 mild-NCD and 7 major-NCD; </w:t>
      </w:r>
      <w:r w:rsidR="00F62C2F" w:rsidRPr="001F16EC">
        <w:rPr>
          <w:noProof w:val="0"/>
          <w:color w:val="auto"/>
          <w:lang w:val="en-US"/>
        </w:rPr>
        <w:t>9</w:t>
      </w:r>
      <w:r w:rsidRPr="001F16EC">
        <w:rPr>
          <w:noProof w:val="0"/>
          <w:color w:val="auto"/>
          <w:lang w:val="en-US"/>
        </w:rPr>
        <w:t xml:space="preserve"> of which with a definite neuropathological diagnosis) indicate that the mean alpha rhythm percentage was significantly lower in </w:t>
      </w:r>
      <w:r w:rsidR="00016181" w:rsidRPr="001F16EC">
        <w:rPr>
          <w:noProof w:val="0"/>
          <w:color w:val="auto"/>
          <w:lang w:val="en-US"/>
        </w:rPr>
        <w:t>major-NCD</w:t>
      </w:r>
      <w:r w:rsidRPr="001F16EC">
        <w:rPr>
          <w:noProof w:val="0"/>
          <w:color w:val="auto"/>
          <w:lang w:val="en-US"/>
        </w:rPr>
        <w:t xml:space="preserve"> compared to </w:t>
      </w:r>
      <w:r w:rsidR="00016181" w:rsidRPr="001F16EC">
        <w:rPr>
          <w:noProof w:val="0"/>
          <w:color w:val="auto"/>
          <w:lang w:val="en-US"/>
        </w:rPr>
        <w:t>mild-NCD</w:t>
      </w:r>
      <w:r w:rsidRPr="001F16EC">
        <w:rPr>
          <w:noProof w:val="0"/>
          <w:color w:val="auto"/>
          <w:lang w:val="en-US"/>
        </w:rPr>
        <w:t xml:space="preserve"> (p: 0,002) and NOLD (p: 0,033). Conversely, slower EEG frequencies (theta/delta) w</w:t>
      </w:r>
      <w:r w:rsidR="00F026D6" w:rsidRPr="001F16EC">
        <w:rPr>
          <w:noProof w:val="0"/>
          <w:color w:val="auto"/>
          <w:lang w:val="en-US"/>
        </w:rPr>
        <w:t>ere</w:t>
      </w:r>
      <w:r w:rsidRPr="001F16EC">
        <w:rPr>
          <w:noProof w:val="0"/>
          <w:color w:val="auto"/>
          <w:lang w:val="en-US"/>
        </w:rPr>
        <w:t xml:space="preserve"> significantly higher in major-NCD than in NOLD/mild-NCD (see the </w:t>
      </w:r>
      <w:r w:rsidR="003978E5" w:rsidRPr="001F16EC">
        <w:rPr>
          <w:noProof w:val="0"/>
          <w:color w:val="auto"/>
          <w:lang w:val="en-US"/>
        </w:rPr>
        <w:t>example</w:t>
      </w:r>
      <w:r w:rsidRPr="001F16EC">
        <w:rPr>
          <w:noProof w:val="0"/>
          <w:color w:val="auto"/>
          <w:lang w:val="en-US"/>
        </w:rPr>
        <w:t xml:space="preserve"> cases in </w:t>
      </w:r>
      <w:r w:rsidR="00CB6477" w:rsidRPr="001F16EC">
        <w:rPr>
          <w:b/>
          <w:bCs/>
          <w:noProof w:val="0"/>
          <w:color w:val="auto"/>
          <w:lang w:val="en-US"/>
        </w:rPr>
        <w:t>Figure</w:t>
      </w:r>
      <w:r w:rsidRPr="001F16EC">
        <w:rPr>
          <w:noProof w:val="0"/>
          <w:color w:val="auto"/>
          <w:lang w:val="en-US"/>
        </w:rPr>
        <w:t xml:space="preserve"> </w:t>
      </w:r>
      <w:r w:rsidR="00620DFA" w:rsidRPr="001F16EC">
        <w:rPr>
          <w:b/>
          <w:bCs/>
          <w:noProof w:val="0"/>
          <w:color w:val="auto"/>
          <w:lang w:val="en-US"/>
        </w:rPr>
        <w:t>4</w:t>
      </w:r>
      <w:r w:rsidRPr="001F16EC">
        <w:rPr>
          <w:noProof w:val="0"/>
          <w:color w:val="auto"/>
          <w:lang w:val="en-US"/>
        </w:rPr>
        <w:t xml:space="preserve">). </w:t>
      </w:r>
      <w:r w:rsidR="00C0614E" w:rsidRPr="001F16EC">
        <w:rPr>
          <w:noProof w:val="0"/>
          <w:color w:val="auto"/>
          <w:lang w:val="en-US"/>
        </w:rPr>
        <w:t>In our series, EEG rhythm distribution can differentiate NOLD/mild-NCD subjects from major-NDC patients regardless of the etiological diagnosis</w:t>
      </w:r>
      <w:r w:rsidR="00016181" w:rsidRPr="001F16EC">
        <w:rPr>
          <w:noProof w:val="0"/>
          <w:color w:val="auto"/>
          <w:lang w:val="en-US"/>
        </w:rPr>
        <w:t>, suggesting that brain rhythms are influenced by the burden of degenerative lesions regardless of lesion type</w:t>
      </w:r>
      <w:r w:rsidR="00C0614E" w:rsidRPr="001F16EC">
        <w:rPr>
          <w:noProof w:val="0"/>
          <w:color w:val="auto"/>
          <w:lang w:val="en-US"/>
        </w:rPr>
        <w:t xml:space="preserve">. Indeed, </w:t>
      </w:r>
      <w:r w:rsidR="00016181" w:rsidRPr="001F16EC">
        <w:rPr>
          <w:noProof w:val="0"/>
          <w:color w:val="auto"/>
          <w:lang w:val="en-US"/>
        </w:rPr>
        <w:t>7 out of 9</w:t>
      </w:r>
      <w:r w:rsidR="00C0614E" w:rsidRPr="001F16EC">
        <w:rPr>
          <w:noProof w:val="0"/>
          <w:color w:val="auto"/>
          <w:lang w:val="en-US"/>
        </w:rPr>
        <w:t xml:space="preserve"> examined brains show dementia due to mixed pathologies. The specificity concerning the nature of the pathology would seem to be low and brain electrical rhythms appear to be influenced more by the burden and topography of the lesions than by their molecular nature</w:t>
      </w:r>
      <w:r w:rsidRPr="001F16EC">
        <w:rPr>
          <w:noProof w:val="0"/>
          <w:color w:val="auto"/>
          <w:lang w:val="en-US"/>
        </w:rPr>
        <w:t xml:space="preserve"> (</w:t>
      </w:r>
      <w:proofErr w:type="spellStart"/>
      <w:r w:rsidRPr="001F16EC">
        <w:rPr>
          <w:noProof w:val="0"/>
          <w:color w:val="auto"/>
          <w:lang w:val="en-US"/>
        </w:rPr>
        <w:t>Poloni</w:t>
      </w:r>
      <w:proofErr w:type="spellEnd"/>
      <w:r w:rsidRPr="001F16EC">
        <w:rPr>
          <w:noProof w:val="0"/>
          <w:color w:val="auto"/>
          <w:lang w:val="en-US"/>
        </w:rPr>
        <w:t xml:space="preserve">, </w:t>
      </w:r>
      <w:r w:rsidR="001F16EC" w:rsidRPr="001F16EC">
        <w:rPr>
          <w:noProof w:val="0"/>
          <w:color w:val="auto"/>
          <w:lang w:val="en-US"/>
        </w:rPr>
        <w:t>et al</w:t>
      </w:r>
      <w:r w:rsidRPr="001F16EC">
        <w:rPr>
          <w:noProof w:val="0"/>
          <w:color w:val="auto"/>
          <w:lang w:val="en-US"/>
        </w:rPr>
        <w:t xml:space="preserve">. </w:t>
      </w:r>
      <w:r w:rsidRPr="001F16EC">
        <w:rPr>
          <w:noProof w:val="0"/>
          <w:color w:val="auto"/>
          <w:lang w:val="en-US"/>
        </w:rPr>
        <w:t>proc</w:t>
      </w:r>
      <w:r w:rsidR="00F35896" w:rsidRPr="001F16EC">
        <w:rPr>
          <w:noProof w:val="0"/>
          <w:color w:val="auto"/>
          <w:lang w:val="en-US"/>
        </w:rPr>
        <w:t>eedings</w:t>
      </w:r>
      <w:r w:rsidRPr="001F16EC">
        <w:rPr>
          <w:noProof w:val="0"/>
          <w:color w:val="auto"/>
          <w:lang w:val="en-US"/>
        </w:rPr>
        <w:t xml:space="preserve"> of AD/PD 2019, Lisbon</w:t>
      </w:r>
      <w:r w:rsidR="006A5F2B" w:rsidRPr="001F16EC">
        <w:rPr>
          <w:noProof w:val="0"/>
          <w:color w:val="auto"/>
          <w:lang w:val="en-US"/>
        </w:rPr>
        <w:t>, data unpublished</w:t>
      </w:r>
      <w:r w:rsidRPr="001F16EC">
        <w:rPr>
          <w:noProof w:val="0"/>
          <w:color w:val="auto"/>
          <w:lang w:val="en-US"/>
        </w:rPr>
        <w:t>).</w:t>
      </w:r>
    </w:p>
    <w:p w14:paraId="61494BB3" w14:textId="77777777" w:rsidR="003978E5" w:rsidRPr="001F16EC" w:rsidRDefault="003978E5" w:rsidP="00AF5653">
      <w:pPr>
        <w:rPr>
          <w:b/>
          <w:noProof w:val="0"/>
          <w:color w:val="auto"/>
          <w:lang w:val="en-US"/>
        </w:rPr>
      </w:pPr>
    </w:p>
    <w:p w14:paraId="500A8B3F" w14:textId="77777777" w:rsidR="003978E5" w:rsidRPr="001F16EC" w:rsidRDefault="00AF5653" w:rsidP="00AF5653">
      <w:pPr>
        <w:rPr>
          <w:noProof w:val="0"/>
          <w:color w:val="auto"/>
          <w:lang w:val="en-US"/>
        </w:rPr>
      </w:pPr>
      <w:r w:rsidRPr="001F16EC">
        <w:rPr>
          <w:b/>
          <w:noProof w:val="0"/>
          <w:color w:val="auto"/>
          <w:lang w:val="en-US"/>
        </w:rPr>
        <w:t>Emblematic cases</w:t>
      </w:r>
    </w:p>
    <w:p w14:paraId="28073F2E" w14:textId="33E59C7A" w:rsidR="00AF5653" w:rsidRPr="001F16EC" w:rsidRDefault="00AF5653" w:rsidP="00AF5653">
      <w:pPr>
        <w:rPr>
          <w:noProof w:val="0"/>
          <w:color w:val="auto"/>
          <w:lang w:val="en-US"/>
        </w:rPr>
      </w:pPr>
      <w:r w:rsidRPr="001F16EC">
        <w:rPr>
          <w:noProof w:val="0"/>
          <w:color w:val="auto"/>
          <w:lang w:val="en-US"/>
        </w:rPr>
        <w:t>ABB protocol may be useful and necessary in some cases and conditions. An example is the presence of an asymmetric pathology (</w:t>
      </w:r>
      <w:r w:rsidR="00CB6477" w:rsidRPr="001F16EC">
        <w:rPr>
          <w:b/>
          <w:bCs/>
          <w:noProof w:val="0"/>
          <w:color w:val="auto"/>
          <w:lang w:val="en-US"/>
        </w:rPr>
        <w:t>Figure</w:t>
      </w:r>
      <w:r w:rsidRPr="001F16EC">
        <w:rPr>
          <w:noProof w:val="0"/>
          <w:color w:val="auto"/>
          <w:lang w:val="en-US"/>
        </w:rPr>
        <w:t xml:space="preserve"> </w:t>
      </w:r>
      <w:r w:rsidR="00620DFA" w:rsidRPr="001F16EC">
        <w:rPr>
          <w:b/>
          <w:bCs/>
          <w:noProof w:val="0"/>
          <w:color w:val="auto"/>
          <w:lang w:val="en-US"/>
        </w:rPr>
        <w:t>5</w:t>
      </w:r>
      <w:r w:rsidRPr="001F16EC">
        <w:rPr>
          <w:noProof w:val="0"/>
          <w:color w:val="auto"/>
          <w:lang w:val="en-US"/>
        </w:rPr>
        <w:t xml:space="preserve">). Our protocol is very suitable for the identification and proper characterization of this type of pathology. So far, we have examined 4 brains with asymmetric involvement, some of which are shown in </w:t>
      </w:r>
      <w:r w:rsidR="00CB6477" w:rsidRPr="001F16EC">
        <w:rPr>
          <w:b/>
          <w:bCs/>
          <w:noProof w:val="0"/>
          <w:color w:val="auto"/>
          <w:lang w:val="en-US"/>
        </w:rPr>
        <w:t>Figure</w:t>
      </w:r>
      <w:r w:rsidRPr="001F16EC">
        <w:rPr>
          <w:noProof w:val="0"/>
          <w:color w:val="auto"/>
          <w:lang w:val="en-US"/>
        </w:rPr>
        <w:t xml:space="preserve"> </w:t>
      </w:r>
      <w:r w:rsidR="00620DFA" w:rsidRPr="001F16EC">
        <w:rPr>
          <w:b/>
          <w:bCs/>
          <w:noProof w:val="0"/>
          <w:color w:val="auto"/>
          <w:lang w:val="en-US"/>
        </w:rPr>
        <w:t>5</w:t>
      </w:r>
      <w:r w:rsidRPr="001F16EC">
        <w:rPr>
          <w:noProof w:val="0"/>
          <w:color w:val="auto"/>
          <w:lang w:val="en-US"/>
        </w:rPr>
        <w:t>. Macroscopically, right side atrophy (</w:t>
      </w:r>
      <w:r w:rsidR="00CB6477" w:rsidRPr="001F16EC">
        <w:rPr>
          <w:b/>
          <w:bCs/>
          <w:noProof w:val="0"/>
          <w:color w:val="auto"/>
          <w:lang w:val="en-US"/>
        </w:rPr>
        <w:t>Figure</w:t>
      </w:r>
      <w:r w:rsidRPr="001F16EC">
        <w:rPr>
          <w:noProof w:val="0"/>
          <w:color w:val="auto"/>
          <w:lang w:val="en-US"/>
        </w:rPr>
        <w:t xml:space="preserve"> </w:t>
      </w:r>
      <w:r w:rsidR="00620DFA" w:rsidRPr="001F16EC">
        <w:rPr>
          <w:b/>
          <w:bCs/>
          <w:noProof w:val="0"/>
          <w:color w:val="auto"/>
          <w:lang w:val="en-US"/>
        </w:rPr>
        <w:t>5</w:t>
      </w:r>
      <w:r w:rsidRPr="001F16EC">
        <w:rPr>
          <w:b/>
          <w:bCs/>
          <w:noProof w:val="0"/>
          <w:color w:val="auto"/>
          <w:lang w:val="en-US"/>
        </w:rPr>
        <w:t>A</w:t>
      </w:r>
      <w:r w:rsidRPr="001F16EC">
        <w:rPr>
          <w:noProof w:val="0"/>
          <w:color w:val="auto"/>
          <w:lang w:val="en-US"/>
        </w:rPr>
        <w:t>) is present in one case with severe ventricular dilatation in the right coronal section (</w:t>
      </w:r>
      <w:r w:rsidR="00CB6477" w:rsidRPr="001F16EC">
        <w:rPr>
          <w:b/>
          <w:bCs/>
          <w:noProof w:val="0"/>
          <w:color w:val="auto"/>
          <w:lang w:val="en-US"/>
        </w:rPr>
        <w:t>Figure</w:t>
      </w:r>
      <w:r w:rsidRPr="001F16EC">
        <w:rPr>
          <w:noProof w:val="0"/>
          <w:color w:val="auto"/>
          <w:lang w:val="en-US"/>
        </w:rPr>
        <w:t xml:space="preserve"> </w:t>
      </w:r>
      <w:r w:rsidR="00620DFA" w:rsidRPr="001F16EC">
        <w:rPr>
          <w:b/>
          <w:bCs/>
          <w:noProof w:val="0"/>
          <w:color w:val="auto"/>
          <w:lang w:val="en-US"/>
        </w:rPr>
        <w:t>5</w:t>
      </w:r>
      <w:r w:rsidRPr="001F16EC">
        <w:rPr>
          <w:b/>
          <w:bCs/>
          <w:noProof w:val="0"/>
          <w:color w:val="auto"/>
          <w:lang w:val="en-US"/>
        </w:rPr>
        <w:t>C</w:t>
      </w:r>
      <w:r w:rsidRPr="001F16EC">
        <w:rPr>
          <w:noProof w:val="0"/>
          <w:color w:val="auto"/>
          <w:lang w:val="en-US"/>
        </w:rPr>
        <w:t>) compared to the left side (</w:t>
      </w:r>
      <w:r w:rsidR="00CB6477" w:rsidRPr="001F16EC">
        <w:rPr>
          <w:b/>
          <w:bCs/>
          <w:noProof w:val="0"/>
          <w:color w:val="auto"/>
          <w:lang w:val="en-US"/>
        </w:rPr>
        <w:t>Figure</w:t>
      </w:r>
      <w:r w:rsidRPr="001F16EC">
        <w:rPr>
          <w:noProof w:val="0"/>
          <w:color w:val="auto"/>
          <w:lang w:val="en-US"/>
        </w:rPr>
        <w:t xml:space="preserve"> </w:t>
      </w:r>
      <w:r w:rsidR="00620DFA" w:rsidRPr="001F16EC">
        <w:rPr>
          <w:b/>
          <w:bCs/>
          <w:noProof w:val="0"/>
          <w:color w:val="auto"/>
          <w:lang w:val="en-US"/>
        </w:rPr>
        <w:t>5</w:t>
      </w:r>
      <w:r w:rsidRPr="001F16EC">
        <w:rPr>
          <w:b/>
          <w:bCs/>
          <w:noProof w:val="0"/>
          <w:color w:val="auto"/>
          <w:lang w:val="en-US"/>
        </w:rPr>
        <w:t>B</w:t>
      </w:r>
      <w:r w:rsidRPr="001F16EC">
        <w:rPr>
          <w:noProof w:val="0"/>
          <w:color w:val="auto"/>
          <w:lang w:val="en-US"/>
        </w:rPr>
        <w:t>). Another case displays infarct of the right hemisphere (</w:t>
      </w:r>
      <w:r w:rsidR="00CB6477" w:rsidRPr="001F16EC">
        <w:rPr>
          <w:b/>
          <w:bCs/>
          <w:noProof w:val="0"/>
          <w:color w:val="auto"/>
          <w:lang w:val="en-US"/>
        </w:rPr>
        <w:t>Figure</w:t>
      </w:r>
      <w:r w:rsidRPr="001F16EC">
        <w:rPr>
          <w:noProof w:val="0"/>
          <w:color w:val="auto"/>
          <w:lang w:val="en-US"/>
        </w:rPr>
        <w:t xml:space="preserve"> </w:t>
      </w:r>
      <w:r w:rsidR="00620DFA" w:rsidRPr="001F16EC">
        <w:rPr>
          <w:b/>
          <w:bCs/>
          <w:noProof w:val="0"/>
          <w:color w:val="auto"/>
          <w:lang w:val="en-US"/>
        </w:rPr>
        <w:t>5</w:t>
      </w:r>
      <w:r w:rsidRPr="001F16EC">
        <w:rPr>
          <w:b/>
          <w:bCs/>
          <w:noProof w:val="0"/>
          <w:color w:val="auto"/>
          <w:lang w:val="en-US"/>
        </w:rPr>
        <w:t>D</w:t>
      </w:r>
      <w:r w:rsidRPr="001F16EC">
        <w:rPr>
          <w:noProof w:val="0"/>
          <w:color w:val="auto"/>
          <w:lang w:val="en-US"/>
        </w:rPr>
        <w:t>) and another one shows a clear atrophy of the right mammillary body (</w:t>
      </w:r>
      <w:r w:rsidR="00CB6477" w:rsidRPr="001F16EC">
        <w:rPr>
          <w:b/>
          <w:bCs/>
          <w:noProof w:val="0"/>
          <w:color w:val="auto"/>
          <w:lang w:val="en-US"/>
        </w:rPr>
        <w:t>Figure</w:t>
      </w:r>
      <w:r w:rsidRPr="001F16EC">
        <w:rPr>
          <w:noProof w:val="0"/>
          <w:color w:val="auto"/>
          <w:lang w:val="en-US"/>
        </w:rPr>
        <w:t xml:space="preserve"> </w:t>
      </w:r>
      <w:r w:rsidR="00620DFA" w:rsidRPr="001F16EC">
        <w:rPr>
          <w:b/>
          <w:bCs/>
          <w:noProof w:val="0"/>
          <w:color w:val="auto"/>
          <w:lang w:val="en-US"/>
        </w:rPr>
        <w:t>5</w:t>
      </w:r>
      <w:r w:rsidRPr="001F16EC">
        <w:rPr>
          <w:b/>
          <w:bCs/>
          <w:noProof w:val="0"/>
          <w:color w:val="auto"/>
          <w:lang w:val="en-US"/>
        </w:rPr>
        <w:t>E</w:t>
      </w:r>
      <w:r w:rsidRPr="001F16EC">
        <w:rPr>
          <w:noProof w:val="0"/>
          <w:color w:val="auto"/>
          <w:lang w:val="en-US"/>
        </w:rPr>
        <w:t>). At the microscopic level, a case of FTLD shows an asymmetrical TDP</w:t>
      </w:r>
      <w:r w:rsidR="00BF292C" w:rsidRPr="001F16EC">
        <w:rPr>
          <w:noProof w:val="0"/>
          <w:color w:val="auto"/>
          <w:lang w:val="en-US"/>
        </w:rPr>
        <w:t>-</w:t>
      </w:r>
      <w:r w:rsidRPr="001F16EC">
        <w:rPr>
          <w:noProof w:val="0"/>
          <w:color w:val="auto"/>
          <w:lang w:val="en-US"/>
        </w:rPr>
        <w:t>43 positivity that is more intense in the right frontal side compared to the left (</w:t>
      </w:r>
      <w:r w:rsidR="00CB6477" w:rsidRPr="001F16EC">
        <w:rPr>
          <w:b/>
          <w:bCs/>
          <w:noProof w:val="0"/>
          <w:color w:val="auto"/>
          <w:lang w:val="en-US"/>
        </w:rPr>
        <w:t>Figure</w:t>
      </w:r>
      <w:r w:rsidR="00F35896" w:rsidRPr="001F16EC">
        <w:rPr>
          <w:b/>
          <w:bCs/>
          <w:noProof w:val="0"/>
          <w:color w:val="auto"/>
          <w:lang w:val="en-US"/>
        </w:rPr>
        <w:t xml:space="preserve"> </w:t>
      </w:r>
      <w:r w:rsidR="00F04B97" w:rsidRPr="001F16EC">
        <w:rPr>
          <w:b/>
          <w:bCs/>
          <w:noProof w:val="0"/>
          <w:color w:val="auto"/>
          <w:lang w:val="en-US"/>
        </w:rPr>
        <w:t>5</w:t>
      </w:r>
      <w:r w:rsidRPr="001F16EC">
        <w:rPr>
          <w:b/>
          <w:bCs/>
          <w:noProof w:val="0"/>
          <w:color w:val="auto"/>
          <w:lang w:val="en-US"/>
        </w:rPr>
        <w:t>F</w:t>
      </w:r>
      <w:r w:rsidRPr="001F16EC">
        <w:rPr>
          <w:b/>
          <w:bCs/>
          <w:noProof w:val="0"/>
          <w:color w:val="auto"/>
          <w:lang w:val="en-US"/>
        </w:rPr>
        <w:t>,G</w:t>
      </w:r>
      <w:r w:rsidRPr="001F16EC">
        <w:rPr>
          <w:noProof w:val="0"/>
          <w:color w:val="auto"/>
          <w:lang w:val="en-US"/>
        </w:rPr>
        <w:t xml:space="preserve">). </w:t>
      </w:r>
    </w:p>
    <w:p w14:paraId="08BB435A" w14:textId="77777777" w:rsidR="003978E5" w:rsidRPr="001F16EC" w:rsidRDefault="003978E5" w:rsidP="00AF5653">
      <w:pPr>
        <w:rPr>
          <w:noProof w:val="0"/>
          <w:color w:val="auto"/>
          <w:lang w:val="en-US"/>
        </w:rPr>
      </w:pPr>
    </w:p>
    <w:p w14:paraId="25E6A4B8" w14:textId="0DA58AD2" w:rsidR="00AF5653" w:rsidRPr="001F16EC" w:rsidRDefault="00AF5653" w:rsidP="00AF5653">
      <w:pPr>
        <w:rPr>
          <w:noProof w:val="0"/>
          <w:color w:val="auto"/>
          <w:lang w:val="en-US"/>
        </w:rPr>
      </w:pPr>
      <w:r w:rsidRPr="001F16EC">
        <w:rPr>
          <w:noProof w:val="0"/>
          <w:color w:val="auto"/>
          <w:lang w:val="en-US"/>
        </w:rPr>
        <w:t xml:space="preserve">The use of </w:t>
      </w:r>
      <w:proofErr w:type="spellStart"/>
      <w:r w:rsidRPr="001F16EC">
        <w:rPr>
          <w:noProof w:val="0"/>
          <w:color w:val="auto"/>
          <w:lang w:val="en-US"/>
        </w:rPr>
        <w:t>macrosections</w:t>
      </w:r>
      <w:proofErr w:type="spellEnd"/>
      <w:r w:rsidRPr="001F16EC">
        <w:rPr>
          <w:noProof w:val="0"/>
          <w:color w:val="auto"/>
          <w:lang w:val="en-US"/>
        </w:rPr>
        <w:t xml:space="preserve"> (</w:t>
      </w:r>
      <w:r w:rsidR="00CB6477" w:rsidRPr="001F16EC">
        <w:rPr>
          <w:b/>
          <w:bCs/>
          <w:noProof w:val="0"/>
          <w:color w:val="auto"/>
          <w:lang w:val="en-US"/>
        </w:rPr>
        <w:t>Figure</w:t>
      </w:r>
      <w:r w:rsidRPr="001F16EC">
        <w:rPr>
          <w:noProof w:val="0"/>
          <w:color w:val="auto"/>
          <w:lang w:val="en-US"/>
        </w:rPr>
        <w:t xml:space="preserve"> </w:t>
      </w:r>
      <w:r w:rsidR="00F04B97" w:rsidRPr="001F16EC">
        <w:rPr>
          <w:b/>
          <w:bCs/>
          <w:noProof w:val="0"/>
          <w:color w:val="auto"/>
          <w:lang w:val="en-US"/>
        </w:rPr>
        <w:t>6</w:t>
      </w:r>
      <w:r w:rsidRPr="001F16EC">
        <w:rPr>
          <w:b/>
          <w:bCs/>
          <w:noProof w:val="0"/>
          <w:color w:val="auto"/>
          <w:lang w:val="en-US"/>
        </w:rPr>
        <w:t>A</w:t>
      </w:r>
      <w:r w:rsidRPr="001F16EC">
        <w:rPr>
          <w:b/>
          <w:bCs/>
          <w:noProof w:val="0"/>
          <w:color w:val="auto"/>
          <w:lang w:val="en-US"/>
        </w:rPr>
        <w:t>,C</w:t>
      </w:r>
      <w:r w:rsidRPr="001F16EC">
        <w:rPr>
          <w:noProof w:val="0"/>
          <w:color w:val="auto"/>
          <w:lang w:val="en-US"/>
        </w:rPr>
        <w:t>) is useful to have an overall view. LFB staining helps identif</w:t>
      </w:r>
      <w:r w:rsidR="00AE18C2" w:rsidRPr="001F16EC">
        <w:rPr>
          <w:noProof w:val="0"/>
          <w:color w:val="auto"/>
          <w:lang w:val="en-US"/>
        </w:rPr>
        <w:t>ying</w:t>
      </w:r>
      <w:r w:rsidRPr="001F16EC">
        <w:rPr>
          <w:noProof w:val="0"/>
          <w:color w:val="auto"/>
          <w:lang w:val="en-US"/>
        </w:rPr>
        <w:t xml:space="preserve"> myelin loss (</w:t>
      </w:r>
      <w:r w:rsidR="00CB6477" w:rsidRPr="001F16EC">
        <w:rPr>
          <w:b/>
          <w:bCs/>
          <w:noProof w:val="0"/>
          <w:color w:val="auto"/>
          <w:lang w:val="en-US"/>
        </w:rPr>
        <w:t>Figure</w:t>
      </w:r>
      <w:r w:rsidRPr="001F16EC">
        <w:rPr>
          <w:b/>
          <w:bCs/>
          <w:noProof w:val="0"/>
          <w:color w:val="auto"/>
          <w:lang w:val="en-US"/>
        </w:rPr>
        <w:t xml:space="preserve"> </w:t>
      </w:r>
      <w:r w:rsidR="00F04B97" w:rsidRPr="001F16EC">
        <w:rPr>
          <w:b/>
          <w:bCs/>
          <w:noProof w:val="0"/>
          <w:color w:val="auto"/>
          <w:lang w:val="en-US"/>
        </w:rPr>
        <w:t>6</w:t>
      </w:r>
      <w:r w:rsidRPr="001F16EC">
        <w:rPr>
          <w:b/>
          <w:bCs/>
          <w:noProof w:val="0"/>
          <w:color w:val="auto"/>
          <w:lang w:val="en-US"/>
        </w:rPr>
        <w:t>D</w:t>
      </w:r>
      <w:r w:rsidRPr="001F16EC">
        <w:rPr>
          <w:noProof w:val="0"/>
          <w:color w:val="auto"/>
          <w:lang w:val="en-US"/>
        </w:rPr>
        <w:t>) and IHC for both 4G8 and AT8 (</w:t>
      </w:r>
      <w:r w:rsidR="00CB6477" w:rsidRPr="001F16EC">
        <w:rPr>
          <w:b/>
          <w:bCs/>
          <w:noProof w:val="0"/>
          <w:color w:val="auto"/>
          <w:lang w:val="en-US"/>
        </w:rPr>
        <w:t>Figure</w:t>
      </w:r>
      <w:r w:rsidRPr="001F16EC">
        <w:rPr>
          <w:noProof w:val="0"/>
          <w:color w:val="auto"/>
          <w:lang w:val="en-US"/>
        </w:rPr>
        <w:t xml:space="preserve"> </w:t>
      </w:r>
      <w:r w:rsidR="00F04B97" w:rsidRPr="001F16EC">
        <w:rPr>
          <w:b/>
          <w:bCs/>
          <w:noProof w:val="0"/>
          <w:color w:val="auto"/>
          <w:lang w:val="en-US"/>
        </w:rPr>
        <w:t>6</w:t>
      </w:r>
      <w:r w:rsidRPr="001F16EC">
        <w:rPr>
          <w:b/>
          <w:bCs/>
          <w:noProof w:val="0"/>
          <w:color w:val="auto"/>
          <w:lang w:val="en-US"/>
        </w:rPr>
        <w:t>B</w:t>
      </w:r>
      <w:r w:rsidRPr="001F16EC">
        <w:rPr>
          <w:noProof w:val="0"/>
          <w:color w:val="auto"/>
          <w:lang w:val="en-US"/>
        </w:rPr>
        <w:t>) allows to evaluate the distribution of the immunoreactivity in the hemispheres with the naked eye.</w:t>
      </w:r>
      <w:r w:rsidR="003978E5" w:rsidRPr="001F16EC">
        <w:rPr>
          <w:noProof w:val="0"/>
          <w:color w:val="auto"/>
          <w:lang w:val="en-US"/>
        </w:rPr>
        <w:t xml:space="preserve"> </w:t>
      </w:r>
      <w:r w:rsidRPr="001F16EC">
        <w:rPr>
          <w:noProof w:val="0"/>
          <w:color w:val="auto"/>
          <w:lang w:val="en-US"/>
        </w:rPr>
        <w:t xml:space="preserve">In the ABB series, brains of related individuals are available to be compared. </w:t>
      </w:r>
    </w:p>
    <w:p w14:paraId="61EE79C6" w14:textId="77777777" w:rsidR="003978E5" w:rsidRPr="001F16EC" w:rsidRDefault="003978E5" w:rsidP="00AF5653">
      <w:pPr>
        <w:rPr>
          <w:noProof w:val="0"/>
          <w:color w:val="auto"/>
          <w:lang w:val="en-US"/>
        </w:rPr>
      </w:pPr>
    </w:p>
    <w:p w14:paraId="1C49E530" w14:textId="239C5468" w:rsidR="00AF5653" w:rsidRPr="001F16EC" w:rsidRDefault="00AF5653" w:rsidP="00AF5653">
      <w:pPr>
        <w:rPr>
          <w:noProof w:val="0"/>
          <w:color w:val="auto"/>
          <w:lang w:val="en-US"/>
        </w:rPr>
      </w:pPr>
      <w:r w:rsidRPr="001F16EC">
        <w:rPr>
          <w:noProof w:val="0"/>
          <w:color w:val="auto"/>
          <w:lang w:val="en-US"/>
        </w:rPr>
        <w:t xml:space="preserve">In </w:t>
      </w:r>
      <w:r w:rsidR="00CB6477" w:rsidRPr="001F16EC">
        <w:rPr>
          <w:b/>
          <w:bCs/>
          <w:noProof w:val="0"/>
          <w:color w:val="auto"/>
          <w:lang w:val="en-US"/>
        </w:rPr>
        <w:t>Figure</w:t>
      </w:r>
      <w:r w:rsidRPr="001F16EC">
        <w:rPr>
          <w:noProof w:val="0"/>
          <w:color w:val="auto"/>
          <w:lang w:val="en-US"/>
        </w:rPr>
        <w:t xml:space="preserve"> </w:t>
      </w:r>
      <w:r w:rsidR="00F04B97" w:rsidRPr="001F16EC">
        <w:rPr>
          <w:b/>
          <w:bCs/>
          <w:noProof w:val="0"/>
          <w:color w:val="auto"/>
          <w:lang w:val="en-US"/>
        </w:rPr>
        <w:t>7</w:t>
      </w:r>
      <w:r w:rsidRPr="001F16EC">
        <w:rPr>
          <w:noProof w:val="0"/>
          <w:color w:val="auto"/>
          <w:lang w:val="en-US"/>
        </w:rPr>
        <w:t xml:space="preserve">, microscopic images of sections from the brains of </w:t>
      </w:r>
      <w:r w:rsidRPr="001F16EC">
        <w:rPr>
          <w:rFonts w:eastAsia="Calibri"/>
          <w:noProof w:val="0"/>
          <w:color w:val="auto"/>
          <w:lang w:val="en-US"/>
        </w:rPr>
        <w:t>homozygous twins</w:t>
      </w:r>
      <w:r w:rsidRPr="001F16EC">
        <w:rPr>
          <w:noProof w:val="0"/>
          <w:color w:val="auto"/>
          <w:lang w:val="en-US"/>
        </w:rPr>
        <w:t xml:space="preserve"> are placed side by side for easier comparison (twin 1 (BB1</w:t>
      </w:r>
      <w:r w:rsidR="00433B9B" w:rsidRPr="001F16EC">
        <w:rPr>
          <w:noProof w:val="0"/>
          <w:color w:val="auto"/>
          <w:lang w:val="en-US"/>
        </w:rPr>
        <w:t>3</w:t>
      </w:r>
      <w:r w:rsidRPr="001F16EC">
        <w:rPr>
          <w:noProof w:val="0"/>
          <w:color w:val="auto"/>
          <w:lang w:val="en-US"/>
        </w:rPr>
        <w:t xml:space="preserve">7): </w:t>
      </w:r>
      <w:r w:rsidR="00CB6477" w:rsidRPr="001F16EC">
        <w:rPr>
          <w:b/>
          <w:bCs/>
          <w:noProof w:val="0"/>
          <w:color w:val="auto"/>
          <w:lang w:val="en-US"/>
        </w:rPr>
        <w:t>Figure</w:t>
      </w:r>
      <w:r w:rsidRPr="001F16EC">
        <w:rPr>
          <w:noProof w:val="0"/>
          <w:color w:val="auto"/>
          <w:lang w:val="en-US"/>
        </w:rPr>
        <w:t xml:space="preserve"> </w:t>
      </w:r>
      <w:r w:rsidR="00F04B97" w:rsidRPr="001F16EC">
        <w:rPr>
          <w:b/>
          <w:bCs/>
          <w:noProof w:val="0"/>
          <w:color w:val="auto"/>
          <w:lang w:val="en-US"/>
        </w:rPr>
        <w:t>7</w:t>
      </w:r>
      <w:r w:rsidRPr="001F16EC">
        <w:rPr>
          <w:b/>
          <w:bCs/>
          <w:noProof w:val="0"/>
          <w:color w:val="auto"/>
          <w:lang w:val="en-US"/>
        </w:rPr>
        <w:t>A</w:t>
      </w:r>
      <w:r w:rsidRPr="001F16EC">
        <w:rPr>
          <w:b/>
          <w:bCs/>
          <w:noProof w:val="0"/>
          <w:color w:val="auto"/>
          <w:lang w:val="en-US"/>
        </w:rPr>
        <w:t>,C,E,G,I,K</w:t>
      </w:r>
      <w:r w:rsidRPr="001F16EC">
        <w:rPr>
          <w:noProof w:val="0"/>
          <w:color w:val="auto"/>
          <w:lang w:val="en-US"/>
        </w:rPr>
        <w:t xml:space="preserve"> v</w:t>
      </w:r>
      <w:r w:rsidR="003978E5" w:rsidRPr="001F16EC">
        <w:rPr>
          <w:noProof w:val="0"/>
          <w:color w:val="auto"/>
          <w:lang w:val="en-US"/>
        </w:rPr>
        <w:t>ersus</w:t>
      </w:r>
      <w:r w:rsidRPr="001F16EC">
        <w:rPr>
          <w:noProof w:val="0"/>
          <w:color w:val="auto"/>
          <w:lang w:val="en-US"/>
        </w:rPr>
        <w:t xml:space="preserve"> twin 2 (BB138: </w:t>
      </w:r>
      <w:r w:rsidR="00CB6477" w:rsidRPr="001F16EC">
        <w:rPr>
          <w:b/>
          <w:bCs/>
          <w:noProof w:val="0"/>
          <w:color w:val="auto"/>
          <w:lang w:val="en-US"/>
        </w:rPr>
        <w:t>Figure</w:t>
      </w:r>
      <w:r w:rsidRPr="001F16EC">
        <w:rPr>
          <w:noProof w:val="0"/>
          <w:color w:val="auto"/>
          <w:lang w:val="en-US"/>
        </w:rPr>
        <w:t xml:space="preserve"> </w:t>
      </w:r>
      <w:r w:rsidR="00A55943" w:rsidRPr="001F16EC">
        <w:rPr>
          <w:b/>
          <w:bCs/>
          <w:noProof w:val="0"/>
          <w:color w:val="auto"/>
          <w:lang w:val="en-US"/>
        </w:rPr>
        <w:t>7</w:t>
      </w:r>
      <w:r w:rsidRPr="001F16EC">
        <w:rPr>
          <w:b/>
          <w:bCs/>
          <w:noProof w:val="0"/>
          <w:color w:val="auto"/>
          <w:lang w:val="en-US"/>
        </w:rPr>
        <w:t>B</w:t>
      </w:r>
      <w:r w:rsidRPr="001F16EC">
        <w:rPr>
          <w:b/>
          <w:bCs/>
          <w:noProof w:val="0"/>
          <w:color w:val="auto"/>
          <w:lang w:val="en-US"/>
        </w:rPr>
        <w:t>,D,F,H,J</w:t>
      </w:r>
      <w:r w:rsidR="003978E5" w:rsidRPr="001F16EC">
        <w:rPr>
          <w:b/>
          <w:bCs/>
          <w:noProof w:val="0"/>
          <w:color w:val="auto"/>
          <w:lang w:val="en-US"/>
        </w:rPr>
        <w:t>,</w:t>
      </w:r>
      <w:r w:rsidRPr="001F16EC">
        <w:rPr>
          <w:b/>
          <w:bCs/>
          <w:noProof w:val="0"/>
          <w:color w:val="auto"/>
          <w:lang w:val="en-US"/>
        </w:rPr>
        <w:t>L</w:t>
      </w:r>
      <w:r w:rsidRPr="001F16EC">
        <w:rPr>
          <w:noProof w:val="0"/>
          <w:color w:val="auto"/>
          <w:lang w:val="en-US"/>
        </w:rPr>
        <w:t>). As in a similar previous study</w:t>
      </w:r>
      <w:r w:rsidR="00793071" w:rsidRPr="001F16EC">
        <w:rPr>
          <w:noProof w:val="0"/>
          <w:color w:val="auto"/>
          <w:lang w:val="en-US"/>
        </w:rPr>
        <w:fldChar w:fldCharType="begin" w:fldLock="1"/>
      </w:r>
      <w:r w:rsidR="00793071" w:rsidRPr="001F16EC">
        <w:rPr>
          <w:noProof w:val="0"/>
          <w:color w:val="auto"/>
          <w:lang w:val="en-US"/>
        </w:rPr>
        <w:instrText>ADDIN CSL_CITATION {"citationItems":[{"id":"ITEM-1","itemData":{"ISSN":"0893-0341","author":[{"dropping-particle":"","family":"Iacono","given":"Diego","non-dropping-particle":"","parse-names":false,"suffix":""},{"dropping-particle":"","family":"Volkmann","given":"Inga","non-dropping-particle":"","parse-names":false,"suffix":""},{"dropping-particle":"","family":"Nennesmo","given":"Inger","non-dropping-particle":"","parse-names":false,"suffix":""},{"dropping-particle":"","family":"Pedersen","given":"Nancy L.","non-dropping-particle":"","parse-names":false,"suffix":""},{"dropping-particle":"","family":"Fratiglioni","given":"Laura","non-dropping-particle":"","parse-names":false,"suffix":""},{"dropping-particle":"","family":"Johansson","given":"Boo","non-dropping-particle":"","parse-names":false,"suffix":""},{"dropping-particle":"","family":"Karlsson","given":"David","non-dropping-particle":"","parse-names":false,"suffix":""},{"dropping-particle":"","family":"Winblad","given":"Bengt","non-dropping-particle":"","parse-names":false,"suffix":""},{"dropping-particle":"","family":"Gatz","given":"Margaret","non-dropping-particle":"","parse-names":false,"suffix":""}],"container-title":"Alzheimer Disease &amp; Associated Disorders","id":"ITEM-1","issue":"2","issued":{"date-parts":[["2016"]]},"page":"178-182","title":"Same Ages, Same Genes: Same Brains, Same Pathologies?: Dementia Timings, Co-Occurring Brain Pathologies, ApoE Genotypes in Identical and Fraternal Age-matched Twins at Autopsy","type":"article-journal","volume":"30"},"uris":["http://www.mendeley.com/documents/?uuid=51af66d0-bf46-3405-893c-afe4379d681c"]}],"mendeley":{"formattedCitation":"&lt;sup&gt;67&lt;/sup&gt;","plainTextFormattedCitation":"67","previouslyFormattedCitation":"&lt;sup&gt;67&lt;/sup&gt;"},"properties":{"noteIndex":0},"schema":"https://github.com/citation-style-language/schema/raw/master/csl-citation.json"}</w:instrText>
      </w:r>
      <w:r w:rsidR="00793071" w:rsidRPr="001F16EC">
        <w:rPr>
          <w:noProof w:val="0"/>
          <w:color w:val="auto"/>
          <w:lang w:val="en-US"/>
        </w:rPr>
        <w:fldChar w:fldCharType="separate"/>
      </w:r>
      <w:r w:rsidR="00793071" w:rsidRPr="001F16EC">
        <w:rPr>
          <w:noProof w:val="0"/>
          <w:color w:val="auto"/>
          <w:vertAlign w:val="superscript"/>
          <w:lang w:val="en-US"/>
        </w:rPr>
        <w:t>67</w:t>
      </w:r>
      <w:r w:rsidR="00793071" w:rsidRPr="001F16EC">
        <w:rPr>
          <w:noProof w:val="0"/>
          <w:color w:val="auto"/>
          <w:lang w:val="en-US"/>
        </w:rPr>
        <w:fldChar w:fldCharType="end"/>
      </w:r>
      <w:r w:rsidRPr="001F16EC">
        <w:rPr>
          <w:noProof w:val="0"/>
          <w:color w:val="auto"/>
          <w:lang w:val="en-US"/>
        </w:rPr>
        <w:t xml:space="preserve">, both twins were compared by clinical and neuropathological assessments. The twins reported the same diagnosis of </w:t>
      </w:r>
      <w:r w:rsidR="00AE18C2" w:rsidRPr="001F16EC">
        <w:rPr>
          <w:noProof w:val="0"/>
          <w:color w:val="auto"/>
          <w:lang w:val="en-US"/>
        </w:rPr>
        <w:t>m</w:t>
      </w:r>
      <w:r w:rsidRPr="001F16EC">
        <w:rPr>
          <w:noProof w:val="0"/>
          <w:color w:val="auto"/>
          <w:lang w:val="en-US"/>
        </w:rPr>
        <w:t>ajor</w:t>
      </w:r>
      <w:r w:rsidR="00AE18C2" w:rsidRPr="001F16EC">
        <w:rPr>
          <w:noProof w:val="0"/>
          <w:color w:val="auto"/>
          <w:lang w:val="en-US"/>
        </w:rPr>
        <w:t>-</w:t>
      </w:r>
      <w:r w:rsidRPr="001F16EC">
        <w:rPr>
          <w:noProof w:val="0"/>
          <w:color w:val="auto"/>
          <w:lang w:val="en-US"/>
        </w:rPr>
        <w:t xml:space="preserve">NCD due to multiple etiologies, but they died two years apart, at age </w:t>
      </w:r>
      <w:r w:rsidRPr="001F16EC">
        <w:rPr>
          <w:rFonts w:eastAsia="Calibri"/>
          <w:noProof w:val="0"/>
          <w:color w:val="auto"/>
          <w:lang w:val="en-US"/>
        </w:rPr>
        <w:t xml:space="preserve">83 (dementia-onset at 72 years) and 85 (dementia-onset at 76 years), respectively. Their brains </w:t>
      </w:r>
      <w:r w:rsidRPr="001F16EC">
        <w:rPr>
          <w:noProof w:val="0"/>
          <w:color w:val="auto"/>
          <w:lang w:val="en-US"/>
        </w:rPr>
        <w:t xml:space="preserve">have a very similar neuropathological </w:t>
      </w:r>
      <w:r w:rsidRPr="001F16EC">
        <w:rPr>
          <w:noProof w:val="0"/>
          <w:color w:val="auto"/>
          <w:lang w:val="en-US"/>
        </w:rPr>
        <w:lastRenderedPageBreak/>
        <w:t>picture, with high AD pathology associated with amyloid angiopathy. 4G8 immunoreactivity is diffused throughout the cortex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r w:rsidRPr="001F16EC">
        <w:rPr>
          <w:b/>
          <w:bCs/>
          <w:noProof w:val="0"/>
          <w:color w:val="auto"/>
          <w:lang w:val="en-US"/>
        </w:rPr>
        <w:t>A</w:t>
      </w:r>
      <w:r w:rsidRPr="001F16EC">
        <w:rPr>
          <w:b/>
          <w:bCs/>
          <w:noProof w:val="0"/>
          <w:color w:val="auto"/>
          <w:lang w:val="en-US"/>
        </w:rPr>
        <w:t>,B</w:t>
      </w:r>
      <w:r w:rsidRPr="001F16EC">
        <w:rPr>
          <w:noProof w:val="0"/>
          <w:color w:val="auto"/>
          <w:lang w:val="en-US"/>
        </w:rPr>
        <w:t>) and basal ganglia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r w:rsidRPr="001F16EC">
        <w:rPr>
          <w:b/>
          <w:bCs/>
          <w:noProof w:val="0"/>
          <w:color w:val="auto"/>
          <w:lang w:val="en-US"/>
        </w:rPr>
        <w:t>C</w:t>
      </w:r>
      <w:r w:rsidR="003978E5" w:rsidRPr="001F16EC">
        <w:rPr>
          <w:b/>
          <w:bCs/>
          <w:noProof w:val="0"/>
          <w:color w:val="auto"/>
          <w:lang w:val="en-US"/>
        </w:rPr>
        <w:t>,</w:t>
      </w:r>
      <w:r w:rsidRPr="001F16EC">
        <w:rPr>
          <w:b/>
          <w:bCs/>
          <w:noProof w:val="0"/>
          <w:color w:val="auto"/>
          <w:lang w:val="en-US"/>
        </w:rPr>
        <w:t>D</w:t>
      </w:r>
      <w:r w:rsidRPr="001F16EC">
        <w:rPr>
          <w:noProof w:val="0"/>
          <w:color w:val="auto"/>
          <w:lang w:val="en-US"/>
        </w:rPr>
        <w:t xml:space="preserve">) with diffuse, dense, and cored plaques. </w:t>
      </w:r>
      <w:r w:rsidR="00F67739" w:rsidRPr="001F16EC">
        <w:rPr>
          <w:noProof w:val="0"/>
          <w:color w:val="auto"/>
          <w:lang w:val="en-US"/>
        </w:rPr>
        <w:t>It</w:t>
      </w:r>
      <w:r w:rsidRPr="001F16EC">
        <w:rPr>
          <w:noProof w:val="0"/>
          <w:color w:val="auto"/>
          <w:lang w:val="en-US"/>
        </w:rPr>
        <w:t xml:space="preserve"> is also clearly detected in both parenchymal and leptomeningeal vessels of the cortex and the cerebellum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r w:rsidRPr="001F16EC">
        <w:rPr>
          <w:b/>
          <w:bCs/>
          <w:noProof w:val="0"/>
          <w:color w:val="auto"/>
          <w:lang w:val="en-US"/>
        </w:rPr>
        <w:t>A</w:t>
      </w:r>
      <w:r w:rsidR="003978E5" w:rsidRPr="001F16EC">
        <w:rPr>
          <w:b/>
          <w:bCs/>
          <w:noProof w:val="0"/>
          <w:color w:val="auto"/>
          <w:lang w:val="en-US"/>
        </w:rPr>
        <w:t>,</w:t>
      </w:r>
      <w:r w:rsidR="005805BC" w:rsidRPr="001F16EC">
        <w:rPr>
          <w:b/>
          <w:bCs/>
          <w:noProof w:val="0"/>
          <w:color w:val="auto"/>
          <w:lang w:val="en-US"/>
        </w:rPr>
        <w:t>B</w:t>
      </w:r>
      <w:r w:rsidR="003978E5" w:rsidRPr="001F16EC">
        <w:rPr>
          <w:b/>
          <w:bCs/>
          <w:noProof w:val="0"/>
          <w:color w:val="auto"/>
          <w:lang w:val="en-US"/>
        </w:rPr>
        <w:t>,</w:t>
      </w:r>
      <w:r w:rsidRPr="001F16EC">
        <w:rPr>
          <w:b/>
          <w:bCs/>
          <w:noProof w:val="0"/>
          <w:color w:val="auto"/>
          <w:lang w:val="en-US"/>
        </w:rPr>
        <w:t>G</w:t>
      </w:r>
      <w:r w:rsidR="003978E5" w:rsidRPr="001F16EC">
        <w:rPr>
          <w:b/>
          <w:bCs/>
          <w:noProof w:val="0"/>
          <w:color w:val="auto"/>
          <w:lang w:val="en-US"/>
        </w:rPr>
        <w:t>–</w:t>
      </w:r>
      <w:r w:rsidRPr="001F16EC">
        <w:rPr>
          <w:b/>
          <w:bCs/>
          <w:noProof w:val="0"/>
          <w:color w:val="auto"/>
          <w:lang w:val="en-US"/>
        </w:rPr>
        <w:t>J</w:t>
      </w:r>
      <w:r w:rsidRPr="001F16EC">
        <w:rPr>
          <w:noProof w:val="0"/>
          <w:color w:val="auto"/>
          <w:lang w:val="en-US"/>
        </w:rPr>
        <w:t xml:space="preserve">). At higher magnification, </w:t>
      </w:r>
      <w:proofErr w:type="spellStart"/>
      <w:r w:rsidRPr="001F16EC">
        <w:rPr>
          <w:noProof w:val="0"/>
          <w:color w:val="auto"/>
          <w:lang w:val="en-US"/>
        </w:rPr>
        <w:t>capCAA</w:t>
      </w:r>
      <w:proofErr w:type="spellEnd"/>
      <w:r w:rsidRPr="001F16EC">
        <w:rPr>
          <w:noProof w:val="0"/>
          <w:color w:val="auto"/>
          <w:lang w:val="en-US"/>
        </w:rPr>
        <w:t xml:space="preserve"> is clearly evident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r w:rsidRPr="001F16EC">
        <w:rPr>
          <w:b/>
          <w:bCs/>
          <w:noProof w:val="0"/>
          <w:color w:val="auto"/>
          <w:lang w:val="en-US"/>
        </w:rPr>
        <w:t>G</w:t>
      </w:r>
      <w:r w:rsidRPr="001F16EC">
        <w:rPr>
          <w:b/>
          <w:bCs/>
          <w:noProof w:val="0"/>
          <w:color w:val="auto"/>
          <w:lang w:val="en-US"/>
        </w:rPr>
        <w:t>,H</w:t>
      </w:r>
      <w:r w:rsidRPr="001F16EC">
        <w:rPr>
          <w:noProof w:val="0"/>
          <w:color w:val="auto"/>
          <w:lang w:val="en-US"/>
        </w:rPr>
        <w:t xml:space="preserve">). AT8 </w:t>
      </w:r>
      <w:proofErr w:type="spellStart"/>
      <w:r w:rsidRPr="001F16EC">
        <w:rPr>
          <w:noProof w:val="0"/>
          <w:color w:val="auto"/>
          <w:lang w:val="en-US"/>
        </w:rPr>
        <w:t>immunopositive</w:t>
      </w:r>
      <w:proofErr w:type="spellEnd"/>
      <w:r w:rsidRPr="001F16EC">
        <w:rPr>
          <w:noProof w:val="0"/>
          <w:color w:val="auto"/>
          <w:lang w:val="en-US"/>
        </w:rPr>
        <w:t xml:space="preserve"> plaques, tangles and threads are diffused in the parietal cortices of both brains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r w:rsidRPr="001F16EC">
        <w:rPr>
          <w:b/>
          <w:bCs/>
          <w:noProof w:val="0"/>
          <w:color w:val="auto"/>
          <w:lang w:val="en-US"/>
        </w:rPr>
        <w:t>E</w:t>
      </w:r>
      <w:r w:rsidRPr="001F16EC">
        <w:rPr>
          <w:b/>
          <w:bCs/>
          <w:noProof w:val="0"/>
          <w:color w:val="auto"/>
          <w:lang w:val="en-US"/>
        </w:rPr>
        <w:t>,F,L</w:t>
      </w:r>
      <w:r w:rsidRPr="001F16EC">
        <w:rPr>
          <w:noProof w:val="0"/>
          <w:color w:val="auto"/>
          <w:lang w:val="en-US"/>
        </w:rPr>
        <w:t xml:space="preserve">). Regarding the amyloid and NFT pathology burden, twin 1 is considered a </w:t>
      </w:r>
      <w:proofErr w:type="spellStart"/>
      <w:r w:rsidRPr="001F16EC">
        <w:rPr>
          <w:noProof w:val="0"/>
          <w:color w:val="auto"/>
          <w:lang w:val="en-US"/>
        </w:rPr>
        <w:t>Thal</w:t>
      </w:r>
      <w:proofErr w:type="spellEnd"/>
      <w:r w:rsidRPr="001F16EC">
        <w:rPr>
          <w:noProof w:val="0"/>
          <w:color w:val="auto"/>
          <w:lang w:val="en-US"/>
        </w:rPr>
        <w:t xml:space="preserve"> stage 3 (</w:t>
      </w:r>
      <w:proofErr w:type="spellStart"/>
      <w:r w:rsidRPr="001F16EC">
        <w:rPr>
          <w:noProof w:val="0"/>
          <w:color w:val="auto"/>
          <w:lang w:val="en-US"/>
        </w:rPr>
        <w:t>montine</w:t>
      </w:r>
      <w:proofErr w:type="spellEnd"/>
      <w:r w:rsidRPr="001F16EC">
        <w:rPr>
          <w:noProof w:val="0"/>
          <w:color w:val="auto"/>
          <w:lang w:val="en-US"/>
        </w:rPr>
        <w:t xml:space="preserve"> A2) and a </w:t>
      </w:r>
      <w:proofErr w:type="spellStart"/>
      <w:r w:rsidRPr="001F16EC">
        <w:rPr>
          <w:noProof w:val="0"/>
          <w:color w:val="auto"/>
          <w:lang w:val="en-US"/>
        </w:rPr>
        <w:t>Braak</w:t>
      </w:r>
      <w:proofErr w:type="spellEnd"/>
      <w:r w:rsidRPr="001F16EC">
        <w:rPr>
          <w:noProof w:val="0"/>
          <w:color w:val="auto"/>
          <w:lang w:val="en-US"/>
        </w:rPr>
        <w:t xml:space="preserve"> stage 5 (</w:t>
      </w:r>
      <w:proofErr w:type="spellStart"/>
      <w:r w:rsidRPr="001F16EC">
        <w:rPr>
          <w:noProof w:val="0"/>
          <w:color w:val="auto"/>
          <w:lang w:val="en-US"/>
        </w:rPr>
        <w:t>montine</w:t>
      </w:r>
      <w:proofErr w:type="spellEnd"/>
      <w:r w:rsidRPr="001F16EC">
        <w:rPr>
          <w:noProof w:val="0"/>
          <w:color w:val="auto"/>
          <w:lang w:val="en-US"/>
        </w:rPr>
        <w:t xml:space="preserve"> B3), while twin 2 is considered a </w:t>
      </w:r>
      <w:proofErr w:type="spellStart"/>
      <w:r w:rsidRPr="001F16EC">
        <w:rPr>
          <w:noProof w:val="0"/>
          <w:color w:val="auto"/>
          <w:lang w:val="en-US"/>
        </w:rPr>
        <w:t>Thal</w:t>
      </w:r>
      <w:proofErr w:type="spellEnd"/>
      <w:r w:rsidRPr="001F16EC">
        <w:rPr>
          <w:noProof w:val="0"/>
          <w:color w:val="auto"/>
          <w:lang w:val="en-US"/>
        </w:rPr>
        <w:t xml:space="preserve"> stage 5 (</w:t>
      </w:r>
      <w:proofErr w:type="spellStart"/>
      <w:r w:rsidR="003978E5" w:rsidRPr="001F16EC">
        <w:rPr>
          <w:noProof w:val="0"/>
          <w:color w:val="auto"/>
          <w:lang w:val="en-US"/>
        </w:rPr>
        <w:t>m</w:t>
      </w:r>
      <w:r w:rsidRPr="001F16EC">
        <w:rPr>
          <w:noProof w:val="0"/>
          <w:color w:val="auto"/>
          <w:lang w:val="en-US"/>
        </w:rPr>
        <w:t>ontine</w:t>
      </w:r>
      <w:proofErr w:type="spellEnd"/>
      <w:r w:rsidRPr="001F16EC">
        <w:rPr>
          <w:noProof w:val="0"/>
          <w:color w:val="auto"/>
          <w:lang w:val="en-US"/>
        </w:rPr>
        <w:t xml:space="preserve"> A3) and a </w:t>
      </w:r>
      <w:proofErr w:type="spellStart"/>
      <w:r w:rsidRPr="001F16EC">
        <w:rPr>
          <w:noProof w:val="0"/>
          <w:color w:val="auto"/>
          <w:lang w:val="en-US"/>
        </w:rPr>
        <w:t>Braak</w:t>
      </w:r>
      <w:proofErr w:type="spellEnd"/>
      <w:r w:rsidRPr="001F16EC">
        <w:rPr>
          <w:noProof w:val="0"/>
          <w:color w:val="auto"/>
          <w:lang w:val="en-US"/>
        </w:rPr>
        <w:t xml:space="preserve"> stage 6 (</w:t>
      </w:r>
      <w:proofErr w:type="spellStart"/>
      <w:r w:rsidR="003978E5" w:rsidRPr="001F16EC">
        <w:rPr>
          <w:noProof w:val="0"/>
          <w:color w:val="auto"/>
          <w:lang w:val="en-US"/>
        </w:rPr>
        <w:t>m</w:t>
      </w:r>
      <w:r w:rsidRPr="001F16EC">
        <w:rPr>
          <w:noProof w:val="0"/>
          <w:color w:val="auto"/>
          <w:lang w:val="en-US"/>
        </w:rPr>
        <w:t>ontine</w:t>
      </w:r>
      <w:proofErr w:type="spellEnd"/>
      <w:r w:rsidRPr="001F16EC">
        <w:rPr>
          <w:noProof w:val="0"/>
          <w:color w:val="auto"/>
          <w:lang w:val="en-US"/>
        </w:rPr>
        <w:t xml:space="preserve"> B3). They had the same years of education and similar lifestyle despite one (BB137) </w:t>
      </w:r>
      <w:r w:rsidR="00A45D9C" w:rsidRPr="001F16EC">
        <w:rPr>
          <w:noProof w:val="0"/>
          <w:color w:val="auto"/>
          <w:lang w:val="en-US"/>
        </w:rPr>
        <w:t xml:space="preserve">was </w:t>
      </w:r>
      <w:r w:rsidRPr="001F16EC">
        <w:rPr>
          <w:noProof w:val="0"/>
          <w:color w:val="auto"/>
          <w:lang w:val="en-US"/>
        </w:rPr>
        <w:t>married and became widowed soon</w:t>
      </w:r>
      <w:r w:rsidR="003354DA" w:rsidRPr="001F16EC">
        <w:rPr>
          <w:noProof w:val="0"/>
          <w:color w:val="auto"/>
          <w:lang w:val="en-US"/>
        </w:rPr>
        <w:t xml:space="preserve"> after</w:t>
      </w:r>
      <w:r w:rsidRPr="001F16EC">
        <w:rPr>
          <w:noProof w:val="0"/>
          <w:color w:val="auto"/>
          <w:lang w:val="en-US"/>
        </w:rPr>
        <w:t xml:space="preserve"> and the other was single (BB138). They showed different degrees of </w:t>
      </w:r>
      <w:proofErr w:type="spellStart"/>
      <w:r w:rsidRPr="001F16EC">
        <w:rPr>
          <w:noProof w:val="0"/>
          <w:color w:val="auto"/>
          <w:lang w:val="en-US"/>
        </w:rPr>
        <w:t>clinico</w:t>
      </w:r>
      <w:proofErr w:type="spellEnd"/>
      <w:r w:rsidRPr="001F16EC">
        <w:rPr>
          <w:noProof w:val="0"/>
          <w:color w:val="auto"/>
          <w:lang w:val="en-US"/>
        </w:rPr>
        <w:t>-pathologic variability with the same beginning and same course of illness but in different years and times. This confirms the fact that, although the genetic component plays a key role in the development of the disease, the epigenetic and environmental component are fundamental in determining slightly different manifestations.</w:t>
      </w:r>
    </w:p>
    <w:p w14:paraId="08116EF8" w14:textId="77777777" w:rsidR="003978E5" w:rsidRPr="001F16EC" w:rsidRDefault="003978E5" w:rsidP="00AF5653">
      <w:pPr>
        <w:rPr>
          <w:noProof w:val="0"/>
          <w:color w:val="auto"/>
          <w:lang w:val="en-US"/>
        </w:rPr>
      </w:pPr>
    </w:p>
    <w:p w14:paraId="59EA1AB5" w14:textId="2E242BAE" w:rsidR="00AF5653" w:rsidRPr="001F16EC" w:rsidRDefault="00AF5653" w:rsidP="00AF5653">
      <w:pPr>
        <w:rPr>
          <w:noProof w:val="0"/>
          <w:color w:val="auto"/>
          <w:lang w:val="en-US"/>
        </w:rPr>
      </w:pPr>
      <w:r w:rsidRPr="001F16EC">
        <w:rPr>
          <w:noProof w:val="0"/>
          <w:color w:val="auto"/>
          <w:lang w:val="en-US"/>
        </w:rPr>
        <w:t xml:space="preserve">In some </w:t>
      </w:r>
      <w:r w:rsidR="003978E5" w:rsidRPr="001F16EC">
        <w:rPr>
          <w:noProof w:val="0"/>
          <w:color w:val="auto"/>
          <w:lang w:val="en-US"/>
        </w:rPr>
        <w:t>cases,</w:t>
      </w:r>
      <w:r w:rsidRPr="001F16EC">
        <w:rPr>
          <w:noProof w:val="0"/>
          <w:color w:val="auto"/>
          <w:lang w:val="en-US"/>
        </w:rPr>
        <w:t xml:space="preserve"> the clinical picture does not correspond to the neuropathological features. In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8</w:t>
      </w:r>
      <w:r w:rsidRPr="001F16EC">
        <w:rPr>
          <w:noProof w:val="0"/>
          <w:color w:val="auto"/>
          <w:lang w:val="en-US"/>
        </w:rPr>
        <w:t xml:space="preserve">, two different cases were clinically defined as AD cases; neuropathological </w:t>
      </w:r>
      <w:r w:rsidR="003978E5" w:rsidRPr="001F16EC">
        <w:rPr>
          <w:noProof w:val="0"/>
          <w:color w:val="auto"/>
          <w:lang w:val="en-US"/>
        </w:rPr>
        <w:t>analyses</w:t>
      </w:r>
      <w:r w:rsidRPr="001F16EC">
        <w:rPr>
          <w:noProof w:val="0"/>
          <w:color w:val="auto"/>
          <w:lang w:val="en-US"/>
        </w:rPr>
        <w:t xml:space="preserve"> show, in addition to an intermediate AD pathology, a diffuse positivity for α-syn. In the first case, a severe LTS (Beach IV) picture shows Lewy bodies homogeneously found throughout the </w:t>
      </w:r>
      <w:r w:rsidRPr="001F16EC">
        <w:rPr>
          <w:iCs/>
          <w:noProof w:val="0"/>
          <w:color w:val="auto"/>
          <w:lang w:val="en-US"/>
        </w:rPr>
        <w:t xml:space="preserve">gyrus </w:t>
      </w:r>
      <w:proofErr w:type="spellStart"/>
      <w:r w:rsidRPr="001F16EC">
        <w:rPr>
          <w:iCs/>
          <w:noProof w:val="0"/>
          <w:color w:val="auto"/>
          <w:lang w:val="en-US"/>
        </w:rPr>
        <w:t>cingoli</w:t>
      </w:r>
      <w:proofErr w:type="spellEnd"/>
      <w:r w:rsidRPr="001F16EC">
        <w:rPr>
          <w:iCs/>
          <w:noProof w:val="0"/>
          <w:color w:val="auto"/>
          <w:lang w:val="en-US"/>
        </w:rPr>
        <w:t xml:space="preserve">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8</w:t>
      </w:r>
      <w:r w:rsidRPr="001F16EC">
        <w:rPr>
          <w:b/>
          <w:bCs/>
          <w:noProof w:val="0"/>
          <w:color w:val="auto"/>
          <w:lang w:val="en-US"/>
        </w:rPr>
        <w:t>A</w:t>
      </w:r>
      <w:r w:rsidRPr="001F16EC">
        <w:rPr>
          <w:noProof w:val="0"/>
          <w:color w:val="auto"/>
          <w:lang w:val="en-US"/>
        </w:rPr>
        <w:t>) and in SN as cytoplasmic inclusions surrounded by neuromelanin (</w:t>
      </w:r>
      <w:r w:rsidR="00CB6477" w:rsidRPr="001F16EC">
        <w:rPr>
          <w:b/>
          <w:bCs/>
          <w:noProof w:val="0"/>
          <w:color w:val="auto"/>
          <w:lang w:val="en-US"/>
        </w:rPr>
        <w:t>Figure</w:t>
      </w:r>
      <w:r w:rsidR="00F35896" w:rsidRPr="001F16EC">
        <w:rPr>
          <w:noProof w:val="0"/>
          <w:color w:val="auto"/>
          <w:lang w:val="en-US"/>
        </w:rPr>
        <w:t xml:space="preserve"> </w:t>
      </w:r>
      <w:r w:rsidR="0042308E" w:rsidRPr="001F16EC">
        <w:rPr>
          <w:b/>
          <w:bCs/>
          <w:noProof w:val="0"/>
          <w:color w:val="auto"/>
          <w:lang w:val="en-US"/>
        </w:rPr>
        <w:t>8</w:t>
      </w:r>
      <w:r w:rsidRPr="001F16EC">
        <w:rPr>
          <w:b/>
          <w:bCs/>
          <w:noProof w:val="0"/>
          <w:color w:val="auto"/>
          <w:lang w:val="en-US"/>
        </w:rPr>
        <w:t>B</w:t>
      </w:r>
      <w:r w:rsidRPr="001F16EC">
        <w:rPr>
          <w:b/>
          <w:bCs/>
          <w:noProof w:val="0"/>
          <w:color w:val="auto"/>
          <w:lang w:val="en-US"/>
        </w:rPr>
        <w:t>,C</w:t>
      </w:r>
      <w:r w:rsidRPr="001F16EC">
        <w:rPr>
          <w:noProof w:val="0"/>
          <w:color w:val="auto"/>
          <w:lang w:val="en-US"/>
        </w:rPr>
        <w:t>). In the second case, Lewy bodies associated with Lewy neurites are diffusely distributed in the amygdala (</w:t>
      </w:r>
      <w:r w:rsidR="00CB6477" w:rsidRPr="001F16EC">
        <w:rPr>
          <w:b/>
          <w:bCs/>
          <w:noProof w:val="0"/>
          <w:color w:val="auto"/>
          <w:lang w:val="en-US"/>
        </w:rPr>
        <w:t>Figure</w:t>
      </w:r>
      <w:r w:rsidR="00F35896" w:rsidRPr="001F16EC">
        <w:rPr>
          <w:b/>
          <w:bCs/>
          <w:noProof w:val="0"/>
          <w:color w:val="auto"/>
          <w:lang w:val="en-US"/>
        </w:rPr>
        <w:t xml:space="preserve"> </w:t>
      </w:r>
      <w:r w:rsidR="0042308E" w:rsidRPr="001F16EC">
        <w:rPr>
          <w:b/>
          <w:bCs/>
          <w:noProof w:val="0"/>
          <w:color w:val="auto"/>
          <w:lang w:val="en-US"/>
        </w:rPr>
        <w:t>8</w:t>
      </w:r>
      <w:r w:rsidRPr="001F16EC">
        <w:rPr>
          <w:b/>
          <w:bCs/>
          <w:noProof w:val="0"/>
          <w:color w:val="auto"/>
          <w:lang w:val="en-US"/>
        </w:rPr>
        <w:t>D</w:t>
      </w:r>
      <w:r w:rsidRPr="001F16EC">
        <w:rPr>
          <w:b/>
          <w:bCs/>
          <w:noProof w:val="0"/>
          <w:color w:val="auto"/>
          <w:lang w:val="en-US"/>
        </w:rPr>
        <w:t>,E</w:t>
      </w:r>
      <w:r w:rsidRPr="001F16EC">
        <w:rPr>
          <w:noProof w:val="0"/>
          <w:color w:val="auto"/>
          <w:lang w:val="en-US"/>
        </w:rPr>
        <w:t xml:space="preserve">) and in </w:t>
      </w:r>
      <w:proofErr w:type="spellStart"/>
      <w:r w:rsidRPr="001F16EC">
        <w:rPr>
          <w:noProof w:val="0"/>
          <w:color w:val="auto"/>
          <w:lang w:val="en-US"/>
        </w:rPr>
        <w:t>Meynert’s</w:t>
      </w:r>
      <w:proofErr w:type="spellEnd"/>
      <w:r w:rsidRPr="001F16EC">
        <w:rPr>
          <w:noProof w:val="0"/>
          <w:color w:val="auto"/>
          <w:lang w:val="en-US"/>
        </w:rPr>
        <w:t xml:space="preserve"> </w:t>
      </w:r>
      <w:r w:rsidR="003978E5" w:rsidRPr="001F16EC">
        <w:rPr>
          <w:noProof w:val="0"/>
          <w:color w:val="auto"/>
          <w:lang w:val="en-US"/>
        </w:rPr>
        <w:t>n</w:t>
      </w:r>
      <w:r w:rsidRPr="001F16EC">
        <w:rPr>
          <w:noProof w:val="0"/>
          <w:color w:val="auto"/>
          <w:lang w:val="en-US"/>
        </w:rPr>
        <w:t>ucleus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8</w:t>
      </w:r>
      <w:r w:rsidRPr="001F16EC">
        <w:rPr>
          <w:b/>
          <w:bCs/>
          <w:noProof w:val="0"/>
          <w:color w:val="auto"/>
          <w:lang w:val="en-US"/>
        </w:rPr>
        <w:t>F</w:t>
      </w:r>
      <w:r w:rsidR="003978E5" w:rsidRPr="001F16EC">
        <w:rPr>
          <w:b/>
          <w:bCs/>
          <w:noProof w:val="0"/>
          <w:color w:val="auto"/>
          <w:lang w:val="en-US"/>
        </w:rPr>
        <w:t>,</w:t>
      </w:r>
      <w:r w:rsidRPr="001F16EC">
        <w:rPr>
          <w:b/>
          <w:bCs/>
          <w:noProof w:val="0"/>
          <w:color w:val="auto"/>
          <w:lang w:val="en-US"/>
        </w:rPr>
        <w:t>G</w:t>
      </w:r>
      <w:r w:rsidRPr="001F16EC">
        <w:rPr>
          <w:noProof w:val="0"/>
          <w:color w:val="auto"/>
          <w:lang w:val="en-US"/>
        </w:rPr>
        <w:t>) suggesting a limbic LTS diagnosis. Indeed, the topography of lesions rather than their molecular nature produces the clinical manifestations.</w:t>
      </w:r>
    </w:p>
    <w:p w14:paraId="050F7B68" w14:textId="201A80C2" w:rsidR="00AF5653" w:rsidRPr="001F16EC" w:rsidRDefault="00AF5653" w:rsidP="00AF5653">
      <w:pPr>
        <w:rPr>
          <w:noProof w:val="0"/>
          <w:color w:val="auto"/>
          <w:lang w:val="en-US"/>
        </w:rPr>
      </w:pPr>
    </w:p>
    <w:p w14:paraId="3DFDFC9A" w14:textId="1CF87B97" w:rsidR="00AF5653" w:rsidRPr="001F16EC" w:rsidRDefault="00AF5653" w:rsidP="00AF5653">
      <w:pPr>
        <w:outlineLvl w:val="0"/>
        <w:rPr>
          <w:b/>
          <w:noProof w:val="0"/>
          <w:color w:val="auto"/>
          <w:lang w:val="en-US"/>
        </w:rPr>
      </w:pPr>
      <w:r w:rsidRPr="001F16EC">
        <w:rPr>
          <w:b/>
          <w:noProof w:val="0"/>
          <w:color w:val="auto"/>
          <w:lang w:val="en-US"/>
        </w:rPr>
        <w:t>FIGURE</w:t>
      </w:r>
      <w:r w:rsidR="00635008" w:rsidRPr="001F16EC">
        <w:rPr>
          <w:b/>
          <w:noProof w:val="0"/>
          <w:color w:val="auto"/>
          <w:lang w:val="en-US"/>
        </w:rPr>
        <w:t>S</w:t>
      </w:r>
      <w:r w:rsidRPr="001F16EC">
        <w:rPr>
          <w:b/>
          <w:noProof w:val="0"/>
          <w:color w:val="auto"/>
          <w:lang w:val="en-US"/>
        </w:rPr>
        <w:t xml:space="preserve"> AND TABLE</w:t>
      </w:r>
      <w:r w:rsidR="00635008" w:rsidRPr="001F16EC">
        <w:rPr>
          <w:b/>
          <w:noProof w:val="0"/>
          <w:color w:val="auto"/>
          <w:lang w:val="en-US"/>
        </w:rPr>
        <w:t>S</w:t>
      </w:r>
      <w:r w:rsidRPr="001F16EC">
        <w:rPr>
          <w:b/>
          <w:noProof w:val="0"/>
          <w:color w:val="auto"/>
          <w:lang w:val="en-US"/>
        </w:rPr>
        <w:t xml:space="preserve"> LEGENDS:</w:t>
      </w:r>
    </w:p>
    <w:p w14:paraId="03AA0236" w14:textId="77777777" w:rsidR="003978E5" w:rsidRPr="001F16EC" w:rsidRDefault="003978E5" w:rsidP="00AF5653">
      <w:pPr>
        <w:outlineLvl w:val="0"/>
        <w:rPr>
          <w:noProof w:val="0"/>
          <w:color w:val="auto"/>
          <w:lang w:val="en-US"/>
        </w:rPr>
      </w:pPr>
    </w:p>
    <w:p w14:paraId="01B7305B" w14:textId="33ED23E0" w:rsidR="00AF5653" w:rsidRPr="001F16EC" w:rsidRDefault="00AF5653" w:rsidP="00AF5653">
      <w:pPr>
        <w:outlineLvl w:val="0"/>
        <w:rPr>
          <w:b/>
          <w:noProof w:val="0"/>
          <w:color w:val="auto"/>
          <w:lang w:val="en-US"/>
        </w:rPr>
      </w:pPr>
      <w:r w:rsidRPr="001F16EC">
        <w:rPr>
          <w:b/>
          <w:noProof w:val="0"/>
          <w:color w:val="auto"/>
          <w:lang w:val="en-US"/>
        </w:rPr>
        <w:t xml:space="preserve">Figure 1: Flow chart of the </w:t>
      </w:r>
      <w:proofErr w:type="spellStart"/>
      <w:r w:rsidRPr="001F16EC">
        <w:rPr>
          <w:b/>
          <w:noProof w:val="0"/>
          <w:color w:val="auto"/>
          <w:lang w:val="en-US"/>
        </w:rPr>
        <w:t>Inve.Ce.Ab</w:t>
      </w:r>
      <w:proofErr w:type="spellEnd"/>
      <w:r w:rsidRPr="001F16EC">
        <w:rPr>
          <w:b/>
          <w:noProof w:val="0"/>
          <w:color w:val="auto"/>
          <w:lang w:val="en-US"/>
        </w:rPr>
        <w:t xml:space="preserve"> </w:t>
      </w:r>
      <w:r w:rsidR="003978E5" w:rsidRPr="001F16EC">
        <w:rPr>
          <w:b/>
          <w:noProof w:val="0"/>
          <w:color w:val="auto"/>
          <w:lang w:val="en-US"/>
        </w:rPr>
        <w:t>s</w:t>
      </w:r>
      <w:r w:rsidRPr="001F16EC">
        <w:rPr>
          <w:b/>
          <w:noProof w:val="0"/>
          <w:color w:val="auto"/>
          <w:lang w:val="en-US"/>
        </w:rPr>
        <w:t>tudy</w:t>
      </w:r>
      <w:r w:rsidR="003978E5" w:rsidRPr="001F16EC">
        <w:rPr>
          <w:b/>
          <w:noProof w:val="0"/>
          <w:color w:val="auto"/>
          <w:lang w:val="en-US"/>
        </w:rPr>
        <w:t xml:space="preserve">. </w:t>
      </w:r>
      <w:r w:rsidRPr="001F16EC">
        <w:rPr>
          <w:noProof w:val="0"/>
          <w:color w:val="auto"/>
          <w:lang w:val="en-US"/>
        </w:rPr>
        <w:t>At baseline, the overall prevalence of dementia was 3%. During the course of the follow-ups, the prevalence rates were: 4.4% (1</w:t>
      </w:r>
      <w:r w:rsidRPr="001F16EC">
        <w:rPr>
          <w:noProof w:val="0"/>
          <w:color w:val="auto"/>
          <w:vertAlign w:val="superscript"/>
          <w:lang w:val="en-US"/>
        </w:rPr>
        <w:t>st</w:t>
      </w:r>
      <w:r w:rsidRPr="001F16EC">
        <w:rPr>
          <w:noProof w:val="0"/>
          <w:color w:val="auto"/>
          <w:lang w:val="en-US"/>
        </w:rPr>
        <w:t>)</w:t>
      </w:r>
      <w:r w:rsidR="00793071" w:rsidRPr="001F16EC">
        <w:rPr>
          <w:noProof w:val="0"/>
          <w:color w:val="auto"/>
          <w:lang w:val="en-US"/>
        </w:rPr>
        <w:fldChar w:fldCharType="begin" w:fldLock="1"/>
      </w:r>
      <w:r w:rsidR="004A14CB" w:rsidRPr="001F16EC">
        <w:rPr>
          <w:noProof w:val="0"/>
          <w:color w:val="auto"/>
          <w:lang w:val="en-US"/>
        </w:rPr>
        <w:instrText>ADDIN CSL_CITATION {"citationItems":[{"id":"ITEM-1","itemData":{"ISSN":"01674943","PMID":"25466513","abstract":"The age-specific prevalence rates of dementia vary widely. Studies focusing on specific age groups are needed to provide reliable estimates for healthcare providers and policy makers. We estimated the prevalence of dementia, dementia subtypes and cognitive impairment in \"InveCe.Ab\" (ClinicalTrials.gov, NCT01345110), a single-step multidimensional population-based study of 70-74-year olds living in Abbiategrasso (Milan, Italy). We also looked for associations with socio-demographic factors and the presence of the apolipoprotein E-ɛ4 allele. The overall dementia prevalence was 3% (95%CI: 2.1-4.1%) [Alzheimer's disease (AD): 1.2% (95%CI 0.6-1.9%); vascular dementia (VD): 1.4% (95%CI: 0.8-2.2%)]. Being single was found to be a risk factor for vascular dementia; subjects born in southern Italy were shown to be at greater risk both of overall dementia and of vascular dementia. The prevalence of cognitive impairment, with or without subjective cognitive complaints (cognitive impairment, no dementia, CIND) was 7.8% (95%CI: 6.4-9.4%). As regards the CIND subgroups, the prevalence of subjects with subjective cognitive complaints (mild cognitive impairment, MCI) was 5.0% (95%CI 3.9-6.3%), while the prevalence of those without MCI (CIND-other) was 2.8% (95%CI: 1.9-3.8). The males had a higher risk of MCI and CIND-other; the older subjects were more likely to have MCI, and those born in north-eastern Italy to have CIND-other. The prevalence of AD was higher among the apolipoprotein E-ɛ4 carriers. Our data highlight the importance of dementia and cognitive impairment in the transitional period from adulthood to old age, and reveal the presence of different associations with socio-demographic and genetic factors.","author":[{"dropping-particle":"","family":"Guaita","given":"Antonio","non-dropping-particle":"","parse-names":false,"suffix":""},{"dropping-particle":"","family":"Vaccaro","given":"Roberta","non-dropping-particle":"","parse-names":false,"suffix":""},{"dropping-particle":"","family":"Davin","given":"Annalisa","non-dropping-particle":"","parse-names":false,"suffix":""},{"dropping-particle":"","family":"Colombo","given":"Mauro","non-dropping-particle":"","parse-names":false,"suffix":""},{"dropping-particle":"","family":"Vitali","given":"Silvia Francesca","non-dropping-particle":"","parse-names":false,"suffix":""},{"dropping-particle":"","family":"Polito","given":"Letizia","non-dropping-particle":"","parse-names":false,"suffix":""},{"dropping-particle":"","family":"Abbondanza","given":"Simona","non-dropping-particle":"","parse-names":false,"suffix":""},{"dropping-particle":"","family":"Valle","given":"Eleonora","non-dropping-particle":"","parse-names":false,"suffix":""},{"dropping-particle":"","family":"Forloni","given":"Gianluigi","non-dropping-particle":"","parse-names":false,"suffix":""},{"dropping-particle":"","family":"Ferretti","given":"Virginia Valeria","non-dropping-particle":"","parse-names":false,"suffix":""},{"dropping-particle":"","family":"Villani","given":"Simona","non-dropping-particle":"","parse-names":false,"suffix":""}],"container-title":"Archives of Gerontology and Geriatrics","id":"ITEM-1","issue":"2","issued":{"date-parts":[["2015","3"]]},"page":"334-343","title":"Influence of socio-demographic features and apolipoprotein E epsilon 4 expression on the prevalence of dementia and cognitive impairment in a population of 70–74-year olds: The InveCe.Ab study","type":"article-journal","volume":"60"},"uris":["http://www.mendeley.com/documents/?uuid=0bcff181-08a3-3d16-9f4b-7470ca4c66c3"]}],"mendeley":{"formattedCitation":"&lt;sup&gt;68&lt;/sup&gt;","plainTextFormattedCitation":"68","previouslyFormattedCitation":"&lt;sup&gt;68&lt;/sup&gt;"},"properties":{"noteIndex":0},"schema":"https://github.com/citation-style-language/schema/raw/master/csl-citation.json"}</w:instrText>
      </w:r>
      <w:r w:rsidR="00793071" w:rsidRPr="001F16EC">
        <w:rPr>
          <w:noProof w:val="0"/>
          <w:color w:val="auto"/>
          <w:lang w:val="en-US"/>
        </w:rPr>
        <w:fldChar w:fldCharType="separate"/>
      </w:r>
      <w:r w:rsidR="00793071" w:rsidRPr="001F16EC">
        <w:rPr>
          <w:noProof w:val="0"/>
          <w:color w:val="auto"/>
          <w:vertAlign w:val="superscript"/>
          <w:lang w:val="en-US"/>
        </w:rPr>
        <w:t>68</w:t>
      </w:r>
      <w:r w:rsidR="00793071" w:rsidRPr="001F16EC">
        <w:rPr>
          <w:noProof w:val="0"/>
          <w:color w:val="auto"/>
          <w:lang w:val="en-US"/>
        </w:rPr>
        <w:fldChar w:fldCharType="end"/>
      </w:r>
      <w:r w:rsidRPr="001F16EC">
        <w:rPr>
          <w:noProof w:val="0"/>
          <w:color w:val="auto"/>
          <w:lang w:val="en-US"/>
        </w:rPr>
        <w:t>, 7.1% (2</w:t>
      </w:r>
      <w:r w:rsidRPr="001F16EC">
        <w:rPr>
          <w:noProof w:val="0"/>
          <w:color w:val="auto"/>
          <w:vertAlign w:val="superscript"/>
          <w:lang w:val="en-US"/>
        </w:rPr>
        <w:t>nd</w:t>
      </w:r>
      <w:r w:rsidRPr="001F16EC">
        <w:rPr>
          <w:noProof w:val="0"/>
          <w:color w:val="auto"/>
          <w:lang w:val="en-US"/>
        </w:rPr>
        <w:t>), 10.9% (3</w:t>
      </w:r>
      <w:r w:rsidRPr="001F16EC">
        <w:rPr>
          <w:noProof w:val="0"/>
          <w:color w:val="auto"/>
          <w:vertAlign w:val="superscript"/>
          <w:lang w:val="en-US"/>
        </w:rPr>
        <w:t>rd</w:t>
      </w:r>
      <w:r w:rsidRPr="001F16EC">
        <w:rPr>
          <w:noProof w:val="0"/>
          <w:color w:val="auto"/>
          <w:lang w:val="en-US"/>
        </w:rPr>
        <w:t>). The eight-year incidence rate was 15 p/1000/year (95% CI: 13–18 p/1000/year). Donor recruitment started in 2014 (during the second follow</w:t>
      </w:r>
      <w:r w:rsidR="00AE2E76" w:rsidRPr="001F16EC">
        <w:rPr>
          <w:noProof w:val="0"/>
          <w:color w:val="auto"/>
          <w:lang w:val="en-US"/>
        </w:rPr>
        <w:t>-</w:t>
      </w:r>
      <w:r w:rsidRPr="001F16EC">
        <w:rPr>
          <w:noProof w:val="0"/>
          <w:color w:val="auto"/>
          <w:lang w:val="en-US"/>
        </w:rPr>
        <w:t>up)</w:t>
      </w:r>
      <w:r w:rsidR="0054757E" w:rsidRPr="001F16EC">
        <w:rPr>
          <w:noProof w:val="0"/>
          <w:color w:val="auto"/>
          <w:lang w:val="en-US"/>
        </w:rPr>
        <w:t>.</w:t>
      </w:r>
    </w:p>
    <w:p w14:paraId="6BC6D0A6" w14:textId="77777777" w:rsidR="00AF5653" w:rsidRPr="001F16EC" w:rsidRDefault="00AF5653" w:rsidP="00AF5653">
      <w:pPr>
        <w:rPr>
          <w:noProof w:val="0"/>
          <w:color w:val="auto"/>
          <w:sz w:val="22"/>
          <w:szCs w:val="22"/>
          <w:lang w:val="en-US"/>
        </w:rPr>
      </w:pPr>
    </w:p>
    <w:p w14:paraId="29D281AF" w14:textId="01D2BFD2" w:rsidR="00AF5653" w:rsidRPr="001F16EC" w:rsidRDefault="00AF5653" w:rsidP="003978E5">
      <w:pPr>
        <w:outlineLvl w:val="0"/>
        <w:rPr>
          <w:noProof w:val="0"/>
          <w:color w:val="auto"/>
          <w:lang w:val="en-US"/>
        </w:rPr>
      </w:pPr>
      <w:r w:rsidRPr="001F16EC">
        <w:rPr>
          <w:b/>
          <w:noProof w:val="0"/>
          <w:color w:val="auto"/>
          <w:lang w:val="en-US"/>
        </w:rPr>
        <w:t>Figure 2: Dissection protocol of cerebrum (A), cerebellum (F) and brainstem (H).</w:t>
      </w:r>
      <w:r w:rsidR="003978E5" w:rsidRPr="001F16EC">
        <w:rPr>
          <w:b/>
          <w:noProof w:val="0"/>
          <w:color w:val="auto"/>
          <w:lang w:val="en-US"/>
        </w:rPr>
        <w:t xml:space="preserve"> </w:t>
      </w:r>
      <w:r w:rsidR="003978E5" w:rsidRPr="001F16EC">
        <w:rPr>
          <w:bCs/>
          <w:noProof w:val="0"/>
          <w:color w:val="auto"/>
          <w:lang w:val="en-US"/>
        </w:rPr>
        <w:t>Circle of</w:t>
      </w:r>
      <w:r w:rsidR="003978E5" w:rsidRPr="001F16EC">
        <w:rPr>
          <w:b/>
          <w:noProof w:val="0"/>
          <w:color w:val="auto"/>
          <w:lang w:val="en-US"/>
        </w:rPr>
        <w:t xml:space="preserve"> </w:t>
      </w:r>
      <w:r w:rsidRPr="001F16EC">
        <w:rPr>
          <w:noProof w:val="0"/>
          <w:color w:val="auto"/>
          <w:lang w:val="en-US"/>
        </w:rPr>
        <w:t>Willis</w:t>
      </w:r>
      <w:r w:rsidR="003978E5" w:rsidRPr="001F16EC">
        <w:rPr>
          <w:noProof w:val="0"/>
          <w:color w:val="auto"/>
          <w:lang w:val="en-US"/>
        </w:rPr>
        <w:t xml:space="preserve"> </w:t>
      </w:r>
      <w:r w:rsidRPr="001F16EC">
        <w:rPr>
          <w:noProof w:val="0"/>
          <w:color w:val="auto"/>
          <w:lang w:val="en-US"/>
        </w:rPr>
        <w:t>and single hemispheres are shown in (</w:t>
      </w:r>
      <w:r w:rsidRPr="001F16EC">
        <w:rPr>
          <w:b/>
          <w:bCs/>
          <w:noProof w:val="0"/>
          <w:color w:val="auto"/>
          <w:lang w:val="en-US"/>
        </w:rPr>
        <w:t>E</w:t>
      </w:r>
      <w:r w:rsidRPr="001F16EC">
        <w:rPr>
          <w:noProof w:val="0"/>
          <w:color w:val="auto"/>
          <w:lang w:val="en-US"/>
        </w:rPr>
        <w:t>) and (</w:t>
      </w:r>
      <w:r w:rsidRPr="001F16EC">
        <w:rPr>
          <w:b/>
          <w:bCs/>
          <w:noProof w:val="0"/>
          <w:color w:val="auto"/>
          <w:lang w:val="en-US"/>
        </w:rPr>
        <w:t>B</w:t>
      </w:r>
      <w:r w:rsidRPr="001F16EC">
        <w:rPr>
          <w:noProof w:val="0"/>
          <w:color w:val="auto"/>
          <w:lang w:val="en-US"/>
        </w:rPr>
        <w:t>). Coronal cuts of right (</w:t>
      </w:r>
      <w:r w:rsidRPr="001F16EC">
        <w:rPr>
          <w:b/>
          <w:bCs/>
          <w:noProof w:val="0"/>
          <w:color w:val="auto"/>
          <w:lang w:val="en-US"/>
        </w:rPr>
        <w:t>C</w:t>
      </w:r>
      <w:r w:rsidRPr="001F16EC">
        <w:rPr>
          <w:noProof w:val="0"/>
          <w:color w:val="auto"/>
          <w:lang w:val="en-US"/>
        </w:rPr>
        <w:t>) and left side (</w:t>
      </w:r>
      <w:r w:rsidRPr="001F16EC">
        <w:rPr>
          <w:b/>
          <w:bCs/>
          <w:noProof w:val="0"/>
          <w:color w:val="auto"/>
          <w:lang w:val="en-US"/>
        </w:rPr>
        <w:t>D</w:t>
      </w:r>
      <w:r w:rsidRPr="001F16EC">
        <w:rPr>
          <w:noProof w:val="0"/>
          <w:color w:val="auto"/>
          <w:lang w:val="en-US"/>
        </w:rPr>
        <w:t>) are numbered and alternatively fixed (“F”) and frozen (“C”). Sagittal cerebellum sections (</w:t>
      </w:r>
      <w:r w:rsidR="005805BC" w:rsidRPr="001F16EC">
        <w:rPr>
          <w:b/>
          <w:bCs/>
          <w:noProof w:val="0"/>
          <w:color w:val="auto"/>
          <w:lang w:val="en-US"/>
        </w:rPr>
        <w:t>G</w:t>
      </w:r>
      <w:r w:rsidRPr="001F16EC">
        <w:rPr>
          <w:noProof w:val="0"/>
          <w:color w:val="auto"/>
          <w:lang w:val="en-US"/>
        </w:rPr>
        <w:t>) and brainstem axial sections (</w:t>
      </w:r>
      <w:r w:rsidRPr="001F16EC">
        <w:rPr>
          <w:b/>
          <w:bCs/>
          <w:noProof w:val="0"/>
          <w:color w:val="auto"/>
          <w:lang w:val="en-US"/>
        </w:rPr>
        <w:t>I</w:t>
      </w:r>
      <w:r w:rsidRPr="001F16EC">
        <w:rPr>
          <w:noProof w:val="0"/>
          <w:color w:val="auto"/>
          <w:lang w:val="en-US"/>
        </w:rPr>
        <w:t>) are show</w:t>
      </w:r>
      <w:r w:rsidR="003978E5" w:rsidRPr="001F16EC">
        <w:rPr>
          <w:noProof w:val="0"/>
          <w:color w:val="auto"/>
          <w:lang w:val="en-US"/>
        </w:rPr>
        <w:t>n</w:t>
      </w:r>
      <w:r w:rsidR="0054757E" w:rsidRPr="001F16EC">
        <w:rPr>
          <w:noProof w:val="0"/>
          <w:color w:val="auto"/>
          <w:lang w:val="en-US"/>
        </w:rPr>
        <w:t>.</w:t>
      </w:r>
    </w:p>
    <w:p w14:paraId="0D157B70" w14:textId="77777777" w:rsidR="003978E5" w:rsidRPr="001F16EC" w:rsidRDefault="003978E5" w:rsidP="003978E5">
      <w:pPr>
        <w:outlineLvl w:val="0"/>
        <w:rPr>
          <w:b/>
          <w:noProof w:val="0"/>
          <w:color w:val="auto"/>
          <w:lang w:val="en-US"/>
        </w:rPr>
      </w:pPr>
    </w:p>
    <w:p w14:paraId="7ABDD474" w14:textId="75805D27" w:rsidR="00AF5653" w:rsidRPr="001F16EC" w:rsidRDefault="00AF5653" w:rsidP="00F35896">
      <w:pPr>
        <w:outlineLvl w:val="0"/>
        <w:rPr>
          <w:b/>
          <w:noProof w:val="0"/>
          <w:color w:val="auto"/>
          <w:lang w:val="en-US"/>
        </w:rPr>
      </w:pPr>
      <w:r w:rsidRPr="001F16EC">
        <w:rPr>
          <w:b/>
          <w:noProof w:val="0"/>
          <w:color w:val="auto"/>
          <w:lang w:val="en-US"/>
        </w:rPr>
        <w:t xml:space="preserve">Figure </w:t>
      </w:r>
      <w:r w:rsidR="00FD2E82" w:rsidRPr="001F16EC">
        <w:rPr>
          <w:b/>
          <w:noProof w:val="0"/>
          <w:color w:val="auto"/>
          <w:lang w:val="en-US"/>
        </w:rPr>
        <w:t>3</w:t>
      </w:r>
      <w:r w:rsidRPr="001F16EC">
        <w:rPr>
          <w:b/>
          <w:noProof w:val="0"/>
          <w:color w:val="auto"/>
          <w:lang w:val="en-US"/>
        </w:rPr>
        <w:t>:</w:t>
      </w:r>
      <w:r w:rsidR="00F35896" w:rsidRPr="001F16EC">
        <w:rPr>
          <w:b/>
          <w:noProof w:val="0"/>
          <w:color w:val="auto"/>
          <w:lang w:val="en-US"/>
        </w:rPr>
        <w:t xml:space="preserve"> </w:t>
      </w:r>
      <w:r w:rsidRPr="001F16EC">
        <w:rPr>
          <w:b/>
          <w:bCs/>
          <w:noProof w:val="0"/>
          <w:color w:val="auto"/>
          <w:lang w:val="en-US"/>
        </w:rPr>
        <w:t>Coronal slices of fixed right (</w:t>
      </w:r>
      <w:r w:rsidR="00F35896" w:rsidRPr="001F16EC">
        <w:rPr>
          <w:b/>
          <w:bCs/>
          <w:noProof w:val="0"/>
          <w:color w:val="auto"/>
          <w:lang w:val="en-US"/>
        </w:rPr>
        <w:t>A</w:t>
      </w:r>
      <w:r w:rsidRPr="001F16EC">
        <w:rPr>
          <w:b/>
          <w:bCs/>
          <w:noProof w:val="0"/>
          <w:color w:val="auto"/>
          <w:lang w:val="en-US"/>
        </w:rPr>
        <w:t>) and left (</w:t>
      </w:r>
      <w:r w:rsidR="00F35896" w:rsidRPr="001F16EC">
        <w:rPr>
          <w:b/>
          <w:bCs/>
          <w:noProof w:val="0"/>
          <w:color w:val="auto"/>
          <w:lang w:val="en-US"/>
        </w:rPr>
        <w:t>B</w:t>
      </w:r>
      <w:r w:rsidRPr="001F16EC">
        <w:rPr>
          <w:b/>
          <w:bCs/>
          <w:noProof w:val="0"/>
          <w:color w:val="auto"/>
          <w:lang w:val="en-US"/>
        </w:rPr>
        <w:t xml:space="preserve">) </w:t>
      </w:r>
      <w:proofErr w:type="spellStart"/>
      <w:r w:rsidRPr="001F16EC">
        <w:rPr>
          <w:b/>
          <w:bCs/>
          <w:noProof w:val="0"/>
          <w:color w:val="auto"/>
          <w:lang w:val="en-US"/>
        </w:rPr>
        <w:t>fronto</w:t>
      </w:r>
      <w:proofErr w:type="spellEnd"/>
      <w:r w:rsidRPr="001F16EC">
        <w:rPr>
          <w:b/>
          <w:bCs/>
          <w:noProof w:val="0"/>
          <w:color w:val="auto"/>
          <w:lang w:val="en-US"/>
        </w:rPr>
        <w:t>-temporal lobe are shown</w:t>
      </w:r>
      <w:r w:rsidRPr="001F16EC">
        <w:rPr>
          <w:noProof w:val="0"/>
          <w:color w:val="auto"/>
          <w:lang w:val="en-US"/>
        </w:rPr>
        <w:t>. Hippocampus and temporal lobe (</w:t>
      </w:r>
      <w:r w:rsidR="00F35896" w:rsidRPr="001F16EC">
        <w:rPr>
          <w:noProof w:val="0"/>
          <w:color w:val="auto"/>
          <w:lang w:val="en-US"/>
        </w:rPr>
        <w:t>A</w:t>
      </w:r>
      <w:r w:rsidRPr="001F16EC">
        <w:rPr>
          <w:noProof w:val="0"/>
          <w:color w:val="auto"/>
          <w:lang w:val="en-US"/>
        </w:rPr>
        <w:t>, R10b) are split from the frontal lobe (</w:t>
      </w:r>
      <w:r w:rsidR="00F35896" w:rsidRPr="001F16EC">
        <w:rPr>
          <w:noProof w:val="0"/>
          <w:color w:val="auto"/>
          <w:lang w:val="en-US"/>
        </w:rPr>
        <w:t>A</w:t>
      </w:r>
      <w:r w:rsidRPr="001F16EC">
        <w:rPr>
          <w:noProof w:val="0"/>
          <w:color w:val="auto"/>
          <w:lang w:val="en-US"/>
        </w:rPr>
        <w:t>, R10a) on the right slice. On the opposite slice, the amygdala and basal ganglia (</w:t>
      </w:r>
      <w:r w:rsidR="00F35896" w:rsidRPr="001F16EC">
        <w:rPr>
          <w:noProof w:val="0"/>
          <w:color w:val="auto"/>
          <w:lang w:val="en-US"/>
        </w:rPr>
        <w:t>B</w:t>
      </w:r>
      <w:r w:rsidRPr="001F16EC">
        <w:rPr>
          <w:noProof w:val="0"/>
          <w:color w:val="auto"/>
          <w:lang w:val="en-US"/>
        </w:rPr>
        <w:t>, L9b) are divided from the frontal lobe (</w:t>
      </w:r>
      <w:r w:rsidR="00F35896" w:rsidRPr="001F16EC">
        <w:rPr>
          <w:noProof w:val="0"/>
          <w:color w:val="auto"/>
          <w:lang w:val="en-US"/>
        </w:rPr>
        <w:t>B</w:t>
      </w:r>
      <w:r w:rsidRPr="001F16EC">
        <w:rPr>
          <w:noProof w:val="0"/>
          <w:color w:val="auto"/>
          <w:lang w:val="en-US"/>
        </w:rPr>
        <w:t xml:space="preserve">, L9a). </w:t>
      </w:r>
      <w:r w:rsidRPr="001F16EC">
        <w:rPr>
          <w:color w:val="auto"/>
        </w:rPr>
        <w:t>Scale bar: 1.7 cm</w:t>
      </w:r>
      <w:r w:rsidR="00F35896" w:rsidRPr="001F16EC">
        <w:rPr>
          <w:color w:val="auto"/>
        </w:rPr>
        <w:t>.</w:t>
      </w:r>
    </w:p>
    <w:p w14:paraId="5F8C56C2" w14:textId="77777777" w:rsidR="00AF5653" w:rsidRPr="001F16EC" w:rsidRDefault="00AF5653" w:rsidP="00AF5653">
      <w:pPr>
        <w:rPr>
          <w:color w:val="auto"/>
        </w:rPr>
      </w:pPr>
    </w:p>
    <w:p w14:paraId="25E92A9E" w14:textId="72E83125" w:rsidR="00AF5653" w:rsidRPr="001F16EC" w:rsidRDefault="00AF5653" w:rsidP="00AF5653">
      <w:pPr>
        <w:outlineLvl w:val="0"/>
        <w:rPr>
          <w:b/>
          <w:noProof w:val="0"/>
          <w:color w:val="auto"/>
          <w:lang w:val="en-US"/>
        </w:rPr>
      </w:pPr>
      <w:r w:rsidRPr="001F16EC">
        <w:rPr>
          <w:b/>
          <w:noProof w:val="0"/>
          <w:color w:val="auto"/>
          <w:lang w:val="en-US"/>
        </w:rPr>
        <w:t xml:space="preserve">Figure </w:t>
      </w:r>
      <w:r w:rsidR="00FD2E82" w:rsidRPr="001F16EC">
        <w:rPr>
          <w:b/>
          <w:noProof w:val="0"/>
          <w:color w:val="auto"/>
          <w:lang w:val="en-US"/>
        </w:rPr>
        <w:t>4</w:t>
      </w:r>
      <w:r w:rsidRPr="001F16EC">
        <w:rPr>
          <w:b/>
          <w:noProof w:val="0"/>
          <w:color w:val="auto"/>
          <w:lang w:val="en-US"/>
        </w:rPr>
        <w:t xml:space="preserve">: Relative </w:t>
      </w:r>
      <w:r w:rsidR="003978E5" w:rsidRPr="001F16EC">
        <w:rPr>
          <w:b/>
          <w:noProof w:val="0"/>
          <w:color w:val="auto"/>
          <w:lang w:val="en-US"/>
        </w:rPr>
        <w:t xml:space="preserve">spectral power distribution </w:t>
      </w:r>
      <w:r w:rsidRPr="001F16EC">
        <w:rPr>
          <w:b/>
          <w:noProof w:val="0"/>
          <w:color w:val="auto"/>
          <w:lang w:val="en-US"/>
        </w:rPr>
        <w:t xml:space="preserve">in NOLD and </w:t>
      </w:r>
      <w:r w:rsidR="0054757E" w:rsidRPr="001F16EC">
        <w:rPr>
          <w:b/>
          <w:noProof w:val="0"/>
          <w:color w:val="auto"/>
          <w:lang w:val="en-US"/>
        </w:rPr>
        <w:t>m</w:t>
      </w:r>
      <w:r w:rsidRPr="001F16EC">
        <w:rPr>
          <w:b/>
          <w:noProof w:val="0"/>
          <w:color w:val="auto"/>
          <w:lang w:val="en-US"/>
        </w:rPr>
        <w:t>ajor-NCD subjects</w:t>
      </w:r>
      <w:r w:rsidR="00F35896" w:rsidRPr="001F16EC">
        <w:rPr>
          <w:b/>
          <w:noProof w:val="0"/>
          <w:color w:val="auto"/>
          <w:lang w:val="en-US"/>
        </w:rPr>
        <w:t>.</w:t>
      </w:r>
    </w:p>
    <w:p w14:paraId="7D14B694" w14:textId="77777777" w:rsidR="00AF5653" w:rsidRPr="001F16EC" w:rsidRDefault="00AF5653" w:rsidP="00AF5653">
      <w:pPr>
        <w:rPr>
          <w:noProof w:val="0"/>
          <w:color w:val="auto"/>
          <w:lang w:val="en-US"/>
        </w:rPr>
      </w:pPr>
    </w:p>
    <w:p w14:paraId="3E7F301D" w14:textId="4C711F3B" w:rsidR="00AF5653" w:rsidRPr="001F16EC" w:rsidRDefault="00AF5653" w:rsidP="003978E5">
      <w:pPr>
        <w:outlineLvl w:val="0"/>
        <w:rPr>
          <w:b/>
          <w:noProof w:val="0"/>
          <w:color w:val="auto"/>
          <w:lang w:val="en-US"/>
        </w:rPr>
      </w:pPr>
      <w:r w:rsidRPr="001F16EC">
        <w:rPr>
          <w:b/>
          <w:noProof w:val="0"/>
          <w:color w:val="auto"/>
          <w:lang w:val="en-US"/>
        </w:rPr>
        <w:lastRenderedPageBreak/>
        <w:t xml:space="preserve">Figure </w:t>
      </w:r>
      <w:r w:rsidR="00FD2E82" w:rsidRPr="001F16EC">
        <w:rPr>
          <w:b/>
          <w:noProof w:val="0"/>
          <w:color w:val="auto"/>
          <w:lang w:val="en-US"/>
        </w:rPr>
        <w:t>5</w:t>
      </w:r>
      <w:r w:rsidRPr="001F16EC">
        <w:rPr>
          <w:b/>
          <w:noProof w:val="0"/>
          <w:color w:val="auto"/>
          <w:lang w:val="en-US"/>
        </w:rPr>
        <w:t>: Representative images of asymmetric pathologies</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A</w:t>
      </w:r>
      <w:r w:rsidRPr="001F16EC">
        <w:rPr>
          <w:noProof w:val="0"/>
          <w:color w:val="auto"/>
          <w:lang w:val="en-US"/>
        </w:rPr>
        <w:t>) First case: brain with right atrophy. Coronal slices (</w:t>
      </w:r>
      <w:r w:rsidRPr="001F16EC">
        <w:rPr>
          <w:b/>
          <w:bCs/>
          <w:noProof w:val="0"/>
          <w:color w:val="auto"/>
          <w:lang w:val="en-US"/>
        </w:rPr>
        <w:t>B</w:t>
      </w:r>
      <w:r w:rsidRPr="001F16EC">
        <w:rPr>
          <w:noProof w:val="0"/>
          <w:color w:val="auto"/>
          <w:lang w:val="en-US"/>
        </w:rPr>
        <w:t>) and (</w:t>
      </w:r>
      <w:r w:rsidRPr="001F16EC">
        <w:rPr>
          <w:b/>
          <w:bCs/>
          <w:noProof w:val="0"/>
          <w:color w:val="auto"/>
          <w:lang w:val="en-US"/>
        </w:rPr>
        <w:t>C</w:t>
      </w:r>
      <w:r w:rsidRPr="001F16EC">
        <w:rPr>
          <w:noProof w:val="0"/>
          <w:color w:val="auto"/>
          <w:lang w:val="en-US"/>
        </w:rPr>
        <w:t>) show right-sided ventricular dilation particularly evident in sections 10</w:t>
      </w:r>
      <w:r w:rsidR="003978E5" w:rsidRPr="001F16EC">
        <w:rPr>
          <w:noProof w:val="0"/>
          <w:color w:val="auto"/>
          <w:lang w:val="en-US"/>
        </w:rPr>
        <w:t>–</w:t>
      </w:r>
      <w:r w:rsidRPr="001F16EC">
        <w:rPr>
          <w:noProof w:val="0"/>
          <w:color w:val="auto"/>
          <w:lang w:val="en-US"/>
        </w:rPr>
        <w:t>12 (C</w:t>
      </w:r>
      <w:r w:rsidR="003978E5" w:rsidRPr="001F16EC">
        <w:rPr>
          <w:noProof w:val="0"/>
          <w:color w:val="auto"/>
          <w:lang w:val="en-US"/>
        </w:rPr>
        <w:t>,</w:t>
      </w:r>
      <w:r w:rsidRPr="001F16EC">
        <w:rPr>
          <w:noProof w:val="0"/>
          <w:color w:val="auto"/>
          <w:lang w:val="en-US"/>
        </w:rPr>
        <w:t xml:space="preserve"> arrows). In sections (B) and (C), “F” stands for </w:t>
      </w:r>
      <w:r w:rsidR="0054757E" w:rsidRPr="001F16EC">
        <w:rPr>
          <w:noProof w:val="0"/>
          <w:color w:val="auto"/>
          <w:lang w:val="en-US"/>
        </w:rPr>
        <w:t>f</w:t>
      </w:r>
      <w:r w:rsidRPr="001F16EC">
        <w:rPr>
          <w:noProof w:val="0"/>
          <w:color w:val="auto"/>
          <w:lang w:val="en-US"/>
        </w:rPr>
        <w:t xml:space="preserve">ixed and “C” for frozen (in </w:t>
      </w:r>
      <w:proofErr w:type="spellStart"/>
      <w:r w:rsidRPr="001F16EC">
        <w:rPr>
          <w:noProof w:val="0"/>
          <w:color w:val="auto"/>
          <w:lang w:val="en-US"/>
        </w:rPr>
        <w:t>italian</w:t>
      </w:r>
      <w:proofErr w:type="spellEnd"/>
      <w:r w:rsidRPr="001F16EC">
        <w:rPr>
          <w:noProof w:val="0"/>
          <w:color w:val="auto"/>
          <w:lang w:val="en-US"/>
        </w:rPr>
        <w:t xml:space="preserve">: </w:t>
      </w:r>
      <w:proofErr w:type="spellStart"/>
      <w:r w:rsidRPr="001F16EC">
        <w:rPr>
          <w:b/>
          <w:i/>
          <w:noProof w:val="0"/>
          <w:color w:val="auto"/>
          <w:lang w:val="en-US"/>
        </w:rPr>
        <w:t>c</w:t>
      </w:r>
      <w:r w:rsidRPr="001F16EC">
        <w:rPr>
          <w:i/>
          <w:noProof w:val="0"/>
          <w:color w:val="auto"/>
          <w:lang w:val="en-US"/>
        </w:rPr>
        <w:t>ongelato</w:t>
      </w:r>
      <w:proofErr w:type="spellEnd"/>
      <w:r w:rsidRPr="001F16EC">
        <w:rPr>
          <w:noProof w:val="0"/>
          <w:color w:val="auto"/>
          <w:lang w:val="en-US"/>
        </w:rPr>
        <w:t>)</w:t>
      </w:r>
      <w:r w:rsidR="003978E5" w:rsidRPr="001F16EC">
        <w:rPr>
          <w:bCs/>
          <w:noProof w:val="0"/>
          <w:color w:val="auto"/>
          <w:lang w:val="en-US"/>
        </w:rPr>
        <w:t>.</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D</w:t>
      </w:r>
      <w:r w:rsidRPr="001F16EC">
        <w:rPr>
          <w:noProof w:val="0"/>
          <w:color w:val="auto"/>
          <w:lang w:val="en-US"/>
        </w:rPr>
        <w:t>) Second case: severe infarct of the right hemisphere</w:t>
      </w:r>
      <w:r w:rsidR="003978E5" w:rsidRPr="001F16EC">
        <w:rPr>
          <w:bCs/>
          <w:noProof w:val="0"/>
          <w:color w:val="auto"/>
          <w:lang w:val="en-US"/>
        </w:rPr>
        <w:t>.</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E</w:t>
      </w:r>
      <w:r w:rsidRPr="001F16EC">
        <w:rPr>
          <w:noProof w:val="0"/>
          <w:color w:val="auto"/>
          <w:lang w:val="en-US"/>
        </w:rPr>
        <w:t>) Third case: atrophy of right mammillary body (arrow)</w:t>
      </w:r>
      <w:r w:rsidR="003978E5" w:rsidRPr="001F16EC">
        <w:rPr>
          <w:bCs/>
          <w:noProof w:val="0"/>
          <w:color w:val="auto"/>
          <w:lang w:val="en-US"/>
        </w:rPr>
        <w:t>.</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F</w:t>
      </w:r>
      <w:r w:rsidR="003978E5" w:rsidRPr="001F16EC">
        <w:rPr>
          <w:noProof w:val="0"/>
          <w:color w:val="auto"/>
          <w:lang w:val="en-US"/>
        </w:rPr>
        <w:t xml:space="preserve">, </w:t>
      </w:r>
      <w:r w:rsidRPr="001F16EC">
        <w:rPr>
          <w:b/>
          <w:bCs/>
          <w:noProof w:val="0"/>
          <w:color w:val="auto"/>
          <w:lang w:val="en-US"/>
        </w:rPr>
        <w:t>G</w:t>
      </w:r>
      <w:r w:rsidRPr="001F16EC">
        <w:rPr>
          <w:noProof w:val="0"/>
          <w:color w:val="auto"/>
          <w:lang w:val="en-US"/>
        </w:rPr>
        <w:t>) Fourth case: microscopic images show a more intense TDP</w:t>
      </w:r>
      <w:r w:rsidR="0054757E" w:rsidRPr="001F16EC">
        <w:rPr>
          <w:noProof w:val="0"/>
          <w:color w:val="auto"/>
          <w:lang w:val="en-US"/>
        </w:rPr>
        <w:t>-</w:t>
      </w:r>
      <w:r w:rsidRPr="001F16EC">
        <w:rPr>
          <w:noProof w:val="0"/>
          <w:color w:val="auto"/>
          <w:lang w:val="en-US"/>
        </w:rPr>
        <w:t>43 immunoreactivity in the frontal right cortex (G) compared to the left one (F) in a case of frontotemporal dementia.</w:t>
      </w:r>
      <w:r w:rsidR="003978E5" w:rsidRPr="001F16EC">
        <w:rPr>
          <w:b/>
          <w:noProof w:val="0"/>
          <w:color w:val="auto"/>
          <w:lang w:val="en-US"/>
        </w:rPr>
        <w:t xml:space="preserve"> </w:t>
      </w:r>
      <w:r w:rsidRPr="001F16EC">
        <w:rPr>
          <w:noProof w:val="0"/>
          <w:color w:val="auto"/>
          <w:lang w:val="en-US"/>
        </w:rPr>
        <w:t>Scale bars: 183 µm (F,</w:t>
      </w:r>
      <w:r w:rsidR="003978E5" w:rsidRPr="001F16EC">
        <w:rPr>
          <w:noProof w:val="0"/>
          <w:color w:val="auto"/>
          <w:lang w:val="en-US"/>
        </w:rPr>
        <w:t xml:space="preserve"> </w:t>
      </w:r>
      <w:r w:rsidRPr="001F16EC">
        <w:rPr>
          <w:noProof w:val="0"/>
          <w:color w:val="auto"/>
          <w:lang w:val="en-US"/>
        </w:rPr>
        <w:t>G)</w:t>
      </w:r>
    </w:p>
    <w:p w14:paraId="30659377" w14:textId="77777777" w:rsidR="00AF5653" w:rsidRPr="001F16EC" w:rsidRDefault="00AF5653" w:rsidP="00AF5653">
      <w:pPr>
        <w:rPr>
          <w:noProof w:val="0"/>
          <w:color w:val="auto"/>
          <w:lang w:val="en-US"/>
        </w:rPr>
      </w:pPr>
    </w:p>
    <w:p w14:paraId="4473C57F" w14:textId="55C72088" w:rsidR="00AF5653" w:rsidRPr="001F16EC" w:rsidRDefault="00AF5653" w:rsidP="003978E5">
      <w:pPr>
        <w:outlineLvl w:val="0"/>
        <w:rPr>
          <w:noProof w:val="0"/>
          <w:color w:val="auto"/>
          <w:lang w:val="en-US"/>
        </w:rPr>
      </w:pPr>
      <w:r w:rsidRPr="001F16EC">
        <w:rPr>
          <w:b/>
          <w:noProof w:val="0"/>
          <w:color w:val="auto"/>
          <w:lang w:val="en-US"/>
        </w:rPr>
        <w:t>Figure</w:t>
      </w:r>
      <w:r w:rsidRPr="001F16EC">
        <w:rPr>
          <w:b/>
          <w:noProof w:val="0"/>
          <w:color w:val="auto"/>
          <w:lang w:val="en-US"/>
        </w:rPr>
        <w:t xml:space="preserve"> </w:t>
      </w:r>
      <w:r w:rsidR="00CA108B" w:rsidRPr="001F16EC">
        <w:rPr>
          <w:b/>
          <w:noProof w:val="0"/>
          <w:color w:val="auto"/>
          <w:lang w:val="en-US"/>
        </w:rPr>
        <w:t>6</w:t>
      </w:r>
      <w:r w:rsidRPr="001F16EC">
        <w:rPr>
          <w:b/>
          <w:noProof w:val="0"/>
          <w:color w:val="auto"/>
          <w:lang w:val="en-US"/>
        </w:rPr>
        <w:t xml:space="preserve">: </w:t>
      </w:r>
      <w:proofErr w:type="spellStart"/>
      <w:r w:rsidRPr="001F16EC">
        <w:rPr>
          <w:b/>
          <w:noProof w:val="0"/>
          <w:color w:val="auto"/>
          <w:lang w:val="en-US"/>
        </w:rPr>
        <w:t>Macrosections</w:t>
      </w:r>
      <w:proofErr w:type="spellEnd"/>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A</w:t>
      </w:r>
      <w:r w:rsidR="003978E5" w:rsidRPr="001F16EC">
        <w:rPr>
          <w:b/>
          <w:bCs/>
          <w:noProof w:val="0"/>
          <w:color w:val="auto"/>
          <w:lang w:val="en-US"/>
        </w:rPr>
        <w:t xml:space="preserve">, </w:t>
      </w:r>
      <w:r w:rsidRPr="001F16EC">
        <w:rPr>
          <w:b/>
          <w:bCs/>
          <w:noProof w:val="0"/>
          <w:color w:val="auto"/>
          <w:lang w:val="en-US"/>
        </w:rPr>
        <w:t>C</w:t>
      </w:r>
      <w:r w:rsidRPr="001F16EC">
        <w:rPr>
          <w:noProof w:val="0"/>
          <w:color w:val="auto"/>
          <w:lang w:val="en-US"/>
        </w:rPr>
        <w:t xml:space="preserve">) </w:t>
      </w:r>
      <w:r w:rsidR="003978E5" w:rsidRPr="001F16EC">
        <w:rPr>
          <w:noProof w:val="0"/>
          <w:color w:val="auto"/>
          <w:lang w:val="en-US"/>
        </w:rPr>
        <w:t>C</w:t>
      </w:r>
      <w:r w:rsidRPr="001F16EC">
        <w:rPr>
          <w:noProof w:val="0"/>
          <w:color w:val="auto"/>
          <w:lang w:val="en-US"/>
        </w:rPr>
        <w:t xml:space="preserve">oronal slices of fixed </w:t>
      </w:r>
      <w:proofErr w:type="spellStart"/>
      <w:r w:rsidRPr="001F16EC">
        <w:rPr>
          <w:noProof w:val="0"/>
          <w:color w:val="auto"/>
          <w:lang w:val="en-US"/>
        </w:rPr>
        <w:t>fronto</w:t>
      </w:r>
      <w:proofErr w:type="spellEnd"/>
      <w:r w:rsidRPr="001F16EC">
        <w:rPr>
          <w:noProof w:val="0"/>
          <w:color w:val="auto"/>
          <w:lang w:val="en-US"/>
        </w:rPr>
        <w:t>-temporal lobe (A) and fresh parietal lobe (C). (</w:t>
      </w:r>
      <w:r w:rsidRPr="001F16EC">
        <w:rPr>
          <w:b/>
          <w:bCs/>
          <w:noProof w:val="0"/>
          <w:color w:val="auto"/>
          <w:lang w:val="en-US"/>
        </w:rPr>
        <w:t>B</w:t>
      </w:r>
      <w:r w:rsidRPr="001F16EC">
        <w:rPr>
          <w:noProof w:val="0"/>
          <w:color w:val="auto"/>
          <w:lang w:val="en-US"/>
        </w:rPr>
        <w:t xml:space="preserve">) Histological </w:t>
      </w:r>
      <w:proofErr w:type="spellStart"/>
      <w:r w:rsidRPr="001F16EC">
        <w:rPr>
          <w:noProof w:val="0"/>
          <w:color w:val="auto"/>
          <w:lang w:val="en-US"/>
        </w:rPr>
        <w:t>fronto</w:t>
      </w:r>
      <w:proofErr w:type="spellEnd"/>
      <w:r w:rsidRPr="001F16EC">
        <w:rPr>
          <w:noProof w:val="0"/>
          <w:color w:val="auto"/>
          <w:lang w:val="en-US"/>
        </w:rPr>
        <w:t>-temporal section immunolabeled with AT8 antibody. Immunoreactivity is clearly distributed all over the cortex, but more intense in the temporal lobe.</w:t>
      </w:r>
      <w:r w:rsidR="003978E5" w:rsidRPr="001F16EC">
        <w:rPr>
          <w:noProof w:val="0"/>
          <w:color w:val="auto"/>
          <w:lang w:val="en-US"/>
        </w:rPr>
        <w:t xml:space="preserve"> </w:t>
      </w:r>
      <w:r w:rsidRPr="001F16EC">
        <w:rPr>
          <w:noProof w:val="0"/>
          <w:color w:val="auto"/>
          <w:lang w:val="en-US"/>
        </w:rPr>
        <w:t>(</w:t>
      </w:r>
      <w:r w:rsidRPr="001F16EC">
        <w:rPr>
          <w:b/>
          <w:bCs/>
          <w:noProof w:val="0"/>
          <w:color w:val="auto"/>
          <w:lang w:val="en-US"/>
        </w:rPr>
        <w:t>D</w:t>
      </w:r>
      <w:r w:rsidRPr="001F16EC">
        <w:rPr>
          <w:noProof w:val="0"/>
          <w:color w:val="auto"/>
          <w:lang w:val="en-US"/>
        </w:rPr>
        <w:t>) Histological parietal section stained with LFB. The arrow indicates an area of demyelination of the white matter.</w:t>
      </w:r>
      <w:r w:rsidR="003978E5" w:rsidRPr="001F16EC">
        <w:rPr>
          <w:noProof w:val="0"/>
          <w:color w:val="auto"/>
          <w:lang w:val="en-US"/>
        </w:rPr>
        <w:t xml:space="preserve"> </w:t>
      </w:r>
      <w:r w:rsidRPr="001F16EC">
        <w:rPr>
          <w:noProof w:val="0"/>
          <w:color w:val="auto"/>
          <w:lang w:val="en-US"/>
        </w:rPr>
        <w:t>Scale bar: 1.55 cm (B,</w:t>
      </w:r>
      <w:r w:rsidR="003978E5" w:rsidRPr="001F16EC">
        <w:rPr>
          <w:noProof w:val="0"/>
          <w:color w:val="auto"/>
          <w:lang w:val="en-US"/>
        </w:rPr>
        <w:t xml:space="preserve"> </w:t>
      </w:r>
      <w:r w:rsidRPr="001F16EC">
        <w:rPr>
          <w:noProof w:val="0"/>
          <w:color w:val="auto"/>
          <w:lang w:val="en-US"/>
        </w:rPr>
        <w:t>D)</w:t>
      </w:r>
    </w:p>
    <w:p w14:paraId="286C84E3" w14:textId="77777777" w:rsidR="00AF5653" w:rsidRPr="001F16EC" w:rsidRDefault="00AF5653" w:rsidP="00AF5653">
      <w:pPr>
        <w:rPr>
          <w:noProof w:val="0"/>
          <w:color w:val="auto"/>
          <w:lang w:val="en-US"/>
        </w:rPr>
      </w:pPr>
    </w:p>
    <w:p w14:paraId="3CF33289" w14:textId="2D46117C" w:rsidR="00AF5653" w:rsidRPr="001F16EC" w:rsidRDefault="00AF5653" w:rsidP="003978E5">
      <w:pPr>
        <w:outlineLvl w:val="0"/>
        <w:rPr>
          <w:noProof w:val="0"/>
          <w:color w:val="auto"/>
          <w:lang w:val="en-US"/>
        </w:rPr>
      </w:pPr>
      <w:r w:rsidRPr="001F16EC">
        <w:rPr>
          <w:b/>
          <w:noProof w:val="0"/>
          <w:color w:val="auto"/>
          <w:lang w:val="en-US"/>
        </w:rPr>
        <w:t xml:space="preserve">Figure </w:t>
      </w:r>
      <w:r w:rsidR="00CA108B" w:rsidRPr="001F16EC">
        <w:rPr>
          <w:b/>
          <w:noProof w:val="0"/>
          <w:color w:val="auto"/>
          <w:lang w:val="en-US"/>
        </w:rPr>
        <w:t>7</w:t>
      </w:r>
      <w:r w:rsidRPr="001F16EC">
        <w:rPr>
          <w:b/>
          <w:noProof w:val="0"/>
          <w:color w:val="auto"/>
          <w:lang w:val="en-US"/>
        </w:rPr>
        <w:t>: Twins</w:t>
      </w:r>
      <w:r w:rsidR="003978E5" w:rsidRPr="001F16EC">
        <w:rPr>
          <w:b/>
          <w:noProof w:val="0"/>
          <w:color w:val="auto"/>
          <w:lang w:val="en-US"/>
        </w:rPr>
        <w:t xml:space="preserve">. </w:t>
      </w:r>
      <w:r w:rsidRPr="001F16EC">
        <w:rPr>
          <w:noProof w:val="0"/>
          <w:color w:val="auto"/>
          <w:lang w:val="en-US"/>
        </w:rPr>
        <w:t xml:space="preserve">Comparison between brains of two </w:t>
      </w:r>
      <w:proofErr w:type="spellStart"/>
      <w:r w:rsidRPr="001F16EC">
        <w:rPr>
          <w:noProof w:val="0"/>
          <w:color w:val="auto"/>
          <w:lang w:val="en-US"/>
        </w:rPr>
        <w:t>homozigous</w:t>
      </w:r>
      <w:proofErr w:type="spellEnd"/>
      <w:r w:rsidRPr="001F16EC">
        <w:rPr>
          <w:noProof w:val="0"/>
          <w:color w:val="auto"/>
          <w:lang w:val="en-US"/>
        </w:rPr>
        <w:t xml:space="preserve"> twins: BB137 (A,</w:t>
      </w:r>
      <w:r w:rsidR="003978E5" w:rsidRPr="001F16EC">
        <w:rPr>
          <w:noProof w:val="0"/>
          <w:color w:val="auto"/>
          <w:lang w:val="en-US"/>
        </w:rPr>
        <w:t xml:space="preserve"> </w:t>
      </w:r>
      <w:r w:rsidRPr="001F16EC">
        <w:rPr>
          <w:noProof w:val="0"/>
          <w:color w:val="auto"/>
          <w:lang w:val="en-US"/>
        </w:rPr>
        <w:t>C,</w:t>
      </w:r>
      <w:r w:rsidR="003978E5" w:rsidRPr="001F16EC">
        <w:rPr>
          <w:noProof w:val="0"/>
          <w:color w:val="auto"/>
          <w:lang w:val="en-US"/>
        </w:rPr>
        <w:t xml:space="preserve"> </w:t>
      </w:r>
      <w:r w:rsidRPr="001F16EC">
        <w:rPr>
          <w:noProof w:val="0"/>
          <w:color w:val="auto"/>
          <w:lang w:val="en-US"/>
        </w:rPr>
        <w:t>E,</w:t>
      </w:r>
      <w:r w:rsidR="003978E5" w:rsidRPr="001F16EC">
        <w:rPr>
          <w:noProof w:val="0"/>
          <w:color w:val="auto"/>
          <w:lang w:val="en-US"/>
        </w:rPr>
        <w:t xml:space="preserve"> </w:t>
      </w:r>
      <w:r w:rsidRPr="001F16EC">
        <w:rPr>
          <w:noProof w:val="0"/>
          <w:color w:val="auto"/>
          <w:lang w:val="en-US"/>
        </w:rPr>
        <w:t>G,</w:t>
      </w:r>
      <w:r w:rsidR="003978E5" w:rsidRPr="001F16EC">
        <w:rPr>
          <w:noProof w:val="0"/>
          <w:color w:val="auto"/>
          <w:lang w:val="en-US"/>
        </w:rPr>
        <w:t xml:space="preserve"> </w:t>
      </w:r>
      <w:r w:rsidRPr="001F16EC">
        <w:rPr>
          <w:noProof w:val="0"/>
          <w:color w:val="auto"/>
          <w:lang w:val="en-US"/>
        </w:rPr>
        <w:t>I,</w:t>
      </w:r>
      <w:r w:rsidR="003978E5" w:rsidRPr="001F16EC">
        <w:rPr>
          <w:noProof w:val="0"/>
          <w:color w:val="auto"/>
          <w:lang w:val="en-US"/>
        </w:rPr>
        <w:t xml:space="preserve"> </w:t>
      </w:r>
      <w:r w:rsidRPr="001F16EC">
        <w:rPr>
          <w:noProof w:val="0"/>
          <w:color w:val="auto"/>
          <w:lang w:val="en-US"/>
        </w:rPr>
        <w:t>K) and BB138 (B,</w:t>
      </w:r>
      <w:r w:rsidR="003978E5" w:rsidRPr="001F16EC">
        <w:rPr>
          <w:noProof w:val="0"/>
          <w:color w:val="auto"/>
          <w:lang w:val="en-US"/>
        </w:rPr>
        <w:t xml:space="preserve"> </w:t>
      </w:r>
      <w:r w:rsidRPr="001F16EC">
        <w:rPr>
          <w:noProof w:val="0"/>
          <w:color w:val="auto"/>
          <w:lang w:val="en-US"/>
        </w:rPr>
        <w:t>D,</w:t>
      </w:r>
      <w:r w:rsidR="003978E5" w:rsidRPr="001F16EC">
        <w:rPr>
          <w:noProof w:val="0"/>
          <w:color w:val="auto"/>
          <w:lang w:val="en-US"/>
        </w:rPr>
        <w:t xml:space="preserve"> </w:t>
      </w:r>
      <w:r w:rsidRPr="001F16EC">
        <w:rPr>
          <w:noProof w:val="0"/>
          <w:color w:val="auto"/>
          <w:lang w:val="en-US"/>
        </w:rPr>
        <w:t>F,</w:t>
      </w:r>
      <w:r w:rsidR="003978E5" w:rsidRPr="001F16EC">
        <w:rPr>
          <w:noProof w:val="0"/>
          <w:color w:val="auto"/>
          <w:lang w:val="en-US"/>
        </w:rPr>
        <w:t xml:space="preserve"> </w:t>
      </w:r>
      <w:r w:rsidRPr="001F16EC">
        <w:rPr>
          <w:noProof w:val="0"/>
          <w:color w:val="auto"/>
          <w:lang w:val="en-US"/>
        </w:rPr>
        <w:t>H,</w:t>
      </w:r>
      <w:r w:rsidR="003978E5" w:rsidRPr="001F16EC">
        <w:rPr>
          <w:noProof w:val="0"/>
          <w:color w:val="auto"/>
          <w:lang w:val="en-US"/>
        </w:rPr>
        <w:t xml:space="preserve"> </w:t>
      </w:r>
      <w:r w:rsidRPr="001F16EC">
        <w:rPr>
          <w:noProof w:val="0"/>
          <w:color w:val="auto"/>
          <w:lang w:val="en-US"/>
        </w:rPr>
        <w:t>J,</w:t>
      </w:r>
      <w:r w:rsidR="003978E5" w:rsidRPr="001F16EC">
        <w:rPr>
          <w:noProof w:val="0"/>
          <w:color w:val="auto"/>
          <w:lang w:val="en-US"/>
        </w:rPr>
        <w:t xml:space="preserve"> </w:t>
      </w:r>
      <w:r w:rsidR="00E14BA0" w:rsidRPr="001F16EC">
        <w:rPr>
          <w:noProof w:val="0"/>
          <w:color w:val="auto"/>
          <w:lang w:val="en-US"/>
        </w:rPr>
        <w:t>L</w:t>
      </w:r>
      <w:r w:rsidRPr="001F16EC">
        <w:rPr>
          <w:noProof w:val="0"/>
          <w:color w:val="auto"/>
          <w:lang w:val="en-US"/>
        </w:rPr>
        <w:t>). The neuropathological pictures are very similar.</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A</w:t>
      </w:r>
      <w:r w:rsidRPr="001F16EC">
        <w:rPr>
          <w:noProof w:val="0"/>
          <w:color w:val="auto"/>
          <w:lang w:val="en-US"/>
        </w:rPr>
        <w:t>) and (</w:t>
      </w:r>
      <w:r w:rsidRPr="001F16EC">
        <w:rPr>
          <w:b/>
          <w:bCs/>
          <w:noProof w:val="0"/>
          <w:color w:val="auto"/>
          <w:lang w:val="en-US"/>
        </w:rPr>
        <w:t>B</w:t>
      </w:r>
      <w:r w:rsidRPr="001F16EC">
        <w:rPr>
          <w:noProof w:val="0"/>
          <w:color w:val="auto"/>
          <w:lang w:val="en-US"/>
        </w:rPr>
        <w:t xml:space="preserve">) show diffuse 4G8 positivity in the occipital lobe with amyloid plaque, leptomeningeal (arrows) and </w:t>
      </w:r>
      <w:proofErr w:type="spellStart"/>
      <w:r w:rsidRPr="001F16EC">
        <w:rPr>
          <w:noProof w:val="0"/>
          <w:color w:val="auto"/>
          <w:lang w:val="en-US"/>
        </w:rPr>
        <w:t>parenchimal</w:t>
      </w:r>
      <w:proofErr w:type="spellEnd"/>
      <w:r w:rsidRPr="001F16EC">
        <w:rPr>
          <w:noProof w:val="0"/>
          <w:color w:val="auto"/>
          <w:lang w:val="en-US"/>
        </w:rPr>
        <w:t xml:space="preserve"> (arrowheads) vessels. Capillary amyloid angiopathy (asterisks) is well recognized at higher magnifications (</w:t>
      </w:r>
      <w:r w:rsidRPr="001F16EC">
        <w:rPr>
          <w:b/>
          <w:bCs/>
          <w:noProof w:val="0"/>
          <w:color w:val="auto"/>
          <w:lang w:val="en-US"/>
        </w:rPr>
        <w:t>G</w:t>
      </w:r>
      <w:r w:rsidRPr="001F16EC">
        <w:rPr>
          <w:noProof w:val="0"/>
          <w:color w:val="auto"/>
          <w:lang w:val="en-US"/>
        </w:rPr>
        <w:t>) and (</w:t>
      </w:r>
      <w:r w:rsidRPr="001F16EC">
        <w:rPr>
          <w:b/>
          <w:bCs/>
          <w:noProof w:val="0"/>
          <w:color w:val="auto"/>
          <w:lang w:val="en-US"/>
        </w:rPr>
        <w:t>H</w:t>
      </w:r>
      <w:r w:rsidRPr="001F16EC">
        <w:rPr>
          <w:noProof w:val="0"/>
          <w:color w:val="auto"/>
          <w:lang w:val="en-US"/>
        </w:rPr>
        <w:t>).</w:t>
      </w:r>
      <w:r w:rsidR="003978E5" w:rsidRPr="001F16EC">
        <w:rPr>
          <w:b/>
          <w:noProof w:val="0"/>
          <w:color w:val="auto"/>
          <w:lang w:val="en-US"/>
        </w:rPr>
        <w:t xml:space="preserve"> </w:t>
      </w:r>
      <w:r w:rsidRPr="001F16EC">
        <w:rPr>
          <w:noProof w:val="0"/>
          <w:color w:val="auto"/>
          <w:lang w:val="en-US"/>
        </w:rPr>
        <w:t>4G8 is diffusely distributed throughout the basal ganglia (</w:t>
      </w:r>
      <w:r w:rsidRPr="001F16EC">
        <w:rPr>
          <w:b/>
          <w:bCs/>
          <w:noProof w:val="0"/>
          <w:color w:val="auto"/>
          <w:lang w:val="en-US"/>
        </w:rPr>
        <w:t>C,</w:t>
      </w:r>
      <w:r w:rsidR="003978E5" w:rsidRPr="001F16EC">
        <w:rPr>
          <w:b/>
          <w:bCs/>
          <w:noProof w:val="0"/>
          <w:color w:val="auto"/>
          <w:lang w:val="en-US"/>
        </w:rPr>
        <w:t xml:space="preserve"> </w:t>
      </w:r>
      <w:r w:rsidRPr="001F16EC">
        <w:rPr>
          <w:b/>
          <w:bCs/>
          <w:noProof w:val="0"/>
          <w:color w:val="auto"/>
          <w:lang w:val="en-US"/>
        </w:rPr>
        <w:t>D</w:t>
      </w:r>
      <w:r w:rsidRPr="001F16EC">
        <w:rPr>
          <w:noProof w:val="0"/>
          <w:color w:val="auto"/>
          <w:lang w:val="en-US"/>
        </w:rPr>
        <w:t>) and around leptomeningeal vessels of cerebellum (</w:t>
      </w:r>
      <w:r w:rsidRPr="001F16EC">
        <w:rPr>
          <w:b/>
          <w:bCs/>
          <w:noProof w:val="0"/>
          <w:color w:val="auto"/>
          <w:lang w:val="en-US"/>
        </w:rPr>
        <w:t>I</w:t>
      </w:r>
      <w:r w:rsidRPr="001F16EC">
        <w:rPr>
          <w:noProof w:val="0"/>
          <w:color w:val="auto"/>
          <w:lang w:val="en-US"/>
        </w:rPr>
        <w:t>,</w:t>
      </w:r>
      <w:r w:rsidR="003978E5" w:rsidRPr="001F16EC">
        <w:rPr>
          <w:noProof w:val="0"/>
          <w:color w:val="auto"/>
          <w:lang w:val="en-US"/>
        </w:rPr>
        <w:t xml:space="preserve"> </w:t>
      </w:r>
      <w:r w:rsidRPr="001F16EC">
        <w:rPr>
          <w:b/>
          <w:bCs/>
          <w:noProof w:val="0"/>
          <w:color w:val="auto"/>
          <w:lang w:val="en-US"/>
        </w:rPr>
        <w:t>J</w:t>
      </w:r>
      <w:r w:rsidR="003978E5" w:rsidRPr="001F16EC">
        <w:rPr>
          <w:noProof w:val="0"/>
          <w:color w:val="auto"/>
          <w:lang w:val="en-US"/>
        </w:rPr>
        <w:t>:</w:t>
      </w:r>
      <w:r w:rsidRPr="001F16EC">
        <w:rPr>
          <w:noProof w:val="0"/>
          <w:color w:val="auto"/>
          <w:lang w:val="en-US"/>
        </w:rPr>
        <w:t xml:space="preserve"> arrows).</w:t>
      </w:r>
      <w:r w:rsidR="003978E5" w:rsidRPr="001F16EC">
        <w:rPr>
          <w:noProof w:val="0"/>
          <w:color w:val="auto"/>
          <w:lang w:val="en-US"/>
        </w:rPr>
        <w:t xml:space="preserve"> </w:t>
      </w:r>
      <w:r w:rsidRPr="001F16EC">
        <w:rPr>
          <w:noProof w:val="0"/>
          <w:color w:val="auto"/>
          <w:lang w:val="en-US"/>
        </w:rPr>
        <w:t>AT8 immunoreactivity identify tangles, threads and plaques (arrows) in the parietal cortex (</w:t>
      </w:r>
      <w:r w:rsidRPr="001F16EC">
        <w:rPr>
          <w:b/>
          <w:bCs/>
          <w:noProof w:val="0"/>
          <w:color w:val="auto"/>
          <w:lang w:val="en-US"/>
        </w:rPr>
        <w:t>E,</w:t>
      </w:r>
      <w:r w:rsidR="003978E5" w:rsidRPr="001F16EC">
        <w:rPr>
          <w:b/>
          <w:bCs/>
          <w:noProof w:val="0"/>
          <w:color w:val="auto"/>
          <w:lang w:val="en-US"/>
        </w:rPr>
        <w:t xml:space="preserve"> </w:t>
      </w:r>
      <w:r w:rsidRPr="001F16EC">
        <w:rPr>
          <w:b/>
          <w:bCs/>
          <w:noProof w:val="0"/>
          <w:color w:val="auto"/>
          <w:lang w:val="en-US"/>
        </w:rPr>
        <w:t>F</w:t>
      </w:r>
      <w:r w:rsidRPr="001F16EC">
        <w:rPr>
          <w:noProof w:val="0"/>
          <w:color w:val="auto"/>
          <w:lang w:val="en-US"/>
        </w:rPr>
        <w:t>)</w:t>
      </w:r>
      <w:r w:rsidR="003978E5" w:rsidRPr="001F16EC">
        <w:rPr>
          <w:noProof w:val="0"/>
          <w:color w:val="auto"/>
          <w:lang w:val="en-US"/>
        </w:rPr>
        <w:t xml:space="preserve">. </w:t>
      </w:r>
      <w:proofErr w:type="spellStart"/>
      <w:r w:rsidRPr="001F16EC">
        <w:rPr>
          <w:noProof w:val="0"/>
          <w:color w:val="auto"/>
          <w:lang w:val="en-US"/>
        </w:rPr>
        <w:t>Gallyas</w:t>
      </w:r>
      <w:proofErr w:type="spellEnd"/>
      <w:r w:rsidRPr="001F16EC">
        <w:rPr>
          <w:noProof w:val="0"/>
          <w:color w:val="auto"/>
          <w:lang w:val="en-US"/>
        </w:rPr>
        <w:t xml:space="preserve"> staining</w:t>
      </w:r>
      <w:r w:rsidR="00E14BA0" w:rsidRPr="001F16EC">
        <w:rPr>
          <w:noProof w:val="0"/>
          <w:color w:val="auto"/>
          <w:lang w:val="en-US"/>
        </w:rPr>
        <w:t xml:space="preserve"> (</w:t>
      </w:r>
      <w:r w:rsidR="00E14BA0" w:rsidRPr="001F16EC">
        <w:rPr>
          <w:b/>
          <w:bCs/>
          <w:noProof w:val="0"/>
          <w:color w:val="auto"/>
          <w:lang w:val="en-US"/>
        </w:rPr>
        <w:t>K</w:t>
      </w:r>
      <w:r w:rsidR="00E14BA0" w:rsidRPr="001F16EC">
        <w:rPr>
          <w:noProof w:val="0"/>
          <w:color w:val="auto"/>
          <w:lang w:val="en-US"/>
        </w:rPr>
        <w:t>)</w:t>
      </w:r>
      <w:r w:rsidRPr="001F16EC">
        <w:rPr>
          <w:noProof w:val="0"/>
          <w:color w:val="auto"/>
          <w:lang w:val="en-US"/>
        </w:rPr>
        <w:t xml:space="preserve"> reveals </w:t>
      </w:r>
      <w:proofErr w:type="spellStart"/>
      <w:r w:rsidRPr="001F16EC">
        <w:rPr>
          <w:noProof w:val="0"/>
          <w:color w:val="auto"/>
          <w:lang w:val="en-US"/>
        </w:rPr>
        <w:t>neuritic</w:t>
      </w:r>
      <w:proofErr w:type="spellEnd"/>
      <w:r w:rsidRPr="001F16EC">
        <w:rPr>
          <w:noProof w:val="0"/>
          <w:color w:val="auto"/>
          <w:lang w:val="en-US"/>
        </w:rPr>
        <w:t xml:space="preserve"> plaques as AT8 antibody (</w:t>
      </w:r>
      <w:r w:rsidRPr="001F16EC">
        <w:rPr>
          <w:b/>
          <w:bCs/>
          <w:noProof w:val="0"/>
          <w:color w:val="auto"/>
          <w:lang w:val="en-US"/>
        </w:rPr>
        <w:t>L</w:t>
      </w:r>
      <w:r w:rsidRPr="001F16EC">
        <w:rPr>
          <w:noProof w:val="0"/>
          <w:color w:val="auto"/>
          <w:lang w:val="en-US"/>
        </w:rPr>
        <w:t>) does.</w:t>
      </w:r>
      <w:r w:rsidR="003978E5" w:rsidRPr="001F16EC">
        <w:rPr>
          <w:noProof w:val="0"/>
          <w:color w:val="auto"/>
          <w:lang w:val="en-US"/>
        </w:rPr>
        <w:t xml:space="preserve"> </w:t>
      </w:r>
      <w:r w:rsidRPr="001F16EC">
        <w:rPr>
          <w:noProof w:val="0"/>
          <w:color w:val="auto"/>
          <w:lang w:val="en-US"/>
        </w:rPr>
        <w:t>Scale bars: 470 µm (A</w:t>
      </w:r>
      <w:r w:rsidR="003978E5" w:rsidRPr="001F16EC">
        <w:rPr>
          <w:noProof w:val="0"/>
          <w:color w:val="auto"/>
          <w:lang w:val="en-US"/>
        </w:rPr>
        <w:t>–</w:t>
      </w:r>
      <w:r w:rsidRPr="001F16EC">
        <w:rPr>
          <w:noProof w:val="0"/>
          <w:color w:val="auto"/>
          <w:lang w:val="en-US"/>
        </w:rPr>
        <w:t>F; I</w:t>
      </w:r>
      <w:r w:rsidR="003978E5" w:rsidRPr="001F16EC">
        <w:rPr>
          <w:noProof w:val="0"/>
          <w:color w:val="auto"/>
          <w:lang w:val="en-US"/>
        </w:rPr>
        <w:t>–</w:t>
      </w:r>
      <w:r w:rsidRPr="001F16EC">
        <w:rPr>
          <w:noProof w:val="0"/>
          <w:color w:val="auto"/>
          <w:lang w:val="en-US"/>
        </w:rPr>
        <w:t>J); 90 µm (G</w:t>
      </w:r>
      <w:r w:rsidR="003978E5" w:rsidRPr="001F16EC">
        <w:rPr>
          <w:noProof w:val="0"/>
          <w:color w:val="auto"/>
          <w:lang w:val="en-US"/>
        </w:rPr>
        <w:t>–</w:t>
      </w:r>
      <w:r w:rsidRPr="001F16EC">
        <w:rPr>
          <w:noProof w:val="0"/>
          <w:color w:val="auto"/>
          <w:lang w:val="en-US"/>
        </w:rPr>
        <w:t>H; K</w:t>
      </w:r>
      <w:r w:rsidR="003978E5" w:rsidRPr="001F16EC">
        <w:rPr>
          <w:noProof w:val="0"/>
          <w:color w:val="auto"/>
          <w:lang w:val="en-US"/>
        </w:rPr>
        <w:t>–</w:t>
      </w:r>
      <w:r w:rsidRPr="001F16EC">
        <w:rPr>
          <w:noProof w:val="0"/>
          <w:color w:val="auto"/>
          <w:lang w:val="en-US"/>
        </w:rPr>
        <w:t>L)</w:t>
      </w:r>
      <w:r w:rsidR="003978E5" w:rsidRPr="001F16EC">
        <w:rPr>
          <w:noProof w:val="0"/>
          <w:color w:val="auto"/>
          <w:lang w:val="en-US"/>
        </w:rPr>
        <w:t>.</w:t>
      </w:r>
    </w:p>
    <w:p w14:paraId="58E68D55" w14:textId="77777777" w:rsidR="00AF5653" w:rsidRPr="001F16EC" w:rsidRDefault="00AF5653" w:rsidP="00AF5653">
      <w:pPr>
        <w:rPr>
          <w:noProof w:val="0"/>
          <w:color w:val="auto"/>
          <w:lang w:val="en-US"/>
        </w:rPr>
      </w:pPr>
    </w:p>
    <w:p w14:paraId="7A8CA724" w14:textId="22C12090" w:rsidR="00AF5653" w:rsidRPr="001F16EC" w:rsidRDefault="00AF5653" w:rsidP="003978E5">
      <w:pPr>
        <w:outlineLvl w:val="0"/>
        <w:rPr>
          <w:noProof w:val="0"/>
          <w:color w:val="auto"/>
          <w:lang w:val="en-US"/>
        </w:rPr>
      </w:pPr>
      <w:r w:rsidRPr="001F16EC">
        <w:rPr>
          <w:b/>
          <w:noProof w:val="0"/>
          <w:color w:val="auto"/>
          <w:lang w:val="en-US"/>
        </w:rPr>
        <w:t>Figure</w:t>
      </w:r>
      <w:r w:rsidRPr="001F16EC">
        <w:rPr>
          <w:b/>
          <w:noProof w:val="0"/>
          <w:color w:val="auto"/>
          <w:lang w:val="en-US"/>
        </w:rPr>
        <w:t xml:space="preserve"> </w:t>
      </w:r>
      <w:r w:rsidR="00CA108B" w:rsidRPr="001F16EC">
        <w:rPr>
          <w:b/>
          <w:noProof w:val="0"/>
          <w:color w:val="auto"/>
          <w:lang w:val="en-US"/>
        </w:rPr>
        <w:t>8</w:t>
      </w:r>
      <w:r w:rsidRPr="001F16EC">
        <w:rPr>
          <w:b/>
          <w:noProof w:val="0"/>
          <w:color w:val="auto"/>
          <w:lang w:val="en-US"/>
        </w:rPr>
        <w:t>: Clinical versus neuropathological diagnosis</w:t>
      </w:r>
      <w:r w:rsidR="003978E5" w:rsidRPr="001F16EC">
        <w:rPr>
          <w:b/>
          <w:noProof w:val="0"/>
          <w:color w:val="auto"/>
          <w:lang w:val="en-US"/>
        </w:rPr>
        <w:t xml:space="preserve">. </w:t>
      </w:r>
      <w:r w:rsidRPr="001F16EC">
        <w:rPr>
          <w:noProof w:val="0"/>
          <w:color w:val="auto"/>
          <w:lang w:val="en-US"/>
        </w:rPr>
        <w:t xml:space="preserve">In this figure, two different cases are reported in which the neuropathological diagnosis differs from the clinical diagnosis. Immunoreactivity for </w:t>
      </w:r>
      <w:r w:rsidRPr="001F16EC">
        <w:rPr>
          <w:rFonts w:asciiTheme="minorHAnsi" w:hAnsiTheme="minorHAnsi" w:cs="Arial"/>
          <w:noProof w:val="0"/>
          <w:color w:val="auto"/>
          <w:lang w:val="en-US"/>
        </w:rPr>
        <w:t>α</w:t>
      </w:r>
      <w:r w:rsidRPr="001F16EC">
        <w:rPr>
          <w:rFonts w:asciiTheme="minorHAnsi" w:hAnsiTheme="minorHAnsi"/>
          <w:noProof w:val="0"/>
          <w:color w:val="auto"/>
          <w:lang w:val="en-US"/>
        </w:rPr>
        <w:t>-</w:t>
      </w:r>
      <w:r w:rsidRPr="001F16EC">
        <w:rPr>
          <w:noProof w:val="0"/>
          <w:color w:val="auto"/>
          <w:lang w:val="en-US"/>
        </w:rPr>
        <w:t>syn is an unexpected result.</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A</w:t>
      </w:r>
      <w:r w:rsidR="003978E5" w:rsidRPr="001F16EC">
        <w:rPr>
          <w:noProof w:val="0"/>
          <w:color w:val="auto"/>
          <w:lang w:val="en-US"/>
        </w:rPr>
        <w:t>–</w:t>
      </w:r>
      <w:r w:rsidR="003978E5" w:rsidRPr="001F16EC">
        <w:rPr>
          <w:b/>
          <w:bCs/>
          <w:noProof w:val="0"/>
          <w:color w:val="auto"/>
          <w:lang w:val="en-US"/>
        </w:rPr>
        <w:t>C</w:t>
      </w:r>
      <w:r w:rsidRPr="001F16EC">
        <w:rPr>
          <w:noProof w:val="0"/>
          <w:color w:val="auto"/>
          <w:lang w:val="en-US"/>
        </w:rPr>
        <w:t xml:space="preserve">) First case: Gyrus </w:t>
      </w:r>
      <w:proofErr w:type="spellStart"/>
      <w:r w:rsidRPr="001F16EC">
        <w:rPr>
          <w:noProof w:val="0"/>
          <w:color w:val="auto"/>
          <w:lang w:val="en-US"/>
        </w:rPr>
        <w:t>cingoli</w:t>
      </w:r>
      <w:proofErr w:type="spellEnd"/>
      <w:r w:rsidRPr="001F16EC">
        <w:rPr>
          <w:noProof w:val="0"/>
          <w:color w:val="auto"/>
          <w:lang w:val="en-US"/>
        </w:rPr>
        <w:t xml:space="preserve"> (A) shows homogeneous distribution of Lewy bodies in SN (B-arrows). In a neuron of SN, a double Lewy body surrounded by neuromelanin is shown</w:t>
      </w:r>
      <w:r w:rsidR="00F4582F" w:rsidRPr="001F16EC">
        <w:rPr>
          <w:noProof w:val="0"/>
          <w:color w:val="auto"/>
          <w:lang w:val="en-US"/>
        </w:rPr>
        <w:t xml:space="preserve"> (C).</w:t>
      </w:r>
      <w:r w:rsidR="003978E5" w:rsidRPr="001F16EC">
        <w:rPr>
          <w:noProof w:val="0"/>
          <w:color w:val="auto"/>
          <w:lang w:val="en-US"/>
        </w:rPr>
        <w:t xml:space="preserve"> </w:t>
      </w:r>
      <w:r w:rsidRPr="001F16EC">
        <w:rPr>
          <w:noProof w:val="0"/>
          <w:color w:val="auto"/>
          <w:lang w:val="en-US"/>
        </w:rPr>
        <w:t>(</w:t>
      </w:r>
      <w:r w:rsidRPr="001F16EC">
        <w:rPr>
          <w:b/>
          <w:bCs/>
          <w:noProof w:val="0"/>
          <w:color w:val="auto"/>
          <w:lang w:val="en-US"/>
        </w:rPr>
        <w:t>D</w:t>
      </w:r>
      <w:r w:rsidR="003978E5" w:rsidRPr="001F16EC">
        <w:rPr>
          <w:noProof w:val="0"/>
          <w:color w:val="auto"/>
          <w:lang w:val="en-US"/>
        </w:rPr>
        <w:t>–</w:t>
      </w:r>
      <w:r w:rsidRPr="001F16EC">
        <w:rPr>
          <w:b/>
          <w:bCs/>
          <w:noProof w:val="0"/>
          <w:color w:val="auto"/>
          <w:lang w:val="en-US"/>
        </w:rPr>
        <w:t>G</w:t>
      </w:r>
      <w:r w:rsidRPr="001F16EC">
        <w:rPr>
          <w:noProof w:val="0"/>
          <w:color w:val="auto"/>
          <w:lang w:val="en-US"/>
        </w:rPr>
        <w:t>) Second case: A diffuse positivity for</w:t>
      </w:r>
      <w:r w:rsidRPr="001F16EC">
        <w:rPr>
          <w:rFonts w:ascii="Arial" w:hAnsi="Arial" w:cs="Arial"/>
          <w:noProof w:val="0"/>
          <w:color w:val="auto"/>
          <w:lang w:val="en-US"/>
        </w:rPr>
        <w:t xml:space="preserve"> </w:t>
      </w:r>
      <w:r w:rsidRPr="001F16EC">
        <w:rPr>
          <w:rFonts w:asciiTheme="minorHAnsi" w:hAnsiTheme="minorHAnsi" w:cs="Arial"/>
          <w:noProof w:val="0"/>
          <w:color w:val="auto"/>
          <w:lang w:val="en-US"/>
        </w:rPr>
        <w:t>α</w:t>
      </w:r>
      <w:r w:rsidRPr="001F16EC">
        <w:rPr>
          <w:noProof w:val="0"/>
          <w:color w:val="auto"/>
          <w:lang w:val="en-US"/>
        </w:rPr>
        <w:t>-syn is detectable in the amygdala (D,</w:t>
      </w:r>
      <w:r w:rsidR="003978E5" w:rsidRPr="001F16EC">
        <w:rPr>
          <w:noProof w:val="0"/>
          <w:color w:val="auto"/>
          <w:lang w:val="en-US"/>
        </w:rPr>
        <w:t xml:space="preserve"> </w:t>
      </w:r>
      <w:r w:rsidRPr="001F16EC">
        <w:rPr>
          <w:noProof w:val="0"/>
          <w:color w:val="auto"/>
          <w:lang w:val="en-US"/>
        </w:rPr>
        <w:t xml:space="preserve">E) and </w:t>
      </w:r>
      <w:proofErr w:type="spellStart"/>
      <w:r w:rsidRPr="001F16EC">
        <w:rPr>
          <w:noProof w:val="0"/>
          <w:color w:val="auto"/>
          <w:lang w:val="en-US"/>
        </w:rPr>
        <w:t>Meynert</w:t>
      </w:r>
      <w:proofErr w:type="spellEnd"/>
      <w:r w:rsidRPr="001F16EC">
        <w:rPr>
          <w:noProof w:val="0"/>
          <w:color w:val="auto"/>
          <w:lang w:val="en-US"/>
        </w:rPr>
        <w:t xml:space="preserve"> nucleus (F,</w:t>
      </w:r>
      <w:r w:rsidR="003978E5" w:rsidRPr="001F16EC">
        <w:rPr>
          <w:noProof w:val="0"/>
          <w:color w:val="auto"/>
          <w:lang w:val="en-US"/>
        </w:rPr>
        <w:t xml:space="preserve"> </w:t>
      </w:r>
      <w:r w:rsidRPr="001F16EC">
        <w:rPr>
          <w:noProof w:val="0"/>
          <w:color w:val="auto"/>
          <w:lang w:val="en-US"/>
        </w:rPr>
        <w:t>G). Cellular bodies and Lewy neurites (asteri</w:t>
      </w:r>
      <w:r w:rsidR="00F4582F" w:rsidRPr="001F16EC">
        <w:rPr>
          <w:noProof w:val="0"/>
          <w:color w:val="auto"/>
          <w:lang w:val="en-US"/>
        </w:rPr>
        <w:t>sk</w:t>
      </w:r>
      <w:r w:rsidRPr="001F16EC">
        <w:rPr>
          <w:noProof w:val="0"/>
          <w:color w:val="auto"/>
          <w:lang w:val="en-US"/>
        </w:rPr>
        <w:t>) are well marked.</w:t>
      </w:r>
      <w:r w:rsidR="003978E5" w:rsidRPr="001F16EC">
        <w:rPr>
          <w:noProof w:val="0"/>
          <w:color w:val="auto"/>
          <w:lang w:val="en-US"/>
        </w:rPr>
        <w:t xml:space="preserve"> </w:t>
      </w:r>
      <w:r w:rsidRPr="001F16EC">
        <w:rPr>
          <w:noProof w:val="0"/>
          <w:color w:val="auto"/>
          <w:lang w:val="en-US"/>
        </w:rPr>
        <w:t>Scale bars: 154 µm (A,</w:t>
      </w:r>
      <w:r w:rsidR="003978E5" w:rsidRPr="001F16EC">
        <w:rPr>
          <w:noProof w:val="0"/>
          <w:color w:val="auto"/>
          <w:lang w:val="en-US"/>
        </w:rPr>
        <w:t xml:space="preserve"> </w:t>
      </w:r>
      <w:r w:rsidRPr="001F16EC">
        <w:rPr>
          <w:noProof w:val="0"/>
          <w:color w:val="auto"/>
          <w:lang w:val="en-US"/>
        </w:rPr>
        <w:t>D,</w:t>
      </w:r>
      <w:r w:rsidR="003978E5" w:rsidRPr="001F16EC">
        <w:rPr>
          <w:noProof w:val="0"/>
          <w:color w:val="auto"/>
          <w:lang w:val="en-US"/>
        </w:rPr>
        <w:t xml:space="preserve"> </w:t>
      </w:r>
      <w:r w:rsidRPr="001F16EC">
        <w:rPr>
          <w:noProof w:val="0"/>
          <w:color w:val="auto"/>
          <w:lang w:val="en-US"/>
        </w:rPr>
        <w:t>F); 37 µm (B,</w:t>
      </w:r>
      <w:r w:rsidR="003978E5" w:rsidRPr="001F16EC">
        <w:rPr>
          <w:noProof w:val="0"/>
          <w:color w:val="auto"/>
          <w:lang w:val="en-US"/>
        </w:rPr>
        <w:t xml:space="preserve"> </w:t>
      </w:r>
      <w:r w:rsidRPr="001F16EC">
        <w:rPr>
          <w:noProof w:val="0"/>
          <w:color w:val="auto"/>
          <w:lang w:val="en-US"/>
        </w:rPr>
        <w:t>E,</w:t>
      </w:r>
      <w:r w:rsidR="003978E5" w:rsidRPr="001F16EC">
        <w:rPr>
          <w:noProof w:val="0"/>
          <w:color w:val="auto"/>
          <w:lang w:val="en-US"/>
        </w:rPr>
        <w:t xml:space="preserve"> </w:t>
      </w:r>
      <w:r w:rsidRPr="001F16EC">
        <w:rPr>
          <w:noProof w:val="0"/>
          <w:color w:val="auto"/>
          <w:lang w:val="en-US"/>
        </w:rPr>
        <w:t>G); 20 µm (C)</w:t>
      </w:r>
      <w:r w:rsidR="003978E5" w:rsidRPr="001F16EC">
        <w:rPr>
          <w:noProof w:val="0"/>
          <w:color w:val="auto"/>
          <w:lang w:val="en-US"/>
        </w:rPr>
        <w:t>.</w:t>
      </w:r>
    </w:p>
    <w:p w14:paraId="2356B1D1" w14:textId="727BC7C9" w:rsidR="00F4582F" w:rsidRPr="001F16EC" w:rsidRDefault="00F4582F" w:rsidP="00AF5653">
      <w:pPr>
        <w:rPr>
          <w:noProof w:val="0"/>
          <w:color w:val="auto"/>
          <w:lang w:val="en-US"/>
        </w:rPr>
      </w:pPr>
    </w:p>
    <w:p w14:paraId="11AC6727" w14:textId="27311F68" w:rsidR="00F4582F" w:rsidRPr="001F16EC" w:rsidRDefault="00327DD7" w:rsidP="00AF5653">
      <w:pPr>
        <w:rPr>
          <w:b/>
          <w:bCs/>
          <w:noProof w:val="0"/>
          <w:color w:val="auto"/>
          <w:lang w:val="en-US"/>
        </w:rPr>
      </w:pPr>
      <w:r w:rsidRPr="001F16EC">
        <w:rPr>
          <w:b/>
          <w:bCs/>
          <w:noProof w:val="0"/>
          <w:color w:val="auto"/>
          <w:lang w:val="en-US"/>
        </w:rPr>
        <w:t>Figure</w:t>
      </w:r>
      <w:r w:rsidR="00CA108B" w:rsidRPr="001F16EC">
        <w:rPr>
          <w:b/>
          <w:bCs/>
          <w:noProof w:val="0"/>
          <w:color w:val="auto"/>
          <w:lang w:val="en-US"/>
        </w:rPr>
        <w:t xml:space="preserve"> 9</w:t>
      </w:r>
      <w:r w:rsidRPr="001F16EC">
        <w:rPr>
          <w:b/>
          <w:bCs/>
          <w:noProof w:val="0"/>
          <w:color w:val="auto"/>
          <w:lang w:val="en-US"/>
        </w:rPr>
        <w:t>: Transfer agreement template</w:t>
      </w:r>
      <w:r w:rsidR="003978E5" w:rsidRPr="001F16EC">
        <w:rPr>
          <w:b/>
          <w:bCs/>
          <w:noProof w:val="0"/>
          <w:color w:val="auto"/>
          <w:lang w:val="en-US"/>
        </w:rPr>
        <w:t>.</w:t>
      </w:r>
    </w:p>
    <w:p w14:paraId="00F51814" w14:textId="77777777" w:rsidR="00AF5653" w:rsidRPr="001F16EC" w:rsidRDefault="00AF5653" w:rsidP="00AF5653">
      <w:pPr>
        <w:rPr>
          <w:noProof w:val="0"/>
          <w:color w:val="auto"/>
          <w:lang w:val="en-US"/>
        </w:rPr>
      </w:pPr>
    </w:p>
    <w:p w14:paraId="3C0CFDE7" w14:textId="48FB88A8" w:rsidR="00635008" w:rsidRPr="001F16EC" w:rsidRDefault="00635008" w:rsidP="00AF5653">
      <w:pPr>
        <w:outlineLvl w:val="0"/>
        <w:rPr>
          <w:b/>
          <w:noProof w:val="0"/>
          <w:color w:val="auto"/>
          <w:lang w:val="en-US"/>
        </w:rPr>
      </w:pPr>
      <w:r w:rsidRPr="001F16EC">
        <w:rPr>
          <w:b/>
          <w:noProof w:val="0"/>
          <w:color w:val="auto"/>
          <w:lang w:val="en-US"/>
        </w:rPr>
        <w:t xml:space="preserve">Table 1: Socio-demographic features of the </w:t>
      </w:r>
      <w:proofErr w:type="spellStart"/>
      <w:r w:rsidRPr="001F16EC">
        <w:rPr>
          <w:b/>
          <w:noProof w:val="0"/>
          <w:color w:val="auto"/>
          <w:lang w:val="en-US"/>
        </w:rPr>
        <w:t>InveCe.Ab</w:t>
      </w:r>
      <w:proofErr w:type="spellEnd"/>
      <w:r w:rsidRPr="001F16EC">
        <w:rPr>
          <w:b/>
          <w:noProof w:val="0"/>
          <w:color w:val="auto"/>
          <w:lang w:val="en-US"/>
        </w:rPr>
        <w:t xml:space="preserve"> study participants</w:t>
      </w:r>
      <w:r w:rsidR="003978E5" w:rsidRPr="001F16EC">
        <w:rPr>
          <w:b/>
          <w:noProof w:val="0"/>
          <w:color w:val="auto"/>
          <w:lang w:val="en-US"/>
        </w:rPr>
        <w:t>.</w:t>
      </w:r>
    </w:p>
    <w:p w14:paraId="7BEC9C5A" w14:textId="77777777" w:rsidR="00635008" w:rsidRPr="001F16EC" w:rsidRDefault="00635008" w:rsidP="00AF5653">
      <w:pPr>
        <w:outlineLvl w:val="0"/>
        <w:rPr>
          <w:b/>
          <w:noProof w:val="0"/>
          <w:color w:val="auto"/>
          <w:lang w:val="en-US"/>
        </w:rPr>
      </w:pPr>
    </w:p>
    <w:p w14:paraId="55A95E74" w14:textId="536CDD03" w:rsidR="00AF5653" w:rsidRPr="001F16EC" w:rsidRDefault="00AF5653" w:rsidP="00AF5653">
      <w:pPr>
        <w:outlineLvl w:val="0"/>
        <w:rPr>
          <w:b/>
          <w:noProof w:val="0"/>
          <w:color w:val="auto"/>
          <w:lang w:val="en-US"/>
        </w:rPr>
      </w:pPr>
      <w:r w:rsidRPr="001F16EC">
        <w:rPr>
          <w:b/>
          <w:noProof w:val="0"/>
          <w:color w:val="auto"/>
          <w:lang w:val="en-US"/>
        </w:rPr>
        <w:t xml:space="preserve">Table </w:t>
      </w:r>
      <w:r w:rsidR="00635008" w:rsidRPr="001F16EC">
        <w:rPr>
          <w:b/>
          <w:noProof w:val="0"/>
          <w:color w:val="auto"/>
          <w:lang w:val="en-US"/>
        </w:rPr>
        <w:t>2</w:t>
      </w:r>
      <w:r w:rsidRPr="001F16EC">
        <w:rPr>
          <w:b/>
          <w:noProof w:val="0"/>
          <w:color w:val="auto"/>
          <w:lang w:val="en-US"/>
        </w:rPr>
        <w:t>: Criteria for brain donation</w:t>
      </w:r>
      <w:r w:rsidR="003978E5" w:rsidRPr="001F16EC">
        <w:rPr>
          <w:b/>
          <w:noProof w:val="0"/>
          <w:color w:val="auto"/>
          <w:lang w:val="en-US"/>
        </w:rPr>
        <w:t>.</w:t>
      </w:r>
    </w:p>
    <w:p w14:paraId="5D9961E8" w14:textId="77777777" w:rsidR="00AF5653" w:rsidRPr="001F16EC" w:rsidRDefault="00AF5653" w:rsidP="00AF5653">
      <w:pPr>
        <w:rPr>
          <w:b/>
          <w:noProof w:val="0"/>
          <w:color w:val="auto"/>
          <w:lang w:val="en-US"/>
        </w:rPr>
      </w:pPr>
    </w:p>
    <w:p w14:paraId="547B52E2" w14:textId="185DF90B" w:rsidR="00635008" w:rsidRPr="001F16EC" w:rsidRDefault="00635008" w:rsidP="00635008">
      <w:pPr>
        <w:outlineLvl w:val="0"/>
        <w:rPr>
          <w:b/>
          <w:noProof w:val="0"/>
          <w:color w:val="auto"/>
          <w:lang w:val="en-US"/>
        </w:rPr>
      </w:pPr>
      <w:r w:rsidRPr="001F16EC">
        <w:rPr>
          <w:b/>
          <w:noProof w:val="0"/>
          <w:color w:val="auto"/>
          <w:lang w:val="en-US"/>
        </w:rPr>
        <w:t>Table</w:t>
      </w:r>
      <w:r w:rsidR="00F35896" w:rsidRPr="001F16EC">
        <w:rPr>
          <w:b/>
          <w:noProof w:val="0"/>
          <w:color w:val="auto"/>
          <w:lang w:val="en-US"/>
        </w:rPr>
        <w:t xml:space="preserve"> </w:t>
      </w:r>
      <w:r w:rsidRPr="001F16EC">
        <w:rPr>
          <w:b/>
          <w:noProof w:val="0"/>
          <w:color w:val="auto"/>
          <w:lang w:val="en-US"/>
        </w:rPr>
        <w:t>3: Clinical/neuropathological diagnosis of ABB series</w:t>
      </w:r>
      <w:r w:rsidR="003978E5" w:rsidRPr="001F16EC">
        <w:rPr>
          <w:b/>
          <w:noProof w:val="0"/>
          <w:color w:val="auto"/>
          <w:lang w:val="en-US"/>
        </w:rPr>
        <w:t xml:space="preserve">. </w:t>
      </w:r>
      <w:r w:rsidRPr="001F16EC">
        <w:rPr>
          <w:noProof w:val="0"/>
          <w:color w:val="auto"/>
          <w:lang w:val="en-US"/>
        </w:rPr>
        <w:t xml:space="preserve">BB: Brain Bank; </w:t>
      </w:r>
      <w:proofErr w:type="spellStart"/>
      <w:r w:rsidRPr="001F16EC">
        <w:rPr>
          <w:noProof w:val="0"/>
          <w:color w:val="auto"/>
          <w:lang w:val="en-US"/>
        </w:rPr>
        <w:t>edu</w:t>
      </w:r>
      <w:proofErr w:type="spellEnd"/>
      <w:r w:rsidRPr="001F16EC">
        <w:rPr>
          <w:noProof w:val="0"/>
          <w:color w:val="auto"/>
          <w:lang w:val="en-US"/>
        </w:rPr>
        <w:t xml:space="preserve"> (</w:t>
      </w:r>
      <w:proofErr w:type="spellStart"/>
      <w:r w:rsidRPr="001F16EC">
        <w:rPr>
          <w:noProof w:val="0"/>
          <w:color w:val="auto"/>
          <w:lang w:val="en-US"/>
        </w:rPr>
        <w:t>yrs</w:t>
      </w:r>
      <w:proofErr w:type="spellEnd"/>
      <w:r w:rsidRPr="001F16EC">
        <w:rPr>
          <w:noProof w:val="0"/>
          <w:color w:val="auto"/>
          <w:lang w:val="en-US"/>
        </w:rPr>
        <w:t>): educational years; CDR: Clinical Dementia Rating (0</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 xml:space="preserve">no dementia; </w:t>
      </w:r>
      <w:r w:rsidR="00CA108B" w:rsidRPr="001F16EC">
        <w:rPr>
          <w:color w:val="auto"/>
          <w:lang w:val="en-US"/>
        </w:rPr>
        <w:t>0</w:t>
      </w:r>
      <w:r w:rsidR="00CA108B" w:rsidRPr="001F16EC">
        <w:rPr>
          <w:noProof w:val="0"/>
          <w:color w:val="auto"/>
          <w:lang w:val="en-US"/>
        </w:rPr>
        <w:t>.</w:t>
      </w:r>
      <w:r w:rsidR="00CA108B" w:rsidRPr="001F16EC">
        <w:rPr>
          <w:color w:val="auto"/>
          <w:lang w:val="en-US"/>
        </w:rPr>
        <w:t xml:space="preserve">5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mild cognitive impairment; 1</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mild dementia; 2</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moderate dementia; 3</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severe dementia; 4</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very severe dementia; 5</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terminal dementia); AFS: Agonal Factor Score; PM (</w:t>
      </w:r>
      <w:proofErr w:type="spellStart"/>
      <w:r w:rsidRPr="001F16EC">
        <w:rPr>
          <w:noProof w:val="0"/>
          <w:color w:val="auto"/>
          <w:lang w:val="en-US"/>
        </w:rPr>
        <w:t>hrs</w:t>
      </w:r>
      <w:proofErr w:type="spellEnd"/>
      <w:r w:rsidRPr="001F16EC">
        <w:rPr>
          <w:noProof w:val="0"/>
          <w:color w:val="auto"/>
          <w:lang w:val="en-US"/>
        </w:rPr>
        <w:t xml:space="preserve">): Post Mortem hours; </w:t>
      </w:r>
      <w:proofErr w:type="spellStart"/>
      <w:r w:rsidRPr="001F16EC">
        <w:rPr>
          <w:noProof w:val="0"/>
          <w:color w:val="auto"/>
          <w:lang w:val="en-US"/>
        </w:rPr>
        <w:t>nd</w:t>
      </w:r>
      <w:proofErr w:type="spellEnd"/>
      <w:r w:rsidRPr="001F16EC">
        <w:rPr>
          <w:noProof w:val="0"/>
          <w:color w:val="auto"/>
          <w:lang w:val="en-US"/>
        </w:rPr>
        <w:t xml:space="preserve">: not done; M/F: Males/Females; BPSD: Behavioral and Psychological Symptoms of Dementia; </w:t>
      </w:r>
      <w:proofErr w:type="spellStart"/>
      <w:r w:rsidRPr="001F16EC">
        <w:rPr>
          <w:noProof w:val="0"/>
          <w:color w:val="auto"/>
          <w:lang w:val="en-US"/>
        </w:rPr>
        <w:t>VaD</w:t>
      </w:r>
      <w:proofErr w:type="spellEnd"/>
      <w:r w:rsidRPr="001F16EC">
        <w:rPr>
          <w:noProof w:val="0"/>
          <w:color w:val="auto"/>
          <w:lang w:val="en-US"/>
        </w:rPr>
        <w:t xml:space="preserve">: Vascular Dementia; NOLD: Normal elderly; GBL: Glioblastoma; </w:t>
      </w:r>
      <w:proofErr w:type="spellStart"/>
      <w:r w:rsidRPr="001F16EC">
        <w:rPr>
          <w:noProof w:val="0"/>
          <w:color w:val="auto"/>
          <w:lang w:val="en-US"/>
        </w:rPr>
        <w:t>nfPPA</w:t>
      </w:r>
      <w:proofErr w:type="spellEnd"/>
      <w:r w:rsidRPr="001F16EC">
        <w:rPr>
          <w:noProof w:val="0"/>
          <w:color w:val="auto"/>
          <w:lang w:val="en-US"/>
        </w:rPr>
        <w:t xml:space="preserve">: non fluent Primary Progressive Aphasia; </w:t>
      </w:r>
      <w:proofErr w:type="spellStart"/>
      <w:r w:rsidRPr="001F16EC">
        <w:rPr>
          <w:noProof w:val="0"/>
          <w:color w:val="auto"/>
          <w:lang w:val="en-US"/>
        </w:rPr>
        <w:t>bvFTD</w:t>
      </w:r>
      <w:proofErr w:type="spellEnd"/>
      <w:r w:rsidRPr="001F16EC">
        <w:rPr>
          <w:noProof w:val="0"/>
          <w:color w:val="auto"/>
          <w:lang w:val="en-US"/>
        </w:rPr>
        <w:t xml:space="preserve">: behavioral variant of Frontotemporal Dementia; SVD: Small Vessel </w:t>
      </w:r>
      <w:r w:rsidRPr="001F16EC">
        <w:rPr>
          <w:noProof w:val="0"/>
          <w:color w:val="auto"/>
          <w:lang w:val="en-US"/>
        </w:rPr>
        <w:lastRenderedPageBreak/>
        <w:t xml:space="preserve">Disease; LTS: Lewy Type </w:t>
      </w:r>
      <w:proofErr w:type="spellStart"/>
      <w:r w:rsidRPr="001F16EC">
        <w:rPr>
          <w:noProof w:val="0"/>
          <w:color w:val="auto"/>
          <w:lang w:val="en-US"/>
        </w:rPr>
        <w:t>Synucleinopathy</w:t>
      </w:r>
      <w:proofErr w:type="spellEnd"/>
      <w:r w:rsidRPr="001F16EC">
        <w:rPr>
          <w:noProof w:val="0"/>
          <w:color w:val="auto"/>
          <w:lang w:val="en-US"/>
        </w:rPr>
        <w:t xml:space="preserve">; HS: Hippocampal Sclerosis; CAA: Cerebral Amyloid Angiopathy; </w:t>
      </w:r>
      <w:proofErr w:type="spellStart"/>
      <w:r w:rsidRPr="001F16EC">
        <w:rPr>
          <w:noProof w:val="0"/>
          <w:color w:val="auto"/>
          <w:lang w:val="en-US"/>
        </w:rPr>
        <w:t>capCAA</w:t>
      </w:r>
      <w:proofErr w:type="spellEnd"/>
      <w:r w:rsidRPr="001F16EC">
        <w:rPr>
          <w:noProof w:val="0"/>
          <w:color w:val="auto"/>
          <w:lang w:val="en-US"/>
        </w:rPr>
        <w:t xml:space="preserve">: capillary CAA; </w:t>
      </w:r>
      <w:proofErr w:type="spellStart"/>
      <w:r w:rsidRPr="001F16EC">
        <w:rPr>
          <w:noProof w:val="0"/>
          <w:color w:val="auto"/>
          <w:lang w:val="en-US"/>
        </w:rPr>
        <w:t>mCAA</w:t>
      </w:r>
      <w:proofErr w:type="spellEnd"/>
      <w:r w:rsidRPr="001F16EC">
        <w:rPr>
          <w:noProof w:val="0"/>
          <w:color w:val="auto"/>
          <w:lang w:val="en-US"/>
        </w:rPr>
        <w:t>: meningeal CAA; ILBD: Incidental Lewy Body Disease; BG: Basal Ganglia; ARTAG: Age-Related TAU Astro-</w:t>
      </w:r>
      <w:proofErr w:type="spellStart"/>
      <w:r w:rsidRPr="001F16EC">
        <w:rPr>
          <w:noProof w:val="0"/>
          <w:color w:val="auto"/>
          <w:lang w:val="en-US"/>
        </w:rPr>
        <w:t>Gliopathy</w:t>
      </w:r>
      <w:proofErr w:type="spellEnd"/>
      <w:r w:rsidRPr="001F16EC">
        <w:rPr>
          <w:noProof w:val="0"/>
          <w:color w:val="auto"/>
          <w:lang w:val="en-US"/>
        </w:rPr>
        <w:t xml:space="preserve">; PART: Primary Age-Related </w:t>
      </w:r>
      <w:proofErr w:type="spellStart"/>
      <w:r w:rsidRPr="001F16EC">
        <w:rPr>
          <w:noProof w:val="0"/>
          <w:color w:val="auto"/>
          <w:lang w:val="en-US"/>
        </w:rPr>
        <w:t>TAUopathy</w:t>
      </w:r>
      <w:proofErr w:type="spellEnd"/>
      <w:r w:rsidRPr="001F16EC">
        <w:rPr>
          <w:noProof w:val="0"/>
          <w:color w:val="auto"/>
          <w:lang w:val="en-US"/>
        </w:rPr>
        <w:t xml:space="preserve">; </w:t>
      </w:r>
      <w:proofErr w:type="spellStart"/>
      <w:r w:rsidRPr="001F16EC">
        <w:rPr>
          <w:noProof w:val="0"/>
          <w:color w:val="auto"/>
          <w:lang w:val="en-US"/>
        </w:rPr>
        <w:t>amy</w:t>
      </w:r>
      <w:proofErr w:type="spellEnd"/>
      <w:r w:rsidRPr="001F16EC">
        <w:rPr>
          <w:noProof w:val="0"/>
          <w:color w:val="auto"/>
          <w:lang w:val="en-US"/>
        </w:rPr>
        <w:t xml:space="preserve">: </w:t>
      </w:r>
      <w:proofErr w:type="spellStart"/>
      <w:r w:rsidRPr="001F16EC">
        <w:rPr>
          <w:noProof w:val="0"/>
          <w:color w:val="auto"/>
          <w:lang w:val="en-US"/>
        </w:rPr>
        <w:t>amigdala</w:t>
      </w:r>
      <w:proofErr w:type="spellEnd"/>
      <w:r w:rsidR="003978E5" w:rsidRPr="001F16EC">
        <w:rPr>
          <w:noProof w:val="0"/>
          <w:color w:val="auto"/>
          <w:lang w:val="en-US"/>
        </w:rPr>
        <w:t>.</w:t>
      </w:r>
    </w:p>
    <w:p w14:paraId="06BC42C4" w14:textId="77777777" w:rsidR="00635008" w:rsidRPr="001F16EC" w:rsidRDefault="00635008" w:rsidP="00635008">
      <w:pPr>
        <w:outlineLvl w:val="0"/>
        <w:rPr>
          <w:noProof w:val="0"/>
          <w:color w:val="auto"/>
          <w:lang w:val="en-US"/>
        </w:rPr>
      </w:pPr>
    </w:p>
    <w:p w14:paraId="604DD772" w14:textId="714C748F" w:rsidR="00AF5653" w:rsidRPr="001F16EC" w:rsidRDefault="00AF5653" w:rsidP="00635008">
      <w:pPr>
        <w:outlineLvl w:val="0"/>
        <w:rPr>
          <w:b/>
          <w:noProof w:val="0"/>
          <w:color w:val="auto"/>
          <w:lang w:val="en-US"/>
        </w:rPr>
      </w:pPr>
      <w:r w:rsidRPr="001F16EC">
        <w:rPr>
          <w:b/>
          <w:noProof w:val="0"/>
          <w:color w:val="auto"/>
          <w:lang w:val="en-US"/>
        </w:rPr>
        <w:t xml:space="preserve">Table </w:t>
      </w:r>
      <w:r w:rsidR="00635008" w:rsidRPr="001F16EC">
        <w:rPr>
          <w:b/>
          <w:noProof w:val="0"/>
          <w:color w:val="auto"/>
          <w:lang w:val="en-US"/>
        </w:rPr>
        <w:t>4</w:t>
      </w:r>
      <w:r w:rsidRPr="001F16EC">
        <w:rPr>
          <w:b/>
          <w:noProof w:val="0"/>
          <w:color w:val="auto"/>
          <w:lang w:val="en-US"/>
        </w:rPr>
        <w:t>: Neuropsychological assessment for brain donors</w:t>
      </w:r>
      <w:r w:rsidR="003978E5" w:rsidRPr="001F16EC">
        <w:rPr>
          <w:b/>
          <w:noProof w:val="0"/>
          <w:color w:val="auto"/>
          <w:lang w:val="en-US"/>
        </w:rPr>
        <w:t>.</w:t>
      </w:r>
    </w:p>
    <w:p w14:paraId="254F2C46" w14:textId="77777777" w:rsidR="00AF5653" w:rsidRPr="001F16EC" w:rsidRDefault="00AF5653" w:rsidP="00AF5653">
      <w:pPr>
        <w:rPr>
          <w:b/>
          <w:noProof w:val="0"/>
          <w:color w:val="auto"/>
          <w:lang w:val="en-US"/>
        </w:rPr>
      </w:pPr>
    </w:p>
    <w:p w14:paraId="69623692" w14:textId="35359C61" w:rsidR="00AF5653" w:rsidRPr="001F16EC" w:rsidRDefault="00AF5653" w:rsidP="00AF5653">
      <w:pPr>
        <w:outlineLvl w:val="0"/>
        <w:rPr>
          <w:b/>
          <w:noProof w:val="0"/>
          <w:color w:val="auto"/>
          <w:lang w:val="en-US"/>
        </w:rPr>
      </w:pPr>
      <w:r w:rsidRPr="001F16EC">
        <w:rPr>
          <w:b/>
          <w:noProof w:val="0"/>
          <w:color w:val="auto"/>
          <w:lang w:val="en-US"/>
        </w:rPr>
        <w:t xml:space="preserve">Table </w:t>
      </w:r>
      <w:r w:rsidR="00635008" w:rsidRPr="001F16EC">
        <w:rPr>
          <w:b/>
          <w:noProof w:val="0"/>
          <w:color w:val="auto"/>
          <w:lang w:val="en-US"/>
        </w:rPr>
        <w:t>5</w:t>
      </w:r>
      <w:r w:rsidRPr="001F16EC">
        <w:rPr>
          <w:b/>
          <w:noProof w:val="0"/>
          <w:color w:val="auto"/>
          <w:lang w:val="en-US"/>
        </w:rPr>
        <w:t>: Metabolic panel for brain donors</w:t>
      </w:r>
      <w:r w:rsidR="003978E5" w:rsidRPr="001F16EC">
        <w:rPr>
          <w:b/>
          <w:noProof w:val="0"/>
          <w:color w:val="auto"/>
          <w:lang w:val="en-US"/>
        </w:rPr>
        <w:t>.</w:t>
      </w:r>
    </w:p>
    <w:p w14:paraId="77D46144" w14:textId="77777777" w:rsidR="00AF5653" w:rsidRPr="001F16EC" w:rsidRDefault="00AF5653" w:rsidP="00AF5653">
      <w:pPr>
        <w:rPr>
          <w:b/>
          <w:noProof w:val="0"/>
          <w:color w:val="auto"/>
          <w:lang w:val="en-US"/>
        </w:rPr>
      </w:pPr>
    </w:p>
    <w:p w14:paraId="29A472ED" w14:textId="4AB3ADBD" w:rsidR="00AF5653" w:rsidRPr="001F16EC" w:rsidRDefault="00AF5653" w:rsidP="00AF5653">
      <w:pPr>
        <w:outlineLvl w:val="0"/>
        <w:rPr>
          <w:b/>
          <w:noProof w:val="0"/>
          <w:color w:val="auto"/>
          <w:lang w:val="en-US"/>
        </w:rPr>
      </w:pPr>
      <w:r w:rsidRPr="001F16EC">
        <w:rPr>
          <w:b/>
          <w:noProof w:val="0"/>
          <w:color w:val="auto"/>
          <w:lang w:val="en-US"/>
        </w:rPr>
        <w:t xml:space="preserve">Table </w:t>
      </w:r>
      <w:r w:rsidR="00635008" w:rsidRPr="001F16EC">
        <w:rPr>
          <w:b/>
          <w:noProof w:val="0"/>
          <w:color w:val="auto"/>
          <w:lang w:val="en-US"/>
        </w:rPr>
        <w:t>6</w:t>
      </w:r>
      <w:r w:rsidRPr="001F16EC">
        <w:rPr>
          <w:b/>
          <w:noProof w:val="0"/>
          <w:color w:val="auto"/>
          <w:lang w:val="en-US"/>
        </w:rPr>
        <w:t xml:space="preserve">: SNPs analyzed for </w:t>
      </w:r>
      <w:proofErr w:type="spellStart"/>
      <w:r w:rsidRPr="001F16EC">
        <w:rPr>
          <w:b/>
          <w:noProof w:val="0"/>
          <w:color w:val="auto"/>
          <w:lang w:val="en-US"/>
        </w:rPr>
        <w:t>InveCe.Ab</w:t>
      </w:r>
      <w:proofErr w:type="spellEnd"/>
      <w:r w:rsidRPr="001F16EC">
        <w:rPr>
          <w:b/>
          <w:noProof w:val="0"/>
          <w:color w:val="auto"/>
          <w:lang w:val="en-US"/>
        </w:rPr>
        <w:t xml:space="preserve"> brain donors</w:t>
      </w:r>
      <w:r w:rsidR="003978E5" w:rsidRPr="001F16EC">
        <w:rPr>
          <w:b/>
          <w:noProof w:val="0"/>
          <w:color w:val="auto"/>
          <w:lang w:val="en-US"/>
        </w:rPr>
        <w:t>.</w:t>
      </w:r>
    </w:p>
    <w:p w14:paraId="24D9C671" w14:textId="77777777" w:rsidR="00AF5653" w:rsidRPr="001F16EC" w:rsidRDefault="00AF5653" w:rsidP="00F35896">
      <w:pPr>
        <w:rPr>
          <w:b/>
          <w:noProof w:val="0"/>
          <w:color w:val="auto"/>
          <w:lang w:val="en-US"/>
        </w:rPr>
      </w:pPr>
    </w:p>
    <w:p w14:paraId="519E9672" w14:textId="0F9D9F51" w:rsidR="00AF5653" w:rsidRPr="001F16EC" w:rsidRDefault="00AF5653" w:rsidP="00AF5653">
      <w:pPr>
        <w:outlineLvl w:val="0"/>
        <w:rPr>
          <w:b/>
          <w:noProof w:val="0"/>
          <w:color w:val="auto"/>
          <w:lang w:val="en-US"/>
        </w:rPr>
      </w:pPr>
      <w:r w:rsidRPr="001F16EC">
        <w:rPr>
          <w:b/>
          <w:noProof w:val="0"/>
          <w:color w:val="auto"/>
          <w:lang w:val="en-US"/>
        </w:rPr>
        <w:t xml:space="preserve">Table </w:t>
      </w:r>
      <w:r w:rsidR="00C66D11" w:rsidRPr="001F16EC">
        <w:rPr>
          <w:b/>
          <w:color w:val="auto"/>
          <w:lang w:val="en-US"/>
        </w:rPr>
        <w:t>7</w:t>
      </w:r>
      <w:r w:rsidRPr="001F16EC">
        <w:rPr>
          <w:b/>
          <w:noProof w:val="0"/>
          <w:color w:val="auto"/>
          <w:lang w:val="en-US"/>
        </w:rPr>
        <w:t xml:space="preserve">: </w:t>
      </w:r>
      <w:r w:rsidRPr="001F16EC">
        <w:rPr>
          <w:b/>
          <w:noProof w:val="0"/>
          <w:color w:val="auto"/>
          <w:lang w:val="en-US"/>
        </w:rPr>
        <w:t>ABB tissue processing protocol</w:t>
      </w:r>
      <w:r w:rsidR="003978E5" w:rsidRPr="001F16EC">
        <w:rPr>
          <w:b/>
          <w:noProof w:val="0"/>
          <w:color w:val="auto"/>
          <w:lang w:val="en-US"/>
        </w:rPr>
        <w:t>.</w:t>
      </w:r>
    </w:p>
    <w:p w14:paraId="4BFE727F" w14:textId="77777777" w:rsidR="00AF5653" w:rsidRPr="001F16EC" w:rsidRDefault="00AF5653" w:rsidP="00AF5653">
      <w:pPr>
        <w:rPr>
          <w:b/>
          <w:noProof w:val="0"/>
          <w:color w:val="auto"/>
          <w:lang w:val="en-US"/>
        </w:rPr>
      </w:pPr>
    </w:p>
    <w:p w14:paraId="3483AE68" w14:textId="3D99C45F" w:rsidR="00C66D11" w:rsidRPr="001F16EC" w:rsidRDefault="00AF5653" w:rsidP="00635008">
      <w:pPr>
        <w:outlineLvl w:val="0"/>
        <w:rPr>
          <w:b/>
          <w:noProof w:val="0"/>
          <w:color w:val="auto"/>
          <w:lang w:val="en-US"/>
        </w:rPr>
      </w:pPr>
      <w:r w:rsidRPr="001F16EC">
        <w:rPr>
          <w:b/>
          <w:noProof w:val="0"/>
          <w:color w:val="auto"/>
          <w:lang w:val="en-US"/>
        </w:rPr>
        <w:t xml:space="preserve">Table </w:t>
      </w:r>
      <w:r w:rsidR="00C66D11" w:rsidRPr="001F16EC">
        <w:rPr>
          <w:b/>
          <w:color w:val="auto"/>
          <w:lang w:val="en-US"/>
        </w:rPr>
        <w:t>8</w:t>
      </w:r>
      <w:r w:rsidRPr="001F16EC">
        <w:rPr>
          <w:b/>
          <w:noProof w:val="0"/>
          <w:color w:val="auto"/>
          <w:lang w:val="en-US"/>
        </w:rPr>
        <w:t>: Assessed regions, staining</w:t>
      </w:r>
      <w:r w:rsidR="003978E5" w:rsidRPr="001F16EC">
        <w:rPr>
          <w:b/>
          <w:noProof w:val="0"/>
          <w:color w:val="auto"/>
          <w:lang w:val="en-US"/>
        </w:rPr>
        <w:t xml:space="preserve"> </w:t>
      </w:r>
      <w:r w:rsidRPr="001F16EC">
        <w:rPr>
          <w:b/>
          <w:noProof w:val="0"/>
          <w:color w:val="auto"/>
          <w:lang w:val="en-US"/>
        </w:rPr>
        <w:t>and immunohistochemistry</w:t>
      </w:r>
      <w:r w:rsidR="003978E5" w:rsidRPr="001F16EC">
        <w:rPr>
          <w:b/>
          <w:noProof w:val="0"/>
          <w:color w:val="auto"/>
          <w:lang w:val="en-US"/>
        </w:rPr>
        <w:t>.</w:t>
      </w:r>
    </w:p>
    <w:p w14:paraId="5481069D" w14:textId="77777777" w:rsidR="0047511B" w:rsidRPr="001F16EC" w:rsidRDefault="0047511B" w:rsidP="00F35896">
      <w:pPr>
        <w:outlineLvl w:val="0"/>
        <w:rPr>
          <w:b/>
          <w:color w:val="auto"/>
          <w:lang w:val="en-US"/>
        </w:rPr>
      </w:pPr>
    </w:p>
    <w:p w14:paraId="0C481674" w14:textId="6941C4A7" w:rsidR="00260252" w:rsidRPr="001F16EC" w:rsidRDefault="00260252" w:rsidP="00F16CB6">
      <w:pPr>
        <w:outlineLvl w:val="0"/>
        <w:rPr>
          <w:bCs/>
          <w:noProof w:val="0"/>
          <w:color w:val="auto"/>
          <w:lang w:val="en-US"/>
        </w:rPr>
      </w:pPr>
      <w:r w:rsidRPr="001F16EC">
        <w:rPr>
          <w:b/>
          <w:noProof w:val="0"/>
          <w:color w:val="auto"/>
          <w:lang w:val="en-US"/>
        </w:rPr>
        <w:t>DISCUSSION</w:t>
      </w:r>
      <w:r w:rsidRPr="001F16EC">
        <w:rPr>
          <w:b/>
          <w:bCs/>
          <w:noProof w:val="0"/>
          <w:color w:val="auto"/>
          <w:lang w:val="en-US"/>
        </w:rPr>
        <w:t>:</w:t>
      </w:r>
    </w:p>
    <w:p w14:paraId="35D3B2B8" w14:textId="77777777" w:rsidR="00775945" w:rsidRPr="001F16EC" w:rsidRDefault="00775945">
      <w:pPr>
        <w:rPr>
          <w:noProof w:val="0"/>
          <w:color w:val="auto"/>
          <w:lang w:val="en-US"/>
        </w:rPr>
      </w:pPr>
    </w:p>
    <w:p w14:paraId="3AEA5F79" w14:textId="77777777" w:rsidR="003978E5" w:rsidRPr="001F16EC" w:rsidRDefault="000F2FB6">
      <w:pPr>
        <w:rPr>
          <w:noProof w:val="0"/>
          <w:color w:val="auto"/>
          <w:lang w:val="en-US"/>
        </w:rPr>
      </w:pPr>
      <w:r w:rsidRPr="001F16EC">
        <w:rPr>
          <w:rFonts w:asciiTheme="minorHAnsi" w:hAnsiTheme="minorHAnsi" w:cstheme="minorHAnsi"/>
          <w:b/>
          <w:noProof w:val="0"/>
          <w:color w:val="auto"/>
          <w:lang w:val="en-US"/>
        </w:rPr>
        <w:t>Critical steps in the protocol</w:t>
      </w:r>
    </w:p>
    <w:p w14:paraId="60C19460" w14:textId="54F65DD0" w:rsidR="009E2E97" w:rsidRPr="001F16EC" w:rsidRDefault="00D22F2D">
      <w:pPr>
        <w:rPr>
          <w:noProof w:val="0"/>
          <w:color w:val="auto"/>
          <w:lang w:val="en-US"/>
        </w:rPr>
      </w:pPr>
      <w:r w:rsidRPr="001F16EC">
        <w:rPr>
          <w:noProof w:val="0"/>
          <w:color w:val="auto"/>
          <w:lang w:val="en-US"/>
        </w:rPr>
        <w:t xml:space="preserve">Our </w:t>
      </w:r>
      <w:r w:rsidR="00E66F40" w:rsidRPr="001F16EC">
        <w:rPr>
          <w:noProof w:val="0"/>
          <w:color w:val="auto"/>
          <w:lang w:val="en-US"/>
        </w:rPr>
        <w:t>aim</w:t>
      </w:r>
      <w:r w:rsidRPr="001F16EC">
        <w:rPr>
          <w:noProof w:val="0"/>
          <w:color w:val="auto"/>
          <w:lang w:val="en-US"/>
        </w:rPr>
        <w:t xml:space="preserve"> is to obtain, characterize and store good quality tissues coming from subjects with detailed history derived from longitudinal observation. </w:t>
      </w:r>
      <w:r w:rsidR="000C6F3A" w:rsidRPr="001F16EC">
        <w:rPr>
          <w:noProof w:val="0"/>
          <w:color w:val="auto"/>
          <w:lang w:val="en-US"/>
        </w:rPr>
        <w:t>In order to reach</w:t>
      </w:r>
      <w:r w:rsidRPr="001F16EC">
        <w:rPr>
          <w:noProof w:val="0"/>
          <w:color w:val="auto"/>
          <w:lang w:val="en-US"/>
        </w:rPr>
        <w:t xml:space="preserve"> this goal</w:t>
      </w:r>
      <w:r w:rsidR="000C6F3A" w:rsidRPr="001F16EC">
        <w:rPr>
          <w:noProof w:val="0"/>
          <w:color w:val="auto"/>
          <w:lang w:val="en-US"/>
        </w:rPr>
        <w:t xml:space="preserve">, it is </w:t>
      </w:r>
      <w:r w:rsidRPr="001F16EC">
        <w:rPr>
          <w:noProof w:val="0"/>
          <w:color w:val="auto"/>
          <w:lang w:val="en-US"/>
        </w:rPr>
        <w:t>require</w:t>
      </w:r>
      <w:r w:rsidR="000C6F3A" w:rsidRPr="001F16EC">
        <w:rPr>
          <w:noProof w:val="0"/>
          <w:color w:val="auto"/>
          <w:lang w:val="en-US"/>
        </w:rPr>
        <w:t>d</w:t>
      </w:r>
      <w:r w:rsidRPr="001F16EC">
        <w:rPr>
          <w:noProof w:val="0"/>
          <w:color w:val="auto"/>
          <w:lang w:val="en-US"/>
        </w:rPr>
        <w:t xml:space="preserve"> </w:t>
      </w:r>
      <w:r w:rsidR="000C6F3A" w:rsidRPr="001F16EC">
        <w:rPr>
          <w:noProof w:val="0"/>
          <w:color w:val="auto"/>
          <w:lang w:val="en-US"/>
        </w:rPr>
        <w:t xml:space="preserve">to </w:t>
      </w:r>
      <w:r w:rsidR="00E66F40" w:rsidRPr="001F16EC">
        <w:rPr>
          <w:noProof w:val="0"/>
          <w:color w:val="auto"/>
          <w:lang w:val="en-US"/>
        </w:rPr>
        <w:t>deal</w:t>
      </w:r>
      <w:r w:rsidRPr="001F16EC">
        <w:rPr>
          <w:noProof w:val="0"/>
          <w:color w:val="auto"/>
          <w:lang w:val="en-US"/>
        </w:rPr>
        <w:t xml:space="preserve"> </w:t>
      </w:r>
      <w:r w:rsidR="00E66F40" w:rsidRPr="001F16EC">
        <w:rPr>
          <w:noProof w:val="0"/>
          <w:color w:val="auto"/>
          <w:lang w:val="en-US"/>
        </w:rPr>
        <w:t>with</w:t>
      </w:r>
      <w:r w:rsidRPr="001F16EC">
        <w:rPr>
          <w:noProof w:val="0"/>
          <w:color w:val="auto"/>
          <w:lang w:val="en-US"/>
        </w:rPr>
        <w:t xml:space="preserve"> </w:t>
      </w:r>
      <w:r w:rsidR="00466126" w:rsidRPr="001F16EC">
        <w:rPr>
          <w:noProof w:val="0"/>
          <w:color w:val="auto"/>
          <w:lang w:val="en-US"/>
        </w:rPr>
        <w:t xml:space="preserve">the following </w:t>
      </w:r>
      <w:r w:rsidR="00E66F40" w:rsidRPr="001F16EC">
        <w:rPr>
          <w:noProof w:val="0"/>
          <w:color w:val="auto"/>
          <w:lang w:val="en-US"/>
        </w:rPr>
        <w:t>key aspects</w:t>
      </w:r>
      <w:r w:rsidR="00466126" w:rsidRPr="001F16EC">
        <w:rPr>
          <w:noProof w:val="0"/>
          <w:color w:val="auto"/>
          <w:lang w:val="en-US"/>
        </w:rPr>
        <w:t>.</w:t>
      </w:r>
      <w:r w:rsidRPr="001F16EC">
        <w:rPr>
          <w:noProof w:val="0"/>
          <w:color w:val="auto"/>
          <w:lang w:val="en-US"/>
        </w:rPr>
        <w:t xml:space="preserve"> </w:t>
      </w:r>
      <w:r w:rsidR="008F67FA" w:rsidRPr="001F16EC">
        <w:rPr>
          <w:noProof w:val="0"/>
          <w:color w:val="auto"/>
          <w:lang w:val="en-US"/>
        </w:rPr>
        <w:t>As described, the protocol begins with the recruitment of donors</w:t>
      </w:r>
      <w:r w:rsidR="002F70F5" w:rsidRPr="001F16EC">
        <w:rPr>
          <w:noProof w:val="0"/>
          <w:color w:val="auto"/>
          <w:lang w:val="en-US"/>
        </w:rPr>
        <w:t>,</w:t>
      </w:r>
      <w:r w:rsidR="008F67FA" w:rsidRPr="001F16EC">
        <w:rPr>
          <w:noProof w:val="0"/>
          <w:color w:val="auto"/>
          <w:lang w:val="en-US"/>
        </w:rPr>
        <w:t xml:space="preserve"> which is</w:t>
      </w:r>
      <w:r w:rsidR="004357A4" w:rsidRPr="001F16EC">
        <w:rPr>
          <w:noProof w:val="0"/>
          <w:color w:val="auto"/>
          <w:lang w:val="en-US"/>
        </w:rPr>
        <w:t xml:space="preserve"> the first</w:t>
      </w:r>
      <w:r w:rsidR="008F67FA" w:rsidRPr="001F16EC">
        <w:rPr>
          <w:noProof w:val="0"/>
          <w:color w:val="auto"/>
          <w:lang w:val="en-US"/>
        </w:rPr>
        <w:t xml:space="preserve"> </w:t>
      </w:r>
      <w:r w:rsidR="002F70F5" w:rsidRPr="001F16EC">
        <w:rPr>
          <w:noProof w:val="0"/>
          <w:color w:val="auto"/>
          <w:lang w:val="en-US"/>
        </w:rPr>
        <w:t xml:space="preserve">crucial </w:t>
      </w:r>
      <w:r w:rsidR="004357A4" w:rsidRPr="001F16EC">
        <w:rPr>
          <w:noProof w:val="0"/>
          <w:color w:val="auto"/>
          <w:lang w:val="en-US"/>
        </w:rPr>
        <w:t>step</w:t>
      </w:r>
      <w:r w:rsidR="00466126" w:rsidRPr="001F16EC">
        <w:rPr>
          <w:noProof w:val="0"/>
          <w:color w:val="auto"/>
          <w:lang w:val="en-US"/>
        </w:rPr>
        <w:t>. T</w:t>
      </w:r>
      <w:r w:rsidR="004357A4" w:rsidRPr="001F16EC">
        <w:rPr>
          <w:noProof w:val="0"/>
          <w:color w:val="auto"/>
          <w:lang w:val="en-US"/>
        </w:rPr>
        <w:t>hen</w:t>
      </w:r>
      <w:r w:rsidR="004357A4" w:rsidRPr="001F16EC">
        <w:rPr>
          <w:noProof w:val="0"/>
          <w:color w:val="auto"/>
          <w:lang w:val="en-US"/>
        </w:rPr>
        <w:t>, i</w:t>
      </w:r>
      <w:r w:rsidR="009C10FC" w:rsidRPr="001F16EC">
        <w:rPr>
          <w:noProof w:val="0"/>
          <w:color w:val="auto"/>
          <w:lang w:val="en-US"/>
        </w:rPr>
        <w:t>t is necessary that the donors continue the follow-up</w:t>
      </w:r>
      <w:r w:rsidR="004F1B8A" w:rsidRPr="001F16EC">
        <w:rPr>
          <w:noProof w:val="0"/>
          <w:color w:val="auto"/>
          <w:lang w:val="en-US"/>
        </w:rPr>
        <w:t xml:space="preserve"> program</w:t>
      </w:r>
      <w:r w:rsidR="009C10FC" w:rsidRPr="001F16EC">
        <w:rPr>
          <w:noProof w:val="0"/>
          <w:color w:val="auto"/>
          <w:lang w:val="en-US"/>
        </w:rPr>
        <w:t xml:space="preserve"> and maintain the adhesion to the project</w:t>
      </w:r>
      <w:r w:rsidRPr="001F16EC">
        <w:rPr>
          <w:noProof w:val="0"/>
          <w:color w:val="auto"/>
          <w:lang w:val="en-US"/>
        </w:rPr>
        <w:t xml:space="preserve"> over time</w:t>
      </w:r>
      <w:r w:rsidR="009C10FC" w:rsidRPr="001F16EC">
        <w:rPr>
          <w:noProof w:val="0"/>
          <w:color w:val="auto"/>
          <w:lang w:val="en-US"/>
        </w:rPr>
        <w:t xml:space="preserve"> until the </w:t>
      </w:r>
      <w:r w:rsidR="004F1B8A" w:rsidRPr="001F16EC">
        <w:rPr>
          <w:noProof w:val="0"/>
          <w:color w:val="auto"/>
          <w:lang w:val="en-US"/>
        </w:rPr>
        <w:t>actual</w:t>
      </w:r>
      <w:r w:rsidR="009C10FC" w:rsidRPr="001F16EC">
        <w:rPr>
          <w:noProof w:val="0"/>
          <w:color w:val="auto"/>
          <w:lang w:val="en-US"/>
        </w:rPr>
        <w:t xml:space="preserve"> donation of the brain</w:t>
      </w:r>
      <w:r w:rsidR="00466126" w:rsidRPr="001F16EC">
        <w:rPr>
          <w:noProof w:val="0"/>
          <w:color w:val="auto"/>
          <w:lang w:val="en-US"/>
        </w:rPr>
        <w:t>.</w:t>
      </w:r>
      <w:r w:rsidRPr="001F16EC">
        <w:rPr>
          <w:noProof w:val="0"/>
          <w:color w:val="auto"/>
          <w:lang w:val="en-US"/>
        </w:rPr>
        <w:t xml:space="preserve"> </w:t>
      </w:r>
      <w:r w:rsidR="004F1B8A" w:rsidRPr="001F16EC">
        <w:rPr>
          <w:noProof w:val="0"/>
          <w:color w:val="auto"/>
          <w:lang w:val="en-US"/>
        </w:rPr>
        <w:t>At the time of death</w:t>
      </w:r>
      <w:r w:rsidR="004357A4" w:rsidRPr="001F16EC">
        <w:rPr>
          <w:noProof w:val="0"/>
          <w:color w:val="auto"/>
          <w:lang w:val="en-US"/>
        </w:rPr>
        <w:t>,</w:t>
      </w:r>
      <w:r w:rsidR="004F1B8A" w:rsidRPr="001F16EC">
        <w:rPr>
          <w:noProof w:val="0"/>
          <w:color w:val="auto"/>
          <w:lang w:val="en-US"/>
        </w:rPr>
        <w:t xml:space="preserve"> it is necessary for </w:t>
      </w:r>
      <w:r w:rsidRPr="001F16EC">
        <w:rPr>
          <w:noProof w:val="0"/>
          <w:color w:val="auto"/>
          <w:lang w:val="en-US"/>
        </w:rPr>
        <w:t>ABB</w:t>
      </w:r>
      <w:r w:rsidR="004F1B8A" w:rsidRPr="001F16EC">
        <w:rPr>
          <w:noProof w:val="0"/>
          <w:color w:val="auto"/>
          <w:lang w:val="en-US"/>
        </w:rPr>
        <w:t xml:space="preserve"> staff to be promptly notified in order to convene the autopsy team within 24 hours</w:t>
      </w:r>
      <w:r w:rsidR="008437A8" w:rsidRPr="001F16EC">
        <w:rPr>
          <w:noProof w:val="0"/>
          <w:color w:val="auto"/>
          <w:lang w:val="en-US"/>
        </w:rPr>
        <w:t xml:space="preserve">, </w:t>
      </w:r>
      <w:r w:rsidR="001E2B8E" w:rsidRPr="001F16EC">
        <w:rPr>
          <w:noProof w:val="0"/>
          <w:color w:val="auto"/>
          <w:lang w:val="en-US"/>
        </w:rPr>
        <w:t>being</w:t>
      </w:r>
      <w:r w:rsidR="008437A8" w:rsidRPr="001F16EC">
        <w:rPr>
          <w:noProof w:val="0"/>
          <w:color w:val="auto"/>
          <w:lang w:val="en-US"/>
        </w:rPr>
        <w:t xml:space="preserve"> important for adequate tissue quality</w:t>
      </w:r>
      <w:r w:rsidR="00466126" w:rsidRPr="001F16EC">
        <w:rPr>
          <w:noProof w:val="0"/>
          <w:color w:val="auto"/>
          <w:lang w:val="en-US"/>
        </w:rPr>
        <w:t>.</w:t>
      </w:r>
      <w:r w:rsidRPr="001F16EC">
        <w:rPr>
          <w:noProof w:val="0"/>
          <w:color w:val="auto"/>
          <w:lang w:val="en-US"/>
        </w:rPr>
        <w:t xml:space="preserve"> </w:t>
      </w:r>
      <w:r w:rsidR="008437A8" w:rsidRPr="001F16EC">
        <w:rPr>
          <w:noProof w:val="0"/>
          <w:color w:val="auto"/>
          <w:lang w:val="en-US"/>
        </w:rPr>
        <w:t xml:space="preserve">Fresh cutting of the cerebral hemispheres requires a steady hand and </w:t>
      </w:r>
      <w:r w:rsidR="002F70F5" w:rsidRPr="001F16EC">
        <w:rPr>
          <w:noProof w:val="0"/>
          <w:color w:val="auto"/>
          <w:lang w:val="en-US"/>
        </w:rPr>
        <w:t xml:space="preserve">a </w:t>
      </w:r>
      <w:r w:rsidR="008437A8" w:rsidRPr="001F16EC">
        <w:rPr>
          <w:noProof w:val="0"/>
          <w:color w:val="auto"/>
          <w:lang w:val="en-US"/>
        </w:rPr>
        <w:t>specific training</w:t>
      </w:r>
      <w:r w:rsidR="00466126" w:rsidRPr="001F16EC">
        <w:rPr>
          <w:noProof w:val="0"/>
          <w:color w:val="auto"/>
          <w:lang w:val="en-US"/>
        </w:rPr>
        <w:t>.</w:t>
      </w:r>
      <w:r w:rsidR="00F25AC8" w:rsidRPr="001F16EC">
        <w:rPr>
          <w:noProof w:val="0"/>
          <w:color w:val="auto"/>
          <w:lang w:val="en-US"/>
        </w:rPr>
        <w:t xml:space="preserve"> </w:t>
      </w:r>
      <w:r w:rsidR="005E07F9" w:rsidRPr="001F16EC">
        <w:rPr>
          <w:noProof w:val="0"/>
          <w:color w:val="auto"/>
          <w:lang w:val="en-US"/>
        </w:rPr>
        <w:t>To</w:t>
      </w:r>
      <w:r w:rsidR="004357A4" w:rsidRPr="001F16EC">
        <w:rPr>
          <w:noProof w:val="0"/>
          <w:color w:val="auto"/>
          <w:lang w:val="en-US"/>
        </w:rPr>
        <w:t xml:space="preserve"> avoid cellular damage caused by slow freezing and</w:t>
      </w:r>
      <w:r w:rsidR="008437A8" w:rsidRPr="001F16EC">
        <w:rPr>
          <w:noProof w:val="0"/>
          <w:color w:val="auto"/>
          <w:lang w:val="en-US"/>
        </w:rPr>
        <w:t xml:space="preserve"> </w:t>
      </w:r>
      <w:r w:rsidR="00F11D97" w:rsidRPr="001F16EC">
        <w:rPr>
          <w:noProof w:val="0"/>
          <w:color w:val="auto"/>
          <w:lang w:val="en-US"/>
        </w:rPr>
        <w:t xml:space="preserve">obtain good quality slices </w:t>
      </w:r>
      <w:r w:rsidR="004357A4" w:rsidRPr="001F16EC">
        <w:rPr>
          <w:noProof w:val="0"/>
          <w:color w:val="auto"/>
          <w:lang w:val="en-US"/>
        </w:rPr>
        <w:t>for</w:t>
      </w:r>
      <w:r w:rsidR="00F11D97" w:rsidRPr="001F16EC">
        <w:rPr>
          <w:noProof w:val="0"/>
          <w:color w:val="auto"/>
          <w:lang w:val="en-US"/>
        </w:rPr>
        <w:t xml:space="preserve"> the cryostat</w:t>
      </w:r>
      <w:r w:rsidR="004357A4" w:rsidRPr="001F16EC">
        <w:rPr>
          <w:noProof w:val="0"/>
          <w:color w:val="auto"/>
          <w:lang w:val="en-US"/>
        </w:rPr>
        <w:t xml:space="preserve"> and </w:t>
      </w:r>
      <w:r w:rsidR="00F47A85" w:rsidRPr="001F16EC">
        <w:rPr>
          <w:noProof w:val="0"/>
          <w:color w:val="auto"/>
          <w:lang w:val="en-US"/>
        </w:rPr>
        <w:t>O</w:t>
      </w:r>
      <w:r w:rsidR="00815A91" w:rsidRPr="001F16EC">
        <w:rPr>
          <w:noProof w:val="0"/>
          <w:color w:val="auto"/>
          <w:lang w:val="en-US"/>
        </w:rPr>
        <w:t>mics</w:t>
      </w:r>
      <w:r w:rsidR="00F11D97" w:rsidRPr="001F16EC">
        <w:rPr>
          <w:noProof w:val="0"/>
          <w:color w:val="auto"/>
          <w:lang w:val="en-US"/>
        </w:rPr>
        <w:t xml:space="preserve">, </w:t>
      </w:r>
      <w:r w:rsidR="004357A4" w:rsidRPr="001F16EC">
        <w:rPr>
          <w:noProof w:val="0"/>
          <w:color w:val="auto"/>
          <w:lang w:val="en-US"/>
        </w:rPr>
        <w:t>i</w:t>
      </w:r>
      <w:r w:rsidR="008437A8" w:rsidRPr="001F16EC">
        <w:rPr>
          <w:noProof w:val="0"/>
          <w:color w:val="auto"/>
          <w:lang w:val="en-US"/>
        </w:rPr>
        <w:t xml:space="preserve">t is important that </w:t>
      </w:r>
      <w:r w:rsidR="00F11D97" w:rsidRPr="001F16EC">
        <w:rPr>
          <w:noProof w:val="0"/>
          <w:color w:val="auto"/>
          <w:lang w:val="en-US"/>
        </w:rPr>
        <w:t>they</w:t>
      </w:r>
      <w:r w:rsidR="008437A8" w:rsidRPr="001F16EC">
        <w:rPr>
          <w:noProof w:val="0"/>
          <w:color w:val="auto"/>
          <w:lang w:val="en-US"/>
        </w:rPr>
        <w:t xml:space="preserve"> </w:t>
      </w:r>
      <w:r w:rsidR="001E2B8E" w:rsidRPr="001F16EC">
        <w:rPr>
          <w:noProof w:val="0"/>
          <w:color w:val="auto"/>
          <w:lang w:val="en-US"/>
        </w:rPr>
        <w:t>are frozen quickly</w:t>
      </w:r>
      <w:r w:rsidR="00466126" w:rsidRPr="001F16EC">
        <w:rPr>
          <w:noProof w:val="0"/>
          <w:color w:val="auto"/>
          <w:lang w:val="en-US"/>
        </w:rPr>
        <w:t>.</w:t>
      </w:r>
      <w:r w:rsidR="009E2E97" w:rsidRPr="001F16EC">
        <w:rPr>
          <w:noProof w:val="0"/>
          <w:color w:val="auto"/>
          <w:lang w:val="en-US"/>
        </w:rPr>
        <w:t xml:space="preserve"> </w:t>
      </w:r>
      <w:r w:rsidR="00FD079E" w:rsidRPr="001F16EC">
        <w:rPr>
          <w:noProof w:val="0"/>
          <w:color w:val="auto"/>
          <w:lang w:val="en-US"/>
        </w:rPr>
        <w:t>Considering the speed of penetration of formalin</w:t>
      </w:r>
      <w:r w:rsidR="004E7E7F" w:rsidRPr="001F16EC">
        <w:rPr>
          <w:noProof w:val="0"/>
          <w:color w:val="auto"/>
          <w:lang w:val="en-US"/>
        </w:rPr>
        <w:t xml:space="preserve"> solution</w:t>
      </w:r>
      <w:r w:rsidR="00FD079E" w:rsidRPr="001F16EC">
        <w:rPr>
          <w:noProof w:val="0"/>
          <w:color w:val="auto"/>
          <w:lang w:val="en-US"/>
        </w:rPr>
        <w:t xml:space="preserve"> (1 mm/hour), to preserve tissue antigenicity the soaking time of</w:t>
      </w:r>
      <w:r w:rsidR="00165415" w:rsidRPr="001F16EC">
        <w:rPr>
          <w:noProof w:val="0"/>
          <w:color w:val="auto"/>
          <w:lang w:val="en-US"/>
        </w:rPr>
        <w:t xml:space="preserve"> the</w:t>
      </w:r>
      <w:r w:rsidR="00FD079E" w:rsidRPr="001F16EC">
        <w:rPr>
          <w:noProof w:val="0"/>
          <w:color w:val="auto"/>
          <w:lang w:val="en-US"/>
        </w:rPr>
        <w:t xml:space="preserve"> single </w:t>
      </w:r>
      <w:r w:rsidR="00165415" w:rsidRPr="001F16EC">
        <w:rPr>
          <w:noProof w:val="0"/>
          <w:color w:val="auto"/>
          <w:lang w:val="en-US"/>
        </w:rPr>
        <w:t>slice is kept at its minimum.</w:t>
      </w:r>
    </w:p>
    <w:p w14:paraId="1227D3FF" w14:textId="77777777" w:rsidR="003978E5" w:rsidRPr="001F16EC" w:rsidRDefault="003978E5">
      <w:pPr>
        <w:rPr>
          <w:noProof w:val="0"/>
          <w:color w:val="auto"/>
          <w:lang w:val="en-US"/>
        </w:rPr>
      </w:pPr>
    </w:p>
    <w:p w14:paraId="7DB53FDE" w14:textId="77777777" w:rsidR="003978E5" w:rsidRPr="001F16EC" w:rsidRDefault="00F12231">
      <w:pPr>
        <w:rPr>
          <w:rFonts w:asciiTheme="minorHAnsi" w:hAnsiTheme="minorHAnsi" w:cstheme="minorHAnsi"/>
          <w:noProof w:val="0"/>
          <w:color w:val="auto"/>
          <w:lang w:val="en-US"/>
        </w:rPr>
      </w:pPr>
      <w:r w:rsidRPr="001F16EC">
        <w:rPr>
          <w:rFonts w:asciiTheme="minorHAnsi" w:hAnsiTheme="minorHAnsi" w:cstheme="minorHAnsi"/>
          <w:b/>
          <w:noProof w:val="0"/>
          <w:color w:val="auto"/>
          <w:lang w:val="en-US"/>
        </w:rPr>
        <w:t>T</w:t>
      </w:r>
      <w:r w:rsidR="00F869F2" w:rsidRPr="001F16EC">
        <w:rPr>
          <w:rFonts w:asciiTheme="minorHAnsi" w:hAnsiTheme="minorHAnsi" w:cstheme="minorHAnsi"/>
          <w:b/>
          <w:noProof w:val="0"/>
          <w:color w:val="auto"/>
          <w:lang w:val="en-US"/>
        </w:rPr>
        <w:t>roubleshooting of the method</w:t>
      </w:r>
    </w:p>
    <w:p w14:paraId="065951AF" w14:textId="138EFF75" w:rsidR="00C0076D" w:rsidRPr="001F16EC" w:rsidRDefault="00AD579F">
      <w:pPr>
        <w:rPr>
          <w:noProof w:val="0"/>
          <w:color w:val="auto"/>
          <w:lang w:val="en-US"/>
        </w:rPr>
      </w:pPr>
      <w:r w:rsidRPr="001F16EC">
        <w:rPr>
          <w:noProof w:val="0"/>
          <w:color w:val="auto"/>
          <w:lang w:val="en-US"/>
        </w:rPr>
        <w:t>In order to address the critical steps mentioned above</w:t>
      </w:r>
      <w:r w:rsidR="00C0076D" w:rsidRPr="001F16EC">
        <w:rPr>
          <w:noProof w:val="0"/>
          <w:color w:val="auto"/>
          <w:lang w:val="en-US"/>
        </w:rPr>
        <w:t xml:space="preserve"> we </w:t>
      </w:r>
      <w:r w:rsidR="00F24A5E" w:rsidRPr="001F16EC">
        <w:rPr>
          <w:noProof w:val="0"/>
          <w:color w:val="auto"/>
          <w:lang w:val="en-US"/>
        </w:rPr>
        <w:t>offer</w:t>
      </w:r>
      <w:r w:rsidR="00C0076D" w:rsidRPr="001F16EC">
        <w:rPr>
          <w:noProof w:val="0"/>
          <w:color w:val="auto"/>
          <w:lang w:val="en-US"/>
        </w:rPr>
        <w:t xml:space="preserve"> the following approach.</w:t>
      </w:r>
    </w:p>
    <w:p w14:paraId="39EA38A1" w14:textId="3530DA26" w:rsidR="00C0076D" w:rsidRPr="001F16EC" w:rsidRDefault="00C0076D">
      <w:pPr>
        <w:rPr>
          <w:rFonts w:cs="Baskerville"/>
          <w:noProof w:val="0"/>
          <w:color w:val="auto"/>
          <w:lang w:val="en-US"/>
        </w:rPr>
      </w:pPr>
      <w:r w:rsidRPr="001F16EC">
        <w:rPr>
          <w:noProof w:val="0"/>
          <w:color w:val="auto"/>
          <w:lang w:val="en-US"/>
        </w:rPr>
        <w:t>Donor recruitment</w:t>
      </w:r>
      <w:r w:rsidR="00815A91" w:rsidRPr="001F16EC">
        <w:rPr>
          <w:noProof w:val="0"/>
          <w:color w:val="auto"/>
          <w:lang w:val="en-US"/>
        </w:rPr>
        <w:t xml:space="preserve"> and adherence to follow-ups</w:t>
      </w:r>
      <w:r w:rsidRPr="001F16EC">
        <w:rPr>
          <w:noProof w:val="0"/>
          <w:color w:val="auto"/>
          <w:lang w:val="en-US"/>
        </w:rPr>
        <w:t xml:space="preserve">: </w:t>
      </w:r>
      <w:r w:rsidR="00815A91" w:rsidRPr="001F16EC">
        <w:rPr>
          <w:noProof w:val="0"/>
          <w:color w:val="auto"/>
          <w:lang w:val="en-US"/>
        </w:rPr>
        <w:t xml:space="preserve">There are several factors that hinder brain donation including fears of damaging the body’s figure, purity and integrity, or of the possibility of </w:t>
      </w:r>
      <w:r w:rsidR="00BA7785" w:rsidRPr="001F16EC">
        <w:rPr>
          <w:noProof w:val="0"/>
          <w:color w:val="auto"/>
          <w:lang w:val="en-US"/>
        </w:rPr>
        <w:t>feeling</w:t>
      </w:r>
      <w:r w:rsidR="00815A91" w:rsidRPr="001F16EC">
        <w:rPr>
          <w:noProof w:val="0"/>
          <w:color w:val="auto"/>
          <w:lang w:val="en-US"/>
        </w:rPr>
        <w:t xml:space="preserve"> pain after death. Some even worry that the autopsy may be conducted whilst they are still alive</w:t>
      </w:r>
      <w:r w:rsidR="004A14CB" w:rsidRPr="001F16EC">
        <w:rPr>
          <w:noProof w:val="0"/>
          <w:color w:val="auto"/>
          <w:lang w:val="en-US"/>
        </w:rPr>
        <w:fldChar w:fldCharType="begin" w:fldLock="1"/>
      </w:r>
      <w:r w:rsidR="00C377CA" w:rsidRPr="001F16EC">
        <w:rPr>
          <w:noProof w:val="0"/>
          <w:color w:val="auto"/>
          <w:lang w:val="en-US"/>
        </w:rPr>
        <w:instrText>ADDIN CSL_CITATION {"citationItems":[{"id":"ITEM-1","itemData":{"ISSN":"0002-0729","PMID":"12675101","abstract":"OBJECTIVES to find out the attitudes to brain donation for research purposes and factors involved in decision-making in elderly people. DESIGN questionnaire administered after the decision had been made. SETTING AND SUBJECTS 200 of the 640 people in Nottingham aged 67-100 who were assessed as part of the Medical Research Council multicentre Cognitive Function and Ageing Study of 2,518 people over 65 and were approached to consider brain donation for the neuropathology component of the study of dementia incidence. RESULTS Most people completing the questionnaire had positive or neutral feelings about being approached. Positive influences included: personal approach, awareness of need for research and of suffering caused by dementia and a desire to help others. Many had fears about not being really dead, about post mortem examinations and feeling pain after death. Most preferred cremation and these were much more likely to donate. Two-thirds thought death was not talked about enough: 65% of those visited found talking helpful. Relatives had an important influence, usually dissuading the person from donating. CONCLUSIONS some families who agreed to a relative's decision to donate only did so after discussing it together well in advance of death would have been unlikely to have agreed had they been approached for the first timeonly after death. There is a need to: (i) talk more about death, addressing people's fears, (ii) increase awareness of the need for autopsies and donation for research and (iii) provide more training in talking about death andautopsies.","author":[{"dropping-particle":"","family":"Stevens","given":"M","non-dropping-particle":"","parse-names":false,"suffix":""}],"container-title":"Age and ageing","id":"ITEM-1","issue":"5","issued":{"date-parts":[["1998","9"]]},"page":"623-9","title":"Factors influencing decisions about donation of the brain for research purposes.","type":"article-journal","volume":"27"},"uris":["http://www.mendeley.com/documents/?uuid=84be64d6-d666-3704-b095-389a2ddf0180"]},{"id":"ITEM-2","itemData":{"ISSN":"1875-8908","PMID":"26756326","abstract":"Postmortem neuropathological examination of the brain is essential in neurodegenerative diseases, to ensure accurate diagnosis, to obtain an a posteriori critical assessment of the adequacy of clinical care, and to validate new biomarkers, but is only rarely performed. The purpose of this study was to assess factors limiting brain donation, such as reluctance of physicians to seek donation consent, opposition from patients and families, and organizational constraints. We conducted a survey across French memory clinics and major neuropathological centers. Few postmortem examinations were performed annually, as less than one third of the centers had performed at least five autopsies, and 41% had performed none. The main limiting factor was the lack of donation requests made by physicians, as half of them never approach patients for brain donation. Reasons for not seeking donation consent often include discomfort broaching the subject and lack of awareness of the medical and scientific benefit of postmortems (77%), organizational constraints (61%), and overestimation of families' negative reaction (51%). Family refusals represented a second major obstacle, and were often caused by misconceptions. Identifying and addressing these biases early could help improve physicians' rate of making requests and the public's awareness about the importance of brain donation.","author":[{"dropping-particle":"","family":"Bouc","given":"Raphael","non-dropping-particle":"Le","parse-names":false,"suffix":""},{"dropping-particle":"","family":"Marelli","given":"Cecilia","non-dropping-particle":"","parse-names":false,"suffix":""},{"dropping-particle":"","family":"Beaufils","given":"Emilie","non-dropping-particle":"","parse-names":false,"suffix":""},{"dropping-particle":"","family":"Berr","given":"Claudine","non-dropping-particle":"","parse-names":false,"suffix":""},{"dropping-particle":"","family":"Hommet","given":"Caroline","non-dropping-particle":"","parse-names":false,"suffix":""},{"dropping-particle":"","family":"Touchon","given":"Jacques","non-dropping-particle":"","parse-names":false,"suffix":""},{"dropping-particle":"","family":"Pasquier","given":"Florence","non-dropping-particle":"","parse-names":false,"suffix":""},{"dropping-particle":"","family":"Deramecourt","given":"Vincent","non-dropping-particle":"","parse-names":false,"suffix":""}],"container-title":"Journal of Alzheimer's disease : JAD","id":"ITEM-2","issue":"4","issued":{"date-parts":[["2016","11","20"]]},"page":"1075-83","title":"Limiting Factors of Brain Donation in Neurodegenerative Diseases: The Example of French Memory Clinics.","type":"article-journal","volume":"49"},"uris":["http://www.mendeley.com/documents/?uuid=7f40eef7-041a-385e-b84d-1b62dbbc9b54"]}],"mendeley":{"formattedCitation":"&lt;sup&gt;69, 70&lt;/sup&gt;","plainTextFormattedCitation":"69, 70","previouslyFormattedCitation":"&lt;sup&gt;69, 70&lt;/sup&gt;"},"properties":{"noteIndex":0},"schema":"https://github.com/citation-style-language/schema/raw/master/csl-citation.json"}</w:instrText>
      </w:r>
      <w:r w:rsidR="004A14CB" w:rsidRPr="001F16EC">
        <w:rPr>
          <w:noProof w:val="0"/>
          <w:color w:val="auto"/>
          <w:lang w:val="en-US"/>
        </w:rPr>
        <w:fldChar w:fldCharType="separate"/>
      </w:r>
      <w:r w:rsidR="004A14CB" w:rsidRPr="001F16EC">
        <w:rPr>
          <w:noProof w:val="0"/>
          <w:color w:val="auto"/>
          <w:vertAlign w:val="superscript"/>
          <w:lang w:val="en-US"/>
        </w:rPr>
        <w:t>69, 70</w:t>
      </w:r>
      <w:r w:rsidR="004A14CB" w:rsidRPr="001F16EC">
        <w:rPr>
          <w:noProof w:val="0"/>
          <w:color w:val="auto"/>
          <w:lang w:val="en-US"/>
        </w:rPr>
        <w:fldChar w:fldCharType="end"/>
      </w:r>
      <w:r w:rsidR="00815A91" w:rsidRPr="001F16EC">
        <w:rPr>
          <w:noProof w:val="0"/>
          <w:color w:val="auto"/>
          <w:lang w:val="en-US"/>
        </w:rPr>
        <w:t>.</w:t>
      </w:r>
      <w:r w:rsidR="00815A91" w:rsidRPr="001F16EC">
        <w:rPr>
          <w:noProof w:val="0"/>
          <w:color w:val="auto"/>
          <w:vertAlign w:val="superscript"/>
          <w:lang w:val="en-US"/>
        </w:rPr>
        <w:t xml:space="preserve"> </w:t>
      </w:r>
      <w:r w:rsidR="00815A91" w:rsidRPr="001F16EC">
        <w:rPr>
          <w:noProof w:val="0"/>
          <w:color w:val="auto"/>
          <w:lang w:val="en-US"/>
        </w:rPr>
        <w:t>Concerns about disruption of funeral arrangements and financial burden are also present</w:t>
      </w:r>
      <w:r w:rsidR="00815A91" w:rsidRPr="001F16EC">
        <w:rPr>
          <w:noProof w:val="0"/>
          <w:color w:val="auto"/>
          <w:lang w:val="en-US"/>
        </w:rPr>
        <w:fldChar w:fldCharType="begin" w:fldLock="1"/>
      </w:r>
      <w:r w:rsidR="004A14CB" w:rsidRPr="001F16EC">
        <w:rPr>
          <w:noProof w:val="0"/>
          <w:color w:val="auto"/>
          <w:lang w:val="en-US"/>
        </w:rPr>
        <w:instrText>ADDIN CSL_CITATION {"citationItems":[{"id":"ITEM-1","itemData":{"ISSN":"1474-4465","PMID":"24074724","abstract":"Brain banks are used to gather, store, and provide human brain tissue for research and have been fundamental to improving our knowledge of the brain in health and disease. To maintain this role, the legal and ethical issues relevant to the operations of brain banks need to be more widely understood. In recent years, researchers have reported that shortages of high-quality brain tissue samples from both healthy and diseased people have impaired their efforts. Closer collaborations between brain banks and improved strategies for brain donation programmes will be essential to overcome these problems as the demand for brain tissue increases and new research techniques become more widespread, with the potential for substantial scientific advances in increasingly common neurological disorders.","author":[{"dropping-particle":"","family":"Samarasekera","given":"Neshika","non-dropping-particle":"","parse-names":false,"suffix":""},{"dropping-particle":"","family":"Al-Shahi Salman","given":"Rustam","non-dropping-particle":"","parse-names":false,"suffix":""},{"dropping-particle":"","family":"Huitinga","given":"Inge","non-dropping-particle":"","parse-names":false,"suffix":""},{"dropping-particle":"","family":"Klioueva","given":"Natasja","non-dropping-particle":"","parse-names":false,"suffix":""},{"dropping-particle":"","family":"McLean","given":"Catriona A","non-dropping-particle":"","parse-names":false,"suffix":""},{"dropping-particle":"","family":"Kretzschmar","given":"Hans","non-dropping-particle":"","parse-names":false,"suffix":""},{"dropping-particle":"","family":"Smith","given":"Colin","non-dropping-particle":"","parse-names":false,"suffix":""},{"dropping-particle":"","family":"Ironside","given":"James W","non-dropping-particle":"","parse-names":false,"suffix":""}],"container-title":"The Lancet. Neurology","id":"ITEM-1","issue":"11","issued":{"date-parts":[["2013","11"]]},"page":"1096-105","title":"Brain banking for neurological disorders.","type":"article-journal","volume":"12"},"uris":["http://www.mendeley.com/documents/?uuid=094bf0c7-ad05-3f92-83d5-c08f9a66e9b5"]}],"mendeley":{"formattedCitation":"&lt;sup&gt;71&lt;/sup&gt;","plainTextFormattedCitation":"71","previouslyFormattedCitation":"&lt;sup&gt;71&lt;/sup&gt;"},"properties":{"noteIndex":0},"schema":"https://github.com/citation-style-language/schema/raw/master/csl-citation.json"}</w:instrText>
      </w:r>
      <w:r w:rsidR="00815A91" w:rsidRPr="001F16EC">
        <w:rPr>
          <w:noProof w:val="0"/>
          <w:color w:val="auto"/>
          <w:lang w:val="en-US"/>
        </w:rPr>
        <w:fldChar w:fldCharType="separate"/>
      </w:r>
      <w:r w:rsidR="00793071" w:rsidRPr="001F16EC">
        <w:rPr>
          <w:noProof w:val="0"/>
          <w:color w:val="auto"/>
          <w:vertAlign w:val="superscript"/>
          <w:lang w:val="en-US"/>
        </w:rPr>
        <w:t>71</w:t>
      </w:r>
      <w:r w:rsidR="00815A91" w:rsidRPr="001F16EC">
        <w:rPr>
          <w:noProof w:val="0"/>
          <w:color w:val="auto"/>
          <w:lang w:val="en-US"/>
        </w:rPr>
        <w:fldChar w:fldCharType="end"/>
      </w:r>
      <w:r w:rsidR="00815A91" w:rsidRPr="001F16EC">
        <w:rPr>
          <w:noProof w:val="0"/>
          <w:color w:val="auto"/>
          <w:lang w:val="en-US"/>
        </w:rPr>
        <w:t>. Furthermore, a medical personnel’s lack of knowledge about postmortem procedures and the inability to address the concerns of potential donors or their NOK may discourage registration. All these factors may produce a low level of awareness with a low number of enrolled participants and a high possibility of donor loss over time.</w:t>
      </w:r>
      <w:r w:rsidR="00927894" w:rsidRPr="001F16EC">
        <w:rPr>
          <w:noProof w:val="0"/>
          <w:color w:val="auto"/>
          <w:lang w:val="en-US"/>
        </w:rPr>
        <w:t xml:space="preserve"> Indeed, </w:t>
      </w:r>
      <w:r w:rsidR="00BA7785" w:rsidRPr="001F16EC">
        <w:rPr>
          <w:noProof w:val="0"/>
          <w:color w:val="auto"/>
          <w:lang w:val="en-US"/>
        </w:rPr>
        <w:t>t</w:t>
      </w:r>
      <w:r w:rsidR="00927894" w:rsidRPr="001F16EC">
        <w:rPr>
          <w:noProof w:val="0"/>
          <w:color w:val="auto"/>
          <w:lang w:val="en-US"/>
        </w:rPr>
        <w:t xml:space="preserve">he donor recruitment program should be efficient in spreading awareness, instilling trust and convincing people to register and maintain high rates of follow-up participation. In our experience, this is done through careful selection of potential donors and thorough explanation of the BB’s purposes. </w:t>
      </w:r>
      <w:r w:rsidR="00111DA7" w:rsidRPr="001F16EC">
        <w:rPr>
          <w:noProof w:val="0"/>
          <w:color w:val="auto"/>
          <w:lang w:val="en-US"/>
        </w:rPr>
        <w:t>W</w:t>
      </w:r>
      <w:r w:rsidR="00927894" w:rsidRPr="001F16EC">
        <w:rPr>
          <w:noProof w:val="0"/>
          <w:color w:val="auto"/>
          <w:lang w:val="en-US"/>
        </w:rPr>
        <w:t xml:space="preserve">e offer </w:t>
      </w:r>
      <w:r w:rsidR="00927894" w:rsidRPr="001F16EC">
        <w:rPr>
          <w:noProof w:val="0"/>
          <w:color w:val="auto"/>
          <w:lang w:val="en-US"/>
        </w:rPr>
        <w:lastRenderedPageBreak/>
        <w:t xml:space="preserve">educational activities and an empathic approach addressing the fears and needs of both healthy people and people affected with neurodegenerative diseases and their families. We find that potential donors are more likely to give their consent when approached in person. A face-to-face approach creates a relationship based on mutual trust and respect which is fundamental to achieving a high percentage of registration to brain donation and follow-up assessments. </w:t>
      </w:r>
      <w:r w:rsidR="003B2B7D" w:rsidRPr="001F16EC">
        <w:rPr>
          <w:noProof w:val="0"/>
          <w:color w:val="auto"/>
          <w:lang w:val="en-US"/>
        </w:rPr>
        <w:t>H</w:t>
      </w:r>
      <w:r w:rsidR="00927894" w:rsidRPr="001F16EC">
        <w:rPr>
          <w:noProof w:val="0"/>
          <w:color w:val="auto"/>
          <w:lang w:val="en-US"/>
        </w:rPr>
        <w:t>ighly</w:t>
      </w:r>
      <w:r w:rsidR="00927894" w:rsidRPr="001F16EC">
        <w:rPr>
          <w:noProof w:val="0"/>
          <w:color w:val="auto"/>
          <w:lang w:val="en-US"/>
        </w:rPr>
        <w:t xml:space="preserve"> trained personnel with a strong sense of ethics first approaches the potential donor, discusses the possibility of donating the brain after death, explains the value of human brain tissue to neuroscientific research, and clarifies any doubt regarding postmortem procedures.</w:t>
      </w:r>
      <w:r w:rsidR="00996289" w:rsidRPr="001F16EC">
        <w:rPr>
          <w:noProof w:val="0"/>
          <w:color w:val="auto"/>
          <w:lang w:val="en-US"/>
        </w:rPr>
        <w:t xml:space="preserve"> Favorable word of mouth is equally important. A</w:t>
      </w:r>
      <w:r w:rsidR="00996289" w:rsidRPr="001F16EC">
        <w:rPr>
          <w:rFonts w:cs="Baskerville"/>
          <w:noProof w:val="0"/>
          <w:color w:val="auto"/>
          <w:lang w:val="en-US"/>
        </w:rPr>
        <w:t>fter the brain harvesting, appropriate attention and care is given to recompose the cadaver. It is important to show respect and gratitude to the deceased person by treating the cadaver gently. A few months after, a meeting is scheduled to communicate the results of the neuropathological analysis whenever requested by family members.</w:t>
      </w:r>
    </w:p>
    <w:p w14:paraId="723836EB" w14:textId="77777777" w:rsidR="00F35896" w:rsidRPr="001F16EC" w:rsidRDefault="00F35896">
      <w:pPr>
        <w:rPr>
          <w:noProof w:val="0"/>
          <w:color w:val="auto"/>
          <w:lang w:val="en-US"/>
        </w:rPr>
      </w:pPr>
    </w:p>
    <w:p w14:paraId="0A4256FA" w14:textId="7923EC96" w:rsidR="00344FDD" w:rsidRPr="001F16EC" w:rsidRDefault="00996289">
      <w:pPr>
        <w:rPr>
          <w:noProof w:val="0"/>
          <w:color w:val="auto"/>
          <w:lang w:val="en-US"/>
        </w:rPr>
      </w:pPr>
      <w:r w:rsidRPr="001F16EC">
        <w:rPr>
          <w:noProof w:val="0"/>
          <w:color w:val="auto"/>
          <w:lang w:val="en-US"/>
        </w:rPr>
        <w:t xml:space="preserve">The time of death and brain harvesting: </w:t>
      </w:r>
      <w:r w:rsidR="00111DA7" w:rsidRPr="001F16EC">
        <w:rPr>
          <w:noProof w:val="0"/>
          <w:color w:val="auto"/>
          <w:lang w:val="en-US"/>
        </w:rPr>
        <w:t>When</w:t>
      </w:r>
      <w:r w:rsidRPr="001F16EC">
        <w:rPr>
          <w:noProof w:val="0"/>
          <w:color w:val="auto"/>
          <w:lang w:val="en-US"/>
        </w:rPr>
        <w:t xml:space="preserve"> the person accepts, </w:t>
      </w:r>
      <w:r w:rsidR="0020551F" w:rsidRPr="001F16EC">
        <w:rPr>
          <w:noProof w:val="0"/>
          <w:color w:val="auto"/>
          <w:lang w:val="en-US"/>
        </w:rPr>
        <w:t>they</w:t>
      </w:r>
      <w:r w:rsidRPr="001F16EC">
        <w:rPr>
          <w:noProof w:val="0"/>
          <w:color w:val="auto"/>
          <w:lang w:val="en-US"/>
        </w:rPr>
        <w:t xml:space="preserve"> become a donor and </w:t>
      </w:r>
      <w:r w:rsidR="0020551F" w:rsidRPr="001F16EC">
        <w:rPr>
          <w:noProof w:val="0"/>
          <w:color w:val="auto"/>
          <w:lang w:val="en-US"/>
        </w:rPr>
        <w:t>are</w:t>
      </w:r>
      <w:r w:rsidRPr="001F16EC">
        <w:rPr>
          <w:noProof w:val="0"/>
          <w:color w:val="auto"/>
          <w:lang w:val="en-US"/>
        </w:rPr>
        <w:t xml:space="preserve"> given an identification card with a number to contact 24 hours/day, 7 days/week (the reception number of </w:t>
      </w:r>
      <w:r w:rsidR="0020551F" w:rsidRPr="001F16EC">
        <w:rPr>
          <w:noProof w:val="0"/>
          <w:color w:val="auto"/>
          <w:lang w:val="en-US"/>
        </w:rPr>
        <w:t xml:space="preserve">ASP </w:t>
      </w:r>
      <w:r w:rsidRPr="001F16EC">
        <w:rPr>
          <w:noProof w:val="0"/>
          <w:color w:val="auto"/>
          <w:lang w:val="en-US"/>
        </w:rPr>
        <w:t>Golgi-</w:t>
      </w:r>
      <w:proofErr w:type="spellStart"/>
      <w:r w:rsidRPr="001F16EC">
        <w:rPr>
          <w:noProof w:val="0"/>
          <w:color w:val="auto"/>
          <w:lang w:val="en-US"/>
        </w:rPr>
        <w:t>Redaelli</w:t>
      </w:r>
      <w:proofErr w:type="spellEnd"/>
      <w:r w:rsidRPr="001F16EC">
        <w:rPr>
          <w:noProof w:val="0"/>
          <w:color w:val="auto"/>
          <w:lang w:val="en-US"/>
        </w:rPr>
        <w:t xml:space="preserve"> Geriatric Hospital which is connected with us). Moreover, an adhesive tag is given to relatives to be used in case of hospitalizatio</w:t>
      </w:r>
      <w:r w:rsidR="00D43E9D" w:rsidRPr="001F16EC">
        <w:rPr>
          <w:noProof w:val="0"/>
          <w:color w:val="auto"/>
          <w:lang w:val="en-US"/>
        </w:rPr>
        <w:t>n.</w:t>
      </w:r>
      <w:r w:rsidR="00D43E9D" w:rsidRPr="001F16EC">
        <w:rPr>
          <w:rFonts w:cs="Baskerville"/>
          <w:noProof w:val="0"/>
          <w:color w:val="auto"/>
          <w:lang w:val="en-US"/>
        </w:rPr>
        <w:t xml:space="preserve"> The funeral agencies of the area were</w:t>
      </w:r>
      <w:r w:rsidR="00246754" w:rsidRPr="001F16EC">
        <w:rPr>
          <w:rFonts w:cs="Baskerville"/>
          <w:noProof w:val="0"/>
          <w:color w:val="auto"/>
          <w:lang w:val="en-US"/>
        </w:rPr>
        <w:t xml:space="preserve"> previously</w:t>
      </w:r>
      <w:r w:rsidR="00D43E9D" w:rsidRPr="001F16EC">
        <w:rPr>
          <w:rFonts w:cs="Baskerville"/>
          <w:noProof w:val="0"/>
          <w:color w:val="auto"/>
          <w:lang w:val="en-US"/>
        </w:rPr>
        <w:t xml:space="preserve"> informed to bring the body to the ABB facilities, where the autopsy team </w:t>
      </w:r>
      <w:r w:rsidR="0087273E" w:rsidRPr="001F16EC">
        <w:rPr>
          <w:rFonts w:cs="Baskerville"/>
          <w:noProof w:val="0"/>
          <w:color w:val="auto"/>
          <w:lang w:val="en-US"/>
        </w:rPr>
        <w:t>i</w:t>
      </w:r>
      <w:r w:rsidR="00D43E9D" w:rsidRPr="001F16EC">
        <w:rPr>
          <w:rFonts w:cs="Baskerville"/>
          <w:noProof w:val="0"/>
          <w:color w:val="auto"/>
          <w:lang w:val="en-US"/>
        </w:rPr>
        <w:t xml:space="preserve">s </w:t>
      </w:r>
      <w:r w:rsidR="00246754" w:rsidRPr="001F16EC">
        <w:rPr>
          <w:rFonts w:cs="Baskerville"/>
          <w:noProof w:val="0"/>
          <w:color w:val="auto"/>
          <w:lang w:val="en-US"/>
        </w:rPr>
        <w:t>summoned</w:t>
      </w:r>
      <w:r w:rsidR="00D43E9D" w:rsidRPr="001F16EC">
        <w:rPr>
          <w:rFonts w:cs="Baskerville"/>
          <w:noProof w:val="0"/>
          <w:color w:val="auto"/>
          <w:lang w:val="en-US"/>
        </w:rPr>
        <w:t>.</w:t>
      </w:r>
      <w:r w:rsidR="00246754" w:rsidRPr="001F16EC">
        <w:rPr>
          <w:rFonts w:cs="Baskerville"/>
          <w:noProof w:val="0"/>
          <w:color w:val="auto"/>
          <w:lang w:val="en-US"/>
        </w:rPr>
        <w:t xml:space="preserve"> The autopsy team is composed by a pathologist, </w:t>
      </w:r>
      <w:r w:rsidR="00246754" w:rsidRPr="001F16EC">
        <w:rPr>
          <w:noProof w:val="0"/>
          <w:color w:val="auto"/>
          <w:lang w:val="en-US"/>
        </w:rPr>
        <w:t xml:space="preserve">a neurologist and/or a neurobiologist, </w:t>
      </w:r>
      <w:r w:rsidR="00EB1B40" w:rsidRPr="001F16EC">
        <w:rPr>
          <w:noProof w:val="0"/>
          <w:color w:val="auto"/>
          <w:lang w:val="en-US"/>
        </w:rPr>
        <w:t xml:space="preserve">and </w:t>
      </w:r>
      <w:r w:rsidR="00246754" w:rsidRPr="001F16EC">
        <w:rPr>
          <w:noProof w:val="0"/>
          <w:color w:val="auto"/>
          <w:lang w:val="en-US"/>
        </w:rPr>
        <w:t>an anatomical room technicia</w:t>
      </w:r>
      <w:r w:rsidR="00EB1B40" w:rsidRPr="001F16EC">
        <w:rPr>
          <w:noProof w:val="0"/>
          <w:color w:val="auto"/>
          <w:lang w:val="en-US"/>
        </w:rPr>
        <w:t>n, which are on call from 6 am to 11 pm every day; some trainee students are also frequently present</w:t>
      </w:r>
      <w:r w:rsidR="00333E98" w:rsidRPr="001F16EC">
        <w:rPr>
          <w:noProof w:val="0"/>
          <w:color w:val="auto"/>
          <w:lang w:val="en-US"/>
        </w:rPr>
        <w:t xml:space="preserve"> to assist and take pictures.</w:t>
      </w:r>
    </w:p>
    <w:p w14:paraId="1CEE6287" w14:textId="1CDCC00B" w:rsidR="004E7E7F" w:rsidRPr="001F16EC" w:rsidRDefault="00EB1B40">
      <w:pPr>
        <w:rPr>
          <w:noProof w:val="0"/>
          <w:color w:val="auto"/>
          <w:lang w:val="en-US"/>
        </w:rPr>
      </w:pPr>
      <w:r w:rsidRPr="001F16EC">
        <w:rPr>
          <w:noProof w:val="0"/>
          <w:color w:val="auto"/>
          <w:lang w:val="en-US"/>
        </w:rPr>
        <w:t xml:space="preserve">The precision and consistency of the fresh cutting procedures is ensured by </w:t>
      </w:r>
      <w:r w:rsidR="00333E98" w:rsidRPr="001F16EC">
        <w:rPr>
          <w:noProof w:val="0"/>
          <w:color w:val="auto"/>
          <w:lang w:val="en-US"/>
        </w:rPr>
        <w:t xml:space="preserve">the </w:t>
      </w:r>
      <w:r w:rsidRPr="001F16EC">
        <w:rPr>
          <w:noProof w:val="0"/>
          <w:color w:val="auto"/>
          <w:lang w:val="en-US"/>
        </w:rPr>
        <w:t xml:space="preserve">involvement of the same </w:t>
      </w:r>
      <w:r w:rsidR="00F01FEA" w:rsidRPr="001F16EC">
        <w:rPr>
          <w:noProof w:val="0"/>
          <w:color w:val="auto"/>
          <w:lang w:val="en-US"/>
        </w:rPr>
        <w:t>two</w:t>
      </w:r>
      <w:r w:rsidRPr="001F16EC">
        <w:rPr>
          <w:noProof w:val="0"/>
          <w:color w:val="auto"/>
          <w:lang w:val="en-US"/>
        </w:rPr>
        <w:t xml:space="preserve"> operators</w:t>
      </w:r>
      <w:r w:rsidR="004F4BB4" w:rsidRPr="001F16EC">
        <w:rPr>
          <w:noProof w:val="0"/>
          <w:color w:val="auto"/>
          <w:lang w:val="en-US"/>
        </w:rPr>
        <w:t xml:space="preserve"> (a neurologist and a pathologist)</w:t>
      </w:r>
      <w:r w:rsidR="00E54172" w:rsidRPr="001F16EC">
        <w:rPr>
          <w:noProof w:val="0"/>
          <w:color w:val="auto"/>
          <w:lang w:val="en-US"/>
        </w:rPr>
        <w:t xml:space="preserve"> </w:t>
      </w:r>
      <w:r w:rsidR="00333E98" w:rsidRPr="001F16EC">
        <w:rPr>
          <w:noProof w:val="0"/>
          <w:color w:val="auto"/>
          <w:lang w:val="en-US"/>
        </w:rPr>
        <w:t>who have developed the method and have</w:t>
      </w:r>
      <w:r w:rsidR="00E54172" w:rsidRPr="001F16EC">
        <w:rPr>
          <w:noProof w:val="0"/>
          <w:color w:val="auto"/>
          <w:lang w:val="en-US"/>
        </w:rPr>
        <w:t xml:space="preserve"> several years of experience in neuropathology</w:t>
      </w:r>
      <w:r w:rsidR="00333E98" w:rsidRPr="001F16EC">
        <w:rPr>
          <w:noProof w:val="0"/>
          <w:color w:val="auto"/>
          <w:lang w:val="en-US"/>
        </w:rPr>
        <w:t>.</w:t>
      </w:r>
      <w:r w:rsidR="00F35896" w:rsidRPr="001F16EC">
        <w:rPr>
          <w:noProof w:val="0"/>
          <w:color w:val="auto"/>
          <w:lang w:val="en-US"/>
        </w:rPr>
        <w:t xml:space="preserve"> </w:t>
      </w:r>
      <w:r w:rsidR="00E54172" w:rsidRPr="001F16EC">
        <w:rPr>
          <w:noProof w:val="0"/>
          <w:color w:val="auto"/>
          <w:lang w:val="en-US"/>
        </w:rPr>
        <w:t xml:space="preserve">When freezing the slices, they are put on a </w:t>
      </w:r>
      <w:proofErr w:type="spellStart"/>
      <w:r w:rsidR="00E54172" w:rsidRPr="001F16EC">
        <w:rPr>
          <w:noProof w:val="0"/>
          <w:color w:val="auto"/>
          <w:lang w:val="en-US"/>
        </w:rPr>
        <w:t>prefrozen</w:t>
      </w:r>
      <w:proofErr w:type="spellEnd"/>
      <w:r w:rsidR="00E54172" w:rsidRPr="001F16EC">
        <w:rPr>
          <w:noProof w:val="0"/>
          <w:color w:val="auto"/>
          <w:lang w:val="en-US"/>
        </w:rPr>
        <w:t xml:space="preserve"> </w:t>
      </w:r>
      <w:r w:rsidR="00E54172" w:rsidRPr="001F16EC">
        <w:rPr>
          <w:noProof w:val="0"/>
          <w:color w:val="auto"/>
          <w:lang w:val="en-US"/>
        </w:rPr>
        <w:t>aluminum</w:t>
      </w:r>
      <w:r w:rsidR="00E54172" w:rsidRPr="001F16EC">
        <w:rPr>
          <w:noProof w:val="0"/>
          <w:color w:val="auto"/>
          <w:lang w:val="en-US"/>
        </w:rPr>
        <w:t xml:space="preserve"> tray and covered with an interlocking </w:t>
      </w:r>
      <w:r w:rsidR="00E54172" w:rsidRPr="001F16EC">
        <w:rPr>
          <w:noProof w:val="0"/>
          <w:color w:val="auto"/>
          <w:lang w:val="en-US"/>
        </w:rPr>
        <w:t>alum</w:t>
      </w:r>
      <w:r w:rsidR="0087273E" w:rsidRPr="001F16EC">
        <w:rPr>
          <w:noProof w:val="0"/>
          <w:color w:val="auto"/>
          <w:lang w:val="en-US"/>
        </w:rPr>
        <w:t>i</w:t>
      </w:r>
      <w:r w:rsidR="00E54172" w:rsidRPr="001F16EC">
        <w:rPr>
          <w:noProof w:val="0"/>
          <w:color w:val="auto"/>
          <w:lang w:val="en-US"/>
        </w:rPr>
        <w:t>num</w:t>
      </w:r>
      <w:r w:rsidR="00E54172" w:rsidRPr="001F16EC">
        <w:rPr>
          <w:noProof w:val="0"/>
          <w:color w:val="auto"/>
          <w:lang w:val="en-US"/>
        </w:rPr>
        <w:t xml:space="preserve"> plate to keep them well flat. Immediately after, they are put in liquid nitrogen for 3 minutes, before storing them at -80</w:t>
      </w:r>
      <w:r w:rsidR="00C67CD6" w:rsidRPr="001F16EC">
        <w:rPr>
          <w:noProof w:val="0"/>
          <w:color w:val="auto"/>
          <w:lang w:val="en-US"/>
        </w:rPr>
        <w:t xml:space="preserve"> </w:t>
      </w:r>
      <w:r w:rsidR="00E54172" w:rsidRPr="001F16EC">
        <w:rPr>
          <w:noProof w:val="0"/>
          <w:color w:val="auto"/>
          <w:lang w:val="en-US"/>
        </w:rPr>
        <w:t>°C.</w:t>
      </w:r>
      <w:r w:rsidR="00F35896" w:rsidRPr="001F16EC">
        <w:rPr>
          <w:noProof w:val="0"/>
          <w:color w:val="auto"/>
          <w:lang w:val="en-US"/>
        </w:rPr>
        <w:t xml:space="preserve"> </w:t>
      </w:r>
      <w:r w:rsidR="004E7E7F" w:rsidRPr="001F16EC">
        <w:rPr>
          <w:noProof w:val="0"/>
          <w:color w:val="auto"/>
          <w:lang w:val="en-US"/>
        </w:rPr>
        <w:t>The slices to be fixed are individually wrapped in gauze, and soaked into a 10% phosphate buffered formalin solution, which is substituted after one day. Subsequently, they are kept in formalin no more than 5 additional days; however, considering that the formalin solution penetrates at 1 mm/day, we would like to shorten</w:t>
      </w:r>
      <w:r w:rsidR="00A76A5C" w:rsidRPr="001F16EC">
        <w:rPr>
          <w:noProof w:val="0"/>
          <w:color w:val="auto"/>
          <w:lang w:val="en-US"/>
        </w:rPr>
        <w:t xml:space="preserve"> furtherly</w:t>
      </w:r>
      <w:r w:rsidR="004E7E7F" w:rsidRPr="001F16EC">
        <w:rPr>
          <w:noProof w:val="0"/>
          <w:color w:val="auto"/>
          <w:lang w:val="en-US"/>
        </w:rPr>
        <w:t xml:space="preserve"> the soaking time.</w:t>
      </w:r>
    </w:p>
    <w:p w14:paraId="3152E150" w14:textId="77777777" w:rsidR="003978E5" w:rsidRPr="001F16EC" w:rsidRDefault="003978E5">
      <w:pPr>
        <w:rPr>
          <w:noProof w:val="0"/>
          <w:color w:val="auto"/>
          <w:lang w:val="en-US"/>
        </w:rPr>
      </w:pPr>
    </w:p>
    <w:p w14:paraId="6E05B17B" w14:textId="77777777" w:rsidR="003978E5" w:rsidRPr="001F16EC" w:rsidRDefault="00AD579F" w:rsidP="00AD579F">
      <w:pPr>
        <w:rPr>
          <w:noProof w:val="0"/>
          <w:color w:val="auto"/>
          <w:lang w:val="en-US"/>
        </w:rPr>
      </w:pPr>
      <w:r w:rsidRPr="001F16EC">
        <w:rPr>
          <w:b/>
          <w:bCs/>
          <w:noProof w:val="0"/>
          <w:color w:val="auto"/>
          <w:lang w:val="en-US"/>
        </w:rPr>
        <w:t>Limitations of the method</w:t>
      </w:r>
    </w:p>
    <w:p w14:paraId="4DEDDEAE" w14:textId="6961D23A" w:rsidR="00AD579F" w:rsidRPr="001F16EC" w:rsidRDefault="00AD579F" w:rsidP="00AD579F">
      <w:pPr>
        <w:rPr>
          <w:noProof w:val="0"/>
          <w:color w:val="auto"/>
          <w:lang w:val="en-US"/>
        </w:rPr>
      </w:pPr>
      <w:r w:rsidRPr="001F16EC">
        <w:rPr>
          <w:noProof w:val="0"/>
          <w:color w:val="auto"/>
          <w:lang w:val="en-US"/>
        </w:rPr>
        <w:t>The research method described here only covers a limited geographical area, and the individuals involved in the donation program possess characteristics that do not entirely represent the general population. Although more than acceptable, a postmortem interval up to 24 hours may produce alterations in some protein structures, enzymes and RNA of brain tissue. The determination of AFS and pH may not be entirely adequate for determining tissue quality</w:t>
      </w:r>
      <w:r w:rsidR="00C377CA" w:rsidRPr="001F16EC">
        <w:rPr>
          <w:noProof w:val="0"/>
          <w:color w:val="auto"/>
          <w:lang w:val="en-US"/>
        </w:rPr>
        <w:fldChar w:fldCharType="begin" w:fldLock="1"/>
      </w:r>
      <w:r w:rsidR="00C377CA" w:rsidRPr="001F16EC">
        <w:rPr>
          <w:noProof w:val="0"/>
          <w:color w:val="auto"/>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72&lt;/sup&gt;","plainTextFormattedCitation":"72","previouslyFormattedCitation":"&lt;sup&gt;72&lt;/sup&gt;"},"properties":{"noteIndex":0},"schema":"https://github.com/citation-style-language/schema/raw/master/csl-citation.json"}</w:instrText>
      </w:r>
      <w:r w:rsidR="00C377CA" w:rsidRPr="001F16EC">
        <w:rPr>
          <w:noProof w:val="0"/>
          <w:color w:val="auto"/>
          <w:lang w:val="en-US"/>
        </w:rPr>
        <w:fldChar w:fldCharType="separate"/>
      </w:r>
      <w:r w:rsidR="00C377CA" w:rsidRPr="001F16EC">
        <w:rPr>
          <w:noProof w:val="0"/>
          <w:color w:val="auto"/>
          <w:vertAlign w:val="superscript"/>
          <w:lang w:val="en-US"/>
        </w:rPr>
        <w:t>72</w:t>
      </w:r>
      <w:r w:rsidR="00C377CA" w:rsidRPr="001F16EC">
        <w:rPr>
          <w:noProof w:val="0"/>
          <w:color w:val="auto"/>
          <w:lang w:val="en-US"/>
        </w:rPr>
        <w:fldChar w:fldCharType="end"/>
      </w:r>
      <w:r w:rsidRPr="001F16EC">
        <w:rPr>
          <w:noProof w:val="0"/>
          <w:color w:val="auto"/>
          <w:lang w:val="en-US"/>
        </w:rPr>
        <w:t xml:space="preserve"> and we are developing other ways of authenticating quality based on RNA integrity.</w:t>
      </w:r>
    </w:p>
    <w:p w14:paraId="68CADFD9" w14:textId="77777777" w:rsidR="003978E5" w:rsidRPr="001F16EC" w:rsidRDefault="003978E5" w:rsidP="00AD579F">
      <w:pPr>
        <w:rPr>
          <w:noProof w:val="0"/>
          <w:color w:val="auto"/>
          <w:lang w:val="en-US"/>
        </w:rPr>
      </w:pPr>
    </w:p>
    <w:p w14:paraId="4A4EBA92" w14:textId="1AB70A18" w:rsidR="00AD579F" w:rsidRPr="001F16EC" w:rsidRDefault="00AD579F">
      <w:pPr>
        <w:rPr>
          <w:noProof w:val="0"/>
          <w:color w:val="auto"/>
          <w:lang w:val="en-US"/>
        </w:rPr>
      </w:pPr>
      <w:r w:rsidRPr="001F16EC">
        <w:rPr>
          <w:noProof w:val="0"/>
          <w:color w:val="auto"/>
          <w:lang w:val="en-US"/>
        </w:rPr>
        <w:t xml:space="preserve">Concerning the microtome cutting procedure, although very useful for reconstructing anatomical relationships, it should be noted that the use of </w:t>
      </w:r>
      <w:proofErr w:type="spellStart"/>
      <w:r w:rsidRPr="001F16EC">
        <w:rPr>
          <w:noProof w:val="0"/>
          <w:color w:val="auto"/>
          <w:lang w:val="en-US"/>
        </w:rPr>
        <w:t>macrosections</w:t>
      </w:r>
      <w:proofErr w:type="spellEnd"/>
      <w:r w:rsidRPr="001F16EC">
        <w:rPr>
          <w:noProof w:val="0"/>
          <w:color w:val="auto"/>
          <w:lang w:val="en-US"/>
        </w:rPr>
        <w:t xml:space="preserve"> is not simple and presents some technical difficulties. Our method is challenging and time-consuming. The costs are quite high and funding is not always easy. The funding comes primarily from public (</w:t>
      </w:r>
      <w:r w:rsidR="007E63FF" w:rsidRPr="001F16EC">
        <w:rPr>
          <w:noProof w:val="0"/>
          <w:color w:val="auto"/>
          <w:lang w:val="en-US"/>
        </w:rPr>
        <w:t xml:space="preserve">ASP </w:t>
      </w:r>
      <w:r w:rsidRPr="001F16EC">
        <w:rPr>
          <w:noProof w:val="0"/>
          <w:color w:val="auto"/>
          <w:lang w:val="en-US"/>
        </w:rPr>
        <w:t>Golgi-</w:t>
      </w:r>
      <w:proofErr w:type="spellStart"/>
      <w:r w:rsidRPr="001F16EC">
        <w:rPr>
          <w:noProof w:val="0"/>
          <w:color w:val="auto"/>
          <w:lang w:val="en-US"/>
        </w:rPr>
        <w:t>Redaelli</w:t>
      </w:r>
      <w:proofErr w:type="spellEnd"/>
      <w:r w:rsidRPr="001F16EC">
        <w:rPr>
          <w:noProof w:val="0"/>
          <w:color w:val="auto"/>
          <w:lang w:val="en-US"/>
        </w:rPr>
        <w:t xml:space="preserve"> Geriatric Hospital) and private resources</w:t>
      </w:r>
      <w:r w:rsidR="0087273E" w:rsidRPr="001F16EC">
        <w:rPr>
          <w:noProof w:val="0"/>
          <w:color w:val="auto"/>
          <w:lang w:val="en-US"/>
        </w:rPr>
        <w:t xml:space="preserve"> (Golgi-Cenci Foundation)</w:t>
      </w:r>
      <w:r w:rsidRPr="001F16EC">
        <w:rPr>
          <w:noProof w:val="0"/>
          <w:color w:val="auto"/>
          <w:lang w:val="en-US"/>
        </w:rPr>
        <w:t xml:space="preserve">, private donations, non-profit </w:t>
      </w:r>
      <w:r w:rsidRPr="001F16EC">
        <w:rPr>
          <w:noProof w:val="0"/>
          <w:color w:val="auto"/>
          <w:lang w:val="en-US"/>
        </w:rPr>
        <w:lastRenderedPageBreak/>
        <w:t>organizations (e.g. “</w:t>
      </w:r>
      <w:proofErr w:type="spellStart"/>
      <w:r w:rsidRPr="001F16EC">
        <w:rPr>
          <w:noProof w:val="0"/>
          <w:color w:val="auto"/>
          <w:lang w:val="en-US"/>
        </w:rPr>
        <w:t>Federazione</w:t>
      </w:r>
      <w:proofErr w:type="spellEnd"/>
      <w:r w:rsidRPr="001F16EC">
        <w:rPr>
          <w:noProof w:val="0"/>
          <w:color w:val="auto"/>
          <w:lang w:val="en-US"/>
        </w:rPr>
        <w:t xml:space="preserve"> Alzheimer Italia”) and grants participation.</w:t>
      </w:r>
    </w:p>
    <w:p w14:paraId="7B0B0040" w14:textId="77777777" w:rsidR="003978E5" w:rsidRPr="001F16EC" w:rsidRDefault="003978E5">
      <w:pPr>
        <w:rPr>
          <w:noProof w:val="0"/>
          <w:color w:val="auto"/>
          <w:lang w:val="en-US"/>
        </w:rPr>
      </w:pPr>
    </w:p>
    <w:p w14:paraId="31DB5031" w14:textId="77777777" w:rsidR="003978E5" w:rsidRPr="001F16EC" w:rsidRDefault="00996289" w:rsidP="00E66E32">
      <w:pPr>
        <w:rPr>
          <w:noProof w:val="0"/>
          <w:color w:val="auto"/>
          <w:lang w:val="en-US"/>
        </w:rPr>
      </w:pPr>
      <w:r w:rsidRPr="001F16EC">
        <w:rPr>
          <w:rFonts w:eastAsia="Baskerville" w:cs="Baskerville"/>
          <w:b/>
          <w:noProof w:val="0"/>
          <w:color w:val="auto"/>
          <w:lang w:val="en-US"/>
        </w:rPr>
        <w:t>The significance of the ABB method with respect to existing/alternative methods</w:t>
      </w:r>
      <w:r w:rsidR="00D715C7" w:rsidRPr="001F16EC">
        <w:rPr>
          <w:noProof w:val="0"/>
          <w:color w:val="auto"/>
          <w:lang w:val="en-US"/>
        </w:rPr>
        <w:t xml:space="preserve"> </w:t>
      </w:r>
    </w:p>
    <w:p w14:paraId="2C323C99" w14:textId="04CA9CA0" w:rsidR="00F70D1E" w:rsidRPr="001F16EC" w:rsidRDefault="00E43C1F" w:rsidP="00E66E32">
      <w:pPr>
        <w:rPr>
          <w:noProof w:val="0"/>
          <w:color w:val="auto"/>
          <w:lang w:val="en-US"/>
        </w:rPr>
      </w:pPr>
      <w:r w:rsidRPr="001F16EC">
        <w:rPr>
          <w:noProof w:val="0"/>
          <w:color w:val="auto"/>
          <w:lang w:val="en-US"/>
        </w:rPr>
        <w:t xml:space="preserve">At the beginning, our brain donation program targeted individuals participating in the </w:t>
      </w:r>
      <w:proofErr w:type="spellStart"/>
      <w:r w:rsidRPr="001F16EC">
        <w:rPr>
          <w:noProof w:val="0"/>
          <w:color w:val="auto"/>
          <w:lang w:val="en-US"/>
        </w:rPr>
        <w:t>InveCe.Ab</w:t>
      </w:r>
      <w:proofErr w:type="spellEnd"/>
      <w:r w:rsidRPr="001F16EC">
        <w:rPr>
          <w:noProof w:val="0"/>
          <w:color w:val="auto"/>
          <w:lang w:val="en-US"/>
        </w:rPr>
        <w:t xml:space="preserve"> longitudinal study. As a consequence, the brains donated are accompanied by detailed clinical, biological and social information collected over the years. The strength of ABB derives precisely from this distinctive origin. Indeed, study</w:t>
      </w:r>
      <w:r w:rsidR="005007E9" w:rsidRPr="001F16EC">
        <w:rPr>
          <w:noProof w:val="0"/>
          <w:color w:val="auto"/>
          <w:lang w:val="en-US"/>
        </w:rPr>
        <w:t>ing</w:t>
      </w:r>
      <w:r w:rsidRPr="001F16EC">
        <w:rPr>
          <w:noProof w:val="0"/>
          <w:color w:val="auto"/>
          <w:lang w:val="en-US"/>
        </w:rPr>
        <w:t xml:space="preserve"> a group of socially and genetically related people who share biological characteristics and environmental exposures enhances statistical analysis. </w:t>
      </w:r>
      <w:r w:rsidR="00512B68" w:rsidRPr="001F16EC">
        <w:rPr>
          <w:noProof w:val="0"/>
          <w:color w:val="auto"/>
          <w:lang w:val="en-US"/>
        </w:rPr>
        <w:t>Moreover, the study includes</w:t>
      </w:r>
      <w:r w:rsidR="000E0B43" w:rsidRPr="001F16EC">
        <w:rPr>
          <w:noProof w:val="0"/>
          <w:color w:val="auto"/>
          <w:lang w:val="en-US"/>
        </w:rPr>
        <w:t xml:space="preserve"> the following benefits</w:t>
      </w:r>
      <w:r w:rsidR="00996289" w:rsidRPr="001F16EC">
        <w:rPr>
          <w:noProof w:val="0"/>
          <w:color w:val="auto"/>
          <w:lang w:val="en-US"/>
        </w:rPr>
        <w:t>: 1)</w:t>
      </w:r>
      <w:r w:rsidR="005E396B" w:rsidRPr="001F16EC">
        <w:rPr>
          <w:noProof w:val="0"/>
          <w:color w:val="auto"/>
          <w:lang w:val="en-US"/>
        </w:rPr>
        <w:t xml:space="preserve"> Looking after and providing for the needs of the community (the act of “giving before asking”): people receive a free periodic check-up of which the general practitioner is informed, a telephone number of our secretary is provided for consultations, and severely disabled people are visited at home</w:t>
      </w:r>
      <w:r w:rsidR="00996289" w:rsidRPr="001F16EC">
        <w:rPr>
          <w:noProof w:val="0"/>
          <w:color w:val="auto"/>
          <w:lang w:val="en-US"/>
        </w:rPr>
        <w:t>; 2)</w:t>
      </w:r>
      <w:r w:rsidR="005E396B" w:rsidRPr="001F16EC">
        <w:rPr>
          <w:noProof w:val="0"/>
          <w:color w:val="auto"/>
          <w:lang w:val="en-US"/>
        </w:rPr>
        <w:t xml:space="preserve"> Engaging participants, people with public roles and general practitioners in educational activities through the organization of periodic seminars </w:t>
      </w:r>
      <w:r w:rsidR="000E0B43" w:rsidRPr="001F16EC">
        <w:rPr>
          <w:noProof w:val="0"/>
          <w:color w:val="auto"/>
          <w:lang w:val="en-US"/>
        </w:rPr>
        <w:t>(</w:t>
      </w:r>
      <w:r w:rsidR="005E396B" w:rsidRPr="001F16EC">
        <w:rPr>
          <w:noProof w:val="0"/>
          <w:color w:val="auto"/>
          <w:lang w:val="en-US"/>
        </w:rPr>
        <w:t>related to brain healthiness, brain donation and general health</w:t>
      </w:r>
      <w:r w:rsidR="000E0B43" w:rsidRPr="001F16EC">
        <w:rPr>
          <w:noProof w:val="0"/>
          <w:color w:val="auto"/>
          <w:lang w:val="en-US"/>
        </w:rPr>
        <w:t>),</w:t>
      </w:r>
      <w:r w:rsidR="005E396B" w:rsidRPr="001F16EC">
        <w:rPr>
          <w:noProof w:val="0"/>
          <w:color w:val="auto"/>
          <w:lang w:val="en-US"/>
        </w:rPr>
        <w:t xml:space="preserve"> and the planning of thematic courses (e.g. the use of information technology devices for elderly)</w:t>
      </w:r>
      <w:r w:rsidR="00996289" w:rsidRPr="001F16EC">
        <w:rPr>
          <w:noProof w:val="0"/>
          <w:color w:val="auto"/>
          <w:lang w:val="en-US"/>
        </w:rPr>
        <w:t xml:space="preserve">; 3) </w:t>
      </w:r>
      <w:r w:rsidR="005E396B" w:rsidRPr="001F16EC">
        <w:rPr>
          <w:noProof w:val="0"/>
          <w:color w:val="auto"/>
          <w:lang w:val="en-US"/>
        </w:rPr>
        <w:t>Meeting people and adopting a face-to-face approach</w:t>
      </w:r>
      <w:r w:rsidR="00996289" w:rsidRPr="001F16EC">
        <w:rPr>
          <w:noProof w:val="0"/>
          <w:color w:val="auto"/>
          <w:lang w:val="en-US"/>
        </w:rPr>
        <w:t xml:space="preserve">. </w:t>
      </w:r>
      <w:r w:rsidR="00F00395" w:rsidRPr="001F16EC">
        <w:rPr>
          <w:noProof w:val="0"/>
          <w:color w:val="auto"/>
          <w:lang w:val="en-US"/>
        </w:rPr>
        <w:t>All these elements constitute the strength of the ABB project</w:t>
      </w:r>
      <w:r w:rsidR="00512B68" w:rsidRPr="001F16EC">
        <w:rPr>
          <w:noProof w:val="0"/>
          <w:color w:val="auto"/>
          <w:lang w:val="en-US"/>
        </w:rPr>
        <w:t>.</w:t>
      </w:r>
      <w:r w:rsidR="00F00395" w:rsidRPr="001F16EC">
        <w:rPr>
          <w:noProof w:val="0"/>
          <w:color w:val="auto"/>
          <w:lang w:val="en-US"/>
        </w:rPr>
        <w:t xml:space="preserve"> </w:t>
      </w:r>
      <w:r w:rsidR="00512B68" w:rsidRPr="001F16EC">
        <w:rPr>
          <w:noProof w:val="0"/>
          <w:color w:val="auto"/>
          <w:lang w:val="en-US"/>
        </w:rPr>
        <w:t xml:space="preserve">Furthermore, the project improves the clinical abilities of involved medical personnel, as they gain experience in both antemortem assessments and postmortem neuropathological evaluations. </w:t>
      </w:r>
      <w:r w:rsidR="00111DA7" w:rsidRPr="001F16EC">
        <w:rPr>
          <w:noProof w:val="0"/>
          <w:color w:val="auto"/>
          <w:lang w:val="en-US"/>
        </w:rPr>
        <w:t>In this regard, we</w:t>
      </w:r>
      <w:r w:rsidR="005007E9" w:rsidRPr="001F16EC">
        <w:rPr>
          <w:noProof w:val="0"/>
          <w:color w:val="auto"/>
          <w:lang w:val="en-US"/>
        </w:rPr>
        <w:t xml:space="preserve"> would like</w:t>
      </w:r>
      <w:r w:rsidR="00111DA7" w:rsidRPr="001F16EC">
        <w:rPr>
          <w:noProof w:val="0"/>
          <w:color w:val="auto"/>
          <w:lang w:val="en-US"/>
        </w:rPr>
        <w:t xml:space="preserve"> </w:t>
      </w:r>
      <w:r w:rsidR="005007E9" w:rsidRPr="001F16EC">
        <w:rPr>
          <w:noProof w:val="0"/>
          <w:color w:val="auto"/>
          <w:lang w:val="en-US"/>
        </w:rPr>
        <w:t xml:space="preserve">to </w:t>
      </w:r>
      <w:r w:rsidR="00111DA7" w:rsidRPr="001F16EC">
        <w:rPr>
          <w:noProof w:val="0"/>
          <w:color w:val="auto"/>
          <w:lang w:val="en-US"/>
        </w:rPr>
        <w:t>mention the very p</w:t>
      </w:r>
      <w:r w:rsidR="002E12D3" w:rsidRPr="001F16EC">
        <w:rPr>
          <w:noProof w:val="0"/>
          <w:color w:val="auto"/>
          <w:lang w:val="en-US"/>
        </w:rPr>
        <w:t>e</w:t>
      </w:r>
      <w:r w:rsidR="00111DA7" w:rsidRPr="001F16EC">
        <w:rPr>
          <w:noProof w:val="0"/>
          <w:color w:val="auto"/>
          <w:lang w:val="en-US"/>
        </w:rPr>
        <w:t>cul</w:t>
      </w:r>
      <w:r w:rsidR="002E12D3" w:rsidRPr="001F16EC">
        <w:rPr>
          <w:noProof w:val="0"/>
          <w:color w:val="auto"/>
          <w:lang w:val="en-US"/>
        </w:rPr>
        <w:t>i</w:t>
      </w:r>
      <w:r w:rsidR="00111DA7" w:rsidRPr="001F16EC">
        <w:rPr>
          <w:noProof w:val="0"/>
          <w:color w:val="auto"/>
          <w:lang w:val="en-US"/>
        </w:rPr>
        <w:t>ar experience of “The minority aging research study”. This study involved a limited and selected number of African Americans residing in the Chicago area (784 out of 1,357 eligible subjects: response rate of 57%). The participants were visited annually at home and were asked to join the brain donation program. This study is based on a</w:t>
      </w:r>
      <w:r w:rsidR="00546C85" w:rsidRPr="001F16EC">
        <w:rPr>
          <w:noProof w:val="0"/>
          <w:color w:val="auto"/>
          <w:lang w:val="en-US"/>
        </w:rPr>
        <w:t>n</w:t>
      </w:r>
      <w:r w:rsidR="00111DA7" w:rsidRPr="001F16EC">
        <w:rPr>
          <w:noProof w:val="0"/>
          <w:color w:val="auto"/>
          <w:lang w:val="en-US"/>
        </w:rPr>
        <w:t xml:space="preserve"> </w:t>
      </w:r>
      <w:r w:rsidR="00D935A4" w:rsidRPr="001F16EC">
        <w:rPr>
          <w:noProof w:val="0"/>
          <w:color w:val="auto"/>
          <w:lang w:val="en-US"/>
        </w:rPr>
        <w:t>unusual</w:t>
      </w:r>
      <w:r w:rsidR="00111DA7" w:rsidRPr="001F16EC">
        <w:rPr>
          <w:noProof w:val="0"/>
          <w:color w:val="auto"/>
          <w:lang w:val="en-US"/>
        </w:rPr>
        <w:t xml:space="preserve"> approach with some similarities to ours obtaining high percentages of positive response to </w:t>
      </w:r>
      <w:r w:rsidR="005007E9" w:rsidRPr="001F16EC">
        <w:rPr>
          <w:noProof w:val="0"/>
          <w:color w:val="auto"/>
          <w:lang w:val="en-US"/>
        </w:rPr>
        <w:t xml:space="preserve">the </w:t>
      </w:r>
      <w:r w:rsidR="00111DA7" w:rsidRPr="001F16EC">
        <w:rPr>
          <w:noProof w:val="0"/>
          <w:color w:val="auto"/>
          <w:lang w:val="en-US"/>
        </w:rPr>
        <w:t>brain donation</w:t>
      </w:r>
      <w:r w:rsidR="005007E9" w:rsidRPr="001F16EC">
        <w:rPr>
          <w:noProof w:val="0"/>
          <w:color w:val="auto"/>
          <w:lang w:val="en-US"/>
        </w:rPr>
        <w:t xml:space="preserve"> program</w:t>
      </w:r>
      <w:r w:rsidR="00111DA7" w:rsidRPr="001F16EC">
        <w:rPr>
          <w:noProof w:val="0"/>
          <w:color w:val="auto"/>
          <w:lang w:val="en-US"/>
        </w:rPr>
        <w:t xml:space="preserve"> (352 donors out of 784 participants</w:t>
      </w:r>
      <w:r w:rsidR="006072F0" w:rsidRPr="001F16EC">
        <w:rPr>
          <w:noProof w:val="0"/>
          <w:color w:val="auto"/>
          <w:lang w:val="en-US"/>
        </w:rPr>
        <w:t xml:space="preserve"> were enrolled</w:t>
      </w:r>
      <w:r w:rsidR="00111DA7" w:rsidRPr="001F16EC">
        <w:rPr>
          <w:noProof w:val="0"/>
          <w:color w:val="auto"/>
          <w:lang w:val="en-US"/>
        </w:rPr>
        <w:t>: 44%), albeit the autopsy rate was not quite satisfactory (53%)</w:t>
      </w:r>
      <w:r w:rsidR="00111DA7" w:rsidRPr="001F16EC">
        <w:rPr>
          <w:noProof w:val="0"/>
          <w:color w:val="auto"/>
          <w:lang w:val="en-US"/>
        </w:rPr>
        <w:fldChar w:fldCharType="begin" w:fldLock="1"/>
      </w:r>
      <w:r w:rsidR="00C377CA" w:rsidRPr="001F16EC">
        <w:rPr>
          <w:noProof w:val="0"/>
          <w:color w:val="auto"/>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73&lt;/sup&gt;","plainTextFormattedCitation":"73","previouslyFormattedCitation":"&lt;sup&gt;73&lt;/sup&gt;"},"properties":{"noteIndex":0},"schema":"https://github.com/citation-style-language/schema/raw/master/csl-citation.json"}</w:instrText>
      </w:r>
      <w:r w:rsidR="00111DA7" w:rsidRPr="001F16EC">
        <w:rPr>
          <w:noProof w:val="0"/>
          <w:color w:val="auto"/>
          <w:lang w:val="en-US"/>
        </w:rPr>
        <w:fldChar w:fldCharType="separate"/>
      </w:r>
      <w:r w:rsidR="00C377CA" w:rsidRPr="001F16EC">
        <w:rPr>
          <w:noProof w:val="0"/>
          <w:color w:val="auto"/>
          <w:vertAlign w:val="superscript"/>
          <w:lang w:val="en-US"/>
        </w:rPr>
        <w:t>73</w:t>
      </w:r>
      <w:r w:rsidR="00111DA7" w:rsidRPr="001F16EC">
        <w:rPr>
          <w:noProof w:val="0"/>
          <w:color w:val="auto"/>
          <w:lang w:val="en-US"/>
        </w:rPr>
        <w:fldChar w:fldCharType="end"/>
      </w:r>
      <w:r w:rsidR="00111DA7" w:rsidRPr="001F16EC">
        <w:rPr>
          <w:noProof w:val="0"/>
          <w:color w:val="auto"/>
          <w:lang w:val="en-US"/>
        </w:rPr>
        <w:t>. Just like in “The minority aging research study”,</w:t>
      </w:r>
      <w:r w:rsidR="006072F0" w:rsidRPr="001F16EC">
        <w:rPr>
          <w:noProof w:val="0"/>
          <w:color w:val="auto"/>
          <w:lang w:val="en-US"/>
        </w:rPr>
        <w:t xml:space="preserve"> </w:t>
      </w:r>
      <w:r w:rsidR="00111DA7" w:rsidRPr="001F16EC">
        <w:rPr>
          <w:noProof w:val="0"/>
          <w:color w:val="auto"/>
          <w:lang w:val="en-US"/>
        </w:rPr>
        <w:t>we offer educational activities and an empathic approach</w:t>
      </w:r>
      <w:r w:rsidR="00F4074B" w:rsidRPr="001F16EC">
        <w:rPr>
          <w:noProof w:val="0"/>
          <w:color w:val="auto"/>
          <w:lang w:val="en-US"/>
        </w:rPr>
        <w:t>, achieving excellent results</w:t>
      </w:r>
      <w:r w:rsidR="005007E9" w:rsidRPr="001F16EC">
        <w:rPr>
          <w:noProof w:val="0"/>
          <w:color w:val="auto"/>
          <w:lang w:val="en-US"/>
        </w:rPr>
        <w:t xml:space="preserve">. In particular, </w:t>
      </w:r>
      <w:r w:rsidR="002E12D3" w:rsidRPr="001F16EC">
        <w:rPr>
          <w:noProof w:val="0"/>
          <w:color w:val="auto"/>
          <w:lang w:val="en-US"/>
        </w:rPr>
        <w:t xml:space="preserve">our response rate is 93%, </w:t>
      </w:r>
      <w:r w:rsidR="005007E9" w:rsidRPr="001F16EC">
        <w:rPr>
          <w:noProof w:val="0"/>
          <w:color w:val="auto"/>
          <w:lang w:val="en-US"/>
        </w:rPr>
        <w:t>the enrollment percentage is 29</w:t>
      </w:r>
      <w:r w:rsidR="00835356" w:rsidRPr="001F16EC">
        <w:rPr>
          <w:noProof w:val="0"/>
          <w:color w:val="auto"/>
          <w:lang w:val="en-US"/>
        </w:rPr>
        <w:t>.</w:t>
      </w:r>
      <w:r w:rsidR="005007E9" w:rsidRPr="001F16EC">
        <w:rPr>
          <w:noProof w:val="0"/>
          <w:color w:val="auto"/>
          <w:lang w:val="en-US"/>
        </w:rPr>
        <w:t xml:space="preserve">3%, </w:t>
      </w:r>
      <w:r w:rsidR="006072F0" w:rsidRPr="001F16EC">
        <w:rPr>
          <w:noProof w:val="0"/>
          <w:color w:val="auto"/>
          <w:lang w:val="en-US"/>
        </w:rPr>
        <w:t>and the</w:t>
      </w:r>
      <w:r w:rsidR="00F4074B" w:rsidRPr="001F16EC">
        <w:rPr>
          <w:noProof w:val="0"/>
          <w:color w:val="auto"/>
          <w:lang w:val="en-US"/>
        </w:rPr>
        <w:t xml:space="preserve"> autopsy rate</w:t>
      </w:r>
      <w:r w:rsidR="006072F0" w:rsidRPr="001F16EC">
        <w:rPr>
          <w:noProof w:val="0"/>
          <w:color w:val="auto"/>
          <w:lang w:val="en-US"/>
        </w:rPr>
        <w:t xml:space="preserve"> at the moment is</w:t>
      </w:r>
      <w:r w:rsidR="00F4074B" w:rsidRPr="001F16EC">
        <w:rPr>
          <w:noProof w:val="0"/>
          <w:color w:val="auto"/>
          <w:lang w:val="en-US"/>
        </w:rPr>
        <w:t xml:space="preserve"> 67%. </w:t>
      </w:r>
      <w:r w:rsidR="006072F0" w:rsidRPr="001F16EC">
        <w:rPr>
          <w:noProof w:val="0"/>
          <w:color w:val="auto"/>
          <w:lang w:val="en-US"/>
        </w:rPr>
        <w:t>These rates show that projects directly engaging people have a more substantial percentage of donations</w:t>
      </w:r>
      <w:r w:rsidR="001859E1" w:rsidRPr="001F16EC">
        <w:rPr>
          <w:noProof w:val="0"/>
          <w:color w:val="auto"/>
          <w:lang w:val="en-US"/>
        </w:rPr>
        <w:t>.</w:t>
      </w:r>
      <w:r w:rsidR="006072F0" w:rsidRPr="001F16EC">
        <w:rPr>
          <w:noProof w:val="0"/>
          <w:color w:val="auto"/>
          <w:lang w:val="en-US"/>
        </w:rPr>
        <w:t xml:space="preserve"> </w:t>
      </w:r>
      <w:r w:rsidR="001859E1" w:rsidRPr="001F16EC">
        <w:rPr>
          <w:noProof w:val="0"/>
          <w:color w:val="auto"/>
          <w:lang w:val="en-US"/>
        </w:rPr>
        <w:t>O</w:t>
      </w:r>
      <w:r w:rsidR="006072F0" w:rsidRPr="001F16EC">
        <w:rPr>
          <w:noProof w:val="0"/>
          <w:color w:val="auto"/>
          <w:lang w:val="en-US"/>
        </w:rPr>
        <w:t>ther brain donation programs</w:t>
      </w:r>
      <w:r w:rsidR="002E12D3" w:rsidRPr="001F16EC">
        <w:rPr>
          <w:noProof w:val="0"/>
          <w:color w:val="auto"/>
          <w:lang w:val="en-US"/>
        </w:rPr>
        <w:t>,</w:t>
      </w:r>
      <w:r w:rsidR="006072F0" w:rsidRPr="001F16EC">
        <w:rPr>
          <w:noProof w:val="0"/>
          <w:color w:val="auto"/>
          <w:lang w:val="en-US"/>
        </w:rPr>
        <w:t xml:space="preserve"> w</w:t>
      </w:r>
      <w:r w:rsidR="001859E1" w:rsidRPr="001F16EC">
        <w:rPr>
          <w:noProof w:val="0"/>
          <w:color w:val="auto"/>
          <w:lang w:val="en-US"/>
        </w:rPr>
        <w:t xml:space="preserve">ith less attention into building a relationship with potential donors, generally have a </w:t>
      </w:r>
      <w:r w:rsidR="006072F0" w:rsidRPr="001F16EC">
        <w:rPr>
          <w:noProof w:val="0"/>
          <w:color w:val="auto"/>
          <w:lang w:val="en-US"/>
        </w:rPr>
        <w:t>low</w:t>
      </w:r>
      <w:r w:rsidR="001859E1" w:rsidRPr="001F16EC">
        <w:rPr>
          <w:noProof w:val="0"/>
          <w:color w:val="auto"/>
          <w:lang w:val="en-US"/>
        </w:rPr>
        <w:t xml:space="preserve"> enrollment p</w:t>
      </w:r>
      <w:r w:rsidR="002E12D3" w:rsidRPr="001F16EC">
        <w:rPr>
          <w:noProof w:val="0"/>
          <w:color w:val="auto"/>
          <w:lang w:val="en-US"/>
        </w:rPr>
        <w:t>er</w:t>
      </w:r>
      <w:r w:rsidR="001859E1" w:rsidRPr="001F16EC">
        <w:rPr>
          <w:noProof w:val="0"/>
          <w:color w:val="auto"/>
          <w:lang w:val="en-US"/>
        </w:rPr>
        <w:t>centage</w:t>
      </w:r>
      <w:r w:rsidR="006072F0" w:rsidRPr="001F16EC">
        <w:rPr>
          <w:noProof w:val="0"/>
          <w:color w:val="auto"/>
          <w:lang w:val="en-US"/>
        </w:rPr>
        <w:t>, being around 10-15% or less</w:t>
      </w:r>
      <w:r w:rsidR="00C377CA" w:rsidRPr="001F16EC">
        <w:rPr>
          <w:noProof w:val="0"/>
          <w:color w:val="auto"/>
          <w:highlight w:val="cyan"/>
          <w:lang w:val="en-US"/>
        </w:rPr>
        <w:fldChar w:fldCharType="begin" w:fldLock="1"/>
      </w:r>
      <w:r w:rsidR="00511002" w:rsidRPr="001F16EC">
        <w:rPr>
          <w:noProof w:val="0"/>
          <w:color w:val="auto"/>
          <w:highlight w:val="cyan"/>
          <w:lang w:val="en-US"/>
        </w:rPr>
        <w:instrText>ADDIN CSL_CITATION {"citationItems":[{"id":"ITEM-1","itemData":{"ISSN":"1471-244X","PMID":"29058593","abstract":"BACKGROUND Human brain tissue is crucial to study the molecular and cellular basis of psychiatric disorders. However, the current availability of human brain tissue is inadequate. Therefore, the Netherlands Brain Bank initiated a program in which almost 4.000 participants of 15 large Dutch psychiatric research cohorts were asked to register as prospective brain donors. METHODS We approached patients with schizophrenia, bipolar disorder, major depressive disorder, obsessive-compulsive disorder, post-traumatic stress disorder, families with a child with autism or Attention Deficit Hyperactivity Disorder, healthy relatives and healthy unrelated controls, either face-to-face or by post. We investigated whether diagnosis, method of approach, age, and gender were related to the likelihood of brain-donor registration. RESULTS We found a striking difference in registration efficiency between the diagnosis groups. Patients with bipolar disorder and healthy relatives registered most often (25% respectively 17%), followed by unrelated controls (8%) and patients with major depressive disorder, post-traumatic stress disorder, and obsessive-compulsive disorder (9%, 6% resp. 5%). A face-to-face approach was 1.3 times more effective than a postal approach and the likelihood of registering as brain donor significantly increased with age. Gender did not make a difference. CONCLUSIONS Between 2013 and 2016, our prospective brain-donor program for psychiatry resulted in an almost eightfold increase (from 149 to 1149) in the number of registered psychiatric patients at the Netherlands Brain Bank. Based on our results we recommend, when starting a prospective brain donor program in psychiatric patients, to focus on face to face recruitment of people in their sixties or older.","author":[{"dropping-particle":"","family":"Lange","given":"Geertje M","non-dropping-particle":"de","parse-names":false,"suffix":""},{"dropping-particle":"","family":"Rademaker","given":"Marleen","non-dropping-particle":"","parse-names":false,"suffix":""},{"dropping-particle":"","family":"Boks","given":"Marco P","non-dropping-particle":"","parse-names":false,"suffix":""},{"dropping-particle":"","family":"Palmen","given":"Saskia J M C","non-dropping-particle":"","parse-names":false,"suffix":""}],"container-title":"BMC psychiatry","id":"ITEM-1","issue":"1","issued":{"date-parts":[["2017","12","20"]]},"page":"347","title":"Brain donation in psychiatry: results of a Dutch prospective donor program among psychiatric cohort participants.","type":"article-journal","volume":"17"},"uris":["http://www.mendeley.com/documents/?uuid=3a0517ea-e8e9-3a91-9fa8-159aace4e9fe"]},{"id":"ITEM-2","itemData":{"ISSN":"1389-9333","PMID":"18347928","abstract":"The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banking","id":"ITEM-2","issue":"3","issued":{"date-parts":[["2008","9","18"]]},"page":"229-45","title":"The Sun Health Research Institute Brain Donation Program: description and experience, 1987-2007.","type":"article-journal","volume":"9"},"uris":["http://www.mendeley.com/documents/?uuid=b4a000c0-1e0e-31dd-b30d-d2fe42721b3a"]}],"mendeley":{"formattedCitation":"&lt;sup&gt;72, 74&lt;/sup&gt;","plainTextFormattedCitation":"72, 74","previouslyFormattedCitation":"&lt;sup&gt;72, 74&lt;/sup&gt;"},"properties":{"noteIndex":0},"schema":"https://github.com/citation-style-language/schema/raw/master/csl-citation.json"}</w:instrText>
      </w:r>
      <w:r w:rsidR="00C377CA" w:rsidRPr="001F16EC">
        <w:rPr>
          <w:noProof w:val="0"/>
          <w:color w:val="auto"/>
          <w:highlight w:val="cyan"/>
          <w:lang w:val="en-US"/>
        </w:rPr>
        <w:fldChar w:fldCharType="separate"/>
      </w:r>
      <w:r w:rsidR="00C377CA" w:rsidRPr="001F16EC">
        <w:rPr>
          <w:noProof w:val="0"/>
          <w:color w:val="auto"/>
          <w:vertAlign w:val="superscript"/>
          <w:lang w:val="en-US"/>
        </w:rPr>
        <w:t>72, 74</w:t>
      </w:r>
      <w:r w:rsidR="00C377CA" w:rsidRPr="001F16EC">
        <w:rPr>
          <w:noProof w:val="0"/>
          <w:color w:val="auto"/>
          <w:highlight w:val="cyan"/>
          <w:lang w:val="en-US"/>
        </w:rPr>
        <w:fldChar w:fldCharType="end"/>
      </w:r>
      <w:r w:rsidR="006072F0" w:rsidRPr="001F16EC">
        <w:rPr>
          <w:noProof w:val="0"/>
          <w:color w:val="auto"/>
          <w:lang w:val="en-US"/>
        </w:rPr>
        <w:t>.</w:t>
      </w:r>
    </w:p>
    <w:p w14:paraId="6BE74AFD" w14:textId="77777777" w:rsidR="003978E5" w:rsidRPr="001F16EC" w:rsidRDefault="003978E5" w:rsidP="00E66E32">
      <w:pPr>
        <w:rPr>
          <w:strike/>
          <w:noProof w:val="0"/>
          <w:color w:val="auto"/>
          <w:lang w:val="en-US"/>
        </w:rPr>
      </w:pPr>
    </w:p>
    <w:p w14:paraId="28403814" w14:textId="355829D9" w:rsidR="00EB7982" w:rsidRPr="001F16EC" w:rsidRDefault="00DC1EB1" w:rsidP="000F28C2">
      <w:pPr>
        <w:pStyle w:val="Paragrafoelenco1"/>
        <w:ind w:left="0"/>
        <w:rPr>
          <w:noProof w:val="0"/>
          <w:color w:val="auto"/>
          <w:lang w:val="en-US"/>
        </w:rPr>
      </w:pPr>
      <w:r w:rsidRPr="001F16EC">
        <w:rPr>
          <w:noProof w:val="0"/>
          <w:color w:val="auto"/>
          <w:lang w:val="en-US"/>
        </w:rPr>
        <w:t>There are few previous cohort studies ending with a neuropathological analysis. Moreover, t</w:t>
      </w:r>
      <w:r w:rsidR="0009740A" w:rsidRPr="001F16EC">
        <w:rPr>
          <w:noProof w:val="0"/>
          <w:color w:val="auto"/>
          <w:lang w:val="en-US"/>
        </w:rPr>
        <w:t>he majority of brain banks and repositories are disease-centered and there is a scarcity of “control” brains from healthy donors compared to the number of “diseased” brains. Only a limited number of BBs are based on population studies involving both diseased and normal subjects in order to study aging trajectories</w:t>
      </w:r>
      <w:r w:rsidR="00B42D77" w:rsidRPr="001F16EC">
        <w:rPr>
          <w:noProof w:val="0"/>
          <w:color w:val="auto"/>
          <w:lang w:val="en-US"/>
        </w:rPr>
        <w:fldChar w:fldCharType="begin" w:fldLock="1"/>
      </w:r>
      <w:r w:rsidR="00B42D77" w:rsidRPr="001F16EC">
        <w:rPr>
          <w:noProof w:val="0"/>
          <w:color w:val="auto"/>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1987-2007.","type":"article-journal","volume":"9"},"uris":["http://www.mendeley.com/documents/?uuid=b4a000c0-1e0e-31dd-b30d-d2fe42721b3a"]},{"id":"ITEM-2","itemData":{"ISSN":"1875-5828","PMID":"22471868","abstract":"The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research","id":"ITEM-2","issue":"6","issued":{"date-parts":[["2012","7"]]},"page":"734-45","title":"The Minority Aging Research Study: ongoing efforts to obtain brain donation in African Americans without dementia.","type":"article-journal","volume":"9"},"uris":["http://www.mendeley.com/documents/?uuid=788ef51f-859e-3055-92ff-ce76c92ecf2c"]},{"id":"ITEM-3","itemData":{"ISSN":"18758908","PMID":"21654062","abstract":"Cortical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Disease","id":"ITEM-3","issue":"2","issued":{"date-parts":[["2011","9","9"]]},"page":"377-385","title":"APOE and AβPP Gene Variation in Cortical and Cerebrovascular Amyloid-β Pathology and Alzheimer's Disease: A Population-Based Analysis","type":"article-journal","volume":"26"},"uris":["http://www.mendeley.com/documents/?uuid=bd7714f4-ea1c-31b0-9070-be32ea7d18c8"]},{"id":"ITEM-4","itemData":{"ISSN":"1552-5279","PMID":"18632002","abstract":"Memories are the gifts from friends and family that stay with us forever, unless a person develops Alzheimer's disease. Leon J. Thal left many, many memories, along with his desire to create a world where people did not lose them to the ravages of dementing illnesses. Working from the bench to the clinic, he was an incomparable leader, scientist, and educator to whom many, including myself, owe much. The present description of a clinical, genetic, and pathologic study of the oldest old contains much of Leon's influence. With data from &gt;950 subjects, a brain repository, and our collection of DNA, the investigators of the 90+ Study are receptive to collaborations. Through our collective efforts, we will continue the scientific work that Leon so strongly supported.","author":[{"dropping-particle":"","family":"Kawas","given":"Claudia H","non-dropping-particle":"","parse-names":false,"suffix":""}],"container-title":"Alzheimer's &amp; dementia : the journal of the Alzheimer's Association","id":"ITEM-4","issue":"1 Suppl 1","issued":{"date-parts":[["2008"]]},"page":"S56-9","title":"The oldest old and the 90+ Study.","type":"article-journal","volume":"4"},"uris":["http://www.mendeley.com/documents/?uuid=caaf1ae6-dcfd-36b5-9a2c-b823b5a3b11e"]},{"id":"ITEM-5","itemData":{"ISSN":"1875-5828","PMID":"22471860","abstract":"UNLABELLED The Religious Orders Study is a longitudinal clinical-pathologic cohort study of aging and Alzheimer's disease (AD). In this manuscript, we summarize the study methods including the study design and describe the clinical evaluation, assessment of risk factors, collection of ante-mortem biological specimens, brain autopsy and collection of selected postmortem data. THE RESULTS (1) review the relation of neuropathologic indices to clinical diagnoses and cognition proximate to death; (2) examine the relation of risk factors to clinical outcomes; (3) examine the relation of risk factors to measures of neuropathology; and (4) summarize additional study findings. We then discuss and contextualize the study findings.","author":[{"dropping-particle":"","family":"Bennett","given":"David A","non-dropping-particle":"","parse-names":false,"suffix":""},{"dropping-particle":"","family":"Schneider","given":"Julie A","non-dropping-particle":"","parse-names":false,"suffix":""},{"dropping-particle":"","family":"Arvanitakis","given":"Zoe","non-dropping-particle":"","parse-names":false,"suffix":""},{"dropping-particle":"","family":"Wilson","given":"Robert S","non-dropping-particle":"","parse-names":false,"suffix":""}],"container-title":"Current Alzheimer research","id":"ITEM-5","issue":"6","issued":{"date-parts":[["2012","7"]]},"page":"628-45","title":"Overview and findings from the religious orders study.","type":"article-journal","volume":"9"},"uris":["http://www.mendeley.com/documents/?uuid=40e9dc1f-26f9-3028-9dc2-47e4a464faff"]},{"id":"ITEM-6","itemData":{"ISSN":"1875-8908","PMID":"19661626","abstract":"The Baltimore Longitudinal Study of Aging (BLSA) was established in 1958 and is one the oldest prospective studies of aging in the USA and the world. The BLSA is supported by the National Institute of Aging (NIA) and its mission is to learn what happens to people as they get old and how to sort out changes due to aging from those due to disease or other causes. In 1986, an autopsy program combined with comprehensive neurologic and cognitive evaluations was established in collaboration with the Johns Hopkins University Alzheimer's Disease Research Center (ADRC). Since then, 211 subjects have undergone autopsy. Here we review the key clinical neuropathological correlations from this autopsy series. The focus is on the morphological and biochemical changes that occur in normal aging, and the early neuropathological changes of neurodegenerative diseases, especially Alzheimer's disease (AD). We highlight the combined clinical, pathologic, morphometric, and biochemical evidence of asymptomatic AD, a state characterized by normal clinical evaluations in subjects with abundant AD pathology. We conclude that in some individuals, successful cognitive aging results from compensatory mechanisms that occur at the neuronal level (i.e., neuronal hypertrophy and synaptic plasticity) whereas a failure of compensation may culminate in disease.","author":[{"dropping-particle":"","family":"O'Brien","given":"Richard J","non-dropping-particle":"","parse-names":false,"suffix":""},{"dropping-particle":"","family":"Resnick","given":"Susan M","non-dropping-particle":"","parse-names":false,"suffix":""},{"dropping-particle":"","family":"Zonderman","given":"Alan B","non-dropping-particle":"","parse-names":false,"suffix":""},{"dropping-particle":"","family":"Ferrucci","given":"Luigi","non-dropping-particle":"","parse-names":false,"suffix":""},{"dropping-particle":"","family":"Crain","given":"Barbara J","non-dropping-particle":"","parse-names":false,"suffix":""},{"dropping-particle":"","family":"Pletnikova","given":"Olga","non-dropping-particle":"","parse-names":false,"suffix":""},{"dropping-particle":"","family":"Rudow","given":"Gay","non-dropping-particle":"","parse-names":false,"suffix":""},{"dropping-particle":"","family":"Iacono","given":"Diego","non-dropping-particle":"","parse-names":false,"suffix":""},{"dropping-particle":"","family":"Riudavets","given":"Miguel A","non-dropping-particle":"","parse-names":false,"suffix":""},{"dropping-particle":"","family":"Driscoll","given":"Ira","non-dropping-particle":"","parse-names":false,"suffix":""},{"dropping-particle":"","family":"Price","given":"Donald L","non-dropping-particle":"","parse-names":false,"suffix":""},{"dropping-particle":"","family":"Martin","given":"Lee J","non-dropping-particle":"","parse-names":false,"suffix":""},{"dropping-particle":"","family":"Troncoso","given":"Juan C","non-dropping-particle":"","parse-names":false,"suffix":""}],"container-title":"Journal of Alzheimer's disease : JAD","editor":[{"dropping-particle":"","family":"Montine","given":"Thomas","non-dropping-particle":"","parse-names":false,"suffix":""},{"dropping-particle":"","family":"Sonnen","given":"Joshua","non-dropping-particle":"","parse-names":false,"suffix":""}],"id":"ITEM-6","issue":"3","issued":{"date-parts":[["2009","10"]]},"page":"665-75","title":"Neuropathologic studies of the Baltimore Longitudinal Study of Aging (BLSA).","type":"article-journal","volume":"18"},"uris":["http://www.mendeley.com/documents/?uuid=78583d3a-3403-33b1-a16b-e298920bee5b"]},{"id":"ITEM-7","itemData":{"ISSN":"22131582","author":[{"dropping-particle":"","family":"Jonkman","given":"Laura E.","non-dropping-particle":"","parse-names":false,"suffix":""},{"dropping-particle":"","family":"Graaf","given":"Yvon Galis-de","non-dropping-particle":"","parse-names":false,"suffix":""},{"dropping-particle":"","family":"Bulk","given":"Marjolein","non-dropping-particle":"","parse-names":false,"suffix":""},{"dropping-particle":"","family":"Kaaij","given":"Eliane","non-dropping-particle":"","parse-names":false,"suffix":""},{"dropping-particle":"","family":"Pouwels","given":"Petra J.W.","non-dropping-particle":"","parse-names":false,"suffix":""},{"dropping-particle":"","family":"Barkhof","given":"Frederik","non-dropping-particle":"","parse-names":false,"suffix":""},{"dropping-particle":"","family":"Rozemuller","given":"Annemieke J.M.","non-dropping-particle":"","parse-names":false,"suffix":""},{"dropping-particle":"","family":"Weerd","given":"Louise","non-dropping-particle":"van der","parse-names":false,"suffix":""},{"dropping-particle":"","family":"Geurts","given":"Jeroen J.G.","non-dropping-particle":"","parse-names":false,"suffix":""},{"dropping-particle":"","family":"Berg","given":"Wilma D.J.","non-dropping-particle":"van de","parse-names":false,"suffix":""}],"container-title":"NeuroImage: Clinical","id":"ITEM-7","issued":{"date-parts":[["2019"]]},"page":"101698","title":"Normal Aging Brain Collection Amsterdam (NABCA): A comprehensive collection of postmortem high-field imaging, neuropathological and morphometric datasets of non-neurological controls","type":"article-journal","volume":"22"},"uris":["http://www.mendeley.com/documents/?uuid=a0808993-ed29-3434-b2d7-60a8b07da754"]}],"mendeley":{"formattedCitation":"&lt;sup&gt;72, 73, 75–79&lt;/sup&gt;","plainTextFormattedCitation":"72, 73, 75–79","previouslyFormattedCitation":"&lt;sup&gt;72, 73, 75–79&lt;/sup&gt;"},"properties":{"noteIndex":0},"schema":"https://github.com/citation-style-language/schema/raw/master/csl-citation.json"}</w:instrText>
      </w:r>
      <w:r w:rsidR="00B42D77" w:rsidRPr="001F16EC">
        <w:rPr>
          <w:noProof w:val="0"/>
          <w:color w:val="auto"/>
          <w:lang w:val="en-US"/>
        </w:rPr>
        <w:fldChar w:fldCharType="separate"/>
      </w:r>
      <w:r w:rsidR="00B42D77" w:rsidRPr="001F16EC">
        <w:rPr>
          <w:noProof w:val="0"/>
          <w:color w:val="auto"/>
          <w:vertAlign w:val="superscript"/>
          <w:lang w:val="en-US"/>
        </w:rPr>
        <w:t>72, 73, 75–79</w:t>
      </w:r>
      <w:r w:rsidR="00B42D77" w:rsidRPr="001F16EC">
        <w:rPr>
          <w:noProof w:val="0"/>
          <w:color w:val="auto"/>
          <w:lang w:val="en-US"/>
        </w:rPr>
        <w:fldChar w:fldCharType="end"/>
      </w:r>
      <w:r w:rsidR="0009740A" w:rsidRPr="001F16EC">
        <w:rPr>
          <w:noProof w:val="0"/>
          <w:color w:val="auto"/>
          <w:lang w:val="en-US"/>
        </w:rPr>
        <w:t>.</w:t>
      </w:r>
      <w:r w:rsidRPr="001F16EC">
        <w:rPr>
          <w:noProof w:val="0"/>
          <w:color w:val="auto"/>
          <w:lang w:val="en-US"/>
        </w:rPr>
        <w:t xml:space="preserve"> Some studies such as</w:t>
      </w:r>
      <w:r w:rsidR="0009740A" w:rsidRPr="001F16EC">
        <w:rPr>
          <w:noProof w:val="0"/>
          <w:color w:val="auto"/>
          <w:lang w:val="en-US"/>
        </w:rPr>
        <w:t xml:space="preserve"> </w:t>
      </w:r>
      <w:r w:rsidR="000F28C2" w:rsidRPr="001F16EC">
        <w:rPr>
          <w:noProof w:val="0"/>
          <w:color w:val="auto"/>
          <w:lang w:val="en-US"/>
        </w:rPr>
        <w:t>“</w:t>
      </w:r>
      <w:r w:rsidRPr="001F16EC">
        <w:rPr>
          <w:noProof w:val="0"/>
          <w:color w:val="auto"/>
          <w:lang w:val="en-US"/>
        </w:rPr>
        <w:t>T</w:t>
      </w:r>
      <w:r w:rsidR="000F28C2" w:rsidRPr="001F16EC">
        <w:rPr>
          <w:noProof w:val="0"/>
          <w:color w:val="auto"/>
          <w:lang w:val="en-US"/>
        </w:rPr>
        <w:t>he minority aging research study” in the USA</w:t>
      </w:r>
      <w:r w:rsidR="000F28C2" w:rsidRPr="001F16EC">
        <w:rPr>
          <w:noProof w:val="0"/>
          <w:color w:val="auto"/>
          <w:lang w:val="en-US"/>
        </w:rPr>
        <w:fldChar w:fldCharType="begin" w:fldLock="1"/>
      </w:r>
      <w:r w:rsidR="00C377CA" w:rsidRPr="001F16EC">
        <w:rPr>
          <w:noProof w:val="0"/>
          <w:color w:val="auto"/>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73&lt;/sup&gt;","plainTextFormattedCitation":"73","previouslyFormattedCitation":"&lt;sup&gt;73&lt;/sup&gt;"},"properties":{"noteIndex":0},"schema":"https://github.com/citation-style-language/schema/raw/master/csl-citation.json"}</w:instrText>
      </w:r>
      <w:r w:rsidR="000F28C2" w:rsidRPr="001F16EC">
        <w:rPr>
          <w:noProof w:val="0"/>
          <w:color w:val="auto"/>
          <w:lang w:val="en-US"/>
        </w:rPr>
        <w:fldChar w:fldCharType="separate"/>
      </w:r>
      <w:r w:rsidR="00C377CA" w:rsidRPr="001F16EC">
        <w:rPr>
          <w:noProof w:val="0"/>
          <w:color w:val="auto"/>
          <w:vertAlign w:val="superscript"/>
          <w:lang w:val="en-US"/>
        </w:rPr>
        <w:t>73</w:t>
      </w:r>
      <w:r w:rsidR="000F28C2" w:rsidRPr="001F16EC">
        <w:rPr>
          <w:noProof w:val="0"/>
          <w:color w:val="auto"/>
          <w:lang w:val="en-US"/>
        </w:rPr>
        <w:fldChar w:fldCharType="end"/>
      </w:r>
      <w:r w:rsidR="000F28C2" w:rsidRPr="001F16EC">
        <w:rPr>
          <w:noProof w:val="0"/>
          <w:color w:val="auto"/>
          <w:lang w:val="en-US"/>
        </w:rPr>
        <w:t xml:space="preserve"> and “The Vantaa 85+ study” in Finland</w:t>
      </w:r>
      <w:r w:rsidR="000F28C2" w:rsidRPr="001F16EC">
        <w:rPr>
          <w:noProof w:val="0"/>
          <w:color w:val="auto"/>
          <w:vertAlign w:val="superscript"/>
          <w:lang w:val="en-US"/>
        </w:rPr>
        <w:fldChar w:fldCharType="begin" w:fldLock="1"/>
      </w:r>
      <w:r w:rsidR="004A14CB" w:rsidRPr="001F16EC">
        <w:rPr>
          <w:noProof w:val="0"/>
          <w:color w:val="auto"/>
          <w:vertAlign w:val="superscript"/>
          <w:lang w:val="en-US"/>
        </w:rPr>
        <w:instrText>ADDIN CSL_CITATION {"citationItems":[{"id":"ITEM-1","itemData":{"ISSN":"18758908","PMID":"21654062","abstract":"Cortical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Disease","id":"ITEM-1","issue":"2","issued":{"date-parts":[["2011","9","9"]]},"page":"377-385","title":"APOE and AβPP Gene Variation in Cortical and Cerebrovascular Amyloid-β Pathology and Alzheimer's Disease: A Population-Based Analysis","type":"article-journal","volume":"26"},"uris":["http://www.mendeley.com/documents/?uuid=bd7714f4-ea1c-31b0-9070-be32ea7d18c8"]}],"mendeley":{"formattedCitation":"&lt;sup&gt;75&lt;/sup&gt;","plainTextFormattedCitation":"75","previouslyFormattedCitation":"&lt;sup&gt;75&lt;/sup&gt;"},"properties":{"noteIndex":0},"schema":"https://github.com/citation-style-language/schema/raw/master/csl-citation.json"}</w:instrText>
      </w:r>
      <w:r w:rsidR="000F28C2" w:rsidRPr="001F16EC">
        <w:rPr>
          <w:noProof w:val="0"/>
          <w:color w:val="auto"/>
          <w:vertAlign w:val="superscript"/>
          <w:lang w:val="en-US"/>
        </w:rPr>
        <w:fldChar w:fldCharType="separate"/>
      </w:r>
      <w:r w:rsidR="00793071" w:rsidRPr="001F16EC">
        <w:rPr>
          <w:noProof w:val="0"/>
          <w:color w:val="auto"/>
          <w:vertAlign w:val="superscript"/>
          <w:lang w:val="en-US"/>
        </w:rPr>
        <w:t>75</w:t>
      </w:r>
      <w:r w:rsidR="000F28C2" w:rsidRPr="001F16EC">
        <w:rPr>
          <w:noProof w:val="0"/>
          <w:color w:val="auto"/>
          <w:vertAlign w:val="superscript"/>
          <w:lang w:val="en-US"/>
        </w:rPr>
        <w:fldChar w:fldCharType="end"/>
      </w:r>
      <w:r w:rsidRPr="001F16EC">
        <w:rPr>
          <w:noProof w:val="0"/>
          <w:color w:val="auto"/>
          <w:lang w:val="en-US"/>
        </w:rPr>
        <w:t xml:space="preserve"> </w:t>
      </w:r>
      <w:r w:rsidR="000F28C2" w:rsidRPr="001F16EC">
        <w:rPr>
          <w:noProof w:val="0"/>
          <w:color w:val="auto"/>
          <w:lang w:val="en-US"/>
        </w:rPr>
        <w:t xml:space="preserve">are similar to ours but they tend to run out with the termination of the cohort. Instead, ABB's donation program is envisioned to continue for a long time in the future, enlisting potential donors and scheduling follow-ups even after the end of the </w:t>
      </w:r>
      <w:proofErr w:type="spellStart"/>
      <w:r w:rsidR="000F28C2" w:rsidRPr="001F16EC">
        <w:rPr>
          <w:noProof w:val="0"/>
          <w:color w:val="auto"/>
          <w:lang w:val="en-US"/>
        </w:rPr>
        <w:t>InveCe.Ab</w:t>
      </w:r>
      <w:proofErr w:type="spellEnd"/>
      <w:r w:rsidR="000F28C2" w:rsidRPr="001F16EC">
        <w:rPr>
          <w:noProof w:val="0"/>
          <w:color w:val="auto"/>
          <w:lang w:val="en-US"/>
        </w:rPr>
        <w:t xml:space="preserve"> longitudinal study. This approach makes our</w:t>
      </w:r>
      <w:r w:rsidR="00EB7982" w:rsidRPr="001F16EC">
        <w:rPr>
          <w:noProof w:val="0"/>
          <w:color w:val="auto"/>
          <w:lang w:val="en-US"/>
        </w:rPr>
        <w:t xml:space="preserve"> </w:t>
      </w:r>
      <w:r w:rsidR="00EB7982" w:rsidRPr="001F16EC">
        <w:rPr>
          <w:noProof w:val="0"/>
          <w:color w:val="auto"/>
          <w:lang w:val="en-US"/>
        </w:rPr>
        <w:t>recruitment</w:t>
      </w:r>
      <w:r w:rsidR="00EB7982" w:rsidRPr="001F16EC">
        <w:rPr>
          <w:noProof w:val="0"/>
          <w:color w:val="auto"/>
          <w:lang w:val="en-US"/>
        </w:rPr>
        <w:t xml:space="preserve"> </w:t>
      </w:r>
      <w:r w:rsidR="000F28C2" w:rsidRPr="001F16EC">
        <w:rPr>
          <w:noProof w:val="0"/>
          <w:color w:val="auto"/>
          <w:lang w:val="en-US"/>
        </w:rPr>
        <w:t>method similar to that of the "Sun Health Research Institute (SHRI) brain donation program" which is aimed at a retirement community</w:t>
      </w:r>
      <w:r w:rsidR="000F28C2" w:rsidRPr="001F16EC">
        <w:rPr>
          <w:noProof w:val="0"/>
          <w:color w:val="auto"/>
          <w:lang w:val="en-US"/>
        </w:rPr>
        <w:fldChar w:fldCharType="begin" w:fldLock="1"/>
      </w:r>
      <w:r w:rsidR="00C377CA" w:rsidRPr="001F16EC">
        <w:rPr>
          <w:noProof w:val="0"/>
          <w:color w:val="auto"/>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72&lt;/sup&gt;","plainTextFormattedCitation":"72","previouslyFormattedCitation":"&lt;sup&gt;72&lt;/sup&gt;"},"properties":{"noteIndex":0},"schema":"https://github.com/citation-style-language/schema/raw/master/csl-citation.json"}</w:instrText>
      </w:r>
      <w:r w:rsidR="000F28C2" w:rsidRPr="001F16EC">
        <w:rPr>
          <w:noProof w:val="0"/>
          <w:color w:val="auto"/>
          <w:lang w:val="en-US"/>
        </w:rPr>
        <w:fldChar w:fldCharType="separate"/>
      </w:r>
      <w:r w:rsidR="00C377CA" w:rsidRPr="001F16EC">
        <w:rPr>
          <w:noProof w:val="0"/>
          <w:color w:val="auto"/>
          <w:vertAlign w:val="superscript"/>
          <w:lang w:val="en-US"/>
        </w:rPr>
        <w:t>72</w:t>
      </w:r>
      <w:r w:rsidR="000F28C2" w:rsidRPr="001F16EC">
        <w:rPr>
          <w:noProof w:val="0"/>
          <w:color w:val="auto"/>
          <w:lang w:val="en-US"/>
        </w:rPr>
        <w:fldChar w:fldCharType="end"/>
      </w:r>
      <w:r w:rsidR="000F28C2" w:rsidRPr="001F16EC">
        <w:rPr>
          <w:noProof w:val="0"/>
          <w:color w:val="auto"/>
          <w:lang w:val="en-US"/>
        </w:rPr>
        <w:t xml:space="preserve">. The SHRI protocol for brain donation is very </w:t>
      </w:r>
      <w:r w:rsidR="000F28C2" w:rsidRPr="001F16EC">
        <w:rPr>
          <w:noProof w:val="0"/>
          <w:color w:val="auto"/>
          <w:lang w:val="en-US"/>
        </w:rPr>
        <w:t>effic</w:t>
      </w:r>
      <w:r w:rsidR="003B2B7D" w:rsidRPr="001F16EC">
        <w:rPr>
          <w:noProof w:val="0"/>
          <w:color w:val="auto"/>
          <w:lang w:val="en-US"/>
        </w:rPr>
        <w:t>i</w:t>
      </w:r>
      <w:r w:rsidR="000F28C2" w:rsidRPr="001F16EC">
        <w:rPr>
          <w:noProof w:val="0"/>
          <w:color w:val="auto"/>
          <w:lang w:val="en-US"/>
        </w:rPr>
        <w:t>ent</w:t>
      </w:r>
      <w:r w:rsidR="000F28C2" w:rsidRPr="001F16EC">
        <w:rPr>
          <w:noProof w:val="0"/>
          <w:color w:val="auto"/>
          <w:lang w:val="en-US"/>
        </w:rPr>
        <w:t xml:space="preserve"> with the shortest mean </w:t>
      </w:r>
      <w:r w:rsidR="000F28C2" w:rsidRPr="001F16EC">
        <w:rPr>
          <w:iCs/>
          <w:noProof w:val="0"/>
          <w:color w:val="auto"/>
          <w:lang w:val="en-US"/>
        </w:rPr>
        <w:t>postmortem</w:t>
      </w:r>
      <w:r w:rsidR="000F28C2" w:rsidRPr="001F16EC">
        <w:rPr>
          <w:noProof w:val="0"/>
          <w:color w:val="auto"/>
          <w:lang w:val="en-US"/>
        </w:rPr>
        <w:t xml:space="preserve"> interval in the world (3.92 hours). </w:t>
      </w:r>
      <w:r w:rsidR="00EB7982" w:rsidRPr="001F16EC">
        <w:rPr>
          <w:noProof w:val="0"/>
          <w:color w:val="auto"/>
          <w:lang w:val="en-US"/>
        </w:rPr>
        <w:t xml:space="preserve">Similar to the biggest BBs in the world, the </w:t>
      </w:r>
      <w:r w:rsidR="00EB7982" w:rsidRPr="001F16EC">
        <w:rPr>
          <w:noProof w:val="0"/>
          <w:color w:val="auto"/>
          <w:lang w:val="en-US"/>
        </w:rPr>
        <w:lastRenderedPageBreak/>
        <w:t xml:space="preserve">SHRI protocol simply cut the cerebrum, cerebellum and brainstem in the midline (sagittal plane), then one half is dissected fresh and frozen for biochemical studies, while the other is fixed in formalin for </w:t>
      </w:r>
      <w:r w:rsidR="008F0EF4" w:rsidRPr="001F16EC">
        <w:rPr>
          <w:noProof w:val="0"/>
          <w:color w:val="auto"/>
          <w:lang w:val="en-US"/>
        </w:rPr>
        <w:t xml:space="preserve">the </w:t>
      </w:r>
      <w:r w:rsidR="00EB7982" w:rsidRPr="001F16EC">
        <w:rPr>
          <w:noProof w:val="0"/>
          <w:color w:val="auto"/>
          <w:lang w:val="en-US"/>
        </w:rPr>
        <w:t xml:space="preserve">histopathological assessment. </w:t>
      </w:r>
      <w:r w:rsidR="00EB4C46" w:rsidRPr="001F16EC">
        <w:rPr>
          <w:noProof w:val="0"/>
          <w:color w:val="auto"/>
          <w:lang w:val="en-US"/>
        </w:rPr>
        <w:t xml:space="preserve">However, one of the </w:t>
      </w:r>
      <w:r w:rsidR="003B2B7D" w:rsidRPr="001F16EC">
        <w:rPr>
          <w:noProof w:val="0"/>
          <w:color w:val="auto"/>
          <w:lang w:val="en-US"/>
        </w:rPr>
        <w:t>strengths</w:t>
      </w:r>
      <w:r w:rsidR="00EB4C46" w:rsidRPr="001F16EC">
        <w:rPr>
          <w:noProof w:val="0"/>
          <w:color w:val="auto"/>
          <w:lang w:val="en-US"/>
        </w:rPr>
        <w:t xml:space="preserve"> of </w:t>
      </w:r>
      <w:r w:rsidR="00EB7982" w:rsidRPr="001F16EC">
        <w:rPr>
          <w:noProof w:val="0"/>
          <w:color w:val="auto"/>
          <w:lang w:val="en-US"/>
        </w:rPr>
        <w:t xml:space="preserve">the SHRI </w:t>
      </w:r>
      <w:r w:rsidR="00EB4C46" w:rsidRPr="001F16EC">
        <w:rPr>
          <w:noProof w:val="0"/>
          <w:color w:val="auto"/>
          <w:lang w:val="en-US"/>
        </w:rPr>
        <w:t xml:space="preserve">dissection </w:t>
      </w:r>
      <w:r w:rsidR="00EB7982" w:rsidRPr="001F16EC">
        <w:rPr>
          <w:noProof w:val="0"/>
          <w:color w:val="auto"/>
          <w:lang w:val="en-US"/>
        </w:rPr>
        <w:t xml:space="preserve">protocol </w:t>
      </w:r>
      <w:r w:rsidR="00EB4C46" w:rsidRPr="001F16EC">
        <w:rPr>
          <w:noProof w:val="0"/>
          <w:color w:val="auto"/>
          <w:lang w:val="en-US"/>
        </w:rPr>
        <w:t xml:space="preserve">is the fixation of individual slices instead of the whole hemisphere. Indeed, fixating a hemisphere as a whole is not optimal, because of the different fixation gradients </w:t>
      </w:r>
      <w:r w:rsidR="00EC0B79" w:rsidRPr="001F16EC">
        <w:rPr>
          <w:noProof w:val="0"/>
          <w:color w:val="auto"/>
          <w:lang w:val="en-US"/>
        </w:rPr>
        <w:t>between the surface and the core. Moreover, the cortical proteins may be affected by prolonged exposure to the formalin solution. Thus</w:t>
      </w:r>
      <w:r w:rsidR="003B2B7D" w:rsidRPr="001F16EC">
        <w:rPr>
          <w:noProof w:val="0"/>
          <w:color w:val="auto"/>
          <w:lang w:val="en-US"/>
        </w:rPr>
        <w:t>,</w:t>
      </w:r>
      <w:r w:rsidR="00EC0B79" w:rsidRPr="001F16EC">
        <w:rPr>
          <w:noProof w:val="0"/>
          <w:color w:val="auto"/>
          <w:lang w:val="en-US"/>
        </w:rPr>
        <w:t xml:space="preserve"> the reason why we decided to fix individual slices.</w:t>
      </w:r>
    </w:p>
    <w:p w14:paraId="48A657A9" w14:textId="77777777" w:rsidR="003978E5" w:rsidRPr="001F16EC" w:rsidRDefault="003978E5" w:rsidP="000F28C2">
      <w:pPr>
        <w:pStyle w:val="Paragrafoelenco1"/>
        <w:ind w:left="0"/>
        <w:rPr>
          <w:noProof w:val="0"/>
          <w:color w:val="auto"/>
          <w:lang w:val="en-US"/>
        </w:rPr>
      </w:pPr>
    </w:p>
    <w:p w14:paraId="57DDD873" w14:textId="747AAF6F" w:rsidR="000F28C2" w:rsidRPr="001F16EC" w:rsidRDefault="000F28C2" w:rsidP="000F28C2">
      <w:pPr>
        <w:pStyle w:val="Paragrafoelenco1"/>
        <w:ind w:left="0"/>
        <w:rPr>
          <w:noProof w:val="0"/>
          <w:color w:val="auto"/>
          <w:lang w:val="en-US"/>
        </w:rPr>
      </w:pPr>
      <w:r w:rsidRPr="001F16EC">
        <w:rPr>
          <w:noProof w:val="0"/>
          <w:color w:val="auto"/>
          <w:lang w:val="en-US"/>
        </w:rPr>
        <w:t xml:space="preserve">The decision as to which side is fixed or frozen, depends on the singular bank (always the same, randomly assigned or assigned depending on </w:t>
      </w:r>
      <w:r w:rsidR="00A83C9D" w:rsidRPr="001F16EC">
        <w:rPr>
          <w:noProof w:val="0"/>
          <w:color w:val="auto"/>
          <w:lang w:val="en-US"/>
        </w:rPr>
        <w:t>whether the day of dissection is odd or even</w:t>
      </w:r>
      <w:r w:rsidRPr="001F16EC">
        <w:rPr>
          <w:noProof w:val="0"/>
          <w:color w:val="auto"/>
          <w:lang w:val="en-US"/>
        </w:rPr>
        <w:t>)</w:t>
      </w:r>
      <w:r w:rsidRPr="001F16EC">
        <w:rPr>
          <w:noProof w:val="0"/>
          <w:color w:val="auto"/>
          <w:lang w:val="en-US"/>
        </w:rPr>
        <w:fldChar w:fldCharType="begin" w:fldLock="1"/>
      </w:r>
      <w:r w:rsidR="0046128C" w:rsidRPr="001F16EC">
        <w:rPr>
          <w:noProof w:val="0"/>
          <w:color w:val="auto"/>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1F16EC">
        <w:rPr>
          <w:noProof w:val="0"/>
          <w:color w:val="auto"/>
          <w:lang w:val="en-US"/>
        </w:rPr>
        <w:fldChar w:fldCharType="separate"/>
      </w:r>
      <w:r w:rsidR="004F5243" w:rsidRPr="001F16EC">
        <w:rPr>
          <w:noProof w:val="0"/>
          <w:color w:val="auto"/>
          <w:vertAlign w:val="superscript"/>
          <w:lang w:val="en-US"/>
        </w:rPr>
        <w:t>31–35</w:t>
      </w:r>
      <w:r w:rsidRPr="001F16EC">
        <w:rPr>
          <w:noProof w:val="0"/>
          <w:color w:val="auto"/>
          <w:lang w:val="en-US"/>
        </w:rPr>
        <w:fldChar w:fldCharType="end"/>
      </w:r>
      <w:r w:rsidRPr="001F16EC">
        <w:rPr>
          <w:noProof w:val="0"/>
          <w:color w:val="auto"/>
          <w:lang w:val="en-US"/>
        </w:rPr>
        <w:t xml:space="preserve">. </w:t>
      </w:r>
      <w:r w:rsidR="003F1021" w:rsidRPr="001F16EC">
        <w:rPr>
          <w:noProof w:val="0"/>
          <w:color w:val="auto"/>
          <w:lang w:val="en-US"/>
        </w:rPr>
        <w:t xml:space="preserve">So, biochemical and histopathological analysis are conducted separately on each hemisphere. </w:t>
      </w:r>
      <w:r w:rsidRPr="001F16EC">
        <w:rPr>
          <w:noProof w:val="0"/>
          <w:color w:val="auto"/>
          <w:lang w:val="en-US"/>
        </w:rPr>
        <w:t>As many neurological diseases are asymmetrical, our BB offers a unique protocol for slicing fresh specimens: alternate sections from the brainstem and from each hemisphere</w:t>
      </w:r>
      <w:r w:rsidR="00D77518" w:rsidRPr="001F16EC">
        <w:rPr>
          <w:noProof w:val="0"/>
          <w:color w:val="auto"/>
          <w:lang w:val="en-US"/>
        </w:rPr>
        <w:t xml:space="preserve"> of cerebellum and cerebrum</w:t>
      </w:r>
      <w:r w:rsidRPr="001F16EC">
        <w:rPr>
          <w:noProof w:val="0"/>
          <w:color w:val="auto"/>
          <w:lang w:val="en-US"/>
        </w:rPr>
        <w:t xml:space="preserve"> are retained as fixed or frozen material</w:t>
      </w:r>
      <w:r w:rsidR="00974BE9" w:rsidRPr="001F16EC">
        <w:rPr>
          <w:noProof w:val="0"/>
          <w:color w:val="auto"/>
          <w:lang w:val="en-US"/>
        </w:rPr>
        <w:t>; a</w:t>
      </w:r>
      <w:r w:rsidR="00D77518" w:rsidRPr="001F16EC">
        <w:rPr>
          <w:rFonts w:ascii="AppleSystemUIFont" w:hAnsi="AppleSystemUIFont" w:cs="AppleSystemUIFont"/>
          <w:noProof w:val="0"/>
          <w:color w:val="auto"/>
          <w:lang w:val="en-US"/>
        </w:rPr>
        <w:t xml:space="preserve"> fixed slice on one hemisphere corresponds to a frozen one on the other hemisphere.</w:t>
      </w:r>
      <w:r w:rsidRPr="001F16EC">
        <w:rPr>
          <w:noProof w:val="0"/>
          <w:color w:val="auto"/>
          <w:lang w:val="en-US"/>
        </w:rPr>
        <w:t xml:space="preserve"> Our method gives the opportunity to obtain a complete histological characterization of all frozen material and to compare the results from</w:t>
      </w:r>
      <w:r w:rsidR="009E2E97" w:rsidRPr="001F16EC">
        <w:rPr>
          <w:noProof w:val="0"/>
          <w:color w:val="auto"/>
          <w:lang w:val="en-US"/>
        </w:rPr>
        <w:t xml:space="preserve"> all areas of</w:t>
      </w:r>
      <w:r w:rsidRPr="001F16EC">
        <w:rPr>
          <w:noProof w:val="0"/>
          <w:color w:val="auto"/>
          <w:lang w:val="en-US"/>
        </w:rPr>
        <w:t xml:space="preserve"> both sides. </w:t>
      </w:r>
      <w:r w:rsidR="009E2E97" w:rsidRPr="001F16EC">
        <w:rPr>
          <w:noProof w:val="0"/>
          <w:color w:val="auto"/>
          <w:lang w:val="en-US"/>
        </w:rPr>
        <w:t xml:space="preserve">As said in the introduction, the method described allows us to obtain as much information as possible from the brain tissue. </w:t>
      </w:r>
      <w:r w:rsidRPr="001F16EC">
        <w:rPr>
          <w:noProof w:val="0"/>
          <w:color w:val="auto"/>
          <w:lang w:val="en-US"/>
        </w:rPr>
        <w:t xml:space="preserve">Furthermore, ABB’s method yields a basic but complete neuropathological characterization, including almost all known brain proteinopathies and vascular pathology. Due to the controversial role of vascular injuries in determining cognitive impairment, we </w:t>
      </w:r>
      <w:r w:rsidR="009E2E97" w:rsidRPr="001F16EC">
        <w:rPr>
          <w:noProof w:val="0"/>
          <w:color w:val="auto"/>
          <w:lang w:val="en-US"/>
        </w:rPr>
        <w:t xml:space="preserve">decided to </w:t>
      </w:r>
      <w:r w:rsidRPr="001F16EC">
        <w:rPr>
          <w:noProof w:val="0"/>
          <w:color w:val="auto"/>
          <w:lang w:val="en-US"/>
        </w:rPr>
        <w:t>use a double scoring for the vascular burden</w:t>
      </w:r>
      <w:r w:rsidR="00B42D77" w:rsidRPr="001F16EC">
        <w:rPr>
          <w:noProof w:val="0"/>
          <w:color w:val="auto"/>
          <w:lang w:val="en-US"/>
        </w:rPr>
        <w:fldChar w:fldCharType="begin" w:fldLock="1"/>
      </w:r>
      <w:r w:rsidR="00B42D77" w:rsidRPr="001F16EC">
        <w:rPr>
          <w:noProof w:val="0"/>
          <w:color w:val="auto"/>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dementia.","type":"article-journal","volume":"78"},"uris":["http://www.mendeley.com/documents/?uuid=05c7cd70-39d3-3a60-8c39-a676f7bcb9e9"]},{"id":"ITEM-2","itemData":{"ISSN":"0006-8950","PMID":"27591113","abstract":"There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-2","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impairment","type":"article-journal","volume":"139"},"uris":["http://www.mendeley.com/documents/?uuid=ed136fc5-e5c3-3966-a4b5-0d279574d1df"]}],"mendeley":{"formattedCitation":"&lt;sup&gt;30, 53&lt;/sup&gt;","plainTextFormattedCitation":"30, 53","previouslyFormattedCitation":"&lt;sup&gt;30, 53&lt;/sup&gt;"},"properties":{"noteIndex":0},"schema":"https://github.com/citation-style-language/schema/raw/master/csl-citation.json"}</w:instrText>
      </w:r>
      <w:r w:rsidR="00B42D77" w:rsidRPr="001F16EC">
        <w:rPr>
          <w:noProof w:val="0"/>
          <w:color w:val="auto"/>
          <w:lang w:val="en-US"/>
        </w:rPr>
        <w:fldChar w:fldCharType="separate"/>
      </w:r>
      <w:r w:rsidR="00B42D77" w:rsidRPr="001F16EC">
        <w:rPr>
          <w:noProof w:val="0"/>
          <w:color w:val="auto"/>
          <w:vertAlign w:val="superscript"/>
          <w:lang w:val="en-US"/>
        </w:rPr>
        <w:t>30, 53</w:t>
      </w:r>
      <w:r w:rsidR="00B42D77" w:rsidRPr="001F16EC">
        <w:rPr>
          <w:noProof w:val="0"/>
          <w:color w:val="auto"/>
          <w:lang w:val="en-US"/>
        </w:rPr>
        <w:fldChar w:fldCharType="end"/>
      </w:r>
      <w:r w:rsidRPr="001F16EC">
        <w:rPr>
          <w:noProof w:val="0"/>
          <w:color w:val="auto"/>
          <w:lang w:val="en-US"/>
        </w:rPr>
        <w:t>.</w:t>
      </w:r>
    </w:p>
    <w:p w14:paraId="21A92917" w14:textId="77777777" w:rsidR="003978E5" w:rsidRPr="001F16EC" w:rsidRDefault="003978E5" w:rsidP="000F28C2">
      <w:pPr>
        <w:pStyle w:val="Paragrafoelenco1"/>
        <w:ind w:left="0"/>
        <w:rPr>
          <w:noProof w:val="0"/>
          <w:color w:val="auto"/>
          <w:lang w:val="en-US"/>
        </w:rPr>
      </w:pPr>
    </w:p>
    <w:p w14:paraId="2A6091D6" w14:textId="2CE05DAE" w:rsidR="000843B8" w:rsidRPr="001F16EC" w:rsidRDefault="00D6273E" w:rsidP="00D77518">
      <w:pPr>
        <w:rPr>
          <w:noProof w:val="0"/>
          <w:color w:val="auto"/>
          <w:lang w:val="en-US"/>
        </w:rPr>
      </w:pPr>
      <w:r w:rsidRPr="001F16EC">
        <w:rPr>
          <w:rFonts w:eastAsia="Baskerville" w:cs="Baskerville"/>
          <w:noProof w:val="0"/>
          <w:color w:val="auto"/>
          <w:lang w:val="en-US"/>
        </w:rPr>
        <w:t xml:space="preserve">As explained in the protocol, we use a multidisciplinary approach. Although this is a time consuming and labored method, we believe </w:t>
      </w:r>
      <w:r w:rsidR="00F22C52" w:rsidRPr="001F16EC">
        <w:rPr>
          <w:rFonts w:eastAsia="Baskerville" w:cs="Baskerville"/>
          <w:noProof w:val="0"/>
          <w:color w:val="auto"/>
          <w:lang w:val="en-US"/>
        </w:rPr>
        <w:t>it</w:t>
      </w:r>
      <w:r w:rsidRPr="001F16EC">
        <w:rPr>
          <w:rFonts w:eastAsia="Baskerville" w:cs="Baskerville"/>
          <w:noProof w:val="0"/>
          <w:color w:val="auto"/>
          <w:lang w:val="en-US"/>
        </w:rPr>
        <w:t xml:space="preserve"> provides </w:t>
      </w:r>
      <w:r w:rsidR="00F22C52" w:rsidRPr="001F16EC">
        <w:rPr>
          <w:rFonts w:eastAsia="Baskerville" w:cs="Baskerville"/>
          <w:noProof w:val="0"/>
          <w:color w:val="auto"/>
          <w:lang w:val="en-US"/>
        </w:rPr>
        <w:t xml:space="preserve">several </w:t>
      </w:r>
      <w:r w:rsidRPr="001F16EC">
        <w:rPr>
          <w:rFonts w:eastAsia="Baskerville" w:cs="Baskerville"/>
          <w:noProof w:val="0"/>
          <w:color w:val="auto"/>
          <w:lang w:val="en-US"/>
        </w:rPr>
        <w:t>advantages for research.</w:t>
      </w:r>
      <w:r w:rsidR="0008086F" w:rsidRPr="001F16EC">
        <w:rPr>
          <w:rFonts w:eastAsia="Baskerville" w:cs="Baskerville"/>
          <w:noProof w:val="0"/>
          <w:color w:val="auto"/>
          <w:lang w:val="en-US"/>
        </w:rPr>
        <w:t xml:space="preserve"> For instance, </w:t>
      </w:r>
      <w:r w:rsidR="00664D4F" w:rsidRPr="001F16EC">
        <w:rPr>
          <w:noProof w:val="0"/>
          <w:color w:val="auto"/>
          <w:lang w:val="en-US"/>
        </w:rPr>
        <w:t>in a p</w:t>
      </w:r>
      <w:r w:rsidR="00480E84" w:rsidRPr="001F16EC">
        <w:rPr>
          <w:noProof w:val="0"/>
          <w:color w:val="auto"/>
          <w:lang w:val="en-US"/>
        </w:rPr>
        <w:t>revious</w:t>
      </w:r>
      <w:r w:rsidR="00664D4F" w:rsidRPr="001F16EC">
        <w:rPr>
          <w:noProof w:val="0"/>
          <w:color w:val="auto"/>
          <w:lang w:val="en-US"/>
        </w:rPr>
        <w:t xml:space="preserve"> work</w:t>
      </w:r>
      <w:r w:rsidR="00480E84" w:rsidRPr="001F16EC">
        <w:rPr>
          <w:noProof w:val="0"/>
          <w:color w:val="auto"/>
          <w:lang w:val="en-US"/>
        </w:rPr>
        <w:t xml:space="preserve">, we demonstrated that high </w:t>
      </w:r>
      <w:proofErr w:type="spellStart"/>
      <w:r w:rsidR="00480E84" w:rsidRPr="001F16EC">
        <w:rPr>
          <w:noProof w:val="0"/>
          <w:color w:val="auto"/>
          <w:lang w:val="en-US"/>
        </w:rPr>
        <w:t>tHcy</w:t>
      </w:r>
      <w:proofErr w:type="spellEnd"/>
      <w:r w:rsidR="00480E84" w:rsidRPr="001F16EC">
        <w:rPr>
          <w:noProof w:val="0"/>
          <w:color w:val="auto"/>
          <w:lang w:val="en-US"/>
        </w:rPr>
        <w:t xml:space="preserve"> per se, or MTHFR C677T TT </w:t>
      </w:r>
      <w:r w:rsidR="00BA665C" w:rsidRPr="001F16EC">
        <w:rPr>
          <w:noProof w:val="0"/>
          <w:color w:val="auto"/>
          <w:lang w:val="en-US"/>
        </w:rPr>
        <w:t>associated</w:t>
      </w:r>
      <w:r w:rsidR="00480E84" w:rsidRPr="001F16EC">
        <w:rPr>
          <w:noProof w:val="0"/>
          <w:color w:val="auto"/>
          <w:lang w:val="en-US"/>
        </w:rPr>
        <w:t xml:space="preserve"> with the APOE-ε4 allele, </w:t>
      </w:r>
      <w:r w:rsidR="00BA665C" w:rsidRPr="001F16EC">
        <w:rPr>
          <w:noProof w:val="0"/>
          <w:color w:val="auto"/>
          <w:lang w:val="en-US"/>
        </w:rPr>
        <w:t>may be</w:t>
      </w:r>
      <w:r w:rsidR="00664D4F" w:rsidRPr="001F16EC">
        <w:rPr>
          <w:noProof w:val="0"/>
          <w:color w:val="auto"/>
          <w:lang w:val="en-US"/>
        </w:rPr>
        <w:t xml:space="preserve"> </w:t>
      </w:r>
      <w:r w:rsidR="00BA665C" w:rsidRPr="001F16EC">
        <w:rPr>
          <w:noProof w:val="0"/>
          <w:color w:val="auto"/>
          <w:lang w:val="en-US"/>
        </w:rPr>
        <w:t>related</w:t>
      </w:r>
      <w:r w:rsidR="00480E84" w:rsidRPr="001F16EC">
        <w:rPr>
          <w:noProof w:val="0"/>
          <w:color w:val="auto"/>
          <w:lang w:val="en-US"/>
        </w:rPr>
        <w:t xml:space="preserve"> with executive dysfunctions rather than memory loss</w:t>
      </w:r>
      <w:r w:rsidR="00B42D77" w:rsidRPr="001F16EC">
        <w:rPr>
          <w:noProof w:val="0"/>
          <w:color w:val="auto"/>
          <w:lang w:val="en-US"/>
        </w:rPr>
        <w:fldChar w:fldCharType="begin" w:fldLock="1"/>
      </w:r>
      <w:r w:rsidR="000B58B5" w:rsidRPr="001F16EC">
        <w:rPr>
          <w:noProof w:val="0"/>
          <w:color w:val="auto"/>
          <w:lang w:val="en-US"/>
        </w:rPr>
        <w:instrText>ADDIN CSL_CITATION {"citationItems":[{"id":"ITEM-1","itemData":{"DOI":"10.1016/j.exger.2016.01.005","ISSN":"1873-6815","PMID":"26774227","abstract":"High total homocysteine (tHcy) is associated with cognitive impairment in the elderly. The impact of high tHcy on different cognitive domains deserves further investigation, as does the role of the C677T polymorphism of the 5,10 methylenetetrahydrofolate reductase (MTHFR) gene. A cross-sectional analysis of 903 subjects from the population-based \"InveCe.Ab\" study was performed. The participants had no psychosis or active neurological disorders. They underwent a neuropsychological assessment. Principal component analysis allowed cognitive performance to be condensed into two components: executive functions and memory. Novel components were evaluated for association with tHcy, controlling for potential confounders. Regression models showed that high serum tHcy was associated with lower executive functions, but not with memory. MTHFR C677T TT was associated with higher tHcy but did not affect cognitive performance per se. However, when combined with the apolipoprotein E (APOE)-ε4 allele, it was a risk factor for lower executive performance, independently of tHcy levels. In summary, high tHcy per se, or MTHFR C677T TT in combination with the APOE-ε4 allele, might be associated primarily with executive dysfunctions rather than memory loss.","author":[{"dropping-particle":"","family":"Polito","given":"Letizia","non-dropping-particle":"","parse-names":false,"suffix":""},{"dropping-particle":"","family":"Poloni","given":"Tino Emanuele","non-dropping-particle":"","parse-names":false,"suffix":""},{"dropping-particle":"","family":"Vaccaro","given":"Roberta","non-dropping-particle":"","parse-names":false,"suffix":""},{"dropping-particle":"","family":"Abbondanza","given":"Simona","non-dropping-particle":"","parse-names":false,"suffix":""},{"dropping-particle":"","family":"Mangieri","given":"Michela","non-dropping-particle":"","parse-names":false,"suffix":""},{"dropping-particle":"","family":"Davin","given":"Annalisa","non-dropping-particle":"","parse-names":false,"suffix":""},{"dropping-particle":"","family":"Villani","given":"Simona","non-dropping-particle":"","parse-names":false,"suffix":""},{"dropping-particle":"","family":"Guaita","given":"Antonio","non-dropping-particle":"","parse-names":false,"suffix":""}],"container-title":"Experimental gerontology","id":"ITEM-1","issued":{"date-parts":[["2016"]]},"page":"9-16","title":"High homocysteine and epistasis between MTHFR and APOE: association with cognitive performance in the elderly.","type":"article-journal","volume":"76"},"uris":["http://www.mendeley.com/documents/?uuid=d82dcb30-8a29-37ae-9c86-cffd4996dbb6"]}],"mendeley":{"formattedCitation":"&lt;sup&gt;80&lt;/sup&gt;","plainTextFormattedCitation":"80","previouslyFormattedCitation":"&lt;sup&gt;80&lt;/sup&gt;"},"properties":{"noteIndex":0},"schema":"https://github.com/citation-style-language/schema/raw/master/csl-citation.json"}</w:instrText>
      </w:r>
      <w:r w:rsidR="00B42D77" w:rsidRPr="001F16EC">
        <w:rPr>
          <w:noProof w:val="0"/>
          <w:color w:val="auto"/>
          <w:lang w:val="en-US"/>
        </w:rPr>
        <w:fldChar w:fldCharType="separate"/>
      </w:r>
      <w:r w:rsidR="00B42D77" w:rsidRPr="001F16EC">
        <w:rPr>
          <w:noProof w:val="0"/>
          <w:color w:val="auto"/>
          <w:vertAlign w:val="superscript"/>
          <w:lang w:val="en-US"/>
        </w:rPr>
        <w:t>80</w:t>
      </w:r>
      <w:r w:rsidR="00B42D77" w:rsidRPr="001F16EC">
        <w:rPr>
          <w:noProof w:val="0"/>
          <w:color w:val="auto"/>
          <w:lang w:val="en-US"/>
        </w:rPr>
        <w:fldChar w:fldCharType="end"/>
      </w:r>
      <w:r w:rsidR="00480E84" w:rsidRPr="001F16EC">
        <w:rPr>
          <w:noProof w:val="0"/>
          <w:color w:val="auto"/>
          <w:lang w:val="en-US"/>
        </w:rPr>
        <w:t xml:space="preserve">. </w:t>
      </w:r>
      <w:r w:rsidR="00BA7785" w:rsidRPr="001F16EC">
        <w:rPr>
          <w:noProof w:val="0"/>
          <w:color w:val="auto"/>
          <w:lang w:val="en-US"/>
        </w:rPr>
        <w:t>Therefore, i</w:t>
      </w:r>
      <w:r w:rsidR="00480E84" w:rsidRPr="001F16EC">
        <w:rPr>
          <w:noProof w:val="0"/>
          <w:color w:val="auto"/>
          <w:lang w:val="en-US"/>
        </w:rPr>
        <w:t>t may be interesting to evaluate subjects with this particular genetic profile at a neuropathological level. This is an example of how such in-depth follow-up is useful in creating new research hypotheses verifiable on the biological material collected in our bank.</w:t>
      </w:r>
      <w:r w:rsidRPr="001F16EC">
        <w:rPr>
          <w:noProof w:val="0"/>
          <w:color w:val="auto"/>
          <w:lang w:val="en-US"/>
        </w:rPr>
        <w:t xml:space="preserve"> </w:t>
      </w:r>
      <w:r w:rsidR="008E4C4F" w:rsidRPr="001F16EC">
        <w:rPr>
          <w:noProof w:val="0"/>
          <w:color w:val="auto"/>
          <w:lang w:val="en-US"/>
        </w:rPr>
        <w:t xml:space="preserve">Another </w:t>
      </w:r>
      <w:r w:rsidR="003B2B7D" w:rsidRPr="001F16EC">
        <w:rPr>
          <w:noProof w:val="0"/>
          <w:color w:val="auto"/>
          <w:lang w:val="en-US"/>
        </w:rPr>
        <w:t>demonstration</w:t>
      </w:r>
      <w:r w:rsidR="008E4C4F" w:rsidRPr="001F16EC">
        <w:rPr>
          <w:noProof w:val="0"/>
          <w:color w:val="auto"/>
          <w:lang w:val="en-US"/>
        </w:rPr>
        <w:t xml:space="preserve"> of the </w:t>
      </w:r>
      <w:r w:rsidR="00E53926" w:rsidRPr="001F16EC">
        <w:rPr>
          <w:noProof w:val="0"/>
          <w:color w:val="auto"/>
          <w:lang w:val="en-US"/>
        </w:rPr>
        <w:t>advantage</w:t>
      </w:r>
      <w:r w:rsidR="008E4C4F" w:rsidRPr="001F16EC">
        <w:rPr>
          <w:noProof w:val="0"/>
          <w:color w:val="auto"/>
          <w:lang w:val="en-US"/>
        </w:rPr>
        <w:t xml:space="preserve"> of our model of approach is th</w:t>
      </w:r>
      <w:r w:rsidR="00F026D6" w:rsidRPr="001F16EC">
        <w:rPr>
          <w:noProof w:val="0"/>
          <w:color w:val="auto"/>
          <w:lang w:val="en-US"/>
        </w:rPr>
        <w:t>e</w:t>
      </w:r>
      <w:r w:rsidR="008E4C4F" w:rsidRPr="001F16EC">
        <w:rPr>
          <w:noProof w:val="0"/>
          <w:color w:val="auto"/>
          <w:lang w:val="en-US"/>
        </w:rPr>
        <w:t xml:space="preserve"> </w:t>
      </w:r>
      <w:r w:rsidR="009A28B1" w:rsidRPr="001F16EC">
        <w:rPr>
          <w:rFonts w:eastAsia="Baskerville" w:cs="Baskerville"/>
          <w:noProof w:val="0"/>
          <w:color w:val="auto"/>
          <w:lang w:val="en-US"/>
        </w:rPr>
        <w:t>inclu</w:t>
      </w:r>
      <w:r w:rsidR="008E4C4F" w:rsidRPr="001F16EC">
        <w:rPr>
          <w:rFonts w:eastAsia="Baskerville" w:cs="Baskerville"/>
          <w:noProof w:val="0"/>
          <w:color w:val="auto"/>
          <w:lang w:val="en-US"/>
        </w:rPr>
        <w:t>sion of</w:t>
      </w:r>
      <w:r w:rsidR="009A28B1" w:rsidRPr="001F16EC">
        <w:rPr>
          <w:rFonts w:eastAsia="Baskerville" w:cs="Baskerville"/>
          <w:noProof w:val="0"/>
          <w:color w:val="auto"/>
          <w:lang w:val="en-US"/>
        </w:rPr>
        <w:t xml:space="preserve"> </w:t>
      </w:r>
      <w:r w:rsidR="00B17144" w:rsidRPr="001F16EC">
        <w:rPr>
          <w:rFonts w:eastAsia="Baskerville" w:cs="Baskerville"/>
          <w:noProof w:val="0"/>
          <w:color w:val="auto"/>
          <w:lang w:val="en-US"/>
        </w:rPr>
        <w:t>Q</w:t>
      </w:r>
      <w:r w:rsidR="009A28B1" w:rsidRPr="001F16EC">
        <w:rPr>
          <w:rFonts w:eastAsia="Baskerville" w:cs="Baskerville"/>
          <w:noProof w:val="0"/>
          <w:color w:val="auto"/>
          <w:lang w:val="en-US"/>
        </w:rPr>
        <w:t xml:space="preserve">EEG among the assessments </w:t>
      </w:r>
      <w:r w:rsidR="00B17144" w:rsidRPr="001F16EC">
        <w:rPr>
          <w:rFonts w:eastAsia="Baskerville" w:cs="Baskerville"/>
          <w:noProof w:val="0"/>
          <w:color w:val="auto"/>
          <w:lang w:val="en-US"/>
        </w:rPr>
        <w:t>we routinely perform</w:t>
      </w:r>
      <w:r w:rsidR="00F026D6" w:rsidRPr="001F16EC">
        <w:rPr>
          <w:rFonts w:eastAsia="Baskerville" w:cs="Baskerville"/>
          <w:noProof w:val="0"/>
          <w:color w:val="auto"/>
          <w:lang w:val="en-US"/>
        </w:rPr>
        <w:t>,</w:t>
      </w:r>
      <w:r w:rsidR="00B17144" w:rsidRPr="001F16EC">
        <w:rPr>
          <w:rFonts w:eastAsia="Baskerville" w:cs="Baskerville"/>
          <w:noProof w:val="0"/>
          <w:color w:val="auto"/>
          <w:lang w:val="en-US"/>
        </w:rPr>
        <w:t xml:space="preserve"> </w:t>
      </w:r>
      <w:r w:rsidR="009A28B1" w:rsidRPr="001F16EC">
        <w:rPr>
          <w:rFonts w:eastAsia="Baskerville" w:cs="Baskerville"/>
          <w:noProof w:val="0"/>
          <w:color w:val="auto"/>
          <w:lang w:val="en-US"/>
        </w:rPr>
        <w:t xml:space="preserve">for </w:t>
      </w:r>
      <w:r w:rsidR="00F026D6" w:rsidRPr="001F16EC">
        <w:rPr>
          <w:rFonts w:eastAsia="Baskerville" w:cs="Baskerville"/>
          <w:noProof w:val="0"/>
          <w:color w:val="auto"/>
          <w:lang w:val="en-US"/>
        </w:rPr>
        <w:t xml:space="preserve">its </w:t>
      </w:r>
      <w:r w:rsidR="009A28B1" w:rsidRPr="001F16EC">
        <w:rPr>
          <w:rFonts w:eastAsia="Baskerville" w:cs="Baskerville"/>
          <w:noProof w:val="0"/>
          <w:color w:val="auto"/>
          <w:lang w:val="en-US"/>
        </w:rPr>
        <w:t xml:space="preserve">originality and </w:t>
      </w:r>
      <w:r w:rsidR="00D66905" w:rsidRPr="001F16EC">
        <w:rPr>
          <w:rFonts w:eastAsia="Baskerville" w:cs="Baskerville"/>
          <w:noProof w:val="0"/>
          <w:color w:val="auto"/>
          <w:lang w:val="en-US"/>
        </w:rPr>
        <w:t xml:space="preserve">the </w:t>
      </w:r>
      <w:r w:rsidR="009A28B1" w:rsidRPr="001F16EC">
        <w:rPr>
          <w:rFonts w:eastAsia="Baskerville" w:cs="Baskerville"/>
          <w:noProof w:val="0"/>
          <w:color w:val="auto"/>
          <w:lang w:val="en-US"/>
        </w:rPr>
        <w:t>relative ease of use.</w:t>
      </w:r>
      <w:r w:rsidR="00260252" w:rsidRPr="001F16EC">
        <w:rPr>
          <w:rFonts w:eastAsia="Baskerville" w:cs="Baskerville"/>
          <w:noProof w:val="0"/>
          <w:color w:val="auto"/>
          <w:lang w:val="en-US"/>
        </w:rPr>
        <w:t xml:space="preserve"> </w:t>
      </w:r>
      <w:r w:rsidR="009020A3" w:rsidRPr="001F16EC">
        <w:rPr>
          <w:rFonts w:eastAsia="Baskerville" w:cs="Baskerville"/>
          <w:noProof w:val="0"/>
          <w:color w:val="auto"/>
          <w:lang w:val="en-US"/>
        </w:rPr>
        <w:t>Indeed,</w:t>
      </w:r>
      <w:r w:rsidR="00E26474" w:rsidRPr="001F16EC">
        <w:rPr>
          <w:rFonts w:eastAsia="Baskerville" w:cs="Baskerville"/>
          <w:noProof w:val="0"/>
          <w:color w:val="auto"/>
          <w:lang w:val="en-US"/>
        </w:rPr>
        <w:t xml:space="preserve"> </w:t>
      </w:r>
      <w:r w:rsidR="00B6363B" w:rsidRPr="001F16EC">
        <w:rPr>
          <w:rFonts w:eastAsia="Baskerville" w:cs="Baskerville"/>
          <w:noProof w:val="0"/>
          <w:color w:val="auto"/>
          <w:lang w:val="en-US"/>
        </w:rPr>
        <w:t>EEG detects the synaptic activity of the cerebral cortex by recording the electrical potentials of dendrites belonging to cortical pyramidal neurons</w:t>
      </w:r>
      <w:r w:rsidR="007D5EA9" w:rsidRPr="001F16EC">
        <w:rPr>
          <w:rFonts w:eastAsia="Baskerville" w:cs="Baskerville"/>
          <w:noProof w:val="0"/>
          <w:color w:val="auto"/>
          <w:lang w:val="en-US"/>
        </w:rPr>
        <w:fldChar w:fldCharType="begin" w:fldLock="1"/>
      </w:r>
      <w:r w:rsidR="00B42D77" w:rsidRPr="001F16EC">
        <w:rPr>
          <w:rFonts w:eastAsia="Baskerville" w:cs="Baskerville"/>
          <w:noProof w:val="0"/>
          <w:color w:val="auto"/>
          <w:lang w:val="en-US"/>
        </w:rPr>
        <w:instrText>ADDIN CSL_CITATION {"citationItems":[{"id":"ITEM-1","itemData":{"author":[{"dropping-particle":"","family":"Amzica F","given":"Lopes Da Silva FH","non-dropping-particle":"","parse-names":false,"suffix":""}],"container-title":"Niedermeyer's Electroencephalography is now in its thoroughly updated sixth edition.","id":"ITEM-1","issued":{"date-parts":[["2009"]]},"page":"33-63","title":"Cellular substrates of brain rhythms.","type":"chapter"},"uris":["http://www.mendeley.com/documents/?uuid=a56d579c-9852-3a43-945b-cc242fc37da9"]}],"mendeley":{"formattedCitation":"&lt;sup&gt;81&lt;/sup&gt;","plainTextFormattedCitation":"81","previouslyFormattedCitation":"&lt;sup&gt;81&lt;/sup&gt;"},"properties":{"noteIndex":0},"schema":"https://github.com/citation-style-language/schema/raw/master/csl-citation.json"}</w:instrText>
      </w:r>
      <w:r w:rsidR="007D5EA9" w:rsidRPr="001F16EC">
        <w:rPr>
          <w:rFonts w:eastAsia="Baskerville" w:cs="Baskerville"/>
          <w:noProof w:val="0"/>
          <w:color w:val="auto"/>
          <w:lang w:val="en-US"/>
        </w:rPr>
        <w:fldChar w:fldCharType="separate"/>
      </w:r>
      <w:r w:rsidR="00B42D77" w:rsidRPr="001F16EC">
        <w:rPr>
          <w:rFonts w:eastAsia="Baskerville" w:cs="Baskerville"/>
          <w:noProof w:val="0"/>
          <w:color w:val="auto"/>
          <w:vertAlign w:val="superscript"/>
          <w:lang w:val="en-US"/>
        </w:rPr>
        <w:t>81</w:t>
      </w:r>
      <w:r w:rsidR="007D5EA9" w:rsidRPr="001F16EC">
        <w:rPr>
          <w:rFonts w:eastAsia="Baskerville" w:cs="Baskerville"/>
          <w:noProof w:val="0"/>
          <w:color w:val="auto"/>
          <w:lang w:val="en-US"/>
        </w:rPr>
        <w:fldChar w:fldCharType="end"/>
      </w:r>
      <w:r w:rsidR="00B6363B" w:rsidRPr="001F16EC">
        <w:rPr>
          <w:rFonts w:eastAsia="Baskerville" w:cs="Baskerville"/>
          <w:noProof w:val="0"/>
          <w:color w:val="auto"/>
          <w:lang w:val="en-US"/>
        </w:rPr>
        <w:t>.</w:t>
      </w:r>
      <w:r w:rsidR="007D5EA9" w:rsidRPr="001F16EC">
        <w:rPr>
          <w:rFonts w:eastAsia="Baskerville" w:cs="Baskerville"/>
          <w:noProof w:val="0"/>
          <w:color w:val="auto"/>
          <w:lang w:val="en-US"/>
        </w:rPr>
        <w:t xml:space="preserve"> </w:t>
      </w:r>
      <w:r w:rsidR="00E97FF6" w:rsidRPr="001F16EC">
        <w:rPr>
          <w:rFonts w:eastAsia="Baskerville" w:cs="Baskerville"/>
          <w:noProof w:val="0"/>
          <w:color w:val="auto"/>
          <w:lang w:val="en-US"/>
        </w:rPr>
        <w:t>QEEG can be considered a biomarker for estimation of cortical synaptic activity which is related to cognition</w:t>
      </w:r>
      <w:r w:rsidR="007D5EA9" w:rsidRPr="001F16EC">
        <w:rPr>
          <w:rFonts w:eastAsia="Baskerville" w:cs="Baskerville"/>
          <w:noProof w:val="0"/>
          <w:color w:val="auto"/>
          <w:lang w:val="en-US"/>
        </w:rPr>
        <w:fldChar w:fldCharType="begin" w:fldLock="1"/>
      </w:r>
      <w:r w:rsidR="00B42D77" w:rsidRPr="001F16EC">
        <w:rPr>
          <w:rFonts w:eastAsia="Baskerville" w:cs="Baskerville"/>
          <w:noProof w:val="0"/>
          <w:color w:val="auto"/>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82&lt;/sup&gt;","plainTextFormattedCitation":"82","previouslyFormattedCitation":"&lt;sup&gt;82&lt;/sup&gt;"},"properties":{"noteIndex":0},"schema":"https://github.com/citation-style-language/schema/raw/master/csl-citation.json"}</w:instrText>
      </w:r>
      <w:r w:rsidR="007D5EA9" w:rsidRPr="001F16EC">
        <w:rPr>
          <w:rFonts w:eastAsia="Baskerville" w:cs="Baskerville"/>
          <w:noProof w:val="0"/>
          <w:color w:val="auto"/>
          <w:lang w:val="en-US"/>
        </w:rPr>
        <w:fldChar w:fldCharType="separate"/>
      </w:r>
      <w:r w:rsidR="00B42D77" w:rsidRPr="001F16EC">
        <w:rPr>
          <w:rFonts w:eastAsia="Baskerville" w:cs="Baskerville"/>
          <w:noProof w:val="0"/>
          <w:color w:val="auto"/>
          <w:vertAlign w:val="superscript"/>
          <w:lang w:val="en-US"/>
        </w:rPr>
        <w:t>82</w:t>
      </w:r>
      <w:r w:rsidR="007D5EA9" w:rsidRPr="001F16EC">
        <w:rPr>
          <w:rFonts w:eastAsia="Baskerville" w:cs="Baskerville"/>
          <w:noProof w:val="0"/>
          <w:color w:val="auto"/>
          <w:lang w:val="en-US"/>
        </w:rPr>
        <w:fldChar w:fldCharType="end"/>
      </w:r>
      <w:r w:rsidR="00E97FF6" w:rsidRPr="001F16EC">
        <w:rPr>
          <w:rFonts w:eastAsia="Baskerville" w:cs="Baskerville"/>
          <w:noProof w:val="0"/>
          <w:color w:val="auto"/>
          <w:lang w:val="en-US"/>
        </w:rPr>
        <w:t xml:space="preserve">. </w:t>
      </w:r>
      <w:r w:rsidR="00E97FF6" w:rsidRPr="001F16EC">
        <w:rPr>
          <w:noProof w:val="0"/>
          <w:color w:val="auto"/>
          <w:lang w:val="en-US"/>
        </w:rPr>
        <w:t>Particularly, a</w:t>
      </w:r>
      <w:r w:rsidR="00B6363B" w:rsidRPr="001F16EC">
        <w:rPr>
          <w:noProof w:val="0"/>
          <w:color w:val="auto"/>
          <w:lang w:val="en-US"/>
        </w:rPr>
        <w:t xml:space="preserve"> decrease in alpha rhythms </w:t>
      </w:r>
      <w:r w:rsidR="00E97FF6" w:rsidRPr="001F16EC">
        <w:rPr>
          <w:rFonts w:eastAsia="Baskerville" w:cs="Baskerville"/>
          <w:noProof w:val="0"/>
          <w:color w:val="auto"/>
          <w:lang w:val="en-US"/>
        </w:rPr>
        <w:t>in the posterior part of the brain</w:t>
      </w:r>
      <w:r w:rsidR="00E97FF6" w:rsidRPr="001F16EC">
        <w:rPr>
          <w:noProof w:val="0"/>
          <w:color w:val="auto"/>
          <w:lang w:val="en-US"/>
        </w:rPr>
        <w:t xml:space="preserve"> </w:t>
      </w:r>
      <w:r w:rsidR="00B6363B" w:rsidRPr="001F16EC">
        <w:rPr>
          <w:noProof w:val="0"/>
          <w:color w:val="auto"/>
          <w:lang w:val="en-US"/>
        </w:rPr>
        <w:t>with a</w:t>
      </w:r>
      <w:r w:rsidR="00292DA4" w:rsidRPr="001F16EC">
        <w:rPr>
          <w:noProof w:val="0"/>
          <w:color w:val="auto"/>
          <w:lang w:val="en-US"/>
        </w:rPr>
        <w:t xml:space="preserve"> general</w:t>
      </w:r>
      <w:r w:rsidR="00B6363B" w:rsidRPr="001F16EC">
        <w:rPr>
          <w:noProof w:val="0"/>
          <w:color w:val="auto"/>
          <w:lang w:val="en-US"/>
        </w:rPr>
        <w:t xml:space="preserve"> increase</w:t>
      </w:r>
      <w:r w:rsidR="00E97FF6" w:rsidRPr="001F16EC">
        <w:rPr>
          <w:noProof w:val="0"/>
          <w:color w:val="auto"/>
          <w:lang w:val="en-US"/>
        </w:rPr>
        <w:t xml:space="preserve"> </w:t>
      </w:r>
      <w:r w:rsidR="00B6363B" w:rsidRPr="001F16EC">
        <w:rPr>
          <w:noProof w:val="0"/>
          <w:color w:val="auto"/>
          <w:lang w:val="en-US"/>
        </w:rPr>
        <w:t>of lower frequencies (</w:t>
      </w:r>
      <w:r w:rsidR="00B6363B" w:rsidRPr="001F16EC">
        <w:rPr>
          <w:rFonts w:eastAsia="Baskerville" w:cs="Baskerville"/>
          <w:noProof w:val="0"/>
          <w:color w:val="auto"/>
          <w:lang w:val="en-US"/>
        </w:rPr>
        <w:t>theta and delta rhythms)</w:t>
      </w:r>
      <w:r w:rsidR="00B6363B" w:rsidRPr="001F16EC">
        <w:rPr>
          <w:noProof w:val="0"/>
          <w:color w:val="auto"/>
          <w:lang w:val="en-US"/>
        </w:rPr>
        <w:t xml:space="preserve"> has been related to cortical connection breakdown</w:t>
      </w:r>
      <w:r w:rsidR="00E97FF6" w:rsidRPr="001F16EC">
        <w:rPr>
          <w:noProof w:val="0"/>
          <w:color w:val="auto"/>
          <w:lang w:val="en-US"/>
        </w:rPr>
        <w:t>.</w:t>
      </w:r>
      <w:r w:rsidR="00E97FF6" w:rsidRPr="001F16EC">
        <w:rPr>
          <w:rFonts w:eastAsia="Baskerville" w:cs="Baskerville"/>
          <w:noProof w:val="0"/>
          <w:color w:val="auto"/>
          <w:lang w:val="en-US"/>
        </w:rPr>
        <w:t xml:space="preserve"> </w:t>
      </w:r>
      <w:r w:rsidR="00362DF6" w:rsidRPr="001F16EC">
        <w:rPr>
          <w:noProof w:val="0"/>
          <w:color w:val="auto"/>
          <w:lang w:val="en-US"/>
        </w:rPr>
        <w:t>I</w:t>
      </w:r>
      <w:r w:rsidR="00E97FF6" w:rsidRPr="001F16EC">
        <w:rPr>
          <w:noProof w:val="0"/>
          <w:color w:val="auto"/>
          <w:lang w:val="en-US"/>
        </w:rPr>
        <w:t xml:space="preserve">t should be considered that most of the diagnostic correlation studies have been </w:t>
      </w:r>
      <w:r w:rsidR="00D42780" w:rsidRPr="001F16EC">
        <w:rPr>
          <w:noProof w:val="0"/>
          <w:color w:val="auto"/>
          <w:lang w:val="en-US"/>
        </w:rPr>
        <w:t>based on a clinical diagnosis that is</w:t>
      </w:r>
      <w:r w:rsidR="000F487D" w:rsidRPr="001F16EC">
        <w:rPr>
          <w:noProof w:val="0"/>
          <w:color w:val="auto"/>
          <w:lang w:val="en-US"/>
        </w:rPr>
        <w:t xml:space="preserve"> </w:t>
      </w:r>
      <w:r w:rsidR="00D66905" w:rsidRPr="001F16EC">
        <w:rPr>
          <w:noProof w:val="0"/>
          <w:color w:val="auto"/>
          <w:lang w:val="en-US"/>
        </w:rPr>
        <w:t xml:space="preserve">only </w:t>
      </w:r>
      <w:r w:rsidR="000F487D" w:rsidRPr="001F16EC">
        <w:rPr>
          <w:noProof w:val="0"/>
          <w:color w:val="auto"/>
          <w:lang w:val="en-US"/>
        </w:rPr>
        <w:t>a</w:t>
      </w:r>
      <w:r w:rsidR="006C7135" w:rsidRPr="001F16EC">
        <w:rPr>
          <w:noProof w:val="0"/>
          <w:color w:val="auto"/>
          <w:lang w:val="en-US"/>
        </w:rPr>
        <w:t xml:space="preserve"> </w:t>
      </w:r>
      <w:r w:rsidR="00D42780" w:rsidRPr="001F16EC">
        <w:rPr>
          <w:noProof w:val="0"/>
          <w:color w:val="auto"/>
          <w:lang w:val="en-US"/>
        </w:rPr>
        <w:t>probable</w:t>
      </w:r>
      <w:r w:rsidR="006C7135" w:rsidRPr="001F16EC">
        <w:rPr>
          <w:noProof w:val="0"/>
          <w:color w:val="auto"/>
          <w:lang w:val="en-US"/>
        </w:rPr>
        <w:t xml:space="preserve"> </w:t>
      </w:r>
      <w:r w:rsidR="00D42780" w:rsidRPr="001F16EC">
        <w:rPr>
          <w:noProof w:val="0"/>
          <w:color w:val="auto"/>
          <w:lang w:val="en-US"/>
        </w:rPr>
        <w:t xml:space="preserve">and not </w:t>
      </w:r>
      <w:r w:rsidR="00D66905" w:rsidRPr="001F16EC">
        <w:rPr>
          <w:noProof w:val="0"/>
          <w:color w:val="auto"/>
          <w:lang w:val="en-US"/>
        </w:rPr>
        <w:t xml:space="preserve">a </w:t>
      </w:r>
      <w:r w:rsidR="00D42780" w:rsidRPr="001F16EC">
        <w:rPr>
          <w:noProof w:val="0"/>
          <w:color w:val="auto"/>
          <w:lang w:val="en-US"/>
        </w:rPr>
        <w:t>definite diagnosis</w:t>
      </w:r>
      <w:r w:rsidR="00A934DF" w:rsidRPr="001F16EC">
        <w:rPr>
          <w:noProof w:val="0"/>
          <w:color w:val="auto"/>
          <w:lang w:val="en-US"/>
        </w:rPr>
        <w:fldChar w:fldCharType="begin" w:fldLock="1"/>
      </w:r>
      <w:r w:rsidR="00B42D77" w:rsidRPr="001F16EC">
        <w:rPr>
          <w:noProof w:val="0"/>
          <w:color w:val="auto"/>
          <w:lang w:val="en-US"/>
        </w:rPr>
        <w:instrText>ADDIN CSL_CITATION {"citationItems":[{"id":"ITEM-1","itemData":{"ISSN":"01974580","PMID":"28646686","abstract":"We studied whether electroencephalography (EEG)-derived measures of brain oscillatory activity are related to clinical progression in nondemented, amyloid positive subjects. We included 205 nondemented amyloid positive subjects (63 subjective cognitive decline [SCD]; 142 mild cognitive impairment [MCI]) with a baseline resting-state EEG data and ≥1-year follow-up. Peak frequency and relative power of 4 frequency bands were calculated. Relationships between normalized EEG measures and time to clinical progression (conversion from SCD to MCI/dementia or from MCI to dementia) were analyzed using Cox proportional hazard models. One hundred eight (53%) subjects clinically progressed after 2.1 (IQR 1.3-3.0) years. In the total sample, none of the EEG spectral measures were significant predictors. Stratified for baseline diagnosis, we found that in SCD patients higher delta and theta power (HR [95% CI] = 1.7 [1.0-2.7] resp. 2.3 [1.2-4.4]), and lower alpha power and peak frequency (HR [95% CI] = 0.5 [0.3-1.0] resp. 0.6 [0.4-1.0]) were associated with clinical progression over time. In amyloid positive subjects with normal cognition, slowing of oscillatory brain activity is related to clinical progression.","author":[{"dropping-particle":"","family":"Gouw","given":"Alida A.","non-dropping-particle":"","parse-names":false,"suffix":""},{"dropping-particle":"","family":"Alsema","given":"Astrid M.","non-dropping-particle":"","parse-names":false,"suffix":""},{"dropping-particle":"","family":"Tijms","given":"Betty M.","non-dropping-particle":"","parse-names":false,"suffix":""},{"dropping-particle":"","family":"Borta","given":"Andreas","non-dropping-particle":"","parse-names":false,"suffix":""},{"dropping-particle":"","family":"Scheltens","given":"Philip","non-dropping-particle":"","parse-names":false,"suffix":""},{"dropping-particle":"","family":"Stam","given":"Cornelis J.","non-dropping-particle":"","parse-names":false,"suffix":""},{"dropping-particle":"","family":"Flier","given":"Wiesje M.","non-dropping-particle":"van der","parse-names":false,"suffix":""}],"container-title":"Neurobiology of Aging","id":"ITEM-1","issued":{"date-parts":[["2017","9"]]},"page":"133-142","title":"EEG spectral analysis as a putative early prognostic biomarker in nondemented, amyloid positive subjects","type":"article-journal","volume":"57"},"uris":["http://www.mendeley.com/documents/?uuid=f4df8fdf-07ab-375c-b35e-ee65175996fe"]},{"id":"ITEM-2","itemData":{"ISSN":"01974580","PMID":"28454845","abstract":"The aim of this retrospective exploratory study was that resting state eyes-closed electroencephalographic (rsEEG) rhythms might reflect brain arousal in patients with dementia due to Alzheimer's disease dementia (ADD), Parkinson's disease dementia (PDD), and dementia with Lewy body (DLB). Clinical and rsEEG data of 42 ADD, 42 PDD, 34 DLB, and 40 healthy elderly (Nold) subjects were available in an international archive. Demography, education, and Mini-Mental State Evaluation score were not different between the patient groups. Individual alpha frequency peak (IAF) determined the delta, theta, alpha 1, alpha 2, and alpha 3 frequency bands. Fixed beta 1, beta 2, and gamma bands were also considered. rsEEG cortical sources were estimated by means of the exact low-resolution brain electromagnetic source tomography and were then classified across individuals, on the basis of the receiver operating characteristic curves. Compared to Nold, IAF showed marked slowing in PDD and DLB and moderate slowing in ADD. Furthermore, all patient groups showed lower posterior alpha 2 source activities. This effect was dramatic in ADD, marked in DLB, and moderate in PDD. These groups also showed higher occipital delta source activities, but this effect was dramatic in PDD, marked in DLB, and moderate in ADD. The posterior delta and alpha sources allowed good classification accuracy (approximately 0.85-0.90) between the Nold subjects and patients, and between ADD and PDD patients. In quiet wakefulness, delta and alpha sources unveiled different spatial and frequency features of the cortical neural synchronization underpinning brain arousal in ADD, PDD, and DLB patients. Future prospective cross-validation studies should test these rsEEG markers for clinical applications and drug discovery.","author":[{"dropping-particle":"","family":"Babiloni","given":"Claudio","non-dropping-particle":"","parse-names":false,"suffix":""},{"dropping-particle":"","family":"Percio","given":"Claudio","non-dropping-particle":"Del","parse-names":false,"suffix":""},{"dropping-particle":"","family":"Lizio","given":"Roberta","non-dropping-particle":"","parse-names":false,"suffix":""},{"dropping-particle":"","family":"Noce","given":"Giuseppe","non-dropping-particle":"","parse-names":false,"suffix":""},{"dropping-particle":"","family":"Cordone","given":"Susanna","non-dropping-particle":"","parse-names":false,"suffix":""},{"dropping-particle":"","family":"Lopez","given":"Susanna","non-dropping-particle":"","parse-names":false,"suffix":""},{"dropping-particle":"","family":"Soricelli","given":"Andrea","non-dropping-particle":"","parse-names":false,"suffix":""},{"dropping-particle":"","family":"Ferri","given":"Raffaele","non-dropping-particle":"","parse-names":false,"suffix":""},{"dropping-particle":"","family":"Pascarelli","given":"Maria Teresa","non-dropping-particle":"","parse-names":false,"suffix":""},{"dropping-particle":"","family":"Nobili","given":"Flavio","non-dropping-particle":"","parse-names":false,"suffix":""},{"dropping-particle":"","family":"Arnaldi","given":"Dario","non-dropping-particle":"","parse-names":false,"suffix":""},{"dropping-particle":"","family":"Aarsland","given":"Dag","non-dropping-particle":"","parse-names":false,"suffix":""},{"dropping-particle":"","family":"Orzi","given":"Francesco","non-dropping-particle":"","parse-names":false,"suffix":""},{"dropping-particle":"","family":"Buttinelli","given":"Carla","non-dropping-particle":"","parse-names":false,"suffix":""},{"dropping-particle":"","family":"Giubilei","given":"Franco","non-dropping-particle":"","parse-names":false,"suffix":""},{"dropping-particle":"","family":"Onofrj","given":"Marco","non-dropping-particle":"","parse-names":false,"suffix":""},{"dropping-particle":"","family":"Stocchi","given":"Fabrizio","non-dropping-particle":"","parse-names":false,"suffix":""},{"dropping-particle":"","family":"Stirpe","given":"Paola","non-dropping-particle":"","parse-names":false,"suffix":""},{"dropping-particle":"","family":"Fuhr","given":"Peter","non-dropping-particle":"","parse-names":false,"suffix":""},{"dropping-particle":"","family":"Gschwandtner","given":"Ute","non-dropping-particle":"","parse-names":false,"suffix":""},{"dropping-particle":"","family":"Ransmayr","given":"Gerhard","non-dropping-particle":"","parse-names":false,"suffix":""},{"dropping-particle":"","family":"Caravias","given":"Georg","non-dropping-particle":"","parse-names":false,"suffix":""},{"dropping-particle":"","family":"Garn","given":"Heinrich","non-dropping-particle":"","parse-names":false,"suffix":""},{"dropping-particle":"","family":"Sorpresi","given":"Fabiola","non-dropping-particle":"","parse-names":false,"suffix":""},{"dropping-particle":"","family":"Pievani","given":"Michela","non-dropping-particle":"","parse-names":false,"suffix":""},{"dropping-particle":"","family":"Frisoni","given":"Giovanni B.","non-dropping-particle":"","parse-names":false,"suffix":""},{"dropping-particle":"","family":"D'Antonio","given":"Fabrizia","non-dropping-particle":"","parse-names":false,"suffix":""},{"dropping-particle":"","family":"Lena","given":"Carlo","non-dropping-particle":"De","parse-names":false,"suffix":""},{"dropping-particle":"","family":"Güntekin","given":"Bahar","non-dropping-particle":"","parse-names":false,"suffix":""},{"dropping-particle":"","family":"Hanoğlu","given":"Lutfu","non-dropping-particle":"","parse-names":false,"suffix":""},{"dropping-particle":"","family":"Başar","given":"Erol","non-dropping-particle":"","parse-names":false,"suffix":""},{"dropping-particle":"","family":"Yener","given":"Görsev","non-dropping-particle":"","parse-names":false,"suffix":""},{"dropping-particle":"","family":"Emek-Savaş","given":"Derya Durusu","non-dropping-particle":"","parse-names":false,"suffix":""},{"dropping-particle":"","family":"Triggiani","given":"Antonio Ivano","non-dropping-particle":"","parse-names":false,"suffix":""},{"dropping-particle":"","family":"Franciotti","given":"Raffaella","non-dropping-particle":"","parse-names":false,"suffix":""},{"dropping-particle":"","family":"Pandis","given":"Maria Francesca","non-dropping-particle":"De","parse-names":false,"suffix":""},{"dropping-particle":"","family":"Bonanni","given":"Laura","non-dropping-particle":"","parse-names":false,"suffix":""}],"container-title":"Neurobiology of Aging","id":"ITEM-2","issued":{"date-parts":[["2017","7"]]},"page":"143-158","title":"Abnormalities of cortical neural synchronization mechanisms in patients with dementia due to Alzheimer's and Lewy body diseases: an EEG study","type":"article-journal","volume":"55"},"uris":["http://www.mendeley.com/documents/?uuid=ffbf89a7-4a0c-3ca0-96a9-84459e448afd"]},{"id":"ITEM-3","itemData":{"ISSN":"01974580","PMID":"25129239","abstract":"Mild cognitive impairment (MCI) as a precursor of dementia with Lewy bodies (DLB) is the focus of recent research, trying to explore the early mechanisms and possible biomarkers of DLB. Quantitative electroencephalogram (QEEG) methods are able to differentiate early DLB from Alzheimer's disease (AD). The aim of the present study was to assess whether QEEG abnormalities, characterized by dominant frequency &lt;8 Hz and dominant frequency variability &gt;1.5 Hz, typical of early DLB, are already present at the stage of MCI and to evaluate whether EEG abnormalities can predict the development of DLB. Forty-seven MCI subjects were followed for 3 years. EEG recordings were obtained at admission and at the end of the study. At the end of follow-up, 20 subjects had developed probable DLB (MCI-DLB), 14 had probable AD (MCI-AD), 8 did not convert to dementia, 5 developed a non-AD/DLB dementia. One hundred percent of MCI-DLB showed EEG abnormalities at admission. Ninety three percent of MCI-AD maintained a normal EEG throughout the study. QEEG may represent a powerful tool to predict the progression from MCI to DLB with a sensitivity and specificity close to 100%.","author":[{"dropping-particle":"","family":"Bonanni","given":"Laura","non-dropping-particle":"","parse-names":false,"suffix":""},{"dropping-particle":"","family":"Perfetti","given":"Bernardo","non-dropping-particle":"","parse-names":false,"suffix":""},{"dropping-particle":"","family":"Bifolchetti","given":"Stefania","non-dropping-particle":"","parse-names":false,"suffix":""},{"dropping-particle":"","family":"Taylor","given":"John-Paul","non-dropping-particle":"","parse-names":false,"suffix":""},{"dropping-particle":"","family":"Franciotti","given":"Raffaella","non-dropping-particle":"","parse-names":false,"suffix":""},{"dropping-particle":"","family":"Parnetti","given":"Lucilla","non-dropping-particle":"","parse-names":false,"suffix":""},{"dropping-particle":"","family":"Thomas","given":"Astrid","non-dropping-particle":"","parse-names":false,"suffix":""},{"dropping-particle":"","family":"Onofrj","given":"Marco","non-dropping-particle":"","parse-names":false,"suffix":""}],"container-title":"Neurobiology of Aging","id":"ITEM-3","issue":"1","issued":{"date-parts":[["2015","1"]]},"page":"434-445","title":"Quantitative electroencephalogram utility in predicting conversion of mild cognitive impairment to dementia with Lewy bodies","type":"article-journal","volume":"36"},"uris":["http://www.mendeley.com/documents/?uuid=f8a1acd5-2f02-3eee-a8fc-76ccc8af4e41"]},{"id":"ITEM-4","itemData":{"ISSN":"1420-8008","PMID":"25895831","abstract":"BACKGROUND/AIM The aim of this study was to examine the discriminatory power of quantitative EEG (qEEG) applying the statistical pattern recognition (SPR) method to separate Alzheimer's disease (AD) patients from elderly individuals without dementia and from other dementia patients. METHODS The participants were recruited from 6 Nordic memory clinics: 372 unselected patients [mean age 71.7 years (SD 8.6), 54% women] and 146 healthy elderly individuals [mean age 66.5 years (SD 7.7), 60% women]. After a standardized and comprehensive assessment, clinical diagnoses were made according to internationally accepted criteria by at least 2 clinicians. EEGs were recorded in a standardized way and analyzed independently of the clinical diagnoses, using the SPR method. RESULTS In receiver operating characteristic curve analyses, the qEEGs separated AD patients from healthy elderly individuals with an area under the curve (AUC) of 0.90, representing a sensitivity of 84% and a specificity of 81%. The qEEGs further separated patients with Lewy body dementia or Parkinson's disease dementia from AD patients with an AUC of 0.9, a sensitivity of 85% and a specificity of 87%. CONCLUSION qEEG using the SPR method could be a useful tool in dementia diagnostic workup.","author":[{"dropping-particle":"","family":"Engedal","given":"Knut","non-dropping-particle":"","parse-names":false,"suffix":""},{"dropping-particle":"","family":"Snaedal","given":"Jon","non-dropping-particle":"","parse-names":false,"suffix":""},{"dropping-particle":"","family":"Hoegh","given":"Peter","non-dropping-particle":"","parse-names":false,"suffix":""},{"dropping-particle":"","family":"Jelic","given":"Vesna","non-dropping-particle":"","parse-names":false,"suffix":""},{"dropping-particle":"","family":"Bo Andersen","given":"Birgitte","non-dropping-particle":"","parse-names":false,"suffix":""},{"dropping-particle":"","family":"Naik","given":"Mala","non-dropping-particle":"","parse-names":false,"suffix":""},{"dropping-particle":"","family":"Wahlund","given":"Lars-Olof","non-dropping-particle":"","parse-names":false,"suffix":""},{"dropping-particle":"","family":"Oeksengaard","given":"Anne-Rita","non-dropping-particle":"","parse-names":false,"suffix":""}],"container-title":"Dementia and Geriatric Cognitive Disorders","id":"ITEM-4","issue":"1-2","issued":{"date-parts":[["2015","4","14"]]},"page":"1-12","title":"Quantitative EEG Applying the Statistical Recognition Pattern Method: A Useful Tool in Dementia Diagnostic Workup","type":"article-journal","volume":"40"},"uris":["http://www.mendeley.com/documents/?uuid=244c6337-c69d-3b10-b82d-c08b499f4d81"]}],"mendeley":{"formattedCitation":"&lt;sup&gt;83–86&lt;/sup&gt;","plainTextFormattedCitation":"83–86","previouslyFormattedCitation":"&lt;sup&gt;83–86&lt;/sup&gt;"},"properties":{"noteIndex":0},"schema":"https://github.com/citation-style-language/schema/raw/master/csl-citation.json"}</w:instrText>
      </w:r>
      <w:r w:rsidR="00A934DF" w:rsidRPr="001F16EC">
        <w:rPr>
          <w:noProof w:val="0"/>
          <w:color w:val="auto"/>
          <w:lang w:val="en-US"/>
        </w:rPr>
        <w:fldChar w:fldCharType="separate"/>
      </w:r>
      <w:r w:rsidR="00B42D77" w:rsidRPr="001F16EC">
        <w:rPr>
          <w:noProof w:val="0"/>
          <w:color w:val="auto"/>
          <w:vertAlign w:val="superscript"/>
          <w:lang w:val="en-US"/>
        </w:rPr>
        <w:t>83–86</w:t>
      </w:r>
      <w:r w:rsidR="00A934DF" w:rsidRPr="001F16EC">
        <w:rPr>
          <w:noProof w:val="0"/>
          <w:color w:val="auto"/>
          <w:lang w:val="en-US"/>
        </w:rPr>
        <w:fldChar w:fldCharType="end"/>
      </w:r>
      <w:r w:rsidR="00362DF6" w:rsidRPr="001F16EC">
        <w:rPr>
          <w:noProof w:val="0"/>
          <w:color w:val="auto"/>
          <w:lang w:val="en-US"/>
        </w:rPr>
        <w:t>.</w:t>
      </w:r>
      <w:r w:rsidR="00A934DF" w:rsidRPr="001F16EC">
        <w:rPr>
          <w:noProof w:val="0"/>
          <w:color w:val="auto"/>
          <w:vertAlign w:val="superscript"/>
          <w:lang w:val="en-US"/>
        </w:rPr>
        <w:t xml:space="preserve"> </w:t>
      </w:r>
      <w:r w:rsidR="00E6310A" w:rsidRPr="001F16EC">
        <w:rPr>
          <w:rFonts w:eastAsia="Baskerville" w:cs="Baskerville"/>
          <w:noProof w:val="0"/>
          <w:color w:val="auto"/>
          <w:lang w:val="en-US"/>
        </w:rPr>
        <w:t xml:space="preserve">Only very few targeted studies have </w:t>
      </w:r>
      <w:r w:rsidR="00D66905" w:rsidRPr="001F16EC">
        <w:rPr>
          <w:rFonts w:eastAsia="Baskerville" w:cs="Baskerville"/>
          <w:noProof w:val="0"/>
          <w:color w:val="auto"/>
          <w:lang w:val="en-US"/>
        </w:rPr>
        <w:t xml:space="preserve">compared </w:t>
      </w:r>
      <w:r w:rsidR="00CF7D85" w:rsidRPr="001F16EC">
        <w:rPr>
          <w:rFonts w:eastAsia="Baskerville" w:cs="Baskerville"/>
          <w:noProof w:val="0"/>
          <w:color w:val="auto"/>
          <w:lang w:val="en-US"/>
        </w:rPr>
        <w:t>Q</w:t>
      </w:r>
      <w:r w:rsidR="00E6310A" w:rsidRPr="001F16EC">
        <w:rPr>
          <w:rFonts w:eastAsia="Baskerville" w:cs="Baskerville"/>
          <w:noProof w:val="0"/>
          <w:color w:val="auto"/>
          <w:lang w:val="en-US"/>
        </w:rPr>
        <w:t>EEG data with the neuropathological picture to investigate</w:t>
      </w:r>
      <w:r w:rsidR="00D66905" w:rsidRPr="001F16EC">
        <w:rPr>
          <w:rFonts w:eastAsia="Baskerville" w:cs="Baskerville"/>
          <w:noProof w:val="0"/>
          <w:color w:val="auto"/>
          <w:lang w:val="en-US"/>
        </w:rPr>
        <w:t xml:space="preserve"> the correlation between</w:t>
      </w:r>
      <w:r w:rsidR="00E6310A" w:rsidRPr="001F16EC">
        <w:rPr>
          <w:rFonts w:eastAsia="Baskerville" w:cs="Baskerville"/>
          <w:noProof w:val="0"/>
          <w:color w:val="auto"/>
          <w:lang w:val="en-US"/>
        </w:rPr>
        <w:t xml:space="preserve"> QEEG</w:t>
      </w:r>
      <w:r w:rsidR="00D66905" w:rsidRPr="001F16EC">
        <w:rPr>
          <w:rFonts w:eastAsia="Baskerville" w:cs="Baskerville"/>
          <w:noProof w:val="0"/>
          <w:color w:val="auto"/>
          <w:lang w:val="en-US"/>
        </w:rPr>
        <w:t xml:space="preserve"> and</w:t>
      </w:r>
      <w:r w:rsidR="00E6310A" w:rsidRPr="001F16EC">
        <w:rPr>
          <w:rFonts w:eastAsia="Baskerville" w:cs="Baskerville"/>
          <w:noProof w:val="0"/>
          <w:color w:val="auto"/>
          <w:lang w:val="en-US"/>
        </w:rPr>
        <w:t xml:space="preserve"> LTS variants</w:t>
      </w:r>
      <w:r w:rsidR="000B58B5" w:rsidRPr="001F16EC">
        <w:rPr>
          <w:rFonts w:eastAsia="Baskerville" w:cs="Baskerville"/>
          <w:noProof w:val="0"/>
          <w:color w:val="auto"/>
          <w:lang w:val="en-US"/>
        </w:rPr>
        <w:fldChar w:fldCharType="begin" w:fldLock="1"/>
      </w:r>
      <w:r w:rsidR="000B58B5" w:rsidRPr="001F16EC">
        <w:rPr>
          <w:rFonts w:eastAsia="Baskerville" w:cs="Baskerville"/>
          <w:noProof w:val="0"/>
          <w:color w:val="auto"/>
          <w:lang w:val="en-US"/>
        </w:rPr>
        <w:instrText>ADDIN CSL_CITATION {"citationItems":[{"id":"ITEM-1","itemData":{"ISSN":"1550-0594","PMID":"29161906","abstract":"INTRODUCTION The key mechanisms that connect Parkinson's disease pathology with dementia are unclear. We tested the hypothesis that the quantitative spectral electroencephalographic measure, delta bandpower, correlates with Lewy type synucleinopathy on pathological examination in Parkinson's disease. As a corollary hypothesis, we analyzed whether there would be delta bandpower electroencephalographic differences between Parkinson's disease dementia cases with and without pathological criteria for Alzheimer's disease. METHODS We used pathological examination results from 44 Parkinson's disease subjects from our brain bank with various degrees of cognitive decline, who had undergone electroencephalography. Pathological grading for Lewy type synucleinopathy, plaques, tangles, and indications of vascular pathology in subcortical and cortical areas were correlated with the most associated electroencephalographic biomarker with Parkinson's disease dementia in our laboratory, delta bandpower. Group differences for all spectral electroencephalographic measures were also analyzed between cases with and without pathological criteria for Alzheimer's disease. RESULTS Findings revealed significant correlations between delta bandpower with Lewy type synucleinopathy, whereas indications of Alzheimer's disease or vascular pathology had nonsignificant correlation. The strongest association was with delta bandpower and Lewy type synucleinopathy in the anterior cingulate region. Mean delta bandpower was higher in the group for Parkinson's disease dementia with Alzheimer's disease pathology criteria than without. CONCLUSIONS Lewy type synucleinopathy severity appears to be more associated with increased delta bandpower than with Alzheimer's disease pathology or indications of vascular pathology over all cases. However, the presence of Alzheimer's pathology may associate with more cortex physiological disruption in a subset of cases.","author":[{"dropping-particle":"","family":"Caviness","given":"John N.","non-dropping-particle":"","parse-names":false,"suffix":""},{"dropping-particle":"","family":"Beach","given":"Thomas G.","non-dropping-particle":"","parse-names":false,"suffix":""},{"dropping-particle":"","family":"Hentz","given":"Joseph G.","non-dropping-particle":"","parse-names":false,"suffix":""},{"dropping-particle":"","family":"Shill","given":"Holly A.","non-dropping-particle":"","parse-names":false,"suffix":""},{"dropping-particle":"","family":"Driver-Dunckley","given":"Erika D.","non-dropping-particle":"","parse-names":false,"suffix":""},{"dropping-particle":"","family":"Adler","given":"Charles H.","non-dropping-particle":"","parse-names":false,"suffix":""}],"container-title":"Clinical EEG and Neuroscience","id":"ITEM-1","issue":"5","issued":{"date-parts":[["2018","9"]]},"page":"321-327","title":"Association Between Pathology and Electroencephalographic Activity in Parkinson’s Disease","type":"article-journal","volume":"49"},"uris":["http://www.mendeley.com/documents/?uuid=69bf271a-8f74-39a0-bfe0-4eb3d48636ca"]},{"id":"ITEM-2","itemData":{"ISSN":"13872877","PMID":"27636837","abstract":"We investigated the power of EEG as biomarker in differential diagnosis of Alzheimer's disease (AD) and frontotemporal lobar degeneration (FTLD). EEG was recorded from 106 patients with AD or FTLD, of which 37 had a definite diagnosis, and 40 controls. Dominant frequency peaks were extracted for all 19 channels, for each subject. The average frequency of the largest dominant frequency peaks (maxpeak) was significantly lower in AD than FTLD patients and controls. Based on ROC analysis, classification could be made with diagnostic accuracy of 78.9%. Our findings show that quantitative analysis of EEG maxpeak frequency is an easy and useful measure for differential dementia diagnosis.","author":[{"dropping-particle":"","family":"Goossens","given":"Joery","non-dropping-particle":"","parse-names":false,"suffix":""},{"dropping-particle":"","family":"Laton","given":"Jorne","non-dropping-particle":"","parse-names":false,"suffix":""},{"dropping-particle":"","family":"Schependom","given":"Jeroen","non-dropping-particle":"Van","parse-names":false,"suffix":""},{"dropping-particle":"","family":"Gielen","given":"Jeroen","non-dropping-particle":"","parse-names":false,"suffix":""},{"dropping-particle":"","family":"Struyfs","given":"Hanne","non-dropping-particle":"","parse-names":false,"suffix":""},{"dropping-particle":"","family":"Mossevelde","given":"Sara","non-dropping-particle":"Van","parse-names":false,"suffix":""},{"dropping-particle":"","family":"Bossche","given":"Tobi","non-dropping-particle":"Van den","parse-names":false,"suffix":""},{"dropping-particle":"","family":"Goeman","given":"Johan","non-dropping-particle":"","parse-names":false,"suffix":""},{"dropping-particle":"","family":"Deyn","given":"Peter Paul","non-dropping-particle":"De","parse-names":false,"suffix":""},{"dropping-particle":"","family":"Sieben","given":"Anne","non-dropping-particle":"","parse-names":false,"suffix":""},{"dropping-particle":"","family":"Martin","given":"Jean-Jacques","non-dropping-particle":"","parse-names":false,"suffix":""},{"dropping-particle":"","family":"Broeckhoven","given":"Christine","non-dropping-particle":"Van","parse-names":false,"suffix":""},{"dropping-particle":"","family":"Zee","given":"Julie","non-dropping-particle":"van der","parse-names":false,"suffix":""},{"dropping-particle":"","family":"Engelborghs","given":"Sebastiaan","non-dropping-particle":"","parse-names":false,"suffix":""},{"dropping-particle":"","family":"Nagels","given":"Guy","non-dropping-particle":"","parse-names":false,"suffix":""}],"container-title":"Journal of Alzheimer's Disease","id":"ITEM-2","issue":"1","issued":{"date-parts":[["2016","11","1"]]},"page":"53-58","title":"EEG Dominant Frequency Peak Differentiates Between Alzheimer’s Disease and Frontotemporal Lobar Degeneration","type":"article-journal","volume":"55"},"uris":["http://www.mendeley.com/documents/?uuid=3ee4a497-c755-3393-b0e2-afd9da0cd3df"]}],"mendeley":{"formattedCitation":"&lt;sup&gt;87, 88&lt;/sup&gt;","plainTextFormattedCitation":"87, 88","previouslyFormattedCitation":"&lt;sup&gt;87, 88&lt;/sup&gt;"},"properties":{"noteIndex":0},"schema":"https://github.com/citation-style-language/schema/raw/master/csl-citation.json"}</w:instrText>
      </w:r>
      <w:r w:rsidR="000B58B5" w:rsidRPr="001F16EC">
        <w:rPr>
          <w:rFonts w:eastAsia="Baskerville" w:cs="Baskerville"/>
          <w:noProof w:val="0"/>
          <w:color w:val="auto"/>
          <w:lang w:val="en-US"/>
        </w:rPr>
        <w:fldChar w:fldCharType="separate"/>
      </w:r>
      <w:r w:rsidR="000B58B5" w:rsidRPr="001F16EC">
        <w:rPr>
          <w:rFonts w:eastAsia="Baskerville" w:cs="Baskerville"/>
          <w:noProof w:val="0"/>
          <w:color w:val="auto"/>
          <w:vertAlign w:val="superscript"/>
          <w:lang w:val="en-US"/>
        </w:rPr>
        <w:t>87, 88</w:t>
      </w:r>
      <w:r w:rsidR="000B58B5" w:rsidRPr="001F16EC">
        <w:rPr>
          <w:rFonts w:eastAsia="Baskerville" w:cs="Baskerville"/>
          <w:noProof w:val="0"/>
          <w:color w:val="auto"/>
          <w:lang w:val="en-US"/>
        </w:rPr>
        <w:fldChar w:fldCharType="end"/>
      </w:r>
      <w:r w:rsidR="002458FD" w:rsidRPr="001F16EC">
        <w:rPr>
          <w:rFonts w:eastAsia="Baskerville" w:cs="Baskerville"/>
          <w:noProof w:val="0"/>
          <w:color w:val="auto"/>
          <w:lang w:val="en-US"/>
        </w:rPr>
        <w:t>,</w:t>
      </w:r>
      <w:r w:rsidR="006C7135" w:rsidRPr="001F16EC">
        <w:rPr>
          <w:rFonts w:eastAsia="Baskerville" w:cs="Baskerville"/>
          <w:noProof w:val="0"/>
          <w:color w:val="auto"/>
          <w:lang w:val="en-US"/>
        </w:rPr>
        <w:t xml:space="preserve"> </w:t>
      </w:r>
      <w:r w:rsidR="00C47954" w:rsidRPr="001F16EC">
        <w:rPr>
          <w:rFonts w:eastAsia="Baskerville" w:cs="Baskerville"/>
          <w:noProof w:val="0"/>
          <w:color w:val="auto"/>
          <w:lang w:val="en-US"/>
        </w:rPr>
        <w:t xml:space="preserve">and </w:t>
      </w:r>
      <w:r w:rsidR="002458FD" w:rsidRPr="001F16EC">
        <w:rPr>
          <w:rFonts w:eastAsia="Baskerville" w:cs="Baskerville"/>
          <w:noProof w:val="0"/>
          <w:color w:val="auto"/>
          <w:lang w:val="en-US"/>
        </w:rPr>
        <w:t xml:space="preserve">the </w:t>
      </w:r>
      <w:r w:rsidR="00C47954" w:rsidRPr="001F16EC">
        <w:rPr>
          <w:rFonts w:eastAsia="Baskerville" w:cs="Baskerville"/>
          <w:noProof w:val="0"/>
          <w:color w:val="auto"/>
          <w:lang w:val="en-US"/>
        </w:rPr>
        <w:t>distin</w:t>
      </w:r>
      <w:r w:rsidR="00B17144" w:rsidRPr="001F16EC">
        <w:rPr>
          <w:rFonts w:eastAsia="Baskerville" w:cs="Baskerville"/>
          <w:noProof w:val="0"/>
          <w:color w:val="auto"/>
          <w:lang w:val="en-US"/>
        </w:rPr>
        <w:t>ction between</w:t>
      </w:r>
      <w:r w:rsidR="00D66905" w:rsidRPr="001F16EC">
        <w:rPr>
          <w:rFonts w:eastAsia="Baskerville" w:cs="Baskerville"/>
          <w:noProof w:val="0"/>
          <w:color w:val="auto"/>
          <w:lang w:val="en-US"/>
        </w:rPr>
        <w:t xml:space="preserve"> </w:t>
      </w:r>
      <w:r w:rsidR="00C47954" w:rsidRPr="001F16EC">
        <w:rPr>
          <w:rFonts w:eastAsia="Baskerville" w:cs="Baskerville"/>
          <w:noProof w:val="0"/>
          <w:color w:val="auto"/>
          <w:lang w:val="en-US"/>
        </w:rPr>
        <w:t xml:space="preserve">FTLD </w:t>
      </w:r>
      <w:r w:rsidR="00B17144" w:rsidRPr="001F16EC">
        <w:rPr>
          <w:rFonts w:eastAsia="Baskerville" w:cs="Baskerville"/>
          <w:noProof w:val="0"/>
          <w:color w:val="auto"/>
          <w:lang w:val="en-US"/>
        </w:rPr>
        <w:t>and</w:t>
      </w:r>
      <w:r w:rsidR="00D66905" w:rsidRPr="001F16EC">
        <w:rPr>
          <w:rFonts w:eastAsia="Baskerville" w:cs="Baskerville"/>
          <w:noProof w:val="0"/>
          <w:color w:val="auto"/>
          <w:lang w:val="en-US"/>
        </w:rPr>
        <w:t xml:space="preserve"> </w:t>
      </w:r>
      <w:r w:rsidR="00C47954" w:rsidRPr="001F16EC">
        <w:rPr>
          <w:rFonts w:eastAsia="Baskerville" w:cs="Baskerville"/>
          <w:noProof w:val="0"/>
          <w:color w:val="auto"/>
          <w:lang w:val="en-US"/>
        </w:rPr>
        <w:t>AD</w:t>
      </w:r>
      <w:r w:rsidR="000B58B5" w:rsidRPr="001F16EC">
        <w:rPr>
          <w:rFonts w:eastAsia="Baskerville" w:cs="Baskerville"/>
          <w:noProof w:val="0"/>
          <w:color w:val="auto"/>
          <w:lang w:val="en-US"/>
        </w:rPr>
        <w:fldChar w:fldCharType="begin" w:fldLock="1"/>
      </w:r>
      <w:r w:rsidR="000B58B5" w:rsidRPr="001F16EC">
        <w:rPr>
          <w:rFonts w:eastAsia="Baskerville" w:cs="Baskerville"/>
          <w:noProof w:val="0"/>
          <w:color w:val="auto"/>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82&lt;/sup&gt;","plainTextFormattedCitation":"82","previouslyFormattedCitation":"&lt;sup&gt;82&lt;/sup&gt;"},"properties":{"noteIndex":0},"schema":"https://github.com/citation-style-language/schema/raw/master/csl-citation.json"}</w:instrText>
      </w:r>
      <w:r w:rsidR="000B58B5" w:rsidRPr="001F16EC">
        <w:rPr>
          <w:rFonts w:eastAsia="Baskerville" w:cs="Baskerville"/>
          <w:noProof w:val="0"/>
          <w:color w:val="auto"/>
          <w:lang w:val="en-US"/>
        </w:rPr>
        <w:fldChar w:fldCharType="separate"/>
      </w:r>
      <w:r w:rsidR="000B58B5" w:rsidRPr="001F16EC">
        <w:rPr>
          <w:rFonts w:eastAsia="Baskerville" w:cs="Baskerville"/>
          <w:noProof w:val="0"/>
          <w:color w:val="auto"/>
          <w:vertAlign w:val="superscript"/>
          <w:lang w:val="en-US"/>
        </w:rPr>
        <w:t>82</w:t>
      </w:r>
      <w:r w:rsidR="000B58B5" w:rsidRPr="001F16EC">
        <w:rPr>
          <w:rFonts w:eastAsia="Baskerville" w:cs="Baskerville"/>
          <w:noProof w:val="0"/>
          <w:color w:val="auto"/>
          <w:lang w:val="en-US"/>
        </w:rPr>
        <w:fldChar w:fldCharType="end"/>
      </w:r>
      <w:r w:rsidR="00617DC1" w:rsidRPr="001F16EC">
        <w:rPr>
          <w:rFonts w:eastAsia="Baskerville" w:cs="Baskerville"/>
          <w:noProof w:val="0"/>
          <w:color w:val="auto"/>
          <w:lang w:val="en-US"/>
        </w:rPr>
        <w:t>.</w:t>
      </w:r>
      <w:r w:rsidR="007D5EA9" w:rsidRPr="001F16EC">
        <w:rPr>
          <w:rFonts w:eastAsia="Baskerville" w:cs="Baskerville"/>
          <w:noProof w:val="0"/>
          <w:color w:val="auto"/>
          <w:lang w:val="en-US"/>
        </w:rPr>
        <w:t xml:space="preserve"> </w:t>
      </w:r>
      <w:r w:rsidR="00D76CFE" w:rsidRPr="001F16EC">
        <w:rPr>
          <w:rFonts w:eastAsia="Baskerville" w:cs="Baskerville"/>
          <w:noProof w:val="0"/>
          <w:color w:val="auto"/>
          <w:lang w:val="en-US"/>
        </w:rPr>
        <w:t>By e</w:t>
      </w:r>
      <w:r w:rsidR="00C0614E" w:rsidRPr="001F16EC">
        <w:rPr>
          <w:rFonts w:eastAsia="Baskerville" w:cs="Baskerville"/>
          <w:noProof w:val="0"/>
          <w:color w:val="auto"/>
          <w:lang w:val="en-US"/>
        </w:rPr>
        <w:t>nding o</w:t>
      </w:r>
      <w:r w:rsidR="00C47954" w:rsidRPr="001F16EC">
        <w:rPr>
          <w:rFonts w:eastAsia="Baskerville" w:cs="Baskerville"/>
          <w:noProof w:val="0"/>
          <w:color w:val="auto"/>
          <w:lang w:val="en-US"/>
        </w:rPr>
        <w:t>ur study with a</w:t>
      </w:r>
      <w:r w:rsidR="00D66905" w:rsidRPr="001F16EC">
        <w:rPr>
          <w:rFonts w:eastAsia="Baskerville" w:cs="Baskerville"/>
          <w:noProof w:val="0"/>
          <w:color w:val="auto"/>
          <w:lang w:val="en-US"/>
        </w:rPr>
        <w:t xml:space="preserve"> definition of the</w:t>
      </w:r>
      <w:r w:rsidR="00C47954" w:rsidRPr="001F16EC">
        <w:rPr>
          <w:rFonts w:eastAsia="Baskerville" w:cs="Baskerville"/>
          <w:noProof w:val="0"/>
          <w:color w:val="auto"/>
          <w:lang w:val="en-US"/>
        </w:rPr>
        <w:t xml:space="preserve"> neuropathological diagnosis</w:t>
      </w:r>
      <w:r w:rsidR="00D66905" w:rsidRPr="001F16EC">
        <w:rPr>
          <w:rFonts w:eastAsia="Baskerville" w:cs="Baskerville"/>
          <w:noProof w:val="0"/>
          <w:color w:val="auto"/>
          <w:lang w:val="en-US"/>
        </w:rPr>
        <w:t xml:space="preserve">, </w:t>
      </w:r>
      <w:r w:rsidR="00C0614E" w:rsidRPr="001F16EC">
        <w:rPr>
          <w:rFonts w:eastAsia="Baskerville" w:cs="Baskerville"/>
          <w:noProof w:val="0"/>
          <w:color w:val="auto"/>
          <w:lang w:val="en-US"/>
        </w:rPr>
        <w:t>it is then possible to correctly interpret t</w:t>
      </w:r>
      <w:r w:rsidR="00D66905" w:rsidRPr="001F16EC">
        <w:rPr>
          <w:rFonts w:eastAsia="Baskerville" w:cs="Baskerville"/>
          <w:noProof w:val="0"/>
          <w:color w:val="auto"/>
          <w:lang w:val="en-US"/>
        </w:rPr>
        <w:t xml:space="preserve">he </w:t>
      </w:r>
      <w:r w:rsidR="00C47954" w:rsidRPr="001F16EC">
        <w:rPr>
          <w:rFonts w:eastAsia="Baskerville" w:cs="Baskerville"/>
          <w:noProof w:val="0"/>
          <w:color w:val="auto"/>
          <w:lang w:val="en-US"/>
        </w:rPr>
        <w:t xml:space="preserve">observations made on the cerebral electrical activity. </w:t>
      </w:r>
      <w:r w:rsidR="00D76CFE" w:rsidRPr="001F16EC">
        <w:rPr>
          <w:noProof w:val="0"/>
          <w:color w:val="auto"/>
          <w:lang w:val="en-US"/>
        </w:rPr>
        <w:t>Moreover</w:t>
      </w:r>
      <w:r w:rsidR="00C47954" w:rsidRPr="001F16EC">
        <w:rPr>
          <w:noProof w:val="0"/>
          <w:color w:val="auto"/>
          <w:lang w:val="en-US"/>
        </w:rPr>
        <w:t xml:space="preserve">, </w:t>
      </w:r>
      <w:r w:rsidR="00D76CFE" w:rsidRPr="001F16EC">
        <w:rPr>
          <w:noProof w:val="0"/>
          <w:color w:val="auto"/>
          <w:lang w:val="en-US"/>
        </w:rPr>
        <w:t xml:space="preserve">performing serial </w:t>
      </w:r>
      <w:r w:rsidR="002458FD" w:rsidRPr="001F16EC">
        <w:rPr>
          <w:noProof w:val="0"/>
          <w:color w:val="auto"/>
          <w:lang w:val="en-US"/>
        </w:rPr>
        <w:t>Q</w:t>
      </w:r>
      <w:r w:rsidR="00C47954" w:rsidRPr="001F16EC">
        <w:rPr>
          <w:noProof w:val="0"/>
          <w:color w:val="auto"/>
          <w:lang w:val="en-US"/>
        </w:rPr>
        <w:t>EEG</w:t>
      </w:r>
      <w:r w:rsidR="00D76CFE" w:rsidRPr="001F16EC">
        <w:rPr>
          <w:noProof w:val="0"/>
          <w:color w:val="auto"/>
          <w:lang w:val="en-US"/>
        </w:rPr>
        <w:t xml:space="preserve"> in each subject we can track</w:t>
      </w:r>
      <w:r w:rsidR="00C47954" w:rsidRPr="001F16EC">
        <w:rPr>
          <w:noProof w:val="0"/>
          <w:color w:val="auto"/>
          <w:lang w:val="en-US"/>
        </w:rPr>
        <w:t xml:space="preserve"> intra-individual EEG waves trajectory and their correlations with </w:t>
      </w:r>
      <w:r w:rsidR="00B17144" w:rsidRPr="001F16EC">
        <w:rPr>
          <w:noProof w:val="0"/>
          <w:color w:val="auto"/>
          <w:lang w:val="en-US"/>
        </w:rPr>
        <w:t xml:space="preserve">the </w:t>
      </w:r>
      <w:r w:rsidR="00C47954" w:rsidRPr="001F16EC">
        <w:rPr>
          <w:noProof w:val="0"/>
          <w:color w:val="auto"/>
          <w:lang w:val="en-US"/>
        </w:rPr>
        <w:t xml:space="preserve">neuropathological picture. </w:t>
      </w:r>
      <w:r w:rsidR="00D66905" w:rsidRPr="001F16EC">
        <w:rPr>
          <w:noProof w:val="0"/>
          <w:color w:val="auto"/>
          <w:lang w:val="en-US"/>
        </w:rPr>
        <w:t>F</w:t>
      </w:r>
      <w:r w:rsidR="00C47954" w:rsidRPr="001F16EC">
        <w:rPr>
          <w:noProof w:val="0"/>
          <w:color w:val="auto"/>
          <w:lang w:val="en-US"/>
        </w:rPr>
        <w:t>ollow</w:t>
      </w:r>
      <w:r w:rsidR="00B17144" w:rsidRPr="001F16EC">
        <w:rPr>
          <w:noProof w:val="0"/>
          <w:color w:val="auto"/>
          <w:lang w:val="en-US"/>
        </w:rPr>
        <w:t>ing</w:t>
      </w:r>
      <w:r w:rsidR="00C47954" w:rsidRPr="001F16EC">
        <w:rPr>
          <w:noProof w:val="0"/>
          <w:color w:val="auto"/>
          <w:lang w:val="en-US"/>
        </w:rPr>
        <w:t xml:space="preserve"> individual modifications of cortical electrical activity over </w:t>
      </w:r>
      <w:r w:rsidR="00C47954" w:rsidRPr="001F16EC">
        <w:rPr>
          <w:noProof w:val="0"/>
          <w:color w:val="auto"/>
          <w:lang w:val="en-US"/>
        </w:rPr>
        <w:lastRenderedPageBreak/>
        <w:t xml:space="preserve">time </w:t>
      </w:r>
      <w:r w:rsidR="00D66905" w:rsidRPr="001F16EC">
        <w:rPr>
          <w:noProof w:val="0"/>
          <w:color w:val="auto"/>
          <w:lang w:val="en-US"/>
        </w:rPr>
        <w:t>can lead to</w:t>
      </w:r>
      <w:r w:rsidR="00C47954" w:rsidRPr="001F16EC">
        <w:rPr>
          <w:noProof w:val="0"/>
          <w:color w:val="auto"/>
          <w:lang w:val="en-US"/>
        </w:rPr>
        <w:t xml:space="preserve"> a better understanding of its meaning as a biomarker for incipient dementia.</w:t>
      </w:r>
    </w:p>
    <w:p w14:paraId="069213DA" w14:textId="77777777" w:rsidR="003978E5" w:rsidRPr="001F16EC" w:rsidRDefault="003978E5" w:rsidP="00D77518">
      <w:pPr>
        <w:rPr>
          <w:noProof w:val="0"/>
          <w:color w:val="auto"/>
          <w:lang w:val="en-US"/>
        </w:rPr>
      </w:pPr>
    </w:p>
    <w:p w14:paraId="167EC9A2" w14:textId="77777777" w:rsidR="003978E5" w:rsidRPr="001F16EC" w:rsidRDefault="00775945" w:rsidP="0090796B">
      <w:pPr>
        <w:rPr>
          <w:noProof w:val="0"/>
          <w:color w:val="auto"/>
          <w:lang w:val="en-US"/>
        </w:rPr>
      </w:pPr>
      <w:r w:rsidRPr="001F16EC">
        <w:rPr>
          <w:b/>
          <w:noProof w:val="0"/>
          <w:color w:val="auto"/>
          <w:lang w:val="en-US"/>
        </w:rPr>
        <w:t>Future applications</w:t>
      </w:r>
      <w:r w:rsidR="007018E9" w:rsidRPr="001F16EC">
        <w:rPr>
          <w:b/>
          <w:noProof w:val="0"/>
          <w:color w:val="auto"/>
          <w:lang w:val="en-US"/>
        </w:rPr>
        <w:t xml:space="preserve"> and direction</w:t>
      </w:r>
      <w:r w:rsidR="00FA30AF" w:rsidRPr="001F16EC">
        <w:rPr>
          <w:b/>
          <w:noProof w:val="0"/>
          <w:color w:val="auto"/>
          <w:lang w:val="en-US"/>
        </w:rPr>
        <w:t xml:space="preserve"> of the method</w:t>
      </w:r>
    </w:p>
    <w:p w14:paraId="461CFCF5" w14:textId="56EA5139" w:rsidR="00150C9F" w:rsidRPr="001F16EC" w:rsidRDefault="00E514E2" w:rsidP="0090796B">
      <w:pPr>
        <w:rPr>
          <w:rFonts w:eastAsia="Baskerville" w:cs="Baskerville"/>
          <w:noProof w:val="0"/>
          <w:color w:val="auto"/>
          <w:lang w:val="en-US"/>
        </w:rPr>
      </w:pPr>
      <w:r w:rsidRPr="001F16EC">
        <w:rPr>
          <w:noProof w:val="0"/>
          <w:color w:val="auto"/>
          <w:lang w:val="en-US"/>
        </w:rPr>
        <w:t>Implementing the t</w:t>
      </w:r>
      <w:r w:rsidR="007018E9" w:rsidRPr="001F16EC">
        <w:rPr>
          <w:rFonts w:eastAsia="Baskerville" w:cs="Baskerville"/>
          <w:noProof w:val="0"/>
          <w:color w:val="auto"/>
          <w:lang w:val="en-US"/>
        </w:rPr>
        <w:t>issue distribution</w:t>
      </w:r>
      <w:r w:rsidRPr="001F16EC">
        <w:rPr>
          <w:rFonts w:eastAsia="Baskerville" w:cs="Baskerville"/>
          <w:noProof w:val="0"/>
          <w:color w:val="auto"/>
          <w:lang w:val="en-US"/>
        </w:rPr>
        <w:t xml:space="preserve"> is one of our main </w:t>
      </w:r>
      <w:r w:rsidR="003B2B7D" w:rsidRPr="001F16EC">
        <w:rPr>
          <w:rFonts w:eastAsia="Baskerville" w:cs="Baskerville"/>
          <w:noProof w:val="0"/>
          <w:color w:val="auto"/>
          <w:lang w:val="en-US"/>
        </w:rPr>
        <w:t>prospective</w:t>
      </w:r>
      <w:r w:rsidRPr="001F16EC">
        <w:rPr>
          <w:rFonts w:eastAsia="Baskerville" w:cs="Baskerville"/>
          <w:noProof w:val="0"/>
          <w:color w:val="auto"/>
          <w:lang w:val="en-US"/>
        </w:rPr>
        <w:t>. In order to do this, we just established a scientific commission</w:t>
      </w:r>
      <w:r w:rsidR="008F0966" w:rsidRPr="001F16EC">
        <w:rPr>
          <w:rFonts w:eastAsia="Baskerville" w:cs="Baskerville"/>
          <w:noProof w:val="0"/>
          <w:color w:val="auto"/>
          <w:lang w:val="en-US"/>
        </w:rPr>
        <w:t xml:space="preserve"> including the director </w:t>
      </w:r>
      <w:r w:rsidR="00745281" w:rsidRPr="001F16EC">
        <w:rPr>
          <w:rFonts w:eastAsia="Baskerville" w:cs="Baskerville"/>
          <w:noProof w:val="0"/>
          <w:color w:val="auto"/>
          <w:lang w:val="en-US"/>
        </w:rPr>
        <w:t xml:space="preserve">of </w:t>
      </w:r>
      <w:r w:rsidR="008F0966" w:rsidRPr="001F16EC">
        <w:rPr>
          <w:rFonts w:eastAsia="Baskerville" w:cs="Baskerville"/>
          <w:noProof w:val="0"/>
          <w:color w:val="auto"/>
          <w:lang w:val="en-US"/>
        </w:rPr>
        <w:t xml:space="preserve">the GC Foundation (geriatrician), an academic of </w:t>
      </w:r>
      <w:r w:rsidR="005E099E" w:rsidRPr="001F16EC">
        <w:rPr>
          <w:rFonts w:eastAsia="Baskerville" w:cs="Baskerville"/>
          <w:noProof w:val="0"/>
          <w:color w:val="auto"/>
          <w:lang w:val="en-US"/>
        </w:rPr>
        <w:t>N</w:t>
      </w:r>
      <w:r w:rsidR="008F0966" w:rsidRPr="001F16EC">
        <w:rPr>
          <w:rFonts w:eastAsia="Baskerville" w:cs="Baskerville"/>
          <w:noProof w:val="0"/>
          <w:color w:val="auto"/>
          <w:lang w:val="en-US"/>
        </w:rPr>
        <w:t>eurology from the University of Pavia, a neurologist and a pathologist</w:t>
      </w:r>
      <w:r w:rsidR="004412AB" w:rsidRPr="001F16EC">
        <w:rPr>
          <w:rFonts w:eastAsia="Baskerville" w:cs="Baskerville"/>
          <w:noProof w:val="0"/>
          <w:color w:val="auto"/>
          <w:lang w:val="en-US"/>
        </w:rPr>
        <w:t xml:space="preserve"> both from the </w:t>
      </w:r>
      <w:r w:rsidR="0084715D" w:rsidRPr="001F16EC">
        <w:rPr>
          <w:rFonts w:eastAsia="Baskerville" w:cs="Baskerville"/>
          <w:noProof w:val="0"/>
          <w:color w:val="auto"/>
          <w:lang w:val="en-US"/>
        </w:rPr>
        <w:t>GC Foundation &amp; the Geriatric Hospital ASP Golgi-</w:t>
      </w:r>
      <w:proofErr w:type="spellStart"/>
      <w:r w:rsidR="0084715D" w:rsidRPr="001F16EC">
        <w:rPr>
          <w:rFonts w:eastAsia="Baskerville" w:cs="Baskerville"/>
          <w:noProof w:val="0"/>
          <w:color w:val="auto"/>
          <w:lang w:val="en-US"/>
        </w:rPr>
        <w:t>Redaelli</w:t>
      </w:r>
      <w:proofErr w:type="spellEnd"/>
      <w:r w:rsidR="008F0966" w:rsidRPr="001F16EC">
        <w:rPr>
          <w:rFonts w:eastAsia="Baskerville" w:cs="Baskerville"/>
          <w:noProof w:val="0"/>
          <w:color w:val="auto"/>
          <w:lang w:val="en-US"/>
        </w:rPr>
        <w:t>.</w:t>
      </w:r>
      <w:r w:rsidR="007018E9" w:rsidRPr="001F16EC">
        <w:rPr>
          <w:rFonts w:eastAsia="Baskerville" w:cs="Baskerville"/>
          <w:noProof w:val="0"/>
          <w:color w:val="auto"/>
          <w:lang w:val="en-US"/>
        </w:rPr>
        <w:t xml:space="preserve"> When distributing brain tissue, histological slides, and other biological samples, it is important to remember that donors agreed to the donation for the sake of research. The distribution of material should therefore take place prudently, just as described in the BNE Code of Conduct</w:t>
      </w:r>
      <w:r w:rsidR="000B58B5" w:rsidRPr="001F16EC">
        <w:rPr>
          <w:rFonts w:eastAsia="Baskerville" w:cs="Baskerville"/>
          <w:noProof w:val="0"/>
          <w:color w:val="auto"/>
          <w:lang w:val="en-US"/>
        </w:rPr>
        <w:fldChar w:fldCharType="begin" w:fldLock="1"/>
      </w:r>
      <w:r w:rsidR="000B58B5" w:rsidRPr="001F16EC">
        <w:rPr>
          <w:rFonts w:eastAsia="Baskerville" w:cs="Baskerville"/>
          <w:noProof w:val="0"/>
          <w:color w:val="auto"/>
          <w:lang w:val="en-US"/>
        </w:rPr>
        <w:instrText>ADDIN CSL_CITATION {"citationItems":[{"id":"ITEM-1","itemData":{"ISBN":"9780444636393","ISSN":"22124152","abstract":"The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Neurology","edition":"1","id":"ITEM-1","issued":{"date-parts":[["2018"]]},"number-of-pages":"51-81","publisher":"Elsevier B.V.","title":"Design of a European code of conduct for brain banking","type":"book","volume":"150"},"uris":["http://www.mendeley.com/documents/?uuid=1cb29315-0c03-4c99-9d6a-90521388c916"]}],"mendeley":{"formattedCitation":"&lt;sup&gt;40&lt;/sup&gt;","plainTextFormattedCitation":"40","previouslyFormattedCitation":"&lt;sup&gt;40&lt;/sup&gt;"},"properties":{"noteIndex":0},"schema":"https://github.com/citation-style-language/schema/raw/master/csl-citation.json"}</w:instrText>
      </w:r>
      <w:r w:rsidR="000B58B5" w:rsidRPr="001F16EC">
        <w:rPr>
          <w:rFonts w:eastAsia="Baskerville" w:cs="Baskerville"/>
          <w:noProof w:val="0"/>
          <w:color w:val="auto"/>
          <w:lang w:val="en-US"/>
        </w:rPr>
        <w:fldChar w:fldCharType="separate"/>
      </w:r>
      <w:r w:rsidR="000B58B5" w:rsidRPr="001F16EC">
        <w:rPr>
          <w:rFonts w:eastAsia="Baskerville" w:cs="Baskerville"/>
          <w:noProof w:val="0"/>
          <w:color w:val="auto"/>
          <w:vertAlign w:val="superscript"/>
          <w:lang w:val="en-US"/>
        </w:rPr>
        <w:t>40</w:t>
      </w:r>
      <w:r w:rsidR="000B58B5" w:rsidRPr="001F16EC">
        <w:rPr>
          <w:rFonts w:eastAsia="Baskerville" w:cs="Baskerville"/>
          <w:noProof w:val="0"/>
          <w:color w:val="auto"/>
          <w:lang w:val="en-US"/>
        </w:rPr>
        <w:fldChar w:fldCharType="end"/>
      </w:r>
      <w:r w:rsidR="005D3ED0" w:rsidRPr="001F16EC">
        <w:rPr>
          <w:rFonts w:eastAsia="Baskerville" w:cs="Baskerville"/>
          <w:noProof w:val="0"/>
          <w:color w:val="auto"/>
          <w:lang w:val="en-US"/>
        </w:rPr>
        <w:t>.</w:t>
      </w:r>
      <w:r w:rsidR="007018E9" w:rsidRPr="001F16EC">
        <w:rPr>
          <w:rFonts w:eastAsia="Baskerville" w:cs="Baskerville"/>
          <w:noProof w:val="0"/>
          <w:color w:val="auto"/>
          <w:lang w:val="en-US"/>
        </w:rPr>
        <w:t xml:space="preserve"> Any party submitting a request for material should indicate the type and quantity of the sample needed, provide a description of the research project and how the samples will be used, and whenever possible, supply evidence of previous publications</w:t>
      </w:r>
      <w:r w:rsidR="005D3ED0" w:rsidRPr="001F16EC">
        <w:rPr>
          <w:rFonts w:eastAsia="Baskerville" w:cs="Baskerville"/>
          <w:noProof w:val="0"/>
          <w:color w:val="auto"/>
          <w:lang w:val="en-US"/>
        </w:rPr>
        <w:t xml:space="preserve"> (</w:t>
      </w:r>
      <w:r w:rsidR="007A6636" w:rsidRPr="001F16EC">
        <w:rPr>
          <w:rFonts w:eastAsia="Baskerville" w:cs="Baskerville"/>
          <w:noProof w:val="0"/>
          <w:color w:val="auto"/>
          <w:lang w:val="en-US"/>
        </w:rPr>
        <w:t xml:space="preserve">for the </w:t>
      </w:r>
      <w:r w:rsidR="003C7C41" w:rsidRPr="001F16EC">
        <w:rPr>
          <w:rFonts w:eastAsia="Baskerville" w:cs="Baskerville"/>
          <w:noProof w:val="0"/>
          <w:color w:val="auto"/>
          <w:lang w:val="en-US"/>
        </w:rPr>
        <w:t>transfer agreement</w:t>
      </w:r>
      <w:r w:rsidR="007A6636" w:rsidRPr="001F16EC">
        <w:rPr>
          <w:rFonts w:eastAsia="Baskerville" w:cs="Baskerville"/>
          <w:noProof w:val="0"/>
          <w:color w:val="auto"/>
          <w:lang w:val="en-US"/>
        </w:rPr>
        <w:t xml:space="preserve">, see </w:t>
      </w:r>
      <w:r w:rsidR="00CB6477" w:rsidRPr="001F16EC">
        <w:rPr>
          <w:rFonts w:eastAsia="Baskerville" w:cs="Baskerville"/>
          <w:b/>
          <w:bCs/>
          <w:noProof w:val="0"/>
          <w:color w:val="auto"/>
          <w:lang w:val="en-US"/>
        </w:rPr>
        <w:t>Figure</w:t>
      </w:r>
      <w:r w:rsidR="00A45D9C" w:rsidRPr="001F16EC">
        <w:rPr>
          <w:rFonts w:eastAsia="Baskerville" w:cs="Baskerville"/>
          <w:b/>
          <w:bCs/>
          <w:noProof w:val="0"/>
          <w:color w:val="auto"/>
          <w:lang w:val="en-US"/>
        </w:rPr>
        <w:t xml:space="preserve"> </w:t>
      </w:r>
      <w:r w:rsidR="005D39B4" w:rsidRPr="001F16EC">
        <w:rPr>
          <w:rFonts w:eastAsia="Baskerville" w:cs="Baskerville"/>
          <w:b/>
          <w:bCs/>
          <w:noProof w:val="0"/>
          <w:color w:val="auto"/>
          <w:lang w:val="en-US"/>
        </w:rPr>
        <w:t>9</w:t>
      </w:r>
      <w:r w:rsidR="007A6636" w:rsidRPr="001F16EC">
        <w:rPr>
          <w:rFonts w:eastAsia="Baskerville" w:cs="Baskerville"/>
          <w:noProof w:val="0"/>
          <w:color w:val="auto"/>
          <w:lang w:val="en-US"/>
        </w:rPr>
        <w:t>)</w:t>
      </w:r>
      <w:r w:rsidR="007018E9" w:rsidRPr="001F16EC">
        <w:rPr>
          <w:rFonts w:eastAsia="Baskerville" w:cs="Baskerville"/>
          <w:noProof w:val="0"/>
          <w:color w:val="auto"/>
          <w:lang w:val="en-US"/>
        </w:rPr>
        <w:t xml:space="preserve">. The brain bank does not work for financial gain. </w:t>
      </w:r>
      <w:r w:rsidR="00F35896" w:rsidRPr="001F16EC">
        <w:rPr>
          <w:rFonts w:eastAsia="Baskerville" w:cs="Baskerville"/>
          <w:noProof w:val="0"/>
          <w:color w:val="auto"/>
          <w:lang w:val="en-US"/>
        </w:rPr>
        <w:t>So,</w:t>
      </w:r>
      <w:r w:rsidR="007018E9" w:rsidRPr="001F16EC">
        <w:rPr>
          <w:rFonts w:eastAsia="Baskerville" w:cs="Baskerville"/>
          <w:noProof w:val="0"/>
          <w:color w:val="auto"/>
          <w:lang w:val="en-US"/>
        </w:rPr>
        <w:t xml:space="preserve"> the cost required from the part of researchers should only cover the expenses of the tissue procurement, processing, storage and distribution.</w:t>
      </w:r>
    </w:p>
    <w:p w14:paraId="44ACD676" w14:textId="77777777" w:rsidR="003978E5" w:rsidRPr="001F16EC" w:rsidRDefault="003978E5" w:rsidP="0090796B">
      <w:pPr>
        <w:rPr>
          <w:rFonts w:eastAsia="Baskerville" w:cs="Baskerville"/>
          <w:noProof w:val="0"/>
          <w:color w:val="auto"/>
          <w:lang w:val="en-US"/>
        </w:rPr>
      </w:pPr>
    </w:p>
    <w:p w14:paraId="241A58E8" w14:textId="661C1658" w:rsidR="00594584" w:rsidRPr="001F16EC" w:rsidRDefault="00406BAE" w:rsidP="0090796B">
      <w:pPr>
        <w:rPr>
          <w:noProof w:val="0"/>
          <w:color w:val="auto"/>
          <w:lang w:val="en-US"/>
        </w:rPr>
      </w:pPr>
      <w:r w:rsidRPr="001F16EC">
        <w:rPr>
          <w:noProof w:val="0"/>
          <w:color w:val="auto"/>
          <w:lang w:val="en-US"/>
        </w:rPr>
        <w:t>Plans to start</w:t>
      </w:r>
      <w:r w:rsidR="00FA30AF" w:rsidRPr="001F16EC">
        <w:rPr>
          <w:noProof w:val="0"/>
          <w:color w:val="auto"/>
          <w:lang w:val="en-US"/>
        </w:rPr>
        <w:t xml:space="preserve"> analyz</w:t>
      </w:r>
      <w:r w:rsidRPr="001F16EC">
        <w:rPr>
          <w:noProof w:val="0"/>
          <w:color w:val="auto"/>
          <w:lang w:val="en-US"/>
        </w:rPr>
        <w:t>ing cases</w:t>
      </w:r>
      <w:r w:rsidR="00FA30AF" w:rsidRPr="001F16EC">
        <w:rPr>
          <w:noProof w:val="0"/>
          <w:color w:val="auto"/>
          <w:lang w:val="en-US"/>
        </w:rPr>
        <w:t xml:space="preserve"> </w:t>
      </w:r>
      <w:r w:rsidRPr="001F16EC">
        <w:rPr>
          <w:noProof w:val="0"/>
          <w:color w:val="auto"/>
          <w:lang w:val="en-US"/>
        </w:rPr>
        <w:t>with</w:t>
      </w:r>
      <w:r w:rsidR="00FA30AF" w:rsidRPr="001F16EC">
        <w:rPr>
          <w:noProof w:val="0"/>
          <w:color w:val="auto"/>
          <w:lang w:val="en-US"/>
        </w:rPr>
        <w:t xml:space="preserve"> exome sequencing</w:t>
      </w:r>
      <w:r w:rsidR="000F487D" w:rsidRPr="001F16EC">
        <w:rPr>
          <w:noProof w:val="0"/>
          <w:color w:val="auto"/>
          <w:lang w:val="en-US"/>
        </w:rPr>
        <w:t xml:space="preserve"> </w:t>
      </w:r>
      <w:r w:rsidR="00FA30AF" w:rsidRPr="001F16EC">
        <w:rPr>
          <w:noProof w:val="0"/>
          <w:color w:val="auto"/>
          <w:lang w:val="en-US"/>
        </w:rPr>
        <w:t xml:space="preserve">and </w:t>
      </w:r>
      <w:r w:rsidR="00F972B7" w:rsidRPr="001F16EC">
        <w:rPr>
          <w:noProof w:val="0"/>
          <w:color w:val="auto"/>
          <w:lang w:val="en-US"/>
        </w:rPr>
        <w:t>O</w:t>
      </w:r>
      <w:r w:rsidR="00FA30AF" w:rsidRPr="001F16EC">
        <w:rPr>
          <w:noProof w:val="0"/>
          <w:color w:val="auto"/>
          <w:lang w:val="en-US"/>
        </w:rPr>
        <w:t xml:space="preserve">mics </w:t>
      </w:r>
      <w:r w:rsidRPr="001F16EC">
        <w:rPr>
          <w:noProof w:val="0"/>
          <w:color w:val="auto"/>
          <w:lang w:val="en-US"/>
        </w:rPr>
        <w:t>techniques</w:t>
      </w:r>
      <w:r w:rsidR="00FA30AF" w:rsidRPr="001F16EC">
        <w:rPr>
          <w:noProof w:val="0"/>
          <w:color w:val="auto"/>
          <w:lang w:val="en-US"/>
        </w:rPr>
        <w:t>, such as proteomics and transcriptomics</w:t>
      </w:r>
      <w:r w:rsidRPr="001F16EC">
        <w:rPr>
          <w:noProof w:val="0"/>
          <w:color w:val="auto"/>
          <w:lang w:val="en-US"/>
        </w:rPr>
        <w:t>, are in motion</w:t>
      </w:r>
      <w:r w:rsidR="00FA30AF" w:rsidRPr="001F16EC">
        <w:rPr>
          <w:noProof w:val="0"/>
          <w:color w:val="auto"/>
          <w:lang w:val="en-US"/>
        </w:rPr>
        <w:t xml:space="preserve">. </w:t>
      </w:r>
      <w:r w:rsidR="0063169A" w:rsidRPr="001F16EC">
        <w:rPr>
          <w:rFonts w:eastAsia="Baskerville" w:cs="Baskerville"/>
          <w:noProof w:val="0"/>
          <w:color w:val="auto"/>
          <w:lang w:val="en-US"/>
        </w:rPr>
        <w:t>O</w:t>
      </w:r>
      <w:r w:rsidR="00DD72B6" w:rsidRPr="001F16EC">
        <w:rPr>
          <w:rFonts w:eastAsia="Baskerville" w:cs="Baskerville"/>
          <w:noProof w:val="0"/>
          <w:color w:val="auto"/>
          <w:lang w:val="en-US"/>
        </w:rPr>
        <w:t xml:space="preserve">ur </w:t>
      </w:r>
      <w:r w:rsidR="00FA30AF" w:rsidRPr="001F16EC">
        <w:rPr>
          <w:noProof w:val="0"/>
          <w:color w:val="auto"/>
          <w:lang w:val="en-US"/>
        </w:rPr>
        <w:t>alternate sampling methodology</w:t>
      </w:r>
      <w:r w:rsidR="00FA30AF" w:rsidRPr="001F16EC">
        <w:rPr>
          <w:rFonts w:eastAsia="Baskerville" w:cs="Baskerville"/>
          <w:noProof w:val="0"/>
          <w:color w:val="auto"/>
          <w:lang w:val="en-US"/>
        </w:rPr>
        <w:t xml:space="preserve"> </w:t>
      </w:r>
      <w:r w:rsidR="00DD72B6" w:rsidRPr="001F16EC">
        <w:rPr>
          <w:rFonts w:eastAsia="Baskerville" w:cs="Baskerville"/>
          <w:noProof w:val="0"/>
          <w:color w:val="auto"/>
          <w:lang w:val="en-US"/>
        </w:rPr>
        <w:t xml:space="preserve">will allow </w:t>
      </w:r>
      <w:proofErr w:type="spellStart"/>
      <w:r w:rsidR="00DD72B6" w:rsidRPr="001F16EC">
        <w:rPr>
          <w:rFonts w:eastAsia="Baskerville" w:cs="Baskerville"/>
          <w:noProof w:val="0"/>
          <w:color w:val="auto"/>
          <w:lang w:val="en-US"/>
        </w:rPr>
        <w:t>o</w:t>
      </w:r>
      <w:r w:rsidR="0063169A" w:rsidRPr="001F16EC">
        <w:rPr>
          <w:rFonts w:eastAsia="Baskerville" w:cs="Baskerville"/>
          <w:noProof w:val="0"/>
          <w:color w:val="auto"/>
          <w:lang w:val="en-US"/>
        </w:rPr>
        <w:t>mic</w:t>
      </w:r>
      <w:proofErr w:type="spellEnd"/>
      <w:r w:rsidR="00DD72B6" w:rsidRPr="001F16EC">
        <w:rPr>
          <w:rFonts w:eastAsia="Baskerville" w:cs="Baskerville"/>
          <w:noProof w:val="0"/>
          <w:color w:val="auto"/>
          <w:lang w:val="en-US"/>
        </w:rPr>
        <w:t xml:space="preserve"> </w:t>
      </w:r>
      <w:r w:rsidR="0063169A" w:rsidRPr="001F16EC">
        <w:rPr>
          <w:rFonts w:eastAsia="Baskerville" w:cs="Baskerville"/>
          <w:noProof w:val="0"/>
          <w:color w:val="auto"/>
          <w:lang w:val="en-US"/>
        </w:rPr>
        <w:t>s</w:t>
      </w:r>
      <w:r w:rsidR="00DD72B6" w:rsidRPr="001F16EC">
        <w:rPr>
          <w:rFonts w:eastAsia="Baskerville" w:cs="Baskerville"/>
          <w:noProof w:val="0"/>
          <w:color w:val="auto"/>
          <w:lang w:val="en-US"/>
        </w:rPr>
        <w:t>tudies</w:t>
      </w:r>
      <w:r w:rsidR="0063169A" w:rsidRPr="001F16EC">
        <w:rPr>
          <w:rFonts w:eastAsia="Baskerville" w:cs="Baskerville"/>
          <w:noProof w:val="0"/>
          <w:color w:val="auto"/>
          <w:lang w:val="en-US"/>
        </w:rPr>
        <w:t xml:space="preserve"> </w:t>
      </w:r>
      <w:r w:rsidR="009E5273" w:rsidRPr="001F16EC">
        <w:rPr>
          <w:rFonts w:eastAsia="Baskerville" w:cs="Baskerville"/>
          <w:noProof w:val="0"/>
          <w:color w:val="auto"/>
          <w:lang w:val="en-US"/>
        </w:rPr>
        <w:t xml:space="preserve">to be performed </w:t>
      </w:r>
      <w:r w:rsidR="0063169A" w:rsidRPr="001F16EC">
        <w:rPr>
          <w:rFonts w:eastAsia="Baskerville" w:cs="Baskerville"/>
          <w:noProof w:val="0"/>
          <w:color w:val="auto"/>
          <w:lang w:val="en-US"/>
        </w:rPr>
        <w:t xml:space="preserve">on </w:t>
      </w:r>
      <w:r w:rsidR="00DD72B6" w:rsidRPr="001F16EC">
        <w:rPr>
          <w:rFonts w:eastAsia="Baskerville" w:cs="Baskerville"/>
          <w:noProof w:val="0"/>
          <w:color w:val="auto"/>
          <w:lang w:val="en-US"/>
        </w:rPr>
        <w:t xml:space="preserve">histologically well-defined </w:t>
      </w:r>
      <w:r w:rsidR="0063169A" w:rsidRPr="001F16EC">
        <w:rPr>
          <w:rFonts w:eastAsia="Baskerville" w:cs="Baskerville"/>
          <w:noProof w:val="0"/>
          <w:color w:val="auto"/>
          <w:lang w:val="en-US"/>
        </w:rPr>
        <w:t xml:space="preserve">tissue </w:t>
      </w:r>
      <w:r w:rsidR="00DD72B6" w:rsidRPr="001F16EC">
        <w:rPr>
          <w:rFonts w:eastAsia="Baskerville" w:cs="Baskerville"/>
          <w:noProof w:val="0"/>
          <w:color w:val="auto"/>
          <w:lang w:val="en-US"/>
        </w:rPr>
        <w:t>from both hemispheres.</w:t>
      </w:r>
      <w:r w:rsidR="0063169A" w:rsidRPr="001F16EC">
        <w:rPr>
          <w:rFonts w:eastAsia="Baskerville" w:cs="Baskerville"/>
          <w:noProof w:val="0"/>
          <w:color w:val="auto"/>
          <w:lang w:val="en-US"/>
        </w:rPr>
        <w:t xml:space="preserve"> </w:t>
      </w:r>
      <w:r w:rsidR="00DD72B6" w:rsidRPr="001F16EC">
        <w:rPr>
          <w:noProof w:val="0"/>
          <w:color w:val="auto"/>
          <w:lang w:val="en-US"/>
        </w:rPr>
        <w:t xml:space="preserve">Through this </w:t>
      </w:r>
      <w:r w:rsidR="000843B8" w:rsidRPr="001F16EC">
        <w:rPr>
          <w:noProof w:val="0"/>
          <w:color w:val="auto"/>
          <w:lang w:val="en-US"/>
        </w:rPr>
        <w:t>a</w:t>
      </w:r>
      <w:r w:rsidR="00FA30AF" w:rsidRPr="001F16EC">
        <w:rPr>
          <w:noProof w:val="0"/>
          <w:color w:val="auto"/>
          <w:lang w:val="en-US"/>
        </w:rPr>
        <w:t>pproach, it will be possible to</w:t>
      </w:r>
      <w:r w:rsidR="000843B8" w:rsidRPr="001F16EC">
        <w:rPr>
          <w:noProof w:val="0"/>
          <w:color w:val="auto"/>
          <w:lang w:val="en-US"/>
        </w:rPr>
        <w:t xml:space="preserve"> compar</w:t>
      </w:r>
      <w:r w:rsidR="00FA30AF" w:rsidRPr="001F16EC">
        <w:rPr>
          <w:noProof w:val="0"/>
          <w:color w:val="auto"/>
          <w:lang w:val="en-US"/>
        </w:rPr>
        <w:t>e</w:t>
      </w:r>
      <w:r w:rsidR="000843B8" w:rsidRPr="001F16EC">
        <w:rPr>
          <w:noProof w:val="0"/>
          <w:color w:val="auto"/>
          <w:lang w:val="en-US"/>
        </w:rPr>
        <w:t xml:space="preserve"> </w:t>
      </w:r>
      <w:r w:rsidR="00FA30AF" w:rsidRPr="001F16EC">
        <w:rPr>
          <w:noProof w:val="0"/>
          <w:color w:val="auto"/>
          <w:lang w:val="en-US"/>
        </w:rPr>
        <w:t>the</w:t>
      </w:r>
      <w:r w:rsidR="000843B8" w:rsidRPr="001F16EC">
        <w:rPr>
          <w:noProof w:val="0"/>
          <w:color w:val="auto"/>
          <w:lang w:val="en-US"/>
        </w:rPr>
        <w:t xml:space="preserve"> </w:t>
      </w:r>
      <w:r w:rsidRPr="001F16EC">
        <w:rPr>
          <w:noProof w:val="0"/>
          <w:color w:val="auto"/>
          <w:lang w:val="en-US"/>
        </w:rPr>
        <w:t xml:space="preserve">pattern of </w:t>
      </w:r>
      <w:r w:rsidR="000843B8" w:rsidRPr="001F16EC">
        <w:rPr>
          <w:noProof w:val="0"/>
          <w:color w:val="auto"/>
          <w:lang w:val="en-US"/>
        </w:rPr>
        <w:t xml:space="preserve">gene activation </w:t>
      </w:r>
      <w:r w:rsidRPr="001F16EC">
        <w:rPr>
          <w:noProof w:val="0"/>
          <w:color w:val="auto"/>
          <w:lang w:val="en-US"/>
        </w:rPr>
        <w:t>in</w:t>
      </w:r>
      <w:r w:rsidR="000843B8" w:rsidRPr="001F16EC">
        <w:rPr>
          <w:noProof w:val="0"/>
          <w:color w:val="auto"/>
          <w:lang w:val="en-US"/>
        </w:rPr>
        <w:t xml:space="preserve"> different brain areas of the same hemisphere and </w:t>
      </w:r>
      <w:r w:rsidRPr="001F16EC">
        <w:rPr>
          <w:noProof w:val="0"/>
          <w:color w:val="auto"/>
          <w:lang w:val="en-US"/>
        </w:rPr>
        <w:t xml:space="preserve">in the </w:t>
      </w:r>
      <w:r w:rsidR="0084330D" w:rsidRPr="001F16EC">
        <w:rPr>
          <w:noProof w:val="0"/>
          <w:color w:val="auto"/>
          <w:lang w:val="en-US"/>
        </w:rPr>
        <w:t xml:space="preserve">matching </w:t>
      </w:r>
      <w:r w:rsidR="000843B8" w:rsidRPr="001F16EC">
        <w:rPr>
          <w:noProof w:val="0"/>
          <w:color w:val="auto"/>
          <w:lang w:val="en-US"/>
        </w:rPr>
        <w:t xml:space="preserve">areas </w:t>
      </w:r>
      <w:r w:rsidRPr="001F16EC">
        <w:rPr>
          <w:noProof w:val="0"/>
          <w:color w:val="auto"/>
          <w:lang w:val="en-US"/>
        </w:rPr>
        <w:t>of</w:t>
      </w:r>
      <w:r w:rsidR="000843B8" w:rsidRPr="001F16EC">
        <w:rPr>
          <w:noProof w:val="0"/>
          <w:color w:val="auto"/>
          <w:lang w:val="en-US"/>
        </w:rPr>
        <w:t xml:space="preserve"> </w:t>
      </w:r>
      <w:r w:rsidR="00DD72B6" w:rsidRPr="001F16EC">
        <w:rPr>
          <w:noProof w:val="0"/>
          <w:color w:val="auto"/>
          <w:lang w:val="en-US"/>
        </w:rPr>
        <w:t xml:space="preserve">the other </w:t>
      </w:r>
      <w:r w:rsidR="000843B8" w:rsidRPr="001F16EC">
        <w:rPr>
          <w:noProof w:val="0"/>
          <w:color w:val="auto"/>
          <w:lang w:val="en-US"/>
        </w:rPr>
        <w:t>hemisphere</w:t>
      </w:r>
      <w:r w:rsidRPr="001F16EC">
        <w:rPr>
          <w:noProof w:val="0"/>
          <w:color w:val="auto"/>
          <w:lang w:val="en-US"/>
        </w:rPr>
        <w:t>,</w:t>
      </w:r>
      <w:r w:rsidR="000F487D" w:rsidRPr="001F16EC">
        <w:rPr>
          <w:noProof w:val="0"/>
          <w:color w:val="auto"/>
          <w:lang w:val="en-US"/>
        </w:rPr>
        <w:t xml:space="preserve"> and </w:t>
      </w:r>
      <w:r w:rsidRPr="001F16EC">
        <w:rPr>
          <w:noProof w:val="0"/>
          <w:color w:val="auto"/>
          <w:lang w:val="en-US"/>
        </w:rPr>
        <w:t xml:space="preserve">be able to correlate gene activation with </w:t>
      </w:r>
      <w:r w:rsidR="000F487D" w:rsidRPr="001F16EC">
        <w:rPr>
          <w:noProof w:val="0"/>
          <w:color w:val="auto"/>
          <w:lang w:val="en-US"/>
        </w:rPr>
        <w:t>histopatholo</w:t>
      </w:r>
      <w:r w:rsidR="0084330D" w:rsidRPr="001F16EC">
        <w:rPr>
          <w:noProof w:val="0"/>
          <w:color w:val="auto"/>
          <w:lang w:val="en-US"/>
        </w:rPr>
        <w:t>g</w:t>
      </w:r>
      <w:r w:rsidR="000F487D" w:rsidRPr="001F16EC">
        <w:rPr>
          <w:noProof w:val="0"/>
          <w:color w:val="auto"/>
          <w:lang w:val="en-US"/>
        </w:rPr>
        <w:t>y</w:t>
      </w:r>
      <w:r w:rsidR="000843B8" w:rsidRPr="001F16EC">
        <w:rPr>
          <w:noProof w:val="0"/>
          <w:color w:val="auto"/>
          <w:lang w:val="en-US"/>
        </w:rPr>
        <w:t xml:space="preserve">. </w:t>
      </w:r>
      <w:r w:rsidR="007D0DCE" w:rsidRPr="001F16EC">
        <w:rPr>
          <w:rFonts w:eastAsia="Baskerville" w:cs="Baskerville"/>
          <w:noProof w:val="0"/>
          <w:color w:val="auto"/>
          <w:lang w:val="en-US"/>
        </w:rPr>
        <w:t xml:space="preserve">In this field, deep learning applications would be of great interest including computerized analysis of histological slides and cutting-edge correlation of clinical, histological and </w:t>
      </w:r>
      <w:proofErr w:type="spellStart"/>
      <w:r w:rsidR="007D0DCE" w:rsidRPr="001F16EC">
        <w:rPr>
          <w:rFonts w:eastAsia="Baskerville" w:cs="Baskerville"/>
          <w:noProof w:val="0"/>
          <w:color w:val="auto"/>
          <w:lang w:val="en-US"/>
        </w:rPr>
        <w:t>omic</w:t>
      </w:r>
      <w:proofErr w:type="spellEnd"/>
      <w:r w:rsidR="007D0DCE" w:rsidRPr="001F16EC">
        <w:rPr>
          <w:rFonts w:eastAsia="Baskerville" w:cs="Baskerville"/>
          <w:noProof w:val="0"/>
          <w:color w:val="auto"/>
          <w:lang w:val="en-US"/>
        </w:rPr>
        <w:t xml:space="preserve"> data. Other correlations between many different variables can be identified as well as other possible technological applications. </w:t>
      </w:r>
      <w:r w:rsidR="000843B8" w:rsidRPr="001F16EC">
        <w:rPr>
          <w:noProof w:val="0"/>
          <w:color w:val="auto"/>
          <w:lang w:val="en-US"/>
        </w:rPr>
        <w:t>T</w:t>
      </w:r>
      <w:r w:rsidR="0090796B" w:rsidRPr="001F16EC">
        <w:rPr>
          <w:noProof w:val="0"/>
          <w:color w:val="auto"/>
          <w:lang w:val="en-US"/>
        </w:rPr>
        <w:t xml:space="preserve">he availability of </w:t>
      </w:r>
      <w:r w:rsidR="000843B8" w:rsidRPr="001F16EC">
        <w:rPr>
          <w:noProof w:val="0"/>
          <w:color w:val="auto"/>
          <w:lang w:val="en-US"/>
        </w:rPr>
        <w:t xml:space="preserve">frozen material from </w:t>
      </w:r>
      <w:r w:rsidR="0090796B" w:rsidRPr="001F16EC">
        <w:rPr>
          <w:noProof w:val="0"/>
          <w:color w:val="auto"/>
          <w:lang w:val="en-US"/>
        </w:rPr>
        <w:t xml:space="preserve">both hemispheres will allow </w:t>
      </w:r>
      <w:r w:rsidR="00A65F0A" w:rsidRPr="001F16EC">
        <w:rPr>
          <w:noProof w:val="0"/>
          <w:color w:val="auto"/>
          <w:lang w:val="en-US"/>
        </w:rPr>
        <w:t>an accurate topography of gene activation</w:t>
      </w:r>
      <w:r w:rsidR="000F487D" w:rsidRPr="001F16EC">
        <w:rPr>
          <w:noProof w:val="0"/>
          <w:color w:val="auto"/>
          <w:lang w:val="en-US"/>
        </w:rPr>
        <w:t xml:space="preserve"> and protein distribution</w:t>
      </w:r>
      <w:r w:rsidR="0090796B" w:rsidRPr="001F16EC">
        <w:rPr>
          <w:noProof w:val="0"/>
          <w:color w:val="auto"/>
          <w:lang w:val="en-US"/>
        </w:rPr>
        <w:t>.</w:t>
      </w:r>
      <w:r w:rsidR="00594584" w:rsidRPr="001F16EC">
        <w:rPr>
          <w:noProof w:val="0"/>
          <w:color w:val="auto"/>
          <w:lang w:val="en-US"/>
        </w:rPr>
        <w:t xml:space="preserve"> This will be</w:t>
      </w:r>
      <w:r w:rsidR="000F487D" w:rsidRPr="001F16EC">
        <w:rPr>
          <w:noProof w:val="0"/>
          <w:color w:val="auto"/>
          <w:lang w:val="en-US"/>
        </w:rPr>
        <w:t xml:space="preserve"> of</w:t>
      </w:r>
      <w:r w:rsidR="00594584" w:rsidRPr="001F16EC">
        <w:rPr>
          <w:noProof w:val="0"/>
          <w:color w:val="auto"/>
          <w:lang w:val="en-US"/>
        </w:rPr>
        <w:t xml:space="preserve"> particular </w:t>
      </w:r>
      <w:r w:rsidR="0084330D" w:rsidRPr="001F16EC">
        <w:rPr>
          <w:noProof w:val="0"/>
          <w:color w:val="auto"/>
          <w:lang w:val="en-US"/>
        </w:rPr>
        <w:t xml:space="preserve">interest </w:t>
      </w:r>
      <w:r w:rsidR="000F487D" w:rsidRPr="001F16EC">
        <w:rPr>
          <w:noProof w:val="0"/>
          <w:color w:val="auto"/>
          <w:lang w:val="en-US"/>
        </w:rPr>
        <w:t>even in healthy subjects</w:t>
      </w:r>
      <w:r w:rsidR="0084330D" w:rsidRPr="001F16EC">
        <w:rPr>
          <w:noProof w:val="0"/>
          <w:color w:val="auto"/>
          <w:lang w:val="en-US"/>
        </w:rPr>
        <w:t>, considering that</w:t>
      </w:r>
      <w:r w:rsidR="00594584" w:rsidRPr="001F16EC">
        <w:rPr>
          <w:noProof w:val="0"/>
          <w:color w:val="auto"/>
          <w:lang w:val="en-US"/>
        </w:rPr>
        <w:t xml:space="preserve"> </w:t>
      </w:r>
      <w:r w:rsidR="0084330D" w:rsidRPr="001F16EC">
        <w:rPr>
          <w:noProof w:val="0"/>
          <w:color w:val="auto"/>
          <w:lang w:val="en-US"/>
        </w:rPr>
        <w:t>both</w:t>
      </w:r>
      <w:r w:rsidR="00594584" w:rsidRPr="001F16EC">
        <w:rPr>
          <w:noProof w:val="0"/>
          <w:color w:val="auto"/>
          <w:lang w:val="en-US"/>
        </w:rPr>
        <w:t xml:space="preserve"> brain function</w:t>
      </w:r>
      <w:r w:rsidR="00896FFC" w:rsidRPr="001F16EC">
        <w:rPr>
          <w:noProof w:val="0"/>
          <w:color w:val="auto"/>
          <w:lang w:val="en-US"/>
        </w:rPr>
        <w:t>s</w:t>
      </w:r>
      <w:r w:rsidR="0084330D" w:rsidRPr="001F16EC">
        <w:rPr>
          <w:noProof w:val="0"/>
          <w:color w:val="auto"/>
          <w:lang w:val="en-US"/>
        </w:rPr>
        <w:t xml:space="preserve"> and some diseases</w:t>
      </w:r>
      <w:r w:rsidR="00594584" w:rsidRPr="001F16EC">
        <w:rPr>
          <w:noProof w:val="0"/>
          <w:color w:val="auto"/>
          <w:lang w:val="en-US"/>
        </w:rPr>
        <w:t xml:space="preserve"> are asymmetrical.</w:t>
      </w:r>
    </w:p>
    <w:p w14:paraId="5E9209D4" w14:textId="77777777" w:rsidR="003978E5" w:rsidRPr="001F16EC" w:rsidRDefault="003978E5" w:rsidP="0090796B">
      <w:pPr>
        <w:rPr>
          <w:noProof w:val="0"/>
          <w:color w:val="auto"/>
          <w:shd w:val="clear" w:color="auto" w:fill="C9DAF8"/>
          <w:lang w:val="en-US"/>
        </w:rPr>
      </w:pPr>
    </w:p>
    <w:p w14:paraId="4C61A1F0" w14:textId="4530804A" w:rsidR="0090796B" w:rsidRPr="001F16EC" w:rsidRDefault="00594584" w:rsidP="0090796B">
      <w:pPr>
        <w:rPr>
          <w:noProof w:val="0"/>
          <w:color w:val="auto"/>
          <w:lang w:val="en-US"/>
        </w:rPr>
      </w:pPr>
      <w:r w:rsidRPr="001F16EC">
        <w:rPr>
          <w:rFonts w:eastAsia="Baskerville" w:cs="Baskerville"/>
          <w:noProof w:val="0"/>
          <w:color w:val="auto"/>
          <w:lang w:val="en-US"/>
        </w:rPr>
        <w:t>Moreover, we can obtain c</w:t>
      </w:r>
      <w:r w:rsidR="0063169A" w:rsidRPr="001F16EC">
        <w:rPr>
          <w:rFonts w:eastAsia="Baskerville" w:cs="Baskerville"/>
          <w:noProof w:val="0"/>
          <w:color w:val="auto"/>
          <w:lang w:val="en-US"/>
        </w:rPr>
        <w:t>ell cultures from</w:t>
      </w:r>
      <w:r w:rsidRPr="001F16EC">
        <w:rPr>
          <w:rFonts w:eastAsia="Baskerville" w:cs="Baskerville"/>
          <w:noProof w:val="0"/>
          <w:color w:val="auto"/>
          <w:lang w:val="en-US"/>
        </w:rPr>
        <w:t xml:space="preserve"> well-characterized</w:t>
      </w:r>
      <w:r w:rsidR="0063169A" w:rsidRPr="001F16EC">
        <w:rPr>
          <w:rFonts w:eastAsia="Baskerville" w:cs="Baskerville"/>
          <w:noProof w:val="0"/>
          <w:color w:val="auto"/>
          <w:lang w:val="en-US"/>
        </w:rPr>
        <w:t xml:space="preserve"> brain donors</w:t>
      </w:r>
      <w:r w:rsidRPr="001F16EC">
        <w:rPr>
          <w:rFonts w:eastAsia="Baskerville" w:cs="Baskerville"/>
          <w:noProof w:val="0"/>
          <w:color w:val="auto"/>
          <w:lang w:val="en-US"/>
        </w:rPr>
        <w:t>.</w:t>
      </w:r>
      <w:r w:rsidR="0063169A" w:rsidRPr="001F16EC">
        <w:rPr>
          <w:rFonts w:eastAsia="Baskerville" w:cs="Baskerville"/>
          <w:noProof w:val="0"/>
          <w:color w:val="auto"/>
          <w:lang w:val="en-US"/>
        </w:rPr>
        <w:t xml:space="preserve"> </w:t>
      </w:r>
      <w:r w:rsidR="00BD738D" w:rsidRPr="001F16EC">
        <w:rPr>
          <w:rFonts w:eastAsia="Baskerville" w:cs="Baskerville"/>
          <w:noProof w:val="0"/>
          <w:color w:val="auto"/>
          <w:lang w:val="en-US"/>
        </w:rPr>
        <w:t>Indeed, c</w:t>
      </w:r>
      <w:r w:rsidR="0090796B" w:rsidRPr="001F16EC">
        <w:rPr>
          <w:noProof w:val="0"/>
          <w:color w:val="auto"/>
          <w:highlight w:val="white"/>
          <w:lang w:val="en-US"/>
        </w:rPr>
        <w:t xml:space="preserve">ell cultures from </w:t>
      </w:r>
      <w:r w:rsidR="00BD738D" w:rsidRPr="001F16EC">
        <w:rPr>
          <w:noProof w:val="0"/>
          <w:color w:val="auto"/>
          <w:highlight w:val="white"/>
          <w:lang w:val="en-US"/>
        </w:rPr>
        <w:t xml:space="preserve">leptomeninges of harvested </w:t>
      </w:r>
      <w:r w:rsidR="0090796B" w:rsidRPr="001F16EC">
        <w:rPr>
          <w:noProof w:val="0"/>
          <w:color w:val="auto"/>
          <w:highlight w:val="white"/>
          <w:lang w:val="en-US"/>
        </w:rPr>
        <w:t>brain</w:t>
      </w:r>
      <w:r w:rsidR="00BD738D" w:rsidRPr="001F16EC">
        <w:rPr>
          <w:noProof w:val="0"/>
          <w:color w:val="auto"/>
          <w:highlight w:val="white"/>
          <w:lang w:val="en-US"/>
        </w:rPr>
        <w:t>s</w:t>
      </w:r>
      <w:r w:rsidRPr="001F16EC">
        <w:rPr>
          <w:noProof w:val="0"/>
          <w:color w:val="auto"/>
          <w:highlight w:val="white"/>
          <w:lang w:val="en-US"/>
        </w:rPr>
        <w:t xml:space="preserve"> </w:t>
      </w:r>
      <w:r w:rsidR="00AC6FB7" w:rsidRPr="001F16EC">
        <w:rPr>
          <w:noProof w:val="0"/>
          <w:color w:val="auto"/>
          <w:highlight w:val="white"/>
          <w:lang w:val="en-US"/>
        </w:rPr>
        <w:t>supply</w:t>
      </w:r>
      <w:r w:rsidR="0090796B" w:rsidRPr="001F16EC">
        <w:rPr>
          <w:noProof w:val="0"/>
          <w:color w:val="auto"/>
          <w:highlight w:val="white"/>
          <w:lang w:val="en-US"/>
        </w:rPr>
        <w:t xml:space="preserve"> living </w:t>
      </w:r>
      <w:r w:rsidR="00BD738D" w:rsidRPr="001F16EC">
        <w:rPr>
          <w:noProof w:val="0"/>
          <w:color w:val="auto"/>
          <w:highlight w:val="white"/>
          <w:lang w:val="en-US"/>
        </w:rPr>
        <w:t>cells</w:t>
      </w:r>
      <w:r w:rsidR="0090796B" w:rsidRPr="001F16EC">
        <w:rPr>
          <w:noProof w:val="0"/>
          <w:color w:val="auto"/>
          <w:highlight w:val="white"/>
          <w:lang w:val="en-US"/>
        </w:rPr>
        <w:t xml:space="preserve"> that can be used for further investigation of disease or aging mechanisms</w:t>
      </w:r>
      <w:r w:rsidR="00BD738D" w:rsidRPr="001F16EC">
        <w:rPr>
          <w:noProof w:val="0"/>
          <w:color w:val="auto"/>
          <w:highlight w:val="white"/>
          <w:lang w:val="en-US"/>
        </w:rPr>
        <w:t>,</w:t>
      </w:r>
      <w:r w:rsidR="00AC6FB7" w:rsidRPr="001F16EC">
        <w:rPr>
          <w:noProof w:val="0"/>
          <w:color w:val="auto"/>
          <w:highlight w:val="white"/>
          <w:lang w:val="en-US"/>
        </w:rPr>
        <w:t xml:space="preserve"> by means of the</w:t>
      </w:r>
      <w:r w:rsidR="0090796B" w:rsidRPr="001F16EC">
        <w:rPr>
          <w:noProof w:val="0"/>
          <w:color w:val="auto"/>
          <w:highlight w:val="white"/>
          <w:lang w:val="en-US"/>
        </w:rPr>
        <w:t xml:space="preserve"> induced pluripotent stem cells (iPSCs) technology </w:t>
      </w:r>
      <w:r w:rsidR="00AC6FB7" w:rsidRPr="001F16EC">
        <w:rPr>
          <w:noProof w:val="0"/>
          <w:color w:val="auto"/>
          <w:highlight w:val="white"/>
          <w:lang w:val="en-US"/>
        </w:rPr>
        <w:t>which</w:t>
      </w:r>
      <w:r w:rsidR="0090796B" w:rsidRPr="001F16EC">
        <w:rPr>
          <w:noProof w:val="0"/>
          <w:color w:val="auto"/>
          <w:highlight w:val="white"/>
          <w:lang w:val="en-US"/>
        </w:rPr>
        <w:t xml:space="preserve"> </w:t>
      </w:r>
      <w:r w:rsidR="00AC6FB7" w:rsidRPr="001F16EC">
        <w:rPr>
          <w:noProof w:val="0"/>
          <w:color w:val="auto"/>
          <w:highlight w:val="white"/>
          <w:lang w:val="en-US"/>
        </w:rPr>
        <w:t xml:space="preserve">involves </w:t>
      </w:r>
      <w:r w:rsidR="0090796B" w:rsidRPr="001F16EC">
        <w:rPr>
          <w:noProof w:val="0"/>
          <w:color w:val="auto"/>
          <w:highlight w:val="white"/>
          <w:lang w:val="en-US"/>
        </w:rPr>
        <w:t xml:space="preserve">reprogramming </w:t>
      </w:r>
      <w:r w:rsidR="00BD738D" w:rsidRPr="001F16EC">
        <w:rPr>
          <w:noProof w:val="0"/>
          <w:color w:val="auto"/>
          <w:highlight w:val="white"/>
          <w:lang w:val="en-US"/>
        </w:rPr>
        <w:t xml:space="preserve">leptomeningeal </w:t>
      </w:r>
      <w:r w:rsidR="0090796B" w:rsidRPr="001F16EC">
        <w:rPr>
          <w:noProof w:val="0"/>
          <w:color w:val="auto"/>
          <w:highlight w:val="white"/>
          <w:lang w:val="en-US"/>
        </w:rPr>
        <w:t>fibroblasts</w:t>
      </w:r>
      <w:r w:rsidR="006E50CF" w:rsidRPr="001F16EC">
        <w:rPr>
          <w:noProof w:val="0"/>
          <w:color w:val="auto"/>
          <w:highlight w:val="white"/>
          <w:lang w:val="en-US"/>
        </w:rPr>
        <w:t xml:space="preserve"> </w:t>
      </w:r>
      <w:r w:rsidR="0090796B" w:rsidRPr="001F16EC">
        <w:rPr>
          <w:noProof w:val="0"/>
          <w:color w:val="auto"/>
          <w:highlight w:val="white"/>
          <w:lang w:val="en-US"/>
        </w:rPr>
        <w:t>and differentiating them into neural cells in adv</w:t>
      </w:r>
      <w:r w:rsidR="00922799" w:rsidRPr="001F16EC">
        <w:rPr>
          <w:noProof w:val="0"/>
          <w:color w:val="auto"/>
          <w:highlight w:val="white"/>
          <w:lang w:val="en-US"/>
        </w:rPr>
        <w:t>anced models</w:t>
      </w:r>
      <w:r w:rsidR="00984357" w:rsidRPr="001F16EC">
        <w:rPr>
          <w:noProof w:val="0"/>
          <w:color w:val="auto"/>
          <w:lang w:val="en-US"/>
        </w:rPr>
        <w:fldChar w:fldCharType="begin" w:fldLock="1"/>
      </w:r>
      <w:r w:rsidR="00B42D77" w:rsidRPr="001F16EC">
        <w:rPr>
          <w:noProof w:val="0"/>
          <w:color w:val="auto"/>
          <w:lang w:val="en-US"/>
        </w:rPr>
        <w:instrText>ADDIN CSL_CITATION {"citationItems":[{"id":"ITEM-1","itemData":{"ISSN":"1422-0067","PMID":"30544711","abstract":"In the last decade, the advances made into the reprogramming of somatic cells into induced pluripotent stem cells (iPSCs) led to great improvements towards their use as models of diseases. In particular, in the field of neurodegenerative diseases, iPSCs technology allowed to culture in vitro all types of patient-specific neural cells, facilitating not only the investigation of diseases’ etiopathology, but also the testing of new drugs and cell therapies, leading to the innovative concept of personalized medicine. Moreover, iPSCs can be differentiated and organized into 3D organoids, providing a tool which mimics the complexity of the brain’s architecture. Furthermore, recent developments in 3D bioprinting allowed the study of physiological cell-to-cell interactions, given by a combination of several biomaterials, scaffolds, and cells. This technology combines bio-plotter and biomaterials in which several types of cells, such as iPSCs or differentiated neurons, can be encapsulated in order to develop an innovative cellular model. IPSCs and 3D cell cultures technologies represent the first step towards the obtainment of a more reliable model, such as organoids, to facilitate neurodegenerative diseases’ investigation. The combination of iPSCs, 3D organoids and bioprinting will also allow the development of new therapeutic approaches. Indeed, on the one hand they will lead to the development of safer and patient-specific drugs testing but, also, they could be developed as cell-therapy for curing neurodegenerative diseases with a regenerative medicine approach.","author":[{"dropping-particle":"","family":"Bordoni","given":"Matteo","non-dropping-particle":"","parse-names":false,"suffix":""},{"dropping-particle":"","family":"Rey","given":"Federica","non-dropping-particle":"","parse-names":false,"suffix":""},{"dropping-particle":"","family":"Fantini","given":"Valentina","non-dropping-particle":"","parse-names":false,"suffix":""},{"dropping-particle":"","family":"Pansarasa","given":"Orietta","non-dropping-particle":"","parse-names":false,"suffix":""},{"dropping-particle":"","family":"Giulio","given":"Anna","non-dropping-particle":"Di","parse-names":false,"suffix":""},{"dropping-particle":"","family":"Carelli","given":"Stephana","non-dropping-particle":"","parse-names":false,"suffix":""},{"dropping-particle":"","family":"Cereda","given":"Cristina","non-dropping-particle":"","parse-names":false,"suffix":""}],"container-title":"International Journal of Molecular Sciences","id":"ITEM-1","issue":"12","issued":{"date-parts":[["2018","12","10"]]},"page":"3972","title":"From Neuronal Differentiation of iPSCs to 3D Neuro-Organoids: Modelling and Therapy of Neurodegenerative Diseases","type":"article-journal","volume":"19"},"uris":["http://www.mendeley.com/documents/?uuid=26703a72-6435-3473-a52e-35646a881b33"]}],"mendeley":{"formattedCitation":"&lt;sup&gt;89&lt;/sup&gt;","plainTextFormattedCitation":"89","previouslyFormattedCitation":"&lt;sup&gt;89&lt;/sup&gt;"},"properties":{"noteIndex":0},"schema":"https://github.com/citation-style-language/schema/raw/master/csl-citation.json"}</w:instrText>
      </w:r>
      <w:r w:rsidR="00984357" w:rsidRPr="001F16EC">
        <w:rPr>
          <w:noProof w:val="0"/>
          <w:color w:val="auto"/>
          <w:lang w:val="en-US"/>
        </w:rPr>
        <w:fldChar w:fldCharType="separate"/>
      </w:r>
      <w:r w:rsidR="00B42D77" w:rsidRPr="001F16EC">
        <w:rPr>
          <w:noProof w:val="0"/>
          <w:color w:val="auto"/>
          <w:vertAlign w:val="superscript"/>
          <w:lang w:val="en-US"/>
        </w:rPr>
        <w:t>89</w:t>
      </w:r>
      <w:r w:rsidR="00984357" w:rsidRPr="001F16EC">
        <w:rPr>
          <w:noProof w:val="0"/>
          <w:color w:val="auto"/>
          <w:lang w:val="en-US"/>
        </w:rPr>
        <w:fldChar w:fldCharType="end"/>
      </w:r>
      <w:r w:rsidR="00922799" w:rsidRPr="001F16EC">
        <w:rPr>
          <w:noProof w:val="0"/>
          <w:color w:val="auto"/>
          <w:highlight w:val="white"/>
          <w:lang w:val="en-US"/>
        </w:rPr>
        <w:t>.</w:t>
      </w:r>
    </w:p>
    <w:p w14:paraId="70B66F98" w14:textId="77777777" w:rsidR="003978E5" w:rsidRPr="001F16EC" w:rsidRDefault="003978E5" w:rsidP="0090796B">
      <w:pPr>
        <w:rPr>
          <w:noProof w:val="0"/>
          <w:color w:val="auto"/>
          <w:shd w:val="clear" w:color="auto" w:fill="C9DAF8"/>
          <w:lang w:val="en-US"/>
        </w:rPr>
      </w:pPr>
    </w:p>
    <w:p w14:paraId="11A10F8C" w14:textId="28B52EE3" w:rsidR="009C4B58" w:rsidRPr="001F16EC" w:rsidRDefault="00497AB2" w:rsidP="006E7127">
      <w:pPr>
        <w:rPr>
          <w:rFonts w:eastAsia="Baskerville" w:cs="Baskerville"/>
          <w:noProof w:val="0"/>
          <w:color w:val="auto"/>
          <w:lang w:val="en-US"/>
        </w:rPr>
      </w:pPr>
      <w:r w:rsidRPr="001F16EC">
        <w:rPr>
          <w:noProof w:val="0"/>
          <w:color w:val="auto"/>
          <w:lang w:val="en-US"/>
        </w:rPr>
        <w:t xml:space="preserve">As brains age, different </w:t>
      </w:r>
      <w:r w:rsidR="00066D87" w:rsidRPr="001F16EC">
        <w:rPr>
          <w:noProof w:val="0"/>
          <w:color w:val="auto"/>
          <w:lang w:val="en-US"/>
        </w:rPr>
        <w:t>profil</w:t>
      </w:r>
      <w:r w:rsidRPr="001F16EC">
        <w:rPr>
          <w:noProof w:val="0"/>
          <w:color w:val="auto"/>
          <w:lang w:val="en-US"/>
        </w:rPr>
        <w:t xml:space="preserve">es of change can occur at the molecular, cellular and tissue level. Every brain is unique. Each has its own way of responding to internal and external stressors; some resists while others succumb and display distinct pathologies. </w:t>
      </w:r>
      <w:r w:rsidR="0065741D" w:rsidRPr="001F16EC">
        <w:rPr>
          <w:noProof w:val="0"/>
          <w:color w:val="auto"/>
          <w:lang w:val="en-US"/>
        </w:rPr>
        <w:t xml:space="preserve">Discrepancies between the clinical presentation and the neuropathological picture often exist </w:t>
      </w:r>
      <w:r w:rsidR="000106C8" w:rsidRPr="001F16EC">
        <w:rPr>
          <w:noProof w:val="0"/>
          <w:color w:val="auto"/>
          <w:lang w:val="en-US"/>
        </w:rPr>
        <w:t>because the topography of the lesions, rather than their molecular nature, determines the clinical presentation. T</w:t>
      </w:r>
      <w:r w:rsidRPr="001F16EC">
        <w:rPr>
          <w:noProof w:val="0"/>
          <w:color w:val="auto"/>
          <w:lang w:val="en-US"/>
        </w:rPr>
        <w:t>he correct</w:t>
      </w:r>
      <w:r w:rsidR="00DE2B71" w:rsidRPr="001F16EC">
        <w:rPr>
          <w:noProof w:val="0"/>
          <w:color w:val="auto"/>
          <w:lang w:val="en-US"/>
        </w:rPr>
        <w:t xml:space="preserve"> </w:t>
      </w:r>
      <w:r w:rsidRPr="001F16EC">
        <w:rPr>
          <w:noProof w:val="0"/>
          <w:color w:val="auto"/>
          <w:lang w:val="en-US"/>
        </w:rPr>
        <w:t xml:space="preserve">and </w:t>
      </w:r>
      <w:r w:rsidR="00CF0863" w:rsidRPr="001F16EC">
        <w:rPr>
          <w:noProof w:val="0"/>
          <w:color w:val="auto"/>
          <w:lang w:val="en-US"/>
        </w:rPr>
        <w:t xml:space="preserve">definite </w:t>
      </w:r>
      <w:r w:rsidRPr="001F16EC">
        <w:rPr>
          <w:noProof w:val="0"/>
          <w:color w:val="auto"/>
          <w:lang w:val="en-US"/>
        </w:rPr>
        <w:t>diagnosis could only be achieved</w:t>
      </w:r>
      <w:r w:rsidR="00990FF9" w:rsidRPr="001F16EC">
        <w:rPr>
          <w:noProof w:val="0"/>
          <w:color w:val="auto"/>
          <w:lang w:val="en-US"/>
        </w:rPr>
        <w:t xml:space="preserve"> by</w:t>
      </w:r>
      <w:r w:rsidR="000106C8" w:rsidRPr="001F16EC">
        <w:rPr>
          <w:noProof w:val="0"/>
          <w:color w:val="auto"/>
          <w:lang w:val="en-US"/>
        </w:rPr>
        <w:t xml:space="preserve"> combining the clinical syndrome</w:t>
      </w:r>
      <w:r w:rsidRPr="001F16EC">
        <w:rPr>
          <w:noProof w:val="0"/>
          <w:color w:val="auto"/>
          <w:lang w:val="en-US"/>
        </w:rPr>
        <w:t xml:space="preserve"> with</w:t>
      </w:r>
      <w:r w:rsidR="000106C8" w:rsidRPr="001F16EC">
        <w:rPr>
          <w:noProof w:val="0"/>
          <w:color w:val="auto"/>
          <w:lang w:val="en-US"/>
        </w:rPr>
        <w:t xml:space="preserve"> the</w:t>
      </w:r>
      <w:r w:rsidRPr="001F16EC">
        <w:rPr>
          <w:noProof w:val="0"/>
          <w:color w:val="auto"/>
          <w:lang w:val="en-US"/>
        </w:rPr>
        <w:t xml:space="preserve"> neuropathological assessment</w:t>
      </w:r>
      <w:r w:rsidR="000106C8" w:rsidRPr="001F16EC">
        <w:rPr>
          <w:noProof w:val="0"/>
          <w:color w:val="auto"/>
          <w:lang w:val="en-US"/>
        </w:rPr>
        <w:t xml:space="preserve"> which often adds important etiological </w:t>
      </w:r>
      <w:r w:rsidR="00990FF9" w:rsidRPr="001F16EC">
        <w:rPr>
          <w:noProof w:val="0"/>
          <w:color w:val="auto"/>
          <w:lang w:val="en-US"/>
        </w:rPr>
        <w:t xml:space="preserve">clues </w:t>
      </w:r>
      <w:r w:rsidR="001A1AA6" w:rsidRPr="001F16EC">
        <w:rPr>
          <w:noProof w:val="0"/>
          <w:color w:val="auto"/>
          <w:lang w:val="en-US"/>
        </w:rPr>
        <w:t xml:space="preserve">necessary to </w:t>
      </w:r>
      <w:r w:rsidR="00CF0863" w:rsidRPr="001F16EC">
        <w:rPr>
          <w:noProof w:val="0"/>
          <w:color w:val="auto"/>
          <w:lang w:val="en-US"/>
        </w:rPr>
        <w:t xml:space="preserve">unravel </w:t>
      </w:r>
      <w:r w:rsidR="001A1AA6" w:rsidRPr="001F16EC">
        <w:rPr>
          <w:noProof w:val="0"/>
          <w:color w:val="auto"/>
          <w:lang w:val="en-US"/>
        </w:rPr>
        <w:t>the pathogenesis of the diseases</w:t>
      </w:r>
      <w:r w:rsidRPr="001F16EC">
        <w:rPr>
          <w:noProof w:val="0"/>
          <w:color w:val="auto"/>
          <w:lang w:val="en-US"/>
        </w:rPr>
        <w:t>.</w:t>
      </w:r>
      <w:r w:rsidR="00200700" w:rsidRPr="001F16EC">
        <w:rPr>
          <w:noProof w:val="0"/>
          <w:color w:val="auto"/>
          <w:lang w:val="en-US"/>
        </w:rPr>
        <w:t xml:space="preserve"> </w:t>
      </w:r>
      <w:r w:rsidR="007D0DCE" w:rsidRPr="001F16EC">
        <w:rPr>
          <w:noProof w:val="0"/>
          <w:color w:val="auto"/>
          <w:lang w:val="en-US"/>
        </w:rPr>
        <w:t>In Europe, there is an effort to create a standard approach to neuropathological diagnosis</w:t>
      </w:r>
      <w:r w:rsidR="00FC265E" w:rsidRPr="001F16EC">
        <w:rPr>
          <w:noProof w:val="0"/>
          <w:color w:val="auto"/>
          <w:lang w:val="en-US"/>
        </w:rPr>
        <w:t xml:space="preserve">. Our diagnostic protocol almost completely follows the recently published guidelines </w:t>
      </w:r>
      <w:r w:rsidR="00232CC9" w:rsidRPr="001F16EC">
        <w:rPr>
          <w:noProof w:val="0"/>
          <w:color w:val="auto"/>
          <w:lang w:val="en-US"/>
        </w:rPr>
        <w:lastRenderedPageBreak/>
        <w:t>on</w:t>
      </w:r>
      <w:r w:rsidR="00FC265E" w:rsidRPr="001F16EC">
        <w:rPr>
          <w:noProof w:val="0"/>
          <w:color w:val="auto"/>
          <w:lang w:val="en-US"/>
        </w:rPr>
        <w:t xml:space="preserve"> neuropathological diagnosis for brain banking</w:t>
      </w:r>
      <w:r w:rsidR="000B58B5" w:rsidRPr="001F16EC">
        <w:rPr>
          <w:noProof w:val="0"/>
          <w:color w:val="auto"/>
          <w:lang w:val="en-US"/>
        </w:rPr>
        <w:fldChar w:fldCharType="begin" w:fldLock="1"/>
      </w:r>
      <w:r w:rsidR="000B58B5" w:rsidRPr="001F16EC">
        <w:rPr>
          <w:noProof w:val="0"/>
          <w:color w:val="auto"/>
          <w:lang w:val="en-US"/>
        </w:rPr>
        <w:instrText>ADDIN CSL_CITATION {"citationItems":[{"id":"ITEM-1","itemData":{"ISSN":"0072-9752","PMID":"29496136","abstract":"Research on human brain diseases is currently often conducted on cell cultures and animals. Several questions however can only be addressed by studying human postmortem brain tissue. However, brain tissue obtained postmortem almost always displays pathology that is often related to the aging phenomenon. Thus, in order to be certain that the answers obtained are reliable, a systematic and thorough assessment of the brain tissue to be studied should be carried out. We are currently aware of several protein alterations that are found in middle-aged and aged brains that are obtained from neurologically unimpaired subjects. The most common alteration is hyperphosphorylation of τ, observed in both neurons and glial cells, in certain brain regions, followed by β-amyloid aggregation in the neuropil and vessel walls. Less common protein alterations are those noted for α-synuclein and Tar DNA-binding protein 43. It is noteworthy that these alterations, when found in excess, are diagnostic for various neurodegenerative diseases, such as Alzheimer disease, Pick disease, progressive supranuclear palsy, corticobasal degeneration, Parkinson disease, Lewy body dementia, and frontotemporal lobar degeneration. Since 1990, the neuropathology community has been aware that these protein alterations tend to progress in an orderly neuroanatomically defined manner and have thus designed a method to define a stage or a phase of the protein alteration. The neuropathology community has defined an initiation site, or neuroanatomic area that they presume the alteration originates from, and defined a presumed pattern of progression from the initiation site to other brain areas. Thus a reliable and reproducible description of each case regarding these alterations can be achieved. In addition to the above alterations, the brain tissue is also prone to various vascular alterations that should be registered as seen or not seen even if the significance of these alterations is still unclear.","author":[{"dropping-particle":"","family":"Alafuzoff","given":"Irina","non-dropping-particle":"","parse-names":false,"suffix":""}],"container-title":"Handbook of clinical neurology","id":"ITEM-1","issued":{"date-parts":[["2018"]]},"page":"131-141","title":"Minimal neuropathologic diagnosis for brain banking in the normal middle-aged and aged brain and in neurodegenerative disorders.","type":"article-journal","volume":"150"},"uris":["http://www.mendeley.com/documents/?uuid=9849a5ef-c0d9-3b89-9ad2-a82f7a418377"]}],"mendeley":{"formattedCitation":"&lt;sup&gt;90&lt;/sup&gt;","plainTextFormattedCitation":"90"},"properties":{"noteIndex":0},"schema":"https://github.com/citation-style-language/schema/raw/master/csl-citation.json"}</w:instrText>
      </w:r>
      <w:r w:rsidR="000B58B5" w:rsidRPr="001F16EC">
        <w:rPr>
          <w:noProof w:val="0"/>
          <w:color w:val="auto"/>
          <w:lang w:val="en-US"/>
        </w:rPr>
        <w:fldChar w:fldCharType="separate"/>
      </w:r>
      <w:r w:rsidR="000B58B5" w:rsidRPr="001F16EC">
        <w:rPr>
          <w:noProof w:val="0"/>
          <w:color w:val="auto"/>
          <w:vertAlign w:val="superscript"/>
          <w:lang w:val="en-US"/>
        </w:rPr>
        <w:t>90</w:t>
      </w:r>
      <w:r w:rsidR="000B58B5" w:rsidRPr="001F16EC">
        <w:rPr>
          <w:noProof w:val="0"/>
          <w:color w:val="auto"/>
          <w:lang w:val="en-US"/>
        </w:rPr>
        <w:fldChar w:fldCharType="end"/>
      </w:r>
      <w:r w:rsidR="007D0DCE" w:rsidRPr="001F16EC">
        <w:rPr>
          <w:noProof w:val="0"/>
          <w:color w:val="auto"/>
          <w:lang w:val="en-US"/>
        </w:rPr>
        <w:t xml:space="preserve">. </w:t>
      </w:r>
      <w:r w:rsidR="009C4B58" w:rsidRPr="001F16EC">
        <w:rPr>
          <w:noProof w:val="0"/>
          <w:color w:val="auto"/>
          <w:lang w:val="en-US"/>
        </w:rPr>
        <w:t>This will allow us to</w:t>
      </w:r>
      <w:r w:rsidR="00AE0CAC" w:rsidRPr="001F16EC">
        <w:rPr>
          <w:noProof w:val="0"/>
          <w:color w:val="auto"/>
          <w:lang w:val="en-US"/>
        </w:rPr>
        <w:t xml:space="preserve"> collect and</w:t>
      </w:r>
      <w:r w:rsidR="009C4B58" w:rsidRPr="001F16EC">
        <w:rPr>
          <w:noProof w:val="0"/>
          <w:color w:val="auto"/>
          <w:lang w:val="en-US"/>
        </w:rPr>
        <w:t xml:space="preserve"> share well-documented brain tissue, in the prospective of </w:t>
      </w:r>
      <w:r w:rsidR="009C4B58" w:rsidRPr="001F16EC">
        <w:rPr>
          <w:bCs/>
          <w:noProof w:val="0"/>
          <w:color w:val="auto"/>
          <w:lang w:val="en-US"/>
        </w:rPr>
        <w:t>establishing</w:t>
      </w:r>
      <w:r w:rsidR="00AE0CAC" w:rsidRPr="001F16EC">
        <w:rPr>
          <w:bCs/>
          <w:noProof w:val="0"/>
          <w:color w:val="auto"/>
          <w:lang w:val="en-US"/>
        </w:rPr>
        <w:t xml:space="preserve"> the first Italian Brain Bank</w:t>
      </w:r>
      <w:r w:rsidR="009C4B58" w:rsidRPr="001F16EC">
        <w:rPr>
          <w:bCs/>
          <w:noProof w:val="0"/>
          <w:color w:val="auto"/>
          <w:lang w:val="en-US"/>
        </w:rPr>
        <w:t>.</w:t>
      </w:r>
      <w:r w:rsidR="009C4B58" w:rsidRPr="001F16EC">
        <w:rPr>
          <w:noProof w:val="0"/>
          <w:color w:val="auto"/>
          <w:lang w:val="en-US"/>
        </w:rPr>
        <w:t xml:space="preserve"> Indeed, i</w:t>
      </w:r>
      <w:r w:rsidR="009C4B58" w:rsidRPr="001F16EC">
        <w:rPr>
          <w:rFonts w:eastAsia="Baskerville" w:cs="Baskerville"/>
          <w:noProof w:val="0"/>
          <w:color w:val="auto"/>
          <w:lang w:val="en-US"/>
        </w:rPr>
        <w:t xml:space="preserve">n Italy there are Brain repositories but not Brain Banks based on cohort studies. Our aim </w:t>
      </w:r>
      <w:r w:rsidR="00F54560" w:rsidRPr="001F16EC">
        <w:rPr>
          <w:rFonts w:eastAsia="Baskerville" w:cs="Baskerville"/>
          <w:noProof w:val="0"/>
          <w:color w:val="auto"/>
          <w:lang w:val="en-US"/>
        </w:rPr>
        <w:t>is the</w:t>
      </w:r>
      <w:r w:rsidR="009C4B58" w:rsidRPr="001F16EC">
        <w:rPr>
          <w:rFonts w:eastAsia="Baskerville" w:cs="Baskerville"/>
          <w:noProof w:val="0"/>
          <w:color w:val="auto"/>
          <w:lang w:val="en-US"/>
        </w:rPr>
        <w:t xml:space="preserve"> implement</w:t>
      </w:r>
      <w:r w:rsidR="00F54560" w:rsidRPr="001F16EC">
        <w:rPr>
          <w:rFonts w:eastAsia="Baskerville" w:cs="Baskerville"/>
          <w:noProof w:val="0"/>
          <w:color w:val="auto"/>
          <w:lang w:val="en-US"/>
        </w:rPr>
        <w:t>ation of</w:t>
      </w:r>
      <w:r w:rsidR="009C4B58" w:rsidRPr="001F16EC">
        <w:rPr>
          <w:rFonts w:eastAsia="Baskerville" w:cs="Baskerville"/>
          <w:noProof w:val="0"/>
          <w:color w:val="auto"/>
          <w:lang w:val="en-US"/>
        </w:rPr>
        <w:t xml:space="preserve"> </w:t>
      </w:r>
      <w:r w:rsidR="00AE0CAC" w:rsidRPr="001F16EC">
        <w:rPr>
          <w:rFonts w:eastAsia="Baskerville" w:cs="Baskerville"/>
          <w:noProof w:val="0"/>
          <w:color w:val="auto"/>
          <w:lang w:val="en-US"/>
        </w:rPr>
        <w:t>a method for</w:t>
      </w:r>
      <w:r w:rsidR="009C4B58" w:rsidRPr="001F16EC">
        <w:rPr>
          <w:rFonts w:eastAsia="Baskerville" w:cs="Baskerville"/>
          <w:noProof w:val="0"/>
          <w:color w:val="auto"/>
          <w:lang w:val="en-US"/>
        </w:rPr>
        <w:t xml:space="preserve"> brain tissue harvesting </w:t>
      </w:r>
      <w:r w:rsidR="00AE0CAC" w:rsidRPr="001F16EC">
        <w:rPr>
          <w:rFonts w:eastAsia="Baskerville" w:cs="Baskerville"/>
          <w:noProof w:val="0"/>
          <w:color w:val="auto"/>
          <w:lang w:val="en-US"/>
        </w:rPr>
        <w:t>more broadly across</w:t>
      </w:r>
      <w:r w:rsidR="009C4B58" w:rsidRPr="001F16EC">
        <w:rPr>
          <w:rFonts w:eastAsia="Baskerville" w:cs="Baskerville"/>
          <w:noProof w:val="0"/>
          <w:color w:val="auto"/>
          <w:lang w:val="en-US"/>
        </w:rPr>
        <w:t xml:space="preserve"> Italy, to establish a network that shares comparable material. In order to </w:t>
      </w:r>
      <w:r w:rsidR="00AE0CAC" w:rsidRPr="001F16EC">
        <w:rPr>
          <w:rFonts w:eastAsia="Baskerville" w:cs="Baskerville"/>
          <w:noProof w:val="0"/>
          <w:color w:val="auto"/>
          <w:lang w:val="en-US"/>
        </w:rPr>
        <w:t>do so</w:t>
      </w:r>
      <w:r w:rsidR="009C4B58" w:rsidRPr="001F16EC">
        <w:rPr>
          <w:rFonts w:eastAsia="Baskerville" w:cs="Baskerville"/>
          <w:noProof w:val="0"/>
          <w:color w:val="auto"/>
          <w:lang w:val="en-US"/>
        </w:rPr>
        <w:t>, the involvement of other research centers and the creation of a specific website are among the main objectives for the future.</w:t>
      </w:r>
    </w:p>
    <w:p w14:paraId="49D48F6F" w14:textId="77777777" w:rsidR="003978E5" w:rsidRPr="001F16EC" w:rsidRDefault="003978E5" w:rsidP="006E7127">
      <w:pPr>
        <w:rPr>
          <w:rFonts w:eastAsia="Baskerville" w:cs="Baskerville"/>
          <w:noProof w:val="0"/>
          <w:color w:val="auto"/>
          <w:lang w:val="en-US"/>
        </w:rPr>
      </w:pPr>
    </w:p>
    <w:p w14:paraId="620CF406" w14:textId="12F36D6F" w:rsidR="00AE2BAF" w:rsidRPr="001F16EC" w:rsidRDefault="00360B17">
      <w:pPr>
        <w:rPr>
          <w:bCs/>
          <w:noProof w:val="0"/>
          <w:color w:val="auto"/>
          <w:lang w:val="en-US"/>
        </w:rPr>
      </w:pPr>
      <w:r w:rsidRPr="001F16EC">
        <w:rPr>
          <w:noProof w:val="0"/>
          <w:color w:val="auto"/>
          <w:lang w:val="en-US"/>
        </w:rPr>
        <w:t xml:space="preserve">Innovative technologies are constantly being used for the analysis of the </w:t>
      </w:r>
      <w:r w:rsidR="00200700" w:rsidRPr="001F16EC">
        <w:rPr>
          <w:noProof w:val="0"/>
          <w:color w:val="auto"/>
          <w:lang w:val="en-US"/>
        </w:rPr>
        <w:t>molecular nature of neurodegenerative diseases and</w:t>
      </w:r>
      <w:r w:rsidR="00A14C97" w:rsidRPr="001F16EC">
        <w:rPr>
          <w:noProof w:val="0"/>
          <w:color w:val="auto"/>
          <w:lang w:val="en-US"/>
        </w:rPr>
        <w:t xml:space="preserve"> for</w:t>
      </w:r>
      <w:r w:rsidR="00200700" w:rsidRPr="001F16EC">
        <w:rPr>
          <w:noProof w:val="0"/>
          <w:color w:val="auto"/>
          <w:lang w:val="en-US"/>
        </w:rPr>
        <w:t xml:space="preserve"> biomarker</w:t>
      </w:r>
      <w:r w:rsidRPr="001F16EC">
        <w:rPr>
          <w:noProof w:val="0"/>
          <w:color w:val="auto"/>
          <w:lang w:val="en-US"/>
        </w:rPr>
        <w:t xml:space="preserve"> identification</w:t>
      </w:r>
      <w:r w:rsidR="00260252" w:rsidRPr="001F16EC">
        <w:rPr>
          <w:noProof w:val="0"/>
          <w:color w:val="auto"/>
          <w:lang w:val="en-US"/>
        </w:rPr>
        <w:t>.</w:t>
      </w:r>
      <w:r w:rsidR="00650BD4" w:rsidRPr="001F16EC">
        <w:rPr>
          <w:noProof w:val="0"/>
          <w:color w:val="auto"/>
          <w:lang w:val="en-US"/>
        </w:rPr>
        <w:t xml:space="preserve"> </w:t>
      </w:r>
      <w:r w:rsidR="006E7127" w:rsidRPr="001F16EC">
        <w:rPr>
          <w:noProof w:val="0"/>
          <w:color w:val="auto"/>
          <w:lang w:val="en-US"/>
        </w:rPr>
        <w:t>In this context, there will be an increasing need for brains accompanied by information about cognitive and aging trajectories obtained through</w:t>
      </w:r>
      <w:r w:rsidR="006E7127" w:rsidRPr="001F16EC">
        <w:rPr>
          <w:bCs/>
          <w:noProof w:val="0"/>
          <w:color w:val="auto"/>
          <w:lang w:val="en-US"/>
        </w:rPr>
        <w:t xml:space="preserve"> longitudinal studies</w:t>
      </w:r>
      <w:r w:rsidR="00AE2BAF" w:rsidRPr="001F16EC">
        <w:rPr>
          <w:bCs/>
          <w:noProof w:val="0"/>
          <w:color w:val="auto"/>
          <w:lang w:val="en-US"/>
        </w:rPr>
        <w:t>,</w:t>
      </w:r>
      <w:r w:rsidR="006E7127" w:rsidRPr="001F16EC">
        <w:rPr>
          <w:bCs/>
          <w:noProof w:val="0"/>
          <w:color w:val="auto"/>
          <w:lang w:val="en-US"/>
        </w:rPr>
        <w:t xml:space="preserve"> </w:t>
      </w:r>
      <w:r w:rsidR="00AE2BAF" w:rsidRPr="001F16EC">
        <w:rPr>
          <w:bCs/>
          <w:noProof w:val="0"/>
          <w:color w:val="auto"/>
          <w:lang w:val="en-US"/>
        </w:rPr>
        <w:t>emphasizing the importance of a neuropathologically verified epidemiological approach</w:t>
      </w:r>
      <w:r w:rsidR="00CF2332" w:rsidRPr="001F16EC">
        <w:rPr>
          <w:bCs/>
          <w:noProof w:val="0"/>
          <w:color w:val="auto"/>
          <w:lang w:val="en-US"/>
        </w:rPr>
        <w:fldChar w:fldCharType="begin" w:fldLock="1"/>
      </w:r>
      <w:r w:rsidR="000B58B5" w:rsidRPr="001F16EC">
        <w:rPr>
          <w:bCs/>
          <w:noProof w:val="0"/>
          <w:color w:val="auto"/>
          <w:lang w:val="en-US"/>
        </w:rPr>
        <w:instrText>ADDIN CSL_CITATION {"citationItems":[{"id":"ITEM-1","itemData":{"ISSN":"18758908","author":[{"dropping-particle":"","family":"Wharton","given":"Stephen B.","non-dropping-particle":"","parse-names":false,"suffix":""},{"dropping-particle":"","family":"Brayne","given":"Carol","non-dropping-particle":"","parse-names":false,"suffix":""},{"dropping-particle":"","family":"Savva","given":"George M.","non-dropping-particle":"","parse-names":false,"suffix":""},{"dropping-particle":"","family":"Matthews","given":"Fiona E.","non-dropping-particle":"","parse-names":false,"suffix":""},{"dropping-particle":"","family":"Forster","given":"Gill","non-dropping-particle":"","parse-names":false,"suffix":""},{"dropping-particle":"","family":"Simpson","given":"Julie","non-dropping-particle":"","parse-names":false,"suffix":""},{"dropping-particle":"","family":"Lace","given":"Gemma","non-dropping-particle":"","parse-names":false,"suffix":""},{"dropping-particle":"","family":"Ince","given":"Paul G.","non-dropping-particle":"","parse-names":false,"suffix":""}],"container-title":"Journal of Alzheimer's Disease","id":"ITEM-1","issue":"2","issued":{"date-parts":[["2011","7","1"]]},"page":"359-372","title":"Epidemiological Neuropathology: The MRC Cognitive Function and Aging Study Experience","type":"article-journal","volume":"25"},"uris":["http://www.mendeley.com/documents/?uuid=4617de82-900d-35c9-859d-f50e23143124"]}],"mendeley":{"formattedCitation":"&lt;sup&gt;91&lt;/sup&gt;","plainTextFormattedCitation":"91","previouslyFormattedCitation":"&lt;sup&gt;90&lt;/sup&gt;"},"properties":{"noteIndex":0},"schema":"https://github.com/citation-style-language/schema/raw/master/csl-citation.json"}</w:instrText>
      </w:r>
      <w:r w:rsidR="00CF2332" w:rsidRPr="001F16EC">
        <w:rPr>
          <w:bCs/>
          <w:noProof w:val="0"/>
          <w:color w:val="auto"/>
          <w:lang w:val="en-US"/>
        </w:rPr>
        <w:fldChar w:fldCharType="separate"/>
      </w:r>
      <w:r w:rsidR="000B58B5" w:rsidRPr="001F16EC">
        <w:rPr>
          <w:bCs/>
          <w:noProof w:val="0"/>
          <w:color w:val="auto"/>
          <w:vertAlign w:val="superscript"/>
          <w:lang w:val="en-US"/>
        </w:rPr>
        <w:t>91</w:t>
      </w:r>
      <w:r w:rsidR="00CF2332" w:rsidRPr="001F16EC">
        <w:rPr>
          <w:bCs/>
          <w:noProof w:val="0"/>
          <w:color w:val="auto"/>
          <w:lang w:val="en-US"/>
        </w:rPr>
        <w:fldChar w:fldCharType="end"/>
      </w:r>
      <w:r w:rsidR="00AE2BAF" w:rsidRPr="001F16EC">
        <w:rPr>
          <w:bCs/>
          <w:noProof w:val="0"/>
          <w:color w:val="auto"/>
          <w:lang w:val="en-US"/>
        </w:rPr>
        <w:t>.</w:t>
      </w:r>
    </w:p>
    <w:p w14:paraId="5A790B07" w14:textId="4D63E8E0" w:rsidR="00260252" w:rsidRPr="001F16EC" w:rsidRDefault="00AE2BAF">
      <w:pPr>
        <w:rPr>
          <w:noProof w:val="0"/>
          <w:color w:val="auto"/>
          <w:lang w:val="en-US"/>
        </w:rPr>
      </w:pPr>
      <w:r w:rsidRPr="001F16EC">
        <w:rPr>
          <w:noProof w:val="0"/>
          <w:color w:val="auto"/>
          <w:lang w:val="en-US"/>
        </w:rPr>
        <w:t xml:space="preserve"> </w:t>
      </w:r>
    </w:p>
    <w:p w14:paraId="70A8F7E3" w14:textId="65E837D2" w:rsidR="00260252" w:rsidRPr="001F16EC" w:rsidRDefault="00260252" w:rsidP="00F16CB6">
      <w:pPr>
        <w:pStyle w:val="NormaleWeb1"/>
        <w:spacing w:before="0" w:after="0"/>
        <w:outlineLvl w:val="0"/>
        <w:rPr>
          <w:noProof w:val="0"/>
          <w:color w:val="auto"/>
          <w:lang w:val="en-US"/>
        </w:rPr>
      </w:pPr>
      <w:r w:rsidRPr="001F16EC">
        <w:rPr>
          <w:b/>
          <w:bCs/>
          <w:noProof w:val="0"/>
          <w:color w:val="auto"/>
          <w:lang w:val="en-US"/>
        </w:rPr>
        <w:t>ACKNOWLEDGMENTS:</w:t>
      </w:r>
    </w:p>
    <w:p w14:paraId="7A43077A" w14:textId="2CBF6CC8" w:rsidR="005140B0" w:rsidRPr="001F16EC" w:rsidRDefault="005140B0">
      <w:pPr>
        <w:rPr>
          <w:noProof w:val="0"/>
          <w:color w:val="auto"/>
          <w:lang w:val="en-US"/>
        </w:rPr>
      </w:pPr>
      <w:r w:rsidRPr="001F16EC">
        <w:rPr>
          <w:noProof w:val="0"/>
          <w:color w:val="auto"/>
          <w:lang w:val="en-US"/>
        </w:rPr>
        <w:t>We</w:t>
      </w:r>
      <w:r w:rsidR="00047758" w:rsidRPr="001F16EC">
        <w:rPr>
          <w:noProof w:val="0"/>
          <w:color w:val="auto"/>
          <w:lang w:val="en-US"/>
        </w:rPr>
        <w:t xml:space="preserve"> wish to dedicate this work to </w:t>
      </w:r>
      <w:proofErr w:type="spellStart"/>
      <w:r w:rsidR="00FB3150" w:rsidRPr="001F16EC">
        <w:rPr>
          <w:noProof w:val="0"/>
          <w:color w:val="auto"/>
          <w:lang w:val="en-US"/>
        </w:rPr>
        <w:t>Dr.</w:t>
      </w:r>
      <w:r w:rsidR="003A5766" w:rsidRPr="001F16EC">
        <w:rPr>
          <w:noProof w:val="0"/>
          <w:color w:val="auto"/>
          <w:lang w:val="en-US"/>
        </w:rPr>
        <w:t>ssa</w:t>
      </w:r>
      <w:proofErr w:type="spellEnd"/>
      <w:r w:rsidR="00FB3150" w:rsidRPr="001F16EC">
        <w:rPr>
          <w:noProof w:val="0"/>
          <w:color w:val="auto"/>
          <w:lang w:val="en-US"/>
        </w:rPr>
        <w:t xml:space="preserve"> </w:t>
      </w:r>
      <w:r w:rsidR="00047758" w:rsidRPr="001F16EC">
        <w:rPr>
          <w:noProof w:val="0"/>
          <w:color w:val="auto"/>
          <w:lang w:val="en-US"/>
        </w:rPr>
        <w:t xml:space="preserve">Michela </w:t>
      </w:r>
      <w:proofErr w:type="spellStart"/>
      <w:r w:rsidR="00047758" w:rsidRPr="001F16EC">
        <w:rPr>
          <w:noProof w:val="0"/>
          <w:color w:val="auto"/>
          <w:lang w:val="en-US"/>
        </w:rPr>
        <w:t>Mang</w:t>
      </w:r>
      <w:r w:rsidR="00CF13F5" w:rsidRPr="001F16EC">
        <w:rPr>
          <w:noProof w:val="0"/>
          <w:color w:val="auto"/>
          <w:lang w:val="en-US"/>
        </w:rPr>
        <w:t>i</w:t>
      </w:r>
      <w:r w:rsidR="00047758" w:rsidRPr="001F16EC">
        <w:rPr>
          <w:noProof w:val="0"/>
          <w:color w:val="auto"/>
          <w:lang w:val="en-US"/>
        </w:rPr>
        <w:t>eri</w:t>
      </w:r>
      <w:proofErr w:type="spellEnd"/>
      <w:r w:rsidR="008F453A" w:rsidRPr="001F16EC">
        <w:rPr>
          <w:noProof w:val="0"/>
          <w:color w:val="auto"/>
          <w:lang w:val="en-US"/>
        </w:rPr>
        <w:t>.</w:t>
      </w:r>
      <w:r w:rsidR="00047758" w:rsidRPr="001F16EC">
        <w:rPr>
          <w:noProof w:val="0"/>
          <w:color w:val="auto"/>
          <w:lang w:val="en-US"/>
        </w:rPr>
        <w:t xml:space="preserve"> </w:t>
      </w:r>
      <w:r w:rsidR="008F453A" w:rsidRPr="001F16EC">
        <w:rPr>
          <w:noProof w:val="0"/>
          <w:color w:val="auto"/>
          <w:lang w:val="en-US"/>
        </w:rPr>
        <w:t xml:space="preserve">Before she died prematurely, she conceived </w:t>
      </w:r>
      <w:r w:rsidRPr="001F16EC">
        <w:rPr>
          <w:noProof w:val="0"/>
          <w:color w:val="auto"/>
          <w:lang w:val="en-US"/>
        </w:rPr>
        <w:t>and started</w:t>
      </w:r>
      <w:r w:rsidR="00182DE5" w:rsidRPr="001F16EC">
        <w:rPr>
          <w:noProof w:val="0"/>
          <w:color w:val="auto"/>
          <w:lang w:val="en-US"/>
        </w:rPr>
        <w:t xml:space="preserve"> the </w:t>
      </w:r>
      <w:proofErr w:type="spellStart"/>
      <w:r w:rsidR="00182DE5" w:rsidRPr="001F16EC">
        <w:rPr>
          <w:noProof w:val="0"/>
          <w:color w:val="auto"/>
          <w:lang w:val="en-US"/>
        </w:rPr>
        <w:t>Abbiategrasso</w:t>
      </w:r>
      <w:proofErr w:type="spellEnd"/>
      <w:r w:rsidR="00182DE5" w:rsidRPr="001F16EC">
        <w:rPr>
          <w:noProof w:val="0"/>
          <w:color w:val="auto"/>
          <w:lang w:val="en-US"/>
        </w:rPr>
        <w:t xml:space="preserve"> Brain Bank </w:t>
      </w:r>
      <w:r w:rsidRPr="001F16EC">
        <w:rPr>
          <w:noProof w:val="0"/>
          <w:color w:val="auto"/>
          <w:lang w:val="en-US"/>
        </w:rPr>
        <w:t>P</w:t>
      </w:r>
      <w:r w:rsidR="00182DE5" w:rsidRPr="001F16EC">
        <w:rPr>
          <w:noProof w:val="0"/>
          <w:color w:val="auto"/>
          <w:lang w:val="en-US"/>
        </w:rPr>
        <w:t>roject</w:t>
      </w:r>
      <w:r w:rsidRPr="001F16EC">
        <w:rPr>
          <w:noProof w:val="0"/>
          <w:color w:val="auto"/>
          <w:lang w:val="en-US"/>
        </w:rPr>
        <w:t>.</w:t>
      </w:r>
    </w:p>
    <w:p w14:paraId="08FACFAF" w14:textId="55BF3F9D" w:rsidR="00A76A5C" w:rsidRPr="001F16EC" w:rsidRDefault="00A76A5C">
      <w:pPr>
        <w:rPr>
          <w:noProof w:val="0"/>
          <w:color w:val="auto"/>
          <w:lang w:val="en-US"/>
        </w:rPr>
      </w:pPr>
      <w:r w:rsidRPr="001F16EC">
        <w:rPr>
          <w:noProof w:val="0"/>
          <w:color w:val="auto"/>
          <w:lang w:val="en-US"/>
        </w:rPr>
        <w:t>We are grateful to our brain donors, who are generously contributing to research donating the noblest organ of their body; without them this research wouldn’t be possible.</w:t>
      </w:r>
    </w:p>
    <w:p w14:paraId="10C1D877" w14:textId="77777777" w:rsidR="005140B0" w:rsidRPr="001F16EC" w:rsidRDefault="005140B0">
      <w:pPr>
        <w:rPr>
          <w:noProof w:val="0"/>
          <w:color w:val="auto"/>
          <w:lang w:val="en-US"/>
        </w:rPr>
      </w:pPr>
      <w:r w:rsidRPr="001F16EC">
        <w:rPr>
          <w:noProof w:val="0"/>
          <w:color w:val="auto"/>
          <w:lang w:val="en-US"/>
        </w:rPr>
        <w:t xml:space="preserve">We are grateful to </w:t>
      </w:r>
      <w:r w:rsidR="00260252" w:rsidRPr="001F16EC">
        <w:rPr>
          <w:noProof w:val="0"/>
          <w:color w:val="auto"/>
          <w:lang w:val="en-US"/>
        </w:rPr>
        <w:t>Valeria</w:t>
      </w:r>
      <w:r w:rsidRPr="001F16EC">
        <w:rPr>
          <w:noProof w:val="0"/>
          <w:color w:val="auto"/>
          <w:lang w:val="en-US"/>
        </w:rPr>
        <w:t xml:space="preserve"> </w:t>
      </w:r>
      <w:proofErr w:type="spellStart"/>
      <w:r w:rsidRPr="001F16EC">
        <w:rPr>
          <w:noProof w:val="0"/>
          <w:color w:val="auto"/>
          <w:lang w:val="en-US"/>
        </w:rPr>
        <w:t>Marzagalli</w:t>
      </w:r>
      <w:proofErr w:type="spellEnd"/>
      <w:r w:rsidRPr="001F16EC">
        <w:rPr>
          <w:noProof w:val="0"/>
          <w:color w:val="auto"/>
          <w:lang w:val="en-US"/>
        </w:rPr>
        <w:t xml:space="preserve"> for her precious work in the ABB project.</w:t>
      </w:r>
    </w:p>
    <w:p w14:paraId="5BD8CF92" w14:textId="75B7A445" w:rsidR="005140B0" w:rsidRPr="001F16EC" w:rsidRDefault="005140B0">
      <w:pPr>
        <w:rPr>
          <w:noProof w:val="0"/>
          <w:color w:val="auto"/>
          <w:lang w:val="en-US"/>
        </w:rPr>
      </w:pPr>
      <w:r w:rsidRPr="001F16EC">
        <w:rPr>
          <w:noProof w:val="0"/>
          <w:color w:val="auto"/>
          <w:lang w:val="en-US"/>
        </w:rPr>
        <w:t>The authors thank</w:t>
      </w:r>
      <w:r w:rsidR="00260252" w:rsidRPr="001F16EC">
        <w:rPr>
          <w:noProof w:val="0"/>
          <w:color w:val="auto"/>
          <w:lang w:val="en-US"/>
        </w:rPr>
        <w:t xml:space="preserve"> </w:t>
      </w:r>
      <w:r w:rsidRPr="001F16EC">
        <w:rPr>
          <w:noProof w:val="0"/>
          <w:color w:val="auto"/>
          <w:lang w:val="en-US"/>
        </w:rPr>
        <w:t xml:space="preserve">Prof. Johannes </w:t>
      </w:r>
      <w:proofErr w:type="spellStart"/>
      <w:r w:rsidR="00260252" w:rsidRPr="001F16EC">
        <w:rPr>
          <w:noProof w:val="0"/>
          <w:color w:val="auto"/>
          <w:lang w:val="en-US"/>
        </w:rPr>
        <w:t>Attems</w:t>
      </w:r>
      <w:proofErr w:type="spellEnd"/>
      <w:r w:rsidR="00260252" w:rsidRPr="001F16EC">
        <w:rPr>
          <w:noProof w:val="0"/>
          <w:color w:val="auto"/>
          <w:lang w:val="en-US"/>
        </w:rPr>
        <w:t xml:space="preserve">, </w:t>
      </w:r>
      <w:r w:rsidRPr="001F16EC">
        <w:rPr>
          <w:noProof w:val="0"/>
          <w:color w:val="auto"/>
          <w:lang w:val="en-US"/>
        </w:rPr>
        <w:t xml:space="preserve">Dr. Paolo </w:t>
      </w:r>
      <w:proofErr w:type="spellStart"/>
      <w:r w:rsidR="00260252" w:rsidRPr="001F16EC">
        <w:rPr>
          <w:noProof w:val="0"/>
          <w:color w:val="auto"/>
          <w:lang w:val="en-US"/>
        </w:rPr>
        <w:t>Fociani</w:t>
      </w:r>
      <w:proofErr w:type="spellEnd"/>
      <w:r w:rsidR="00260252" w:rsidRPr="001F16EC">
        <w:rPr>
          <w:noProof w:val="0"/>
          <w:color w:val="auto"/>
          <w:lang w:val="en-US"/>
        </w:rPr>
        <w:t xml:space="preserve"> </w:t>
      </w:r>
      <w:r w:rsidRPr="001F16EC">
        <w:rPr>
          <w:noProof w:val="0"/>
          <w:color w:val="auto"/>
          <w:lang w:val="en-US"/>
        </w:rPr>
        <w:t xml:space="preserve">and Dr. Giorgio </w:t>
      </w:r>
      <w:proofErr w:type="spellStart"/>
      <w:r w:rsidR="00260252" w:rsidRPr="001F16EC">
        <w:rPr>
          <w:noProof w:val="0"/>
          <w:color w:val="auto"/>
          <w:lang w:val="en-US"/>
        </w:rPr>
        <w:t>Giaccone</w:t>
      </w:r>
      <w:bookmarkStart w:id="9" w:name="_Hlk8741012"/>
      <w:proofErr w:type="spellEnd"/>
      <w:r w:rsidR="002707EC" w:rsidRPr="001F16EC">
        <w:rPr>
          <w:noProof w:val="0"/>
          <w:color w:val="auto"/>
          <w:lang w:val="en-US"/>
        </w:rPr>
        <w:t xml:space="preserve"> for their </w:t>
      </w:r>
      <w:r w:rsidR="004A0737" w:rsidRPr="001F16EC">
        <w:rPr>
          <w:noProof w:val="0"/>
          <w:color w:val="auto"/>
          <w:lang w:val="en-US"/>
        </w:rPr>
        <w:t>precious guidance and wise counsel</w:t>
      </w:r>
      <w:r w:rsidR="00FB3150" w:rsidRPr="001F16EC">
        <w:rPr>
          <w:noProof w:val="0"/>
          <w:color w:val="auto"/>
          <w:lang w:val="en-US"/>
        </w:rPr>
        <w:t>.</w:t>
      </w:r>
    </w:p>
    <w:p w14:paraId="2125F310" w14:textId="51637E9A" w:rsidR="00DF0D6B" w:rsidRPr="001F16EC" w:rsidRDefault="00DF0D6B">
      <w:pPr>
        <w:rPr>
          <w:noProof w:val="0"/>
          <w:color w:val="auto"/>
          <w:lang w:val="en-US"/>
        </w:rPr>
      </w:pPr>
      <w:r w:rsidRPr="001F16EC">
        <w:rPr>
          <w:noProof w:val="0"/>
          <w:color w:val="auto"/>
          <w:lang w:val="en-US"/>
        </w:rPr>
        <w:t xml:space="preserve">We would like to thank the student Giulia </w:t>
      </w:r>
      <w:proofErr w:type="spellStart"/>
      <w:r w:rsidRPr="001F16EC">
        <w:rPr>
          <w:noProof w:val="0"/>
          <w:color w:val="auto"/>
          <w:lang w:val="en-US"/>
        </w:rPr>
        <w:t>Bortone</w:t>
      </w:r>
      <w:proofErr w:type="spellEnd"/>
      <w:r w:rsidRPr="001F16EC">
        <w:rPr>
          <w:noProof w:val="0"/>
          <w:color w:val="auto"/>
          <w:lang w:val="en-US"/>
        </w:rPr>
        <w:t xml:space="preserve"> for her help throughout the project.</w:t>
      </w:r>
    </w:p>
    <w:p w14:paraId="70FCC730" w14:textId="5C22D1A5" w:rsidR="00DF0D6B" w:rsidRPr="001F16EC" w:rsidRDefault="00DF0D6B">
      <w:pPr>
        <w:rPr>
          <w:noProof w:val="0"/>
          <w:color w:val="auto"/>
          <w:lang w:val="en-US"/>
        </w:rPr>
      </w:pPr>
      <w:r w:rsidRPr="001F16EC">
        <w:rPr>
          <w:noProof w:val="0"/>
          <w:color w:val="auto"/>
          <w:lang w:val="en-US"/>
        </w:rPr>
        <w:t xml:space="preserve">Many thanks to Mrs. </w:t>
      </w:r>
      <w:proofErr w:type="spellStart"/>
      <w:r w:rsidRPr="001F16EC">
        <w:rPr>
          <w:noProof w:val="0"/>
          <w:color w:val="auto"/>
          <w:lang w:val="en-US"/>
        </w:rPr>
        <w:t>Tere</w:t>
      </w:r>
      <w:proofErr w:type="spellEnd"/>
      <w:r w:rsidRPr="001F16EC">
        <w:rPr>
          <w:noProof w:val="0"/>
          <w:color w:val="auto"/>
          <w:lang w:val="en-US"/>
        </w:rPr>
        <w:t xml:space="preserve"> </w:t>
      </w:r>
      <w:proofErr w:type="spellStart"/>
      <w:r w:rsidRPr="001F16EC">
        <w:rPr>
          <w:noProof w:val="0"/>
          <w:color w:val="auto"/>
          <w:lang w:val="en-US"/>
        </w:rPr>
        <w:t>Cassani</w:t>
      </w:r>
      <w:proofErr w:type="spellEnd"/>
      <w:r w:rsidRPr="001F16EC">
        <w:rPr>
          <w:noProof w:val="0"/>
          <w:color w:val="auto"/>
          <w:lang w:val="en-US"/>
        </w:rPr>
        <w:t xml:space="preserve"> for her support.</w:t>
      </w:r>
    </w:p>
    <w:p w14:paraId="1D3AB255" w14:textId="46C8C15B" w:rsidR="00260252" w:rsidRPr="001F16EC" w:rsidRDefault="002707EC">
      <w:pPr>
        <w:rPr>
          <w:noProof w:val="0"/>
          <w:color w:val="auto"/>
          <w:lang w:val="en-US"/>
        </w:rPr>
      </w:pPr>
      <w:r w:rsidRPr="001F16EC">
        <w:rPr>
          <w:noProof w:val="0"/>
          <w:color w:val="auto"/>
          <w:lang w:val="en-US"/>
        </w:rPr>
        <w:t xml:space="preserve">The authors also thank </w:t>
      </w:r>
      <w:r w:rsidR="009020A3" w:rsidRPr="001F16EC">
        <w:rPr>
          <w:noProof w:val="0"/>
          <w:color w:val="auto"/>
          <w:lang w:val="en-US"/>
        </w:rPr>
        <w:t>“</w:t>
      </w:r>
      <w:proofErr w:type="spellStart"/>
      <w:r w:rsidR="009020A3" w:rsidRPr="001F16EC">
        <w:rPr>
          <w:noProof w:val="0"/>
          <w:color w:val="auto"/>
          <w:lang w:val="en-US"/>
        </w:rPr>
        <w:t>Federazione</w:t>
      </w:r>
      <w:proofErr w:type="spellEnd"/>
      <w:r w:rsidR="009020A3" w:rsidRPr="001F16EC">
        <w:rPr>
          <w:noProof w:val="0"/>
          <w:color w:val="auto"/>
          <w:lang w:val="en-US"/>
        </w:rPr>
        <w:t xml:space="preserve"> Alzheimer Italia”</w:t>
      </w:r>
      <w:bookmarkEnd w:id="9"/>
      <w:r w:rsidRPr="001F16EC">
        <w:rPr>
          <w:noProof w:val="0"/>
          <w:color w:val="auto"/>
          <w:lang w:val="en-US"/>
        </w:rPr>
        <w:t xml:space="preserve"> for its collaboration.</w:t>
      </w:r>
    </w:p>
    <w:p w14:paraId="6FD82BE3" w14:textId="77777777" w:rsidR="00260252" w:rsidRPr="001F16EC" w:rsidRDefault="00260252">
      <w:pPr>
        <w:rPr>
          <w:b/>
          <w:bCs/>
          <w:noProof w:val="0"/>
          <w:color w:val="auto"/>
          <w:lang w:val="en-US"/>
        </w:rPr>
      </w:pPr>
    </w:p>
    <w:p w14:paraId="53188878" w14:textId="372C8CC3" w:rsidR="00260252" w:rsidRPr="001F16EC" w:rsidRDefault="00260252" w:rsidP="00F16CB6">
      <w:pPr>
        <w:pStyle w:val="NormaleWeb1"/>
        <w:spacing w:before="0" w:after="0"/>
        <w:outlineLvl w:val="0"/>
        <w:rPr>
          <w:noProof w:val="0"/>
          <w:color w:val="auto"/>
          <w:lang w:val="en-US"/>
        </w:rPr>
      </w:pPr>
      <w:r w:rsidRPr="001F16EC">
        <w:rPr>
          <w:b/>
          <w:noProof w:val="0"/>
          <w:color w:val="auto"/>
          <w:lang w:val="en-US"/>
        </w:rPr>
        <w:t>DISCLOSURES</w:t>
      </w:r>
      <w:r w:rsidR="00182DE5" w:rsidRPr="001F16EC">
        <w:rPr>
          <w:b/>
          <w:bCs/>
          <w:noProof w:val="0"/>
          <w:color w:val="auto"/>
          <w:lang w:val="en-US"/>
        </w:rPr>
        <w:t>:</w:t>
      </w:r>
      <w:r w:rsidRPr="001F16EC">
        <w:rPr>
          <w:b/>
          <w:bCs/>
          <w:noProof w:val="0"/>
          <w:color w:val="auto"/>
          <w:lang w:val="en-US"/>
        </w:rPr>
        <w:t xml:space="preserve"> </w:t>
      </w:r>
    </w:p>
    <w:p w14:paraId="6F3837BC" w14:textId="25DC3B6D" w:rsidR="00260252" w:rsidRPr="001F16EC" w:rsidRDefault="00182DE5" w:rsidP="00F16CB6">
      <w:pPr>
        <w:outlineLvl w:val="0"/>
        <w:rPr>
          <w:noProof w:val="0"/>
          <w:color w:val="auto"/>
          <w:lang w:val="en-US"/>
        </w:rPr>
      </w:pPr>
      <w:r w:rsidRPr="001F16EC">
        <w:rPr>
          <w:noProof w:val="0"/>
          <w:color w:val="auto"/>
          <w:lang w:val="en-US"/>
        </w:rPr>
        <w:t>The authors have nothing to disclose.</w:t>
      </w:r>
    </w:p>
    <w:p w14:paraId="5ABF26D3" w14:textId="77777777" w:rsidR="00260252" w:rsidRPr="001F16EC" w:rsidRDefault="00260252">
      <w:pPr>
        <w:rPr>
          <w:noProof w:val="0"/>
          <w:color w:val="auto"/>
          <w:lang w:val="en-US"/>
        </w:rPr>
      </w:pPr>
    </w:p>
    <w:p w14:paraId="72414C7C" w14:textId="7FFE125C" w:rsidR="00260252" w:rsidRPr="001F16EC" w:rsidRDefault="00260252" w:rsidP="00F16CB6">
      <w:pPr>
        <w:outlineLvl w:val="0"/>
        <w:rPr>
          <w:noProof w:val="0"/>
          <w:color w:val="auto"/>
          <w:lang w:val="en-US"/>
        </w:rPr>
      </w:pPr>
      <w:r w:rsidRPr="001F16EC">
        <w:rPr>
          <w:b/>
          <w:bCs/>
          <w:noProof w:val="0"/>
          <w:color w:val="auto"/>
          <w:lang w:val="en-US"/>
        </w:rPr>
        <w:t>REFERENCES:</w:t>
      </w:r>
    </w:p>
    <w:p w14:paraId="42417D82" w14:textId="7447D40B" w:rsidR="000B58B5" w:rsidRPr="001F16EC" w:rsidRDefault="008D10EC" w:rsidP="000B58B5">
      <w:pPr>
        <w:autoSpaceDE w:val="0"/>
        <w:autoSpaceDN w:val="0"/>
        <w:adjustRightInd w:val="0"/>
        <w:ind w:left="640" w:hanging="640"/>
        <w:rPr>
          <w:rFonts w:cs="Times New Roman"/>
          <w:noProof w:val="0"/>
          <w:color w:val="auto"/>
          <w:lang w:val="en-US"/>
        </w:rPr>
      </w:pPr>
      <w:r w:rsidRPr="001F16EC">
        <w:rPr>
          <w:b/>
          <w:noProof w:val="0"/>
          <w:color w:val="auto"/>
          <w:lang w:val="en-US"/>
        </w:rPr>
        <w:fldChar w:fldCharType="begin" w:fldLock="1"/>
      </w:r>
      <w:r w:rsidRPr="001F16EC">
        <w:rPr>
          <w:b/>
          <w:noProof w:val="0"/>
          <w:color w:val="auto"/>
          <w:lang w:val="en-US"/>
        </w:rPr>
        <w:instrText xml:space="preserve">ADDIN Mendeley Bibliography CSL_BIBLIOGRAPHY </w:instrText>
      </w:r>
      <w:r w:rsidRPr="001F16EC">
        <w:rPr>
          <w:b/>
          <w:noProof w:val="0"/>
          <w:color w:val="auto"/>
          <w:lang w:val="en-US"/>
        </w:rPr>
        <w:fldChar w:fldCharType="separate"/>
      </w:r>
      <w:r w:rsidR="000B58B5" w:rsidRPr="001F16EC">
        <w:rPr>
          <w:rFonts w:cs="Times New Roman"/>
          <w:noProof w:val="0"/>
          <w:color w:val="auto"/>
          <w:lang w:val="en-US"/>
        </w:rPr>
        <w:t>1.</w:t>
      </w:r>
      <w:r w:rsidR="000B58B5" w:rsidRPr="001F16EC">
        <w:rPr>
          <w:rFonts w:cs="Times New Roman"/>
          <w:noProof w:val="0"/>
          <w:color w:val="auto"/>
          <w:lang w:val="en-US"/>
        </w:rPr>
        <w:tab/>
        <w:t>The Global Dementia Observatory Reference Guide World Health Organization. at &lt;http://apps.who.int/bookorders&gt; (2018).</w:t>
      </w:r>
    </w:p>
    <w:p w14:paraId="6578C69B" w14:textId="765401E0" w:rsidR="000B58B5" w:rsidRPr="001F16EC" w:rsidRDefault="000B58B5" w:rsidP="000B58B5">
      <w:pPr>
        <w:autoSpaceDE w:val="0"/>
        <w:autoSpaceDN w:val="0"/>
        <w:adjustRightInd w:val="0"/>
        <w:ind w:left="640" w:hanging="640"/>
        <w:rPr>
          <w:rFonts w:cs="Times New Roman"/>
          <w:noProof w:val="0"/>
          <w:color w:val="auto"/>
          <w:lang w:val="en-US"/>
        </w:rPr>
      </w:pPr>
      <w:r w:rsidRPr="001F16EC">
        <w:rPr>
          <w:color w:val="auto"/>
        </w:rPr>
        <w:t>2.</w:t>
      </w:r>
      <w:r w:rsidRPr="001F16EC">
        <w:rPr>
          <w:color w:val="auto"/>
        </w:rPr>
        <w:tab/>
        <w:t xml:space="preserve">Kasper, B.S. </w:t>
      </w:r>
      <w:r w:rsidR="001F16EC" w:rsidRPr="001F16EC">
        <w:rPr>
          <w:color w:val="auto"/>
        </w:rPr>
        <w:t>et al</w:t>
      </w:r>
      <w:r w:rsidRPr="001F16EC">
        <w:rPr>
          <w:i/>
          <w:color w:val="auto"/>
        </w:rPr>
        <w:t>.</w:t>
      </w:r>
      <w:r w:rsidRPr="001F16EC">
        <w:rPr>
          <w:color w:val="auto"/>
        </w:rPr>
        <w:t xml:space="preserve"> </w:t>
      </w:r>
      <w:r w:rsidRPr="001F16EC">
        <w:rPr>
          <w:rFonts w:cs="Times New Roman"/>
          <w:noProof w:val="0"/>
          <w:color w:val="auto"/>
          <w:lang w:val="en-US"/>
        </w:rPr>
        <w:t xml:space="preserve">Neuropathology of epilepsy and psychosis: the contributions of J.A.N. Corsellis. </w:t>
      </w:r>
      <w:r w:rsidRPr="001F16EC">
        <w:rPr>
          <w:rFonts w:cs="Times New Roman"/>
          <w:i/>
          <w:iCs/>
          <w:noProof w:val="0"/>
          <w:color w:val="auto"/>
          <w:lang w:val="en-US"/>
        </w:rPr>
        <w:t>Brain : a journal of neurology</w:t>
      </w:r>
      <w:r w:rsidRPr="001F16EC">
        <w:rPr>
          <w:rFonts w:cs="Times New Roman"/>
          <w:noProof w:val="0"/>
          <w:color w:val="auto"/>
          <w:lang w:val="en-US"/>
        </w:rPr>
        <w:t xml:space="preserve">. </w:t>
      </w:r>
      <w:r w:rsidRPr="001F16EC">
        <w:rPr>
          <w:rFonts w:cs="Times New Roman"/>
          <w:b/>
          <w:bCs/>
          <w:noProof w:val="0"/>
          <w:color w:val="auto"/>
          <w:lang w:val="en-US"/>
        </w:rPr>
        <w:t>133</w:t>
      </w:r>
      <w:r w:rsidRPr="001F16EC">
        <w:rPr>
          <w:rFonts w:cs="Times New Roman"/>
          <w:noProof w:val="0"/>
          <w:color w:val="auto"/>
          <w:lang w:val="en-US"/>
        </w:rPr>
        <w:t xml:space="preserve"> (Pt 12), 3795–805 (2010).</w:t>
      </w:r>
    </w:p>
    <w:p w14:paraId="6568151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w:t>
      </w:r>
      <w:r w:rsidRPr="001F16EC">
        <w:rPr>
          <w:rFonts w:cs="Times New Roman"/>
          <w:noProof w:val="0"/>
          <w:color w:val="auto"/>
          <w:lang w:val="en-US"/>
        </w:rPr>
        <w:tab/>
        <w:t xml:space="preserve">Overy C, T.E.M. </w:t>
      </w:r>
      <w:r w:rsidRPr="001F16EC">
        <w:rPr>
          <w:rFonts w:cs="Times New Roman"/>
          <w:i/>
          <w:iCs/>
          <w:noProof w:val="0"/>
          <w:color w:val="auto"/>
          <w:lang w:val="en-US"/>
        </w:rPr>
        <w:t>The development of brain banks in the UK c.1970–c.2010</w:t>
      </w:r>
      <w:r w:rsidRPr="001F16EC">
        <w:rPr>
          <w:rFonts w:cs="Times New Roman"/>
          <w:noProof w:val="0"/>
          <w:color w:val="auto"/>
          <w:lang w:val="en-US"/>
        </w:rPr>
        <w:t>. at &lt;www.histmodbiomed.org&gt;. (2013).</w:t>
      </w:r>
    </w:p>
    <w:p w14:paraId="64FE7CC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w:t>
      </w:r>
      <w:r w:rsidRPr="001F16EC">
        <w:rPr>
          <w:rFonts w:cs="Times New Roman"/>
          <w:noProof w:val="0"/>
          <w:color w:val="auto"/>
          <w:lang w:val="en-US"/>
        </w:rPr>
        <w:tab/>
        <w:t xml:space="preserve">Tourtellotte, W.W., Itabashi, H.H., Rosario, I., Berman, K. The National Neurological Research Bank. A collection of cryopreserved human neurological specimens for neuroscientists. </w:t>
      </w:r>
      <w:r w:rsidRPr="001F16EC">
        <w:rPr>
          <w:rFonts w:cs="Times New Roman"/>
          <w:i/>
          <w:iCs/>
          <w:noProof w:val="0"/>
          <w:color w:val="auto"/>
          <w:lang w:val="en-US"/>
        </w:rPr>
        <w:t>Annals of the New York Academy of Sciences</w:t>
      </w:r>
      <w:r w:rsidRPr="001F16EC">
        <w:rPr>
          <w:rFonts w:cs="Times New Roman"/>
          <w:noProof w:val="0"/>
          <w:color w:val="auto"/>
          <w:lang w:val="en-US"/>
        </w:rPr>
        <w:t xml:space="preserve">. </w:t>
      </w:r>
      <w:r w:rsidRPr="001F16EC">
        <w:rPr>
          <w:rFonts w:cs="Times New Roman"/>
          <w:b/>
          <w:bCs/>
          <w:noProof w:val="0"/>
          <w:color w:val="auto"/>
          <w:lang w:val="en-US"/>
        </w:rPr>
        <w:t>436</w:t>
      </w:r>
      <w:r w:rsidRPr="001F16EC">
        <w:rPr>
          <w:rFonts w:cs="Times New Roman"/>
          <w:noProof w:val="0"/>
          <w:color w:val="auto"/>
          <w:lang w:val="en-US"/>
        </w:rPr>
        <w:t>, 513–6 (1984).</w:t>
      </w:r>
    </w:p>
    <w:p w14:paraId="1204F10D"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w:t>
      </w:r>
      <w:r w:rsidRPr="001F16EC">
        <w:rPr>
          <w:rFonts w:cs="Times New Roman"/>
          <w:noProof w:val="0"/>
          <w:color w:val="auto"/>
          <w:lang w:val="en-US"/>
        </w:rPr>
        <w:tab/>
        <w:t xml:space="preserve">Tourtellotte, W.W., Rosario, I.P., Conrad, A., Syndulko, K. Human neuro-specimen banking 1961-1992. The National Neurological Research Specimen Bank (a donor program of pre- and post-mortem tissues and cerebrospinal fluid/blood; and a collection of cryopreserved human neurological specimens for neuroscientists). </w:t>
      </w:r>
      <w:r w:rsidRPr="001F16EC">
        <w:rPr>
          <w:rFonts w:cs="Times New Roman"/>
          <w:i/>
          <w:iCs/>
          <w:noProof w:val="0"/>
          <w:color w:val="auto"/>
          <w:lang w:val="en-US"/>
        </w:rPr>
        <w:t>Journal of neural transmission. Supplementum</w:t>
      </w:r>
      <w:r w:rsidRPr="001F16EC">
        <w:rPr>
          <w:rFonts w:cs="Times New Roman"/>
          <w:noProof w:val="0"/>
          <w:color w:val="auto"/>
          <w:lang w:val="en-US"/>
        </w:rPr>
        <w:t xml:space="preserve">. </w:t>
      </w:r>
      <w:r w:rsidRPr="001F16EC">
        <w:rPr>
          <w:rFonts w:cs="Times New Roman"/>
          <w:b/>
          <w:bCs/>
          <w:noProof w:val="0"/>
          <w:color w:val="auto"/>
          <w:lang w:val="en-US"/>
        </w:rPr>
        <w:t>39</w:t>
      </w:r>
      <w:r w:rsidRPr="001F16EC">
        <w:rPr>
          <w:rFonts w:cs="Times New Roman"/>
          <w:noProof w:val="0"/>
          <w:color w:val="auto"/>
          <w:lang w:val="en-US"/>
        </w:rPr>
        <w:t>, 5–15 (1993).</w:t>
      </w:r>
    </w:p>
    <w:p w14:paraId="62A039A4"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w:t>
      </w:r>
      <w:r w:rsidRPr="001F16EC">
        <w:rPr>
          <w:rFonts w:cs="Times New Roman"/>
          <w:noProof w:val="0"/>
          <w:color w:val="auto"/>
          <w:lang w:val="en-US"/>
        </w:rPr>
        <w:tab/>
        <w:t xml:space="preserve">Carlos, A.F., Poloni, T.E., Medici, V., Chikhladze, M., Guaita, A., Ceroni, M. From brain </w:t>
      </w:r>
      <w:r w:rsidRPr="001F16EC">
        <w:rPr>
          <w:rFonts w:cs="Times New Roman"/>
          <w:noProof w:val="0"/>
          <w:color w:val="auto"/>
          <w:lang w:val="en-US"/>
        </w:rPr>
        <w:lastRenderedPageBreak/>
        <w:t xml:space="preserve">collections to modern brain banks: A historical perspective. </w:t>
      </w:r>
      <w:r w:rsidRPr="001F16EC">
        <w:rPr>
          <w:rFonts w:cs="Times New Roman"/>
          <w:i/>
          <w:iCs/>
          <w:noProof w:val="0"/>
          <w:color w:val="auto"/>
          <w:lang w:val="en-US"/>
        </w:rPr>
        <w:t>Alzheimer’s &amp; dementia (New York, N. Y.)</w:t>
      </w:r>
      <w:r w:rsidRPr="001F16EC">
        <w:rPr>
          <w:rFonts w:cs="Times New Roman"/>
          <w:noProof w:val="0"/>
          <w:color w:val="auto"/>
          <w:lang w:val="en-US"/>
        </w:rPr>
        <w:t xml:space="preserve">. </w:t>
      </w:r>
      <w:r w:rsidRPr="001F16EC">
        <w:rPr>
          <w:rFonts w:cs="Times New Roman"/>
          <w:b/>
          <w:bCs/>
          <w:noProof w:val="0"/>
          <w:color w:val="auto"/>
          <w:lang w:val="en-US"/>
        </w:rPr>
        <w:t>5</w:t>
      </w:r>
      <w:r w:rsidRPr="001F16EC">
        <w:rPr>
          <w:rFonts w:cs="Times New Roman"/>
          <w:noProof w:val="0"/>
          <w:color w:val="auto"/>
          <w:lang w:val="en-US"/>
        </w:rPr>
        <w:t>, 52–60 (2019).</w:t>
      </w:r>
    </w:p>
    <w:p w14:paraId="37D03214"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w:t>
      </w:r>
      <w:r w:rsidRPr="001F16EC">
        <w:rPr>
          <w:rFonts w:cs="Times New Roman"/>
          <w:noProof w:val="0"/>
          <w:color w:val="auto"/>
          <w:lang w:val="en-US"/>
        </w:rPr>
        <w:tab/>
        <w:t xml:space="preserve">Szymański, P., Markowicz, M., Janik, A., Ciesielski, M., Mikiciuk-Olasik, E. Neuroimaging diagnosis in neurodegenerative diseases. </w:t>
      </w:r>
      <w:r w:rsidRPr="001F16EC">
        <w:rPr>
          <w:rFonts w:cs="Times New Roman"/>
          <w:i/>
          <w:iCs/>
          <w:noProof w:val="0"/>
          <w:color w:val="auto"/>
          <w:lang w:val="en-US"/>
        </w:rPr>
        <w:t>Nuclear medicine review. Central &amp; Eastern Europe</w:t>
      </w:r>
      <w:r w:rsidRPr="001F16EC">
        <w:rPr>
          <w:rFonts w:cs="Times New Roman"/>
          <w:noProof w:val="0"/>
          <w:color w:val="auto"/>
          <w:lang w:val="en-US"/>
        </w:rPr>
        <w:t xml:space="preserve">. </w:t>
      </w:r>
      <w:r w:rsidRPr="001F16EC">
        <w:rPr>
          <w:rFonts w:cs="Times New Roman"/>
          <w:b/>
          <w:bCs/>
          <w:noProof w:val="0"/>
          <w:color w:val="auto"/>
          <w:lang w:val="en-US"/>
        </w:rPr>
        <w:t>13</w:t>
      </w:r>
      <w:r w:rsidRPr="001F16EC">
        <w:rPr>
          <w:rFonts w:cs="Times New Roman"/>
          <w:noProof w:val="0"/>
          <w:color w:val="auto"/>
          <w:lang w:val="en-US"/>
        </w:rPr>
        <w:t xml:space="preserve"> (1), 23–31 (2010).</w:t>
      </w:r>
    </w:p>
    <w:p w14:paraId="491DF983"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w:t>
      </w:r>
      <w:r w:rsidRPr="001F16EC">
        <w:rPr>
          <w:rFonts w:cs="Times New Roman"/>
          <w:noProof w:val="0"/>
          <w:color w:val="auto"/>
          <w:lang w:val="en-US"/>
        </w:rPr>
        <w:tab/>
        <w:t xml:space="preserve">Nowak, D., Hofmann, W.-K., Koeffler, H.P. Genome-Wide Mapping Of Copy Number Variations using SNP Arrays. </w:t>
      </w:r>
      <w:r w:rsidRPr="001F16EC">
        <w:rPr>
          <w:rFonts w:cs="Times New Roman"/>
          <w:i/>
          <w:iCs/>
          <w:noProof w:val="0"/>
          <w:color w:val="auto"/>
          <w:lang w:val="en-US"/>
        </w:rPr>
        <w:t>Transfusion Medicine and Hemotherapy</w:t>
      </w:r>
      <w:r w:rsidRPr="001F16EC">
        <w:rPr>
          <w:rFonts w:cs="Times New Roman"/>
          <w:noProof w:val="0"/>
          <w:color w:val="auto"/>
          <w:lang w:val="en-US"/>
        </w:rPr>
        <w:t xml:space="preserve">. </w:t>
      </w:r>
      <w:r w:rsidRPr="001F16EC">
        <w:rPr>
          <w:rFonts w:cs="Times New Roman"/>
          <w:b/>
          <w:bCs/>
          <w:noProof w:val="0"/>
          <w:color w:val="auto"/>
          <w:lang w:val="en-US"/>
        </w:rPr>
        <w:t>36</w:t>
      </w:r>
      <w:r w:rsidRPr="001F16EC">
        <w:rPr>
          <w:rFonts w:cs="Times New Roman"/>
          <w:noProof w:val="0"/>
          <w:color w:val="auto"/>
          <w:lang w:val="en-US"/>
        </w:rPr>
        <w:t xml:space="preserve"> (4), 246–251 (2009).</w:t>
      </w:r>
    </w:p>
    <w:p w14:paraId="1DFA0509"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9.</w:t>
      </w:r>
      <w:r w:rsidRPr="001F16EC">
        <w:rPr>
          <w:rFonts w:cs="Times New Roman"/>
          <w:noProof w:val="0"/>
          <w:color w:val="auto"/>
          <w:lang w:val="en-US"/>
        </w:rPr>
        <w:tab/>
        <w:t xml:space="preserve">Bush, W.S., Moore, J.H. Chapter 11: Genome-wide association studies. </w:t>
      </w:r>
      <w:r w:rsidRPr="001F16EC">
        <w:rPr>
          <w:rFonts w:cs="Times New Roman"/>
          <w:i/>
          <w:iCs/>
          <w:noProof w:val="0"/>
          <w:color w:val="auto"/>
          <w:lang w:val="en-US"/>
        </w:rPr>
        <w:t>PLoS computational biology</w:t>
      </w:r>
      <w:r w:rsidRPr="001F16EC">
        <w:rPr>
          <w:rFonts w:cs="Times New Roman"/>
          <w:noProof w:val="0"/>
          <w:color w:val="auto"/>
          <w:lang w:val="en-US"/>
        </w:rPr>
        <w:t xml:space="preserve">. </w:t>
      </w:r>
      <w:r w:rsidRPr="001F16EC">
        <w:rPr>
          <w:rFonts w:cs="Times New Roman"/>
          <w:b/>
          <w:bCs/>
          <w:noProof w:val="0"/>
          <w:color w:val="auto"/>
          <w:lang w:val="en-US"/>
        </w:rPr>
        <w:t>8</w:t>
      </w:r>
      <w:r w:rsidRPr="001F16EC">
        <w:rPr>
          <w:rFonts w:cs="Times New Roman"/>
          <w:noProof w:val="0"/>
          <w:color w:val="auto"/>
          <w:lang w:val="en-US"/>
        </w:rPr>
        <w:t xml:space="preserve"> (12), e1002822 (2012).</w:t>
      </w:r>
    </w:p>
    <w:p w14:paraId="1B9FFA12"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10.</w:t>
      </w:r>
      <w:r w:rsidRPr="001F16EC">
        <w:rPr>
          <w:rFonts w:cs="Times New Roman"/>
          <w:noProof w:val="0"/>
          <w:color w:val="auto"/>
          <w:lang w:val="en-US"/>
        </w:rPr>
        <w:tab/>
        <w:t xml:space="preserve">Dirks, R.A.M., Stunnenberg, H.G., Marks, H. Genome-wide epigenomic profiling for biomarker discovery. </w:t>
      </w:r>
      <w:r w:rsidRPr="001F16EC">
        <w:rPr>
          <w:rFonts w:cs="Times New Roman"/>
          <w:i/>
          <w:iCs/>
          <w:noProof w:val="0"/>
          <w:color w:val="auto"/>
          <w:lang w:val="en-US"/>
        </w:rPr>
        <w:t>Clinical epigenetics</w:t>
      </w:r>
      <w:r w:rsidRPr="001F16EC">
        <w:rPr>
          <w:rFonts w:cs="Times New Roman"/>
          <w:noProof w:val="0"/>
          <w:color w:val="auto"/>
          <w:lang w:val="en-US"/>
        </w:rPr>
        <w:t xml:space="preserve">. </w:t>
      </w:r>
      <w:r w:rsidRPr="001F16EC">
        <w:rPr>
          <w:rFonts w:cs="Times New Roman"/>
          <w:b/>
          <w:bCs/>
          <w:noProof w:val="0"/>
          <w:color w:val="auto"/>
          <w:lang w:val="en-US"/>
        </w:rPr>
        <w:t>8</w:t>
      </w:r>
      <w:r w:rsidRPr="001F16EC">
        <w:rPr>
          <w:rFonts w:cs="Times New Roman"/>
          <w:noProof w:val="0"/>
          <w:color w:val="auto"/>
          <w:lang w:val="en-US"/>
        </w:rPr>
        <w:t xml:space="preserve"> (1), 122 (2016).</w:t>
      </w:r>
    </w:p>
    <w:p w14:paraId="6349492C"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11.</w:t>
      </w:r>
      <w:r w:rsidRPr="001F16EC">
        <w:rPr>
          <w:rFonts w:cs="Times New Roman"/>
          <w:noProof w:val="0"/>
          <w:color w:val="auto"/>
          <w:lang w:val="en-US"/>
        </w:rPr>
        <w:tab/>
        <w:t xml:space="preserve">Felsenfeld, G. A Brief History of Epigenetics. </w:t>
      </w:r>
      <w:r w:rsidRPr="001F16EC">
        <w:rPr>
          <w:rFonts w:cs="Times New Roman"/>
          <w:i/>
          <w:iCs/>
          <w:noProof w:val="0"/>
          <w:color w:val="auto"/>
          <w:lang w:val="en-US"/>
        </w:rPr>
        <w:t>Cold Spring Harbor Perspectives in Biology</w:t>
      </w:r>
      <w:r w:rsidRPr="001F16EC">
        <w:rPr>
          <w:rFonts w:cs="Times New Roman"/>
          <w:noProof w:val="0"/>
          <w:color w:val="auto"/>
          <w:lang w:val="en-US"/>
        </w:rPr>
        <w:t xml:space="preserve">. </w:t>
      </w:r>
      <w:r w:rsidRPr="001F16EC">
        <w:rPr>
          <w:rFonts w:cs="Times New Roman"/>
          <w:b/>
          <w:bCs/>
          <w:noProof w:val="0"/>
          <w:color w:val="auto"/>
          <w:lang w:val="en-US"/>
        </w:rPr>
        <w:t>6</w:t>
      </w:r>
      <w:r w:rsidRPr="001F16EC">
        <w:rPr>
          <w:rFonts w:cs="Times New Roman"/>
          <w:noProof w:val="0"/>
          <w:color w:val="auto"/>
          <w:lang w:val="en-US"/>
        </w:rPr>
        <w:t xml:space="preserve"> (1), a018200–a018200, doi: 10.1101/cshperspect.a018200 (2014).</w:t>
      </w:r>
    </w:p>
    <w:p w14:paraId="0D890583" w14:textId="0D151A3F"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12.</w:t>
      </w:r>
      <w:r w:rsidRPr="001F16EC">
        <w:rPr>
          <w:rFonts w:cs="Times New Roman"/>
          <w:noProof w:val="0"/>
          <w:color w:val="auto"/>
          <w:lang w:val="en-US"/>
        </w:rPr>
        <w:tab/>
        <w:t xml:space="preserve">Cogswell, J.P.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Identification of miRNA Changes in Alzheimer’s Disease Brain and CSF Yields Putative Biomarkers and Insights into Disease Pathways. </w:t>
      </w:r>
      <w:r w:rsidRPr="001F16EC">
        <w:rPr>
          <w:rFonts w:cs="Times New Roman"/>
          <w:i/>
          <w:iCs/>
          <w:noProof w:val="0"/>
          <w:color w:val="auto"/>
          <w:lang w:val="en-US"/>
        </w:rPr>
        <w:t>Journal of Alzheimer’s Disease</w:t>
      </w:r>
      <w:r w:rsidRPr="001F16EC">
        <w:rPr>
          <w:rFonts w:cs="Times New Roman"/>
          <w:noProof w:val="0"/>
          <w:color w:val="auto"/>
          <w:lang w:val="en-US"/>
        </w:rPr>
        <w:t xml:space="preserve">. </w:t>
      </w:r>
      <w:r w:rsidRPr="001F16EC">
        <w:rPr>
          <w:rFonts w:cs="Times New Roman"/>
          <w:b/>
          <w:bCs/>
          <w:noProof w:val="0"/>
          <w:color w:val="auto"/>
          <w:lang w:val="en-US"/>
        </w:rPr>
        <w:t>14</w:t>
      </w:r>
      <w:r w:rsidRPr="001F16EC">
        <w:rPr>
          <w:rFonts w:cs="Times New Roman"/>
          <w:noProof w:val="0"/>
          <w:color w:val="auto"/>
          <w:lang w:val="en-US"/>
        </w:rPr>
        <w:t xml:space="preserve"> (1), 27–41 (2008).</w:t>
      </w:r>
    </w:p>
    <w:p w14:paraId="5CA534FA" w14:textId="7966F4CB"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13.</w:t>
      </w:r>
      <w:r w:rsidRPr="001F16EC">
        <w:rPr>
          <w:rFonts w:cs="Times New Roman"/>
          <w:noProof w:val="0"/>
          <w:color w:val="auto"/>
          <w:lang w:val="en-US"/>
        </w:rPr>
        <w:tab/>
        <w:t xml:space="preserve">Lau, P.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Alteration of the microRNA network during the progression of Alzheimer’s disease. </w:t>
      </w:r>
      <w:r w:rsidRPr="001F16EC">
        <w:rPr>
          <w:rFonts w:cs="Times New Roman"/>
          <w:i/>
          <w:iCs/>
          <w:noProof w:val="0"/>
          <w:color w:val="auto"/>
          <w:lang w:val="en-US"/>
        </w:rPr>
        <w:t>EMBO molecular medicine</w:t>
      </w:r>
      <w:r w:rsidRPr="001F16EC">
        <w:rPr>
          <w:rFonts w:cs="Times New Roman"/>
          <w:noProof w:val="0"/>
          <w:color w:val="auto"/>
          <w:lang w:val="en-US"/>
        </w:rPr>
        <w:t xml:space="preserve">. </w:t>
      </w:r>
      <w:r w:rsidRPr="001F16EC">
        <w:rPr>
          <w:rFonts w:cs="Times New Roman"/>
          <w:b/>
          <w:bCs/>
          <w:noProof w:val="0"/>
          <w:color w:val="auto"/>
          <w:lang w:val="en-US"/>
        </w:rPr>
        <w:t>5</w:t>
      </w:r>
      <w:r w:rsidRPr="001F16EC">
        <w:rPr>
          <w:rFonts w:cs="Times New Roman"/>
          <w:noProof w:val="0"/>
          <w:color w:val="auto"/>
          <w:lang w:val="en-US"/>
        </w:rPr>
        <w:t xml:space="preserve"> (10), 1613–34 (2013).</w:t>
      </w:r>
    </w:p>
    <w:p w14:paraId="48EE321D"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14.</w:t>
      </w:r>
      <w:r w:rsidRPr="001F16EC">
        <w:rPr>
          <w:rFonts w:cs="Times New Roman"/>
          <w:noProof w:val="0"/>
          <w:color w:val="auto"/>
          <w:lang w:val="en-US"/>
        </w:rPr>
        <w:tab/>
        <w:t xml:space="preserve">Lowe, R., Shirley, N., Bleackley, M., Dolan, S., Shafee, T. Transcriptomics technologies. </w:t>
      </w:r>
      <w:r w:rsidRPr="001F16EC">
        <w:rPr>
          <w:rFonts w:cs="Times New Roman"/>
          <w:i/>
          <w:iCs/>
          <w:noProof w:val="0"/>
          <w:color w:val="auto"/>
          <w:lang w:val="en-US"/>
        </w:rPr>
        <w:t>PLoS computational biology</w:t>
      </w:r>
      <w:r w:rsidRPr="001F16EC">
        <w:rPr>
          <w:rFonts w:cs="Times New Roman"/>
          <w:noProof w:val="0"/>
          <w:color w:val="auto"/>
          <w:lang w:val="en-US"/>
        </w:rPr>
        <w:t xml:space="preserve">. </w:t>
      </w:r>
      <w:r w:rsidRPr="001F16EC">
        <w:rPr>
          <w:rFonts w:cs="Times New Roman"/>
          <w:b/>
          <w:bCs/>
          <w:noProof w:val="0"/>
          <w:color w:val="auto"/>
          <w:lang w:val="en-US"/>
        </w:rPr>
        <w:t>13</w:t>
      </w:r>
      <w:r w:rsidRPr="001F16EC">
        <w:rPr>
          <w:rFonts w:cs="Times New Roman"/>
          <w:noProof w:val="0"/>
          <w:color w:val="auto"/>
          <w:lang w:val="en-US"/>
        </w:rPr>
        <w:t xml:space="preserve"> (5), e1005457 (2017).</w:t>
      </w:r>
    </w:p>
    <w:p w14:paraId="75054D76" w14:textId="4A2F01E8"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15.</w:t>
      </w:r>
      <w:r w:rsidRPr="001F16EC">
        <w:rPr>
          <w:rFonts w:cs="Times New Roman"/>
          <w:noProof w:val="0"/>
          <w:color w:val="auto"/>
          <w:lang w:val="en-US"/>
        </w:rPr>
        <w:tab/>
        <w:t xml:space="preserve">Simpson, J.E.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Microarray analysis of the astrocyte transcriptome in the aging brain: relationship to Alzheimer’s pathology and APOE genotype. </w:t>
      </w:r>
      <w:r w:rsidRPr="001F16EC">
        <w:rPr>
          <w:rFonts w:cs="Times New Roman"/>
          <w:i/>
          <w:iCs/>
          <w:noProof w:val="0"/>
          <w:color w:val="auto"/>
          <w:lang w:val="en-US"/>
        </w:rPr>
        <w:t>Neurobiology of aging</w:t>
      </w:r>
      <w:r w:rsidRPr="001F16EC">
        <w:rPr>
          <w:rFonts w:cs="Times New Roman"/>
          <w:noProof w:val="0"/>
          <w:color w:val="auto"/>
          <w:lang w:val="en-US"/>
        </w:rPr>
        <w:t xml:space="preserve">. </w:t>
      </w:r>
      <w:r w:rsidRPr="001F16EC">
        <w:rPr>
          <w:rFonts w:cs="Times New Roman"/>
          <w:b/>
          <w:bCs/>
          <w:noProof w:val="0"/>
          <w:color w:val="auto"/>
          <w:lang w:val="en-US"/>
        </w:rPr>
        <w:t>32</w:t>
      </w:r>
      <w:r w:rsidRPr="001F16EC">
        <w:rPr>
          <w:rFonts w:cs="Times New Roman"/>
          <w:noProof w:val="0"/>
          <w:color w:val="auto"/>
          <w:lang w:val="en-US"/>
        </w:rPr>
        <w:t xml:space="preserve"> (10), 1795–807 (2011).</w:t>
      </w:r>
    </w:p>
    <w:p w14:paraId="67799A48"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16.</w:t>
      </w:r>
      <w:r w:rsidRPr="001F16EC">
        <w:rPr>
          <w:rFonts w:cs="Times New Roman"/>
          <w:noProof w:val="0"/>
          <w:color w:val="auto"/>
          <w:lang w:val="en-US"/>
        </w:rPr>
        <w:tab/>
        <w:t xml:space="preserve">Shevchenko, G., Konzer, A., Musunuri, S., Bergquist, J. Neuroproteomics tools in clinical practice. </w:t>
      </w:r>
      <w:r w:rsidRPr="001F16EC">
        <w:rPr>
          <w:rFonts w:cs="Times New Roman"/>
          <w:i/>
          <w:iCs/>
          <w:noProof w:val="0"/>
          <w:color w:val="auto"/>
          <w:lang w:val="en-US"/>
        </w:rPr>
        <w:t>Biochimica et biophysica acta</w:t>
      </w:r>
      <w:r w:rsidRPr="001F16EC">
        <w:rPr>
          <w:rFonts w:cs="Times New Roman"/>
          <w:noProof w:val="0"/>
          <w:color w:val="auto"/>
          <w:lang w:val="en-US"/>
        </w:rPr>
        <w:t xml:space="preserve">. </w:t>
      </w:r>
      <w:r w:rsidRPr="001F16EC">
        <w:rPr>
          <w:rFonts w:cs="Times New Roman"/>
          <w:b/>
          <w:bCs/>
          <w:noProof w:val="0"/>
          <w:color w:val="auto"/>
          <w:lang w:val="en-US"/>
        </w:rPr>
        <w:t>1854</w:t>
      </w:r>
      <w:r w:rsidRPr="001F16EC">
        <w:rPr>
          <w:rFonts w:cs="Times New Roman"/>
          <w:noProof w:val="0"/>
          <w:color w:val="auto"/>
          <w:lang w:val="en-US"/>
        </w:rPr>
        <w:t xml:space="preserve"> (7), 705–17 (2015).</w:t>
      </w:r>
    </w:p>
    <w:p w14:paraId="3F20A415"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17.</w:t>
      </w:r>
      <w:r w:rsidRPr="001F16EC">
        <w:rPr>
          <w:rFonts w:cs="Times New Roman"/>
          <w:noProof w:val="0"/>
          <w:color w:val="auto"/>
          <w:lang w:val="en-US"/>
        </w:rPr>
        <w:tab/>
        <w:t xml:space="preserve">Patterson, S.D. Proteomics: evolution of the technology. </w:t>
      </w:r>
      <w:r w:rsidRPr="001F16EC">
        <w:rPr>
          <w:rFonts w:cs="Times New Roman"/>
          <w:i/>
          <w:iCs/>
          <w:noProof w:val="0"/>
          <w:color w:val="auto"/>
          <w:lang w:val="en-US"/>
        </w:rPr>
        <w:t>BioTechniques</w:t>
      </w:r>
      <w:r w:rsidRPr="001F16EC">
        <w:rPr>
          <w:rFonts w:cs="Times New Roman"/>
          <w:noProof w:val="0"/>
          <w:color w:val="auto"/>
          <w:lang w:val="en-US"/>
        </w:rPr>
        <w:t xml:space="preserve">. </w:t>
      </w:r>
      <w:r w:rsidRPr="001F16EC">
        <w:rPr>
          <w:rFonts w:cs="Times New Roman"/>
          <w:b/>
          <w:bCs/>
          <w:noProof w:val="0"/>
          <w:color w:val="auto"/>
          <w:lang w:val="en-US"/>
        </w:rPr>
        <w:t>35</w:t>
      </w:r>
      <w:r w:rsidRPr="001F16EC">
        <w:rPr>
          <w:rFonts w:cs="Times New Roman"/>
          <w:noProof w:val="0"/>
          <w:color w:val="auto"/>
          <w:lang w:val="en-US"/>
        </w:rPr>
        <w:t xml:space="preserve"> (3), 440–4 (2003).</w:t>
      </w:r>
    </w:p>
    <w:p w14:paraId="624390FE"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18.</w:t>
      </w:r>
      <w:r w:rsidRPr="001F16EC">
        <w:rPr>
          <w:rFonts w:cs="Times New Roman"/>
          <w:noProof w:val="0"/>
          <w:color w:val="auto"/>
          <w:lang w:val="en-US"/>
        </w:rPr>
        <w:tab/>
        <w:t xml:space="preserve">Paraizo Leite, R.E., Tenenholz Grinberg, L. Closing the gap between brain banks and proteomics to advance the study of neurodegenerative diseases. </w:t>
      </w:r>
      <w:r w:rsidRPr="001F16EC">
        <w:rPr>
          <w:rFonts w:cs="Times New Roman"/>
          <w:i/>
          <w:iCs/>
          <w:noProof w:val="0"/>
          <w:color w:val="auto"/>
          <w:lang w:val="en-US"/>
        </w:rPr>
        <w:t>Proteomics. Clinical applications</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(9–10), 832–7 (2015).</w:t>
      </w:r>
    </w:p>
    <w:p w14:paraId="551E5888"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19.</w:t>
      </w:r>
      <w:r w:rsidRPr="001F16EC">
        <w:rPr>
          <w:rFonts w:cs="Times New Roman"/>
          <w:noProof w:val="0"/>
          <w:color w:val="auto"/>
          <w:lang w:val="en-US"/>
        </w:rPr>
        <w:tab/>
        <w:t xml:space="preserve">Giacomelli, C., Daniele, S., Martini, C. Potential biomarkers and novel pharmacological targets in protein aggregation-related neurodegenerative diseases. </w:t>
      </w:r>
      <w:r w:rsidRPr="001F16EC">
        <w:rPr>
          <w:rFonts w:cs="Times New Roman"/>
          <w:i/>
          <w:iCs/>
          <w:noProof w:val="0"/>
          <w:color w:val="auto"/>
          <w:lang w:val="en-US"/>
        </w:rPr>
        <w:t>Biochemical Pharmacology</w:t>
      </w:r>
      <w:r w:rsidRPr="001F16EC">
        <w:rPr>
          <w:rFonts w:cs="Times New Roman"/>
          <w:noProof w:val="0"/>
          <w:color w:val="auto"/>
          <w:lang w:val="en-US"/>
        </w:rPr>
        <w:t xml:space="preserve">. </w:t>
      </w:r>
      <w:r w:rsidRPr="001F16EC">
        <w:rPr>
          <w:rFonts w:cs="Times New Roman"/>
          <w:b/>
          <w:bCs/>
          <w:noProof w:val="0"/>
          <w:color w:val="auto"/>
          <w:lang w:val="en-US"/>
        </w:rPr>
        <w:t>131</w:t>
      </w:r>
      <w:r w:rsidRPr="001F16EC">
        <w:rPr>
          <w:rFonts w:cs="Times New Roman"/>
          <w:noProof w:val="0"/>
          <w:color w:val="auto"/>
          <w:lang w:val="en-US"/>
        </w:rPr>
        <w:t>, 1–15 (2017).</w:t>
      </w:r>
    </w:p>
    <w:p w14:paraId="083747B4"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20.</w:t>
      </w:r>
      <w:r w:rsidRPr="001F16EC">
        <w:rPr>
          <w:rFonts w:cs="Times New Roman"/>
          <w:noProof w:val="0"/>
          <w:color w:val="auto"/>
          <w:lang w:val="en-US"/>
        </w:rPr>
        <w:tab/>
        <w:t xml:space="preserve">Faghihi, M.A., Mottagui-Tabar, S., Wahlestedt, C. Genetics of neurological disorders. </w:t>
      </w:r>
      <w:r w:rsidRPr="001F16EC">
        <w:rPr>
          <w:rFonts w:cs="Times New Roman"/>
          <w:i/>
          <w:iCs/>
          <w:noProof w:val="0"/>
          <w:color w:val="auto"/>
          <w:lang w:val="en-US"/>
        </w:rPr>
        <w:t>Expert review of molecular diagnostics</w:t>
      </w:r>
      <w:r w:rsidRPr="001F16EC">
        <w:rPr>
          <w:rFonts w:cs="Times New Roman"/>
          <w:noProof w:val="0"/>
          <w:color w:val="auto"/>
          <w:lang w:val="en-US"/>
        </w:rPr>
        <w:t xml:space="preserve">. </w:t>
      </w:r>
      <w:r w:rsidRPr="001F16EC">
        <w:rPr>
          <w:rFonts w:cs="Times New Roman"/>
          <w:b/>
          <w:bCs/>
          <w:noProof w:val="0"/>
          <w:color w:val="auto"/>
          <w:lang w:val="en-US"/>
        </w:rPr>
        <w:t>4</w:t>
      </w:r>
      <w:r w:rsidRPr="001F16EC">
        <w:rPr>
          <w:rFonts w:cs="Times New Roman"/>
          <w:noProof w:val="0"/>
          <w:color w:val="auto"/>
          <w:lang w:val="en-US"/>
        </w:rPr>
        <w:t xml:space="preserve"> (3), 317–32 (2004).</w:t>
      </w:r>
    </w:p>
    <w:p w14:paraId="4BC6864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21.</w:t>
      </w:r>
      <w:r w:rsidRPr="001F16EC">
        <w:rPr>
          <w:rFonts w:cs="Times New Roman"/>
          <w:noProof w:val="0"/>
          <w:color w:val="auto"/>
          <w:lang w:val="en-US"/>
        </w:rPr>
        <w:tab/>
        <w:t xml:space="preserve">Toft, M. Advances in genetic diagnosis of neurological disorders. </w:t>
      </w:r>
      <w:r w:rsidRPr="001F16EC">
        <w:rPr>
          <w:rFonts w:cs="Times New Roman"/>
          <w:i/>
          <w:iCs/>
          <w:noProof w:val="0"/>
          <w:color w:val="auto"/>
          <w:lang w:val="en-US"/>
        </w:rPr>
        <w:t>Acta Neurologica Scandinavica</w:t>
      </w:r>
      <w:r w:rsidRPr="001F16EC">
        <w:rPr>
          <w:rFonts w:cs="Times New Roman"/>
          <w:noProof w:val="0"/>
          <w:color w:val="auto"/>
          <w:lang w:val="en-US"/>
        </w:rPr>
        <w:t xml:space="preserve">. </w:t>
      </w:r>
      <w:r w:rsidRPr="001F16EC">
        <w:rPr>
          <w:rFonts w:cs="Times New Roman"/>
          <w:b/>
          <w:bCs/>
          <w:noProof w:val="0"/>
          <w:color w:val="auto"/>
          <w:lang w:val="en-US"/>
        </w:rPr>
        <w:t>129</w:t>
      </w:r>
      <w:r w:rsidRPr="001F16EC">
        <w:rPr>
          <w:rFonts w:cs="Times New Roman"/>
          <w:noProof w:val="0"/>
          <w:color w:val="auto"/>
          <w:lang w:val="en-US"/>
        </w:rPr>
        <w:t>, 20–25 (2014).</w:t>
      </w:r>
    </w:p>
    <w:p w14:paraId="1A19387E"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22.</w:t>
      </w:r>
      <w:r w:rsidRPr="001F16EC">
        <w:rPr>
          <w:rFonts w:cs="Times New Roman"/>
          <w:noProof w:val="0"/>
          <w:color w:val="auto"/>
          <w:lang w:val="en-US"/>
        </w:rPr>
        <w:tab/>
        <w:t>Kumar, D., Weatherall, D.J. Genomics and clinical medicine. 651 (2008).</w:t>
      </w:r>
    </w:p>
    <w:p w14:paraId="5498FB2F"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23.</w:t>
      </w:r>
      <w:r w:rsidRPr="001F16EC">
        <w:rPr>
          <w:rFonts w:cs="Times New Roman"/>
          <w:noProof w:val="0"/>
          <w:color w:val="auto"/>
          <w:lang w:val="en-US"/>
        </w:rPr>
        <w:tab/>
        <w:t xml:space="preserve">Han, G., Sun, J., Wang, J., Bai, Z., Song, F., Lei, H. Genomics in Neurological Disorders. </w:t>
      </w:r>
      <w:r w:rsidRPr="001F16EC">
        <w:rPr>
          <w:rFonts w:cs="Times New Roman"/>
          <w:i/>
          <w:iCs/>
          <w:noProof w:val="0"/>
          <w:color w:val="auto"/>
          <w:lang w:val="en-US"/>
        </w:rPr>
        <w:t>Genomics, Proteomics &amp; Bioinformatics</w:t>
      </w:r>
      <w:r w:rsidRPr="001F16EC">
        <w:rPr>
          <w:rFonts w:cs="Times New Roman"/>
          <w:noProof w:val="0"/>
          <w:color w:val="auto"/>
          <w:lang w:val="en-US"/>
        </w:rPr>
        <w:t xml:space="preserve">. </w:t>
      </w:r>
      <w:r w:rsidRPr="001F16EC">
        <w:rPr>
          <w:rFonts w:cs="Times New Roman"/>
          <w:b/>
          <w:bCs/>
          <w:noProof w:val="0"/>
          <w:color w:val="auto"/>
          <w:lang w:val="en-US"/>
        </w:rPr>
        <w:t>12</w:t>
      </w:r>
      <w:r w:rsidRPr="001F16EC">
        <w:rPr>
          <w:rFonts w:cs="Times New Roman"/>
          <w:noProof w:val="0"/>
          <w:color w:val="auto"/>
          <w:lang w:val="en-US"/>
        </w:rPr>
        <w:t xml:space="preserve"> (4), 156–163 (2014).</w:t>
      </w:r>
    </w:p>
    <w:p w14:paraId="0BE929DF"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24.</w:t>
      </w:r>
      <w:r w:rsidRPr="001F16EC">
        <w:rPr>
          <w:rFonts w:cs="Times New Roman"/>
          <w:noProof w:val="0"/>
          <w:color w:val="auto"/>
          <w:lang w:val="en-US"/>
        </w:rPr>
        <w:tab/>
        <w:t xml:space="preserve">Gere, C. A Brief History of Brain Archiving. </w:t>
      </w:r>
      <w:r w:rsidRPr="001F16EC">
        <w:rPr>
          <w:rFonts w:cs="Times New Roman"/>
          <w:i/>
          <w:iCs/>
          <w:noProof w:val="0"/>
          <w:color w:val="auto"/>
          <w:lang w:val="en-US"/>
        </w:rPr>
        <w:t>Journal of the History of the Neurosciences</w:t>
      </w:r>
      <w:r w:rsidRPr="001F16EC">
        <w:rPr>
          <w:rFonts w:cs="Times New Roman"/>
          <w:noProof w:val="0"/>
          <w:color w:val="auto"/>
          <w:lang w:val="en-US"/>
        </w:rPr>
        <w:t xml:space="preserve">. </w:t>
      </w:r>
      <w:r w:rsidRPr="001F16EC">
        <w:rPr>
          <w:rFonts w:cs="Times New Roman"/>
          <w:b/>
          <w:bCs/>
          <w:noProof w:val="0"/>
          <w:color w:val="auto"/>
          <w:lang w:val="en-US"/>
        </w:rPr>
        <w:t>12</w:t>
      </w:r>
      <w:r w:rsidRPr="001F16EC">
        <w:rPr>
          <w:rFonts w:cs="Times New Roman"/>
          <w:noProof w:val="0"/>
          <w:color w:val="auto"/>
          <w:lang w:val="en-US"/>
        </w:rPr>
        <w:t xml:space="preserve"> (4), 396–410 (2003).</w:t>
      </w:r>
    </w:p>
    <w:p w14:paraId="0AF803C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25.</w:t>
      </w:r>
      <w:r w:rsidRPr="001F16EC">
        <w:rPr>
          <w:rFonts w:cs="Times New Roman"/>
          <w:noProof w:val="0"/>
          <w:color w:val="auto"/>
          <w:lang w:val="en-US"/>
        </w:rPr>
        <w:tab/>
        <w:t xml:space="preserve">Fratiglioni, L., Paillard-Borg, S., Winblad, B. An active and socially integrated lifestyle in late </w:t>
      </w:r>
      <w:r w:rsidRPr="001F16EC">
        <w:rPr>
          <w:rFonts w:cs="Times New Roman"/>
          <w:noProof w:val="0"/>
          <w:color w:val="auto"/>
          <w:lang w:val="en-US"/>
        </w:rPr>
        <w:lastRenderedPageBreak/>
        <w:t xml:space="preserve">life might protect against dementia. </w:t>
      </w:r>
      <w:r w:rsidRPr="001F16EC">
        <w:rPr>
          <w:rFonts w:cs="Times New Roman"/>
          <w:i/>
          <w:iCs/>
          <w:noProof w:val="0"/>
          <w:color w:val="auto"/>
          <w:lang w:val="en-US"/>
        </w:rPr>
        <w:t>Lancet neurology</w:t>
      </w:r>
      <w:r w:rsidRPr="001F16EC">
        <w:rPr>
          <w:rFonts w:cs="Times New Roman"/>
          <w:noProof w:val="0"/>
          <w:color w:val="auto"/>
          <w:lang w:val="en-US"/>
        </w:rPr>
        <w:t xml:space="preserve">. </w:t>
      </w:r>
      <w:r w:rsidRPr="001F16EC">
        <w:rPr>
          <w:rFonts w:cs="Times New Roman"/>
          <w:b/>
          <w:bCs/>
          <w:noProof w:val="0"/>
          <w:color w:val="auto"/>
          <w:lang w:val="en-US"/>
        </w:rPr>
        <w:t>3</w:t>
      </w:r>
      <w:r w:rsidRPr="001F16EC">
        <w:rPr>
          <w:rFonts w:cs="Times New Roman"/>
          <w:noProof w:val="0"/>
          <w:color w:val="auto"/>
          <w:lang w:val="en-US"/>
        </w:rPr>
        <w:t xml:space="preserve"> (6), 343–353 (2004).</w:t>
      </w:r>
    </w:p>
    <w:p w14:paraId="67B62390" w14:textId="3DA1EF81"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26.</w:t>
      </w:r>
      <w:r w:rsidRPr="001F16EC">
        <w:rPr>
          <w:rFonts w:cs="Times New Roman"/>
          <w:noProof w:val="0"/>
          <w:color w:val="auto"/>
          <w:lang w:val="en-US"/>
        </w:rPr>
        <w:tab/>
      </w:r>
      <w:proofErr w:type="spellStart"/>
      <w:r w:rsidRPr="001F16EC">
        <w:rPr>
          <w:rFonts w:cs="Times New Roman"/>
          <w:noProof w:val="0"/>
          <w:color w:val="auto"/>
          <w:lang w:val="en-US"/>
        </w:rPr>
        <w:t>Spartano</w:t>
      </w:r>
      <w:proofErr w:type="spellEnd"/>
      <w:r w:rsidRPr="001F16EC">
        <w:rPr>
          <w:rFonts w:cs="Times New Roman"/>
          <w:noProof w:val="0"/>
          <w:color w:val="auto"/>
          <w:lang w:val="en-US"/>
        </w:rPr>
        <w:t xml:space="preserve">, N.L.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Association of Accelerometer-Measured Light-Intensity Physical Activity With Brain Volume. </w:t>
      </w:r>
      <w:r w:rsidRPr="001F16EC">
        <w:rPr>
          <w:rFonts w:cs="Times New Roman"/>
          <w:i/>
          <w:iCs/>
          <w:noProof w:val="0"/>
          <w:color w:val="auto"/>
          <w:lang w:val="en-US"/>
        </w:rPr>
        <w:t>JAMA Network Open</w:t>
      </w:r>
      <w:r w:rsidRPr="001F16EC">
        <w:rPr>
          <w:rFonts w:cs="Times New Roman"/>
          <w:noProof w:val="0"/>
          <w:color w:val="auto"/>
          <w:lang w:val="en-US"/>
        </w:rPr>
        <w:t xml:space="preserve">. </w:t>
      </w:r>
      <w:r w:rsidRPr="001F16EC">
        <w:rPr>
          <w:rFonts w:cs="Times New Roman"/>
          <w:b/>
          <w:bCs/>
          <w:noProof w:val="0"/>
          <w:color w:val="auto"/>
          <w:lang w:val="en-US"/>
        </w:rPr>
        <w:t>2</w:t>
      </w:r>
      <w:r w:rsidRPr="001F16EC">
        <w:rPr>
          <w:rFonts w:cs="Times New Roman"/>
          <w:noProof w:val="0"/>
          <w:color w:val="auto"/>
          <w:lang w:val="en-US"/>
        </w:rPr>
        <w:t xml:space="preserve"> (4), e192745 (2019).</w:t>
      </w:r>
    </w:p>
    <w:p w14:paraId="517F3A95" w14:textId="7EE82C33"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27.</w:t>
      </w:r>
      <w:r w:rsidRPr="001F16EC">
        <w:rPr>
          <w:rFonts w:cs="Times New Roman"/>
          <w:noProof w:val="0"/>
          <w:color w:val="auto"/>
          <w:lang w:val="en-US"/>
        </w:rPr>
        <w:tab/>
        <w:t xml:space="preserve">Bell, J.E.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Management of a twenty-first century brain bank: experience in the BrainNet Europe consortium.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115</w:t>
      </w:r>
      <w:r w:rsidRPr="001F16EC">
        <w:rPr>
          <w:rFonts w:cs="Times New Roman"/>
          <w:noProof w:val="0"/>
          <w:color w:val="auto"/>
          <w:lang w:val="en-US"/>
        </w:rPr>
        <w:t xml:space="preserve"> (5), 497–507 (2008).</w:t>
      </w:r>
    </w:p>
    <w:p w14:paraId="18F735D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28.</w:t>
      </w:r>
      <w:r w:rsidRPr="001F16EC">
        <w:rPr>
          <w:rFonts w:cs="Times New Roman"/>
          <w:noProof w:val="0"/>
          <w:color w:val="auto"/>
          <w:lang w:val="en-US"/>
        </w:rPr>
        <w:tab/>
        <w:t xml:space="preserve">Ravid, R., Park, Y. mok Brain banking in the twenty-first century: creative solutions and ongoing challenges. </w:t>
      </w:r>
      <w:r w:rsidRPr="001F16EC">
        <w:rPr>
          <w:rFonts w:cs="Times New Roman"/>
          <w:i/>
          <w:iCs/>
          <w:noProof w:val="0"/>
          <w:color w:val="auto"/>
          <w:lang w:val="en-US"/>
        </w:rPr>
        <w:t>Journal of Biorepository Science for Applied Medicine</w:t>
      </w:r>
      <w:r w:rsidRPr="001F16EC">
        <w:rPr>
          <w:rFonts w:cs="Times New Roman"/>
          <w:noProof w:val="0"/>
          <w:color w:val="auto"/>
          <w:lang w:val="en-US"/>
        </w:rPr>
        <w:t xml:space="preserve">. </w:t>
      </w:r>
      <w:r w:rsidRPr="001F16EC">
        <w:rPr>
          <w:rFonts w:cs="Times New Roman"/>
          <w:b/>
          <w:bCs/>
          <w:noProof w:val="0"/>
          <w:color w:val="auto"/>
          <w:lang w:val="en-US"/>
        </w:rPr>
        <w:t>2</w:t>
      </w:r>
      <w:r w:rsidRPr="001F16EC">
        <w:rPr>
          <w:rFonts w:cs="Times New Roman"/>
          <w:noProof w:val="0"/>
          <w:color w:val="auto"/>
          <w:lang w:val="en-US"/>
        </w:rPr>
        <w:t>, 17 (2014).</w:t>
      </w:r>
    </w:p>
    <w:p w14:paraId="5ED9D039"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29.</w:t>
      </w:r>
      <w:r w:rsidRPr="001F16EC">
        <w:rPr>
          <w:rFonts w:cs="Times New Roman"/>
          <w:noProof w:val="0"/>
          <w:color w:val="auto"/>
          <w:lang w:val="en-US"/>
        </w:rPr>
        <w:tab/>
        <w:t xml:space="preserve">Iacono, D., Geraci-Erck, M., Peng, H., Bouffard, J.P. Symmetric Bihemispheric Postmortem Brain Cutting to Study Healthy and Pathological Brain Conditions in Humans. </w:t>
      </w:r>
      <w:r w:rsidRPr="001F16EC">
        <w:rPr>
          <w:rFonts w:cs="Times New Roman"/>
          <w:i/>
          <w:iCs/>
          <w:noProof w:val="0"/>
          <w:color w:val="auto"/>
          <w:lang w:val="en-US"/>
        </w:rPr>
        <w:t>Journal of visualized experiments : JoVE</w:t>
      </w:r>
      <w:r w:rsidRPr="001F16EC">
        <w:rPr>
          <w:rFonts w:cs="Times New Roman"/>
          <w:noProof w:val="0"/>
          <w:color w:val="auto"/>
          <w:lang w:val="en-US"/>
        </w:rPr>
        <w:t>. (118) (2016).</w:t>
      </w:r>
    </w:p>
    <w:p w14:paraId="6516075A" w14:textId="5F79DDB3"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30.</w:t>
      </w:r>
      <w:r w:rsidRPr="001F16EC">
        <w:rPr>
          <w:rFonts w:cs="Times New Roman"/>
          <w:noProof w:val="0"/>
          <w:color w:val="auto"/>
          <w:lang w:val="en-US"/>
        </w:rPr>
        <w:tab/>
        <w:t xml:space="preserve">Deramecourt, V.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Staging and natural history of cerebrovascular pathology in dementia.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78</w:t>
      </w:r>
      <w:r w:rsidRPr="001F16EC">
        <w:rPr>
          <w:rFonts w:cs="Times New Roman"/>
          <w:noProof w:val="0"/>
          <w:color w:val="auto"/>
          <w:lang w:val="en-US"/>
        </w:rPr>
        <w:t xml:space="preserve"> (14), 1043–50 (2012).</w:t>
      </w:r>
    </w:p>
    <w:p w14:paraId="1924F013"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31.</w:t>
      </w:r>
      <w:r w:rsidRPr="001F16EC">
        <w:rPr>
          <w:rFonts w:cs="Times New Roman"/>
          <w:noProof w:val="0"/>
          <w:color w:val="auto"/>
          <w:lang w:val="en-US"/>
        </w:rPr>
        <w:tab/>
        <w:t>Netherlands Brain Bank Information for tissue applicants. at &lt;https://www.brainbank.nl/media/uploads/file/Information for tissue applicants_2019.pdf&gt;.</w:t>
      </w:r>
    </w:p>
    <w:p w14:paraId="391ABD5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32.</w:t>
      </w:r>
      <w:r w:rsidRPr="001F16EC">
        <w:rPr>
          <w:rFonts w:cs="Times New Roman"/>
          <w:noProof w:val="0"/>
          <w:color w:val="auto"/>
          <w:lang w:val="en-US"/>
        </w:rPr>
        <w:tab/>
        <w:t>UK Brain Bank Network Process used by the banks for tissue processing and storage. The UK Brain Bank Network protocol. at &lt;https://mrc.ukri.org/documents/pdf/process-used-by-the-banks-for-tissue-processing-and-storage/&gt;.</w:t>
      </w:r>
    </w:p>
    <w:p w14:paraId="51DF053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33.</w:t>
      </w:r>
      <w:r w:rsidRPr="001F16EC">
        <w:rPr>
          <w:rFonts w:cs="Times New Roman"/>
          <w:noProof w:val="0"/>
          <w:color w:val="auto"/>
          <w:lang w:val="en-US"/>
        </w:rPr>
        <w:tab/>
        <w:t xml:space="preserve">Vonsattel, J.P.G., Del Amaya, M.P., Keller, C.E. Twenty-first century brain banking. Processing brains for research: the Columbia University methods.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115</w:t>
      </w:r>
      <w:r w:rsidRPr="001F16EC">
        <w:rPr>
          <w:rFonts w:cs="Times New Roman"/>
          <w:noProof w:val="0"/>
          <w:color w:val="auto"/>
          <w:lang w:val="en-US"/>
        </w:rPr>
        <w:t xml:space="preserve"> (5), 509–32 (2008).</w:t>
      </w:r>
    </w:p>
    <w:p w14:paraId="73D8729C"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34.</w:t>
      </w:r>
      <w:r w:rsidRPr="001F16EC">
        <w:rPr>
          <w:rFonts w:cs="Times New Roman"/>
          <w:noProof w:val="0"/>
          <w:color w:val="auto"/>
          <w:lang w:val="en-US"/>
        </w:rPr>
        <w:tab/>
        <w:t>Brain Bank, H. A Tour Of The Brain Bank. at &lt;https://hbtrc.mclean.harvard.edu/pdf/about/HBTRC-Tour-2013.2.pdf&gt;.</w:t>
      </w:r>
    </w:p>
    <w:p w14:paraId="51B1C421" w14:textId="3249C588"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35.</w:t>
      </w:r>
      <w:r w:rsidRPr="001F16EC">
        <w:rPr>
          <w:rFonts w:cs="Times New Roman"/>
          <w:noProof w:val="0"/>
          <w:color w:val="auto"/>
          <w:lang w:val="en-US"/>
        </w:rPr>
        <w:tab/>
        <w:t xml:space="preserve">Sheedy, D.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An Australian Brain Bank: a critical investment with a high return! </w:t>
      </w:r>
      <w:r w:rsidRPr="001F16EC">
        <w:rPr>
          <w:rFonts w:cs="Times New Roman"/>
          <w:i/>
          <w:iCs/>
          <w:noProof w:val="0"/>
          <w:color w:val="auto"/>
          <w:lang w:val="en-US"/>
        </w:rPr>
        <w:t>Cell and tissue banking</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(3), 205–16 (2008).</w:t>
      </w:r>
    </w:p>
    <w:p w14:paraId="2BBE10C3" w14:textId="5028170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36.</w:t>
      </w:r>
      <w:r w:rsidRPr="001F16EC">
        <w:rPr>
          <w:rFonts w:cs="Times New Roman"/>
          <w:noProof w:val="0"/>
          <w:color w:val="auto"/>
          <w:lang w:val="en-US"/>
        </w:rPr>
        <w:tab/>
        <w:t xml:space="preserve">Guaita, 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Brain aging and dementia during the transition from late adulthood to old age: design and methodology of the “Invece.Ab” population-based study. </w:t>
      </w:r>
      <w:r w:rsidRPr="001F16EC">
        <w:rPr>
          <w:rFonts w:cs="Times New Roman"/>
          <w:i/>
          <w:iCs/>
          <w:noProof w:val="0"/>
          <w:color w:val="auto"/>
          <w:lang w:val="en-US"/>
        </w:rPr>
        <w:t>BMC Geriatr</w:t>
      </w:r>
      <w:r w:rsidRPr="001F16EC">
        <w:rPr>
          <w:rFonts w:cs="Times New Roman"/>
          <w:noProof w:val="0"/>
          <w:color w:val="auto"/>
          <w:lang w:val="en-US"/>
        </w:rPr>
        <w:t xml:space="preserve">. </w:t>
      </w:r>
      <w:r w:rsidRPr="001F16EC">
        <w:rPr>
          <w:rFonts w:cs="Times New Roman"/>
          <w:b/>
          <w:bCs/>
          <w:noProof w:val="0"/>
          <w:color w:val="auto"/>
          <w:lang w:val="en-US"/>
        </w:rPr>
        <w:t>13</w:t>
      </w:r>
      <w:r w:rsidRPr="001F16EC">
        <w:rPr>
          <w:rFonts w:cs="Times New Roman"/>
          <w:noProof w:val="0"/>
          <w:color w:val="auto"/>
          <w:lang w:val="en-US"/>
        </w:rPr>
        <w:t>, 98 (2013).</w:t>
      </w:r>
    </w:p>
    <w:p w14:paraId="3595DC76" w14:textId="0A2F3A83"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37.</w:t>
      </w:r>
      <w:r w:rsidRPr="001F16EC">
        <w:rPr>
          <w:rFonts w:cs="Times New Roman"/>
          <w:noProof w:val="0"/>
          <w:color w:val="auto"/>
          <w:lang w:val="en-US"/>
        </w:rPr>
        <w:tab/>
        <w:t xml:space="preserve">Lobo, 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Prevalence of dementia and major subtypes in Europe: A collaborative study of population-based cohorts. Neurologic Diseases in the Elderly Research Group.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54</w:t>
      </w:r>
      <w:r w:rsidRPr="001F16EC">
        <w:rPr>
          <w:rFonts w:cs="Times New Roman"/>
          <w:noProof w:val="0"/>
          <w:color w:val="auto"/>
          <w:lang w:val="en-US"/>
        </w:rPr>
        <w:t>, S4-9 (2000).</w:t>
      </w:r>
    </w:p>
    <w:p w14:paraId="5137699E" w14:textId="6538EA0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38.</w:t>
      </w:r>
      <w:r w:rsidRPr="001F16EC">
        <w:rPr>
          <w:rFonts w:cs="Times New Roman"/>
          <w:noProof w:val="0"/>
          <w:color w:val="auto"/>
          <w:lang w:val="en-US"/>
        </w:rPr>
        <w:tab/>
        <w:t xml:space="preserve">Hofman, 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The prevalence of dementia in Europe: a collaborative study of 1980-1990 findings. Eurodem Prevalence Research Group. </w:t>
      </w:r>
      <w:r w:rsidRPr="001F16EC">
        <w:rPr>
          <w:rFonts w:cs="Times New Roman"/>
          <w:i/>
          <w:iCs/>
          <w:noProof w:val="0"/>
          <w:color w:val="auto"/>
          <w:lang w:val="en-US"/>
        </w:rPr>
        <w:t>Int J Epidemiol</w:t>
      </w:r>
      <w:r w:rsidRPr="001F16EC">
        <w:rPr>
          <w:rFonts w:cs="Times New Roman"/>
          <w:noProof w:val="0"/>
          <w:color w:val="auto"/>
          <w:lang w:val="en-US"/>
        </w:rPr>
        <w:t xml:space="preserve">. </w:t>
      </w:r>
      <w:r w:rsidRPr="001F16EC">
        <w:rPr>
          <w:rFonts w:cs="Times New Roman"/>
          <w:b/>
          <w:bCs/>
          <w:noProof w:val="0"/>
          <w:color w:val="auto"/>
          <w:lang w:val="en-US"/>
        </w:rPr>
        <w:t>20</w:t>
      </w:r>
      <w:r w:rsidRPr="001F16EC">
        <w:rPr>
          <w:rFonts w:cs="Times New Roman"/>
          <w:noProof w:val="0"/>
          <w:color w:val="auto"/>
          <w:lang w:val="en-US"/>
        </w:rPr>
        <w:t xml:space="preserve"> (3), 736–48 (1991).</w:t>
      </w:r>
    </w:p>
    <w:p w14:paraId="55DBA89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39.</w:t>
      </w:r>
      <w:r w:rsidRPr="001F16EC">
        <w:rPr>
          <w:rFonts w:cs="Times New Roman"/>
          <w:noProof w:val="0"/>
          <w:color w:val="auto"/>
          <w:lang w:val="en-US"/>
        </w:rPr>
        <w:tab/>
        <w:t>BrainNet Europe - Code of Conduct. at &lt;https://www.brainnet-europe.org/indexe151.html?option=com_content&amp;view=article&amp;id=89&amp;Itemid=89&gt; (2008).</w:t>
      </w:r>
    </w:p>
    <w:p w14:paraId="66DE982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40.</w:t>
      </w:r>
      <w:r w:rsidRPr="001F16EC">
        <w:rPr>
          <w:rFonts w:cs="Times New Roman"/>
          <w:noProof w:val="0"/>
          <w:color w:val="auto"/>
          <w:lang w:val="en-US"/>
        </w:rPr>
        <w:tab/>
        <w:t xml:space="preserve">Klioueva, N.M., Rademaker, M.C., Huitinga, I. </w:t>
      </w:r>
      <w:r w:rsidRPr="001F16EC">
        <w:rPr>
          <w:rFonts w:cs="Times New Roman"/>
          <w:i/>
          <w:iCs/>
          <w:noProof w:val="0"/>
          <w:color w:val="auto"/>
          <w:lang w:val="en-US"/>
        </w:rPr>
        <w:t>Design of a European code of conduct for brain banking</w:t>
      </w:r>
      <w:r w:rsidRPr="001F16EC">
        <w:rPr>
          <w:rFonts w:cs="Times New Roman"/>
          <w:noProof w:val="0"/>
          <w:color w:val="auto"/>
          <w:lang w:val="en-US"/>
        </w:rPr>
        <w:t xml:space="preserve">. </w:t>
      </w:r>
      <w:r w:rsidRPr="001F16EC">
        <w:rPr>
          <w:rFonts w:cs="Times New Roman"/>
          <w:i/>
          <w:iCs/>
          <w:noProof w:val="0"/>
          <w:color w:val="auto"/>
          <w:lang w:val="en-US"/>
        </w:rPr>
        <w:t>Handbook of Clinical Neurology</w:t>
      </w:r>
      <w:r w:rsidRPr="001F16EC">
        <w:rPr>
          <w:rFonts w:cs="Times New Roman"/>
          <w:noProof w:val="0"/>
          <w:color w:val="auto"/>
          <w:lang w:val="en-US"/>
        </w:rPr>
        <w:t xml:space="preserve">. </w:t>
      </w:r>
      <w:r w:rsidRPr="001F16EC">
        <w:rPr>
          <w:rFonts w:cs="Times New Roman"/>
          <w:b/>
          <w:bCs/>
          <w:noProof w:val="0"/>
          <w:color w:val="auto"/>
          <w:lang w:val="en-US"/>
        </w:rPr>
        <w:t>150</w:t>
      </w:r>
      <w:r w:rsidRPr="001F16EC">
        <w:rPr>
          <w:rFonts w:cs="Times New Roman"/>
          <w:noProof w:val="0"/>
          <w:color w:val="auto"/>
          <w:lang w:val="en-US"/>
        </w:rPr>
        <w:t>. Elsevier B.V. (2018).</w:t>
      </w:r>
    </w:p>
    <w:p w14:paraId="04808D2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41.</w:t>
      </w:r>
      <w:r w:rsidRPr="001F16EC">
        <w:rPr>
          <w:rFonts w:cs="Times New Roman"/>
          <w:noProof w:val="0"/>
          <w:color w:val="auto"/>
          <w:lang w:val="en-US"/>
        </w:rPr>
        <w:tab/>
        <w:t xml:space="preserve">Lee, K., Saetern, O.C., Nguyen, A., Rodriguez, L., Schüle, B. Derivation of Leptomeninges Explant Cultures from Postmortem Human Brain Donors. </w:t>
      </w:r>
      <w:r w:rsidRPr="001F16EC">
        <w:rPr>
          <w:rFonts w:cs="Times New Roman"/>
          <w:i/>
          <w:iCs/>
          <w:noProof w:val="0"/>
          <w:color w:val="auto"/>
          <w:lang w:val="en-US"/>
        </w:rPr>
        <w:t>Journal of visualized experiments : JoVE</w:t>
      </w:r>
      <w:r w:rsidRPr="001F16EC">
        <w:rPr>
          <w:rFonts w:cs="Times New Roman"/>
          <w:noProof w:val="0"/>
          <w:color w:val="auto"/>
          <w:lang w:val="en-US"/>
        </w:rPr>
        <w:t>. (119) (2017).</w:t>
      </w:r>
    </w:p>
    <w:p w14:paraId="52B2E6D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42.</w:t>
      </w:r>
      <w:r w:rsidRPr="001F16EC">
        <w:rPr>
          <w:rFonts w:cs="Times New Roman"/>
          <w:noProof w:val="0"/>
          <w:color w:val="auto"/>
          <w:lang w:val="en-US"/>
        </w:rPr>
        <w:tab/>
        <w:t xml:space="preserve">Esiri, M.M., Wilcock, G.K., Morris, J.H. Neuropathological assessment of the lesions of significance in vascular dementia. </w:t>
      </w:r>
      <w:r w:rsidRPr="001F16EC">
        <w:rPr>
          <w:rFonts w:cs="Times New Roman"/>
          <w:i/>
          <w:iCs/>
          <w:noProof w:val="0"/>
          <w:color w:val="auto"/>
          <w:lang w:val="en-US"/>
        </w:rPr>
        <w:t>Journal of Neurology, Neurosurgery &amp; Psychiatry</w:t>
      </w:r>
      <w:r w:rsidRPr="001F16EC">
        <w:rPr>
          <w:rFonts w:cs="Times New Roman"/>
          <w:noProof w:val="0"/>
          <w:color w:val="auto"/>
          <w:lang w:val="en-US"/>
        </w:rPr>
        <w:t xml:space="preserve">. </w:t>
      </w:r>
      <w:r w:rsidRPr="001F16EC">
        <w:rPr>
          <w:rFonts w:cs="Times New Roman"/>
          <w:b/>
          <w:bCs/>
          <w:noProof w:val="0"/>
          <w:color w:val="auto"/>
          <w:lang w:val="en-US"/>
        </w:rPr>
        <w:t>63</w:t>
      </w:r>
      <w:r w:rsidRPr="001F16EC">
        <w:rPr>
          <w:rFonts w:cs="Times New Roman"/>
          <w:noProof w:val="0"/>
          <w:color w:val="auto"/>
          <w:lang w:val="en-US"/>
        </w:rPr>
        <w:t xml:space="preserve"> (6), 749–753 (1997).</w:t>
      </w:r>
    </w:p>
    <w:p w14:paraId="344F3E6B" w14:textId="7C7CB51B"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lastRenderedPageBreak/>
        <w:t>43.</w:t>
      </w:r>
      <w:r w:rsidRPr="001F16EC">
        <w:rPr>
          <w:rFonts w:cs="Times New Roman"/>
          <w:noProof w:val="0"/>
          <w:color w:val="auto"/>
          <w:lang w:val="en-US"/>
        </w:rPr>
        <w:tab/>
        <w:t xml:space="preserve">Tomita, H.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Effect of agonal and postmortem factors on gene expression profile: quality control in microarray analyses of postmortem human brain. </w:t>
      </w:r>
      <w:r w:rsidRPr="001F16EC">
        <w:rPr>
          <w:rFonts w:cs="Times New Roman"/>
          <w:i/>
          <w:iCs/>
          <w:noProof w:val="0"/>
          <w:color w:val="auto"/>
          <w:lang w:val="en-US"/>
        </w:rPr>
        <w:t>Biological psychiatry</w:t>
      </w:r>
      <w:r w:rsidRPr="001F16EC">
        <w:rPr>
          <w:rFonts w:cs="Times New Roman"/>
          <w:noProof w:val="0"/>
          <w:color w:val="auto"/>
          <w:lang w:val="en-US"/>
        </w:rPr>
        <w:t xml:space="preserve">. </w:t>
      </w:r>
      <w:r w:rsidRPr="001F16EC">
        <w:rPr>
          <w:rFonts w:cs="Times New Roman"/>
          <w:b/>
          <w:bCs/>
          <w:noProof w:val="0"/>
          <w:color w:val="auto"/>
          <w:lang w:val="en-US"/>
        </w:rPr>
        <w:t>55</w:t>
      </w:r>
      <w:r w:rsidRPr="001F16EC">
        <w:rPr>
          <w:rFonts w:cs="Times New Roman"/>
          <w:noProof w:val="0"/>
          <w:color w:val="auto"/>
          <w:lang w:val="en-US"/>
        </w:rPr>
        <w:t xml:space="preserve"> (4), 346–52 (2004).</w:t>
      </w:r>
    </w:p>
    <w:p w14:paraId="5F1A670F" w14:textId="4F7581BC"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44.</w:t>
      </w:r>
      <w:r w:rsidRPr="001F16EC">
        <w:rPr>
          <w:rFonts w:cs="Times New Roman"/>
          <w:noProof w:val="0"/>
          <w:color w:val="auto"/>
          <w:lang w:val="en-US"/>
        </w:rPr>
        <w:tab/>
        <w:t xml:space="preserve">Stan, A.D.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Human postmortem tissue: what quality markers matter? </w:t>
      </w:r>
      <w:r w:rsidRPr="001F16EC">
        <w:rPr>
          <w:rFonts w:cs="Times New Roman"/>
          <w:i/>
          <w:iCs/>
          <w:noProof w:val="0"/>
          <w:color w:val="auto"/>
          <w:lang w:val="en-US"/>
        </w:rPr>
        <w:t>Brain research</w:t>
      </w:r>
      <w:r w:rsidRPr="001F16EC">
        <w:rPr>
          <w:rFonts w:cs="Times New Roman"/>
          <w:noProof w:val="0"/>
          <w:color w:val="auto"/>
          <w:lang w:val="en-US"/>
        </w:rPr>
        <w:t xml:space="preserve">. </w:t>
      </w:r>
      <w:r w:rsidRPr="001F16EC">
        <w:rPr>
          <w:rFonts w:cs="Times New Roman"/>
          <w:b/>
          <w:bCs/>
          <w:noProof w:val="0"/>
          <w:color w:val="auto"/>
          <w:lang w:val="en-US"/>
        </w:rPr>
        <w:t>1123</w:t>
      </w:r>
      <w:r w:rsidRPr="001F16EC">
        <w:rPr>
          <w:rFonts w:cs="Times New Roman"/>
          <w:noProof w:val="0"/>
          <w:color w:val="auto"/>
          <w:lang w:val="en-US"/>
        </w:rPr>
        <w:t xml:space="preserve"> (1), 1–11 (2006).</w:t>
      </w:r>
    </w:p>
    <w:p w14:paraId="12F0A2A3" w14:textId="72FAA045"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45.</w:t>
      </w:r>
      <w:r w:rsidRPr="001F16EC">
        <w:rPr>
          <w:rFonts w:cs="Times New Roman"/>
          <w:noProof w:val="0"/>
          <w:color w:val="auto"/>
          <w:lang w:val="en-US"/>
        </w:rPr>
        <w:tab/>
      </w:r>
      <w:proofErr w:type="spellStart"/>
      <w:r w:rsidRPr="001F16EC">
        <w:rPr>
          <w:rFonts w:cs="Times New Roman"/>
          <w:noProof w:val="0"/>
          <w:color w:val="auto"/>
          <w:lang w:val="en-US"/>
        </w:rPr>
        <w:t>Montine</w:t>
      </w:r>
      <w:proofErr w:type="spellEnd"/>
      <w:r w:rsidRPr="001F16EC">
        <w:rPr>
          <w:rFonts w:cs="Times New Roman"/>
          <w:noProof w:val="0"/>
          <w:color w:val="auto"/>
          <w:lang w:val="en-US"/>
        </w:rPr>
        <w:t xml:space="preserve">, T.J.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National Institute on Aging–Alzheimer’s Association guidelines for the neuropathologic assessment of Alzheimer’s disease: a practical approach.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123</w:t>
      </w:r>
      <w:r w:rsidRPr="001F16EC">
        <w:rPr>
          <w:rFonts w:cs="Times New Roman"/>
          <w:noProof w:val="0"/>
          <w:color w:val="auto"/>
          <w:lang w:val="en-US"/>
        </w:rPr>
        <w:t xml:space="preserve"> (1), 1–11 (2012).</w:t>
      </w:r>
    </w:p>
    <w:p w14:paraId="349C082E"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46.</w:t>
      </w:r>
      <w:r w:rsidRPr="001F16EC">
        <w:rPr>
          <w:rFonts w:cs="Times New Roman"/>
          <w:noProof w:val="0"/>
          <w:color w:val="auto"/>
          <w:lang w:val="en-US"/>
        </w:rPr>
        <w:tab/>
        <w:t xml:space="preserve">Boxer, A.L., Yu, J.-T., Golbe, L.I., Litvan, I., Lang, A.E., Höglinger, G.U. Advances in progressive supranuclear palsy: new diagnostic criteria, biomarkers, and therapeutic approaches. </w:t>
      </w:r>
      <w:r w:rsidRPr="001F16EC">
        <w:rPr>
          <w:rFonts w:cs="Times New Roman"/>
          <w:i/>
          <w:iCs/>
          <w:noProof w:val="0"/>
          <w:color w:val="auto"/>
          <w:lang w:val="en-US"/>
        </w:rPr>
        <w:t>The Lancet Neurology</w:t>
      </w:r>
      <w:r w:rsidRPr="001F16EC">
        <w:rPr>
          <w:rFonts w:cs="Times New Roman"/>
          <w:noProof w:val="0"/>
          <w:color w:val="auto"/>
          <w:lang w:val="en-US"/>
        </w:rPr>
        <w:t xml:space="preserve">. </w:t>
      </w:r>
      <w:r w:rsidRPr="001F16EC">
        <w:rPr>
          <w:rFonts w:cs="Times New Roman"/>
          <w:b/>
          <w:bCs/>
          <w:noProof w:val="0"/>
          <w:color w:val="auto"/>
          <w:lang w:val="en-US"/>
        </w:rPr>
        <w:t>16</w:t>
      </w:r>
      <w:r w:rsidRPr="001F16EC">
        <w:rPr>
          <w:rFonts w:cs="Times New Roman"/>
          <w:noProof w:val="0"/>
          <w:color w:val="auto"/>
          <w:lang w:val="en-US"/>
        </w:rPr>
        <w:t xml:space="preserve"> (7), 552–563 (2017).</w:t>
      </w:r>
    </w:p>
    <w:p w14:paraId="60F292B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47.</w:t>
      </w:r>
      <w:r w:rsidRPr="001F16EC">
        <w:rPr>
          <w:rFonts w:cs="Times New Roman"/>
          <w:noProof w:val="0"/>
          <w:color w:val="auto"/>
          <w:lang w:val="en-US"/>
        </w:rPr>
        <w:tab/>
        <w:t xml:space="preserve">Dickson, D.W., Ahmed, Z., Algom, A.A., Tsuboi, Y., Josephs, K.A. Neuropathology of variants of progressive supranuclear palsy. </w:t>
      </w:r>
      <w:r w:rsidRPr="001F16EC">
        <w:rPr>
          <w:rFonts w:cs="Times New Roman"/>
          <w:i/>
          <w:iCs/>
          <w:noProof w:val="0"/>
          <w:color w:val="auto"/>
          <w:lang w:val="en-US"/>
        </w:rPr>
        <w:t>Current opinion in neurology</w:t>
      </w:r>
      <w:r w:rsidRPr="001F16EC">
        <w:rPr>
          <w:rFonts w:cs="Times New Roman"/>
          <w:noProof w:val="0"/>
          <w:color w:val="auto"/>
          <w:lang w:val="en-US"/>
        </w:rPr>
        <w:t xml:space="preserve">. </w:t>
      </w:r>
      <w:r w:rsidRPr="001F16EC">
        <w:rPr>
          <w:rFonts w:cs="Times New Roman"/>
          <w:b/>
          <w:bCs/>
          <w:noProof w:val="0"/>
          <w:color w:val="auto"/>
          <w:lang w:val="en-US"/>
        </w:rPr>
        <w:t>23</w:t>
      </w:r>
      <w:r w:rsidRPr="001F16EC">
        <w:rPr>
          <w:rFonts w:cs="Times New Roman"/>
          <w:noProof w:val="0"/>
          <w:color w:val="auto"/>
          <w:lang w:val="en-US"/>
        </w:rPr>
        <w:t xml:space="preserve"> (4), 394–400 (2010).</w:t>
      </w:r>
    </w:p>
    <w:p w14:paraId="54F2832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48.</w:t>
      </w:r>
      <w:r w:rsidRPr="001F16EC">
        <w:rPr>
          <w:rFonts w:cs="Times New Roman"/>
          <w:noProof w:val="0"/>
          <w:color w:val="auto"/>
          <w:lang w:val="en-US"/>
        </w:rPr>
        <w:tab/>
        <w:t xml:space="preserve">Dickson, D. </w:t>
      </w:r>
      <w:r w:rsidRPr="001F16EC">
        <w:rPr>
          <w:rFonts w:cs="Times New Roman"/>
          <w:i/>
          <w:iCs/>
          <w:noProof w:val="0"/>
          <w:color w:val="auto"/>
          <w:lang w:val="en-US"/>
        </w:rPr>
        <w:t>Neurodegeneration : the molecular pathology of dementia and movement disorders</w:t>
      </w:r>
      <w:r w:rsidRPr="001F16EC">
        <w:rPr>
          <w:rFonts w:cs="Times New Roman"/>
          <w:noProof w:val="0"/>
          <w:color w:val="auto"/>
          <w:lang w:val="en-US"/>
        </w:rPr>
        <w:t>. Wiley-Blackwell. (2011).</w:t>
      </w:r>
    </w:p>
    <w:p w14:paraId="769ECD8D" w14:textId="18D93E7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49.</w:t>
      </w:r>
      <w:r w:rsidRPr="001F16EC">
        <w:rPr>
          <w:rFonts w:cs="Times New Roman"/>
          <w:noProof w:val="0"/>
          <w:color w:val="auto"/>
          <w:lang w:val="en-US"/>
        </w:rPr>
        <w:tab/>
      </w:r>
      <w:proofErr w:type="spellStart"/>
      <w:r w:rsidRPr="001F16EC">
        <w:rPr>
          <w:rFonts w:cs="Times New Roman"/>
          <w:noProof w:val="0"/>
          <w:color w:val="auto"/>
          <w:lang w:val="en-US"/>
        </w:rPr>
        <w:t>Crary</w:t>
      </w:r>
      <w:proofErr w:type="spellEnd"/>
      <w:r w:rsidRPr="001F16EC">
        <w:rPr>
          <w:rFonts w:cs="Times New Roman"/>
          <w:noProof w:val="0"/>
          <w:color w:val="auto"/>
          <w:lang w:val="en-US"/>
        </w:rPr>
        <w:t xml:space="preserve">, J.F.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Primary age-related tauopathy (PART): a common pathology associated with human aging.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128</w:t>
      </w:r>
      <w:r w:rsidRPr="001F16EC">
        <w:rPr>
          <w:rFonts w:cs="Times New Roman"/>
          <w:noProof w:val="0"/>
          <w:color w:val="auto"/>
          <w:lang w:val="en-US"/>
        </w:rPr>
        <w:t xml:space="preserve"> (6), 755–66 (2014).</w:t>
      </w:r>
    </w:p>
    <w:p w14:paraId="45409E9F" w14:textId="7FE4504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50.</w:t>
      </w:r>
      <w:r w:rsidRPr="001F16EC">
        <w:rPr>
          <w:rFonts w:cs="Times New Roman"/>
          <w:noProof w:val="0"/>
          <w:color w:val="auto"/>
          <w:lang w:val="en-US"/>
        </w:rPr>
        <w:tab/>
        <w:t xml:space="preserve">Kovacs, G.G.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Aging-related tau astrogliopathy (ARTAG): harmonized evaluation strategy.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131</w:t>
      </w:r>
      <w:r w:rsidRPr="001F16EC">
        <w:rPr>
          <w:rFonts w:cs="Times New Roman"/>
          <w:noProof w:val="0"/>
          <w:color w:val="auto"/>
          <w:lang w:val="en-US"/>
        </w:rPr>
        <w:t xml:space="preserve"> (1), 87–102 (2016).</w:t>
      </w:r>
    </w:p>
    <w:p w14:paraId="5B12121A" w14:textId="00CEC30D"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51.</w:t>
      </w:r>
      <w:r w:rsidRPr="001F16EC">
        <w:rPr>
          <w:rFonts w:cs="Times New Roman"/>
          <w:noProof w:val="0"/>
          <w:color w:val="auto"/>
          <w:lang w:val="en-US"/>
        </w:rPr>
        <w:tab/>
        <w:t xml:space="preserve">Alafuzoff, I.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Neuropathological assessments of the pathology in frontotemporal lobar degeneration with TDP43-positive inclusions: an inter-laboratory study by the BrainNet Europe consortium. </w:t>
      </w:r>
      <w:r w:rsidRPr="001F16EC">
        <w:rPr>
          <w:rFonts w:cs="Times New Roman"/>
          <w:i/>
          <w:iCs/>
          <w:noProof w:val="0"/>
          <w:color w:val="auto"/>
          <w:lang w:val="en-US"/>
        </w:rPr>
        <w:t>Journal of neural transmission (Vienna, Austria : 1996)</w:t>
      </w:r>
      <w:r w:rsidRPr="001F16EC">
        <w:rPr>
          <w:rFonts w:cs="Times New Roman"/>
          <w:noProof w:val="0"/>
          <w:color w:val="auto"/>
          <w:lang w:val="en-US"/>
        </w:rPr>
        <w:t xml:space="preserve">. </w:t>
      </w:r>
      <w:r w:rsidRPr="001F16EC">
        <w:rPr>
          <w:rFonts w:cs="Times New Roman"/>
          <w:b/>
          <w:bCs/>
          <w:noProof w:val="0"/>
          <w:color w:val="auto"/>
          <w:lang w:val="en-US"/>
        </w:rPr>
        <w:t>122</w:t>
      </w:r>
      <w:r w:rsidRPr="001F16EC">
        <w:rPr>
          <w:rFonts w:cs="Times New Roman"/>
          <w:noProof w:val="0"/>
          <w:color w:val="auto"/>
          <w:lang w:val="en-US"/>
        </w:rPr>
        <w:t xml:space="preserve"> (7), 957–72 (2015).</w:t>
      </w:r>
    </w:p>
    <w:p w14:paraId="5F4D4F34" w14:textId="626CD2C9"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52.</w:t>
      </w:r>
      <w:r w:rsidRPr="001F16EC">
        <w:rPr>
          <w:rFonts w:cs="Times New Roman"/>
          <w:noProof w:val="0"/>
          <w:color w:val="auto"/>
          <w:lang w:val="en-US"/>
        </w:rPr>
        <w:tab/>
        <w:t xml:space="preserve">Love, S.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Development, appraisal, validation and implementation of a consensus protocol for the assessment of cerebral amyloid angiopathy in post-mortem brain tissue. </w:t>
      </w:r>
      <w:r w:rsidRPr="001F16EC">
        <w:rPr>
          <w:rFonts w:cs="Times New Roman"/>
          <w:i/>
          <w:iCs/>
          <w:noProof w:val="0"/>
          <w:color w:val="auto"/>
          <w:lang w:val="en-US"/>
        </w:rPr>
        <w:t>American journal of neurodegenerative disease</w:t>
      </w:r>
      <w:r w:rsidRPr="001F16EC">
        <w:rPr>
          <w:rFonts w:cs="Times New Roman"/>
          <w:noProof w:val="0"/>
          <w:color w:val="auto"/>
          <w:lang w:val="en-US"/>
        </w:rPr>
        <w:t xml:space="preserve">. </w:t>
      </w:r>
      <w:r w:rsidRPr="001F16EC">
        <w:rPr>
          <w:rFonts w:cs="Times New Roman"/>
          <w:b/>
          <w:bCs/>
          <w:noProof w:val="0"/>
          <w:color w:val="auto"/>
          <w:lang w:val="en-US"/>
        </w:rPr>
        <w:t>3</w:t>
      </w:r>
      <w:r w:rsidRPr="001F16EC">
        <w:rPr>
          <w:rFonts w:cs="Times New Roman"/>
          <w:noProof w:val="0"/>
          <w:color w:val="auto"/>
          <w:lang w:val="en-US"/>
        </w:rPr>
        <w:t xml:space="preserve"> (1), 19–32 (2014).</w:t>
      </w:r>
    </w:p>
    <w:p w14:paraId="33E45CFA" w14:textId="26F0D54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53.</w:t>
      </w:r>
      <w:r w:rsidRPr="001F16EC">
        <w:rPr>
          <w:rFonts w:cs="Times New Roman"/>
          <w:noProof w:val="0"/>
          <w:color w:val="auto"/>
          <w:lang w:val="en-US"/>
        </w:rPr>
        <w:tab/>
      </w:r>
      <w:proofErr w:type="spellStart"/>
      <w:r w:rsidRPr="001F16EC">
        <w:rPr>
          <w:rFonts w:cs="Times New Roman"/>
          <w:noProof w:val="0"/>
          <w:color w:val="auto"/>
          <w:lang w:val="en-US"/>
        </w:rPr>
        <w:t>Skrobot</w:t>
      </w:r>
      <w:proofErr w:type="spellEnd"/>
      <w:r w:rsidRPr="001F16EC">
        <w:rPr>
          <w:rFonts w:cs="Times New Roman"/>
          <w:noProof w:val="0"/>
          <w:color w:val="auto"/>
          <w:lang w:val="en-US"/>
        </w:rPr>
        <w:t xml:space="preserve">, O.A.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Vascular cognitive impairment neuropathology guidelines (VCING): the contribution of cerebrovascular pathology to cognitive impairment. </w:t>
      </w:r>
      <w:r w:rsidRPr="001F16EC">
        <w:rPr>
          <w:rFonts w:cs="Times New Roman"/>
          <w:i/>
          <w:iCs/>
          <w:noProof w:val="0"/>
          <w:color w:val="auto"/>
          <w:lang w:val="en-US"/>
        </w:rPr>
        <w:t>Brain</w:t>
      </w:r>
      <w:r w:rsidRPr="001F16EC">
        <w:rPr>
          <w:rFonts w:cs="Times New Roman"/>
          <w:noProof w:val="0"/>
          <w:color w:val="auto"/>
          <w:lang w:val="en-US"/>
        </w:rPr>
        <w:t xml:space="preserve">. </w:t>
      </w:r>
      <w:r w:rsidRPr="001F16EC">
        <w:rPr>
          <w:rFonts w:cs="Times New Roman"/>
          <w:b/>
          <w:bCs/>
          <w:noProof w:val="0"/>
          <w:color w:val="auto"/>
          <w:lang w:val="en-US"/>
        </w:rPr>
        <w:t>139</w:t>
      </w:r>
      <w:r w:rsidRPr="001F16EC">
        <w:rPr>
          <w:rFonts w:cs="Times New Roman"/>
          <w:noProof w:val="0"/>
          <w:color w:val="auto"/>
          <w:lang w:val="en-US"/>
        </w:rPr>
        <w:t xml:space="preserve"> (11), 2957–2969 (2016).</w:t>
      </w:r>
    </w:p>
    <w:p w14:paraId="5ACFA98D"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54.</w:t>
      </w:r>
      <w:r w:rsidRPr="001F16EC">
        <w:rPr>
          <w:rFonts w:cs="Times New Roman"/>
          <w:noProof w:val="0"/>
          <w:color w:val="auto"/>
          <w:lang w:val="en-US"/>
        </w:rPr>
        <w:tab/>
        <w:t xml:space="preserve">Thal, D.R., Rüb, U., Orantes, M., Braak, H. Phases of A beta-deposition in the human brain and its relevance for the development of AD.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58</w:t>
      </w:r>
      <w:r w:rsidRPr="001F16EC">
        <w:rPr>
          <w:rFonts w:cs="Times New Roman"/>
          <w:noProof w:val="0"/>
          <w:color w:val="auto"/>
          <w:lang w:val="en-US"/>
        </w:rPr>
        <w:t xml:space="preserve"> (12), 1791–800 (2002).</w:t>
      </w:r>
    </w:p>
    <w:p w14:paraId="6BA8720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55.</w:t>
      </w:r>
      <w:r w:rsidRPr="001F16EC">
        <w:rPr>
          <w:rFonts w:cs="Times New Roman"/>
          <w:noProof w:val="0"/>
          <w:color w:val="auto"/>
          <w:lang w:val="en-US"/>
        </w:rPr>
        <w:tab/>
        <w:t xml:space="preserve">Braak, H., Alafuzoff, I., Arzberger, T., Kretzschmar, H., Del Tredici, K. Staging of Alzheimer disease-associated neurofibrillary pathology using paraffin sections and immunocytochemistry.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112</w:t>
      </w:r>
      <w:r w:rsidRPr="001F16EC">
        <w:rPr>
          <w:rFonts w:cs="Times New Roman"/>
          <w:noProof w:val="0"/>
          <w:color w:val="auto"/>
          <w:lang w:val="en-US"/>
        </w:rPr>
        <w:t xml:space="preserve"> (4), 389–404 (2006).</w:t>
      </w:r>
    </w:p>
    <w:p w14:paraId="382BF872" w14:textId="0F02B45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56.</w:t>
      </w:r>
      <w:r w:rsidRPr="001F16EC">
        <w:rPr>
          <w:rFonts w:cs="Times New Roman"/>
          <w:noProof w:val="0"/>
          <w:color w:val="auto"/>
          <w:lang w:val="en-US"/>
        </w:rPr>
        <w:tab/>
      </w:r>
      <w:proofErr w:type="spellStart"/>
      <w:r w:rsidRPr="001F16EC">
        <w:rPr>
          <w:rFonts w:cs="Times New Roman"/>
          <w:noProof w:val="0"/>
          <w:color w:val="auto"/>
          <w:lang w:val="en-US"/>
        </w:rPr>
        <w:t>Mirra</w:t>
      </w:r>
      <w:proofErr w:type="spellEnd"/>
      <w:r w:rsidRPr="001F16EC">
        <w:rPr>
          <w:rFonts w:cs="Times New Roman"/>
          <w:noProof w:val="0"/>
          <w:color w:val="auto"/>
          <w:lang w:val="en-US"/>
        </w:rPr>
        <w:t xml:space="preserve">, S.S.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The Consortium to Establish a Registry for Alzheimer’s Disease (CERAD): Part II. Standardization of the neuropathologic assessment of Alzheimer’s disease.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41</w:t>
      </w:r>
      <w:r w:rsidRPr="001F16EC">
        <w:rPr>
          <w:rFonts w:cs="Times New Roman"/>
          <w:noProof w:val="0"/>
          <w:color w:val="auto"/>
          <w:lang w:val="en-US"/>
        </w:rPr>
        <w:t xml:space="preserve"> (4), 479–479 (1991).</w:t>
      </w:r>
    </w:p>
    <w:p w14:paraId="09E70F33"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57.</w:t>
      </w:r>
      <w:r w:rsidRPr="001F16EC">
        <w:rPr>
          <w:rFonts w:cs="Times New Roman"/>
          <w:noProof w:val="0"/>
          <w:color w:val="auto"/>
          <w:lang w:val="en-US"/>
        </w:rPr>
        <w:tab/>
        <w:t xml:space="preserve">Finger, E.C. Frontotemporal Dementias. </w:t>
      </w:r>
      <w:r w:rsidRPr="001F16EC">
        <w:rPr>
          <w:rFonts w:cs="Times New Roman"/>
          <w:i/>
          <w:iCs/>
          <w:noProof w:val="0"/>
          <w:color w:val="auto"/>
          <w:lang w:val="en-US"/>
        </w:rPr>
        <w:t>CONTINUUM: Lifelong Learning in Neurology</w:t>
      </w:r>
      <w:r w:rsidRPr="001F16EC">
        <w:rPr>
          <w:rFonts w:cs="Times New Roman"/>
          <w:noProof w:val="0"/>
          <w:color w:val="auto"/>
          <w:lang w:val="en-US"/>
        </w:rPr>
        <w:t xml:space="preserve">. </w:t>
      </w:r>
      <w:r w:rsidRPr="001F16EC">
        <w:rPr>
          <w:rFonts w:cs="Times New Roman"/>
          <w:b/>
          <w:bCs/>
          <w:noProof w:val="0"/>
          <w:color w:val="auto"/>
          <w:lang w:val="en-US"/>
        </w:rPr>
        <w:t>22</w:t>
      </w:r>
      <w:r w:rsidRPr="001F16EC">
        <w:rPr>
          <w:rFonts w:cs="Times New Roman"/>
          <w:noProof w:val="0"/>
          <w:color w:val="auto"/>
          <w:lang w:val="en-US"/>
        </w:rPr>
        <w:t xml:space="preserve"> (2, Dementia), 464–489 (2016).</w:t>
      </w:r>
    </w:p>
    <w:p w14:paraId="003ECC95"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58.</w:t>
      </w:r>
      <w:r w:rsidRPr="001F16EC">
        <w:rPr>
          <w:rFonts w:cs="Times New Roman"/>
          <w:noProof w:val="0"/>
          <w:color w:val="auto"/>
          <w:lang w:val="en-US"/>
        </w:rPr>
        <w:tab/>
        <w:t xml:space="preserve">Kovacs, G.G. </w:t>
      </w:r>
      <w:r w:rsidRPr="001F16EC">
        <w:rPr>
          <w:rFonts w:cs="Times New Roman"/>
          <w:i/>
          <w:iCs/>
          <w:noProof w:val="0"/>
          <w:color w:val="auto"/>
          <w:lang w:val="en-US"/>
        </w:rPr>
        <w:t>Neuropathology of Neurodegenerative Diseases</w:t>
      </w:r>
      <w:r w:rsidRPr="001F16EC">
        <w:rPr>
          <w:rFonts w:cs="Times New Roman"/>
          <w:noProof w:val="0"/>
          <w:color w:val="auto"/>
          <w:lang w:val="en-US"/>
        </w:rPr>
        <w:t>. Cambridge University Press. Cambridge. (2014).</w:t>
      </w:r>
    </w:p>
    <w:p w14:paraId="043B1453" w14:textId="3000A066"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59.</w:t>
      </w:r>
      <w:r w:rsidRPr="001F16EC">
        <w:rPr>
          <w:rFonts w:cs="Times New Roman"/>
          <w:noProof w:val="0"/>
          <w:color w:val="auto"/>
          <w:lang w:val="en-US"/>
        </w:rPr>
        <w:tab/>
        <w:t xml:space="preserve">Kovacs, G.G.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Neuropathology of the hippocampus in FTLD-Tau with Pick bodies: a study of the BrainNet Europe Consortium. </w:t>
      </w:r>
      <w:r w:rsidRPr="001F16EC">
        <w:rPr>
          <w:rFonts w:cs="Times New Roman"/>
          <w:i/>
          <w:iCs/>
          <w:noProof w:val="0"/>
          <w:color w:val="auto"/>
          <w:lang w:val="en-US"/>
        </w:rPr>
        <w:t>Neuropathology and applied neurobiology</w:t>
      </w:r>
      <w:r w:rsidRPr="001F16EC">
        <w:rPr>
          <w:rFonts w:cs="Times New Roman"/>
          <w:noProof w:val="0"/>
          <w:color w:val="auto"/>
          <w:lang w:val="en-US"/>
        </w:rPr>
        <w:t xml:space="preserve">. </w:t>
      </w:r>
      <w:r w:rsidRPr="001F16EC">
        <w:rPr>
          <w:rFonts w:cs="Times New Roman"/>
          <w:b/>
          <w:bCs/>
          <w:noProof w:val="0"/>
          <w:color w:val="auto"/>
          <w:lang w:val="en-US"/>
        </w:rPr>
        <w:t>39</w:t>
      </w:r>
      <w:r w:rsidRPr="001F16EC">
        <w:rPr>
          <w:rFonts w:cs="Times New Roman"/>
          <w:noProof w:val="0"/>
          <w:color w:val="auto"/>
          <w:lang w:val="en-US"/>
        </w:rPr>
        <w:t xml:space="preserve"> (2), 166–78 (2013).</w:t>
      </w:r>
    </w:p>
    <w:p w14:paraId="69875D5D" w14:textId="276A645E"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lastRenderedPageBreak/>
        <w:t>60.</w:t>
      </w:r>
      <w:r w:rsidRPr="001F16EC">
        <w:rPr>
          <w:rFonts w:cs="Times New Roman"/>
          <w:noProof w:val="0"/>
          <w:color w:val="auto"/>
          <w:lang w:val="en-US"/>
        </w:rPr>
        <w:tab/>
      </w:r>
      <w:proofErr w:type="spellStart"/>
      <w:r w:rsidRPr="001F16EC">
        <w:rPr>
          <w:rFonts w:cs="Times New Roman"/>
          <w:noProof w:val="0"/>
          <w:color w:val="auto"/>
          <w:lang w:val="en-US"/>
        </w:rPr>
        <w:t>McKeith</w:t>
      </w:r>
      <w:proofErr w:type="spellEnd"/>
      <w:r w:rsidRPr="001F16EC">
        <w:rPr>
          <w:rFonts w:cs="Times New Roman"/>
          <w:noProof w:val="0"/>
          <w:color w:val="auto"/>
          <w:lang w:val="en-US"/>
        </w:rPr>
        <w:t xml:space="preserve">, I.G.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Diagnosis and management of dementia with Lewy bodies: third report of the DLB Consortium.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65</w:t>
      </w:r>
      <w:r w:rsidRPr="001F16EC">
        <w:rPr>
          <w:rFonts w:cs="Times New Roman"/>
          <w:noProof w:val="0"/>
          <w:color w:val="auto"/>
          <w:lang w:val="en-US"/>
        </w:rPr>
        <w:t>, 1863–1872 (2005).</w:t>
      </w:r>
    </w:p>
    <w:p w14:paraId="09159D41" w14:textId="09544651"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61.</w:t>
      </w:r>
      <w:r w:rsidRPr="001F16EC">
        <w:rPr>
          <w:rFonts w:cs="Times New Roman"/>
          <w:noProof w:val="0"/>
          <w:color w:val="auto"/>
          <w:lang w:val="en-US"/>
        </w:rPr>
        <w:tab/>
        <w:t xml:space="preserve">Beach, T.G.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Unified staging system for Lewy body disorders: correlation with nigrostriatal degeneration, cognitive impairment and motor dysfunction.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117</w:t>
      </w:r>
      <w:r w:rsidRPr="001F16EC">
        <w:rPr>
          <w:rFonts w:cs="Times New Roman"/>
          <w:noProof w:val="0"/>
          <w:color w:val="auto"/>
          <w:lang w:val="en-US"/>
        </w:rPr>
        <w:t xml:space="preserve"> (6), 613–34 (2009).</w:t>
      </w:r>
    </w:p>
    <w:p w14:paraId="1D3E797E" w14:textId="6792E66F"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62.</w:t>
      </w:r>
      <w:r w:rsidRPr="001F16EC">
        <w:rPr>
          <w:rFonts w:cs="Times New Roman"/>
          <w:noProof w:val="0"/>
          <w:color w:val="auto"/>
          <w:lang w:val="en-US"/>
        </w:rPr>
        <w:tab/>
      </w:r>
      <w:proofErr w:type="spellStart"/>
      <w:r w:rsidRPr="001F16EC">
        <w:rPr>
          <w:rFonts w:cs="Times New Roman"/>
          <w:noProof w:val="0"/>
          <w:color w:val="auto"/>
          <w:lang w:val="en-US"/>
        </w:rPr>
        <w:t>McKeith</w:t>
      </w:r>
      <w:proofErr w:type="spellEnd"/>
      <w:r w:rsidRPr="001F16EC">
        <w:rPr>
          <w:rFonts w:cs="Times New Roman"/>
          <w:noProof w:val="0"/>
          <w:color w:val="auto"/>
          <w:lang w:val="en-US"/>
        </w:rPr>
        <w:t xml:space="preserve">, I.G.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Diagnosis and management of dementia with Lewy bodies.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89</w:t>
      </w:r>
      <w:r w:rsidRPr="001F16EC">
        <w:rPr>
          <w:rFonts w:cs="Times New Roman"/>
          <w:noProof w:val="0"/>
          <w:color w:val="auto"/>
          <w:lang w:val="en-US"/>
        </w:rPr>
        <w:t xml:space="preserve"> (1), 88–100 (2017).</w:t>
      </w:r>
    </w:p>
    <w:p w14:paraId="00C7971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63.</w:t>
      </w:r>
      <w:r w:rsidRPr="001F16EC">
        <w:rPr>
          <w:rFonts w:cs="Times New Roman"/>
          <w:noProof w:val="0"/>
          <w:color w:val="auto"/>
          <w:lang w:val="en-US"/>
        </w:rPr>
        <w:tab/>
        <w:t xml:space="preserve">Trojanowski, J.Q., Revesz, T., Neuropathology Working Group on MSA Proposed neuropathological criteria for the post mortem diagnosis of multiple system atrophy. </w:t>
      </w:r>
      <w:r w:rsidRPr="001F16EC">
        <w:rPr>
          <w:rFonts w:cs="Times New Roman"/>
          <w:i/>
          <w:iCs/>
          <w:noProof w:val="0"/>
          <w:color w:val="auto"/>
          <w:lang w:val="en-US"/>
        </w:rPr>
        <w:t>Neuropathology and applied neurobiology</w:t>
      </w:r>
      <w:r w:rsidRPr="001F16EC">
        <w:rPr>
          <w:rFonts w:cs="Times New Roman"/>
          <w:noProof w:val="0"/>
          <w:color w:val="auto"/>
          <w:lang w:val="en-US"/>
        </w:rPr>
        <w:t xml:space="preserve">. </w:t>
      </w:r>
      <w:r w:rsidRPr="001F16EC">
        <w:rPr>
          <w:rFonts w:cs="Times New Roman"/>
          <w:b/>
          <w:bCs/>
          <w:noProof w:val="0"/>
          <w:color w:val="auto"/>
          <w:lang w:val="en-US"/>
        </w:rPr>
        <w:t>33</w:t>
      </w:r>
      <w:r w:rsidRPr="001F16EC">
        <w:rPr>
          <w:rFonts w:cs="Times New Roman"/>
          <w:noProof w:val="0"/>
          <w:color w:val="auto"/>
          <w:lang w:val="en-US"/>
        </w:rPr>
        <w:t xml:space="preserve"> (6), 615–20 (2007).</w:t>
      </w:r>
    </w:p>
    <w:p w14:paraId="03FB14D0" w14:textId="375B331E"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64.</w:t>
      </w:r>
      <w:r w:rsidRPr="001F16EC">
        <w:rPr>
          <w:rFonts w:cs="Times New Roman"/>
          <w:noProof w:val="0"/>
          <w:color w:val="auto"/>
          <w:lang w:val="en-US"/>
        </w:rPr>
        <w:tab/>
        <w:t xml:space="preserve">Mackenzie, I.R.A.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 harmonized classification system for FTLD-TDP pathology.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122</w:t>
      </w:r>
      <w:r w:rsidRPr="001F16EC">
        <w:rPr>
          <w:rFonts w:cs="Times New Roman"/>
          <w:noProof w:val="0"/>
          <w:color w:val="auto"/>
          <w:lang w:val="en-US"/>
        </w:rPr>
        <w:t xml:space="preserve"> (1), 111–3 (2011).</w:t>
      </w:r>
    </w:p>
    <w:p w14:paraId="525A146D" w14:textId="5894EC3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65.</w:t>
      </w:r>
      <w:r w:rsidRPr="001F16EC">
        <w:rPr>
          <w:rFonts w:cs="Times New Roman"/>
          <w:noProof w:val="0"/>
          <w:color w:val="auto"/>
          <w:lang w:val="en-US"/>
        </w:rPr>
        <w:tab/>
        <w:t xml:space="preserve">Josephs, K.A.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Staging TDP-43 pathology in Alzheimer’s disease.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127</w:t>
      </w:r>
      <w:r w:rsidRPr="001F16EC">
        <w:rPr>
          <w:rFonts w:cs="Times New Roman"/>
          <w:noProof w:val="0"/>
          <w:color w:val="auto"/>
          <w:lang w:val="en-US"/>
        </w:rPr>
        <w:t xml:space="preserve"> (3), 441–50 (2014).</w:t>
      </w:r>
    </w:p>
    <w:p w14:paraId="64CE8D06" w14:textId="01A2F88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66.</w:t>
      </w:r>
      <w:r w:rsidRPr="001F16EC">
        <w:rPr>
          <w:rFonts w:cs="Times New Roman"/>
          <w:noProof w:val="0"/>
          <w:color w:val="auto"/>
          <w:lang w:val="en-US"/>
        </w:rPr>
        <w:tab/>
        <w:t xml:space="preserve">Rauramaa, T.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Consensus recommendations on pathologic changes in the hippocampus: a postmortem multicenter inter-rater study. </w:t>
      </w:r>
      <w:r w:rsidRPr="001F16EC">
        <w:rPr>
          <w:rFonts w:cs="Times New Roman"/>
          <w:i/>
          <w:iCs/>
          <w:noProof w:val="0"/>
          <w:color w:val="auto"/>
          <w:lang w:val="en-US"/>
        </w:rPr>
        <w:t>Journal of neuropathology and experimental neurology</w:t>
      </w:r>
      <w:r w:rsidRPr="001F16EC">
        <w:rPr>
          <w:rFonts w:cs="Times New Roman"/>
          <w:noProof w:val="0"/>
          <w:color w:val="auto"/>
          <w:lang w:val="en-US"/>
        </w:rPr>
        <w:t xml:space="preserve">. </w:t>
      </w:r>
      <w:r w:rsidRPr="001F16EC">
        <w:rPr>
          <w:rFonts w:cs="Times New Roman"/>
          <w:b/>
          <w:bCs/>
          <w:noProof w:val="0"/>
          <w:color w:val="auto"/>
          <w:lang w:val="en-US"/>
        </w:rPr>
        <w:t>72</w:t>
      </w:r>
      <w:r w:rsidRPr="001F16EC">
        <w:rPr>
          <w:rFonts w:cs="Times New Roman"/>
          <w:noProof w:val="0"/>
          <w:color w:val="auto"/>
          <w:lang w:val="en-US"/>
        </w:rPr>
        <w:t xml:space="preserve"> (6), 452–61 (2013).</w:t>
      </w:r>
    </w:p>
    <w:p w14:paraId="6305053B" w14:textId="5D8B66A4"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67.</w:t>
      </w:r>
      <w:r w:rsidRPr="001F16EC">
        <w:rPr>
          <w:rFonts w:cs="Times New Roman"/>
          <w:noProof w:val="0"/>
          <w:color w:val="auto"/>
          <w:lang w:val="en-US"/>
        </w:rPr>
        <w:tab/>
        <w:t xml:space="preserve">Iacono, D.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Same Ages, Same Genes: Same Brains, Same Pathologies?: Dementia Timings, Co-Occurring Brain Pathologies, ApoE Genotypes in Identical and Fraternal Age-matched Twins at Autopsy. </w:t>
      </w:r>
      <w:r w:rsidRPr="001F16EC">
        <w:rPr>
          <w:rFonts w:cs="Times New Roman"/>
          <w:i/>
          <w:iCs/>
          <w:noProof w:val="0"/>
          <w:color w:val="auto"/>
          <w:lang w:val="en-US"/>
        </w:rPr>
        <w:t>Alzheimer Disease &amp; Associated Disorders</w:t>
      </w:r>
      <w:r w:rsidRPr="001F16EC">
        <w:rPr>
          <w:rFonts w:cs="Times New Roman"/>
          <w:noProof w:val="0"/>
          <w:color w:val="auto"/>
          <w:lang w:val="en-US"/>
        </w:rPr>
        <w:t xml:space="preserve">. </w:t>
      </w:r>
      <w:r w:rsidRPr="001F16EC">
        <w:rPr>
          <w:rFonts w:cs="Times New Roman"/>
          <w:b/>
          <w:bCs/>
          <w:noProof w:val="0"/>
          <w:color w:val="auto"/>
          <w:lang w:val="en-US"/>
        </w:rPr>
        <w:t>30</w:t>
      </w:r>
      <w:r w:rsidRPr="001F16EC">
        <w:rPr>
          <w:rFonts w:cs="Times New Roman"/>
          <w:noProof w:val="0"/>
          <w:color w:val="auto"/>
          <w:lang w:val="en-US"/>
        </w:rPr>
        <w:t xml:space="preserve"> (2), 178–182 (2016).</w:t>
      </w:r>
    </w:p>
    <w:p w14:paraId="52A69168" w14:textId="7FE62409"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68.</w:t>
      </w:r>
      <w:r w:rsidRPr="001F16EC">
        <w:rPr>
          <w:rFonts w:cs="Times New Roman"/>
          <w:noProof w:val="0"/>
          <w:color w:val="auto"/>
          <w:lang w:val="en-US"/>
        </w:rPr>
        <w:tab/>
        <w:t xml:space="preserve">Guaita, 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Influence of socio-demographic features and apolipoprotein E epsilon 4 expression on the prevalence of dementia and cognitive impairment in a population of 70–74-year olds: The InveCe.Ab study. </w:t>
      </w:r>
      <w:r w:rsidRPr="001F16EC">
        <w:rPr>
          <w:rFonts w:cs="Times New Roman"/>
          <w:i/>
          <w:iCs/>
          <w:noProof w:val="0"/>
          <w:color w:val="auto"/>
          <w:lang w:val="en-US"/>
        </w:rPr>
        <w:t>Archives of Gerontology and Geriatrics</w:t>
      </w:r>
      <w:r w:rsidRPr="001F16EC">
        <w:rPr>
          <w:rFonts w:cs="Times New Roman"/>
          <w:noProof w:val="0"/>
          <w:color w:val="auto"/>
          <w:lang w:val="en-US"/>
        </w:rPr>
        <w:t xml:space="preserve">. </w:t>
      </w:r>
      <w:r w:rsidRPr="001F16EC">
        <w:rPr>
          <w:rFonts w:cs="Times New Roman"/>
          <w:b/>
          <w:bCs/>
          <w:noProof w:val="0"/>
          <w:color w:val="auto"/>
          <w:lang w:val="en-US"/>
        </w:rPr>
        <w:t>60</w:t>
      </w:r>
      <w:r w:rsidRPr="001F16EC">
        <w:rPr>
          <w:rFonts w:cs="Times New Roman"/>
          <w:noProof w:val="0"/>
          <w:color w:val="auto"/>
          <w:lang w:val="en-US"/>
        </w:rPr>
        <w:t xml:space="preserve"> (2), 334–343 (2015).</w:t>
      </w:r>
    </w:p>
    <w:p w14:paraId="5B252EF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69.</w:t>
      </w:r>
      <w:r w:rsidRPr="001F16EC">
        <w:rPr>
          <w:rFonts w:cs="Times New Roman"/>
          <w:noProof w:val="0"/>
          <w:color w:val="auto"/>
          <w:lang w:val="en-US"/>
        </w:rPr>
        <w:tab/>
        <w:t xml:space="preserve">Stevens, M. Factors influencing decisions about donation of the brain for research purposes. </w:t>
      </w:r>
      <w:r w:rsidRPr="001F16EC">
        <w:rPr>
          <w:rFonts w:cs="Times New Roman"/>
          <w:i/>
          <w:iCs/>
          <w:noProof w:val="0"/>
          <w:color w:val="auto"/>
          <w:lang w:val="en-US"/>
        </w:rPr>
        <w:t>Age and ageing</w:t>
      </w:r>
      <w:r w:rsidRPr="001F16EC">
        <w:rPr>
          <w:rFonts w:cs="Times New Roman"/>
          <w:noProof w:val="0"/>
          <w:color w:val="auto"/>
          <w:lang w:val="en-US"/>
        </w:rPr>
        <w:t xml:space="preserve">. </w:t>
      </w:r>
      <w:r w:rsidRPr="001F16EC">
        <w:rPr>
          <w:rFonts w:cs="Times New Roman"/>
          <w:b/>
          <w:bCs/>
          <w:noProof w:val="0"/>
          <w:color w:val="auto"/>
          <w:lang w:val="en-US"/>
        </w:rPr>
        <w:t>27</w:t>
      </w:r>
      <w:r w:rsidRPr="001F16EC">
        <w:rPr>
          <w:rFonts w:cs="Times New Roman"/>
          <w:noProof w:val="0"/>
          <w:color w:val="auto"/>
          <w:lang w:val="en-US"/>
        </w:rPr>
        <w:t xml:space="preserve"> (5), 623–9 (1998).</w:t>
      </w:r>
    </w:p>
    <w:p w14:paraId="3C8811C0" w14:textId="3FE01791"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70.</w:t>
      </w:r>
      <w:r w:rsidRPr="001F16EC">
        <w:rPr>
          <w:rFonts w:cs="Times New Roman"/>
          <w:noProof w:val="0"/>
          <w:color w:val="auto"/>
          <w:lang w:val="en-US"/>
        </w:rPr>
        <w:tab/>
        <w:t xml:space="preserve">Le Bouc, R.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Limiting Factors of Brain Donation in Neurodegenerative Diseases: The Example of French Memory Clinics. </w:t>
      </w:r>
      <w:r w:rsidRPr="001F16EC">
        <w:rPr>
          <w:rFonts w:cs="Times New Roman"/>
          <w:i/>
          <w:iCs/>
          <w:noProof w:val="0"/>
          <w:color w:val="auto"/>
          <w:lang w:val="en-US"/>
        </w:rPr>
        <w:t>Journal of Alzheimer’s disease : JAD</w:t>
      </w:r>
      <w:r w:rsidRPr="001F16EC">
        <w:rPr>
          <w:rFonts w:cs="Times New Roman"/>
          <w:noProof w:val="0"/>
          <w:color w:val="auto"/>
          <w:lang w:val="en-US"/>
        </w:rPr>
        <w:t xml:space="preserve">. </w:t>
      </w:r>
      <w:r w:rsidRPr="001F16EC">
        <w:rPr>
          <w:rFonts w:cs="Times New Roman"/>
          <w:b/>
          <w:bCs/>
          <w:noProof w:val="0"/>
          <w:color w:val="auto"/>
          <w:lang w:val="en-US"/>
        </w:rPr>
        <w:t>49</w:t>
      </w:r>
      <w:r w:rsidRPr="001F16EC">
        <w:rPr>
          <w:rFonts w:cs="Times New Roman"/>
          <w:noProof w:val="0"/>
          <w:color w:val="auto"/>
          <w:lang w:val="en-US"/>
        </w:rPr>
        <w:t xml:space="preserve"> (4), 1075–83 (2016).</w:t>
      </w:r>
    </w:p>
    <w:p w14:paraId="4B1DBFED" w14:textId="5AB1FFD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71.</w:t>
      </w:r>
      <w:r w:rsidRPr="001F16EC">
        <w:rPr>
          <w:rFonts w:cs="Times New Roman"/>
          <w:noProof w:val="0"/>
          <w:color w:val="auto"/>
          <w:lang w:val="en-US"/>
        </w:rPr>
        <w:tab/>
        <w:t xml:space="preserve">Samarasekera, N.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Brain banking for neurological disorders. </w:t>
      </w:r>
      <w:r w:rsidRPr="001F16EC">
        <w:rPr>
          <w:rFonts w:cs="Times New Roman"/>
          <w:i/>
          <w:iCs/>
          <w:noProof w:val="0"/>
          <w:color w:val="auto"/>
          <w:lang w:val="en-US"/>
        </w:rPr>
        <w:t>The Lancet. Neurology</w:t>
      </w:r>
      <w:r w:rsidRPr="001F16EC">
        <w:rPr>
          <w:rFonts w:cs="Times New Roman"/>
          <w:noProof w:val="0"/>
          <w:color w:val="auto"/>
          <w:lang w:val="en-US"/>
        </w:rPr>
        <w:t xml:space="preserve">. </w:t>
      </w:r>
      <w:r w:rsidRPr="001F16EC">
        <w:rPr>
          <w:rFonts w:cs="Times New Roman"/>
          <w:b/>
          <w:bCs/>
          <w:noProof w:val="0"/>
          <w:color w:val="auto"/>
          <w:lang w:val="en-US"/>
        </w:rPr>
        <w:t>12</w:t>
      </w:r>
      <w:r w:rsidRPr="001F16EC">
        <w:rPr>
          <w:rFonts w:cs="Times New Roman"/>
          <w:noProof w:val="0"/>
          <w:color w:val="auto"/>
          <w:lang w:val="en-US"/>
        </w:rPr>
        <w:t xml:space="preserve"> (11), 1096–105 (2013).</w:t>
      </w:r>
    </w:p>
    <w:p w14:paraId="4F58C462" w14:textId="70640D4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72.</w:t>
      </w:r>
      <w:r w:rsidRPr="001F16EC">
        <w:rPr>
          <w:rFonts w:cs="Times New Roman"/>
          <w:noProof w:val="0"/>
          <w:color w:val="auto"/>
          <w:lang w:val="en-US"/>
        </w:rPr>
        <w:tab/>
        <w:t xml:space="preserve">Beach, T.G.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The Sun Health Research Institute Brain Donation Program: description and experience, 1987-2007. </w:t>
      </w:r>
      <w:r w:rsidRPr="001F16EC">
        <w:rPr>
          <w:rFonts w:cs="Times New Roman"/>
          <w:i/>
          <w:iCs/>
          <w:noProof w:val="0"/>
          <w:color w:val="auto"/>
          <w:lang w:val="en-US"/>
        </w:rPr>
        <w:t>Cell and tissue banking</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(3), 229–45 (2008).</w:t>
      </w:r>
    </w:p>
    <w:p w14:paraId="1B72C2E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73.</w:t>
      </w:r>
      <w:r w:rsidRPr="001F16EC">
        <w:rPr>
          <w:rFonts w:cs="Times New Roman"/>
          <w:noProof w:val="0"/>
          <w:color w:val="auto"/>
          <w:lang w:val="en-US"/>
        </w:rPr>
        <w:tab/>
        <w:t xml:space="preserve">Barnes, L.L., Shah, R.C., Aggarwal, N.T., Bennett, D.A., Schneider, J.A. The Minority Aging Research Study: ongoing efforts to obtain brain donation in African Americans without dementia. </w:t>
      </w:r>
      <w:r w:rsidRPr="001F16EC">
        <w:rPr>
          <w:rFonts w:cs="Times New Roman"/>
          <w:i/>
          <w:iCs/>
          <w:noProof w:val="0"/>
          <w:color w:val="auto"/>
          <w:lang w:val="en-US"/>
        </w:rPr>
        <w:t>Current Alzheimer research</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(6), 734–45 (2012).</w:t>
      </w:r>
    </w:p>
    <w:p w14:paraId="1CAC4049"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74.</w:t>
      </w:r>
      <w:r w:rsidRPr="001F16EC">
        <w:rPr>
          <w:rFonts w:cs="Times New Roman"/>
          <w:noProof w:val="0"/>
          <w:color w:val="auto"/>
          <w:lang w:val="en-US"/>
        </w:rPr>
        <w:tab/>
        <w:t xml:space="preserve">de Lange, G.M., Rademaker, M., Boks, M.P., Palmen, S.J.M.C. Brain donation in psychiatry: results of a Dutch prospective donor program among psychiatric cohort participants. </w:t>
      </w:r>
      <w:r w:rsidRPr="001F16EC">
        <w:rPr>
          <w:rFonts w:cs="Times New Roman"/>
          <w:i/>
          <w:iCs/>
          <w:noProof w:val="0"/>
          <w:color w:val="auto"/>
          <w:lang w:val="en-US"/>
        </w:rPr>
        <w:t>BMC psychiatry</w:t>
      </w:r>
      <w:r w:rsidRPr="001F16EC">
        <w:rPr>
          <w:rFonts w:cs="Times New Roman"/>
          <w:noProof w:val="0"/>
          <w:color w:val="auto"/>
          <w:lang w:val="en-US"/>
        </w:rPr>
        <w:t xml:space="preserve">. </w:t>
      </w:r>
      <w:r w:rsidRPr="001F16EC">
        <w:rPr>
          <w:rFonts w:cs="Times New Roman"/>
          <w:b/>
          <w:bCs/>
          <w:noProof w:val="0"/>
          <w:color w:val="auto"/>
          <w:lang w:val="en-US"/>
        </w:rPr>
        <w:t>17</w:t>
      </w:r>
      <w:r w:rsidRPr="001F16EC">
        <w:rPr>
          <w:rFonts w:cs="Times New Roman"/>
          <w:noProof w:val="0"/>
          <w:color w:val="auto"/>
          <w:lang w:val="en-US"/>
        </w:rPr>
        <w:t xml:space="preserve"> (1), 347 (2017).</w:t>
      </w:r>
    </w:p>
    <w:p w14:paraId="172AE99E" w14:textId="194961E5"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75.</w:t>
      </w:r>
      <w:r w:rsidRPr="001F16EC">
        <w:rPr>
          <w:rFonts w:cs="Times New Roman"/>
          <w:noProof w:val="0"/>
          <w:color w:val="auto"/>
          <w:lang w:val="en-US"/>
        </w:rPr>
        <w:tab/>
        <w:t xml:space="preserve">Peuralinna, T.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APOE and AβPP Gene Variation in Cortical and Cerebrovascular Amyloid-β Pathology and Alzheimer’s Disease: A Population-Based Analysis. </w:t>
      </w:r>
      <w:r w:rsidRPr="001F16EC">
        <w:rPr>
          <w:rFonts w:cs="Times New Roman"/>
          <w:i/>
          <w:iCs/>
          <w:noProof w:val="0"/>
          <w:color w:val="auto"/>
          <w:lang w:val="en-US"/>
        </w:rPr>
        <w:t>Journal of Alzheimer’s Disease</w:t>
      </w:r>
      <w:r w:rsidRPr="001F16EC">
        <w:rPr>
          <w:rFonts w:cs="Times New Roman"/>
          <w:noProof w:val="0"/>
          <w:color w:val="auto"/>
          <w:lang w:val="en-US"/>
        </w:rPr>
        <w:t xml:space="preserve">. </w:t>
      </w:r>
      <w:r w:rsidRPr="001F16EC">
        <w:rPr>
          <w:rFonts w:cs="Times New Roman"/>
          <w:b/>
          <w:bCs/>
          <w:noProof w:val="0"/>
          <w:color w:val="auto"/>
          <w:lang w:val="en-US"/>
        </w:rPr>
        <w:t>26</w:t>
      </w:r>
      <w:r w:rsidRPr="001F16EC">
        <w:rPr>
          <w:rFonts w:cs="Times New Roman"/>
          <w:noProof w:val="0"/>
          <w:color w:val="auto"/>
          <w:lang w:val="en-US"/>
        </w:rPr>
        <w:t xml:space="preserve"> (2), 377–385 (2011).</w:t>
      </w:r>
    </w:p>
    <w:p w14:paraId="6451159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76.</w:t>
      </w:r>
      <w:r w:rsidRPr="001F16EC">
        <w:rPr>
          <w:rFonts w:cs="Times New Roman"/>
          <w:noProof w:val="0"/>
          <w:color w:val="auto"/>
          <w:lang w:val="en-US"/>
        </w:rPr>
        <w:tab/>
        <w:t xml:space="preserve">Kawas, C.H. The oldest old and the 90+ Study. </w:t>
      </w:r>
      <w:r w:rsidRPr="001F16EC">
        <w:rPr>
          <w:rFonts w:cs="Times New Roman"/>
          <w:i/>
          <w:iCs/>
          <w:noProof w:val="0"/>
          <w:color w:val="auto"/>
          <w:lang w:val="en-US"/>
        </w:rPr>
        <w:t xml:space="preserve">Alzheimer’s &amp; dementia : the journal of the </w:t>
      </w:r>
      <w:r w:rsidRPr="001F16EC">
        <w:rPr>
          <w:rFonts w:cs="Times New Roman"/>
          <w:i/>
          <w:iCs/>
          <w:noProof w:val="0"/>
          <w:color w:val="auto"/>
          <w:lang w:val="en-US"/>
        </w:rPr>
        <w:lastRenderedPageBreak/>
        <w:t>Alzheimer’s Association</w:t>
      </w:r>
      <w:r w:rsidRPr="001F16EC">
        <w:rPr>
          <w:rFonts w:cs="Times New Roman"/>
          <w:noProof w:val="0"/>
          <w:color w:val="auto"/>
          <w:lang w:val="en-US"/>
        </w:rPr>
        <w:t xml:space="preserve">. </w:t>
      </w:r>
      <w:r w:rsidRPr="001F16EC">
        <w:rPr>
          <w:rFonts w:cs="Times New Roman"/>
          <w:b/>
          <w:bCs/>
          <w:noProof w:val="0"/>
          <w:color w:val="auto"/>
          <w:lang w:val="en-US"/>
        </w:rPr>
        <w:t>4</w:t>
      </w:r>
      <w:r w:rsidRPr="001F16EC">
        <w:rPr>
          <w:rFonts w:cs="Times New Roman"/>
          <w:noProof w:val="0"/>
          <w:color w:val="auto"/>
          <w:lang w:val="en-US"/>
        </w:rPr>
        <w:t xml:space="preserve"> (1 Suppl 1), S56-9 (2008).</w:t>
      </w:r>
    </w:p>
    <w:p w14:paraId="15B6D8E4"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77.</w:t>
      </w:r>
      <w:r w:rsidRPr="001F16EC">
        <w:rPr>
          <w:rFonts w:cs="Times New Roman"/>
          <w:noProof w:val="0"/>
          <w:color w:val="auto"/>
          <w:lang w:val="en-US"/>
        </w:rPr>
        <w:tab/>
        <w:t xml:space="preserve">Bennett, D.A., Schneider, J.A., Arvanitakis, Z., Wilson, R.S. Overview and findings from the religious orders study. </w:t>
      </w:r>
      <w:r w:rsidRPr="001F16EC">
        <w:rPr>
          <w:rFonts w:cs="Times New Roman"/>
          <w:i/>
          <w:iCs/>
          <w:noProof w:val="0"/>
          <w:color w:val="auto"/>
          <w:lang w:val="en-US"/>
        </w:rPr>
        <w:t>Current Alzheimer research</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(6), 628–45, at &lt;http://www.ncbi.nlm.nih.gov/pubmed/22471860&gt; (2012).</w:t>
      </w:r>
    </w:p>
    <w:p w14:paraId="22AB66CA" w14:textId="5C9428B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78.</w:t>
      </w:r>
      <w:r w:rsidRPr="001F16EC">
        <w:rPr>
          <w:rFonts w:cs="Times New Roman"/>
          <w:noProof w:val="0"/>
          <w:color w:val="auto"/>
          <w:lang w:val="en-US"/>
        </w:rPr>
        <w:tab/>
        <w:t xml:space="preserve">O’Brien, R.J.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Neuropathologic studies of the Baltimore Longitudinal Study of Aging (BLSA). </w:t>
      </w:r>
      <w:r w:rsidRPr="001F16EC">
        <w:rPr>
          <w:rFonts w:cs="Times New Roman"/>
          <w:i/>
          <w:iCs/>
          <w:noProof w:val="0"/>
          <w:color w:val="auto"/>
          <w:lang w:val="en-US"/>
        </w:rPr>
        <w:t>Journal of Alzheimer’s disease : JAD</w:t>
      </w:r>
      <w:r w:rsidRPr="001F16EC">
        <w:rPr>
          <w:rFonts w:cs="Times New Roman"/>
          <w:noProof w:val="0"/>
          <w:color w:val="auto"/>
          <w:lang w:val="en-US"/>
        </w:rPr>
        <w:t xml:space="preserve">. </w:t>
      </w:r>
      <w:r w:rsidRPr="001F16EC">
        <w:rPr>
          <w:rFonts w:cs="Times New Roman"/>
          <w:b/>
          <w:bCs/>
          <w:noProof w:val="0"/>
          <w:color w:val="auto"/>
          <w:lang w:val="en-US"/>
        </w:rPr>
        <w:t>18</w:t>
      </w:r>
      <w:r w:rsidRPr="001F16EC">
        <w:rPr>
          <w:rFonts w:cs="Times New Roman"/>
          <w:noProof w:val="0"/>
          <w:color w:val="auto"/>
          <w:lang w:val="en-US"/>
        </w:rPr>
        <w:t xml:space="preserve"> (3), 665–75 (2009).</w:t>
      </w:r>
    </w:p>
    <w:p w14:paraId="2493238F" w14:textId="5CA0D578"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79.</w:t>
      </w:r>
      <w:r w:rsidRPr="001F16EC">
        <w:rPr>
          <w:rFonts w:cs="Times New Roman"/>
          <w:noProof w:val="0"/>
          <w:color w:val="auto"/>
          <w:lang w:val="en-US"/>
        </w:rPr>
        <w:tab/>
      </w:r>
      <w:proofErr w:type="spellStart"/>
      <w:r w:rsidRPr="001F16EC">
        <w:rPr>
          <w:rFonts w:cs="Times New Roman"/>
          <w:noProof w:val="0"/>
          <w:color w:val="auto"/>
          <w:lang w:val="en-US"/>
        </w:rPr>
        <w:t>Jonkman</w:t>
      </w:r>
      <w:proofErr w:type="spellEnd"/>
      <w:r w:rsidRPr="001F16EC">
        <w:rPr>
          <w:rFonts w:cs="Times New Roman"/>
          <w:noProof w:val="0"/>
          <w:color w:val="auto"/>
          <w:lang w:val="en-US"/>
        </w:rPr>
        <w:t xml:space="preserve">, L.E.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Normal Aging Brain Collection Amsterdam (NABCA): A comprehensive collection of postmortem high-field imaging, neuropathological and morphometric datasets of non-neurological controls. </w:t>
      </w:r>
      <w:r w:rsidRPr="001F16EC">
        <w:rPr>
          <w:rFonts w:cs="Times New Roman"/>
          <w:i/>
          <w:iCs/>
          <w:noProof w:val="0"/>
          <w:color w:val="auto"/>
          <w:lang w:val="en-US"/>
        </w:rPr>
        <w:t>NeuroImage: Clinical</w:t>
      </w:r>
      <w:r w:rsidRPr="001F16EC">
        <w:rPr>
          <w:rFonts w:cs="Times New Roman"/>
          <w:noProof w:val="0"/>
          <w:color w:val="auto"/>
          <w:lang w:val="en-US"/>
        </w:rPr>
        <w:t xml:space="preserve">. </w:t>
      </w:r>
      <w:r w:rsidRPr="001F16EC">
        <w:rPr>
          <w:rFonts w:cs="Times New Roman"/>
          <w:b/>
          <w:bCs/>
          <w:noProof w:val="0"/>
          <w:color w:val="auto"/>
          <w:lang w:val="en-US"/>
        </w:rPr>
        <w:t>22</w:t>
      </w:r>
      <w:r w:rsidRPr="001F16EC">
        <w:rPr>
          <w:rFonts w:cs="Times New Roman"/>
          <w:noProof w:val="0"/>
          <w:color w:val="auto"/>
          <w:lang w:val="en-US"/>
        </w:rPr>
        <w:t>, 101698 (2019).</w:t>
      </w:r>
    </w:p>
    <w:p w14:paraId="3BC7E610" w14:textId="6D4B9CEA"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80.</w:t>
      </w:r>
      <w:r w:rsidRPr="001F16EC">
        <w:rPr>
          <w:rFonts w:cs="Times New Roman"/>
          <w:noProof w:val="0"/>
          <w:color w:val="auto"/>
          <w:lang w:val="en-US"/>
        </w:rPr>
        <w:tab/>
        <w:t xml:space="preserve">Polito, L.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High homocysteine and epistasis between MTHFR and APOE: association with cognitive performance in the elderly. </w:t>
      </w:r>
      <w:r w:rsidRPr="001F16EC">
        <w:rPr>
          <w:rFonts w:cs="Times New Roman"/>
          <w:i/>
          <w:iCs/>
          <w:noProof w:val="0"/>
          <w:color w:val="auto"/>
          <w:lang w:val="en-US"/>
        </w:rPr>
        <w:t>Experimental gerontology</w:t>
      </w:r>
      <w:r w:rsidRPr="001F16EC">
        <w:rPr>
          <w:rFonts w:cs="Times New Roman"/>
          <w:noProof w:val="0"/>
          <w:color w:val="auto"/>
          <w:lang w:val="en-US"/>
        </w:rPr>
        <w:t xml:space="preserve">. </w:t>
      </w:r>
      <w:r w:rsidRPr="001F16EC">
        <w:rPr>
          <w:rFonts w:cs="Times New Roman"/>
          <w:b/>
          <w:bCs/>
          <w:noProof w:val="0"/>
          <w:color w:val="auto"/>
          <w:lang w:val="en-US"/>
        </w:rPr>
        <w:t>76</w:t>
      </w:r>
      <w:r w:rsidRPr="001F16EC">
        <w:rPr>
          <w:rFonts w:cs="Times New Roman"/>
          <w:noProof w:val="0"/>
          <w:color w:val="auto"/>
          <w:lang w:val="en-US"/>
        </w:rPr>
        <w:t>, 9–16, doi: 10.1016/j.exger.2016.01.005 (2016).</w:t>
      </w:r>
    </w:p>
    <w:p w14:paraId="7ED1C7B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81.</w:t>
      </w:r>
      <w:r w:rsidRPr="001F16EC">
        <w:rPr>
          <w:rFonts w:cs="Times New Roman"/>
          <w:noProof w:val="0"/>
          <w:color w:val="auto"/>
          <w:lang w:val="en-US"/>
        </w:rPr>
        <w:tab/>
        <w:t xml:space="preserve">Amzica F, L.D.S.F. Cellular substrates of brain rhythms. </w:t>
      </w:r>
      <w:r w:rsidRPr="001F16EC">
        <w:rPr>
          <w:rFonts w:cs="Times New Roman"/>
          <w:i/>
          <w:iCs/>
          <w:noProof w:val="0"/>
          <w:color w:val="auto"/>
          <w:lang w:val="en-US"/>
        </w:rPr>
        <w:t>Niedermeyer’s Electroencephalography is now in its thoroughly updated sixth edition.</w:t>
      </w:r>
      <w:r w:rsidRPr="001F16EC">
        <w:rPr>
          <w:rFonts w:cs="Times New Roman"/>
          <w:noProof w:val="0"/>
          <w:color w:val="auto"/>
          <w:lang w:val="en-US"/>
        </w:rPr>
        <w:t xml:space="preserve"> 33–63 (2009).</w:t>
      </w:r>
    </w:p>
    <w:p w14:paraId="50E83B8E" w14:textId="219B14D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82.</w:t>
      </w:r>
      <w:r w:rsidRPr="001F16EC">
        <w:rPr>
          <w:rFonts w:cs="Times New Roman"/>
          <w:noProof w:val="0"/>
          <w:color w:val="auto"/>
          <w:lang w:val="en-US"/>
        </w:rPr>
        <w:tab/>
        <w:t xml:space="preserve">Vecchio, F.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Resting state cortical EEG rhythms in Alzheimer’s disease: toward EEG markers for clinical applications: a review. </w:t>
      </w:r>
      <w:r w:rsidRPr="001F16EC">
        <w:rPr>
          <w:rFonts w:cs="Times New Roman"/>
          <w:i/>
          <w:iCs/>
          <w:noProof w:val="0"/>
          <w:color w:val="auto"/>
          <w:lang w:val="en-US"/>
        </w:rPr>
        <w:t>Supplements to Clinical neurophysiology</w:t>
      </w:r>
      <w:r w:rsidRPr="001F16EC">
        <w:rPr>
          <w:rFonts w:cs="Times New Roman"/>
          <w:noProof w:val="0"/>
          <w:color w:val="auto"/>
          <w:lang w:val="en-US"/>
        </w:rPr>
        <w:t xml:space="preserve">. </w:t>
      </w:r>
      <w:r w:rsidRPr="001F16EC">
        <w:rPr>
          <w:rFonts w:cs="Times New Roman"/>
          <w:b/>
          <w:bCs/>
          <w:noProof w:val="0"/>
          <w:color w:val="auto"/>
          <w:lang w:val="en-US"/>
        </w:rPr>
        <w:t>62</w:t>
      </w:r>
      <w:r w:rsidRPr="001F16EC">
        <w:rPr>
          <w:rFonts w:cs="Times New Roman"/>
          <w:noProof w:val="0"/>
          <w:color w:val="auto"/>
          <w:lang w:val="en-US"/>
        </w:rPr>
        <w:t>, 223–36 (2013).</w:t>
      </w:r>
    </w:p>
    <w:p w14:paraId="7841A2B4" w14:textId="58F87784"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83.</w:t>
      </w:r>
      <w:r w:rsidRPr="001F16EC">
        <w:rPr>
          <w:rFonts w:cs="Times New Roman"/>
          <w:noProof w:val="0"/>
          <w:color w:val="auto"/>
          <w:lang w:val="en-US"/>
        </w:rPr>
        <w:tab/>
      </w:r>
      <w:proofErr w:type="spellStart"/>
      <w:r w:rsidRPr="001F16EC">
        <w:rPr>
          <w:rFonts w:cs="Times New Roman"/>
          <w:noProof w:val="0"/>
          <w:color w:val="auto"/>
          <w:lang w:val="en-US"/>
        </w:rPr>
        <w:t>Gouw</w:t>
      </w:r>
      <w:proofErr w:type="spellEnd"/>
      <w:r w:rsidRPr="001F16EC">
        <w:rPr>
          <w:rFonts w:cs="Times New Roman"/>
          <w:noProof w:val="0"/>
          <w:color w:val="auto"/>
          <w:lang w:val="en-US"/>
        </w:rPr>
        <w:t xml:space="preserve">, A.A.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EEG spectral analysis as a putative early prognostic biomarker in nondemented, amyloid positive subjects. </w:t>
      </w:r>
      <w:r w:rsidRPr="001F16EC">
        <w:rPr>
          <w:rFonts w:cs="Times New Roman"/>
          <w:i/>
          <w:iCs/>
          <w:noProof w:val="0"/>
          <w:color w:val="auto"/>
          <w:lang w:val="en-US"/>
        </w:rPr>
        <w:t>Neurobiology of Aging</w:t>
      </w:r>
      <w:r w:rsidRPr="001F16EC">
        <w:rPr>
          <w:rFonts w:cs="Times New Roman"/>
          <w:noProof w:val="0"/>
          <w:color w:val="auto"/>
          <w:lang w:val="en-US"/>
        </w:rPr>
        <w:t xml:space="preserve">. </w:t>
      </w:r>
      <w:r w:rsidRPr="001F16EC">
        <w:rPr>
          <w:rFonts w:cs="Times New Roman"/>
          <w:b/>
          <w:bCs/>
          <w:noProof w:val="0"/>
          <w:color w:val="auto"/>
          <w:lang w:val="en-US"/>
        </w:rPr>
        <w:t>57</w:t>
      </w:r>
      <w:r w:rsidRPr="001F16EC">
        <w:rPr>
          <w:rFonts w:cs="Times New Roman"/>
          <w:noProof w:val="0"/>
          <w:color w:val="auto"/>
          <w:lang w:val="en-US"/>
        </w:rPr>
        <w:t>, 133–142 (2017).</w:t>
      </w:r>
    </w:p>
    <w:p w14:paraId="090BD7B8" w14:textId="62ADFFFA"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84.</w:t>
      </w:r>
      <w:r w:rsidRPr="001F16EC">
        <w:rPr>
          <w:rFonts w:cs="Times New Roman"/>
          <w:noProof w:val="0"/>
          <w:color w:val="auto"/>
          <w:lang w:val="en-US"/>
        </w:rPr>
        <w:tab/>
        <w:t xml:space="preserve">Babiloni, C.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Abnormalities of cortical neural synchronization mechanisms in patients with dementia due to Alzheimer’s and Lewy body diseases: an EEG study. </w:t>
      </w:r>
      <w:r w:rsidRPr="001F16EC">
        <w:rPr>
          <w:rFonts w:cs="Times New Roman"/>
          <w:i/>
          <w:iCs/>
          <w:noProof w:val="0"/>
          <w:color w:val="auto"/>
          <w:lang w:val="en-US"/>
        </w:rPr>
        <w:t>Neurobiology of Aging</w:t>
      </w:r>
      <w:r w:rsidRPr="001F16EC">
        <w:rPr>
          <w:rFonts w:cs="Times New Roman"/>
          <w:noProof w:val="0"/>
          <w:color w:val="auto"/>
          <w:lang w:val="en-US"/>
        </w:rPr>
        <w:t xml:space="preserve">. </w:t>
      </w:r>
      <w:r w:rsidRPr="001F16EC">
        <w:rPr>
          <w:rFonts w:cs="Times New Roman"/>
          <w:b/>
          <w:bCs/>
          <w:noProof w:val="0"/>
          <w:color w:val="auto"/>
          <w:lang w:val="en-US"/>
        </w:rPr>
        <w:t>55</w:t>
      </w:r>
      <w:r w:rsidRPr="001F16EC">
        <w:rPr>
          <w:rFonts w:cs="Times New Roman"/>
          <w:noProof w:val="0"/>
          <w:color w:val="auto"/>
          <w:lang w:val="en-US"/>
        </w:rPr>
        <w:t>, 143–158 (2017).</w:t>
      </w:r>
    </w:p>
    <w:p w14:paraId="265F58C8" w14:textId="2605025E"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85.</w:t>
      </w:r>
      <w:r w:rsidRPr="001F16EC">
        <w:rPr>
          <w:rFonts w:cs="Times New Roman"/>
          <w:noProof w:val="0"/>
          <w:color w:val="auto"/>
          <w:lang w:val="en-US"/>
        </w:rPr>
        <w:tab/>
        <w:t xml:space="preserve">Bonanni, L.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Quantitative electroencephalogram utility in predicting conversion of mild cognitive impairment to dementia with Lewy bodies. </w:t>
      </w:r>
      <w:r w:rsidRPr="001F16EC">
        <w:rPr>
          <w:rFonts w:cs="Times New Roman"/>
          <w:i/>
          <w:iCs/>
          <w:noProof w:val="0"/>
          <w:color w:val="auto"/>
          <w:lang w:val="en-US"/>
        </w:rPr>
        <w:t>Neurobiology of Aging</w:t>
      </w:r>
      <w:r w:rsidRPr="001F16EC">
        <w:rPr>
          <w:rFonts w:cs="Times New Roman"/>
          <w:noProof w:val="0"/>
          <w:color w:val="auto"/>
          <w:lang w:val="en-US"/>
        </w:rPr>
        <w:t xml:space="preserve">. </w:t>
      </w:r>
      <w:r w:rsidRPr="001F16EC">
        <w:rPr>
          <w:rFonts w:cs="Times New Roman"/>
          <w:b/>
          <w:bCs/>
          <w:noProof w:val="0"/>
          <w:color w:val="auto"/>
          <w:lang w:val="en-US"/>
        </w:rPr>
        <w:t>36</w:t>
      </w:r>
      <w:r w:rsidRPr="001F16EC">
        <w:rPr>
          <w:rFonts w:cs="Times New Roman"/>
          <w:noProof w:val="0"/>
          <w:color w:val="auto"/>
          <w:lang w:val="en-US"/>
        </w:rPr>
        <w:t xml:space="preserve"> (1), 434–445 (2015).</w:t>
      </w:r>
    </w:p>
    <w:p w14:paraId="32DDA735" w14:textId="7D79851B"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86.</w:t>
      </w:r>
      <w:r w:rsidRPr="001F16EC">
        <w:rPr>
          <w:rFonts w:cs="Times New Roman"/>
          <w:noProof w:val="0"/>
          <w:color w:val="auto"/>
          <w:lang w:val="en-US"/>
        </w:rPr>
        <w:tab/>
        <w:t xml:space="preserve">Engedal, K.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Quantitative EEG Applying the Statistical Recognition Pattern Method: A Useful Tool in Dementia Diagnostic Workup. </w:t>
      </w:r>
      <w:r w:rsidRPr="001F16EC">
        <w:rPr>
          <w:rFonts w:cs="Times New Roman"/>
          <w:i/>
          <w:iCs/>
          <w:noProof w:val="0"/>
          <w:color w:val="auto"/>
          <w:lang w:val="en-US"/>
        </w:rPr>
        <w:t>Dementia and Geriatric Cognitive Disorders</w:t>
      </w:r>
      <w:r w:rsidRPr="001F16EC">
        <w:rPr>
          <w:rFonts w:cs="Times New Roman"/>
          <w:noProof w:val="0"/>
          <w:color w:val="auto"/>
          <w:lang w:val="en-US"/>
        </w:rPr>
        <w:t xml:space="preserve">. </w:t>
      </w:r>
      <w:r w:rsidRPr="001F16EC">
        <w:rPr>
          <w:rFonts w:cs="Times New Roman"/>
          <w:b/>
          <w:bCs/>
          <w:noProof w:val="0"/>
          <w:color w:val="auto"/>
          <w:lang w:val="en-US"/>
        </w:rPr>
        <w:t>40</w:t>
      </w:r>
      <w:r w:rsidRPr="001F16EC">
        <w:rPr>
          <w:rFonts w:cs="Times New Roman"/>
          <w:noProof w:val="0"/>
          <w:color w:val="auto"/>
          <w:lang w:val="en-US"/>
        </w:rPr>
        <w:t xml:space="preserve"> (1–2), 1–12 (2015).</w:t>
      </w:r>
    </w:p>
    <w:p w14:paraId="7C6458B8"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87.</w:t>
      </w:r>
      <w:r w:rsidRPr="001F16EC">
        <w:rPr>
          <w:rFonts w:cs="Times New Roman"/>
          <w:noProof w:val="0"/>
          <w:color w:val="auto"/>
          <w:lang w:val="en-US"/>
        </w:rPr>
        <w:tab/>
        <w:t xml:space="preserve">Caviness, J.N., Beach, T.G., Hentz, J.G., Shill, H.A., Driver-Dunckley, E.D., Adler, C.H. Association Between Pathology and Electroencephalographic Activity in Parkinson’s Disease. </w:t>
      </w:r>
      <w:r w:rsidRPr="001F16EC">
        <w:rPr>
          <w:rFonts w:cs="Times New Roman"/>
          <w:i/>
          <w:iCs/>
          <w:noProof w:val="0"/>
          <w:color w:val="auto"/>
          <w:lang w:val="en-US"/>
        </w:rPr>
        <w:t>Clinical EEG and Neuroscience</w:t>
      </w:r>
      <w:r w:rsidRPr="001F16EC">
        <w:rPr>
          <w:rFonts w:cs="Times New Roman"/>
          <w:noProof w:val="0"/>
          <w:color w:val="auto"/>
          <w:lang w:val="en-US"/>
        </w:rPr>
        <w:t xml:space="preserve">. </w:t>
      </w:r>
      <w:r w:rsidRPr="001F16EC">
        <w:rPr>
          <w:rFonts w:cs="Times New Roman"/>
          <w:b/>
          <w:bCs/>
          <w:noProof w:val="0"/>
          <w:color w:val="auto"/>
          <w:lang w:val="en-US"/>
        </w:rPr>
        <w:t>49</w:t>
      </w:r>
      <w:r w:rsidRPr="001F16EC">
        <w:rPr>
          <w:rFonts w:cs="Times New Roman"/>
          <w:noProof w:val="0"/>
          <w:color w:val="auto"/>
          <w:lang w:val="en-US"/>
        </w:rPr>
        <w:t xml:space="preserve"> (5), 321–327 (2018).</w:t>
      </w:r>
    </w:p>
    <w:p w14:paraId="30AC7B16" w14:textId="6D2E3E98"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88.</w:t>
      </w:r>
      <w:r w:rsidRPr="001F16EC">
        <w:rPr>
          <w:rFonts w:cs="Times New Roman"/>
          <w:noProof w:val="0"/>
          <w:color w:val="auto"/>
          <w:lang w:val="en-US"/>
        </w:rPr>
        <w:tab/>
        <w:t xml:space="preserve">Goossens, J.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EEG Dominant Frequency Peak Differentiates Between Alzheimer’s Disease and Frontotemporal Lobar Degeneration. </w:t>
      </w:r>
      <w:r w:rsidRPr="001F16EC">
        <w:rPr>
          <w:rFonts w:cs="Times New Roman"/>
          <w:i/>
          <w:iCs/>
          <w:noProof w:val="0"/>
          <w:color w:val="auto"/>
          <w:lang w:val="en-US"/>
        </w:rPr>
        <w:t>Journal of Alzheimer’s Disease</w:t>
      </w:r>
      <w:r w:rsidRPr="001F16EC">
        <w:rPr>
          <w:rFonts w:cs="Times New Roman"/>
          <w:noProof w:val="0"/>
          <w:color w:val="auto"/>
          <w:lang w:val="en-US"/>
        </w:rPr>
        <w:t xml:space="preserve">. </w:t>
      </w:r>
      <w:r w:rsidRPr="001F16EC">
        <w:rPr>
          <w:rFonts w:cs="Times New Roman"/>
          <w:b/>
          <w:bCs/>
          <w:noProof w:val="0"/>
          <w:color w:val="auto"/>
          <w:lang w:val="en-US"/>
        </w:rPr>
        <w:t>55</w:t>
      </w:r>
      <w:r w:rsidRPr="001F16EC">
        <w:rPr>
          <w:rFonts w:cs="Times New Roman"/>
          <w:noProof w:val="0"/>
          <w:color w:val="auto"/>
          <w:lang w:val="en-US"/>
        </w:rPr>
        <w:t xml:space="preserve"> (1), 53–58 (2016).</w:t>
      </w:r>
    </w:p>
    <w:p w14:paraId="63FAD893" w14:textId="612ECE6E"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89.</w:t>
      </w:r>
      <w:r w:rsidRPr="001F16EC">
        <w:rPr>
          <w:rFonts w:cs="Times New Roman"/>
          <w:noProof w:val="0"/>
          <w:color w:val="auto"/>
          <w:lang w:val="en-US"/>
        </w:rPr>
        <w:tab/>
        <w:t xml:space="preserve">Bordoni, M.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From Neuronal Differentiation of iPSCs to 3D Neuro-Organoids: Modelling and Therapy of Neurodegenerative Diseases. </w:t>
      </w:r>
      <w:r w:rsidRPr="001F16EC">
        <w:rPr>
          <w:rFonts w:cs="Times New Roman"/>
          <w:i/>
          <w:iCs/>
          <w:noProof w:val="0"/>
          <w:color w:val="auto"/>
          <w:lang w:val="en-US"/>
        </w:rPr>
        <w:t>International Journal of Molecular Sciences</w:t>
      </w:r>
      <w:r w:rsidRPr="001F16EC">
        <w:rPr>
          <w:rFonts w:cs="Times New Roman"/>
          <w:noProof w:val="0"/>
          <w:color w:val="auto"/>
          <w:lang w:val="en-US"/>
        </w:rPr>
        <w:t xml:space="preserve">. </w:t>
      </w:r>
      <w:r w:rsidRPr="001F16EC">
        <w:rPr>
          <w:rFonts w:cs="Times New Roman"/>
          <w:b/>
          <w:bCs/>
          <w:noProof w:val="0"/>
          <w:color w:val="auto"/>
          <w:lang w:val="en-US"/>
        </w:rPr>
        <w:t>19</w:t>
      </w:r>
      <w:r w:rsidRPr="001F16EC">
        <w:rPr>
          <w:rFonts w:cs="Times New Roman"/>
          <w:noProof w:val="0"/>
          <w:color w:val="auto"/>
          <w:lang w:val="en-US"/>
        </w:rPr>
        <w:t xml:space="preserve"> (12), 3972 (2018).</w:t>
      </w:r>
    </w:p>
    <w:p w14:paraId="29537A96"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90.</w:t>
      </w:r>
      <w:r w:rsidRPr="001F16EC">
        <w:rPr>
          <w:rFonts w:cs="Times New Roman"/>
          <w:noProof w:val="0"/>
          <w:color w:val="auto"/>
          <w:lang w:val="en-US"/>
        </w:rPr>
        <w:tab/>
        <w:t xml:space="preserve">Alafuzoff, I. Minimal neuropathologic diagnosis for brain banking in the normal middle-aged and aged brain and in neurodegenerative disorders. </w:t>
      </w:r>
      <w:r w:rsidRPr="001F16EC">
        <w:rPr>
          <w:rFonts w:cs="Times New Roman"/>
          <w:i/>
          <w:iCs/>
          <w:noProof w:val="0"/>
          <w:color w:val="auto"/>
          <w:lang w:val="en-US"/>
        </w:rPr>
        <w:t>Handbook of clinical neurology</w:t>
      </w:r>
      <w:r w:rsidRPr="001F16EC">
        <w:rPr>
          <w:rFonts w:cs="Times New Roman"/>
          <w:noProof w:val="0"/>
          <w:color w:val="auto"/>
          <w:lang w:val="en-US"/>
        </w:rPr>
        <w:t xml:space="preserve">. </w:t>
      </w:r>
      <w:r w:rsidRPr="001F16EC">
        <w:rPr>
          <w:rFonts w:cs="Times New Roman"/>
          <w:b/>
          <w:bCs/>
          <w:noProof w:val="0"/>
          <w:color w:val="auto"/>
          <w:lang w:val="en-US"/>
        </w:rPr>
        <w:t>150</w:t>
      </w:r>
      <w:r w:rsidRPr="001F16EC">
        <w:rPr>
          <w:rFonts w:cs="Times New Roman"/>
          <w:noProof w:val="0"/>
          <w:color w:val="auto"/>
          <w:lang w:val="en-US"/>
        </w:rPr>
        <w:t>, 131–141 (2018).</w:t>
      </w:r>
    </w:p>
    <w:p w14:paraId="029297A6" w14:textId="6235105E" w:rsidR="000B58B5" w:rsidRPr="001F16EC" w:rsidRDefault="000B58B5" w:rsidP="000B58B5">
      <w:pPr>
        <w:autoSpaceDE w:val="0"/>
        <w:autoSpaceDN w:val="0"/>
        <w:adjustRightInd w:val="0"/>
        <w:ind w:left="640" w:hanging="640"/>
        <w:rPr>
          <w:noProof w:val="0"/>
          <w:color w:val="auto"/>
          <w:lang w:val="en-US"/>
        </w:rPr>
      </w:pPr>
      <w:r w:rsidRPr="001F16EC">
        <w:rPr>
          <w:rFonts w:cs="Times New Roman"/>
          <w:noProof w:val="0"/>
          <w:color w:val="auto"/>
          <w:lang w:val="en-US"/>
        </w:rPr>
        <w:t>91.</w:t>
      </w:r>
      <w:r w:rsidRPr="001F16EC">
        <w:rPr>
          <w:rFonts w:cs="Times New Roman"/>
          <w:noProof w:val="0"/>
          <w:color w:val="auto"/>
          <w:lang w:val="en-US"/>
        </w:rPr>
        <w:tab/>
        <w:t xml:space="preserve">Wharton, S.B.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Epidemiological Neuropathology: The MRC Cognitive Function and Aging Study Experience. </w:t>
      </w:r>
      <w:r w:rsidRPr="001F16EC">
        <w:rPr>
          <w:rFonts w:cs="Times New Roman"/>
          <w:i/>
          <w:iCs/>
          <w:noProof w:val="0"/>
          <w:color w:val="auto"/>
          <w:lang w:val="en-US"/>
        </w:rPr>
        <w:t>Journal of Alzheimer’s Disease</w:t>
      </w:r>
      <w:r w:rsidRPr="001F16EC">
        <w:rPr>
          <w:rFonts w:cs="Times New Roman"/>
          <w:noProof w:val="0"/>
          <w:color w:val="auto"/>
          <w:lang w:val="en-US"/>
        </w:rPr>
        <w:t xml:space="preserve">. </w:t>
      </w:r>
      <w:r w:rsidRPr="001F16EC">
        <w:rPr>
          <w:rFonts w:cs="Times New Roman"/>
          <w:b/>
          <w:bCs/>
          <w:noProof w:val="0"/>
          <w:color w:val="auto"/>
          <w:lang w:val="en-US"/>
        </w:rPr>
        <w:t>25</w:t>
      </w:r>
      <w:r w:rsidRPr="001F16EC">
        <w:rPr>
          <w:rFonts w:cs="Times New Roman"/>
          <w:noProof w:val="0"/>
          <w:color w:val="auto"/>
          <w:lang w:val="en-US"/>
        </w:rPr>
        <w:t xml:space="preserve"> (2), 359–372 (2011).</w:t>
      </w:r>
    </w:p>
    <w:p w14:paraId="3D667A51" w14:textId="1FB9E489" w:rsidR="00260252" w:rsidRPr="001F16EC" w:rsidRDefault="008D10EC" w:rsidP="000B58B5">
      <w:pPr>
        <w:autoSpaceDE w:val="0"/>
        <w:autoSpaceDN w:val="0"/>
        <w:adjustRightInd w:val="0"/>
        <w:ind w:left="640" w:hanging="640"/>
        <w:rPr>
          <w:noProof w:val="0"/>
          <w:webHidden/>
          <w:color w:val="auto"/>
          <w:lang w:val="en-US"/>
        </w:rPr>
      </w:pPr>
      <w:r w:rsidRPr="001F16EC">
        <w:rPr>
          <w:b/>
          <w:noProof w:val="0"/>
          <w:color w:val="auto"/>
          <w:lang w:val="en-US"/>
        </w:rPr>
        <w:fldChar w:fldCharType="end"/>
      </w:r>
    </w:p>
    <w:sectPr w:rsidR="00260252" w:rsidRPr="001F16EC">
      <w:headerReference w:type="default" r:id="rId22"/>
      <w:footerReference w:type="default" r:id="rId23"/>
      <w:footerReference w:type="first" r:id="rId24"/>
      <w:footnotePr>
        <w:pos w:val="beneathText"/>
      </w:footnotePr>
      <w:pgSz w:w="12240" w:h="15840"/>
      <w:pgMar w:top="1440" w:right="1440" w:bottom="1440" w:left="1440" w:header="720" w:footer="605" w:gutter="0"/>
      <w:lnNumType w:countBy="1" w:restart="continuous"/>
      <w:pgNumType w:start="0"/>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382DE" w14:textId="77777777" w:rsidR="00373374" w:rsidRDefault="00373374">
      <w:r>
        <w:separator/>
      </w:r>
    </w:p>
  </w:endnote>
  <w:endnote w:type="continuationSeparator" w:id="0">
    <w:p w14:paraId="649BD636" w14:textId="77777777" w:rsidR="00373374" w:rsidRDefault="00373374">
      <w:r>
        <w:continuationSeparator/>
      </w:r>
    </w:p>
  </w:endnote>
  <w:endnote w:type="continuationNotice" w:id="1">
    <w:p w14:paraId="46F7DDB7" w14:textId="77777777" w:rsidR="00373374" w:rsidRDefault="00373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nt425">
    <w:altName w:val="Calibri"/>
    <w:charset w:val="00"/>
    <w:family w:val="auto"/>
    <w:pitch w:val="variable"/>
  </w:font>
  <w:font w:name="Lucida Grande">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00"/>
    <w:family w:val="roman"/>
    <w:pitch w:val="variable"/>
    <w:sig w:usb0="00000003" w:usb1="00000000" w:usb2="00000000" w:usb3="00000000" w:csb0="00000001" w:csb1="00000000"/>
  </w:font>
  <w:font w:name="Baskerville">
    <w:charset w:val="00"/>
    <w:family w:val="auto"/>
    <w:pitch w:val="variable"/>
    <w:sig w:usb0="80000063" w:usb1="00000000" w:usb2="00000000" w:usb3="00000000" w:csb0="000001FB" w:csb1="00000000"/>
  </w:font>
  <w:font w:name="Baskerville SemiBold">
    <w:charset w:val="00"/>
    <w:family w:val="auto"/>
    <w:pitch w:val="variable"/>
    <w:sig w:usb0="80000063"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Baskerville-SemiBold">
    <w:altName w:val="Arial"/>
    <w:panose1 w:val="00000000000000000000"/>
    <w:charset w:val="00"/>
    <w:family w:val="swiss"/>
    <w:notTrueType/>
    <w:pitch w:val="default"/>
    <w:sig w:usb0="00000083" w:usb1="00000000" w:usb2="00000000" w:usb3="00000000" w:csb0="00000009" w:csb1="00000000"/>
  </w:font>
  <w:font w:name="Segoe UI Emoji">
    <w:panose1 w:val="020B0502040204020203"/>
    <w:charset w:val="00"/>
    <w:family w:val="swiss"/>
    <w:pitch w:val="variable"/>
    <w:sig w:usb0="00000003" w:usb1="02000000" w:usb2="00000000" w:usb3="00000000" w:csb0="00000001" w:csb1="00000000"/>
  </w:font>
  <w:font w:name="Yu Gothic Light">
    <w:altName w:val="MS Gothic"/>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3D7E3" w14:textId="77777777" w:rsidR="00F35896" w:rsidRDefault="00F35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BFC5" w14:textId="77777777" w:rsidR="00466126" w:rsidRDefault="0046612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F862A" w14:textId="77777777" w:rsidR="00373374" w:rsidRDefault="00373374">
      <w:r>
        <w:separator/>
      </w:r>
    </w:p>
  </w:footnote>
  <w:footnote w:type="continuationSeparator" w:id="0">
    <w:p w14:paraId="054EBF76" w14:textId="77777777" w:rsidR="00373374" w:rsidRDefault="00373374">
      <w:r>
        <w:continuationSeparator/>
      </w:r>
    </w:p>
  </w:footnote>
  <w:footnote w:type="continuationNotice" w:id="1">
    <w:p w14:paraId="4655B4D7" w14:textId="77777777" w:rsidR="00373374" w:rsidRDefault="00373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C9D8" w14:textId="77777777" w:rsidR="00466126" w:rsidRDefault="00466126">
    <w:pPr>
      <w:pStyle w:val="Header"/>
      <w:tabs>
        <w:tab w:val="clear" w:pos="9360"/>
        <w:tab w:val="left" w:pos="5724"/>
      </w:tabs>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1"/>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0" w15:restartNumberingAfterBreak="0">
    <w:nsid w:val="0000000B"/>
    <w:multiLevelType w:val="multilevel"/>
    <w:tmpl w:val="0000000B"/>
    <w:name w:val="WWNum1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5"/>
    <w:lvl w:ilvl="0">
      <w:start w:val="1"/>
      <w:numFmt w:val="bullet"/>
      <w:lvlText w:val=""/>
      <w:lvlJc w:val="left"/>
      <w:pPr>
        <w:tabs>
          <w:tab w:val="num" w:pos="0"/>
        </w:tabs>
        <w:ind w:left="900" w:hanging="360"/>
      </w:pPr>
      <w:rPr>
        <w:rFonts w:ascii="Symbol" w:hAnsi="Symbol" w:cs="Symbol"/>
        <w:w w:val="100"/>
        <w:sz w:val="24"/>
        <w:szCs w:val="24"/>
      </w:rPr>
    </w:lvl>
    <w:lvl w:ilvl="1">
      <w:start w:val="1"/>
      <w:numFmt w:val="bullet"/>
      <w:lvlText w:val="o"/>
      <w:lvlJc w:val="left"/>
      <w:pPr>
        <w:tabs>
          <w:tab w:val="num" w:pos="0"/>
        </w:tabs>
        <w:ind w:left="1620" w:hanging="360"/>
      </w:pPr>
      <w:rPr>
        <w:rFonts w:ascii="Courier New" w:hAnsi="Courier New" w:cs="Courier New"/>
        <w:w w:val="99"/>
      </w:rPr>
    </w:lvl>
    <w:lvl w:ilvl="2">
      <w:start w:val="1"/>
      <w:numFmt w:val="bullet"/>
      <w:lvlText w:val=""/>
      <w:lvlJc w:val="left"/>
      <w:pPr>
        <w:tabs>
          <w:tab w:val="num" w:pos="0"/>
        </w:tabs>
        <w:ind w:left="2520" w:hanging="360"/>
      </w:pPr>
      <w:rPr>
        <w:rFonts w:ascii="Symbol" w:hAnsi="Symbol"/>
      </w:rPr>
    </w:lvl>
    <w:lvl w:ilvl="3">
      <w:start w:val="1"/>
      <w:numFmt w:val="bullet"/>
      <w:lvlText w:val=""/>
      <w:lvlJc w:val="left"/>
      <w:pPr>
        <w:tabs>
          <w:tab w:val="num" w:pos="0"/>
        </w:tabs>
        <w:ind w:left="3420" w:hanging="360"/>
      </w:pPr>
      <w:rPr>
        <w:rFonts w:ascii="Symbol" w:hAnsi="Symbol"/>
      </w:rPr>
    </w:lvl>
    <w:lvl w:ilvl="4">
      <w:start w:val="1"/>
      <w:numFmt w:val="bullet"/>
      <w:lvlText w:val=""/>
      <w:lvlJc w:val="left"/>
      <w:pPr>
        <w:tabs>
          <w:tab w:val="num" w:pos="0"/>
        </w:tabs>
        <w:ind w:left="4320" w:hanging="360"/>
      </w:pPr>
      <w:rPr>
        <w:rFonts w:ascii="Symbol" w:hAnsi="Symbol"/>
      </w:rPr>
    </w:lvl>
    <w:lvl w:ilvl="5">
      <w:start w:val="1"/>
      <w:numFmt w:val="bullet"/>
      <w:lvlText w:val=""/>
      <w:lvlJc w:val="left"/>
      <w:pPr>
        <w:tabs>
          <w:tab w:val="num" w:pos="0"/>
        </w:tabs>
        <w:ind w:left="5220" w:hanging="360"/>
      </w:pPr>
      <w:rPr>
        <w:rFonts w:ascii="Symbol" w:hAnsi="Symbol"/>
      </w:rPr>
    </w:lvl>
    <w:lvl w:ilvl="6">
      <w:start w:val="1"/>
      <w:numFmt w:val="bullet"/>
      <w:lvlText w:val=""/>
      <w:lvlJc w:val="left"/>
      <w:pPr>
        <w:tabs>
          <w:tab w:val="num" w:pos="0"/>
        </w:tabs>
        <w:ind w:left="6120" w:hanging="360"/>
      </w:pPr>
      <w:rPr>
        <w:rFonts w:ascii="Symbol" w:hAnsi="Symbol"/>
      </w:rPr>
    </w:lvl>
    <w:lvl w:ilvl="7">
      <w:start w:val="1"/>
      <w:numFmt w:val="bullet"/>
      <w:lvlText w:val=""/>
      <w:lvlJc w:val="left"/>
      <w:pPr>
        <w:tabs>
          <w:tab w:val="num" w:pos="0"/>
        </w:tabs>
        <w:ind w:left="7020" w:hanging="360"/>
      </w:pPr>
      <w:rPr>
        <w:rFonts w:ascii="Symbol" w:hAnsi="Symbol"/>
      </w:rPr>
    </w:lvl>
    <w:lvl w:ilvl="8">
      <w:start w:val="1"/>
      <w:numFmt w:val="bullet"/>
      <w:lvlText w:val=""/>
      <w:lvlJc w:val="left"/>
      <w:pPr>
        <w:tabs>
          <w:tab w:val="num" w:pos="0"/>
        </w:tabs>
        <w:ind w:left="7920" w:hanging="360"/>
      </w:pPr>
      <w:rPr>
        <w:rFonts w:ascii="Symbol" w:hAnsi="Symbol"/>
      </w:rPr>
    </w:lvl>
  </w:abstractNum>
  <w:abstractNum w:abstractNumId="12" w15:restartNumberingAfterBreak="0">
    <w:nsid w:val="0000000D"/>
    <w:multiLevelType w:val="multilevel"/>
    <w:tmpl w:val="0000000D"/>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17"/>
    <w:lvl w:ilvl="0">
      <w:start w:val="1"/>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Num18"/>
    <w:lvl w:ilvl="0">
      <w:start w:val="1"/>
      <w:numFmt w:val="decimal"/>
      <w:suff w:val="space"/>
      <w:lvlText w:val="%1."/>
      <w:lvlJc w:val="left"/>
      <w:pPr>
        <w:tabs>
          <w:tab w:val="num" w:pos="0"/>
        </w:tabs>
        <w:ind w:left="0" w:firstLine="0"/>
      </w:pPr>
      <w:rPr>
        <w:b/>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00000010"/>
    <w:multiLevelType w:val="multilevel"/>
    <w:tmpl w:val="00000010"/>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6" w15:restartNumberingAfterBreak="0">
    <w:nsid w:val="00000011"/>
    <w:multiLevelType w:val="multilevel"/>
    <w:tmpl w:val="00000011"/>
    <w:name w:val="WWNum2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CC15548"/>
    <w:multiLevelType w:val="hybridMultilevel"/>
    <w:tmpl w:val="F18E6BD8"/>
    <w:lvl w:ilvl="0" w:tplc="A8A449E0">
      <w:start w:val="1"/>
      <w:numFmt w:val="bullet"/>
      <w:lvlText w:val=""/>
      <w:lvlJc w:val="left"/>
      <w:pPr>
        <w:tabs>
          <w:tab w:val="num" w:pos="720"/>
        </w:tabs>
        <w:ind w:left="720" w:hanging="360"/>
      </w:pPr>
      <w:rPr>
        <w:rFonts w:ascii="Symbol" w:hAnsi="Symbol" w:hint="default"/>
        <w:sz w:val="20"/>
      </w:rPr>
    </w:lvl>
    <w:lvl w:ilvl="1" w:tplc="83EC7B96" w:tentative="1">
      <w:start w:val="1"/>
      <w:numFmt w:val="bullet"/>
      <w:lvlText w:val="o"/>
      <w:lvlJc w:val="left"/>
      <w:pPr>
        <w:tabs>
          <w:tab w:val="num" w:pos="1440"/>
        </w:tabs>
        <w:ind w:left="1440" w:hanging="360"/>
      </w:pPr>
      <w:rPr>
        <w:rFonts w:ascii="Courier New" w:hAnsi="Courier New" w:hint="default"/>
        <w:sz w:val="20"/>
      </w:rPr>
    </w:lvl>
    <w:lvl w:ilvl="2" w:tplc="9208E370" w:tentative="1">
      <w:start w:val="1"/>
      <w:numFmt w:val="bullet"/>
      <w:lvlText w:val=""/>
      <w:lvlJc w:val="left"/>
      <w:pPr>
        <w:tabs>
          <w:tab w:val="num" w:pos="2160"/>
        </w:tabs>
        <w:ind w:left="2160" w:hanging="360"/>
      </w:pPr>
      <w:rPr>
        <w:rFonts w:ascii="Wingdings" w:hAnsi="Wingdings" w:hint="default"/>
        <w:sz w:val="20"/>
      </w:rPr>
    </w:lvl>
    <w:lvl w:ilvl="3" w:tplc="C6F09716" w:tentative="1">
      <w:start w:val="1"/>
      <w:numFmt w:val="bullet"/>
      <w:lvlText w:val=""/>
      <w:lvlJc w:val="left"/>
      <w:pPr>
        <w:tabs>
          <w:tab w:val="num" w:pos="2880"/>
        </w:tabs>
        <w:ind w:left="2880" w:hanging="360"/>
      </w:pPr>
      <w:rPr>
        <w:rFonts w:ascii="Wingdings" w:hAnsi="Wingdings" w:hint="default"/>
        <w:sz w:val="20"/>
      </w:rPr>
    </w:lvl>
    <w:lvl w:ilvl="4" w:tplc="901A9914" w:tentative="1">
      <w:start w:val="1"/>
      <w:numFmt w:val="bullet"/>
      <w:lvlText w:val=""/>
      <w:lvlJc w:val="left"/>
      <w:pPr>
        <w:tabs>
          <w:tab w:val="num" w:pos="3600"/>
        </w:tabs>
        <w:ind w:left="3600" w:hanging="360"/>
      </w:pPr>
      <w:rPr>
        <w:rFonts w:ascii="Wingdings" w:hAnsi="Wingdings" w:hint="default"/>
        <w:sz w:val="20"/>
      </w:rPr>
    </w:lvl>
    <w:lvl w:ilvl="5" w:tplc="38D83B58" w:tentative="1">
      <w:start w:val="1"/>
      <w:numFmt w:val="bullet"/>
      <w:lvlText w:val=""/>
      <w:lvlJc w:val="left"/>
      <w:pPr>
        <w:tabs>
          <w:tab w:val="num" w:pos="4320"/>
        </w:tabs>
        <w:ind w:left="4320" w:hanging="360"/>
      </w:pPr>
      <w:rPr>
        <w:rFonts w:ascii="Wingdings" w:hAnsi="Wingdings" w:hint="default"/>
        <w:sz w:val="20"/>
      </w:rPr>
    </w:lvl>
    <w:lvl w:ilvl="6" w:tplc="2E840B82" w:tentative="1">
      <w:start w:val="1"/>
      <w:numFmt w:val="bullet"/>
      <w:lvlText w:val=""/>
      <w:lvlJc w:val="left"/>
      <w:pPr>
        <w:tabs>
          <w:tab w:val="num" w:pos="5040"/>
        </w:tabs>
        <w:ind w:left="5040" w:hanging="360"/>
      </w:pPr>
      <w:rPr>
        <w:rFonts w:ascii="Wingdings" w:hAnsi="Wingdings" w:hint="default"/>
        <w:sz w:val="20"/>
      </w:rPr>
    </w:lvl>
    <w:lvl w:ilvl="7" w:tplc="B802B2EE" w:tentative="1">
      <w:start w:val="1"/>
      <w:numFmt w:val="bullet"/>
      <w:lvlText w:val=""/>
      <w:lvlJc w:val="left"/>
      <w:pPr>
        <w:tabs>
          <w:tab w:val="num" w:pos="5760"/>
        </w:tabs>
        <w:ind w:left="5760" w:hanging="360"/>
      </w:pPr>
      <w:rPr>
        <w:rFonts w:ascii="Wingdings" w:hAnsi="Wingdings" w:hint="default"/>
        <w:sz w:val="20"/>
      </w:rPr>
    </w:lvl>
    <w:lvl w:ilvl="8" w:tplc="DF24E41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A8"/>
    <w:rsid w:val="000005D6"/>
    <w:rsid w:val="00005288"/>
    <w:rsid w:val="000106C8"/>
    <w:rsid w:val="00015B23"/>
    <w:rsid w:val="00016181"/>
    <w:rsid w:val="00021F53"/>
    <w:rsid w:val="000232EB"/>
    <w:rsid w:val="0002609D"/>
    <w:rsid w:val="00030283"/>
    <w:rsid w:val="000368FB"/>
    <w:rsid w:val="00040B59"/>
    <w:rsid w:val="000461BC"/>
    <w:rsid w:val="00046AA8"/>
    <w:rsid w:val="00047758"/>
    <w:rsid w:val="0005134C"/>
    <w:rsid w:val="00057846"/>
    <w:rsid w:val="00061DD6"/>
    <w:rsid w:val="000624C2"/>
    <w:rsid w:val="00066D87"/>
    <w:rsid w:val="00072C81"/>
    <w:rsid w:val="000777D2"/>
    <w:rsid w:val="00077D8E"/>
    <w:rsid w:val="0008086F"/>
    <w:rsid w:val="000832A9"/>
    <w:rsid w:val="000843B8"/>
    <w:rsid w:val="00085C7E"/>
    <w:rsid w:val="00085C87"/>
    <w:rsid w:val="00085D32"/>
    <w:rsid w:val="00086403"/>
    <w:rsid w:val="0009740A"/>
    <w:rsid w:val="000A36A5"/>
    <w:rsid w:val="000A5D28"/>
    <w:rsid w:val="000A6991"/>
    <w:rsid w:val="000B58B5"/>
    <w:rsid w:val="000B7D4A"/>
    <w:rsid w:val="000C22D2"/>
    <w:rsid w:val="000C3E62"/>
    <w:rsid w:val="000C6F3A"/>
    <w:rsid w:val="000D1EB3"/>
    <w:rsid w:val="000E0B43"/>
    <w:rsid w:val="000E2A21"/>
    <w:rsid w:val="000E39AA"/>
    <w:rsid w:val="000E490F"/>
    <w:rsid w:val="000F28C2"/>
    <w:rsid w:val="000F2FB6"/>
    <w:rsid w:val="000F487D"/>
    <w:rsid w:val="000F4C71"/>
    <w:rsid w:val="0010383A"/>
    <w:rsid w:val="001049F6"/>
    <w:rsid w:val="00105B45"/>
    <w:rsid w:val="001106BF"/>
    <w:rsid w:val="00110A8C"/>
    <w:rsid w:val="00111DA7"/>
    <w:rsid w:val="00114E86"/>
    <w:rsid w:val="00114ECC"/>
    <w:rsid w:val="0012219B"/>
    <w:rsid w:val="00125A2F"/>
    <w:rsid w:val="00125ED6"/>
    <w:rsid w:val="00126AEA"/>
    <w:rsid w:val="00132119"/>
    <w:rsid w:val="00132827"/>
    <w:rsid w:val="00140008"/>
    <w:rsid w:val="00141108"/>
    <w:rsid w:val="00150C9F"/>
    <w:rsid w:val="001614C0"/>
    <w:rsid w:val="00165415"/>
    <w:rsid w:val="00171DE4"/>
    <w:rsid w:val="00177D83"/>
    <w:rsid w:val="00181189"/>
    <w:rsid w:val="00182DE5"/>
    <w:rsid w:val="00183464"/>
    <w:rsid w:val="001859E1"/>
    <w:rsid w:val="00193D30"/>
    <w:rsid w:val="00194FBD"/>
    <w:rsid w:val="00195086"/>
    <w:rsid w:val="001A0578"/>
    <w:rsid w:val="001A1AA6"/>
    <w:rsid w:val="001A4A7E"/>
    <w:rsid w:val="001A7FF6"/>
    <w:rsid w:val="001B3ABA"/>
    <w:rsid w:val="001B58F6"/>
    <w:rsid w:val="001B7C6A"/>
    <w:rsid w:val="001C584C"/>
    <w:rsid w:val="001C5981"/>
    <w:rsid w:val="001C6E71"/>
    <w:rsid w:val="001C7024"/>
    <w:rsid w:val="001D7F3A"/>
    <w:rsid w:val="001E2B8E"/>
    <w:rsid w:val="001E3842"/>
    <w:rsid w:val="001E3B1D"/>
    <w:rsid w:val="001E7620"/>
    <w:rsid w:val="001F103F"/>
    <w:rsid w:val="001F16EC"/>
    <w:rsid w:val="001F784E"/>
    <w:rsid w:val="00200700"/>
    <w:rsid w:val="00202586"/>
    <w:rsid w:val="00204845"/>
    <w:rsid w:val="0020551F"/>
    <w:rsid w:val="00207991"/>
    <w:rsid w:val="002125CC"/>
    <w:rsid w:val="0021315E"/>
    <w:rsid w:val="00216FE6"/>
    <w:rsid w:val="002239A9"/>
    <w:rsid w:val="00227C4D"/>
    <w:rsid w:val="0023022D"/>
    <w:rsid w:val="00232CC9"/>
    <w:rsid w:val="00233999"/>
    <w:rsid w:val="00236BD3"/>
    <w:rsid w:val="002417B0"/>
    <w:rsid w:val="002458FD"/>
    <w:rsid w:val="00246754"/>
    <w:rsid w:val="00250A81"/>
    <w:rsid w:val="00251169"/>
    <w:rsid w:val="00256B8E"/>
    <w:rsid w:val="002573C4"/>
    <w:rsid w:val="00260252"/>
    <w:rsid w:val="0026525D"/>
    <w:rsid w:val="0026547F"/>
    <w:rsid w:val="002707AB"/>
    <w:rsid w:val="002707EC"/>
    <w:rsid w:val="0028506D"/>
    <w:rsid w:val="00285532"/>
    <w:rsid w:val="00287EC4"/>
    <w:rsid w:val="00290190"/>
    <w:rsid w:val="00292B5E"/>
    <w:rsid w:val="00292DA4"/>
    <w:rsid w:val="00297CC9"/>
    <w:rsid w:val="002A14DD"/>
    <w:rsid w:val="002A60E0"/>
    <w:rsid w:val="002A61B1"/>
    <w:rsid w:val="002B0616"/>
    <w:rsid w:val="002B1574"/>
    <w:rsid w:val="002B4029"/>
    <w:rsid w:val="002B555B"/>
    <w:rsid w:val="002C351C"/>
    <w:rsid w:val="002C4B6E"/>
    <w:rsid w:val="002D41FB"/>
    <w:rsid w:val="002D6113"/>
    <w:rsid w:val="002D74D3"/>
    <w:rsid w:val="002D74E5"/>
    <w:rsid w:val="002E12D3"/>
    <w:rsid w:val="002E23FC"/>
    <w:rsid w:val="002E2E6C"/>
    <w:rsid w:val="002E56B8"/>
    <w:rsid w:val="002E5940"/>
    <w:rsid w:val="002E629A"/>
    <w:rsid w:val="002E7EAF"/>
    <w:rsid w:val="002F70F5"/>
    <w:rsid w:val="00300E06"/>
    <w:rsid w:val="00304BF4"/>
    <w:rsid w:val="00312063"/>
    <w:rsid w:val="0032056D"/>
    <w:rsid w:val="003207B3"/>
    <w:rsid w:val="00324266"/>
    <w:rsid w:val="00326D20"/>
    <w:rsid w:val="0032772D"/>
    <w:rsid w:val="00327DD7"/>
    <w:rsid w:val="00327FE0"/>
    <w:rsid w:val="00331655"/>
    <w:rsid w:val="00332410"/>
    <w:rsid w:val="0033277F"/>
    <w:rsid w:val="00333E98"/>
    <w:rsid w:val="00334676"/>
    <w:rsid w:val="003354DA"/>
    <w:rsid w:val="003357C4"/>
    <w:rsid w:val="003374A4"/>
    <w:rsid w:val="003404C3"/>
    <w:rsid w:val="00340AA9"/>
    <w:rsid w:val="00344FDD"/>
    <w:rsid w:val="00352FA6"/>
    <w:rsid w:val="003535B2"/>
    <w:rsid w:val="00355E0A"/>
    <w:rsid w:val="0035780C"/>
    <w:rsid w:val="00360B17"/>
    <w:rsid w:val="00362DF6"/>
    <w:rsid w:val="00364275"/>
    <w:rsid w:val="003657B2"/>
    <w:rsid w:val="003661FC"/>
    <w:rsid w:val="00366D06"/>
    <w:rsid w:val="003671DB"/>
    <w:rsid w:val="0037270F"/>
    <w:rsid w:val="00373374"/>
    <w:rsid w:val="00373F7C"/>
    <w:rsid w:val="0037668C"/>
    <w:rsid w:val="00377056"/>
    <w:rsid w:val="003813A7"/>
    <w:rsid w:val="0038162B"/>
    <w:rsid w:val="00383E63"/>
    <w:rsid w:val="00395897"/>
    <w:rsid w:val="003978E5"/>
    <w:rsid w:val="003A5766"/>
    <w:rsid w:val="003A6212"/>
    <w:rsid w:val="003B0E9A"/>
    <w:rsid w:val="003B2B7D"/>
    <w:rsid w:val="003C0362"/>
    <w:rsid w:val="003C4DE2"/>
    <w:rsid w:val="003C555E"/>
    <w:rsid w:val="003C752B"/>
    <w:rsid w:val="003C76CB"/>
    <w:rsid w:val="003C7C41"/>
    <w:rsid w:val="003D2532"/>
    <w:rsid w:val="003D39BD"/>
    <w:rsid w:val="003D588B"/>
    <w:rsid w:val="003D699A"/>
    <w:rsid w:val="003E1EE0"/>
    <w:rsid w:val="003E21D3"/>
    <w:rsid w:val="003E40F0"/>
    <w:rsid w:val="003E47E9"/>
    <w:rsid w:val="003E4C61"/>
    <w:rsid w:val="003E7127"/>
    <w:rsid w:val="003F1021"/>
    <w:rsid w:val="003F5D7E"/>
    <w:rsid w:val="003F6609"/>
    <w:rsid w:val="003F75F0"/>
    <w:rsid w:val="00400B73"/>
    <w:rsid w:val="00406BAE"/>
    <w:rsid w:val="00406FBA"/>
    <w:rsid w:val="004169C9"/>
    <w:rsid w:val="0042308E"/>
    <w:rsid w:val="00423DAD"/>
    <w:rsid w:val="00423EA8"/>
    <w:rsid w:val="004319C1"/>
    <w:rsid w:val="00433B9B"/>
    <w:rsid w:val="00435398"/>
    <w:rsid w:val="004357A4"/>
    <w:rsid w:val="00436EBF"/>
    <w:rsid w:val="00437FC6"/>
    <w:rsid w:val="004412AB"/>
    <w:rsid w:val="0044405E"/>
    <w:rsid w:val="00451A6A"/>
    <w:rsid w:val="00454674"/>
    <w:rsid w:val="0045687E"/>
    <w:rsid w:val="0046128C"/>
    <w:rsid w:val="004630CB"/>
    <w:rsid w:val="00466126"/>
    <w:rsid w:val="004679DA"/>
    <w:rsid w:val="00470106"/>
    <w:rsid w:val="004729C1"/>
    <w:rsid w:val="0047511B"/>
    <w:rsid w:val="00477A3D"/>
    <w:rsid w:val="00480E84"/>
    <w:rsid w:val="0048119B"/>
    <w:rsid w:val="00482455"/>
    <w:rsid w:val="0048374B"/>
    <w:rsid w:val="00490426"/>
    <w:rsid w:val="004948E3"/>
    <w:rsid w:val="00494EDB"/>
    <w:rsid w:val="00497AB2"/>
    <w:rsid w:val="004A020D"/>
    <w:rsid w:val="004A0737"/>
    <w:rsid w:val="004A14CB"/>
    <w:rsid w:val="004A242F"/>
    <w:rsid w:val="004A2A2F"/>
    <w:rsid w:val="004A3ED3"/>
    <w:rsid w:val="004B2AE2"/>
    <w:rsid w:val="004B38DB"/>
    <w:rsid w:val="004C1C85"/>
    <w:rsid w:val="004D2323"/>
    <w:rsid w:val="004E1F1F"/>
    <w:rsid w:val="004E3C66"/>
    <w:rsid w:val="004E49D3"/>
    <w:rsid w:val="004E6444"/>
    <w:rsid w:val="004E7E7F"/>
    <w:rsid w:val="004F094F"/>
    <w:rsid w:val="004F18D3"/>
    <w:rsid w:val="004F1B8A"/>
    <w:rsid w:val="004F2627"/>
    <w:rsid w:val="004F40B7"/>
    <w:rsid w:val="004F4BB4"/>
    <w:rsid w:val="004F5243"/>
    <w:rsid w:val="004F57E0"/>
    <w:rsid w:val="00500785"/>
    <w:rsid w:val="005007E9"/>
    <w:rsid w:val="0050158C"/>
    <w:rsid w:val="00506CC6"/>
    <w:rsid w:val="00511002"/>
    <w:rsid w:val="00512B68"/>
    <w:rsid w:val="00513B95"/>
    <w:rsid w:val="005140B0"/>
    <w:rsid w:val="005165B1"/>
    <w:rsid w:val="00516809"/>
    <w:rsid w:val="00520964"/>
    <w:rsid w:val="00521FC4"/>
    <w:rsid w:val="0053233F"/>
    <w:rsid w:val="005323E5"/>
    <w:rsid w:val="00537D20"/>
    <w:rsid w:val="005416B9"/>
    <w:rsid w:val="00541B0C"/>
    <w:rsid w:val="005440C4"/>
    <w:rsid w:val="00546C85"/>
    <w:rsid w:val="00547145"/>
    <w:rsid w:val="0054757E"/>
    <w:rsid w:val="00547E78"/>
    <w:rsid w:val="005506ED"/>
    <w:rsid w:val="0055493D"/>
    <w:rsid w:val="00555F8F"/>
    <w:rsid w:val="00561020"/>
    <w:rsid w:val="00566D8B"/>
    <w:rsid w:val="00567797"/>
    <w:rsid w:val="00571483"/>
    <w:rsid w:val="0057696E"/>
    <w:rsid w:val="005805BC"/>
    <w:rsid w:val="00580ECA"/>
    <w:rsid w:val="0058325D"/>
    <w:rsid w:val="0058330F"/>
    <w:rsid w:val="005863DD"/>
    <w:rsid w:val="0058723B"/>
    <w:rsid w:val="00587C99"/>
    <w:rsid w:val="00590FC1"/>
    <w:rsid w:val="00592D05"/>
    <w:rsid w:val="00594036"/>
    <w:rsid w:val="00594584"/>
    <w:rsid w:val="005A5B99"/>
    <w:rsid w:val="005B23CF"/>
    <w:rsid w:val="005B499B"/>
    <w:rsid w:val="005B7EF5"/>
    <w:rsid w:val="005C3304"/>
    <w:rsid w:val="005C4B63"/>
    <w:rsid w:val="005C6CAB"/>
    <w:rsid w:val="005D39B4"/>
    <w:rsid w:val="005D3ED0"/>
    <w:rsid w:val="005D6076"/>
    <w:rsid w:val="005D73F0"/>
    <w:rsid w:val="005D78F9"/>
    <w:rsid w:val="005E0125"/>
    <w:rsid w:val="005E07F9"/>
    <w:rsid w:val="005E0885"/>
    <w:rsid w:val="005E099E"/>
    <w:rsid w:val="005E27C1"/>
    <w:rsid w:val="005E396B"/>
    <w:rsid w:val="005E68E0"/>
    <w:rsid w:val="005E7596"/>
    <w:rsid w:val="005F1097"/>
    <w:rsid w:val="005F15FE"/>
    <w:rsid w:val="005F343E"/>
    <w:rsid w:val="005F4017"/>
    <w:rsid w:val="005F793A"/>
    <w:rsid w:val="00600780"/>
    <w:rsid w:val="00600BAA"/>
    <w:rsid w:val="00605BC6"/>
    <w:rsid w:val="00606C73"/>
    <w:rsid w:val="006072F0"/>
    <w:rsid w:val="0061048D"/>
    <w:rsid w:val="00613451"/>
    <w:rsid w:val="006141DC"/>
    <w:rsid w:val="00614D15"/>
    <w:rsid w:val="0061527E"/>
    <w:rsid w:val="00615F67"/>
    <w:rsid w:val="00617DC1"/>
    <w:rsid w:val="006203B6"/>
    <w:rsid w:val="00620DFA"/>
    <w:rsid w:val="00622129"/>
    <w:rsid w:val="006237FD"/>
    <w:rsid w:val="00624477"/>
    <w:rsid w:val="006254CC"/>
    <w:rsid w:val="0063169A"/>
    <w:rsid w:val="00635008"/>
    <w:rsid w:val="006432CB"/>
    <w:rsid w:val="00650BD4"/>
    <w:rsid w:val="00654699"/>
    <w:rsid w:val="0065741D"/>
    <w:rsid w:val="00664D4F"/>
    <w:rsid w:val="006712FC"/>
    <w:rsid w:val="006744E6"/>
    <w:rsid w:val="00682D24"/>
    <w:rsid w:val="006860E3"/>
    <w:rsid w:val="0069144B"/>
    <w:rsid w:val="00691680"/>
    <w:rsid w:val="0069295C"/>
    <w:rsid w:val="00694947"/>
    <w:rsid w:val="00694CF7"/>
    <w:rsid w:val="006963FD"/>
    <w:rsid w:val="006A5F0B"/>
    <w:rsid w:val="006A5F2B"/>
    <w:rsid w:val="006B05A5"/>
    <w:rsid w:val="006B1900"/>
    <w:rsid w:val="006B347D"/>
    <w:rsid w:val="006B3862"/>
    <w:rsid w:val="006B4B45"/>
    <w:rsid w:val="006B6B35"/>
    <w:rsid w:val="006C13A9"/>
    <w:rsid w:val="006C1655"/>
    <w:rsid w:val="006C3FD9"/>
    <w:rsid w:val="006C7135"/>
    <w:rsid w:val="006C7648"/>
    <w:rsid w:val="006D54E9"/>
    <w:rsid w:val="006D6ECD"/>
    <w:rsid w:val="006E50CF"/>
    <w:rsid w:val="006E7127"/>
    <w:rsid w:val="006E7E95"/>
    <w:rsid w:val="006F190B"/>
    <w:rsid w:val="006F3AC9"/>
    <w:rsid w:val="006F53A1"/>
    <w:rsid w:val="006F6948"/>
    <w:rsid w:val="006F79B9"/>
    <w:rsid w:val="0070058D"/>
    <w:rsid w:val="007018E9"/>
    <w:rsid w:val="00702561"/>
    <w:rsid w:val="0070383E"/>
    <w:rsid w:val="007154F5"/>
    <w:rsid w:val="00716E62"/>
    <w:rsid w:val="00717FE2"/>
    <w:rsid w:val="0072317D"/>
    <w:rsid w:val="0072578A"/>
    <w:rsid w:val="00726F51"/>
    <w:rsid w:val="0073136F"/>
    <w:rsid w:val="00736648"/>
    <w:rsid w:val="0074258A"/>
    <w:rsid w:val="00745281"/>
    <w:rsid w:val="0074627A"/>
    <w:rsid w:val="00746302"/>
    <w:rsid w:val="00746A98"/>
    <w:rsid w:val="00751387"/>
    <w:rsid w:val="00770F31"/>
    <w:rsid w:val="007716E5"/>
    <w:rsid w:val="007718D2"/>
    <w:rsid w:val="00775945"/>
    <w:rsid w:val="00777623"/>
    <w:rsid w:val="00777725"/>
    <w:rsid w:val="0078008D"/>
    <w:rsid w:val="007819F7"/>
    <w:rsid w:val="00782E57"/>
    <w:rsid w:val="0078529B"/>
    <w:rsid w:val="00787ABD"/>
    <w:rsid w:val="00787CED"/>
    <w:rsid w:val="00793071"/>
    <w:rsid w:val="00795C23"/>
    <w:rsid w:val="007A2722"/>
    <w:rsid w:val="007A3402"/>
    <w:rsid w:val="007A57BD"/>
    <w:rsid w:val="007A6636"/>
    <w:rsid w:val="007B1E48"/>
    <w:rsid w:val="007B4DA3"/>
    <w:rsid w:val="007B7BB1"/>
    <w:rsid w:val="007C058F"/>
    <w:rsid w:val="007C1795"/>
    <w:rsid w:val="007C1E38"/>
    <w:rsid w:val="007C2BAF"/>
    <w:rsid w:val="007C35EA"/>
    <w:rsid w:val="007C7ADA"/>
    <w:rsid w:val="007D0DCE"/>
    <w:rsid w:val="007D10D3"/>
    <w:rsid w:val="007D20DD"/>
    <w:rsid w:val="007D5EA9"/>
    <w:rsid w:val="007D7CC7"/>
    <w:rsid w:val="007E166D"/>
    <w:rsid w:val="007E2D93"/>
    <w:rsid w:val="007E5BB3"/>
    <w:rsid w:val="007E63FF"/>
    <w:rsid w:val="007F1EF5"/>
    <w:rsid w:val="007F2371"/>
    <w:rsid w:val="007F3879"/>
    <w:rsid w:val="00801B79"/>
    <w:rsid w:val="00802948"/>
    <w:rsid w:val="00803A49"/>
    <w:rsid w:val="00806A3C"/>
    <w:rsid w:val="00806E93"/>
    <w:rsid w:val="008100FF"/>
    <w:rsid w:val="00813679"/>
    <w:rsid w:val="00815A91"/>
    <w:rsid w:val="00821FCE"/>
    <w:rsid w:val="008230F1"/>
    <w:rsid w:val="00823B4D"/>
    <w:rsid w:val="0082435D"/>
    <w:rsid w:val="00835356"/>
    <w:rsid w:val="0083561F"/>
    <w:rsid w:val="0084330D"/>
    <w:rsid w:val="008437A8"/>
    <w:rsid w:val="0084715D"/>
    <w:rsid w:val="00850262"/>
    <w:rsid w:val="00852E63"/>
    <w:rsid w:val="00857503"/>
    <w:rsid w:val="00861A74"/>
    <w:rsid w:val="00862F67"/>
    <w:rsid w:val="008669B6"/>
    <w:rsid w:val="00866AC6"/>
    <w:rsid w:val="008713BE"/>
    <w:rsid w:val="0087273E"/>
    <w:rsid w:val="0087495B"/>
    <w:rsid w:val="00875095"/>
    <w:rsid w:val="00875C95"/>
    <w:rsid w:val="008767D5"/>
    <w:rsid w:val="00877A38"/>
    <w:rsid w:val="00880353"/>
    <w:rsid w:val="00881D4E"/>
    <w:rsid w:val="00892089"/>
    <w:rsid w:val="00893025"/>
    <w:rsid w:val="008934D6"/>
    <w:rsid w:val="00894AD1"/>
    <w:rsid w:val="0089508C"/>
    <w:rsid w:val="00896FFC"/>
    <w:rsid w:val="008A462A"/>
    <w:rsid w:val="008B260C"/>
    <w:rsid w:val="008B50FF"/>
    <w:rsid w:val="008B56E0"/>
    <w:rsid w:val="008C0AB6"/>
    <w:rsid w:val="008C3A33"/>
    <w:rsid w:val="008C4BAA"/>
    <w:rsid w:val="008C53A0"/>
    <w:rsid w:val="008D0817"/>
    <w:rsid w:val="008D10EC"/>
    <w:rsid w:val="008D2299"/>
    <w:rsid w:val="008D7735"/>
    <w:rsid w:val="008E2EA2"/>
    <w:rsid w:val="008E4C4F"/>
    <w:rsid w:val="008F0966"/>
    <w:rsid w:val="008F0EF4"/>
    <w:rsid w:val="008F10EC"/>
    <w:rsid w:val="008F441B"/>
    <w:rsid w:val="008F453A"/>
    <w:rsid w:val="008F67FA"/>
    <w:rsid w:val="008F7FF8"/>
    <w:rsid w:val="009003E9"/>
    <w:rsid w:val="009020A3"/>
    <w:rsid w:val="00902537"/>
    <w:rsid w:val="00907008"/>
    <w:rsid w:val="0090796B"/>
    <w:rsid w:val="00910B07"/>
    <w:rsid w:val="00910D51"/>
    <w:rsid w:val="00913215"/>
    <w:rsid w:val="00922799"/>
    <w:rsid w:val="00923568"/>
    <w:rsid w:val="0092363A"/>
    <w:rsid w:val="0092492D"/>
    <w:rsid w:val="00927894"/>
    <w:rsid w:val="009312D0"/>
    <w:rsid w:val="00931E8F"/>
    <w:rsid w:val="009335E4"/>
    <w:rsid w:val="00934B8D"/>
    <w:rsid w:val="00934EC1"/>
    <w:rsid w:val="00941485"/>
    <w:rsid w:val="009420B1"/>
    <w:rsid w:val="009441C3"/>
    <w:rsid w:val="0094624A"/>
    <w:rsid w:val="00954F39"/>
    <w:rsid w:val="00955150"/>
    <w:rsid w:val="00955AFD"/>
    <w:rsid w:val="00956CCB"/>
    <w:rsid w:val="00974BE9"/>
    <w:rsid w:val="00975873"/>
    <w:rsid w:val="00975FE7"/>
    <w:rsid w:val="0097694D"/>
    <w:rsid w:val="00976E4F"/>
    <w:rsid w:val="00981F28"/>
    <w:rsid w:val="009837D4"/>
    <w:rsid w:val="00984357"/>
    <w:rsid w:val="00986CFC"/>
    <w:rsid w:val="00990FF9"/>
    <w:rsid w:val="00991913"/>
    <w:rsid w:val="009930B3"/>
    <w:rsid w:val="009932C9"/>
    <w:rsid w:val="00996289"/>
    <w:rsid w:val="00997AEF"/>
    <w:rsid w:val="00997CB9"/>
    <w:rsid w:val="009A2551"/>
    <w:rsid w:val="009A28B1"/>
    <w:rsid w:val="009A4511"/>
    <w:rsid w:val="009A5B29"/>
    <w:rsid w:val="009B6AC9"/>
    <w:rsid w:val="009C10FC"/>
    <w:rsid w:val="009C2CE4"/>
    <w:rsid w:val="009C4B58"/>
    <w:rsid w:val="009C7CB9"/>
    <w:rsid w:val="009D0025"/>
    <w:rsid w:val="009D41B6"/>
    <w:rsid w:val="009D4636"/>
    <w:rsid w:val="009D5E45"/>
    <w:rsid w:val="009D7C10"/>
    <w:rsid w:val="009E2E97"/>
    <w:rsid w:val="009E34CE"/>
    <w:rsid w:val="009E5273"/>
    <w:rsid w:val="009F58C0"/>
    <w:rsid w:val="009F7F73"/>
    <w:rsid w:val="00A007F0"/>
    <w:rsid w:val="00A00ABF"/>
    <w:rsid w:val="00A068D0"/>
    <w:rsid w:val="00A10298"/>
    <w:rsid w:val="00A10815"/>
    <w:rsid w:val="00A1237B"/>
    <w:rsid w:val="00A14C97"/>
    <w:rsid w:val="00A14F6F"/>
    <w:rsid w:val="00A17645"/>
    <w:rsid w:val="00A23A3A"/>
    <w:rsid w:val="00A24053"/>
    <w:rsid w:val="00A2682E"/>
    <w:rsid w:val="00A31E2B"/>
    <w:rsid w:val="00A35EA3"/>
    <w:rsid w:val="00A40025"/>
    <w:rsid w:val="00A42C96"/>
    <w:rsid w:val="00A44535"/>
    <w:rsid w:val="00A45853"/>
    <w:rsid w:val="00A45D9C"/>
    <w:rsid w:val="00A4759F"/>
    <w:rsid w:val="00A47908"/>
    <w:rsid w:val="00A50171"/>
    <w:rsid w:val="00A5056F"/>
    <w:rsid w:val="00A544E8"/>
    <w:rsid w:val="00A55162"/>
    <w:rsid w:val="00A55943"/>
    <w:rsid w:val="00A62E60"/>
    <w:rsid w:val="00A63CFA"/>
    <w:rsid w:val="00A65F0A"/>
    <w:rsid w:val="00A7188C"/>
    <w:rsid w:val="00A74AD6"/>
    <w:rsid w:val="00A74C34"/>
    <w:rsid w:val="00A74CEF"/>
    <w:rsid w:val="00A74CF2"/>
    <w:rsid w:val="00A76A5C"/>
    <w:rsid w:val="00A80075"/>
    <w:rsid w:val="00A83C9D"/>
    <w:rsid w:val="00A85036"/>
    <w:rsid w:val="00A85778"/>
    <w:rsid w:val="00A91AB8"/>
    <w:rsid w:val="00A934DF"/>
    <w:rsid w:val="00A94F4A"/>
    <w:rsid w:val="00AA06F2"/>
    <w:rsid w:val="00AA41CA"/>
    <w:rsid w:val="00AA45DE"/>
    <w:rsid w:val="00AA46B0"/>
    <w:rsid w:val="00AA5A2C"/>
    <w:rsid w:val="00AA716F"/>
    <w:rsid w:val="00AB1410"/>
    <w:rsid w:val="00AB3C4D"/>
    <w:rsid w:val="00AC51AE"/>
    <w:rsid w:val="00AC6FB7"/>
    <w:rsid w:val="00AD579F"/>
    <w:rsid w:val="00AE0CAC"/>
    <w:rsid w:val="00AE137F"/>
    <w:rsid w:val="00AE18C2"/>
    <w:rsid w:val="00AE2BAF"/>
    <w:rsid w:val="00AE2E76"/>
    <w:rsid w:val="00AE48CF"/>
    <w:rsid w:val="00AE4F10"/>
    <w:rsid w:val="00AE73E2"/>
    <w:rsid w:val="00AF5653"/>
    <w:rsid w:val="00B02098"/>
    <w:rsid w:val="00B040FC"/>
    <w:rsid w:val="00B144C1"/>
    <w:rsid w:val="00B14D99"/>
    <w:rsid w:val="00B16B20"/>
    <w:rsid w:val="00B17144"/>
    <w:rsid w:val="00B23B42"/>
    <w:rsid w:val="00B275AF"/>
    <w:rsid w:val="00B34A90"/>
    <w:rsid w:val="00B36053"/>
    <w:rsid w:val="00B36D50"/>
    <w:rsid w:val="00B3732B"/>
    <w:rsid w:val="00B4244A"/>
    <w:rsid w:val="00B42D77"/>
    <w:rsid w:val="00B46934"/>
    <w:rsid w:val="00B5011B"/>
    <w:rsid w:val="00B629B9"/>
    <w:rsid w:val="00B6363B"/>
    <w:rsid w:val="00B6463D"/>
    <w:rsid w:val="00B659B6"/>
    <w:rsid w:val="00B65CD0"/>
    <w:rsid w:val="00B67C4E"/>
    <w:rsid w:val="00B73575"/>
    <w:rsid w:val="00B7437F"/>
    <w:rsid w:val="00B745B6"/>
    <w:rsid w:val="00B836D1"/>
    <w:rsid w:val="00B85A4A"/>
    <w:rsid w:val="00B85FEE"/>
    <w:rsid w:val="00B863C1"/>
    <w:rsid w:val="00B95210"/>
    <w:rsid w:val="00B957ED"/>
    <w:rsid w:val="00B96C96"/>
    <w:rsid w:val="00B977F5"/>
    <w:rsid w:val="00BA5131"/>
    <w:rsid w:val="00BA601C"/>
    <w:rsid w:val="00BA665C"/>
    <w:rsid w:val="00BA7785"/>
    <w:rsid w:val="00BB1ECA"/>
    <w:rsid w:val="00BB2136"/>
    <w:rsid w:val="00BB22DB"/>
    <w:rsid w:val="00BB39F1"/>
    <w:rsid w:val="00BB62D9"/>
    <w:rsid w:val="00BB6C28"/>
    <w:rsid w:val="00BD4A13"/>
    <w:rsid w:val="00BD738D"/>
    <w:rsid w:val="00BD75E0"/>
    <w:rsid w:val="00BE0E9D"/>
    <w:rsid w:val="00BE20E0"/>
    <w:rsid w:val="00BE5A50"/>
    <w:rsid w:val="00BF1511"/>
    <w:rsid w:val="00BF1A21"/>
    <w:rsid w:val="00BF292C"/>
    <w:rsid w:val="00BF6B4C"/>
    <w:rsid w:val="00C0076D"/>
    <w:rsid w:val="00C02D67"/>
    <w:rsid w:val="00C03CD4"/>
    <w:rsid w:val="00C0614E"/>
    <w:rsid w:val="00C0783D"/>
    <w:rsid w:val="00C07A7A"/>
    <w:rsid w:val="00C130CA"/>
    <w:rsid w:val="00C14956"/>
    <w:rsid w:val="00C23072"/>
    <w:rsid w:val="00C2579F"/>
    <w:rsid w:val="00C268F9"/>
    <w:rsid w:val="00C31043"/>
    <w:rsid w:val="00C32DA4"/>
    <w:rsid w:val="00C33023"/>
    <w:rsid w:val="00C33A9D"/>
    <w:rsid w:val="00C34E8B"/>
    <w:rsid w:val="00C377CA"/>
    <w:rsid w:val="00C43EED"/>
    <w:rsid w:val="00C44C82"/>
    <w:rsid w:val="00C46462"/>
    <w:rsid w:val="00C47954"/>
    <w:rsid w:val="00C504B5"/>
    <w:rsid w:val="00C5070D"/>
    <w:rsid w:val="00C50A9F"/>
    <w:rsid w:val="00C558DB"/>
    <w:rsid w:val="00C655A8"/>
    <w:rsid w:val="00C665B0"/>
    <w:rsid w:val="00C66D11"/>
    <w:rsid w:val="00C67CD6"/>
    <w:rsid w:val="00C71AC2"/>
    <w:rsid w:val="00C72834"/>
    <w:rsid w:val="00C750D3"/>
    <w:rsid w:val="00C76A52"/>
    <w:rsid w:val="00C818B7"/>
    <w:rsid w:val="00C930A7"/>
    <w:rsid w:val="00C93541"/>
    <w:rsid w:val="00CA108B"/>
    <w:rsid w:val="00CA3D05"/>
    <w:rsid w:val="00CA414C"/>
    <w:rsid w:val="00CB0CC2"/>
    <w:rsid w:val="00CB1918"/>
    <w:rsid w:val="00CB2430"/>
    <w:rsid w:val="00CB3F5B"/>
    <w:rsid w:val="00CB6477"/>
    <w:rsid w:val="00CC4E04"/>
    <w:rsid w:val="00CD463C"/>
    <w:rsid w:val="00CE326B"/>
    <w:rsid w:val="00CE4D5E"/>
    <w:rsid w:val="00CE6926"/>
    <w:rsid w:val="00CF0863"/>
    <w:rsid w:val="00CF13F5"/>
    <w:rsid w:val="00CF2332"/>
    <w:rsid w:val="00CF405C"/>
    <w:rsid w:val="00CF7D85"/>
    <w:rsid w:val="00D15A1D"/>
    <w:rsid w:val="00D16BFB"/>
    <w:rsid w:val="00D222C5"/>
    <w:rsid w:val="00D22EEE"/>
    <w:rsid w:val="00D22F2D"/>
    <w:rsid w:val="00D251A8"/>
    <w:rsid w:val="00D27847"/>
    <w:rsid w:val="00D330B0"/>
    <w:rsid w:val="00D3465F"/>
    <w:rsid w:val="00D36575"/>
    <w:rsid w:val="00D3740C"/>
    <w:rsid w:val="00D37C37"/>
    <w:rsid w:val="00D402DB"/>
    <w:rsid w:val="00D40338"/>
    <w:rsid w:val="00D42597"/>
    <w:rsid w:val="00D42780"/>
    <w:rsid w:val="00D433CC"/>
    <w:rsid w:val="00D43E9D"/>
    <w:rsid w:val="00D5038E"/>
    <w:rsid w:val="00D535B4"/>
    <w:rsid w:val="00D53F59"/>
    <w:rsid w:val="00D54B8A"/>
    <w:rsid w:val="00D569FF"/>
    <w:rsid w:val="00D5747A"/>
    <w:rsid w:val="00D6272F"/>
    <w:rsid w:val="00D6273E"/>
    <w:rsid w:val="00D63779"/>
    <w:rsid w:val="00D64017"/>
    <w:rsid w:val="00D66905"/>
    <w:rsid w:val="00D715C7"/>
    <w:rsid w:val="00D73436"/>
    <w:rsid w:val="00D76CFE"/>
    <w:rsid w:val="00D77518"/>
    <w:rsid w:val="00D80F6E"/>
    <w:rsid w:val="00D8324A"/>
    <w:rsid w:val="00D852E7"/>
    <w:rsid w:val="00D87E53"/>
    <w:rsid w:val="00D87FE1"/>
    <w:rsid w:val="00D935A4"/>
    <w:rsid w:val="00DA02B0"/>
    <w:rsid w:val="00DA1802"/>
    <w:rsid w:val="00DA3622"/>
    <w:rsid w:val="00DA532A"/>
    <w:rsid w:val="00DB3F14"/>
    <w:rsid w:val="00DB7C1B"/>
    <w:rsid w:val="00DC0644"/>
    <w:rsid w:val="00DC1D51"/>
    <w:rsid w:val="00DC1EB1"/>
    <w:rsid w:val="00DC2A2F"/>
    <w:rsid w:val="00DC4BF2"/>
    <w:rsid w:val="00DD0FE1"/>
    <w:rsid w:val="00DD1AE3"/>
    <w:rsid w:val="00DD5ABB"/>
    <w:rsid w:val="00DD70DA"/>
    <w:rsid w:val="00DD72B6"/>
    <w:rsid w:val="00DD7603"/>
    <w:rsid w:val="00DE2B2D"/>
    <w:rsid w:val="00DE2B71"/>
    <w:rsid w:val="00DE44F1"/>
    <w:rsid w:val="00DF0D6B"/>
    <w:rsid w:val="00DF3158"/>
    <w:rsid w:val="00DF59D4"/>
    <w:rsid w:val="00DF7815"/>
    <w:rsid w:val="00DF7D5D"/>
    <w:rsid w:val="00E001B1"/>
    <w:rsid w:val="00E01962"/>
    <w:rsid w:val="00E02B24"/>
    <w:rsid w:val="00E05E48"/>
    <w:rsid w:val="00E0766C"/>
    <w:rsid w:val="00E07976"/>
    <w:rsid w:val="00E11CDB"/>
    <w:rsid w:val="00E137DE"/>
    <w:rsid w:val="00E14BA0"/>
    <w:rsid w:val="00E17942"/>
    <w:rsid w:val="00E21434"/>
    <w:rsid w:val="00E22173"/>
    <w:rsid w:val="00E23CE0"/>
    <w:rsid w:val="00E23DC4"/>
    <w:rsid w:val="00E26474"/>
    <w:rsid w:val="00E345C4"/>
    <w:rsid w:val="00E35D8E"/>
    <w:rsid w:val="00E374BF"/>
    <w:rsid w:val="00E40B6D"/>
    <w:rsid w:val="00E43C1F"/>
    <w:rsid w:val="00E4522A"/>
    <w:rsid w:val="00E47818"/>
    <w:rsid w:val="00E514E2"/>
    <w:rsid w:val="00E51D9F"/>
    <w:rsid w:val="00E536A4"/>
    <w:rsid w:val="00E53926"/>
    <w:rsid w:val="00E54172"/>
    <w:rsid w:val="00E62C82"/>
    <w:rsid w:val="00E62EB3"/>
    <w:rsid w:val="00E6310A"/>
    <w:rsid w:val="00E6551D"/>
    <w:rsid w:val="00E66E32"/>
    <w:rsid w:val="00E66F40"/>
    <w:rsid w:val="00E716F4"/>
    <w:rsid w:val="00E71BC3"/>
    <w:rsid w:val="00E7391F"/>
    <w:rsid w:val="00E73FEF"/>
    <w:rsid w:val="00E74E71"/>
    <w:rsid w:val="00E75CD8"/>
    <w:rsid w:val="00E83B80"/>
    <w:rsid w:val="00E845D2"/>
    <w:rsid w:val="00E87B67"/>
    <w:rsid w:val="00E92487"/>
    <w:rsid w:val="00E94714"/>
    <w:rsid w:val="00E97FF6"/>
    <w:rsid w:val="00EA0BF5"/>
    <w:rsid w:val="00EA1F79"/>
    <w:rsid w:val="00EA47CA"/>
    <w:rsid w:val="00EA54E4"/>
    <w:rsid w:val="00EB00C2"/>
    <w:rsid w:val="00EB0A12"/>
    <w:rsid w:val="00EB1B40"/>
    <w:rsid w:val="00EB4C46"/>
    <w:rsid w:val="00EB63BA"/>
    <w:rsid w:val="00EB7493"/>
    <w:rsid w:val="00EB7982"/>
    <w:rsid w:val="00EB7F43"/>
    <w:rsid w:val="00EC0B79"/>
    <w:rsid w:val="00EC291D"/>
    <w:rsid w:val="00ED0D5E"/>
    <w:rsid w:val="00ED39FF"/>
    <w:rsid w:val="00ED4F47"/>
    <w:rsid w:val="00ED74AF"/>
    <w:rsid w:val="00EF523B"/>
    <w:rsid w:val="00F00395"/>
    <w:rsid w:val="00F01FEA"/>
    <w:rsid w:val="00F026D6"/>
    <w:rsid w:val="00F04B97"/>
    <w:rsid w:val="00F07169"/>
    <w:rsid w:val="00F11D97"/>
    <w:rsid w:val="00F12231"/>
    <w:rsid w:val="00F12538"/>
    <w:rsid w:val="00F15207"/>
    <w:rsid w:val="00F163D2"/>
    <w:rsid w:val="00F16CB6"/>
    <w:rsid w:val="00F1708F"/>
    <w:rsid w:val="00F17EAD"/>
    <w:rsid w:val="00F22C52"/>
    <w:rsid w:val="00F22ECF"/>
    <w:rsid w:val="00F24577"/>
    <w:rsid w:val="00F24A5E"/>
    <w:rsid w:val="00F2544C"/>
    <w:rsid w:val="00F25AC8"/>
    <w:rsid w:val="00F27A8A"/>
    <w:rsid w:val="00F3144D"/>
    <w:rsid w:val="00F332DB"/>
    <w:rsid w:val="00F35896"/>
    <w:rsid w:val="00F4074B"/>
    <w:rsid w:val="00F42AFA"/>
    <w:rsid w:val="00F4582F"/>
    <w:rsid w:val="00F47A85"/>
    <w:rsid w:val="00F539AD"/>
    <w:rsid w:val="00F54560"/>
    <w:rsid w:val="00F60F52"/>
    <w:rsid w:val="00F61EAB"/>
    <w:rsid w:val="00F62C2F"/>
    <w:rsid w:val="00F65E1F"/>
    <w:rsid w:val="00F67191"/>
    <w:rsid w:val="00F67739"/>
    <w:rsid w:val="00F70D1E"/>
    <w:rsid w:val="00F736EB"/>
    <w:rsid w:val="00F73EE5"/>
    <w:rsid w:val="00F80438"/>
    <w:rsid w:val="00F80656"/>
    <w:rsid w:val="00F808C0"/>
    <w:rsid w:val="00F80ADD"/>
    <w:rsid w:val="00F82C6F"/>
    <w:rsid w:val="00F84C1A"/>
    <w:rsid w:val="00F869F2"/>
    <w:rsid w:val="00F92F18"/>
    <w:rsid w:val="00F94293"/>
    <w:rsid w:val="00F95830"/>
    <w:rsid w:val="00F972B7"/>
    <w:rsid w:val="00F97A0A"/>
    <w:rsid w:val="00F97AE9"/>
    <w:rsid w:val="00F97DCA"/>
    <w:rsid w:val="00FA30AF"/>
    <w:rsid w:val="00FA5185"/>
    <w:rsid w:val="00FA51D0"/>
    <w:rsid w:val="00FA5D0A"/>
    <w:rsid w:val="00FA7356"/>
    <w:rsid w:val="00FB3150"/>
    <w:rsid w:val="00FB4CB6"/>
    <w:rsid w:val="00FB72DC"/>
    <w:rsid w:val="00FC0D44"/>
    <w:rsid w:val="00FC265E"/>
    <w:rsid w:val="00FC4907"/>
    <w:rsid w:val="00FC4938"/>
    <w:rsid w:val="00FC5E77"/>
    <w:rsid w:val="00FC752B"/>
    <w:rsid w:val="00FD079E"/>
    <w:rsid w:val="00FD2ACD"/>
    <w:rsid w:val="00FD2E82"/>
    <w:rsid w:val="00FE6D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CDF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Calibri" w:hAnsi="Calibri" w:cs="Calibri"/>
      <w:noProof/>
      <w:color w:val="000000"/>
      <w:kern w:val="1"/>
      <w:sz w:val="24"/>
      <w:szCs w:val="24"/>
    </w:rPr>
  </w:style>
  <w:style w:type="paragraph" w:styleId="Heading1">
    <w:name w:val="heading 1"/>
    <w:basedOn w:val="Normal"/>
    <w:qFormat/>
    <w:pPr>
      <w:keepNext/>
      <w:spacing w:before="240" w:after="60"/>
      <w:outlineLvl w:val="0"/>
    </w:pPr>
    <w:rPr>
      <w:rFonts w:cs="Times New Roman"/>
      <w:b/>
      <w:bCs/>
      <w:sz w:val="28"/>
      <w:szCs w:val="32"/>
    </w:rPr>
  </w:style>
  <w:style w:type="paragraph" w:styleId="Heading2">
    <w:name w:val="heading 2"/>
    <w:basedOn w:val="Normal"/>
    <w:qFormat/>
    <w:pPr>
      <w:keepNext/>
      <w:outlineLvl w:val="1"/>
    </w:pPr>
    <w:rPr>
      <w:rFonts w:cs="Times New Roman"/>
      <w:b/>
      <w:bCs/>
      <w:iCs/>
      <w:szCs w:val="28"/>
    </w:rPr>
  </w:style>
  <w:style w:type="paragraph" w:styleId="Heading3">
    <w:name w:val="heading 3"/>
    <w:basedOn w:val="Normal"/>
    <w:qFormat/>
    <w:pPr>
      <w:keepNext/>
      <w:keepLines/>
      <w:spacing w:before="200"/>
      <w:outlineLvl w:val="2"/>
    </w:pPr>
    <w:rPr>
      <w:rFonts w:ascii="Cambria" w:eastAsia="MS Gothic" w:hAnsi="Cambria" w:cs="font425"/>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predefinitoparagrafo1">
    <w:name w:val="Car. predefinito paragrafo1"/>
  </w:style>
  <w:style w:type="character" w:styleId="Hyperlink">
    <w:name w:val="Hyperlink"/>
    <w:semiHidden/>
    <w:rPr>
      <w:color w:val="0000FF"/>
      <w:u w:val="single"/>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Rimandocommento1">
    <w:name w:val="Rimando commento1"/>
    <w:rPr>
      <w:sz w:val="18"/>
      <w:szCs w:val="18"/>
    </w:rPr>
  </w:style>
  <w:style w:type="character" w:customStyle="1" w:styleId="CommentTextChar">
    <w:name w:val="Comment Text Char"/>
    <w:link w:val="CommentText"/>
    <w:uiPriority w:val="99"/>
    <w:rPr>
      <w:sz w:val="24"/>
      <w:szCs w:val="24"/>
      <w:lang w:val="en-US"/>
    </w:rPr>
  </w:style>
  <w:style w:type="character" w:customStyle="1" w:styleId="SoggettocommentoCarattere">
    <w:name w:val="Soggetto commento Carattere"/>
    <w:rPr>
      <w:b/>
      <w:bCs/>
      <w:sz w:val="24"/>
      <w:szCs w:val="24"/>
      <w:lang w:val="en-US"/>
    </w:rPr>
  </w:style>
  <w:style w:type="character" w:customStyle="1" w:styleId="TestofumettoCarattere">
    <w:name w:val="Testo fumetto Carattere"/>
    <w:rPr>
      <w:rFonts w:ascii="Lucida Grande" w:hAnsi="Lucida Grande"/>
      <w:sz w:val="18"/>
      <w:szCs w:val="18"/>
      <w:lang w:val="en-US"/>
    </w:rPr>
  </w:style>
  <w:style w:type="character" w:customStyle="1" w:styleId="Numeropagina1">
    <w:name w:val="Numero pagina1"/>
    <w:basedOn w:val="Carpredefinitoparagrafo1"/>
  </w:style>
  <w:style w:type="character" w:customStyle="1" w:styleId="Collegamentovisitato1">
    <w:name w:val="Collegamento visitato1"/>
    <w:rPr>
      <w:color w:val="800080"/>
      <w:u w:val="single"/>
    </w:rPr>
  </w:style>
  <w:style w:type="character" w:customStyle="1" w:styleId="apple-converted-space">
    <w:name w:val="apple-converted-space"/>
    <w:basedOn w:val="Carpredefinitoparagrafo1"/>
  </w:style>
  <w:style w:type="character" w:customStyle="1" w:styleId="Titolo1Carattere">
    <w:name w:val="Titolo 1 Carattere"/>
    <w:rPr>
      <w:rFonts w:ascii="Calibri" w:eastAsia="Times New Roman" w:hAnsi="Calibri" w:cs="Times New Roman"/>
      <w:b/>
      <w:bCs/>
      <w:kern w:val="1"/>
      <w:sz w:val="28"/>
      <w:szCs w:val="32"/>
    </w:rPr>
  </w:style>
  <w:style w:type="character" w:customStyle="1" w:styleId="Enfasiintensa1">
    <w:name w:val="Enfasi intensa1"/>
    <w:rPr>
      <w:b/>
      <w:bCs/>
      <w:i/>
      <w:iCs/>
      <w:color w:val="4F81BD"/>
    </w:rPr>
  </w:style>
  <w:style w:type="character" w:customStyle="1" w:styleId="Titolo2Carattere">
    <w:name w:val="Titolo 2 Carattere"/>
    <w:rPr>
      <w:rFonts w:ascii="Calibri" w:eastAsia="Times New Roman" w:hAnsi="Calibri" w:cs="Times New Roman"/>
      <w:b/>
      <w:bCs/>
      <w:iCs/>
      <w:sz w:val="24"/>
      <w:szCs w:val="28"/>
    </w:rPr>
  </w:style>
  <w:style w:type="character" w:customStyle="1" w:styleId="ExampletextChar">
    <w:name w:val="Example text Char"/>
    <w:rPr>
      <w:rFonts w:ascii="Calibri" w:hAnsi="Calibri" w:cs="Calibri"/>
      <w:color w:val="7F7F7F"/>
      <w:sz w:val="24"/>
      <w:szCs w:val="24"/>
    </w:rPr>
  </w:style>
  <w:style w:type="character" w:customStyle="1" w:styleId="Titolo3Carattere">
    <w:name w:val="Titolo 3 Carattere"/>
    <w:rPr>
      <w:rFonts w:ascii="Cambria" w:eastAsia="MS Gothic" w:hAnsi="Cambria" w:cs="font425"/>
      <w:b/>
      <w:bCs/>
      <w:color w:val="4F81BD"/>
      <w:sz w:val="24"/>
      <w:szCs w:val="24"/>
    </w:rPr>
  </w:style>
  <w:style w:type="character" w:customStyle="1" w:styleId="CorpodeltestoCarattere">
    <w:name w:val="Corpo del testo Carattere"/>
    <w:rPr>
      <w:rFonts w:ascii="Calibri" w:eastAsia="Calibri" w:hAnsi="Calibri" w:cs="Calibri"/>
      <w:sz w:val="24"/>
      <w:szCs w:val="24"/>
    </w:rPr>
  </w:style>
  <w:style w:type="character" w:customStyle="1" w:styleId="Enfasigrassetto1">
    <w:name w:val="Enfasi (grassetto)1"/>
    <w:rPr>
      <w:b/>
      <w:bCs/>
    </w:rPr>
  </w:style>
  <w:style w:type="character" w:styleId="Emphasis">
    <w:name w:val="Emphasis"/>
    <w:uiPriority w:val="20"/>
    <w:qFormat/>
    <w:rPr>
      <w:i/>
      <w:iCs/>
    </w:rPr>
  </w:style>
  <w:style w:type="character" w:customStyle="1" w:styleId="Numeroriga1">
    <w:name w:val="Numero riga1"/>
    <w:basedOn w:val="Carpredefinitoparagrafo1"/>
  </w:style>
  <w:style w:type="character" w:customStyle="1" w:styleId="Menzionenonrisolta1">
    <w:name w:val="Menzione non risolta1"/>
    <w:rPr>
      <w:color w:val="808080"/>
      <w:shd w:val="clear" w:color="auto" w:fill="E6E6E6"/>
    </w:rPr>
  </w:style>
  <w:style w:type="character" w:customStyle="1" w:styleId="PreformattatoHTMLCarattere">
    <w:name w:val="Preformattato HTML Carattere"/>
    <w:rPr>
      <w:rFonts w:ascii="Consolas" w:eastAsia="Calibri" w:hAnsi="Consolas" w:cs="Consolas"/>
      <w:lang w:val="it-I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Symbol" w:cs="Symbol"/>
      <w:w w:val="100"/>
      <w:sz w:val="24"/>
      <w:szCs w:val="24"/>
    </w:rPr>
  </w:style>
  <w:style w:type="character" w:customStyle="1" w:styleId="ListLabel40">
    <w:name w:val="ListLabel 40"/>
    <w:rPr>
      <w:rFonts w:eastAsia="Courier New" w:cs="Courier New"/>
      <w:w w:val="99"/>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b/>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b/>
      <w:i w:val="0"/>
    </w:rPr>
  </w:style>
  <w:style w:type="character" w:customStyle="1" w:styleId="ListLabel50">
    <w:name w:val="ListLabel 50"/>
    <w:rPr>
      <w:b/>
      <w:i w:val="0"/>
    </w:rPr>
  </w:style>
  <w:style w:type="character" w:customStyle="1" w:styleId="ListLabel51">
    <w:name w:val="ListLabel 51"/>
    <w:rPr>
      <w:b/>
      <w:i w:val="0"/>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alibri"/>
    </w:rPr>
  </w:style>
  <w:style w:type="character" w:customStyle="1" w:styleId="ListLabel59">
    <w:name w:val="ListLabel 59"/>
    <w:rPr>
      <w:rFonts w:eastAsia="Times New Roman" w:cs="Calibri"/>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LineNumber">
    <w:name w:val="line number"/>
    <w:semiHidden/>
  </w:style>
  <w:style w:type="paragraph" w:styleId="Title">
    <w:name w:val="Title"/>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semiHidden/>
    <w:pPr>
      <w:jc w:val="left"/>
    </w:pPr>
    <w:rPr>
      <w:rFonts w:eastAsia="Calibri"/>
      <w:color w:val="00000A"/>
    </w:rPr>
  </w:style>
  <w:style w:type="paragraph" w:styleId="List">
    <w:name w:val="List"/>
    <w:basedOn w:val="BodyText"/>
    <w:semiHidden/>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ice">
    <w:name w:val="Indice"/>
    <w:basedOn w:val="Normal"/>
    <w:pPr>
      <w:suppressLineNumbers/>
    </w:pPr>
    <w:rPr>
      <w:rFonts w:cs="Arial Unicode MS"/>
    </w:rPr>
  </w:style>
  <w:style w:type="paragraph" w:customStyle="1" w:styleId="NormaleWeb1">
    <w:name w:val="Normale (Web)1"/>
    <w:basedOn w:val="Normal"/>
    <w:pPr>
      <w:spacing w:before="280" w:after="280"/>
    </w:pPr>
  </w:style>
  <w:style w:type="paragraph" w:styleId="Header">
    <w:name w:val="header"/>
    <w:basedOn w:val="Normal"/>
    <w:semiHidden/>
    <w:pPr>
      <w:tabs>
        <w:tab w:val="center" w:pos="4680"/>
        <w:tab w:val="right" w:pos="9360"/>
      </w:tabs>
    </w:pPr>
  </w:style>
  <w:style w:type="paragraph" w:styleId="Footer">
    <w:name w:val="footer"/>
    <w:basedOn w:val="Normal"/>
    <w:semiHidden/>
    <w:pPr>
      <w:tabs>
        <w:tab w:val="center" w:pos="4680"/>
        <w:tab w:val="right" w:pos="9360"/>
      </w:tabs>
    </w:pPr>
  </w:style>
  <w:style w:type="paragraph" w:customStyle="1" w:styleId="Testocommento1">
    <w:name w:val="Testo commento1"/>
    <w:basedOn w:val="Normal"/>
  </w:style>
  <w:style w:type="paragraph" w:customStyle="1" w:styleId="Soggettocommento1">
    <w:name w:val="Soggetto commento1"/>
    <w:basedOn w:val="Testocommento1"/>
    <w:rPr>
      <w:b/>
      <w:bCs/>
      <w:sz w:val="20"/>
      <w:szCs w:val="20"/>
    </w:rPr>
  </w:style>
  <w:style w:type="paragraph" w:customStyle="1" w:styleId="Testofumetto1">
    <w:name w:val="Testo fumetto1"/>
    <w:basedOn w:val="Normal"/>
    <w:rPr>
      <w:rFonts w:ascii="Lucida Grande" w:hAnsi="Lucida Grande"/>
      <w:sz w:val="18"/>
      <w:szCs w:val="18"/>
    </w:rPr>
  </w:style>
  <w:style w:type="paragraph" w:customStyle="1" w:styleId="Exampletext">
    <w:name w:val="Example text"/>
    <w:basedOn w:val="Normal"/>
    <w:pPr>
      <w:spacing w:after="240"/>
    </w:pPr>
    <w:rPr>
      <w:color w:val="7F7F7F"/>
    </w:rPr>
  </w:style>
  <w:style w:type="paragraph" w:customStyle="1" w:styleId="Paragrafoelenco1">
    <w:name w:val="Paragrafo elenco1"/>
    <w:basedOn w:val="Normal"/>
    <w:pPr>
      <w:ind w:left="720"/>
      <w:contextualSpacing/>
    </w:pPr>
  </w:style>
  <w:style w:type="paragraph" w:customStyle="1" w:styleId="Revisione1">
    <w:name w:val="Revisione1"/>
    <w:pPr>
      <w:suppressAutoHyphens/>
    </w:pPr>
    <w:rPr>
      <w:rFonts w:ascii="Calibri" w:hAnsi="Calibri" w:cs="Calibri"/>
      <w:noProof/>
      <w:color w:val="000000"/>
      <w:kern w:val="1"/>
      <w:sz w:val="24"/>
      <w:szCs w:val="24"/>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line="360" w:lineRule="auto"/>
      <w:ind w:firstLine="540"/>
    </w:pPr>
    <w:rPr>
      <w:rFonts w:ascii="Baskerville" w:eastAsia="Baskerville" w:hAnsi="Baskerville" w:cs="Baskerville"/>
      <w:noProof/>
      <w:color w:val="000000"/>
      <w:kern w:val="1"/>
      <w:sz w:val="24"/>
      <w:szCs w:val="24"/>
    </w:rPr>
  </w:style>
  <w:style w:type="paragraph" w:customStyle="1" w:styleId="TableStyle4">
    <w:name w:val="Table Style 4"/>
    <w:pPr>
      <w:pBdr>
        <w:top w:val="none" w:sz="0" w:space="0" w:color="000000"/>
        <w:left w:val="none" w:sz="0" w:space="0" w:color="000000"/>
        <w:bottom w:val="none" w:sz="0" w:space="0" w:color="000000"/>
        <w:right w:val="none" w:sz="0" w:space="0" w:color="000000"/>
      </w:pBdr>
      <w:suppressAutoHyphens/>
    </w:pPr>
    <w:rPr>
      <w:rFonts w:ascii="Baskerville SemiBold" w:eastAsia="Baskerville SemiBold" w:hAnsi="Baskerville SemiBold" w:cs="Baskerville SemiBold"/>
      <w:noProof/>
      <w:color w:val="434343"/>
      <w:kern w:val="1"/>
      <w:sz w:val="24"/>
    </w:rPr>
  </w:style>
  <w:style w:type="paragraph" w:customStyle="1" w:styleId="TableStyle3">
    <w:name w:val="Table Style 3"/>
    <w:pPr>
      <w:pBdr>
        <w:top w:val="none" w:sz="0" w:space="0" w:color="000000"/>
        <w:left w:val="none" w:sz="0" w:space="0" w:color="000000"/>
        <w:bottom w:val="none" w:sz="0" w:space="0" w:color="000000"/>
        <w:right w:val="none" w:sz="0" w:space="0" w:color="000000"/>
      </w:pBdr>
      <w:suppressAutoHyphens/>
    </w:pPr>
    <w:rPr>
      <w:rFonts w:ascii="Baskerville" w:eastAsia="Baskerville" w:hAnsi="Baskerville" w:cs="Baskerville"/>
      <w:noProof/>
      <w:color w:val="434343"/>
      <w:kern w:val="1"/>
      <w:sz w:val="24"/>
    </w:rPr>
  </w:style>
  <w:style w:type="paragraph" w:customStyle="1" w:styleId="TableTitle1">
    <w:name w:val="Table Title 1"/>
    <w:pPr>
      <w:pBdr>
        <w:top w:val="none" w:sz="0" w:space="0" w:color="000000"/>
        <w:left w:val="none" w:sz="0" w:space="0" w:color="000000"/>
        <w:bottom w:val="none" w:sz="0" w:space="0" w:color="000000"/>
        <w:right w:val="none" w:sz="0" w:space="0" w:color="000000"/>
      </w:pBdr>
      <w:suppressAutoHyphens/>
      <w:jc w:val="center"/>
    </w:pPr>
    <w:rPr>
      <w:rFonts w:ascii="Baskerville SemiBold" w:eastAsia="Baskerville SemiBold" w:hAnsi="Baskerville SemiBold" w:cs="Baskerville SemiBold"/>
      <w:noProof/>
      <w:color w:val="434343"/>
      <w:kern w:val="1"/>
      <w:sz w:val="24"/>
      <w:szCs w:val="24"/>
    </w:rPr>
  </w:style>
  <w:style w:type="paragraph" w:customStyle="1" w:styleId="PreformattatoHTML1">
    <w:name w:val="Preformattato HTML1"/>
    <w:basedOn w:val="Normal"/>
    <w:pPr>
      <w:widowControl/>
      <w:jc w:val="left"/>
    </w:pPr>
    <w:rPr>
      <w:rFonts w:ascii="Consolas" w:eastAsia="Calibri" w:hAnsi="Consolas" w:cs="Consolas"/>
      <w:color w:val="00000A"/>
      <w:sz w:val="20"/>
      <w:szCs w:val="20"/>
    </w:rPr>
  </w:style>
  <w:style w:type="paragraph" w:styleId="NormalWeb">
    <w:name w:val="Normal (Web)"/>
    <w:basedOn w:val="Normal"/>
    <w:semiHidden/>
    <w:pPr>
      <w:widowControl/>
      <w:suppressAutoHyphens w:val="0"/>
      <w:spacing w:before="100" w:beforeAutospacing="1" w:after="142" w:line="288" w:lineRule="auto"/>
      <w:jc w:val="left"/>
    </w:pPr>
    <w:rPr>
      <w:rFonts w:ascii="Arial Unicode MS" w:eastAsia="Arial Unicode MS" w:hAnsi="Arial Unicode MS" w:cs="Arial Unicode MS"/>
      <w:kern w:val="0"/>
    </w:rPr>
  </w:style>
  <w:style w:type="paragraph" w:customStyle="1" w:styleId="western">
    <w:name w:val="western"/>
    <w:basedOn w:val="Normal"/>
    <w:pPr>
      <w:widowControl/>
      <w:suppressAutoHyphens w:val="0"/>
      <w:spacing w:before="100" w:beforeAutospacing="1" w:after="142" w:line="288" w:lineRule="auto"/>
      <w:jc w:val="left"/>
    </w:pPr>
    <w:rPr>
      <w:rFonts w:eastAsia="Arial Unicode MS"/>
      <w:kern w:val="0"/>
      <w:sz w:val="22"/>
      <w:szCs w:val="22"/>
    </w:rPr>
  </w:style>
  <w:style w:type="paragraph" w:customStyle="1" w:styleId="Paragrafoelenco2">
    <w:name w:val="Paragrafo elenco2"/>
    <w:basedOn w:val="Normal"/>
    <w:rsid w:val="00D27847"/>
    <w:pPr>
      <w:ind w:left="720"/>
      <w:contextualSpacing/>
    </w:pPr>
  </w:style>
  <w:style w:type="character" w:customStyle="1" w:styleId="NoneA">
    <w:name w:val="None A"/>
    <w:rsid w:val="00D27847"/>
    <w:rPr>
      <w:lang w:val="it-IT"/>
    </w:rPr>
  </w:style>
  <w:style w:type="character" w:styleId="CommentReference">
    <w:name w:val="annotation reference"/>
    <w:basedOn w:val="DefaultParagraphFont"/>
    <w:uiPriority w:val="99"/>
    <w:semiHidden/>
    <w:unhideWhenUsed/>
    <w:rsid w:val="00AB3C4D"/>
    <w:rPr>
      <w:sz w:val="16"/>
      <w:szCs w:val="16"/>
    </w:rPr>
  </w:style>
  <w:style w:type="paragraph" w:styleId="CommentText">
    <w:name w:val="annotation text"/>
    <w:basedOn w:val="Normal"/>
    <w:link w:val="CommentTextChar"/>
    <w:uiPriority w:val="99"/>
    <w:semiHidden/>
    <w:unhideWhenUsed/>
    <w:rsid w:val="00AB3C4D"/>
    <w:pPr>
      <w:suppressAutoHyphens w:val="0"/>
    </w:pPr>
    <w:rPr>
      <w:rFonts w:ascii="Times New Roman" w:hAnsi="Times New Roman" w:cs="Times New Roman"/>
      <w:noProof w:val="0"/>
      <w:color w:val="auto"/>
      <w:kern w:val="0"/>
      <w:lang w:val="en-US"/>
    </w:rPr>
  </w:style>
  <w:style w:type="character" w:customStyle="1" w:styleId="TestocommentoCarattere1">
    <w:name w:val="Testo commento Carattere1"/>
    <w:basedOn w:val="DefaultParagraphFont"/>
    <w:uiPriority w:val="99"/>
    <w:semiHidden/>
    <w:rsid w:val="00AB3C4D"/>
    <w:rPr>
      <w:rFonts w:ascii="Calibri" w:hAnsi="Calibri" w:cs="Calibri"/>
      <w:noProof/>
      <w:color w:val="000000"/>
      <w:kern w:val="1"/>
    </w:rPr>
  </w:style>
  <w:style w:type="paragraph" w:styleId="BalloonText">
    <w:name w:val="Balloon Text"/>
    <w:basedOn w:val="Normal"/>
    <w:link w:val="BalloonTextChar"/>
    <w:uiPriority w:val="99"/>
    <w:semiHidden/>
    <w:unhideWhenUsed/>
    <w:rsid w:val="00AB3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C4D"/>
    <w:rPr>
      <w:rFonts w:ascii="Segoe UI" w:hAnsi="Segoe UI" w:cs="Segoe UI"/>
      <w:noProof/>
      <w:color w:val="000000"/>
      <w:kern w:val="1"/>
      <w:sz w:val="18"/>
      <w:szCs w:val="18"/>
    </w:rPr>
  </w:style>
  <w:style w:type="character" w:styleId="FollowedHyperlink">
    <w:name w:val="FollowedHyperlink"/>
    <w:basedOn w:val="DefaultParagraphFont"/>
    <w:uiPriority w:val="99"/>
    <w:semiHidden/>
    <w:unhideWhenUsed/>
    <w:rsid w:val="003D699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461BC"/>
    <w:pPr>
      <w:suppressAutoHyphens/>
    </w:pPr>
    <w:rPr>
      <w:rFonts w:ascii="Calibri" w:hAnsi="Calibri" w:cs="Calibri"/>
      <w:b/>
      <w:bCs/>
      <w:noProof/>
      <w:color w:val="000000"/>
      <w:kern w:val="1"/>
      <w:sz w:val="20"/>
      <w:szCs w:val="20"/>
      <w:lang w:val="it-IT"/>
    </w:rPr>
  </w:style>
  <w:style w:type="character" w:customStyle="1" w:styleId="CommentSubjectChar">
    <w:name w:val="Comment Subject Char"/>
    <w:basedOn w:val="CommentTextChar"/>
    <w:link w:val="CommentSubject"/>
    <w:uiPriority w:val="99"/>
    <w:semiHidden/>
    <w:rsid w:val="000461BC"/>
    <w:rPr>
      <w:rFonts w:ascii="Calibri" w:hAnsi="Calibri" w:cs="Calibri"/>
      <w:b/>
      <w:bCs/>
      <w:noProof/>
      <w:color w:val="000000"/>
      <w:kern w:val="1"/>
      <w:sz w:val="24"/>
      <w:szCs w:val="24"/>
      <w:lang w:val="en-US"/>
    </w:rPr>
  </w:style>
  <w:style w:type="character" w:customStyle="1" w:styleId="Menzionenonrisolta2">
    <w:name w:val="Menzione non risolta2"/>
    <w:basedOn w:val="DefaultParagraphFont"/>
    <w:uiPriority w:val="99"/>
    <w:semiHidden/>
    <w:unhideWhenUsed/>
    <w:rsid w:val="00A42C96"/>
    <w:rPr>
      <w:color w:val="605E5C"/>
      <w:shd w:val="clear" w:color="auto" w:fill="E1DFDD"/>
    </w:rPr>
  </w:style>
  <w:style w:type="paragraph" w:styleId="Revision">
    <w:name w:val="Revision"/>
    <w:hidden/>
    <w:uiPriority w:val="71"/>
    <w:rsid w:val="00F16CB6"/>
    <w:rPr>
      <w:rFonts w:ascii="Calibri" w:hAnsi="Calibri" w:cs="Calibri"/>
      <w:noProof/>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90637">
      <w:bodyDiv w:val="1"/>
      <w:marLeft w:val="0"/>
      <w:marRight w:val="0"/>
      <w:marTop w:val="0"/>
      <w:marBottom w:val="0"/>
      <w:divBdr>
        <w:top w:val="none" w:sz="0" w:space="0" w:color="auto"/>
        <w:left w:val="none" w:sz="0" w:space="0" w:color="auto"/>
        <w:bottom w:val="none" w:sz="0" w:space="0" w:color="auto"/>
        <w:right w:val="none" w:sz="0" w:space="0" w:color="auto"/>
      </w:divBdr>
    </w:div>
    <w:div w:id="1283076932">
      <w:bodyDiv w:val="1"/>
      <w:marLeft w:val="0"/>
      <w:marRight w:val="0"/>
      <w:marTop w:val="0"/>
      <w:marBottom w:val="0"/>
      <w:divBdr>
        <w:top w:val="none" w:sz="0" w:space="0" w:color="auto"/>
        <w:left w:val="none" w:sz="0" w:space="0" w:color="auto"/>
        <w:bottom w:val="none" w:sz="0" w:space="0" w:color="auto"/>
        <w:right w:val="none" w:sz="0" w:space="0" w:color="auto"/>
      </w:divBdr>
    </w:div>
    <w:div w:id="1361006526">
      <w:bodyDiv w:val="1"/>
      <w:marLeft w:val="0"/>
      <w:marRight w:val="0"/>
      <w:marTop w:val="0"/>
      <w:marBottom w:val="0"/>
      <w:divBdr>
        <w:top w:val="none" w:sz="0" w:space="0" w:color="auto"/>
        <w:left w:val="none" w:sz="0" w:space="0" w:color="auto"/>
        <w:bottom w:val="none" w:sz="0" w:space="0" w:color="auto"/>
        <w:right w:val="none" w:sz="0" w:space="0" w:color="auto"/>
      </w:divBdr>
    </w:div>
    <w:div w:id="1415128807">
      <w:bodyDiv w:val="1"/>
      <w:marLeft w:val="0"/>
      <w:marRight w:val="0"/>
      <w:marTop w:val="0"/>
      <w:marBottom w:val="0"/>
      <w:divBdr>
        <w:top w:val="none" w:sz="0" w:space="0" w:color="auto"/>
        <w:left w:val="none" w:sz="0" w:space="0" w:color="auto"/>
        <w:bottom w:val="none" w:sz="0" w:space="0" w:color="auto"/>
        <w:right w:val="none" w:sz="0" w:space="0" w:color="auto"/>
      </w:divBdr>
    </w:div>
    <w:div w:id="15912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edici@golgicenci.it" TargetMode="External"/><Relationship Id="rId13" Type="http://schemas.openxmlformats.org/officeDocument/2006/relationships/hyperlink" Target="mailto:r.vaccaro@golgicenci.it" TargetMode="External"/><Relationship Id="rId18" Type="http://schemas.openxmlformats.org/officeDocument/2006/relationships/hyperlink" Target="mailto:cristina.cereda@mondino.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epoloni@gmail.com" TargetMode="External"/><Relationship Id="rId7" Type="http://schemas.openxmlformats.org/officeDocument/2006/relationships/endnotes" Target="endnotes.xml"/><Relationship Id="rId12" Type="http://schemas.openxmlformats.org/officeDocument/2006/relationships/hyperlink" Target="mailto:pla.cassini@gmail.com" TargetMode="External"/><Relationship Id="rId17" Type="http://schemas.openxmlformats.org/officeDocument/2006/relationships/hyperlink" Target="mailto:valentina.fantini02@universitadipavi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tteo.bordoni@mondino.it" TargetMode="External"/><Relationship Id="rId20" Type="http://schemas.openxmlformats.org/officeDocument/2006/relationships/hyperlink" Target="mailto:a.guaita@golgicenc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retti@golgicenci.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bbondanza@golgicenci.it" TargetMode="External"/><Relationship Id="rId23" Type="http://schemas.openxmlformats.org/officeDocument/2006/relationships/footer" Target="footer1.xml"/><Relationship Id="rId10" Type="http://schemas.openxmlformats.org/officeDocument/2006/relationships/hyperlink" Target="mailto:a.davin@golgicenci.it" TargetMode="External"/><Relationship Id="rId19" Type="http://schemas.openxmlformats.org/officeDocument/2006/relationships/hyperlink" Target="mailto:mauro.ceroni@unipv.it" TargetMode="External"/><Relationship Id="rId4" Type="http://schemas.openxmlformats.org/officeDocument/2006/relationships/settings" Target="settings.xml"/><Relationship Id="rId9" Type="http://schemas.openxmlformats.org/officeDocument/2006/relationships/hyperlink" Target="mailto:arennfaye.carlos@gmail.com" TargetMode="External"/><Relationship Id="rId14" Type="http://schemas.openxmlformats.org/officeDocument/2006/relationships/hyperlink" Target="mailto:d.zaccaria@golgicenci.it" TargetMode="External"/><Relationship Id="rId22"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4A55A9-BB83-4E0A-8809-1E4059A1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66421</Words>
  <Characters>378604</Characters>
  <Application>Microsoft Office Word</Application>
  <DocSecurity>0</DocSecurity>
  <Lines>3155</Lines>
  <Paragraphs>888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444137</CharactersWithSpaces>
  <SharedDoc>false</SharedDoc>
  <HLinks>
    <vt:vector size="108" baseType="variant">
      <vt:variant>
        <vt:i4>6684785</vt:i4>
      </vt:variant>
      <vt:variant>
        <vt:i4>51</vt:i4>
      </vt:variant>
      <vt:variant>
        <vt:i4>0</vt:i4>
      </vt:variant>
      <vt:variant>
        <vt:i4>5</vt:i4>
      </vt:variant>
      <vt:variant>
        <vt:lpwstr>http://www.jove.com/files/JoVE.ens</vt:lpwstr>
      </vt:variant>
      <vt:variant>
        <vt:lpwstr/>
      </vt:variant>
      <vt:variant>
        <vt:i4>3932255</vt:i4>
      </vt:variant>
      <vt:variant>
        <vt:i4>48</vt:i4>
      </vt:variant>
      <vt:variant>
        <vt:i4>0</vt:i4>
      </vt:variant>
      <vt:variant>
        <vt:i4>5</vt:i4>
      </vt:variant>
      <vt:variant>
        <vt:lpwstr>http://www.jove.com/files/templates/JoVE_Materials.xls</vt:lpwstr>
      </vt:variant>
      <vt:variant>
        <vt:lpwstr/>
      </vt:variant>
      <vt:variant>
        <vt:i4>8126507</vt:i4>
      </vt:variant>
      <vt:variant>
        <vt:i4>45</vt:i4>
      </vt:variant>
      <vt:variant>
        <vt:i4>0</vt:i4>
      </vt:variant>
      <vt:variant>
        <vt:i4>5</vt:i4>
      </vt:variant>
      <vt:variant>
        <vt:lpwstr>http://www.jove.com/video/55733</vt:lpwstr>
      </vt:variant>
      <vt:variant>
        <vt:lpwstr/>
      </vt:variant>
      <vt:variant>
        <vt:i4>7536687</vt:i4>
      </vt:variant>
      <vt:variant>
        <vt:i4>42</vt:i4>
      </vt:variant>
      <vt:variant>
        <vt:i4>0</vt:i4>
      </vt:variant>
      <vt:variant>
        <vt:i4>5</vt:i4>
      </vt:variant>
      <vt:variant>
        <vt:lpwstr>http://www.jove.com/video/58316</vt:lpwstr>
      </vt:variant>
      <vt:variant>
        <vt:lpwstr/>
      </vt:variant>
      <vt:variant>
        <vt:i4>4849728</vt:i4>
      </vt:variant>
      <vt:variant>
        <vt:i4>39</vt:i4>
      </vt:variant>
      <vt:variant>
        <vt:i4>0</vt:i4>
      </vt:variant>
      <vt:variant>
        <vt:i4>5</vt:i4>
      </vt:variant>
      <vt:variant>
        <vt:lpwstr>http://www.jove.com/author/editorial-policies</vt:lpwstr>
      </vt:variant>
      <vt:variant>
        <vt:lpwstr/>
      </vt:variant>
      <vt:variant>
        <vt:i4>7667821</vt:i4>
      </vt:variant>
      <vt:variant>
        <vt:i4>36</vt:i4>
      </vt:variant>
      <vt:variant>
        <vt:i4>0</vt:i4>
      </vt:variant>
      <vt:variant>
        <vt:i4>5</vt:i4>
      </vt:variant>
      <vt:variant>
        <vt:lpwstr/>
      </vt:variant>
      <vt:variant>
        <vt:lpwstr>References</vt:lpwstr>
      </vt:variant>
      <vt:variant>
        <vt:i4>7667834</vt:i4>
      </vt:variant>
      <vt:variant>
        <vt:i4>33</vt:i4>
      </vt:variant>
      <vt:variant>
        <vt:i4>0</vt:i4>
      </vt:variant>
      <vt:variant>
        <vt:i4>5</vt:i4>
      </vt:variant>
      <vt:variant>
        <vt:lpwstr/>
      </vt:variant>
      <vt:variant>
        <vt:lpwstr>Disclosures</vt:lpwstr>
      </vt:variant>
      <vt:variant>
        <vt:i4>6881390</vt:i4>
      </vt:variant>
      <vt:variant>
        <vt:i4>30</vt:i4>
      </vt:variant>
      <vt:variant>
        <vt:i4>0</vt:i4>
      </vt:variant>
      <vt:variant>
        <vt:i4>5</vt:i4>
      </vt:variant>
      <vt:variant>
        <vt:lpwstr/>
      </vt:variant>
      <vt:variant>
        <vt:lpwstr>Acknowledgments</vt:lpwstr>
      </vt:variant>
      <vt:variant>
        <vt:i4>8257662</vt:i4>
      </vt:variant>
      <vt:variant>
        <vt:i4>27</vt:i4>
      </vt:variant>
      <vt:variant>
        <vt:i4>0</vt:i4>
      </vt:variant>
      <vt:variant>
        <vt:i4>5</vt:i4>
      </vt:variant>
      <vt:variant>
        <vt:lpwstr/>
      </vt:variant>
      <vt:variant>
        <vt:lpwstr>Discussion</vt:lpwstr>
      </vt:variant>
      <vt:variant>
        <vt:i4>7274568</vt:i4>
      </vt:variant>
      <vt:variant>
        <vt:i4>24</vt:i4>
      </vt:variant>
      <vt:variant>
        <vt:i4>0</vt:i4>
      </vt:variant>
      <vt:variant>
        <vt:i4>5</vt:i4>
      </vt:variant>
      <vt:variant>
        <vt:lpwstr/>
      </vt:variant>
      <vt:variant>
        <vt:lpwstr>Figure_Legends</vt:lpwstr>
      </vt:variant>
      <vt:variant>
        <vt:i4>7929935</vt:i4>
      </vt:variant>
      <vt:variant>
        <vt:i4>21</vt:i4>
      </vt:variant>
      <vt:variant>
        <vt:i4>0</vt:i4>
      </vt:variant>
      <vt:variant>
        <vt:i4>5</vt:i4>
      </vt:variant>
      <vt:variant>
        <vt:lpwstr/>
      </vt:variant>
      <vt:variant>
        <vt:lpwstr>Representative_Results</vt:lpwstr>
      </vt:variant>
      <vt:variant>
        <vt:i4>589855</vt:i4>
      </vt:variant>
      <vt:variant>
        <vt:i4>18</vt:i4>
      </vt:variant>
      <vt:variant>
        <vt:i4>0</vt:i4>
      </vt:variant>
      <vt:variant>
        <vt:i4>5</vt:i4>
      </vt:variant>
      <vt:variant>
        <vt:lpwstr/>
      </vt:variant>
      <vt:variant>
        <vt:lpwstr>Protocol</vt:lpwstr>
      </vt:variant>
      <vt:variant>
        <vt:i4>720938</vt:i4>
      </vt:variant>
      <vt:variant>
        <vt:i4>15</vt:i4>
      </vt:variant>
      <vt:variant>
        <vt:i4>0</vt:i4>
      </vt:variant>
      <vt:variant>
        <vt:i4>5</vt:i4>
      </vt:variant>
      <vt:variant>
        <vt:lpwstr/>
      </vt:variant>
      <vt:variant>
        <vt:lpwstr>Long_Abstract</vt:lpwstr>
      </vt:variant>
      <vt:variant>
        <vt:i4>4587627</vt:i4>
      </vt:variant>
      <vt:variant>
        <vt:i4>12</vt:i4>
      </vt:variant>
      <vt:variant>
        <vt:i4>0</vt:i4>
      </vt:variant>
      <vt:variant>
        <vt:i4>5</vt:i4>
      </vt:variant>
      <vt:variant>
        <vt:lpwstr/>
      </vt:variant>
      <vt:variant>
        <vt:lpwstr>Short_Abstract</vt:lpwstr>
      </vt:variant>
      <vt:variant>
        <vt:i4>1245209</vt:i4>
      </vt:variant>
      <vt:variant>
        <vt:i4>9</vt:i4>
      </vt:variant>
      <vt:variant>
        <vt:i4>0</vt:i4>
      </vt:variant>
      <vt:variant>
        <vt:i4>5</vt:i4>
      </vt:variant>
      <vt:variant>
        <vt:lpwstr/>
      </vt:variant>
      <vt:variant>
        <vt:lpwstr>Keywords</vt:lpwstr>
      </vt:variant>
      <vt:variant>
        <vt:i4>3145799</vt:i4>
      </vt:variant>
      <vt:variant>
        <vt:i4>6</vt:i4>
      </vt:variant>
      <vt:variant>
        <vt:i4>0</vt:i4>
      </vt:variant>
      <vt:variant>
        <vt:i4>5</vt:i4>
      </vt:variant>
      <vt:variant>
        <vt:lpwstr>mailto:e.poloni@golgicenci.it</vt:lpwstr>
      </vt:variant>
      <vt:variant>
        <vt:lpwstr/>
      </vt:variant>
      <vt:variant>
        <vt:i4>6357071</vt:i4>
      </vt:variant>
      <vt:variant>
        <vt:i4>3</vt:i4>
      </vt:variant>
      <vt:variant>
        <vt:i4>0</vt:i4>
      </vt:variant>
      <vt:variant>
        <vt:i4>5</vt:i4>
      </vt:variant>
      <vt:variant>
        <vt:lpwstr>mailto:tepoloni@gmail.com</vt:lpwstr>
      </vt:variant>
      <vt:variant>
        <vt:lpwstr/>
      </vt:variant>
      <vt:variant>
        <vt:i4>3866699</vt:i4>
      </vt:variant>
      <vt:variant>
        <vt:i4>0</vt:i4>
      </vt:variant>
      <vt:variant>
        <vt:i4>0</vt:i4>
      </vt:variant>
      <vt:variant>
        <vt:i4>5</vt:i4>
      </vt:variant>
      <vt:variant>
        <vt:lpwstr>mailto:v.medici@golgicenci.it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2019-05-20T09:43:00Z</cp:lastPrinted>
  <dcterms:created xsi:type="dcterms:W3CDTF">2019-07-15T13:37:00Z</dcterms:created>
  <dcterms:modified xsi:type="dcterms:W3CDTF">2019-08-06T06:21:00Z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http://www.zotero.org/styles/annual-review-of-genomics-and-human-genetics</vt:lpwstr>
  </property>
  <property fmtid="{D5CDD505-2E9C-101B-9397-08002B2CF9AE}" pid="17" name="Mendeley Recent Style Name 4_1">
    <vt:lpwstr>Annual Review of Genomics and Human Genetics</vt:lpwstr>
  </property>
  <property fmtid="{D5CDD505-2E9C-101B-9397-08002B2CF9AE}" pid="18" name="Mendeley Recent Style Id 5_1">
    <vt:lpwstr>http://www.zotero.org/styles/bmc-neurology</vt:lpwstr>
  </property>
  <property fmtid="{D5CDD505-2E9C-101B-9397-08002B2CF9AE}" pid="19" name="Mendeley Recent Style Name 5_1">
    <vt:lpwstr>BMC Neurology</vt:lpwstr>
  </property>
  <property fmtid="{D5CDD505-2E9C-101B-9397-08002B2CF9AE}" pid="20" name="Mendeley Recent Style Id 6_1">
    <vt:lpwstr>http://www.zotero.org/styles/chicago-author-date</vt:lpwstr>
  </property>
  <property fmtid="{D5CDD505-2E9C-101B-9397-08002B2CF9AE}" pid="21" name="Mendeley Recent Style Name 6_1">
    <vt:lpwstr>Chicago Manual of Style 17th edition (author-date)</vt:lpwstr>
  </property>
  <property fmtid="{D5CDD505-2E9C-101B-9397-08002B2CF9AE}" pid="22" name="Mendeley Recent Style Id 7_1">
    <vt:lpwstr>http://www.zotero.org/styles/dementia-and-geriatric-cognitive-disorders</vt:lpwstr>
  </property>
  <property fmtid="{D5CDD505-2E9C-101B-9397-08002B2CF9AE}" pid="23" name="Mendeley Recent Style Name 7_1">
    <vt:lpwstr>Dementia and Geriatric Cognitive Disorders</vt:lpwstr>
  </property>
  <property fmtid="{D5CDD505-2E9C-101B-9397-08002B2CF9AE}" pid="24" name="Mendeley Recent Style Id 8_1">
    <vt:lpwstr>http://www.zotero.org/styles/journal-of-visualized-experiments</vt:lpwstr>
  </property>
  <property fmtid="{D5CDD505-2E9C-101B-9397-08002B2CF9AE}" pid="25" name="Mendeley Recent Style Name 8_1">
    <vt:lpwstr>Journal of Visualized Experiments</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626d928f-7171-3abe-9119-4b0b43283799</vt:lpwstr>
  </property>
  <property fmtid="{D5CDD505-2E9C-101B-9397-08002B2CF9AE}" pid="30" name="Mendeley Citation Style_1">
    <vt:lpwstr>http://www.zotero.org/styles/journal-of-visualized-experiments</vt:lpwstr>
  </property>
</Properties>
</file>