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r>
        <w:rPr>
          <w:rFonts w:ascii="Calibri" w:hAnsi="Calibri" w:cs="Calibri" w:eastAsia="Calibri"/>
          <w:color w:val="auto"/>
          <w:spacing w:val="0"/>
          <w:position w:val="0"/>
          <w:sz w:val="24"/>
          <w:shd w:fill="auto" w:val="clear"/>
        </w:rPr>
        <w:t xml:space="preserve">Reliable Isolation of Central Nervous System Microvessels Across Five Vertebrate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Yinyu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Jacquelyn R. Dayton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Marie-Lena Freese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Bryce G. Dorflinger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Lillian Cruz-Orengo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Anatomy, Physiology and Cell Biology, University of California Davis, Davis, 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Veterinary Medicine Hannover Foundation, Hannover,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Lillian Cruz-Orengo </w:t>
        <w:tab/>
        <w:tab/>
        <w:t xml:space="preserve">(cruzorengo@ucdavis.edu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Yinyu Yuan</w:t>
        <w:tab/>
        <w:tab/>
        <w:tab/>
        <w:t xml:space="preserve">(ryyuan@ucdavis.edu)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Jacquelyn R. Dayton</w:t>
        <w:tab/>
        <w:tab/>
        <w:t xml:space="preserve">(jrdayton@ucdavis.edu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Marie-Lena Freese</w:t>
        <w:tab/>
        <w:tab/>
        <w:t xml:space="preserve">(marie.lena.frs@gmail.com)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Bryce G. Dorflinger</w:t>
        <w:tab/>
        <w:tab/>
        <w:t xml:space="preserve">(bdorflinger@ucdavis.edu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r>
        <w:rPr>
          <w:rFonts w:ascii="Calibri" w:hAnsi="Calibri" w:cs="Calibri" w:eastAsia="Calibri"/>
          <w:color w:val="auto"/>
          <w:spacing w:val="0"/>
          <w:position w:val="0"/>
          <w:sz w:val="24"/>
          <w:shd w:fill="auto" w:val="clear"/>
        </w:rPr>
        <w:t xml:space="preserve">blood-brain barrier, central nervous system, neurovascular unit, mouse, lissencephalic, gyrencephalic, neuroinflammation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isolate microvessels from multiple regions of the central nervous system of lissencephalic and gyrencephalic vertebrates.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microvessels from the central nervous system (CNS) is commonly performed by combining cortical tissue from multiple animals, most often rodents. This approach limits the interrogation of blood-brain barrier (BBB) properties to the cortex and does not allow for individual comparison. This project focuses on the development of an isolation method that allows for the comparison of the neurovascular unit (NVU) from multiple CNS regions: cortex, cerebellum, optic lobe, hypothalamus, pituitary, brainstem, and spinal cord. Moreover, this protocol, originally developed for murine samples, was successfully adapted for use on CNS tissues from small and large vertebrate species from which we are also able to isolate microvessels from brain hemisphere white matter. This method, when paired with immunolabeling, allows for quantitation of protein expression and statistical comparison between individuals, tissue type, or treatment. We proved this applicability by evaluating changes in protein expression during experimental autoimmune encephalomyelitis (EAE), a murine model of a neuroinflammatory disease, multiple sclerosis. Additionally, microvessels isolated by this method could be used for downstream applications like qPCR, RNA-seq, and Western blot, among others. Even though this is not the first attempt to isolate CNS microvessels without the use of ultracentrifugation or enzymatic dissociation, it is unique in its adeptness for the comparison of single individuals and multiple CNS regions. Therefore, it allows for investigation of a range of differences that may otherwise remain obscure: CNS portions (cortex, cerebellum, optic lobe, brainstem, hypothalamus, pituitary, and spinal cord), CNS tissue type (gray or white matter), individuals, experimental treatment groups, and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brain is the most important organ in our body. For this reason, keeping brain homeostasis despite external factors that may trigger a deviation from normalcy is a priority. According to some scholars, about 400</w:t>
      </w:r>
      <w:r>
        <w:rPr>
          <w:rFonts w:ascii="Calibri" w:hAnsi="Calibri" w:cs="Calibri" w:eastAsia="Calibri"/>
          <w:color w:val="auto"/>
          <w:spacing w:val="0"/>
          <w:position w:val="0"/>
          <w:sz w:val="24"/>
          <w:shd w:fill="auto" w:val="clear"/>
        </w:rPr>
        <w:t xml:space="preserve">&amp;ndash;500 million years ago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vertebrate animals developed what we now know as the blood-brain barrier (BBB)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protective "fence" exerts the greatest influence over central nervous system (CNS) homeostasis and functions by tightly regulating the transport of ions, molecules, and cells between blood and CNS parenchyma. When the BBB is disrupted, the brain becomes susceptible to toxic exposure, infection, and inflammation. Therefore, BBB dysfunction is associated with many, if not all, neurological and neurodevelopmental disorders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sophisticated function of the BBB is attributed to the unique CNS microvasculature conformed by the neurovascular unit (NVU)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Highly specialized endothelial cells, pericytes, and astrocytic end-feet are the cellular components of the NVU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extracellular matrix generated by these cells is also essential to the NVU and BBB physiology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essential cellular and molecular components of the NVU are conserved among vertebrates, heterogeneity is reported among orders and species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However, technical limitations impede our ability to fully consider these differences in neurobiology, biomedical, or translational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this, we expand a CNS region-specific microvessel-isolation method to make it applicable to numerous species from all five vertebrate groups: fish, amphibians, reptiles, birds, and mammals. The protocol is described for use on small-lissencephalic and large-gyrencephalic vertebrates, including species with translational relevance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we include other regions of the CNS not investigated before within this context, but relevant to neurophysiology and with tremendous clinical implications: the hypothalmus, pituitary, and white matter. Lastly, we test the capacity of this isolation method as a reliable tool to identify changes in protein expression along the NVU and/or BBB</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As a proof-of-concept, we showed how to determine  changes in VCAM-1 and JAM-B expression during EAE using the isolation method followed by immunofluorescence.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of the present study are in accordance with the guidelines set by the University of California (UC), Davis Institutional Animal Care and Use Committee (IACUC). A</w:t>
      </w:r>
      <w:r>
        <w:rPr>
          <w:rFonts w:ascii="Calibri" w:hAnsi="Calibri" w:cs="Calibri" w:eastAsia="Calibri"/>
          <w:color w:val="auto"/>
          <w:spacing w:val="0"/>
          <w:position w:val="0"/>
          <w:sz w:val="24"/>
          <w:shd w:fill="FFFFFF" w:val="clear"/>
        </w:rPr>
        <w:t xml:space="preserve">nimal care at UC Davis is regulated by several independent resources</w:t>
      </w:r>
      <w:r>
        <w:rPr>
          <w:rFonts w:ascii="Calibri" w:hAnsi="Calibri" w:cs="Calibri" w:eastAsia="Calibri"/>
          <w:color w:val="auto"/>
          <w:spacing w:val="0"/>
          <w:position w:val="0"/>
          <w:sz w:val="24"/>
          <w:shd w:fill="auto" w:val="clear"/>
        </w:rPr>
        <w:t xml:space="preserve"> and has been fully accredited by the Association for Assessment and Accreditation of Laboratory Animal Care International (AAALAC) since 1966.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Porcine CNS tissues were obtained from UCD Department of Animal Sciences, Meat Sciences Laboratory. CNS tissues from rhesus macaques were obtained from the California National Primate Research Center Pathology Department (NIH P51OD011107). No anesthesia, euthanasia, or necropsy was performed by laboratory staff. Therefore, there are no particular recommendations regarding these matters.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was validated using mouse and pig tissue. Details pertaining to the optic lobe do not apply when using mammalian specimens. All biohazardous materials must be handled in an appropriate biosafety level (BSL) facility. All acutely toxic materials must be handled underneath a fume hood. All biohazardous medical waste and acutely toxic waste must be disposed of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solutions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at least one day ahead.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difficult to dissolve 70 kDa molecular weight (MW) dextran. It is more efficient to let the solution stir overnight covered with either paraffin film or foil. The protocol requires the use two different MV-2 solutions depending on the specimen under investigation. The 18% dextran efficiently separates the myelin from the microvessel pellet when performing the protocol on small lissencephalic specimens. However, it develops a smear of myelin within the interface of CNS tissues from large gyrencephalic specimens, as well as the hypothalamus and the pituitary from small specimens). This smear is prevented by using 20% dextran.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well-slides by loading 50 &amp;#181;L per well of poly-D-lysine and let dry for 2 h at room temperature (RT), preferably in a biological safety cabinet-class 2 (BSC-2).</w:t>
      </w:r>
      <w:r>
        <w:rPr>
          <w:rFonts w:ascii="Calibri" w:hAnsi="Calibri" w:cs="Calibri" w:eastAsia="Calibri"/>
          <w:color w:val="auto"/>
          <w:spacing w:val="0"/>
          <w:position w:val="0"/>
          <w:sz w:val="24"/>
          <w:shd w:fill="auto" w:val="clear"/>
        </w:rPr>
        <w:t xml:space="preserve"> Do not overdry. Rinse twice with phosphate-buffered saline (PBS) and keep in the fridge until ready to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CNS tissue dissection from small lissencephalic vertebrate specimen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article demonstrates the application of the protocol on a C57BL6/J, 10 week-old, ~25 g, male mouse.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two 15 mL conical tubes and a 1.7 mL microcentrifuge tube with 5 mL and 1 mL, respectively, of MV-1 solution per specimen. Keep tubes on ice.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Anesthetization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Anesthetize mice by intraperitoneal injection of a ketamine, xylazine, and acepromazine anesthetic cocktail at 100/10/3 mg per kg body weight and spray with 70% ethanol. Confirm anesthesia by assessing the absence of palpebral and pedal reflexes by touching an eye and pinching a foot,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Anesthetize pigeons by inhalation of 5% isoflurane using an induction anesthesia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Anesthetize fish and frogs in 1% Tricaine in either a fish holding water tank or amphibian Ringer’s solution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Anesthetize lizards by cooling at 4 &amp;#176;C prior to euthanasia.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auto" w:val="clear"/>
        </w:rPr>
        <w:t xml:space="preserve">Decapitate the animal with surgical scissors</w:t>
      </w:r>
      <w:r>
        <w:rPr>
          <w:rFonts w:ascii="Calibri" w:hAnsi="Calibri" w:cs="Calibri" w:eastAsia="Calibri"/>
          <w:color w:val="auto"/>
          <w:spacing w:val="0"/>
          <w:position w:val="0"/>
          <w:sz w:val="24"/>
          <w:shd w:fill="FFFF00" w:val="clear"/>
        </w:rPr>
        <w:t xml:space="preserve">, peel away the skin with forceps to expose the skull, and cut with LaGrange scissors through the </w:t>
      </w:r>
      <w:r>
        <w:rPr>
          <w:rFonts w:ascii="Calibri" w:hAnsi="Calibri" w:cs="Calibri" w:eastAsia="Calibri"/>
          <w:i/>
          <w:color w:val="auto"/>
          <w:spacing w:val="0"/>
          <w:position w:val="0"/>
          <w:sz w:val="24"/>
          <w:shd w:fill="FFFF00" w:val="clear"/>
        </w:rPr>
        <w:t xml:space="preserve">foramen magnum</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Dissect the brain out with a spatula and transfer to a 15 mL conical tube with MV-1 solution. Keep tube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Retrieve the pituitary from the skull’s </w:t>
      </w:r>
      <w:r>
        <w:rPr>
          <w:rFonts w:ascii="Calibri" w:hAnsi="Calibri" w:cs="Calibri" w:eastAsia="Calibri"/>
          <w:i/>
          <w:color w:val="auto"/>
          <w:spacing w:val="0"/>
          <w:position w:val="0"/>
          <w:sz w:val="24"/>
          <w:shd w:fill="FFFF00" w:val="clear"/>
        </w:rPr>
        <w:t xml:space="preserve">sella turcica</w:t>
      </w:r>
      <w:r>
        <w:rPr>
          <w:rFonts w:ascii="Calibri" w:hAnsi="Calibri" w:cs="Calibri" w:eastAsia="Calibri"/>
          <w:color w:val="auto"/>
          <w:spacing w:val="0"/>
          <w:position w:val="0"/>
          <w:sz w:val="24"/>
          <w:shd w:fill="FFFF00" w:val="clear"/>
        </w:rPr>
        <w:t xml:space="preserve"> with forceps and transfer to a 1.7 mL microcentrifuge tube with MV-1 solution. Keep tube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Remove the skin and muscle to expose the vertebral column. Cut out the limbs, rib cage, and internal organs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Dissect the spinal cord by one of the two methods described below. Then, transfer to a 5 mL conical tube with MV-1 solution. Keep tube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 Perform laminectomy by cutting in a rostral to caudal direction with LaGrange scissors, starting through the cervical </w:t>
      </w:r>
      <w:r>
        <w:rPr>
          <w:rFonts w:ascii="Calibri" w:hAnsi="Calibri" w:cs="Calibri" w:eastAsia="Calibri"/>
          <w:i/>
          <w:color w:val="auto"/>
          <w:spacing w:val="0"/>
          <w:position w:val="0"/>
          <w:sz w:val="24"/>
          <w:shd w:fill="auto" w:val="clear"/>
        </w:rPr>
        <w:t xml:space="preserve">vertebral foramen</w:t>
      </w:r>
      <w:r>
        <w:rPr>
          <w:rFonts w:ascii="Calibri" w:hAnsi="Calibri" w:cs="Calibri" w:eastAsia="Calibri"/>
          <w:color w:val="auto"/>
          <w:spacing w:val="0"/>
          <w:position w:val="0"/>
          <w:sz w:val="24"/>
          <w:shd w:fill="auto" w:val="clear"/>
        </w:rPr>
        <w:t xml:space="preserve">, until reaching the lumbar cord.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 Perform flushing in a caudal to rostral direction throughout the lumbar </w:t>
      </w:r>
      <w:r>
        <w:rPr>
          <w:rFonts w:ascii="Calibri" w:hAnsi="Calibri" w:cs="Calibri" w:eastAsia="Calibri"/>
          <w:i/>
          <w:color w:val="auto"/>
          <w:spacing w:val="0"/>
          <w:position w:val="0"/>
          <w:sz w:val="24"/>
          <w:shd w:fill="FFFF00" w:val="clear"/>
        </w:rPr>
        <w:t xml:space="preserve">vertebral foramen</w:t>
      </w:r>
      <w:r>
        <w:rPr>
          <w:rFonts w:ascii="Calibri" w:hAnsi="Calibri" w:cs="Calibri" w:eastAsia="Calibri"/>
          <w:color w:val="auto"/>
          <w:spacing w:val="0"/>
          <w:position w:val="0"/>
          <w:sz w:val="24"/>
          <w:shd w:fill="FFFF00" w:val="clear"/>
        </w:rPr>
        <w:t xml:space="preserve"> with an 18 G needle and 10 mL syringe loaded with MV-1 solution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only works with very small specimens, mostly rodents (&amp;lt;100 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Using a dissecting scope, cut the dural sac from the spinal cord with spring scissors and remove the remaining meninges with a double-pronged pick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Transfer the brain to a Petri dish and, using a dissecting scope, remove the meninges with a double-pronged pick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&amp;ndash;</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Excise the olfactory bulbs and thalamus with forceps, iris scissors, and spring scissors. Using the double-pronged pick, remove the choroid plexus from all the brain ventricles. Make sure to remove all the choroid plexus.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choroid plexus and olfactory bulbs are a massive source of contamination. In contrast to the BBB, these capillaries are highly fenestrated and the results of the subsequent experiments will be compromised if they are not removed.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Using forceps, separate the distinct CNS regions: cortex, cerebellum, brainstem, optic lobe (not on mammalian specimens), and hypothalamus.</w:t>
      </w:r>
    </w:p>
    <w:p>
      <w:pPr>
        <w:widowControl w:val="false"/>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CNS tissue dissection from a large gyrencephalic vertebrate specimen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porcine CNS tissues obtained from an abattoir. Therefore, no anesthesia, euthanasia, or necropsy is described or shown here.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Transport porcine CNS tissues in a 0.946 L (32 oz) histology container loaded with MV-1 solution inside an ice chest/bucket.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Using a dissecting scope, remove the meninges with a double-pronged pick, forceps, iris scissors, and spring scissors from each CNS tissue. Make sure to remove any pieces of choroid plexus from the brain ventricles.</w:t>
      </w:r>
    </w:p>
    <w:p>
      <w:pPr>
        <w:widowControl w:val="false"/>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CNS tissue homogenization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more efficient when two investigators engage in the homogenization process: one dissecting the meninges under the stereoscope and the other homogenizing the minced tissues. This way, the tissues are quickly returned to the ice bucket and kept cold.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each CNS region on a Petri dish with ~1 mL of MV-1 solution. Using a single-edge blade, mince the tissue to obtain 1</w:t>
      </w:r>
      <w:r>
        <w:rPr>
          <w:rFonts w:ascii="Calibri" w:hAnsi="Calibri" w:cs="Calibri" w:eastAsia="Calibri"/>
          <w:color w:val="auto"/>
          <w:spacing w:val="0"/>
          <w:position w:val="0"/>
          <w:sz w:val="24"/>
          <w:shd w:fill="FFFF00" w:val="clear"/>
        </w:rPr>
        <w:t xml:space="preserve">&amp;ndash;2 mm pieces.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For a small vertebrate specimen, use a 100 mm x 20 mm Petri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For a large vertebrate specimen, use a 150 mm x 15 mm Petri dish.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Homogenization of a small vertebrate specimen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Table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Transfer the cortex, cerebellum, brainstem, optic lobe, and spinal cord to ~1 mL of MV-1 solution in an individual 10 mL Potter-Elvehjem glass tissue grinder with a PTFE pestle using a transfer pipette. Add 5 mL of MV-1 solution and homogenize each tissue (~10 strokes). Transfer to individual 15 mL conical tubes. Keep tubes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small vertebrate, 5 or 4, with or without optic lobe, respectively, 10 mL Potter-Elvehjem grinders and 15 mL conical tubes are needed.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 Transfer the hypothalamus and pituitary with forceps to ~100 </w:t>
      </w:r>
      <w:r>
        <w:rPr>
          <w:rFonts w:ascii="Calibri" w:hAnsi="Calibri" w:cs="Calibri" w:eastAsia="Calibri"/>
          <w:color w:val="auto"/>
          <w:spacing w:val="0"/>
          <w:position w:val="0"/>
          <w:sz w:val="24"/>
          <w:shd w:fill="FFFFFF" w:val="clear"/>
        </w:rPr>
        <w:t xml:space="preserve">&amp;#181;L of MV-1 solution in </w:t>
      </w:r>
      <w:r>
        <w:rPr>
          <w:rFonts w:ascii="Calibri" w:hAnsi="Calibri" w:cs="Calibri" w:eastAsia="Calibri"/>
          <w:color w:val="auto"/>
          <w:spacing w:val="0"/>
          <w:position w:val="0"/>
          <w:sz w:val="24"/>
          <w:shd w:fill="FFFF00" w:val="clear"/>
        </w:rPr>
        <w:t xml:space="preserve">an individual 1.7 mL tube and carefully homogenize with a glass micropestle. Rinse each micropestle with ~1 mL of MV-1 solution. Keep tube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small vertebrate, 2 glass micropestles and 1.7 mL tubes are needed.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Homogenization of a large vertebrate specimen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Table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Using a transfer pipette, transfer the minced tissue to a 55 mL Potter-Elvehjem glass tissue grinder with a PTFE pestle and attach to overhead stirrer. Add half of the recommended volume of MV-1 solution, according to the specific CNS portion being homogenized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Turn on the overhead stirrer at very low speed (~150 rpm) and carefully move the glass tube up and down for about 30 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Turn off overhead stirrer, add more MV-1 solution, and repeat step 4.3.2 until obtaining a homogenous slurry.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Transfer to a 50 mL conical tube.</w:t>
      </w:r>
      <w:r>
        <w:rPr>
          <w:rFonts w:ascii="Calibri" w:hAnsi="Calibri" w:cs="Calibri" w:eastAsia="Calibri"/>
          <w:color w:val="auto"/>
          <w:spacing w:val="0"/>
          <w:position w:val="0"/>
          <w:sz w:val="24"/>
          <w:shd w:fill="auto" w:val="clear"/>
        </w:rPr>
        <w:t xml:space="preserve"> Keep tube on ice.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4.3.5. Wash the grinder with deionized water between each CNS tissue homogenization.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large vertebrate 5 or 4, with or without white matter, respectively, 50 mL conical tubes are needed. Likewise, two (2) 15 mL conical tubes are needed for the hypothalamus and pituitary.</w:t>
      </w:r>
    </w:p>
    <w:p>
      <w:pPr>
        <w:widowControl w:val="false"/>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Microvessel purification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Centrifuge tissue homogenates resulting from step 4.2.1, 4.2.2, or 4.3.4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t>
      </w:r>
      <w:r>
        <w:rPr>
          <w:rFonts w:ascii="Calibri" w:hAnsi="Calibri" w:cs="Calibri" w:eastAsia="Calibri"/>
          <w:color w:val="auto"/>
          <w:spacing w:val="0"/>
          <w:position w:val="0"/>
          <w:sz w:val="24"/>
          <w:shd w:fill="auto" w:val="clear"/>
        </w:rPr>
        <w:t xml:space="preserve">A large white interface of myelin will form on the top of the reddish microvessels’ pellets. </w:t>
      </w:r>
      <w:r>
        <w:rPr>
          <w:rFonts w:ascii="Calibri" w:hAnsi="Calibri" w:cs="Calibri" w:eastAsia="Calibri"/>
          <w:color w:val="auto"/>
          <w:spacing w:val="0"/>
          <w:position w:val="0"/>
          <w:sz w:val="24"/>
          <w:shd w:fill="FFFF00" w:val="clear"/>
        </w:rPr>
        <w:t xml:space="preserve">Discard the supernatants.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Small vertebrate specimen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5.1.1.1. Resuspend the cortex, cerebellum, brainstem, optic lobe, and spinal cord pellets in 5 mL of ice-cold MV-2 solution with a 5 mL serological pipette (~10 flushes). Add 5 mL of ice-cold MV-2 solution to each suspension and carefully mix by flipping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5.1.1.2. Resuspend the hypothalamus and pituitary pellets with 1 mL of MV-2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Large vertebrate specimen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5.1.2.1. Add 20 mL of ice-cold MV-2 solution to the cortex, cerebellum, brainstem, and spinal cord microvessel pellets.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Resuspend the pellets by mixing on a tube revolver shaker, stirring at 40 rpm for ~5 min.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Balance the conical tubes' volumes of the cortex, cerebellum, brainstem, and spinal cord suspensions by adding more MV-2 solution.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5.1.2.2. Resuspend the hypothalamus and pituitary microvessel pellets in 5 mL of MV-2 solution with a 5 mL serological pipette (~10 flushes). Add 5 mL of ice-cold MV-2 solution to the suspensions and carefully mix by flipping the tube.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Centrifuge at 4,400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Carefully detach the thick and dense myelin layer on the liquid interface from each tube's walls by slowly rotating the tubes and allowing the supernatant to pass along the walls.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Discard the myelin and liquid interface and blot the inside wall of each tube with a spatula wrapped with a low-lint paper wipe.</w:t>
      </w:r>
      <w:r>
        <w:rPr>
          <w:rFonts w:ascii="Calibri" w:hAnsi="Calibri" w:cs="Calibri" w:eastAsia="Calibri"/>
          <w:color w:val="auto"/>
          <w:spacing w:val="0"/>
          <w:position w:val="0"/>
          <w:sz w:val="24"/>
          <w:shd w:fill="auto" w:val="clear"/>
        </w:rPr>
        <w:t xml:space="preserve"> For small vertebrate specimens, remove myelin layer from each hypothalamus and pituitary tube by suctioning carefully with a transfer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Wipe out excess liquid with a twisted low-lint paper wipe. Resuspend each pellet with 1 mL of MV-3 solution using low-binding tips.</w:t>
      </w:r>
      <w:r>
        <w:rPr>
          <w:rFonts w:ascii="Calibri" w:hAnsi="Calibri" w:cs="Calibri" w:eastAsia="Calibri"/>
          <w:color w:val="auto"/>
          <w:spacing w:val="0"/>
          <w:position w:val="0"/>
          <w:sz w:val="24"/>
          <w:shd w:fill="auto" w:val="clear"/>
        </w:rPr>
        <w:t xml:space="preserve"> Keep tubes on ice.</w:t>
      </w:r>
    </w:p>
    <w:p>
      <w:pPr>
        <w:widowControl w:val="false"/>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Microvessel elution and filtration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Pour ice-cold MV-3 solution in individual beakers for each CNS region. Keep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For small vertebrate specimens, use 10 mL of MV-3 solution per 50 mL beaker. A total of 6</w:t>
      </w:r>
      <w:r>
        <w:rPr>
          <w:rFonts w:ascii="Calibri" w:hAnsi="Calibri" w:cs="Calibri" w:eastAsia="Calibri"/>
          <w:color w:val="auto"/>
          <w:spacing w:val="0"/>
          <w:position w:val="0"/>
          <w:sz w:val="24"/>
          <w:shd w:fill="auto" w:val="clear"/>
        </w:rPr>
        <w:t xml:space="preserve">&amp;ndash;7 beakers is necessary depending on whether or not the optic lobe is included.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For large vertebrate specimens, use 30 mL of MV-3 solution per 100 mL beaker. A total of 6</w:t>
      </w:r>
      <w:r>
        <w:rPr>
          <w:rFonts w:ascii="Calibri" w:hAnsi="Calibri" w:cs="Calibri" w:eastAsia="Calibri"/>
          <w:color w:val="auto"/>
          <w:spacing w:val="0"/>
          <w:position w:val="0"/>
          <w:sz w:val="24"/>
          <w:shd w:fill="auto" w:val="clear"/>
        </w:rPr>
        <w:t xml:space="preserve">&amp;ndash;7 beakers is necessary depending on whether or not white matter is included.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Place a cell strainer on top of a 50 mL conical tube. Use one per CNS region. Use a 100 &amp;#181;m strainer for the cortex, brainstem, optic lobe, spinal cord, and pituitary. Use a 70 &amp;#181;m cell strainer for the cerebellum and hypothalamus.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Wet each strainer with 1 mL of ice-cold MV-3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Add more MV-3 solution to the suspensions prepared in step 5.5 with a serological pipette while mixing to avoid aggregates. Carefully load microvessels on top of the strainer. Rinse with ice-cold MV-3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For small vertebrate specimens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add 10</w:t>
      </w:r>
      <w:r>
        <w:rPr>
          <w:rFonts w:ascii="Calibri" w:hAnsi="Calibri" w:cs="Calibri" w:eastAsia="Calibri"/>
          <w:color w:val="auto"/>
          <w:spacing w:val="0"/>
          <w:position w:val="0"/>
          <w:sz w:val="24"/>
          <w:shd w:fill="auto" w:val="clear"/>
        </w:rPr>
        <w:t xml:space="preserve">&amp;ndash;</w:t>
      </w:r>
      <w:r>
        <w:rPr>
          <w:rFonts w:ascii="Calibri" w:hAnsi="Calibri" w:cs="Calibri" w:eastAsia="Calibri"/>
          <w:color w:val="auto"/>
          <w:spacing w:val="0"/>
          <w:position w:val="0"/>
          <w:sz w:val="24"/>
          <w:shd w:fill="auto" w:val="clear"/>
        </w:rPr>
        <w:t xml:space="preserve">15 mL of MV-3 solution with a serological pipette and rinse with 5 mL of MV-3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For large vertebrate specimens, add 20 mL of MV-3 solution with a serological pipette and rinse with 10 mL of MV-3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Assemble the filtration unit by placing a 20 &amp;#181;m nylon net filter on a modified filter holder (</w:t>
      </w:r>
      <w:r>
        <w:rPr>
          <w:rFonts w:ascii="Calibri" w:hAnsi="Calibri" w:cs="Calibri" w:eastAsia="Calibri"/>
          <w:b/>
          <w:color w:val="auto"/>
          <w:spacing w:val="0"/>
          <w:position w:val="0"/>
          <w:sz w:val="24"/>
          <w:shd w:fill="FFFFFF" w:val="clear"/>
        </w:rPr>
        <w:t xml:space="preserve">Figure 2D</w:t>
      </w:r>
      <w:r>
        <w:rPr>
          <w:rFonts w:ascii="Calibri" w:hAnsi="Calibri" w:cs="Calibri" w:eastAsia="Calibri"/>
          <w:color w:val="auto"/>
          <w:spacing w:val="0"/>
          <w:position w:val="0"/>
          <w:sz w:val="24"/>
          <w:shd w:fill="FFFF00" w:val="clear"/>
        </w:rPr>
        <w:t xml:space="preserve">), one per CNS region.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For small vertebrate specimens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use 25 mm modified filter holders for the cortex, cerebellum, brainstem, optic lobe, and spinal cord. Use 13 mm modified filter holders for the hypothalamus and pituitary.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 For large vertebrate specimens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use 47 mm modified filter holders for the cortex, cerebellum, brainstem, and spinal cord. Use 25 mm for the hypothalamus and pituitary.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Place filter on top of a 50 mL conical tube and wet filter with 5 mL of ice-cold MV-3 solution making sure buffer pours down the filter holder to the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Transfer the eluted microvessels (from step 6.4) on top of the 20 &amp;#181;m nylon net filter and rinse the microvessels with 5</w:t>
      </w:r>
      <w:r>
        <w:rPr>
          <w:rFonts w:ascii="Calibri" w:hAnsi="Calibri" w:cs="Calibri" w:eastAsia="Calibri"/>
          <w:color w:val="auto"/>
          <w:spacing w:val="0"/>
          <w:position w:val="0"/>
          <w:sz w:val="24"/>
          <w:shd w:fill="FFFF00" w:val="clear"/>
        </w:rPr>
        <w:t xml:space="preserve">&amp;ndash;</w:t>
      </w:r>
      <w:r>
        <w:rPr>
          <w:rFonts w:ascii="Calibri" w:hAnsi="Calibri" w:cs="Calibri" w:eastAsia="Calibri"/>
          <w:color w:val="auto"/>
          <w:spacing w:val="0"/>
          <w:position w:val="0"/>
          <w:sz w:val="24"/>
          <w:shd w:fill="FFFF00" w:val="clear"/>
        </w:rPr>
        <w:t xml:space="preserve">10 mL of ice-cold MV-3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Recover the filter using clean forceps and immerse it in the beaker containing the ice-cold MV-3 solution prepared in step 6.1.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Detach the microvessels from the filter by shaking it gently for about 30 s.</w:t>
      </w:r>
      <w:r>
        <w:rPr>
          <w:rFonts w:ascii="Calibri" w:hAnsi="Calibri" w:cs="Calibri" w:eastAsia="Calibri"/>
          <w:color w:val="auto"/>
          <w:spacing w:val="0"/>
          <w:position w:val="0"/>
          <w:sz w:val="24"/>
          <w:shd w:fill="auto" w:val="clear"/>
        </w:rPr>
        <w:t xml:space="preserve"> For small vertebrate specimens, pour the beaker content in a 15 mL conical tube. For large vertebrate specimens, pour the beaker content in a 50 mL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and resuspend the pellet in 1 mL of ice-cold MV-3 solution using a low-binding pipette tip.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6.10.1. For small vertebrate specimens, transfer the suspension (from step 6.10) into a 1.7 mL microcentrifuge tube and centrifuge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spin is performed on a benchtop centrifuge at maximum speed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ensure a robust yield.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6.10.2. For large vertebrate specimens, transfer the suspension from step 6.10 into a 5.0 mL microcentrifuge tube, add 4 mL of MV-3 solution, and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widowControl w:val="false"/>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Immunostaining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Hematoxylin and eosin (H&amp;amp;E) staining was performed on reptile, amphibian, and fish specimens as a proof-of-concept of the protocol feasibility. Therefore, there is no recommendation for immunolabeling for these specimens.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Remove the supernatant from the microcentrifuge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Resuspend the pellet in 1x sterile PBS using a low-binding pipette tip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Keep the microvessels from forming aggregates by pipetting multiple times. For small vertebrate specimens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use ~100 &amp;#181;L</w:t>
      </w:r>
      <w:r>
        <w:rPr>
          <w:rFonts w:ascii="Calibri" w:hAnsi="Calibri" w:cs="Calibri" w:eastAsia="Calibri"/>
          <w:color w:val="auto"/>
          <w:spacing w:val="0"/>
          <w:position w:val="0"/>
          <w:sz w:val="24"/>
          <w:shd w:fill="auto" w:val="clear"/>
        </w:rPr>
        <w:t xml:space="preserve">&amp;ndash;</w:t>
      </w:r>
      <w:r>
        <w:rPr>
          <w:rFonts w:ascii="Calibri" w:hAnsi="Calibri" w:cs="Calibri" w:eastAsia="Calibri"/>
          <w:color w:val="auto"/>
          <w:spacing w:val="0"/>
          <w:position w:val="0"/>
          <w:sz w:val="24"/>
          <w:shd w:fill="auto" w:val="clear"/>
        </w:rPr>
        <w:t xml:space="preserve">2,000 &amp;#181;L according to the pellet size. For large vertebrate specimens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use ~1,000 &amp;#181;L</w:t>
      </w:r>
      <w:r>
        <w:rPr>
          <w:rFonts w:ascii="Calibri" w:hAnsi="Calibri" w:cs="Calibri" w:eastAsia="Calibri"/>
          <w:color w:val="auto"/>
          <w:spacing w:val="0"/>
          <w:position w:val="0"/>
          <w:sz w:val="24"/>
          <w:shd w:fill="auto" w:val="clear"/>
        </w:rPr>
        <w:t xml:space="preserve">&amp;ndash;</w:t>
      </w:r>
      <w:r>
        <w:rPr>
          <w:rFonts w:ascii="Calibri" w:hAnsi="Calibri" w:cs="Calibri" w:eastAsia="Calibri"/>
          <w:color w:val="auto"/>
          <w:spacing w:val="0"/>
          <w:position w:val="0"/>
          <w:sz w:val="24"/>
          <w:shd w:fill="auto" w:val="clear"/>
        </w:rPr>
        <w:t xml:space="preserve">4,000 &amp;#181;L according to the pellet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Using a low-binding pipette tip, transfer the microvessels to well slides, being careful to add them to the center of each well, avoiding the sidewalls.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Set the well slides, uncovered, inside a BSC-2, and let dry for 20 to 30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relatively high volume of 1x PBS is used to avoid aggregate formation. Because of this, it is necessary to let the slides dry prior to fixation to make sure the microvessels are being held by the poly-D-lysine coating.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Remove residual 1x PBS by pipetting out with a transfer pipette, add 200 &amp;#181;L of 4% paraformaldehyde (PFA) and incubate for 30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Pipette out the fixative solution and wash 3x with 200 &amp;#181;L of 1x PBS for 5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H&amp;amp;E staining on fish, amphibian, and reptile CNS microvessels was performed at this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Add 200 &amp;#181;L of blocking buffer to the well slide and incubate for 60 min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Remove the blocking buffer with a transfer pipette and add 200 &amp;#181;L of the primary antibody cocktail in antibody diluent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Incubate at 4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Pipette out the primary antibody cocktail and wash 3x with 200 &amp;#181;L of 1x PBS for 5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Load the secondary antibody cocktail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diluted in 1x PBS and incubate for 2 h at RT, protected from light.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Pipette out the secondary antibody cocktail and wash 3x with 200 &amp;#181;L of 1x PBS for 5 min at RT, protected from light. After the last wash detach the well-slide’s frame and blot-dry any excess 1x PBS with a low lint paper wipe.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Add a coverslip, liquid antifade mountant medium, and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for nuclear staining. Let dry overnight at RT protected from light.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Once dry, keep protected from light on a slide box at 4 &amp;#176;C until ready for confocal microscopy and data acquisition.</w:t>
      </w:r>
    </w:p>
    <w:p>
      <w:pPr>
        <w:widowControl w:val="false"/>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Microvessels isolated from murine CNS showed all intrinsic cellular components of the neurovascular unit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Using either platelet endothelial cell adhesion molecule-1 (PECAM, also known as CD31) or isolectin IB4 (a glycoprotein that binds the endothelial cell glycocalyx) for endothelial cells, platelet derived growth factor-&amp;#946; (PDGFR&amp;#946;) or neuron-glial antigen 2 (NG2) for pericytes and aquaporin-4 (AQP4) for astrocytic end-feet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demonstrates that these intrinsic components are present in isolated microvessels. CNS regions visible include the cortical microvessels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cerebellum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pituitary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hypothalamus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brainstem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and spinal cord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3G</w:t>
      </w:r>
      <w:r>
        <w:rPr>
          <w:rFonts w:ascii="Calibri" w:hAnsi="Calibri" w:cs="Calibri" w:eastAsia="Calibri"/>
          <w:color w:val="auto"/>
          <w:spacing w:val="0"/>
          <w:position w:val="0"/>
          <w:sz w:val="24"/>
          <w:shd w:fill="auto" w:val="clear"/>
        </w:rPr>
        <w:t xml:space="preserve">). All showed expression of these canonical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Likewise, the microvessels showed expression of adherens junction protein VE-cadherin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tight junction proteins claudin-5 and zonula occludens-1 (CLDN5 and ZO-1,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tricellular junction protein angulin-1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apicobasal markers C-X-C motif chemokine ligand 12 and gamma-glutamyltransferase 1 (CXCL12 and GGT1,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These findings are relevant because these proteins are indicators of pivotal BBB-specific properties</w:t>
      </w:r>
      <w:r>
        <w:rPr>
          <w:rFonts w:ascii="Calibri" w:hAnsi="Calibri" w:cs="Calibri" w:eastAsia="Calibri"/>
          <w:color w:val="auto"/>
          <w:spacing w:val="0"/>
          <w:position w:val="0"/>
          <w:sz w:val="24"/>
          <w:shd w:fill="auto" w:val="clear"/>
          <w:vertAlign w:val="superscript"/>
        </w:rPr>
        <w:t xml:space="preserve">9,12,13,14</w:t>
      </w:r>
      <w:r>
        <w:rPr>
          <w:rFonts w:ascii="Calibri" w:hAnsi="Calibri" w:cs="Calibri" w:eastAsia="Calibri"/>
          <w:color w:val="auto"/>
          <w:spacing w:val="0"/>
          <w:position w:val="0"/>
          <w:sz w:val="24"/>
          <w:shd w:fill="auto" w:val="clear"/>
        </w:rPr>
        <w:t xml:space="preserve">. A limited presence of astrocytes, oligodendrocytes, and neurons expressing glial fibrillary acidic protein (GFAP,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oligodendrocyte specific protein (OSP,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G</w:t>
      </w:r>
      <w:r>
        <w:rPr>
          <w:rFonts w:ascii="Calibri" w:hAnsi="Calibri" w:cs="Calibri" w:eastAsia="Calibri"/>
          <w:color w:val="auto"/>
          <w:spacing w:val="0"/>
          <w:position w:val="0"/>
          <w:sz w:val="24"/>
          <w:shd w:fill="auto" w:val="clear"/>
        </w:rPr>
        <w:t xml:space="preserve">), and neurofilament-medium (NFM,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respectively, demonstrates that isolated microvessels had negligible traces of unwanted non-neurovascular unit cells. Moreover, the majority of the microvessels were devoid of the expression of the &amp;#945;-smooth muscle actin (&amp;#945;SMA,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is relevant because &amp;#945;SMA is a marker for smooth muscle cells associated with arterioles and venules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indicating that this isolation protocol selectively targets small caliber microvessels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Microvessels obtained from other small lissencephalic vertebrates share some morphological features, as seen in fish (frog and lizard not shown) and avian microvessels. This suggests that this method is useful for further characterization of differences in NVU between species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Moreover, avian CNS microvessels (</w:t>
      </w:r>
      <w:r>
        <w:rPr>
          <w:rFonts w:ascii="Calibri" w:hAnsi="Calibri" w:cs="Calibri" w:eastAsia="Calibri"/>
          <w:b/>
          <w:color w:val="auto"/>
          <w:spacing w:val="0"/>
          <w:position w:val="0"/>
          <w:sz w:val="24"/>
          <w:shd w:fill="auto" w:val="clear"/>
        </w:rPr>
        <w:t xml:space="preserve">Figure 6H</w:t>
      </w:r>
      <w:r>
        <w:rPr>
          <w:rFonts w:ascii="Calibri" w:hAnsi="Calibri" w:cs="Calibri" w:eastAsia="Calibri"/>
          <w:color w:val="auto"/>
          <w:spacing w:val="0"/>
          <w:position w:val="0"/>
          <w:sz w:val="24"/>
          <w:shd w:fill="auto" w:val="clear"/>
        </w:rPr>
        <w:t xml:space="preserve">&amp;ndash;</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showed crossreactivity with many of the antibodies developed for human and mouse. This encourages further investigation of avian specimens for biological and biomedical BBB studies. We observed similar results when we isolated microvessels from pigs and macaques, two gyrencephalic species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Only NVU canonical markers in porcine microvessels are shown. In addition to the aforementioned CNS regions, we were able to isolate microvessels from periventricular white matter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This is relevant because white matter is implicated in neuroinflammatory conditions (e.g., multiple sclerosis</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wanted to find out if this method could be used as a reliable tool to determine changes in protein expression. Knowing that VCAM-1 and JAM-B have been implicated in the neuroinflammatory process at the spinal cord during EAE, we decided to quantitate the expression of these proteins at peak and chronic stages of EAE and sham-control mice (10 week-old C57BL/6J mice)</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To do this, we measured the arbitrary unit of intensity (AUI) along the microvessels' diameter. Then, using a threshold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AUI for DAPI, we calculated the area under the curve (AUC) for VE-cadherin, VCAM-1, and JAM-B for 50 microvessels per CNS region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Lastly, we performed two-way ANOVA followed by Sidak’s post-hoc test to determine the statistical significance of changes in protein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 anticipated, we observed an increase in VCAM-1 and JAM-B along spinal cord microvessels during the peak of EAE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However, we observed changes in other CNS regions not previously reported for EAE. VCAM-1 significantly increased in pituitary microvessels and decreased in the hypothalamus and brainstem microvessels. There were changes during chronic EAE in all CNS tissues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JAM-B significantly increased in the hypothalamus and pituitary microvessels during chronic EAE (</w:t>
      </w:r>
      <w:r>
        <w:rPr>
          <w:rFonts w:ascii="Calibri" w:hAnsi="Calibri" w:cs="Calibri" w:eastAsia="Calibri"/>
          <w:b/>
          <w:color w:val="auto"/>
          <w:spacing w:val="0"/>
          <w:position w:val="0"/>
          <w:sz w:val="24"/>
          <w:shd w:fill="auto" w:val="clear"/>
        </w:rPr>
        <w:t xml:space="preserve">Figure 8E</w:t>
      </w:r>
      <w:r>
        <w:rPr>
          <w:rFonts w:ascii="Calibri" w:hAnsi="Calibri" w:cs="Calibri" w:eastAsia="Calibri"/>
          <w:color w:val="auto"/>
          <w:spacing w:val="0"/>
          <w:position w:val="0"/>
          <w:sz w:val="24"/>
          <w:shd w:fill="auto" w:val="clear"/>
        </w:rPr>
        <w:t xml:space="preserve">). Interestingly, we observed changes in VE-cadherin along microvessels isolated from the hypothalamus and brainstem during the peak of EAE, the cerebellum during chronic EAE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and a decrease in pituitary microvessel width during peak and chronic EAE. Overall, this data suggests that this method of microvessel isolation is a useful tool to characterize changes in regional protein expression patterns during health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Efficient spinal cord dissection without laminectomy. </w:t>
      </w:r>
      <w:r>
        <w:rPr>
          <w:rFonts w:ascii="Calibri" w:hAnsi="Calibri" w:cs="Calibri" w:eastAsia="Calibri"/>
          <w:color w:val="auto"/>
          <w:spacing w:val="0"/>
          <w:position w:val="0"/>
          <w:sz w:val="24"/>
          <w:shd w:fill="auto" w:val="clear"/>
        </w:rPr>
        <w:t xml:space="preserve">Dissection of the spinal cord from small vertebrate specimens (up to 100 g) is performed faster and more efficiently by flushing the cord in a caudal to rostral direction throughout the </w:t>
      </w:r>
      <w:r>
        <w:rPr>
          <w:rFonts w:ascii="Calibri" w:hAnsi="Calibri" w:cs="Calibri" w:eastAsia="Calibri"/>
          <w:i/>
          <w:color w:val="auto"/>
          <w:spacing w:val="0"/>
          <w:position w:val="0"/>
          <w:sz w:val="24"/>
          <w:shd w:fill="auto" w:val="clear"/>
        </w:rPr>
        <w:t xml:space="preserve">vertebral foramen</w:t>
      </w:r>
      <w:r>
        <w:rPr>
          <w:rFonts w:ascii="Calibri" w:hAnsi="Calibri" w:cs="Calibri" w:eastAsia="Calibri"/>
          <w:color w:val="auto"/>
          <w:spacing w:val="0"/>
          <w:position w:val="0"/>
          <w:sz w:val="24"/>
          <w:shd w:fill="auto" w:val="clear"/>
        </w:rPr>
        <w:t xml:space="preserve">. Using dissecting scissors the head is removed by the atlas joint and the spine is cut out by the hip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 remaing organs are removed, leaving only the spine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spinal cord within the lumbar </w:t>
      </w:r>
      <w:r>
        <w:rPr>
          <w:rFonts w:ascii="Calibri" w:hAnsi="Calibri" w:cs="Calibri" w:eastAsia="Calibri"/>
          <w:i/>
          <w:color w:val="auto"/>
          <w:spacing w:val="0"/>
          <w:position w:val="0"/>
          <w:sz w:val="24"/>
          <w:shd w:fill="auto" w:val="clear"/>
        </w:rPr>
        <w:t xml:space="preserve">vertebral foramen</w:t>
      </w:r>
      <w:r>
        <w:rPr>
          <w:rFonts w:ascii="Calibri" w:hAnsi="Calibri" w:cs="Calibri" w:eastAsia="Calibri"/>
          <w:color w:val="auto"/>
          <w:spacing w:val="0"/>
          <w:position w:val="0"/>
          <w:sz w:val="24"/>
          <w:shd w:fill="auto" w:val="clear"/>
        </w:rPr>
        <w:t xml:space="preserve"> appears as a very small white circle (&amp;lt;1 mm diameter) compared to the width of the cervical cord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yellow arrows). Keeping a narrow opening at the lumbar </w:t>
      </w:r>
      <w:r>
        <w:rPr>
          <w:rFonts w:ascii="Calibri" w:hAnsi="Calibri" w:cs="Calibri" w:eastAsia="Calibri"/>
          <w:i/>
          <w:color w:val="auto"/>
          <w:spacing w:val="0"/>
          <w:position w:val="0"/>
          <w:sz w:val="24"/>
          <w:shd w:fill="auto" w:val="clear"/>
        </w:rPr>
        <w:t xml:space="preserve">vertebral foramen</w:t>
      </w:r>
      <w:r>
        <w:rPr>
          <w:rFonts w:ascii="Calibri" w:hAnsi="Calibri" w:cs="Calibri" w:eastAsia="Calibri"/>
          <w:color w:val="auto"/>
          <w:spacing w:val="0"/>
          <w:position w:val="0"/>
          <w:sz w:val="24"/>
          <w:shd w:fill="auto" w:val="clear"/>
        </w:rPr>
        <w:t xml:space="preserve"> facilitates a pressure gradient from the lumbar to cervical spine when flushing with an 18 G needle and 10 cc syringe loaded with 1x PBS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Once flushed, the spinal cord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yellow arrow) is almost totally devoided of the dural sac, and only pia needs to be removed under the dissecting 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Double-pronged pick dissecting tool and modified filter holder. </w:t>
      </w:r>
      <w:r>
        <w:rPr>
          <w:rFonts w:ascii="Calibri" w:hAnsi="Calibri" w:cs="Calibri" w:eastAsia="Calibri"/>
          <w:color w:val="auto"/>
          <w:spacing w:val="0"/>
          <w:position w:val="0"/>
          <w:sz w:val="24"/>
          <w:shd w:fill="FFFFFF" w:val="clear"/>
        </w:rPr>
        <w:t xml:space="preserve">This 11 cm long dissecting tool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has two very sharp, nearly horizontally opposed points, 2 mm tip-to-tip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By applying gentle downward pressure and twisting slightly in a clockwise fashion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 points embed themselves horizontally into the meninges so that they can be lifted upward. This is especially useful when removing the meninges from the cerebellum, because it allows access into the depth of the cerebelli folia. It is also very useful when removing the meninges from cortical tissue, especially gyrencephalic. In this case, the pia is highly embedded with high caliber vasculature that will compromise the purity of the microsevessel isolation. Likewise, it facilitates the removal of the choroid plexus, which is the likeliest source of contamination.</w:t>
      </w:r>
      <w:r>
        <w:rPr>
          <w:rFonts w:ascii="Calibri" w:hAnsi="Calibri" w:cs="Calibri" w:eastAsia="Calibri"/>
          <w:color w:val="auto"/>
          <w:spacing w:val="0"/>
          <w:position w:val="0"/>
          <w:sz w:val="24"/>
          <w:shd w:fill="auto" w:val="clear"/>
        </w:rPr>
        <w:t xml:space="preserve"> Filter holders of 47 mm, 25 mm, and 13 mm diameter were laser cut to remove the inlet-connector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from the top compartment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but keep the sieve component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modification allowed for the assembly of a filter unit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by placing the 20 &amp;#181;m nylon filter net over the sieve and bottom part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securing the net in place when screwing the top part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Only the 25 mm filter holder is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Microvessels isolated from multiple CNS regions expressed canonical neurovascular unit markers.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immunolabeling and confocal microscopy, intrinsic cellular components of the NVU are used to identify adult (8</w:t>
      </w:r>
      <w:r>
        <w:rPr>
          <w:rFonts w:ascii="Calibri" w:hAnsi="Calibri" w:cs="Calibri" w:eastAsia="Calibri"/>
          <w:color w:val="auto"/>
          <w:spacing w:val="0"/>
          <w:position w:val="0"/>
          <w:sz w:val="24"/>
          <w:shd w:fill="auto" w:val="clear"/>
        </w:rPr>
        <w:t xml:space="preserve">&amp;ndash;</w:t>
      </w:r>
      <w:r>
        <w:rPr>
          <w:rFonts w:ascii="Calibri" w:hAnsi="Calibri" w:cs="Calibri" w:eastAsia="Calibri"/>
          <w:color w:val="auto"/>
          <w:spacing w:val="0"/>
          <w:position w:val="0"/>
          <w:sz w:val="24"/>
          <w:shd w:fill="auto" w:val="clear"/>
        </w:rPr>
        <w:t xml:space="preserve">14 week-old C57BL/6J) murine CNS microvessels. As seen on the merge image for cortical microvessels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above the individual confocal images for the endothelial cell marker CD31 (white), pericyte marker PDGFR&amp;#946; (red), and astrocytic end-feet marker AQP4 (green) all these cellular components are retained. Notice that the intimate relationship between endothelial cells and pericytes make them appear magenta on the merged picture, while the astrocytic end-feet appear to have a halo surrounding them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expression pattern is observed for the cerebellum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pituitary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hypothalamus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brainstem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spinal cord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DAPI, nuclear stain = blue;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Microvessels expressed proteins associated with BBB-specific properties.</w:t>
      </w:r>
      <w:r>
        <w:rPr>
          <w:rFonts w:ascii="Calibri" w:hAnsi="Calibri" w:cs="Calibri" w:eastAsia="Calibri"/>
          <w:color w:val="auto"/>
          <w:spacing w:val="0"/>
          <w:position w:val="0"/>
          <w:sz w:val="24"/>
          <w:shd w:fill="auto" w:val="clear"/>
        </w:rPr>
        <w:t xml:space="preserve"> Endothelial cells within the neurovascular unit (NVU) are also described by the proteins associated with their intrinsic barrier properties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 seen in the figure, endothelial cells have junctions made of VE-cadherin, CLDN5, ZO-1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yellow), and angulin-1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teal). They also exhibit apicobasal polarity to multiple proteins including GGT-1 and CXCL12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green and red). Neurons, oligodendrocytes, and astrocyte-cell bodies may be included in the isolated microvessels, although they are not intrinsic to the NVU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These are identifiable by the expression of NFM (red), OSP (cyan), and GFAP (lime green),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Consistent with these, our isolated microvessels expressed adherens protein VE-cadherin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red), tight junction proteins CLDN5 and ZO-1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red and green, respectively, merge = yellow), tricellular junction protein LSR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green), and apicobasal markers CXCL12 and GGT1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red and green, respectively). They also exhibited limited amounts of GFAP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green,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white), OSP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green), and NFM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red), suggesting negligible retention of non-neurovascular unit cells (DAPI, nuclear stain = blue;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Most isolated microvessels do not express &amp;#945;SMA.</w:t>
      </w:r>
      <w:r>
        <w:rPr>
          <w:rFonts w:ascii="Calibri" w:hAnsi="Calibri" w:cs="Calibri" w:eastAsia="Calibri"/>
          <w:color w:val="auto"/>
          <w:spacing w:val="0"/>
          <w:position w:val="0"/>
          <w:sz w:val="24"/>
          <w:shd w:fill="auto" w:val="clear"/>
        </w:rPr>
        <w:t xml:space="preserve"> The neurovascular unit exhibits a sophisticated transition from arteriole-capillary-venule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&amp;#945;SMA anular expression clearly identifies the arteriole, and as it becomes the capillary, &amp;#945;SMA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 expression diminishes, exposing the mural marker NG2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green). We measured the diameter of &amp;#945;SMA+ and &amp;#945;SMA- vessels (white brackets, n = 20), to distinguish them as arterioles or capillaries (DAPI, nuclear stain = blue, scale bar = 10 &amp;#181;m). Unpaired t-test analysis of diameter of &amp;#945;SMA+ and &amp;#945;SMA- vessels showed a high statistical significance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&amp;#945;SMA+ = red, &amp;#945;SMA- red/green, ****p &amp;lt; 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Successful isolation of CNS microvessels from other lissencephalic species.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CNS was harvested from a wild-caught frog (8.2 cm), lizard (12.7 cm), tank-raised rainbow trout (2 year old, 35.6 cm), and aviary-raised pigeon (9 month-old, ~300 g). The microvessels from the frog, fish, and lizard were stained by H&amp;amp;E (only microvessels from trout are shown, scale bar = 20 &amp;#181;m). Pigeon microvessels were immunolabeled. We were able to identify microvessels on all regions as labeled on the fish and pigeon CNS outlines: cortex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optic lobe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cerebellum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pituitary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hypothalamus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brainstem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and spinal cord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Additionally, we were able to identify endothelial cells with isolectin IB4 (white), astrocytic end-feet with AQP4 (green), and adjacent neurons with NFM (red) from the pigeon’s isolated microvessels (DAPI, nuclear stain = blue,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Isolation of CNS microvessels from gyrencephalic species. </w:t>
      </w:r>
      <w:r>
        <w:rPr>
          <w:rFonts w:ascii="Calibri" w:hAnsi="Calibri" w:cs="Calibri" w:eastAsia="Calibri"/>
          <w:color w:val="auto"/>
          <w:spacing w:val="0"/>
          <w:position w:val="0"/>
          <w:sz w:val="24"/>
          <w:shd w:fill="auto" w:val="clear"/>
        </w:rPr>
        <w:t xml:space="preserve">The brain and spinal cord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dissected from a farm-raised pig (~6 month-old, ~120 kg) for microvessel isolation and immunolabeling. We were able to identify microvessels positively labeled for IB4 (white), PDGFR&amp;#946; (red), and AQP4 (green) on all regions of porcine CNS: cortex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periventricular white matter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cerebellum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pituitary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hypothalamus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brainstem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spinal cord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DAPI, nuclear stain = blue,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Example of other application of CNS microvessel isolation. </w:t>
      </w:r>
      <w:r>
        <w:rPr>
          <w:rFonts w:ascii="Calibri" w:hAnsi="Calibri" w:cs="Calibri" w:eastAsia="Calibri"/>
          <w:color w:val="auto"/>
          <w:spacing w:val="0"/>
          <w:position w:val="0"/>
          <w:sz w:val="24"/>
          <w:shd w:fill="auto" w:val="clear"/>
        </w:rPr>
        <w:t xml:space="preserve">Expression of JAB-B and VCAM-1 was quantified for murine EAE microvessels. Arbitrary units of intensity (AUI) were measured for the cortex, cerebellum, hypothalamus, pituitary, brainstem, and spinal cord of mice at peak and chronic stages of EAE, with sham as control (n = 4). For each CNS region, twelve microvessels were evaluated per mouse to determine the AUI per fluorochrome and the diameter of the microvessel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White brackets show examples of the confocal microscope software measuring tool used to determine AUI for VCAM-1 (white), VE-cadherin (green), JAM-B (red), and DAPI (blue, scale bar = 10 &amp;#181;m). Then, the resulting AUI were plotted against the diameter in microns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calculate the area under the curve (AUC) for each immunolabeled protein as an estimate of protein expression. The mean AUC per group was then analyzed by two-way ANOVA, followed by Sidak’s post hoc test, for a total of 48 microvessels per CNS region. Except for the pituitary microvessels, we observed no major differences between microvessel diameter associated with disease status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insert), but a significant decrease of VE-cadherin expression from the hypothalamus and brainstem in EAE mice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Similar statistical analysis showed a significant increase for VCAM-1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JAM-B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at the spinal cord, consistent with neuroinflammatory status during the peak of EAE. Interestingly, we also observed changes for VCAM-1 at the hypothalamus, pituitary, and brainstem. These results are under investigation (black bars and dots = sham, red bars and dots = peak EAE, salmon bars and dots = chronic EAE, *p&amp;lt;0.05, @p&amp;lt;0.01, #p&amp;lt;0.001, and &amp;amp;p&amp;lt;0.0001).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used in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Layout for small vertebrate microvessels isolation. </w:t>
      </w:r>
      <w:r>
        <w:rPr>
          <w:rFonts w:ascii="Calibri" w:hAnsi="Calibri" w:cs="Calibri" w:eastAsia="Calibri"/>
          <w:color w:val="auto"/>
          <w:spacing w:val="0"/>
          <w:position w:val="0"/>
          <w:sz w:val="24"/>
          <w:shd w:fill="auto" w:val="clear"/>
        </w:rPr>
        <w:t xml:space="preserve">This chart is an abridged version of the protocol when using a lissencephalic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Recommended volume/size. </w:t>
      </w:r>
      <w:r>
        <w:rPr>
          <w:rFonts w:ascii="Calibri" w:hAnsi="Calibri" w:cs="Calibri" w:eastAsia="Calibri"/>
          <w:color w:val="auto"/>
          <w:spacing w:val="0"/>
          <w:position w:val="0"/>
          <w:sz w:val="24"/>
          <w:shd w:fill="auto" w:val="clear"/>
        </w:rPr>
        <w:t xml:space="preserve">This outline has the recommended volume of solutions for using a small vertebrate specimen ranging from ~20</w:t>
      </w:r>
      <w:r>
        <w:rPr>
          <w:rFonts w:ascii="Calibri" w:hAnsi="Calibri" w:cs="Calibri" w:eastAsia="Calibri"/>
          <w:color w:val="auto"/>
          <w:spacing w:val="0"/>
          <w:position w:val="0"/>
          <w:sz w:val="24"/>
          <w:shd w:fill="auto" w:val="clear"/>
        </w:rPr>
        <w:t xml:space="preserve">&amp;ndash;</w:t>
      </w:r>
      <w:r>
        <w:rPr>
          <w:rFonts w:ascii="Calibri" w:hAnsi="Calibri" w:cs="Calibri" w:eastAsia="Calibri"/>
          <w:color w:val="auto"/>
          <w:spacing w:val="0"/>
          <w:position w:val="0"/>
          <w:sz w:val="24"/>
          <w:shd w:fill="auto" w:val="clear"/>
        </w:rPr>
        <w:t xml:space="preserve">~800 g, or more specifically, the ~25 g mouse shown on the video. Final adjustment of the necessary volumes must be determined by the researcher according to the specific amount of wet tissue obtained after dissection. Practice and troubleshooting are highly recommended. CTX = cortex, CBL = cerebellum, BST = brainstem, OPT = optic lobe (not present in mammals), HYP = hypothalamus, PIT = pituitary, SC =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Layout for large vertebrate microvessels isolation.</w:t>
      </w:r>
      <w:r>
        <w:rPr>
          <w:rFonts w:ascii="Calibri" w:hAnsi="Calibri" w:cs="Calibri" w:eastAsia="Calibri"/>
          <w:color w:val="auto"/>
          <w:spacing w:val="0"/>
          <w:position w:val="0"/>
          <w:sz w:val="24"/>
          <w:shd w:fill="auto" w:val="clear"/>
        </w:rPr>
        <w:t xml:space="preserve"> This chart is an abridged version of the protocol when using a gyrencephalic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Recommended volume/size.</w:t>
      </w:r>
      <w:r>
        <w:rPr>
          <w:rFonts w:ascii="Calibri" w:hAnsi="Calibri" w:cs="Calibri" w:eastAsia="Calibri"/>
          <w:color w:val="auto"/>
          <w:spacing w:val="0"/>
          <w:position w:val="0"/>
          <w:sz w:val="24"/>
          <w:shd w:fill="auto" w:val="clear"/>
        </w:rPr>
        <w:t xml:space="preserve"> This outline has the recommended volume of solutions for using a large vertebrate specimen. More specifically, it applies to CNS tissue biopsies of ~45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cortex, cerebellum, white matter, brainstem, spinal cord, and the whole hypothalamus and pituitary, as shown on the video. Final adjustment of the necessary volumes must be determined by the researcher according to the specific amount of wet tissue obtained after dissection. Practice and troubleshooting are highly recommended. CTX = cortex, CBL = cerebellum, WM = white matter, BST = brainstem, HYP = hypothalamus, PIT = pituitary, SC =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BBB includes the unique properties of the brain microvasculature endothelial cells coupled by a sophisticated architecture of tight-, adherens-, "peg-socket"- junctions, and adhesion plaques critical for CNS homeostasis</w:t>
      </w:r>
      <w:r>
        <w:rPr>
          <w:rFonts w:ascii="Calibri" w:hAnsi="Calibri" w:cs="Calibri" w:eastAsia="Calibri"/>
          <w:color w:val="auto"/>
          <w:spacing w:val="0"/>
          <w:position w:val="0"/>
          <w:sz w:val="24"/>
          <w:shd w:fill="auto" w:val="clear"/>
          <w:vertAlign w:val="superscript"/>
        </w:rPr>
        <w:t xml:space="preserve">2,3,19</w:t>
      </w:r>
      <w:r>
        <w:rPr>
          <w:rFonts w:ascii="Calibri" w:hAnsi="Calibri" w:cs="Calibri" w:eastAsia="Calibri"/>
          <w:color w:val="auto"/>
          <w:spacing w:val="0"/>
          <w:position w:val="0"/>
          <w:sz w:val="24"/>
          <w:shd w:fill="auto" w:val="clear"/>
        </w:rPr>
        <w:t xml:space="preserve">. Endothelial cells properties are induced and maintained by pericytes and the surrounding astroglia end-foot processes</w:t>
      </w:r>
      <w:r>
        <w:rPr>
          <w:rFonts w:ascii="Calibri" w:hAnsi="Calibri" w:cs="Calibri" w:eastAsia="Calibri"/>
          <w:color w:val="auto"/>
          <w:spacing w:val="0"/>
          <w:position w:val="0"/>
          <w:sz w:val="24"/>
          <w:shd w:fill="auto" w:val="clear"/>
          <w:vertAlign w:val="superscript"/>
        </w:rPr>
        <w:t xml:space="preserve">2,3,19</w:t>
      </w:r>
      <w:r>
        <w:rPr>
          <w:rFonts w:ascii="Calibri" w:hAnsi="Calibri" w:cs="Calibri" w:eastAsia="Calibri"/>
          <w:color w:val="auto"/>
          <w:spacing w:val="0"/>
          <w:position w:val="0"/>
          <w:sz w:val="24"/>
          <w:shd w:fill="auto" w:val="clear"/>
        </w:rPr>
        <w:t xml:space="preserve">. BBB microvasculature displays polarity (i.e., the asymmetrical expression pattern of proteins localized on luminal or abluminal endothelial cell surfaces)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this may briefly define the BBB, in reality it remains one of the most enigmatic notions in neuroscience. For example, regional, sex, and age differences within the NVU may explain CNS regional vulnerabilities to trauma, toxicity, infection, and inflammation, which can have major clinical consequences</w:t>
      </w:r>
      <w:r>
        <w:rPr>
          <w:rFonts w:ascii="Calibri" w:hAnsi="Calibri" w:cs="Calibri" w:eastAsia="Calibri"/>
          <w:color w:val="auto"/>
          <w:spacing w:val="0"/>
          <w:position w:val="0"/>
          <w:sz w:val="24"/>
          <w:shd w:fill="auto" w:val="clear"/>
          <w:vertAlign w:val="superscript"/>
        </w:rPr>
        <w:t xml:space="preserve">3,5,6</w:t>
      </w:r>
      <w:r>
        <w:rPr>
          <w:rFonts w:ascii="Calibri" w:hAnsi="Calibri" w:cs="Calibri" w:eastAsia="Calibri"/>
          <w:color w:val="auto"/>
          <w:spacing w:val="0"/>
          <w:position w:val="0"/>
          <w:sz w:val="24"/>
          <w:shd w:fill="auto" w:val="clear"/>
        </w:rPr>
        <w:t xml:space="preserve">. Another obstacle in the understanding of the BBB is the differences observed among multiple taxa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One of the major hurdles of understanding and investigating the BBB is precisely the difficulty related to the isolation of the NVU that encompasses the BBB, while still keeping its barrier-specific properties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attempt to accelerate our understanding of the BBB, CNS-regional differences, as well as species differences, we adapted previously published methods. We successfully adapted these, in particular Boulay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obtain microvessels from single cortical, cerebellar, hypothalamic, pituitary, brainstem, and spinal tissues on a myriad of lissencephalic small vertebrates: fish, amphibians, reptiles, birds, and mammals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One advantage of this method is that its adaptations are based on the overall size of CNS tissue: the researcher chooses the amount of solution, size of tissue grinder, conical tube, filter holders, etc. according to the wet tissue, regardless of species, sex, and age. In our experience with immunolabeling, a ~20 g specimen yields enough microvessels for an 8 well slide per cortex, cerebellum, optic lobe, brainstem, and spinal cord and half an 8 well slide per hypothalamus and pituitary. However, yield of cortical and optic lobe is much higher in comparison to cerebellum, brainstem, and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we performed the necessary adaptations for isolation and immunolabeling of CNS microvessels of pig and macaque, larger gyrencephalic mammals that are more relevant for translational research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Notably, we were able to include periventricular white matter on these species only. Since the CNS in these animals is larger, we collected enough white matter to allow us to separate a microvessel pellet from the myelin layer during the second centrifugation (step 5.3, MV-2 with 20% dextran). We speculate that a critical mass is needed to be able to achive this separation and we are actively seeking how to obtain a similar result with murine CNS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omitted for the sake of simplicity, we did perform immunolabeling beyond the NVU canonical markers on avian, porcine, and macaque microvessels. Notably, all species shared cellular and molecular markers previously identified on murine samples as relevant for BBB function (junctional proteins VE-cadherin, CLDN5, ZO-1, and LSR and apicobasal markers CXCL12 and GGT1) or in proximity to NVU (NFM, OSP, and GFAP). Again, these findings encourage the use of this method on other species to further identify NVU orthology and divergence among species. It also opens the opportunity for further investigation into NVU strain, sex, and age differences within the same species and the feasibility of using other organisms for BBB biomedical research. We also show evidence of a successful use of this microvessel-isolation method to quantitate changes in protein expression levels during neuroinflammation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Even though we performed this experiment as a proof-of-concept, the approach used here is currently extensively exploited in our laboratory. We favor this approach over other quantitative methods (e.g., Western blot) because we want to focus not only on the expression level but relative protein abundance, relocation of CXCL12 and other apicobasal proteins, linkage of junctional proteins, etc., within the complicated appearance of CNS microvessels</w:t>
      </w:r>
      <w:r>
        <w:rPr>
          <w:rFonts w:ascii="Calibri" w:hAnsi="Calibri" w:cs="Calibri" w:eastAsia="Calibri"/>
          <w:color w:val="auto"/>
          <w:spacing w:val="0"/>
          <w:position w:val="0"/>
          <w:sz w:val="24"/>
          <w:shd w:fill="auto" w:val="clear"/>
          <w:vertAlign w:val="superscript"/>
        </w:rPr>
        <w:t xml:space="preserve">9,13,22</w:t>
      </w:r>
      <w:r>
        <w:rPr>
          <w:rFonts w:ascii="Calibri" w:hAnsi="Calibri" w:cs="Calibri" w:eastAsia="Calibri"/>
          <w:color w:val="auto"/>
          <w:spacing w:val="0"/>
          <w:position w:val="0"/>
          <w:sz w:val="24"/>
          <w:shd w:fill="auto" w:val="clear"/>
        </w:rPr>
        <w:t xml:space="preserve">. Likewise, we are presently troubleshooting our method for other applications, such as further isolation of NVU cellular components (endothelial cells and pericytes), RNA-seq, and proteomics</w:t>
      </w:r>
      <w:r>
        <w:rPr>
          <w:rFonts w:ascii="Calibri" w:hAnsi="Calibri" w:cs="Calibri" w:eastAsia="Calibri"/>
          <w:color w:val="auto"/>
          <w:spacing w:val="0"/>
          <w:position w:val="0"/>
          <w:sz w:val="24"/>
          <w:shd w:fill="auto" w:val="clear"/>
          <w:vertAlign w:val="superscript"/>
        </w:rPr>
        <w:t xml:space="preserve">23,24,25,26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Cruz-Orengo was supported by the University of California, Davis, School of Veterinary Medicine Start Up Funds.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Bundgaard, M., Abbott, N. J. All vertebrates started out with a glial blood-brain barrier 4-500 million years ago.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699-708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Daneman, R., Prat, A. The blood-brain barrier.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a020412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Obermeier, B., Verma, A., Ransohoff, R. M. The blood-brain barrier. </w:t>
      </w:r>
      <w:r>
        <w:rPr>
          <w:rFonts w:ascii="Calibri" w:hAnsi="Calibri" w:cs="Calibri" w:eastAsia="Calibri"/>
          <w:i/>
          <w:color w:val="auto"/>
          <w:spacing w:val="0"/>
          <w:position w:val="0"/>
          <w:sz w:val="24"/>
          <w:shd w:fill="auto" w:val="clear"/>
        </w:rPr>
        <w:t xml:space="preserve">Handbook of Clinical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39-59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Kealy, J., Greene, C., Campbell M. Blood-brain barrier regulation in psychiatric disorders.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Sweeney, M. D., Kisler, K., Montagne, A., Toga, A. W., Zlokovic, B. V. The role of brain vasculature in neurodegenerative disorders.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1318-1331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Sweeney, M. D., Zhao, Z., Montagne, A., Nelson, A. R., Zlokovic, B. V. Blood-Brain Barrier: From Physiology to Disease and Back.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21-78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Wilhelm, I., Nyul-Toth, A., Suciu, M., Hermenean, A., Krizbai, I. A. Heterogeneity of the blood-brain barrier. </w:t>
      </w:r>
      <w:r>
        <w:rPr>
          <w:rFonts w:ascii="Calibri" w:hAnsi="Calibri" w:cs="Calibri" w:eastAsia="Calibri"/>
          <w:i/>
          <w:color w:val="auto"/>
          <w:spacing w:val="0"/>
          <w:position w:val="0"/>
          <w:sz w:val="24"/>
          <w:shd w:fill="auto" w:val="clear"/>
        </w:rPr>
        <w:t xml:space="preserve">Tissue Barriers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e1143544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O'Brown, N. M., Pfau, S. J., Gu, C. Bridging barriers: a comparative look at the blood-brain barrier across organisms.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466-478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Cruz-Orengo, L. et al. CXCR7 influences leukocyte entry into the CNS parenchyma by controlling abluminal CXCL12 abundance during autoimmunity.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327-339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Serres, S. et al. VCAM-1-targeted magnetic resonance imaging reveals subclinical disease in a mouse model of multiple sclerosis.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4415-4422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Tietz, S., Engelhardt, B. Brain barriers: Crosstalk between complex tight junctions and adherens junctions.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493-506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Sohet,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LSR/angulin-1 is a tricellular tight junction protein involved in blood-brain barrier formation.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703-711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Cruz-Orengo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 et al. Enhanced sphingosine-1-phosphate receptor 2 expression underlies female CNS autoimmunity susceptibility.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2571-2584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Dayton, J. R., Franke, M. C., Yuan, Y., Cruz-Orengo, L. Straightforward method for singularized and region-specific CNS microvessels isolation.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17-33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Smyth, L. C.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Markers for human brain pericytes and smooth muscle cells. </w:t>
      </w:r>
      <w:r>
        <w:rPr>
          <w:rFonts w:ascii="Calibri" w:hAnsi="Calibri" w:cs="Calibri" w:eastAsia="Calibri"/>
          <w:i/>
          <w:color w:val="auto"/>
          <w:spacing w:val="0"/>
          <w:position w:val="0"/>
          <w:sz w:val="24"/>
          <w:shd w:fill="auto" w:val="clear"/>
        </w:rPr>
        <w:t xml:space="preserve">Journal of Chemical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48-60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Granberg, T. et al. In vivo characterization of cortical and white matter neuroaxonal pathology in early multiple sclerosis.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2912-2926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Datta,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Neuroinflammation and its relationship to changes in brain volume and white matter lesions in multiple sclerosis.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2927-2938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Tommasin, S., Gianni, C., De Giglio, L., Pantano, P. Neuroimaging Techniques to Assess Inflammation in Multiple Sclerosis.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4-16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Liebner,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morphology of the blood-brain barrier in health and disease.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311-336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Cornford, E., Hyman, S. Localization of brain endothelial luminal and abluminal transporters with immunogold electron microscopy. </w:t>
      </w:r>
      <w:r>
        <w:rPr>
          <w:rFonts w:ascii="Calibri" w:hAnsi="Calibri" w:cs="Calibri" w:eastAsia="Calibri"/>
          <w:i/>
          <w:color w:val="auto"/>
          <w:spacing w:val="0"/>
          <w:position w:val="0"/>
          <w:sz w:val="24"/>
          <w:shd w:fill="auto" w:val="clear"/>
        </w:rPr>
        <w:t xml:space="preserve">NeuroRx.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27-43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Boulay, A. C., Saubamea, B., Decleves, X., Cohen-Salmon, M. Purification of Mouse Brain Vessels.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e53208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Paul, D., Cowan, A. E., Ge, S., Pachter, J. S. Novel 3D analysis of Claudin-5 reveals significant endothelial heterogeneity among CNS microvessels.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Munikoti, V. V., Hoang-Minh, L. B., Ormerod, B. K. Enzymatic digestion improves the purity of harvested cerebral microvessels.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80-85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Yousif, S., Marie-Claire, C., Roux, F., Scherrmann, J. M., Decleves, X. Expression of drug transporters at the blood-brain barrier using an optimized isolated rat brain microvessel strategy.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1134</w:t>
      </w:r>
      <w:r>
        <w:rPr>
          <w:rFonts w:ascii="Calibri" w:hAnsi="Calibri" w:cs="Calibri" w:eastAsia="Calibri"/>
          <w:color w:val="auto"/>
          <w:spacing w:val="0"/>
          <w:position w:val="0"/>
          <w:sz w:val="24"/>
          <w:shd w:fill="auto" w:val="clear"/>
        </w:rPr>
        <w:t xml:space="preserve">, 1-11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Bourassa, P., Tremblay, C., Schneider, J. A., Bennett, D. A., Calon, F. Beta-amyloid pathology in human brain microvessel extracts from the parietal cortex: relation with cerebral amyloid angiopathy and Alzheimer's disease.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801-823 (2019).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 Porte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et al. Proteomic and transcriptomic study of brain microvessels in neonatal and adult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e0171048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