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Robotic Enucleation of an Insulinoma in the Pancreatic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 Ka&amp;#231;maz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M.J.W. Zwart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A.F. Engelsman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Busch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E.J.M. Nieveen van Dijkum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M.G. Besselink</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Surgery, Cancer Center Amsterdam, Amsterdam UMC, University of Amsterdam,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ENETS Center of Excellence, Amsterdam UMC, University of Amsterdam, the Netherlands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M.G. Besselink (</w:t>
      </w:r>
      <w:r>
        <w:rPr>
          <w:rFonts w:ascii="Calibri" w:hAnsi="Calibri" w:cs="Calibri" w:eastAsia="Calibri"/>
          <w:color w:val="000000"/>
          <w:spacing w:val="0"/>
          <w:position w:val="0"/>
          <w:sz w:val="24"/>
          <w:u w:val="single"/>
          <w:shd w:fill="auto" w:val="clear"/>
        </w:rPr>
        <w:t xml:space="preserve">m.g.besselink@amsterdamumc.nl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 Ka&amp;#231;maz </w:t>
        <w:tab/>
        <w:tab/>
        <w:tab/>
        <w:t xml:space="preserve">(</w:t>
      </w:r>
      <w:r>
        <w:rPr>
          <w:rFonts w:ascii="Calibri" w:hAnsi="Calibri" w:cs="Calibri" w:eastAsia="Calibri"/>
          <w:color w:val="000000"/>
          <w:spacing w:val="0"/>
          <w:position w:val="0"/>
          <w:sz w:val="24"/>
          <w:u w:val="single"/>
          <w:shd w:fill="auto" w:val="clear"/>
        </w:rPr>
        <w:t xml:space="preserve">e.kacmaz@amsterdamumc.nl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M.J.W. Zwart</w:t>
        <w:tab/>
        <w:tab/>
        <w:tab/>
        <w:t xml:space="preserve">(</w:t>
      </w:r>
      <w:r>
        <w:rPr>
          <w:rFonts w:ascii="Calibri" w:hAnsi="Calibri" w:cs="Calibri" w:eastAsia="Calibri"/>
          <w:color w:val="000000"/>
          <w:spacing w:val="0"/>
          <w:position w:val="0"/>
          <w:sz w:val="24"/>
          <w:u w:val="single"/>
          <w:shd w:fill="auto" w:val="clear"/>
        </w:rPr>
        <w:t xml:space="preserve">m.j.zwart@amsterdamumc.nl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 Engelsman </w:t>
        <w:tab/>
        <w:tab/>
        <w:t xml:space="preserve">(</w:t>
      </w:r>
      <w:r>
        <w:rPr>
          <w:rFonts w:ascii="Calibri" w:hAnsi="Calibri" w:cs="Calibri" w:eastAsia="Calibri"/>
          <w:color w:val="000000"/>
          <w:spacing w:val="0"/>
          <w:position w:val="0"/>
          <w:sz w:val="24"/>
          <w:u w:val="single"/>
          <w:shd w:fill="auto" w:val="clear"/>
        </w:rPr>
        <w:t xml:space="preserve">a.f.engelsman@amsterdamumc.nl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 Busch </w:t>
        <w:tab/>
        <w:tab/>
        <w:tab/>
        <w:t xml:space="preserve">(</w:t>
      </w:r>
      <w:r>
        <w:rPr>
          <w:rFonts w:ascii="Calibri" w:hAnsi="Calibri" w:cs="Calibri" w:eastAsia="Calibri"/>
          <w:color w:val="000000"/>
          <w:spacing w:val="0"/>
          <w:position w:val="0"/>
          <w:sz w:val="24"/>
          <w:u w:val="single"/>
          <w:shd w:fill="auto" w:val="clear"/>
        </w:rPr>
        <w:t xml:space="preserve">o.r.busch@amsterdamumc.nl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E.J.M. Nieveen van Dijkum </w:t>
        <w:tab/>
        <w:t xml:space="preserve">(</w:t>
      </w:r>
      <w:r>
        <w:rPr>
          <w:rFonts w:ascii="Calibri" w:hAnsi="Calibri" w:cs="Calibri" w:eastAsia="Calibri"/>
          <w:color w:val="000000"/>
          <w:spacing w:val="0"/>
          <w:position w:val="0"/>
          <w:sz w:val="24"/>
          <w:u w:val="single"/>
          <w:shd w:fill="auto" w:val="clear"/>
        </w:rPr>
        <w:t xml:space="preserve">e.j.nieveenvandijkum@amsterdamumc.nl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Robotic surgery, robotic enucleation, pancreas, insulinoma, neuroendocrine tumor, enucleation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robotic approach to enucleate an insulinoma in the pancreatic head.</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Pancreatic parenchyma sparing surgery for insulinomas avoids the risk of endocrine and exocrine insufficiency, and potential high-risk anastomoses associated with pancreatic resection. Robotic surgery may be used as an alternative for open pancreatic enucleation without compromising dexterity and 3D-vision.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the case of a 42-year old woman who presented with sweating, tremor and episodes of hypoglycemia. A fasting test confirmed endogenic insulin overproduction. After inconclusive CT- and MRI imaging, endoscopic ultrasonography showed a hypoechoic lesion, which was fully within the pancreatic head. Although consent was obtained for pancreatoduodenectomy, robotic enucleation seemed feasible. After mobilization, intraoperative ultrasonography was used to identify the lesion and its relation with the pancreatic duct. Dissection was performed using a traction suture, hot shears and bipolar diathermia. A sealant patch was applied for hemostasis and a drain placed. The patient developed a grade B pancreatic fistula for which endoscopic sphincterotomy was performed; the surgical drain could be removed in the outpatient clinic after 20 days. Prospective studies should confirm the short- and long-term benefits of robotic enucleation of insulinomas.</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Insulinoma is the most prevalent functioning pancreatic neuroendocrine tumor (F-PNET) with an annual incidence of 1-32/100,000 patients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Pancreas-sparing surgery (i.e., enucleation) is mostly indicated for single lesions as pancreatic resections could be needed in multifocal or more extensive lesions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General advantages of parenchymal-sparing enucleation over pancreatoduodenectomy or distal pancreatectomy include function preservation (both exocrine and endocrine), less blood loss, shorter operative time, and the absence of high risk anastomoses as required after pancreatoduodenectomy and central pancreatectomy.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minimally invasive surgical approach aims to shorten the time to functional recovery with comparable oncologic outcomes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Compared to open enucleation, robotic enucleation is associated with a shorter operative time and lower blood loss with a similar risk of postoperative pancreatic fistulas and major postoperative complications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Compared to laparoscopic enucleation, robotic enucleation seems to be associated with less intraoperative blood loss, which could be related to the additional degrees of freedom during dissection that could lead to more accurate dissection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studies have so far addressed robotic enucleation of pancreatic neoplasms, one of which describes the technique to enucleate an insulinoma in the pediatric setting, the others describe techniques to enucleate benign pancreatic lesions</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In this study, we present a technique for robotic enucleation of an insulinoma originating from the pancreas. We fully acknowledge that many variations are possible to nearly every step. Accurate identification and meticulous dissection, especially with regards to the main pancreatic duct, are crucial.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case shown here involves a 42-year old woman who presented with sweating, tremor and episodes of hypoglycemia. A fasting test confirmed endogenic insulin overproduction. CT and MRI were inconclusive; therefore, an endoscopic ultrasound of the pancreatic head was made. Endoscopic ultrasonography showed a non-bulging, hypoechoic lesion, which was fully embedded within the pancreatic head at 1-2 mm distance from the main pancreatic duct. The patient was consented for both a robotic pancreatoduodenectomy procedure and a robotic enucleation. Intraoperatively, the final decision was made to perform an enucleation.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patient gave written and oral informed consent to use medical data and the operative video for education and scientific purposes. This research was performed in compliance with all institutional, national and international guidelines for human welfare. Written informed consent was obtained from the patient for publication of this manuscript and any accompanying images.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Positioning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Place the patient on a vacuum mattress in a supine French position (legs split). Lower the right arm alongside the body on an arm support and extend the left arm. Tilt the operating table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20&amp;#176; in anti-Trendelenburg and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10&amp;#176; to the left.</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Robot docking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After Verres needle insufflation on Palmers’ point, introduce four 8 mm robot trocars (R1-4) in a semi-curved line just above the umbilicus. The distance between the trocars is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cm: R1 in the right anterior axillary line, R2 in the right midclavicular line, R3 just right and above the umbilicus (camera) and R4 just medial in the left midclavicular 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Introduce two assistant 5 mm trocars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cm below to the left (vessel sealing device) and right of the umbilicus.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Mobilization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Mobilize the hepatic flexure of the colon using robotic diathermia or laparoscopic sealing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Introduce the liver retractor from the left and retract the liver from segment III and IV. This enables optimal exposure of the surgical site. Optionally, it could suspend the stomach.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Identify the gastrocolic ligament and divide it with the vessel sealing device, hence opening the lesser sac.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Continue the mobilization from lateral to medial until the hepatic flexor of the colon is freed.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Perform Kocher’s maneuver until the left renal vein is identified. Hereafter, dissect the right gastroepiploic vein free and ligate using a vessel sealer. Both steps are optional but improve exposure and control which may be useful in case of bleeding from the pancreatic head.</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Retract the pancreas and duodenum with the third robotic arm to entirely expose the abdominal aorta and inferior vena cava.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Identify the right gastroepiploic vein and divide it with the laparoscopic sealing device and clips.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Mobilize the pancreatic head using the cautery hook.</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Intraoperative ultrasonography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Introduce the ultrasonography probe and identify the trajectory of the pancreatic duct and the intra-pancreatic lesion.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Demarcate the lesion with the cautery hook, with help of the ultrasonography probe.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Place a traction suture through the lesion.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Lift the lesion up with the traction suture and enucleate the lesion circumferentially with the diathermic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Cut a finger from a sterile surgical glove and introduce it into the abdominal cavity. Put the enucleated tissue in the finger and extract the specimen. The roof of the pancreatic duct is visible at the bottom of the enucleation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Cut a finger from a sterile surgical glove and insert a </w:t>
      </w:r>
      <w:r>
        <w:rPr>
          <w:rFonts w:ascii="Calibri" w:hAnsi="Calibri" w:cs="Calibri" w:eastAsia="Calibri"/>
          <w:b/>
          <w:color w:val="000000"/>
          <w:spacing w:val="0"/>
          <w:position w:val="0"/>
          <w:sz w:val="24"/>
          <w:shd w:fill="auto" w:val="clear"/>
        </w:rPr>
        <w:t xml:space="preserve">dry </w:t>
      </w:r>
      <w:r>
        <w:rPr>
          <w:rFonts w:ascii="Calibri" w:hAnsi="Calibri" w:cs="Calibri" w:eastAsia="Calibri"/>
          <w:color w:val="000000"/>
          <w:spacing w:val="0"/>
          <w:position w:val="0"/>
          <w:sz w:val="24"/>
          <w:shd w:fill="auto" w:val="clear"/>
        </w:rPr>
        <w:t xml:space="preserve">sealant patch. Introduce the finger into the abdominal cavity. Position the sealant patch on the defect in the pancreatic parenchyma. Place two wet 10 x 10 cm gauzes on top and remove the gauzes after 3-5 minutes, the sealant patch remains on the pancreatic head.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sealant patch should not be made wet before positioning. Placement of a patch is optional; studies did not demonstrate its effectiveness in reducing the risk of pancreatic fistulas.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Drain placement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Introduce a 18-20 French drain from the right side of the patient and advance it over the pancreatic head.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Test produced drain fluids for amylase levels on the first and third postoperative day postoperatively to test for post-operative fistula. Consider placement of a stent in the pancreatic duct if the amylase level consistently exceeds 3 times the upper limit of the institutions normal serum amylase </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Total operation time was 180 minutes with a blood loss of 5 mL. At the third postoperative day, drain amylase levels were still elevated. We therefore decided to attempt a stent placement in the pancreatic duct. During ERCP, this was technically not feasible, thus a pancreatic sphincterotomy was performed. This was classified as a grade B postoperative pancreatic fistula, due to the ERCP intervention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patient was discharged on postoperative day 7. After drain amylase had normalized, the drain could be removed in the outpatient clinic on postoperative day 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Histopathological examination revealed a grade 1 (mitotic index &amp;lt;2/mm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Ki67 &amp;lt;3%) well-differentiated neuroendocrine tumor measuring 1.5 cm with positive insulin staining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Tumor cells were microscopically present at the resection margin (R1).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Comparable results from literature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a robotic docking time of 5-10 min has been described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well as an operative time of 206 &amp;plusmn; 67 min, operative blood loss 43 ml (IQR 27-98)</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a median tumor size of pancreatic neuroendocrine tumours of 16 mm (IQR 11-22)</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expected postoperative hospital stay is 5 days (IQR 3-12)</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major morbidity rate 30%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with a very low in hospital mortality rate (0%)</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rate of clinically relevant pancreatic fistula rate is reported to be 30-40%</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the delayed gastric emptying rate 0-26%</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Specimen.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six critical steps highlighted here: positioning and robot docking, mobilization, intraoperative ultrasonography, traction suture, dissection, and drain placement. Conversion to laparotomy should be performed in case of uncontrollable intraoperative bleeding or in case the tumor is not adequately located with ultrasound.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liver retractor is useful to expose the surgical site. Intraoperative ultrasonography plays an important role in enabling a parenchyma-sparing enucleation. Preferably, a (interventional) radiologist should identify the lesion and especially its relationship with the pancreatic duct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Applying a traction suture through the lesion eases the dissection, especially in a parenchyma-sparing resection.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Besides general complications of surgery, pancreatic fistula should be closely monitored after this procedure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shown here, the lesion had a close relationship with the pancreatic duct with only 1-2 mm distance between the insulinoma and the pancreatic duct. Because of this risk, a retro pancreatic drain was positioned and monitored at least during the first postoperative days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microscopically margin-positive (R1) resection was obtained. Although microscopically margin-negative (R0) resection would be preferably, this is not deemed necessary, as this is not associated with improved long-term overall survival in pancreatic neuroendocrine tumors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of robotic surgery are the availability of the robotic system, the need for specific training, lack of tactile feedback and high costs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added degrees of freedom obtained by the robotic system may be useful for enucleation of insulinomas, especially in case of a close proximity to the pancreatic duct, as in this demonstrated case.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Robotic enucleation of insulinomas seems feasible; still, future prospective studies should confirm this suggestion. We believe that the described technique, with adequate ultrasonography guided localization of the lesion, could be a valuable alternative for open enucleation as stated in guidelines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Further studies are needed to compare short- and long-term outcomes after robotic, open, and laparoscopic enucleation.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acknowledgments.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Falconi,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ENETS Consensus Guidelines Update for the Management of Patients with Functional Pancreatic Neuroendocrine Tumors and Non-Functional Pancreatic Neuroendocrine Tumors. </w:t>
      </w:r>
      <w:r>
        <w:rPr>
          <w:rFonts w:ascii="Calibri" w:hAnsi="Calibri" w:cs="Calibri" w:eastAsia="Calibri"/>
          <w:i/>
          <w:color w:val="000000"/>
          <w:spacing w:val="0"/>
          <w:position w:val="0"/>
          <w:sz w:val="24"/>
          <w:shd w:fill="auto" w:val="clear"/>
        </w:rPr>
        <w:t xml:space="preserve">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(2), 153-171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Su, A.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 laparoscopic approach for pancreatic insulinomas safe? Results of a systematic review and meta-analysis. </w:t>
      </w:r>
      <w:r>
        <w:rPr>
          <w:rFonts w:ascii="Calibri" w:hAnsi="Calibri" w:cs="Calibri" w:eastAsia="Calibri"/>
          <w:i/>
          <w:color w:val="000000"/>
          <w:spacing w:val="0"/>
          <w:position w:val="0"/>
          <w:sz w:val="24"/>
          <w:shd w:fill="auto" w:val="clear"/>
        </w:rPr>
        <w:t xml:space="preserve">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(1), 126-134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Shi,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Pancreatic enucleation using the da Vinci robotic surgical system: a report of 26 cases. </w:t>
      </w:r>
      <w:r>
        <w:rPr>
          <w:rFonts w:ascii="Calibri" w:hAnsi="Calibri" w:cs="Calibri" w:eastAsia="Calibri"/>
          <w:i/>
          <w:color w:val="000000"/>
          <w:spacing w:val="0"/>
          <w:position w:val="0"/>
          <w:sz w:val="24"/>
          <w:shd w:fill="auto" w:val="clear"/>
        </w:rPr>
        <w:t xml:space="preserve">The International Journal of Medical Robotics.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751-757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Tian,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Propensity score-matched analysis of robotic versus open surgical enucleation for small pancreatic neuroendocrine tumours. </w:t>
      </w:r>
      <w:r>
        <w:rPr>
          <w:rFonts w:ascii="Calibri" w:hAnsi="Calibri" w:cs="Calibri" w:eastAsia="Calibri"/>
          <w:i/>
          <w:color w:val="000000"/>
          <w:spacing w:val="0"/>
          <w:position w:val="0"/>
          <w:sz w:val="24"/>
          <w:shd w:fill="auto" w:val="clear"/>
        </w:rPr>
        <w:t xml:space="preserve">British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(10), 1358-1364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Zhang,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Enucleation of pancreatic lesions: indications, outcomes, and risk factors for clinical pancreatic fistula. </w:t>
      </w:r>
      <w:r>
        <w:rPr>
          <w:rFonts w:ascii="Calibri" w:hAnsi="Calibri" w:cs="Calibri" w:eastAsia="Calibri"/>
          <w:i/>
          <w:color w:val="000000"/>
          <w:spacing w:val="0"/>
          <w:position w:val="0"/>
          <w:sz w:val="24"/>
          <w:shd w:fill="auto" w:val="clear"/>
        </w:rPr>
        <w:t xml:space="preserve">Journal of Gastrointestinal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(12), 2099-2104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Liang,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Robotic enucleation for pediatric insulinoma with MEN1 syndrome: a case report and literature review.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44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Ore, A. S., Barrows, C. E., Solis-Velasco, M., Shaker, J., Moser, A. J. Robotic enucleation of benign pancreatic tumors. </w:t>
      </w:r>
      <w:r>
        <w:rPr>
          <w:rFonts w:ascii="Calibri" w:hAnsi="Calibri" w:cs="Calibri" w:eastAsia="Calibri"/>
          <w:i/>
          <w:color w:val="000000"/>
          <w:spacing w:val="0"/>
          <w:position w:val="0"/>
          <w:sz w:val="24"/>
          <w:shd w:fill="auto" w:val="clear"/>
        </w:rPr>
        <w:t xml:space="preserve">Journal of Visualized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Jin, J.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Robotic Enucleation for Benign or Borderline Tumours of the Pancreas: A Retrospective Analysis and Comparison from a High-Volume Centre in Asia. </w:t>
      </w:r>
      <w:r>
        <w:rPr>
          <w:rFonts w:ascii="Calibri" w:hAnsi="Calibri" w:cs="Calibri" w:eastAsia="Calibri"/>
          <w:i/>
          <w:color w:val="000000"/>
          <w:spacing w:val="0"/>
          <w:position w:val="0"/>
          <w:sz w:val="24"/>
          <w:shd w:fill="auto" w:val="clear"/>
        </w:rPr>
        <w:t xml:space="preserve">World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(12), 3009-3020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Bassi,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2016 update of the International Study Group (ISGPS) definition and grading of postoperative pancreatic fistula: 11 Years After. </w:t>
      </w:r>
      <w:r>
        <w:rPr>
          <w:rFonts w:ascii="Calibri" w:hAnsi="Calibri" w:cs="Calibri" w:eastAsia="Calibri"/>
          <w:i/>
          <w:color w:val="000000"/>
          <w:spacing w:val="0"/>
          <w:position w:val="0"/>
          <w:sz w:val="24"/>
          <w:shd w:fill="auto" w:val="clear"/>
        </w:rPr>
        <w:t xml:space="preserve">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(3), 584-591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Boone, B.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Assessment of quality outcomes for robotic pancreaticoduodenectomy: identification of the learning curve. </w:t>
      </w:r>
      <w:r>
        <w:rPr>
          <w:rFonts w:ascii="Calibri" w:hAnsi="Calibri" w:cs="Calibri" w:eastAsia="Calibri"/>
          <w:i/>
          <w:color w:val="000000"/>
          <w:spacing w:val="0"/>
          <w:position w:val="0"/>
          <w:sz w:val="24"/>
          <w:shd w:fill="auto" w:val="clear"/>
        </w:rPr>
        <w:t xml:space="preserve">JAMA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(5), 416-422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Zureikat, 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250 robotic pancreatic resections: safety and feasibility.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(4), 554-559; 559-562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Jilesen, A. P.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Postoperative Outcomes of Enucleation and Standard Resections in Patients with a Pancreatic Neuroendocrine Tumor. </w:t>
      </w:r>
      <w:r>
        <w:rPr>
          <w:rFonts w:ascii="Calibri" w:hAnsi="Calibri" w:cs="Calibri" w:eastAsia="Calibri"/>
          <w:i/>
          <w:color w:val="000000"/>
          <w:spacing w:val="0"/>
          <w:position w:val="0"/>
          <w:sz w:val="24"/>
          <w:shd w:fill="auto" w:val="clear"/>
        </w:rPr>
        <w:t xml:space="preserve">World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 715-728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Crippa,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Surgical Management of Insulinomas: Short- and Long-term Outcomes After Enucleations and Pancreatic Resections. </w:t>
      </w:r>
      <w:r>
        <w:rPr>
          <w:rFonts w:ascii="Calibri" w:hAnsi="Calibri" w:cs="Calibri" w:eastAsia="Calibri"/>
          <w:i/>
          <w:color w:val="000000"/>
          <w:spacing w:val="0"/>
          <w:position w:val="0"/>
          <w:sz w:val="24"/>
          <w:shd w:fill="auto" w:val="clear"/>
        </w:rPr>
        <w:t xml:space="preserve">JAMA Surgeryery.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(3), 261-266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Laparoscopic ultrasound enhances diagnosis and localization of insulinoma in pancreatic head and neck for laparoscopic surgery with satisfactory postsurgical outcomes.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(7), 1017-1023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Lu, W.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Enucleation of benign or borderline pancreatic head tumors adjacent to the common pancreatic duct. </w:t>
      </w:r>
      <w:r>
        <w:rPr>
          <w:rFonts w:ascii="Calibri" w:hAnsi="Calibri" w:cs="Calibri" w:eastAsia="Calibri"/>
          <w:i/>
          <w:color w:val="000000"/>
          <w:spacing w:val="0"/>
          <w:position w:val="0"/>
          <w:sz w:val="24"/>
          <w:shd w:fill="auto" w:val="clear"/>
        </w:rPr>
        <w:t xml:space="preserve">Pancreas.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336-337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Zhang, X.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Margin status and long-term prognosis of primary pancreatic neuroendocrine tumor after curative resection: Results from the US Neuroendocrine Tumor Study Group. </w:t>
      </w:r>
      <w:r>
        <w:rPr>
          <w:rFonts w:ascii="Calibri" w:hAnsi="Calibri" w:cs="Calibri" w:eastAsia="Calibri"/>
          <w:i/>
          <w:color w:val="000000"/>
          <w:spacing w:val="0"/>
          <w:position w:val="0"/>
          <w:sz w:val="24"/>
          <w:shd w:fill="auto" w:val="clear"/>
        </w:rPr>
        <w:t xml:space="preserve">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(3), 548-556 (2019).</w:t>
      </w:r>
    </w:p>
    <w:p>
      <w:pPr>
        <w:spacing w:before="0" w:after="12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Gkegkes, I. D., Mamais, I. A., Iavazzo, C. Robotics in general surgery: A systematic cost assessment. </w:t>
      </w:r>
      <w:r>
        <w:rPr>
          <w:rFonts w:ascii="Calibri" w:hAnsi="Calibri" w:cs="Calibri" w:eastAsia="Calibri"/>
          <w:i/>
          <w:color w:val="000000"/>
          <w:spacing w:val="0"/>
          <w:position w:val="0"/>
          <w:sz w:val="24"/>
          <w:shd w:fill="auto" w:val="clear"/>
        </w:rPr>
        <w:t xml:space="preserve">Journal of Minimal Access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243-255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