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65" w:rsidRDefault="005E23B6">
      <w:r>
        <w:t>60288_screenshot_1</w:t>
      </w:r>
    </w:p>
    <w:p w:rsidR="005E23B6" w:rsidRDefault="005E23B6" w:rsidP="005E23B6">
      <w:pPr>
        <w:pStyle w:val="ListParagraph"/>
        <w:numPr>
          <w:ilvl w:val="0"/>
          <w:numId w:val="1"/>
        </w:numPr>
        <w:rPr>
          <w:lang w:val="en-US"/>
        </w:rPr>
      </w:pPr>
      <w:r w:rsidRPr="005E23B6">
        <w:rPr>
          <w:lang w:val="en-US"/>
        </w:rPr>
        <w:t xml:space="preserve">5.1. </w:t>
      </w:r>
      <w:r>
        <w:rPr>
          <w:lang w:val="en-US"/>
        </w:rPr>
        <w:t>(</w:t>
      </w:r>
      <w:r w:rsidRPr="005E23B6">
        <w:rPr>
          <w:lang w:val="en-US"/>
        </w:rPr>
        <w:t>To analyze images, open Tiff (or similar) files in the image analysis software such as Fiji.</w:t>
      </w:r>
      <w:r>
        <w:rPr>
          <w:lang w:val="en-US"/>
        </w:rPr>
        <w:t xml:space="preserve">) </w:t>
      </w:r>
      <w:r w:rsidRPr="005E23B6">
        <w:rPr>
          <w:color w:val="FF0000"/>
          <w:lang w:val="en-US"/>
        </w:rPr>
        <w:t>00:00-00:10</w:t>
      </w:r>
    </w:p>
    <w:p w:rsidR="005E23B6" w:rsidRDefault="005E23B6" w:rsidP="005E23B6">
      <w:pPr>
        <w:pStyle w:val="ListParagraph"/>
        <w:numPr>
          <w:ilvl w:val="0"/>
          <w:numId w:val="1"/>
        </w:numPr>
        <w:rPr>
          <w:lang w:val="en-US"/>
        </w:rPr>
      </w:pPr>
      <w:r>
        <w:rPr>
          <w:lang w:val="en-US"/>
        </w:rPr>
        <w:t>5.2. (Align the stacks using a movement correction algorithm to ensure minimal movement in the X and Y directions. Discard any recordings that show strong movement in the Z axis.)</w:t>
      </w:r>
      <w:r w:rsidRPr="005E23B6">
        <w:rPr>
          <w:lang w:val="en-US"/>
        </w:rPr>
        <w:t xml:space="preserve"> </w:t>
      </w:r>
      <w:r w:rsidRPr="005E23B6">
        <w:rPr>
          <w:color w:val="FF0000"/>
          <w:lang w:val="en-US"/>
        </w:rPr>
        <w:t>00:11-00:41</w:t>
      </w:r>
    </w:p>
    <w:p w:rsidR="005E23B6" w:rsidRDefault="005E23B6" w:rsidP="005E23B6">
      <w:pPr>
        <w:pStyle w:val="ListParagraph"/>
        <w:numPr>
          <w:ilvl w:val="0"/>
          <w:numId w:val="1"/>
        </w:numPr>
        <w:rPr>
          <w:lang w:val="en-US"/>
        </w:rPr>
      </w:pPr>
      <w:r>
        <w:rPr>
          <w:lang w:val="en-US"/>
        </w:rPr>
        <w:t xml:space="preserve">5.3. (Select the tool of the software used to mark a region of interest (ROI) around the area that is to be examined. This should be as precise as possible to limit the influence of background fluorescence.) </w:t>
      </w:r>
      <w:r w:rsidRPr="005E23B6">
        <w:rPr>
          <w:color w:val="FF0000"/>
          <w:lang w:val="en-US"/>
        </w:rPr>
        <w:t>00:42-01:16</w:t>
      </w:r>
    </w:p>
    <w:p w:rsidR="005E23B6" w:rsidRDefault="005E23B6" w:rsidP="005E23B6">
      <w:pPr>
        <w:pStyle w:val="ListParagraph"/>
        <w:numPr>
          <w:ilvl w:val="0"/>
          <w:numId w:val="1"/>
        </w:numPr>
        <w:rPr>
          <w:lang w:val="en-US"/>
        </w:rPr>
      </w:pPr>
      <w:r>
        <w:rPr>
          <w:lang w:val="en-US"/>
        </w:rPr>
        <w:t xml:space="preserve">5.4. (Use the respective tool of the software to extract fluorescence intensity data as data files from the selected ROI, such that a value is generated for each frame of the recording.) </w:t>
      </w:r>
      <w:r w:rsidRPr="005E23B6">
        <w:rPr>
          <w:color w:val="FF0000"/>
          <w:lang w:val="en-US"/>
        </w:rPr>
        <w:t>01:17-01:41</w:t>
      </w:r>
    </w:p>
    <w:p w:rsidR="005E23B6" w:rsidRPr="00E507A6" w:rsidRDefault="005E23B6" w:rsidP="005E23B6">
      <w:pPr>
        <w:pStyle w:val="ListParagraph"/>
        <w:numPr>
          <w:ilvl w:val="0"/>
          <w:numId w:val="1"/>
        </w:numPr>
        <w:rPr>
          <w:lang w:val="en-US"/>
        </w:rPr>
      </w:pPr>
      <w:r>
        <w:rPr>
          <w:lang w:val="en-US"/>
        </w:rPr>
        <w:t xml:space="preserve">5.5. (Open the data using a data analysis program to calculate the </w:t>
      </w:r>
      <w:r>
        <w:rPr>
          <w:rFonts w:cstheme="minorHAnsi"/>
          <w:lang w:val="en-US"/>
        </w:rPr>
        <w:t>ΔF</w:t>
      </w:r>
      <w:r>
        <w:rPr>
          <w:lang w:val="en-US"/>
        </w:rPr>
        <w:t>/F</w:t>
      </w:r>
      <w:r w:rsidRPr="005E23B6">
        <w:rPr>
          <w:vertAlign w:val="subscript"/>
          <w:lang w:val="en-US"/>
        </w:rPr>
        <w:t>0</w:t>
      </w:r>
      <w:r>
        <w:rPr>
          <w:lang w:val="en-US"/>
        </w:rPr>
        <w:t xml:space="preserve"> values for each odor trace. F</w:t>
      </w:r>
      <w:r w:rsidRPr="005E23B6">
        <w:rPr>
          <w:vertAlign w:val="subscript"/>
          <w:lang w:val="en-US"/>
        </w:rPr>
        <w:t>0</w:t>
      </w:r>
      <w:r>
        <w:rPr>
          <w:lang w:val="en-US"/>
        </w:rPr>
        <w:t xml:space="preserve"> = average fluorescence in the 2 s before odor onset. </w:t>
      </w:r>
      <w:r>
        <w:rPr>
          <w:rFonts w:cstheme="minorHAnsi"/>
          <w:lang w:val="en-US"/>
        </w:rPr>
        <w:t>Δ</w:t>
      </w:r>
      <w:r>
        <w:rPr>
          <w:lang w:val="en-US"/>
        </w:rPr>
        <w:t>F = the difference between the raw fluorescence in a given frame and F</w:t>
      </w:r>
      <w:r w:rsidRPr="005E23B6">
        <w:rPr>
          <w:vertAlign w:val="subscript"/>
          <w:lang w:val="en-US"/>
        </w:rPr>
        <w:t>0</w:t>
      </w:r>
      <w:r>
        <w:rPr>
          <w:lang w:val="en-US"/>
        </w:rPr>
        <w:t xml:space="preserve">. From these values, calculate a </w:t>
      </w:r>
      <w:r>
        <w:rPr>
          <w:rFonts w:cstheme="minorHAnsi"/>
          <w:lang w:val="en-US"/>
        </w:rPr>
        <w:t>ΔF</w:t>
      </w:r>
      <w:r>
        <w:rPr>
          <w:lang w:val="en-US"/>
        </w:rPr>
        <w:t>/F</w:t>
      </w:r>
      <w:r w:rsidRPr="005E23B6">
        <w:rPr>
          <w:vertAlign w:val="subscript"/>
          <w:lang w:val="en-US"/>
        </w:rPr>
        <w:t>0</w:t>
      </w:r>
      <w:r>
        <w:rPr>
          <w:lang w:val="en-US"/>
        </w:rPr>
        <w:t xml:space="preserve"> value for each frame which can be plotted against time to reflect fluorescence throughout the odor stimulus period.) </w:t>
      </w:r>
      <w:r w:rsidRPr="005E23B6">
        <w:rPr>
          <w:color w:val="FF0000"/>
          <w:lang w:val="en-US"/>
        </w:rPr>
        <w:t>01:42-02:15</w:t>
      </w:r>
      <w:bookmarkStart w:id="0" w:name="_GoBack"/>
      <w:bookmarkEnd w:id="0"/>
    </w:p>
    <w:p w:rsidR="00E507A6" w:rsidRPr="00E507A6" w:rsidRDefault="00E507A6" w:rsidP="00E507A6">
      <w:pPr>
        <w:rPr>
          <w:lang w:val="en-US"/>
        </w:rPr>
      </w:pPr>
      <w:r w:rsidRPr="00E507A6">
        <w:rPr>
          <w:lang w:val="en-US"/>
        </w:rPr>
        <w:t>60288_screenshot_2</w:t>
      </w:r>
    </w:p>
    <w:p w:rsidR="00E507A6" w:rsidRPr="00E507A6" w:rsidRDefault="00E507A6" w:rsidP="00E507A6">
      <w:pPr>
        <w:pStyle w:val="ListParagraph"/>
        <w:numPr>
          <w:ilvl w:val="0"/>
          <w:numId w:val="3"/>
        </w:numPr>
        <w:rPr>
          <w:color w:val="FF0000"/>
          <w:lang w:val="en-US"/>
        </w:rPr>
      </w:pPr>
      <w:r w:rsidRPr="00E507A6">
        <w:rPr>
          <w:lang w:val="en-US"/>
        </w:rPr>
        <w:t>3.1. (</w:t>
      </w:r>
      <w:r w:rsidRPr="00E507A6">
        <w:rPr>
          <w:lang w:val="en-US"/>
        </w:rPr>
        <w:t xml:space="preserve">Use a multiphoton microscope equipped with an infrared laser and a water immersion objective (see </w:t>
      </w:r>
      <w:r w:rsidRPr="00E507A6">
        <w:rPr>
          <w:b/>
          <w:bCs/>
          <w:lang w:val="en-US"/>
        </w:rPr>
        <w:t>Table of Materials</w:t>
      </w:r>
      <w:r w:rsidRPr="00E507A6">
        <w:rPr>
          <w:lang w:val="en-US"/>
        </w:rPr>
        <w:t>), installed on a vibration-isolated table.  For the visualization of GFP-based calcium indicators, tune the laser to an excitation wavelength of 920 nm and install a regular GFP band-pass filter.</w:t>
      </w:r>
      <w:r>
        <w:rPr>
          <w:lang w:val="en-US"/>
        </w:rPr>
        <w:t xml:space="preserve">) </w:t>
      </w:r>
      <w:r w:rsidRPr="00E507A6">
        <w:rPr>
          <w:color w:val="FF0000"/>
          <w:lang w:val="en-US"/>
        </w:rPr>
        <w:t>00:00-00:07</w:t>
      </w:r>
    </w:p>
    <w:p w:rsidR="00E507A6" w:rsidRDefault="00E507A6" w:rsidP="00E507A6">
      <w:pPr>
        <w:rPr>
          <w:lang w:val="en-US"/>
        </w:rPr>
      </w:pPr>
      <w:r>
        <w:rPr>
          <w:lang w:val="en-US"/>
        </w:rPr>
        <w:t>60288_screenshot_3</w:t>
      </w:r>
    </w:p>
    <w:p w:rsidR="00E507A6" w:rsidRDefault="00E507A6" w:rsidP="00E507A6">
      <w:pPr>
        <w:pStyle w:val="ListParagraph"/>
        <w:numPr>
          <w:ilvl w:val="0"/>
          <w:numId w:val="3"/>
        </w:numPr>
        <w:rPr>
          <w:lang w:val="en-US"/>
        </w:rPr>
      </w:pPr>
      <w:r>
        <w:rPr>
          <w:lang w:val="en-US"/>
        </w:rPr>
        <w:t xml:space="preserve">3.2. (Using the coarse Z adjustment knob, scan through the Z axis of the brain and locate the brain region of interest. Use the crop function to focus scanning on only this area to minimize scan time, and to rotate the scan view such that the anterior of the head is facing downwards.) </w:t>
      </w:r>
      <w:r w:rsidRPr="00E507A6">
        <w:rPr>
          <w:color w:val="FF0000"/>
          <w:lang w:val="en-US"/>
        </w:rPr>
        <w:t>00:00-00:33</w:t>
      </w:r>
    </w:p>
    <w:p w:rsidR="00E507A6" w:rsidRPr="00E507A6" w:rsidRDefault="00E507A6" w:rsidP="00E507A6">
      <w:pPr>
        <w:pStyle w:val="ListParagraph"/>
        <w:numPr>
          <w:ilvl w:val="0"/>
          <w:numId w:val="3"/>
        </w:numPr>
        <w:rPr>
          <w:lang w:val="en-US"/>
        </w:rPr>
      </w:pPr>
      <w:r>
        <w:rPr>
          <w:lang w:val="en-US"/>
        </w:rPr>
        <w:t xml:space="preserve">3.3. (Adjust the frame size to 512 x 512 px, scan speed to &gt; 4 Hz, and scan region (in the Y dimension) so that the neurons of interest are covered.) </w:t>
      </w:r>
      <w:r w:rsidRPr="00E507A6">
        <w:rPr>
          <w:color w:val="FF0000"/>
          <w:lang w:val="en-US"/>
        </w:rPr>
        <w:t>00:34-01:05</w:t>
      </w:r>
    </w:p>
    <w:p w:rsidR="00E507A6" w:rsidRDefault="00E507A6" w:rsidP="00E507A6">
      <w:pPr>
        <w:rPr>
          <w:lang w:val="en-US"/>
        </w:rPr>
      </w:pPr>
      <w:r>
        <w:rPr>
          <w:lang w:val="en-US"/>
        </w:rPr>
        <w:t>60288_screenshot_4</w:t>
      </w:r>
    </w:p>
    <w:p w:rsidR="00E507A6" w:rsidRDefault="00E507A6" w:rsidP="00E507A6">
      <w:pPr>
        <w:pStyle w:val="ListParagraph"/>
        <w:numPr>
          <w:ilvl w:val="0"/>
          <w:numId w:val="4"/>
        </w:numPr>
        <w:rPr>
          <w:lang w:val="en-US"/>
        </w:rPr>
      </w:pPr>
      <w:r>
        <w:rPr>
          <w:lang w:val="en-US"/>
        </w:rPr>
        <w:t xml:space="preserve">4.1. (Use an odor delivery system that can deliver several odor stimuli in a temporally precise manner) </w:t>
      </w:r>
      <w:r w:rsidRPr="00A53190">
        <w:rPr>
          <w:color w:val="FF0000"/>
          <w:lang w:val="en-US"/>
        </w:rPr>
        <w:t>00:00-00:07</w:t>
      </w:r>
    </w:p>
    <w:p w:rsidR="00E507A6" w:rsidRPr="00A53190" w:rsidRDefault="00A53190" w:rsidP="00E507A6">
      <w:pPr>
        <w:pStyle w:val="ListParagraph"/>
        <w:numPr>
          <w:ilvl w:val="0"/>
          <w:numId w:val="4"/>
        </w:numPr>
        <w:rPr>
          <w:lang w:val="en-US"/>
        </w:rPr>
      </w:pPr>
      <w:r>
        <w:rPr>
          <w:lang w:val="en-US"/>
        </w:rPr>
        <w:t>4.2. (</w:t>
      </w:r>
      <w:r w:rsidRPr="00A53190">
        <w:rPr>
          <w:lang w:val="en-US"/>
        </w:rPr>
        <w:t>First measure “pre-training”/naïve odor-evoked calcium transients at a resolution of 512 x 512 px and a frame rate of 4 Hz. Deliver a 2.5 s odor stimulus flanked by additional image acquisition for 6.25 s preceding odor onset (to establish an F</w:t>
      </w:r>
      <w:r w:rsidRPr="00A53190">
        <w:rPr>
          <w:vertAlign w:val="subscript"/>
          <w:lang w:val="en-US"/>
        </w:rPr>
        <w:t>0</w:t>
      </w:r>
      <w:r w:rsidRPr="00A53190">
        <w:rPr>
          <w:lang w:val="en-US"/>
        </w:rPr>
        <w:t xml:space="preserve"> baseline value) and 12.5 s after odor offset.</w:t>
      </w:r>
      <w:r>
        <w:rPr>
          <w:lang w:val="en-US"/>
        </w:rPr>
        <w:t xml:space="preserve">) </w:t>
      </w:r>
      <w:r w:rsidRPr="00A53190">
        <w:rPr>
          <w:color w:val="FF0000"/>
          <w:lang w:val="en-US"/>
        </w:rPr>
        <w:t>00:07-00:10</w:t>
      </w:r>
    </w:p>
    <w:p w:rsidR="00A53190" w:rsidRDefault="00A53190" w:rsidP="00A53190">
      <w:pPr>
        <w:rPr>
          <w:lang w:val="en-US"/>
        </w:rPr>
      </w:pPr>
      <w:r>
        <w:rPr>
          <w:lang w:val="en-US"/>
        </w:rPr>
        <w:t>60288_screenshot_5</w:t>
      </w:r>
    </w:p>
    <w:p w:rsidR="00A53190" w:rsidRDefault="00A53190" w:rsidP="00A53190">
      <w:pPr>
        <w:pStyle w:val="ListParagraph"/>
        <w:numPr>
          <w:ilvl w:val="0"/>
          <w:numId w:val="5"/>
        </w:numPr>
        <w:rPr>
          <w:lang w:val="en-US"/>
        </w:rPr>
      </w:pPr>
      <w:r>
        <w:rPr>
          <w:lang w:val="en-US"/>
        </w:rPr>
        <w:t xml:space="preserve"> 4.3. (</w:t>
      </w:r>
      <w:r w:rsidRPr="00A53190">
        <w:rPr>
          <w:lang w:val="en-US"/>
        </w:rPr>
        <w:t>To condition the fly, select one of the odors presented in the “pre-training” phase to become the CS</w:t>
      </w:r>
      <w:r w:rsidRPr="00A53190">
        <w:rPr>
          <w:vertAlign w:val="superscript"/>
          <w:lang w:val="en-US"/>
        </w:rPr>
        <w:t>+</w:t>
      </w:r>
      <w:r w:rsidRPr="00A53190">
        <w:rPr>
          <w:lang w:val="en-US"/>
        </w:rPr>
        <w:t xml:space="preserve"> odor and another to become the CS</w:t>
      </w:r>
      <w:r w:rsidRPr="00A53190">
        <w:rPr>
          <w:vertAlign w:val="superscript"/>
          <w:lang w:val="en-US"/>
        </w:rPr>
        <w:t>-</w:t>
      </w:r>
      <w:r w:rsidRPr="00A53190">
        <w:rPr>
          <w:lang w:val="en-US"/>
        </w:rPr>
        <w:t xml:space="preserve"> odor. Present the CS</w:t>
      </w:r>
      <w:r w:rsidRPr="00A53190">
        <w:rPr>
          <w:vertAlign w:val="superscript"/>
          <w:lang w:val="en-US"/>
        </w:rPr>
        <w:t>+</w:t>
      </w:r>
      <w:r w:rsidRPr="00A53190">
        <w:rPr>
          <w:lang w:val="en-US"/>
        </w:rPr>
        <w:t xml:space="preserve"> odor using the computer-controlled odor-deliver system for 60 s alongside twelve 90 V electric shocks. After a 60 s break, present the CS</w:t>
      </w:r>
      <w:r w:rsidRPr="00A53190">
        <w:rPr>
          <w:vertAlign w:val="superscript"/>
          <w:lang w:val="en-US"/>
        </w:rPr>
        <w:t>-</w:t>
      </w:r>
      <w:r w:rsidRPr="00A53190">
        <w:rPr>
          <w:lang w:val="en-US"/>
        </w:rPr>
        <w:t xml:space="preserve"> odor alone for 60 s. The commonly used odorants are 4-methylcyclohexanol and 3-octanol. A third odor (e.g., 1-octen-3-ol) is used as a control before and after the training.</w:t>
      </w:r>
      <w:r>
        <w:rPr>
          <w:lang w:val="en-US"/>
        </w:rPr>
        <w:t xml:space="preserve">) </w:t>
      </w:r>
      <w:r w:rsidRPr="00A53190">
        <w:rPr>
          <w:color w:val="FF0000"/>
          <w:lang w:val="en-US"/>
        </w:rPr>
        <w:t>00:00-00:06</w:t>
      </w:r>
    </w:p>
    <w:p w:rsidR="00A53190" w:rsidRDefault="00A53190" w:rsidP="00A53190">
      <w:pPr>
        <w:rPr>
          <w:lang w:val="en-US"/>
        </w:rPr>
      </w:pPr>
      <w:r>
        <w:rPr>
          <w:lang w:val="en-US"/>
        </w:rPr>
        <w:lastRenderedPageBreak/>
        <w:t>60288_screenshot_6</w:t>
      </w:r>
    </w:p>
    <w:p w:rsidR="00A53190" w:rsidRDefault="00A53190" w:rsidP="00E82076">
      <w:pPr>
        <w:pStyle w:val="ListParagraph"/>
        <w:numPr>
          <w:ilvl w:val="0"/>
          <w:numId w:val="5"/>
        </w:numPr>
        <w:rPr>
          <w:lang w:val="en-US"/>
        </w:rPr>
      </w:pPr>
      <w:r w:rsidRPr="00E82076">
        <w:rPr>
          <w:lang w:val="en-US"/>
        </w:rPr>
        <w:t xml:space="preserve">4.4. </w:t>
      </w:r>
      <w:r w:rsidR="00E82076">
        <w:rPr>
          <w:lang w:val="en-US"/>
        </w:rPr>
        <w:t>(</w:t>
      </w:r>
      <w:r w:rsidRPr="00E82076">
        <w:rPr>
          <w:lang w:val="en-US"/>
        </w:rPr>
        <w:t>Measure the “post-training” odor-evoked calcium transients by repeating the “pre-training” odor stimulation protocol (step 4.2.). NOTE: The timing of this step should reflect the time of interest after memory formation (e.g., carry out this step 3-4 min after the conditioning step to investigate short-term memory). Typically, flies can survive for several hours in this preparation.</w:t>
      </w:r>
      <w:r w:rsidR="00E82076">
        <w:rPr>
          <w:lang w:val="en-US"/>
        </w:rPr>
        <w:t xml:space="preserve">) </w:t>
      </w:r>
      <w:r w:rsidR="00E82076" w:rsidRPr="00E82076">
        <w:rPr>
          <w:color w:val="FF0000"/>
          <w:lang w:val="en-US"/>
        </w:rPr>
        <w:t>00:00-00:04</w:t>
      </w:r>
    </w:p>
    <w:p w:rsidR="00E82076" w:rsidRDefault="00E82076" w:rsidP="00E82076">
      <w:pPr>
        <w:rPr>
          <w:lang w:val="en-US"/>
        </w:rPr>
      </w:pPr>
      <w:r>
        <w:rPr>
          <w:lang w:val="en-US"/>
        </w:rPr>
        <w:t>60288_screenshot_7</w:t>
      </w:r>
    </w:p>
    <w:p w:rsidR="00E82076" w:rsidRPr="00E82076" w:rsidRDefault="00E82076" w:rsidP="00E82076">
      <w:pPr>
        <w:pStyle w:val="ListParagraph"/>
        <w:numPr>
          <w:ilvl w:val="0"/>
          <w:numId w:val="5"/>
        </w:numPr>
        <w:rPr>
          <w:lang w:val="en-US"/>
        </w:rPr>
      </w:pPr>
      <w:r>
        <w:rPr>
          <w:lang w:val="en-US"/>
        </w:rPr>
        <w:t xml:space="preserve">4.5. (Save imaging files in an appropriate format (e.g. Tiff) for later image analysis.) </w:t>
      </w:r>
      <w:r w:rsidRPr="00E82076">
        <w:rPr>
          <w:color w:val="FF0000"/>
          <w:lang w:val="en-US"/>
        </w:rPr>
        <w:t>00:00-00:12</w:t>
      </w:r>
    </w:p>
    <w:p w:rsidR="00A53190" w:rsidRPr="00E82076" w:rsidRDefault="00A53190" w:rsidP="00E82076">
      <w:pPr>
        <w:rPr>
          <w:lang w:val="en-US"/>
        </w:rPr>
      </w:pPr>
    </w:p>
    <w:sectPr w:rsidR="00A53190" w:rsidRPr="00E820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67B6A"/>
    <w:multiLevelType w:val="hybridMultilevel"/>
    <w:tmpl w:val="D45A2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4B7B44"/>
    <w:multiLevelType w:val="hybridMultilevel"/>
    <w:tmpl w:val="620E1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B75089"/>
    <w:multiLevelType w:val="hybridMultilevel"/>
    <w:tmpl w:val="DE9C8A88"/>
    <w:lvl w:ilvl="0" w:tplc="F89067B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656BF1"/>
    <w:multiLevelType w:val="hybridMultilevel"/>
    <w:tmpl w:val="B8564530"/>
    <w:lvl w:ilvl="0" w:tplc="F89067B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721049"/>
    <w:multiLevelType w:val="hybridMultilevel"/>
    <w:tmpl w:val="BD620920"/>
    <w:lvl w:ilvl="0" w:tplc="F89067B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3B6"/>
    <w:rsid w:val="005E23B6"/>
    <w:rsid w:val="008B3C65"/>
    <w:rsid w:val="00A53190"/>
    <w:rsid w:val="00E507A6"/>
    <w:rsid w:val="00E820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38979-7E28-4F2F-8432-09E0B7FE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3B6"/>
    <w:pPr>
      <w:ind w:left="720"/>
      <w:contextualSpacing/>
    </w:pPr>
  </w:style>
  <w:style w:type="character" w:styleId="CommentReference">
    <w:name w:val="annotation reference"/>
    <w:rsid w:val="00A53190"/>
    <w:rPr>
      <w:sz w:val="18"/>
      <w:szCs w:val="18"/>
    </w:rPr>
  </w:style>
  <w:style w:type="paragraph" w:styleId="CommentText">
    <w:name w:val="annotation text"/>
    <w:basedOn w:val="Normal"/>
    <w:link w:val="CommentTextChar"/>
    <w:rsid w:val="00A53190"/>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CommentTextChar">
    <w:name w:val="Comment Text Char"/>
    <w:basedOn w:val="DefaultParagraphFont"/>
    <w:link w:val="CommentText"/>
    <w:rsid w:val="00A53190"/>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A53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Clare Elizabeth</dc:creator>
  <cp:keywords/>
  <dc:description/>
  <cp:lastModifiedBy>Hancock, Clare Elizabeth</cp:lastModifiedBy>
  <cp:revision>2</cp:revision>
  <dcterms:created xsi:type="dcterms:W3CDTF">2019-07-01T12:35:00Z</dcterms:created>
  <dcterms:modified xsi:type="dcterms:W3CDTF">2019-07-26T13:04:00Z</dcterms:modified>
</cp:coreProperties>
</file>