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Ovarian Cancer Detection Using Photoacoustic Flow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Joel F. Lusk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Christopher Miranda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Barbara S. Smith</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School of Biological and Health Systems Engineering, Arizona State University, Tempe, AZ</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Barbara S. Smith</w:t>
        <w:tab/>
        <w:t xml:space="preserve">(BarbaraSmith@asu.edu)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Joel F. Lusk </w:t>
        <w:tab/>
        <w:tab/>
        <w:t xml:space="preserve">(jlusk@asu.edu)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Christopher Miranda</w:t>
        <w:tab/>
        <w:t xml:space="preserve">(cmirand4@asu.edu)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photoacoustic, photoacoustic flow cytometry, ovarian circulating tumor cells, copper sulfide nanoparticles, folic acid, optoacoustic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protocol is presented to detect circulating ovarian tumor cells utilizing a custom-made photoacoustic flow system and targeted folic acid-capped copper sulfide nanoparticles.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studies suggest that the enumeration of circulating tumor cells (CTCs) may show promise as a prognostic tool for ovarian cancer. Current strategies for the detection of CTCs include flow cytometry, microfluidic devices, and </w:t>
      </w:r>
      <w:r>
        <w:rPr>
          <w:rFonts w:ascii="Calibri" w:hAnsi="Calibri" w:cs="Calibri" w:eastAsia="Calibri"/>
          <w:color w:val="000000"/>
          <w:spacing w:val="0"/>
          <w:position w:val="0"/>
          <w:sz w:val="24"/>
          <w:shd w:fill="FFFFFF" w:val="clear"/>
        </w:rPr>
        <w:t xml:space="preserve">real-time polymerase chain reaction (</w:t>
      </w:r>
      <w:r>
        <w:rPr>
          <w:rFonts w:ascii="Calibri" w:hAnsi="Calibri" w:cs="Calibri" w:eastAsia="Calibri"/>
          <w:color w:val="000000"/>
          <w:spacing w:val="0"/>
          <w:position w:val="0"/>
          <w:sz w:val="24"/>
          <w:shd w:fill="auto" w:val="clear"/>
        </w:rPr>
        <w:t xml:space="preserve">RT-PCR). Despite recent advances, methods for the detection of early ovarian cancer metastasis still lack the sensitivity and specificity required for clinical translation. Here, a novel method is presented for the detection of ovarian circulating tumor cells by photoacoustic flow cytometry (PAFC) utilizing a custom three dimensional (3D) printed system, including a flow chamber and syringe pump. This method utilizes folic acid-capped copper sulfide nanoparticles (FA-CuS NPs) to target SKOV-3 ovarian cancer cells by PAFC. This work demonstrates the affinity of these contrast agents for ovarian cancer cells. The results show NP characterization, PAFC detection, and NP uptake by fluorescence microscopy, thus demonstrating the potential of this novel system to detect ovarian CTCs at physiologically relevant concentrations.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Ovarian cancer is one of the deadliest gynecological malignancies and resulted in an estimated 184,800 deaths worldwide in 2018</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Multiple studies have shown the correlation between ovarian cancer progression (i.e., metastasis) and the presence of CTCs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most common method for detection and isolation of CTCs utilizes the Cellsearch system, which targets the EpCam receptor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EpCam expression, however, is downregulated in epithelial to mesenchymal transition, which has been implicated in cancer metastasis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Despite advances, current clinical technologies still suffer from low accuracy, high cost, and complexity. Due to these drawbacks, new technologies for the discovery and enumeration of ovarian CTCs has become an important area for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PAFC emerged as an effective method for the noninvasive detection of cancer cells, analysis of nanomaterials, and identification of bacteria</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PAFC differs from traditional fluorescence flow cytometry by detecting analytes in flow by utilizing photoacoustics. The photoacoustic effect is generated when laser light is absorbed by a material that causes thermoelastic expansion, producing an acoustic wave that can be detected by an ultrasound transducer</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Advantages of PAFC over traditional flow cytometry methods include simplicity, ease of translation to clinical settings, and the detection of CTCs at unprecedented depths in patient samples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Recent studies have utilized PAFC systems for the detection of cells using endogenous and exogenous contrast</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Near infrared (NIR) light-absorbing contrast agents such as indocyanine green dye, and metal NPs (e.g., gold and CuS) have been used for the selective labeling of cells and tissues in combination with photoacoustic imaging</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Due to the improved penetration depth of NIR light within biological tissues, photoacoustic detection of absorbers can be performed at greater depths for clinical applications. Because of its great potential for use in the clinic, the combination of targeted NIR contrast agents with PAFC has generated considerable interest for the detection of CTCs.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PAFC in combination with targeted contrast agents provides an improved approach for high-throughput analysis of patient samples with enhanced accuracy and targeted detection of CTCs. One of the principal detection strategies for CTCs is the specific targeting of membrane proteins present on the cell of interest. One notable characteristic of ovarian CTCs is the overexpression of folate receptors located on their outer membrane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Folate receptor targeting is an ideal strategy for the identification of ovarian CTCs in blood because endogenous cells, which have higher expression of folic acid receptors, are generally luminal and have limited exposure to the bloodstream</w:t>
      </w:r>
      <w:r>
        <w:rPr>
          <w:rFonts w:ascii="Calibri" w:hAnsi="Calibri" w:cs="Calibri" w:eastAsia="Calibri"/>
          <w:color w:val="000000"/>
          <w:spacing w:val="0"/>
          <w:position w:val="0"/>
          <w:sz w:val="24"/>
          <w:shd w:fill="FFFFFF" w:val="clear"/>
          <w:vertAlign w:val="superscript"/>
        </w:rPr>
        <w:t xml:space="preserve">20</w:t>
      </w:r>
      <w:r>
        <w:rPr>
          <w:rFonts w:ascii="Calibri" w:hAnsi="Calibri" w:cs="Calibri" w:eastAsia="Calibri"/>
          <w: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Copper sulfide NPs (CuS NPs) have recently been recognized for their ability to target folate receptors expressed on cancerous cells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Combined with their biocompatibility, ease of synthesis, and absorption deep in the NIR, these NP contrast agents make an ideal targeting strategy for the detection of ovarian CTCs utilizing PAFC.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This work describes the preparation of FA-CuS NPs and their use for the detection of ovarian cancer cells in a photoacoustic flow system. CuS NPs are modified with folic acid to specifically target ovarian CTCs and emit a photoacoustic signal when stimulated with a 1,053 nm laser. The results indicate the successful detection of ovarian cancer cells incubated with these photoacoustic contrast agents within the PAFC system. These results show detection of ovarian cancer cells down to concentrations of 1 cell/&amp;#181;L, and fluorescence microscopy confirms successful uptake of these particles by SKOV-3 ovarian cancer cells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This work provides a detailed description of the FA-CuS NPs synthesis, preparation of samples for fluorescence microscopy, construction of the photoacoustic flow system, and the photoacoustic detection of ovarian cancer cells. </w:t>
      </w:r>
      <w:r>
        <w:rPr>
          <w:rFonts w:ascii="Calibri" w:hAnsi="Calibri" w:cs="Calibri" w:eastAsia="Calibri"/>
          <w:color w:val="000000"/>
          <w:spacing w:val="0"/>
          <w:position w:val="0"/>
          <w:sz w:val="24"/>
          <w:shd w:fill="FFFFFF" w:val="clear"/>
        </w:rPr>
        <w:t xml:space="preserve">The presented method shows successful identification of ovarian CTCs in flow utilizing FA-CuS NPs. Future work will focus on the clinical application of this technology towards the early detection of ovarian cancer metastasis.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Nanoparticle synthesis and functionalization</w:t>
      </w:r>
    </w:p>
    <w:p>
      <w:pPr>
        <w:widowControl w:val="false"/>
        <w:spacing w:before="0" w:after="0" w:line="240"/>
        <w:ind w:right="0" w:left="36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Synthesis of the FA-CuS NPs is achieved using a one pot synthesis method adapted from a previously published protocol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CAUTION: All synthesis should occur in a ventilated chemical fume hood. </w:t>
      </w:r>
    </w:p>
    <w:p>
      <w:pPr>
        <w:widowControl w:val="false"/>
        <w:spacing w:before="0" w:after="0" w:line="240"/>
        <w:ind w:right="0" w:left="36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Prior to synthesis, filter approximately 300 mL of deionized (DI) water though a 0.2 &amp;#181;m sterile filter.</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Clean a 250 mL glass round bottom flask with a detergent solution and rinse with DI water. Add 0.0134 g of CuCl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into 100 mL of DI water to create a 1 mM solution.</w:t>
      </w:r>
    </w:p>
    <w:p>
      <w:pPr>
        <w:spacing w:before="0" w:after="0" w:line="240"/>
        <w:ind w:right="0" w:left="108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Add 0.015 g of folic acid (FA) to the CuCl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solution and stir for ~5 min using a magnetic stir bar.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Add Na</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S·9H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(0.024 g in 100 &amp;#181;L DI water) over approximately 10 s to the reaction mixture utilizing a 200 &amp;#181;L pipette</w:t>
      </w:r>
      <w:r>
        <w:rPr>
          <w:rFonts w:ascii="Calibri" w:hAnsi="Calibri" w:cs="Calibri" w:eastAsia="Calibri"/>
          <w: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 Upon addition of the Na</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S·9H</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O, the solution will change color from a light yellow to a dark brown.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Cap the reaction and place in an oil bath, set to 90 &amp;#176;C, and continue stirring with a magnetic stir bar. After approximately 15 min, or when the oil bath has reached 85</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90 &amp;#176;C, allow the reaction to proceed for an additional hour. Your mixture should gradually turn to a dark green color.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Make sure to vent the system while heating the reaction mixture to avoid pressure buildup. </w:t>
      </w:r>
    </w:p>
    <w:p>
      <w:pPr>
        <w:widowControl w:val="false"/>
        <w:spacing w:before="0" w:after="0" w:line="240"/>
        <w:ind w:right="0" w:left="48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r>
      <w:r>
        <w:rPr>
          <w:rFonts w:ascii="Calibri" w:hAnsi="Calibri" w:cs="Calibri" w:eastAsia="Calibri"/>
          <w:color w:val="000000"/>
          <w:spacing w:val="0"/>
          <w:position w:val="0"/>
          <w:sz w:val="24"/>
          <w:shd w:fill="FFFF00" w:val="clear"/>
        </w:rPr>
        <w:t xml:space="preserve">Remove the reaction vessel from the oil bath and briefly cool at room temperature for approximately 10 to 15 min before transferring to an ice bath.</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Once the reaction mixture has cooled below 20 &amp;#176;C, adjust the pH to 10 utilizing 1M NaOH to dissolve the remaining folic acid into solution.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Purify the FA-CuS reaction mixture using a 30 kDa centrifugation column. Add solution in 15 mL batches to the column and centrifuge at 3,082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15 min</w:t>
      </w:r>
      <w:r>
        <w:rPr>
          <w:rFonts w:ascii="Calibri" w:hAnsi="Calibri" w:cs="Calibri" w:eastAsia="Calibri"/>
          <w: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Once all of the reaction mixture has been concentrated, recombine the concentrated fractions and wash 4x with 15 mL of pH 10 NaOH in the 30 kDa centrifugation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w:t>
      </w:r>
      <w:r>
        <w:rPr>
          <w:rFonts w:ascii="Calibri" w:hAnsi="Calibri" w:cs="Calibri" w:eastAsia="Calibri"/>
          <w:color w:val="000000"/>
          <w:spacing w:val="0"/>
          <w:position w:val="0"/>
          <w:sz w:val="24"/>
          <w:shd w:fill="FFFFFF" w:val="clear"/>
        </w:rPr>
        <w:t xml:space="preserve">Take 1/3 of the solution (~66 &amp;#181;L) and split into three glass vials. Dry in a vacuum oven overnight at 40 &amp;#176;C under a vacuum of ~27 mmHg.</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Dissolve the other 2/3 of concentrated solution into 250 &amp;#181;L of PBS and store at 4 &amp;#176;C until further use.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Prior to utilizing the FA-CuS NPs, sonicate them for 30 min in a bath sonicator on a high setting.</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NP characterization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Perform </w:t>
      </w:r>
      <w:r>
        <w:rPr>
          <w:rFonts w:ascii="Calibri" w:hAnsi="Calibri" w:cs="Calibri" w:eastAsia="Calibri"/>
          <w:color w:val="000000"/>
          <w:spacing w:val="0"/>
          <w:position w:val="0"/>
          <w:sz w:val="24"/>
          <w:shd w:fill="FFFFFF" w:val="clear"/>
        </w:rPr>
        <w:t xml:space="preserve">dynamic light scattering</w:t>
      </w:r>
      <w:r>
        <w:rPr>
          <w:rFonts w:ascii="Calibri" w:hAnsi="Calibri" w:cs="Calibri" w:eastAsia="Calibri"/>
          <w:color w:val="000000"/>
          <w:spacing w:val="0"/>
          <w:position w:val="0"/>
          <w:sz w:val="24"/>
          <w:shd w:fill="auto" w:val="clear"/>
        </w:rPr>
        <w:t xml:space="preserve"> (DLS</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Add 10 &amp;#181;L of concentrated FA-CuS NPS in PBS solution from step 1.1.14 to 2 mL of DI water. Prior to characterization by DLS, sonicate the particles for 30 min in a bath sonicator on a high setting and filter through a 0.2 &amp;#181;m sterile filter to remove residual dust.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Perform </w:t>
      </w:r>
      <w:r>
        <w:rPr>
          <w:rFonts w:ascii="Calibri" w:hAnsi="Calibri" w:cs="Calibri" w:eastAsia="Calibri"/>
          <w:color w:val="000000"/>
          <w:spacing w:val="0"/>
          <w:position w:val="0"/>
          <w:sz w:val="24"/>
          <w:shd w:fill="FFFFFF" w:val="clear"/>
        </w:rPr>
        <w:t xml:space="preserve">transmission electron microscopy</w:t>
      </w:r>
      <w:r>
        <w:rPr>
          <w:rFonts w:ascii="Calibri" w:hAnsi="Calibri" w:cs="Calibri" w:eastAsia="Calibri"/>
          <w:color w:val="000000"/>
          <w:spacing w:val="0"/>
          <w:position w:val="0"/>
          <w:sz w:val="24"/>
          <w:shd w:fill="auto" w:val="clear"/>
        </w:rPr>
        <w:t xml:space="preserve"> (TEM</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Add 10 &amp;#181;L of concentrated FA-CuS NPS in PBS solution to a piece of wax paper. Invert a formvar coated copper grid on the top of the droplet and let sit for 2 min. Touch the edge of the formvar-coated grid to a piece of filter paper to remove excess liquid. Let air dry. Image the copper grid utilizing an electron microscope at an accelerating voltage of 80 kV.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 results from FA-CuS NPS characterization are presented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Cell culture</w:t>
      </w:r>
    </w:p>
    <w:p>
      <w:pPr>
        <w:widowControl w:val="false"/>
        <w:spacing w:before="0" w:after="0" w:line="240"/>
        <w:ind w:right="0" w:left="36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FFFFFF" w:val="clear"/>
        </w:rPr>
        <w:t xml:space="preserve">This protocol utilizes SKOV-3 cells. Unless otherwise noted, culture SKOV-3 cells in McCoy’s 5A medium supplemented with 10% FBS, 100 U/mL penicillin, and 100 &amp;#181;g/mL streptomycin, and maintain at 37 &amp;#176;C in a humidified 5%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incubator.</w:t>
      </w:r>
    </w:p>
    <w:p>
      <w:pPr>
        <w:widowControl w:val="false"/>
        <w:spacing w:before="0" w:after="0" w:line="240"/>
        <w:ind w:right="0" w:left="72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Fluorescent tagging of FA-CuS NPS for microscopy</w:t>
      </w:r>
    </w:p>
    <w:p>
      <w:pPr>
        <w:widowControl w:val="false"/>
        <w:spacing w:before="0" w:after="0" w:line="240"/>
        <w:ind w:right="0" w:left="36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Add Texas-Red-X succinimidyl ester (0.2 mg dissolved in DMSO at a concentration of 10 mg/mL) to a solution containing 2 mg of FA-CuS NPs in 1 mL of 0.1 M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(pH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buffer.</w:t>
      </w:r>
    </w:p>
    <w:p>
      <w:pPr>
        <w:spacing w:before="0" w:after="0" w:line="240"/>
        <w:ind w:right="0" w:left="108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Stir the reaction mixture using a magnetic stir bar for 1 h, away from light at room temperature.</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000000"/>
          <w:spacing w:val="0"/>
          <w:position w:val="0"/>
          <w:sz w:val="24"/>
          <w:shd w:fill="FFFFFF" w:val="clear"/>
        </w:rPr>
        <w:t xml:space="preserve">Concentrate the reaction mixture in a 4 mL 30 kDa MWCO centrifugation column by spinning at 3,082 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for 10 min.</w:t>
      </w:r>
    </w:p>
    <w:p>
      <w:pPr>
        <w:spacing w:before="0" w:after="0" w:line="240"/>
        <w:ind w:right="0" w:left="72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FFFFFF" w:val="clear"/>
        </w:rPr>
        <w:t xml:space="preserve">Wash the concentrated solution 3x with 4 mL of 0.1 M NaHCO</w:t>
      </w:r>
      <w:r>
        <w:rPr>
          <w:rFonts w:ascii="Calibri" w:hAnsi="Calibri" w:cs="Calibri" w:eastAsia="Calibri"/>
          <w:color w:val="000000"/>
          <w:spacing w:val="0"/>
          <w:position w:val="0"/>
          <w:sz w:val="24"/>
          <w:shd w:fill="FFFFFF" w:val="clear"/>
          <w:vertAlign w:val="subscript"/>
        </w:rPr>
        <w:t xml:space="preserve">3</w:t>
      </w:r>
      <w:r>
        <w:rPr>
          <w:rFonts w:ascii="Calibri" w:hAnsi="Calibri" w:cs="Calibri" w:eastAsia="Calibri"/>
          <w:color w:val="000000"/>
          <w:spacing w:val="0"/>
          <w:position w:val="0"/>
          <w:sz w:val="24"/>
          <w:shd w:fill="FFFFFF" w:val="clear"/>
        </w:rPr>
        <w:t xml:space="preserve"> buffer (pH </w:t>
      </w:r>
      <w:r>
        <w:rPr>
          <w:rFonts w:ascii="Cambria Math" w:hAnsi="Cambria Math" w:cs="Cambria Math" w:eastAsia="Cambria Math"/>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9) in a centrifugation column. Subsequently, wash the concentrated solution with 4 mL of DI water 3x or until only a trace amount of fluorescence remains visible in the flowthrough by UV-VIS.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FA-CuS NPS uptake by ovarian cancer cells </w:t>
      </w:r>
    </w:p>
    <w:p>
      <w:pPr>
        <w:widowControl w:val="false"/>
        <w:spacing w:before="0" w:after="0" w:line="240"/>
        <w:ind w:right="0" w:left="36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Prior to incubation with FA-CuS NPs, incubate SKOV-3 cells in a T75 flask with 8</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mL of folic-acid-free RPMI-1640 media with 10% FBS and 1% penicillin/streptomycin for at least 24 h.</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Seed cells in 0.5 mL of folic-acid-free RPMI-1640 complete growth media at a density of 0.05 x 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cells/mL into a 24 well plate.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The following day, incubate cells with 400 &amp;#181;g/mL FA-CuS NPS in 0.5 mL of folic-acid-free RPMI-1640 complete growth media for 2 h.</w:t>
      </w:r>
    </w:p>
    <w:p>
      <w:pPr>
        <w:spacing w:before="0" w:after="0" w:line="240"/>
        <w:ind w:right="0" w:left="108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Following this incubation, trypsinize the cells with 0.5 mL of 0.25% trypsin with EDTA. Add at least 1 mL of folic-acid-free RPMI-1640 complete growth media to neutralize the trypsin, and centrifuge the cells at 123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6 min.</w:t>
      </w:r>
    </w:p>
    <w:p>
      <w:pPr>
        <w:spacing w:before="0" w:after="0" w:line="240"/>
        <w:ind w:right="0" w:left="108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Remove the supernatant, resuspend the cells in 2 mL of PBS, and centrifuge at 123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6 min. Perform this wash step 2x to remove any unbound NPs.</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Resuspend the cells in 1</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mL of PBS with 2% Tween solution.</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Count the cells using a hemocytometer and trypan blue. Further dilute cells if cell counts are too high. Dilute cells in PBS with 2% Tween to the chosen concentration for detection.</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The cells are now ready to be analyzed by the PAFC system.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Fluorescence microscopy of FA-CuS NPS uptake</w:t>
      </w:r>
    </w:p>
    <w:p>
      <w:pPr>
        <w:spacing w:before="0" w:after="0" w:line="240"/>
        <w:ind w:right="0" w:left="36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Repeat steps listed in step 5.1 and proceed with protocol below for microscopy.</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Seed cells at a density of 0.05 x 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cells/mL in 0.05 mL of folic-acid-free RPMI-1640 complete growth media on glass coverslips in a 24 well plate.</w:t>
      </w:r>
    </w:p>
    <w:p>
      <w:pPr>
        <w:spacing w:before="0" w:after="0" w:line="240"/>
        <w:ind w:right="0" w:left="108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The following day, incubate the cells with fluorescently tagged FA-CuS NPs in triplicate, at concentrations of 100 &amp;#181;g/mL, 200 &amp;#181;g/mL, 300 &amp;#181;g/mL, and 400 &amp;#181;g/mL in 0.5 mL of folic-acid-free RPMI-1640 complete growth media.</w:t>
      </w:r>
      <w:r>
        <w:rPr>
          <w:rFonts w:ascii="Calibri" w:hAnsi="Calibri" w:cs="Calibri" w:eastAsia="Calibri"/>
          <w:i/>
          <w:color w:val="000000"/>
          <w:spacing w:val="0"/>
          <w:position w:val="0"/>
          <w:sz w:val="24"/>
          <w:shd w:fill="auto" w:val="clear"/>
        </w:rPr>
        <w:t xml:space="preserve"> </w:t>
      </w:r>
    </w:p>
    <w:p>
      <w:pPr>
        <w:spacing w:before="0" w:after="0" w:line="240"/>
        <w:ind w:right="0" w:left="108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Incubate the cells with the NPs for 2 h in the 37 &amp;#176;C incubator</w:t>
      </w:r>
    </w:p>
    <w:p>
      <w:pPr>
        <w:spacing w:before="0" w:after="0" w:line="240"/>
        <w:ind w:right="0" w:left="108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Following this incubation period, wash the cells 3x with PBS.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all wash steps, carefully add the solution on the side of the well plate to not disturb the cells. After addition, carefully tilt the plate and withdraw the solution from the side of the well.</w:t>
      </w:r>
    </w:p>
    <w:p>
      <w:pPr>
        <w:spacing w:before="0" w:after="0" w:line="240"/>
        <w:ind w:right="0" w:left="108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w:t>
      </w:r>
      <w:r>
        <w:rPr>
          <w:rFonts w:ascii="Calibri" w:hAnsi="Calibri" w:cs="Calibri" w:eastAsia="Calibri"/>
          <w:color w:val="000000"/>
          <w:spacing w:val="0"/>
          <w:position w:val="0"/>
          <w:sz w:val="24"/>
          <w:shd w:fill="FFFFFF" w:val="clear"/>
        </w:rPr>
        <w:t xml:space="preserve">Incubate the cells with 0.5 mL of 3.7% paraformaldehyde (PFA) in PBS for 15 min and transfer the glass coverslips to a new 24 well plate.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PFA is a known carcinogen. Do all fixation in a ventilated chemical fume hood and wear appropriate personal protective equipment.</w:t>
      </w:r>
    </w:p>
    <w:p>
      <w:pPr>
        <w:spacing w:before="0" w:after="0" w:line="240"/>
        <w:ind w:right="0" w:left="108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Incubate the cells in a solution of 3.7% PFA with 0.1% Triton-X in PBS for 5 min.</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Wash the cells with 0.5 mL of PBS 3x for 5 min each and transfer the coverslips to a new plate.</w:t>
      </w:r>
    </w:p>
    <w:p>
      <w:pPr>
        <w:spacing w:before="0" w:after="0" w:line="240"/>
        <w:ind w:right="0" w:left="108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 Incubate the cells with 0.5 mL of a PBS solution containing DAPI (20 &amp;#181;L/mL of a 0.5 mg/mL stock solution is used for staining) for 5 min, away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 Wash the cells with PBS 3x.</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Following the final PBS wash, mount the coverslips on slides with mounting medium.</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The cells are now ready to be imaged by fluorescence microscopy.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shows an example of typical cell characterization by fluorescence microscopy.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Flow system architecture </w:t>
      </w:r>
    </w:p>
    <w:p>
      <w:pPr>
        <w:widowControl w:val="false"/>
        <w:spacing w:before="0" w:after="0" w:line="240"/>
        <w:ind w:right="0" w:left="36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Flow chamber construction</w:t>
      </w:r>
    </w:p>
    <w:p>
      <w:pPr>
        <w:spacing w:before="0" w:after="0" w:line="240"/>
        <w:ind w:right="0" w:left="108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SolidWorks file of a 3D printed flow tank can be found in the </w:t>
      </w:r>
      <w:r>
        <w:rPr>
          <w:rFonts w:ascii="Calibri" w:hAnsi="Calibri" w:cs="Calibri" w:eastAsia="Calibri"/>
          <w:b/>
          <w:color w:val="000000"/>
          <w:spacing w:val="0"/>
          <w:position w:val="0"/>
          <w:sz w:val="24"/>
          <w:shd w:fill="auto" w:val="clear"/>
        </w:rPr>
        <w:t xml:space="preserve">Supplementary Materials</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 Using the provided SolidWorks file, 3D print the flow tank using ABS thermoplastic or PLA plastic.</w:t>
      </w:r>
      <w:r>
        <w:rPr>
          <w:rFonts w:ascii="Calibri" w:hAnsi="Calibri" w:cs="Calibri" w:eastAsia="Calibri"/>
          <w:color w:val="000000"/>
          <w:spacing w:val="0"/>
          <w:position w:val="0"/>
          <w:sz w:val="24"/>
          <w:shd w:fill="auto" w:val="clear"/>
        </w:rPr>
        <w:t xml:space="preserve"> Dimensions are provided below if SolidWorks is unavailable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3A</w:t>
      </w:r>
      <w:r>
        <w:rPr>
          <w:rFonts w:ascii="Calibri" w:hAnsi="Calibri" w:cs="Calibri" w:eastAsia="Calibri"/>
          <w:color w:val="000000"/>
          <w:spacing w:val="0"/>
          <w:position w:val="0"/>
          <w:sz w:val="24"/>
          <w:shd w:fill="FFFF00" w:val="clear"/>
        </w:rPr>
        <w:t xml:space="preserve"> shows a representation of this model. The body of the flow tank is 2.5 cm x 1.5 cm x 7.5 cm. The far ends of the flow tank include holes approximately 5 mm in diameter to allow for the entry of tubing containing the capillary tube.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flow tank has a 1 cm hole, perpendicular to the orientation of the capillary tube, for placement of the ultrasound transducer. A cylindrical extrusion with the same inner diameter as the hole extends 6 mm into the tank. For real-time imaging, the flow tank has a 1 mm x 3 mm slot directly below the capillary tube.</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7.1.2. After printing the 3D flow tank, clean and assemble the system for use.</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7.1.3. Place glass coverslips over the 1 mm x 3 mm slot and the 1 cm hole in the flow system.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7.1.4. Carefully seal with silicone to prevent leakage.</w:t>
      </w:r>
    </w:p>
    <w:p>
      <w:pPr>
        <w:widowControl w:val="false"/>
        <w:spacing w:before="0" w:after="0" w:line="240"/>
        <w:ind w:right="0" w:left="72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7.1.5. Fit the capillary tube into the silicone cured tubes. Insert the tubes into the flow chamber though the side of the flow tank such that the glass capillary tube is directly above and in front of the 3 mm slot and the 1 cm hole. </w:t>
      </w:r>
    </w:p>
    <w:p>
      <w:pPr>
        <w:widowControl w:val="false"/>
        <w:spacing w:before="0" w:after="0" w:line="240"/>
        <w:ind w:right="0" w:left="72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7.1.6. Seal the tubing using silicone to prevent leakage. </w:t>
      </w:r>
    </w:p>
    <w:p>
      <w:pPr>
        <w:spacing w:before="0" w:after="0" w:line="240"/>
        <w:ind w:right="0" w:left="72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Photoacoustic flow system setup</w:t>
      </w:r>
    </w:p>
    <w:p>
      <w:pPr>
        <w:widowControl w:val="false"/>
        <w:spacing w:before="0" w:after="0" w:line="240"/>
        <w:ind w:right="0" w:left="48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w:t>
      </w:r>
      <w:r>
        <w:rPr>
          <w:rFonts w:ascii="Calibri" w:hAnsi="Calibri" w:cs="Calibri" w:eastAsia="Calibri"/>
          <w:b/>
          <w:color w:val="000000"/>
          <w:spacing w:val="0"/>
          <w:position w:val="0"/>
          <w:sz w:val="24"/>
          <w:shd w:fill="FFFF00" w:val="clear"/>
        </w:rPr>
        <w:t xml:space="preserve"> 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3B</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3C</w:t>
      </w:r>
      <w:r>
        <w:rPr>
          <w:rFonts w:ascii="Calibri" w:hAnsi="Calibri" w:cs="Calibri" w:eastAsia="Calibri"/>
          <w:color w:val="000000"/>
          <w:spacing w:val="0"/>
          <w:position w:val="0"/>
          <w:sz w:val="24"/>
          <w:shd w:fill="FFFF00" w:val="clear"/>
        </w:rPr>
        <w:t xml:space="preserve"> show an example of the flow system architecture. </w:t>
      </w:r>
    </w:p>
    <w:p>
      <w:pPr>
        <w:widowControl w:val="false"/>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7.2.1. Connect the transducer to an ultrasound pulser/receiver. Amplify the signal with a 59 dB gain.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7.2.2. Connect the output of the filter to a multipurpose reconfigurable oscilloscope equipped with a built-in field programmable gate array.</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7.2.3. Connect one of the tubes coming from the flow chamber to a T-junction, connected to two syringe pumps at each branch.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7.2.4. Fill one of the syringe pumps with air and the other pump with the sample to be analyzed. Set the pump containing air to a flow rate of 40 &amp;#181;L/min and the pump containing the sample to a flow rate of 20 &amp;#181;L/min. The resulting two-phase flow will produce sample volumes of 1 &amp;#181;L. At this flow rate, the system will test approximately 6.4 samples per minute.</w:t>
      </w:r>
      <w:r>
        <w:rPr>
          <w:rFonts w:ascii="Calibri" w:hAnsi="Calibri" w:cs="Calibri" w:eastAsia="Calibri"/>
          <w: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To maintain a consistent distribution of cells, lightly vortex each sample immediately before being tested. In addition, rotate the syringe every few minutes in order to prevent the cells from settling in the solution.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7.2.5. Connect the remaining tube exiting the flow system to a container with 10% bleach, to dispose of cells after they exit the flow system.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Before utilizing the flow system, check for leaks, as these can affect the flow. Cells must be contained within a closed system to maintain biological safety during the procedure. </w:t>
      </w:r>
    </w:p>
    <w:p>
      <w:pPr>
        <w:spacing w:before="0" w:after="0" w:line="240"/>
        <w:ind w:right="0" w:left="0" w:firstLine="0"/>
        <w:jc w:val="both"/>
        <w:rPr>
          <w:rFonts w:ascii="Calibri" w:hAnsi="Calibri" w:cs="Calibri" w:eastAsia="Calibri"/>
          <w: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7.2.6. </w:t>
      </w:r>
      <w:r>
        <w:rPr>
          <w:rFonts w:ascii="Calibri" w:hAnsi="Calibri" w:cs="Calibri" w:eastAsia="Calibri"/>
          <w:color w:val="000000"/>
          <w:spacing w:val="0"/>
          <w:position w:val="0"/>
          <w:sz w:val="24"/>
          <w:shd w:fill="FFFFFF" w:val="clear"/>
        </w:rPr>
        <w:t xml:space="preserve">The design of the 3D printed tank allows for consistent and repeatable alignment between the transducer and laser light with minimal calibration. When placed correctly within the custom tank, the quartz capillary tube ensures that the transducer and laser are directly aligned.</w:t>
      </w:r>
    </w:p>
    <w:p>
      <w:pPr>
        <w:widowControl w:val="false"/>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7.2.7. </w:t>
      </w:r>
      <w:r>
        <w:rPr>
          <w:rFonts w:ascii="Calibri" w:hAnsi="Calibri" w:cs="Calibri" w:eastAsia="Calibri"/>
          <w:color w:val="000000"/>
          <w:spacing w:val="0"/>
          <w:position w:val="0"/>
          <w:sz w:val="24"/>
          <w:shd w:fill="FFFFFF" w:val="clear"/>
        </w:rPr>
        <w:t xml:space="preserve">Place the section of the quartz capillary tube in direct alignment with the transducer, in the field of view of the microscope, allowing for careful placement of the optical fiber above the sample such that it illuminates the entire width of the tube.</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7.2.8. Irradiate the sample using an optical fiber channeling a diode-pumped solid state laser operating at a wavelength of 1,053 nm. </w:t>
      </w:r>
      <w:r>
        <w:rPr>
          <w:rFonts w:ascii="Calibri" w:hAnsi="Calibri" w:cs="Calibri" w:eastAsia="Calibri"/>
          <w:color w:val="000000"/>
          <w:spacing w:val="0"/>
          <w:position w:val="0"/>
          <w:sz w:val="24"/>
          <w:shd w:fill="FFFFFF" w:val="clear"/>
        </w:rPr>
        <w:t xml:space="preserve">The laser light incident on the sample and the transducer used to measure the photoacoustic effect are both unfocused.</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7.2.9. The energy of the laser incident on the sample is approximately 8 mJ and the 10 Hz laser rate is sufficient to illuminate each sample multiple times as it passes through the system.</w:t>
      </w:r>
    </w:p>
    <w:p>
      <w:pPr>
        <w:widowControl w:val="false"/>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7.2.10. Place the flow system on top of an inverted microscope and ensure both the laser pulse and the path of the sample are visible as the sample passes though the flow system. Record flow using a microscope-mounted camera.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7.2.11. </w:t>
      </w:r>
      <w:r>
        <w:rPr>
          <w:rFonts w:ascii="Calibri" w:hAnsi="Calibri" w:cs="Calibri" w:eastAsia="Calibri"/>
          <w:color w:val="000000"/>
          <w:spacing w:val="0"/>
          <w:position w:val="0"/>
          <w:sz w:val="24"/>
          <w:shd w:fill="FFFFFF" w:val="clear"/>
        </w:rPr>
        <w:t xml:space="preserve">Record the ultrasound acquisitions utilizing data acquisition software (see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Trigger ultrasound and pulsed laser using the FPGA. Utilize PBS with 2% Tween, and FA-CuS NPs at a concentration of 100 &amp;#181;g/mL in PBS 2% Tween, as negative and positive controls, respectively.</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7.2.12. </w:t>
      </w:r>
      <w:r>
        <w:rPr>
          <w:rFonts w:ascii="Calibri" w:hAnsi="Calibri" w:cs="Calibri" w:eastAsia="Calibri"/>
          <w:color w:val="000000"/>
          <w:spacing w:val="0"/>
          <w:position w:val="0"/>
          <w:sz w:val="24"/>
          <w:shd w:fill="FFFFFF" w:val="clear"/>
        </w:rPr>
        <w:t xml:space="preserve">Utilizing a microscope-mounted camera, record both the firing of the laser and the passage of samples though the flow system. These recordings will be utilized to correlate the acoustic signal recorded by the transducer with the firing of the laser. As the samples pass in front of the firing of the laser, the signal can then be correlated to the resulting photoacoustic signal for analysis.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FF" w:val="clear"/>
        </w:rPr>
        <w:t xml:space="preserve">At a sampling rate of 10 Hz, the laser will illuminate each plug several times.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Post processing</w:t>
      </w:r>
    </w:p>
    <w:p>
      <w:pPr>
        <w:widowControl w:val="false"/>
        <w:spacing w:before="0" w:after="0" w:line="240"/>
        <w:ind w:right="0" w:left="36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For each signal acquisition, s(t), calculate the Hilbert transform, H[s(t)], in order to create an analytic signal.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Create a complex envelope, s</w:t>
      </w:r>
      <w:r>
        <w:rPr>
          <w:rFonts w:ascii="Calibri" w:hAnsi="Calibri" w:cs="Calibri" w:eastAsia="Calibri"/>
          <w:color w:val="000000"/>
          <w:spacing w:val="0"/>
          <w:position w:val="0"/>
          <w:sz w:val="24"/>
          <w:shd w:fill="auto" w:val="clear"/>
          <w:vertAlign w:val="subscript"/>
        </w:rPr>
        <w:t xml:space="preserve">e</w:t>
      </w:r>
      <w:r>
        <w:rPr>
          <w:rFonts w:ascii="Calibri" w:hAnsi="Calibri" w:cs="Calibri" w:eastAsia="Calibri"/>
          <w:color w:val="000000"/>
          <w:spacing w:val="0"/>
          <w:position w:val="0"/>
          <w:sz w:val="24"/>
          <w:shd w:fill="auto" w:val="clear"/>
        </w:rPr>
        <w:t xml:space="preserve">(t), by calculating the magnitude of the analytic signal, such that </w:t>
      </w:r>
    </w:p>
    <w:p>
      <w:pPr>
        <w:spacing w:before="0" w:after="0" w:line="240"/>
        <w:ind w:right="0" w:left="720" w:firstLine="0"/>
        <w:jc w:val="both"/>
        <w:rPr>
          <w:rFonts w:ascii="Cambria Math" w:hAnsi="Cambria Math" w:cs="Cambria Math" w:eastAsia="Cambria Math"/>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 integrate the envelope to measure the total signal resulting from each acquisition. </w:t>
      </w:r>
      <w:r>
        <w:rPr>
          <w:rFonts w:ascii="Calibri" w:hAnsi="Calibri" w:cs="Calibri" w:eastAsia="Calibri"/>
          <w:color w:val="000000"/>
          <w:spacing w:val="0"/>
          <w:position w:val="0"/>
          <w:sz w:val="24"/>
          <w:shd w:fill="FFFFFF" w:val="clear"/>
        </w:rPr>
        <w:t xml:space="preserve">Compare the signals from each test group (i.e., PBS, tagged cells, FA-CuS NPs, cells alone) utilizing a t-test in R statistical software. </w:t>
      </w:r>
      <w:r>
        <w:rPr>
          <w:rFonts w:ascii="Calibri" w:hAnsi="Calibri" w:cs="Calibri" w:eastAsia="Calibri"/>
          <w:color w:val="000000"/>
          <w:spacing w:val="0"/>
          <w:position w:val="0"/>
          <w:sz w:val="24"/>
          <w:shd w:fill="auto" w:val="clear"/>
        </w:rPr>
        <w:t xml:space="preserve">Raw photoacoustic signals and their Hilbert transforms are presented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72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For image reconstruction, normalize the complex envelope based on the maximum peak across the whole run. If comparing a series of runs, normalize the complex envelope using the maximum peak across the entire series. Following normalization, convert each acquisition into a series of pixel values. Represent each series of pixel values as a column in the image reconstruction. Representative reconstructions of PBS and the FA-CuS NPs signals are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where both images were normalized using the maximum peak across both runs</w:t>
      </w:r>
      <w:r>
        <w:rPr>
          <w:rFonts w:ascii="Calibri" w:hAnsi="Calibri" w:cs="Calibri" w:eastAsia="Calibri"/>
          <w:b/>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1A</w:t>
      </w:r>
      <w:r>
        <w:rPr>
          <w:rFonts w:ascii="Calibri" w:hAnsi="Calibri" w:cs="Calibri" w:eastAsia="Calibri"/>
          <w:color w:val="000000"/>
          <w:spacing w:val="0"/>
          <w:position w:val="0"/>
          <w:sz w:val="24"/>
          <w:shd w:fill="FFFFFF" w:val="clear"/>
        </w:rPr>
        <w:t xml:space="preserve"> shows a typical TEM image of the synthesized nanoparticles. The average size of the typical nanoparticle is approximately 8.6 nm &amp;plusmn; 2.5 nm. Nanoparticle measuring was performed in ImageJ. Threshold and watershed functions were applied to separate the particles for measurement. The horizontal and vertical diameters of each particle were measured perpendicular to each other and further averaged. For DLS, a representative measurement is shown in </w:t>
      </w:r>
      <w:r>
        <w:rPr>
          <w:rFonts w:ascii="Calibri" w:hAnsi="Calibri" w:cs="Calibri" w:eastAsia="Calibri"/>
          <w:b/>
          <w:color w:val="000000"/>
          <w:spacing w:val="0"/>
          <w:position w:val="0"/>
          <w:sz w:val="24"/>
          <w:shd w:fill="FFFFFF" w:val="clear"/>
        </w:rPr>
        <w:t xml:space="preserve">Figure 1B</w:t>
      </w:r>
      <w:r>
        <w:rPr>
          <w:rFonts w:ascii="Calibri" w:hAnsi="Calibri" w:cs="Calibri" w:eastAsia="Calibri"/>
          <w:color w:val="000000"/>
          <w:spacing w:val="0"/>
          <w:position w:val="0"/>
          <w:sz w:val="24"/>
          <w:shd w:fill="FFFFFF" w:val="clear"/>
        </w:rPr>
        <w:t xml:space="preserve">. The average hydrodynamic diameter for these particles is 73.6 nm. Copper sulfide nanoparticles have a characteristic absorbance curve which extends into the NIR, as shown in </w:t>
      </w:r>
      <w:r>
        <w:rPr>
          <w:rFonts w:ascii="Calibri" w:hAnsi="Calibri" w:cs="Calibri" w:eastAsia="Calibri"/>
          <w:b/>
          <w:color w:val="000000"/>
          <w:spacing w:val="0"/>
          <w:position w:val="0"/>
          <w:sz w:val="24"/>
          <w:shd w:fill="FFFFFF" w:val="clear"/>
        </w:rPr>
        <w:t xml:space="preserve">Figure 1C</w:t>
      </w:r>
      <w:r>
        <w:rPr>
          <w:rFonts w:ascii="Calibri" w:hAnsi="Calibri" w:cs="Calibri" w:eastAsia="Calibri"/>
          <w:color w:val="000000"/>
          <w:spacing w:val="0"/>
          <w:position w:val="0"/>
          <w:sz w:val="24"/>
          <w:shd w:fill="FFFFFF" w:val="clear"/>
        </w:rPr>
        <w:t xml:space="preserve">. There is a slight artifact around 850 nm that was caused by the switching of lasers by the spectrophotometer.</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Fluorescence microscopy images of cells incubated with fluorescently tagged nanoparticles can be seen in </w:t>
      </w:r>
      <w:r>
        <w:rPr>
          <w:rFonts w:ascii="Calibri" w:hAnsi="Calibri" w:cs="Calibri" w:eastAsia="Calibri"/>
          <w:b/>
          <w:color w:val="000000"/>
          <w:spacing w:val="0"/>
          <w:position w:val="0"/>
          <w:sz w:val="24"/>
          <w:shd w:fill="FFFFFF" w:val="clear"/>
        </w:rPr>
        <w:t xml:space="preserve">Figure 2</w:t>
      </w:r>
      <w:r>
        <w:rPr>
          <w:rFonts w:ascii="Calibri" w:hAnsi="Calibri" w:cs="Calibri" w:eastAsia="Calibri"/>
          <w:color w:val="000000"/>
          <w:spacing w:val="0"/>
          <w:position w:val="0"/>
          <w:sz w:val="24"/>
          <w:shd w:fill="FFFFFF" w:val="clear"/>
        </w:rPr>
        <w:t xml:space="preserve">. Nanoparticle uptake can be visualized by the presence of fluorescence across the cell. Cells not incubated with nanoparticles show no fluorescence signal. The presence of this fluorescence signal indicates the successful uptake of the particles and their ability to be detected in the flow system.</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3</w:t>
      </w:r>
      <w:r>
        <w:rPr>
          <w:rFonts w:ascii="Calibri" w:hAnsi="Calibri" w:cs="Calibri" w:eastAsia="Calibri"/>
          <w:color w:val="000000"/>
          <w:spacing w:val="0"/>
          <w:position w:val="0"/>
          <w:sz w:val="24"/>
          <w:shd w:fill="FFFFFF" w:val="clear"/>
        </w:rPr>
        <w:t xml:space="preserve"> shows the general setup of the photoacoustic flow system. </w:t>
      </w:r>
      <w:r>
        <w:rPr>
          <w:rFonts w:ascii="Calibri" w:hAnsi="Calibri" w:cs="Calibri" w:eastAsia="Calibri"/>
          <w:b/>
          <w:color w:val="000000"/>
          <w:spacing w:val="0"/>
          <w:position w:val="0"/>
          <w:sz w:val="24"/>
          <w:shd w:fill="FFFFFF" w:val="clear"/>
        </w:rPr>
        <w:t xml:space="preserve">Figure 3A</w:t>
      </w:r>
      <w:r>
        <w:rPr>
          <w:rFonts w:ascii="Calibri" w:hAnsi="Calibri" w:cs="Calibri" w:eastAsia="Calibri"/>
          <w:color w:val="000000"/>
          <w:spacing w:val="0"/>
          <w:position w:val="0"/>
          <w:sz w:val="24"/>
          <w:shd w:fill="FFFFFF" w:val="clear"/>
        </w:rPr>
        <w:t xml:space="preserve"> shows a detailed model of the 3D flow chamber. This chamber can be printed utilizing the .stl file provided with this protocol. </w:t>
      </w:r>
      <w:r>
        <w:rPr>
          <w:rFonts w:ascii="Calibri" w:hAnsi="Calibri" w:cs="Calibri" w:eastAsia="Calibri"/>
          <w:b/>
          <w:color w:val="000000"/>
          <w:spacing w:val="0"/>
          <w:position w:val="0"/>
          <w:sz w:val="24"/>
          <w:shd w:fill="FFFFFF" w:val="clear"/>
        </w:rPr>
        <w:t xml:space="preserve">Figure 3B</w:t>
      </w:r>
      <w:r>
        <w:rPr>
          <w:rFonts w:ascii="Calibri" w:hAnsi="Calibri" w:cs="Calibri" w:eastAsia="Calibri"/>
          <w:color w:val="000000"/>
          <w:spacing w:val="0"/>
          <w:position w:val="0"/>
          <w:sz w:val="24"/>
          <w:shd w:fill="FFFFFF" w:val="clear"/>
        </w:rPr>
        <w:t xml:space="preserve"> shows an overview of the flow tank setup. </w:t>
      </w:r>
      <w:r>
        <w:rPr>
          <w:rFonts w:ascii="Calibri" w:hAnsi="Calibri" w:cs="Calibri" w:eastAsia="Calibri"/>
          <w:b/>
          <w:color w:val="000000"/>
          <w:spacing w:val="0"/>
          <w:position w:val="0"/>
          <w:sz w:val="24"/>
          <w:shd w:fill="FFFFFF" w:val="clear"/>
        </w:rPr>
        <w:t xml:space="preserve">Figure 3C</w:t>
      </w:r>
      <w:r>
        <w:rPr>
          <w:rFonts w:ascii="Calibri" w:hAnsi="Calibri" w:cs="Calibri" w:eastAsia="Calibri"/>
          <w:color w:val="000000"/>
          <w:spacing w:val="0"/>
          <w:position w:val="0"/>
          <w:sz w:val="24"/>
          <w:shd w:fill="FFFFFF" w:val="clear"/>
        </w:rPr>
        <w:t xml:space="preserve"> shows a general setup of the flow tank and data acquisition system.</w:t>
      </w:r>
    </w:p>
    <w:p>
      <w:pPr>
        <w:spacing w:before="0" w:after="0" w:line="240"/>
        <w:ind w:right="0" w:left="144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Typical data acquisition signals are shown in </w:t>
      </w:r>
      <w:r>
        <w:rPr>
          <w:rFonts w:ascii="Calibri" w:hAnsi="Calibri" w:cs="Calibri" w:eastAsia="Calibri"/>
          <w:b/>
          <w:color w:val="000000"/>
          <w:spacing w:val="0"/>
          <w:position w:val="0"/>
          <w:sz w:val="24"/>
          <w:shd w:fill="FFFFFF" w:val="clear"/>
        </w:rPr>
        <w:t xml:space="preserve">Figure 4</w:t>
      </w:r>
      <w:r>
        <w:rPr>
          <w:rFonts w:ascii="Calibri" w:hAnsi="Calibri" w:cs="Calibri" w:eastAsia="Calibri"/>
          <w:color w:val="000000"/>
          <w:spacing w:val="0"/>
          <w:position w:val="0"/>
          <w:sz w:val="24"/>
          <w:shd w:fill="FFFFFF" w:val="clear"/>
        </w:rPr>
        <w:t xml:space="preserve">. The raw data indicates the differences in signal between the nanoparticle tagged cells, PBS, and FA-CuS NPs. An acquisition is the resulting photoacoustic signal generated from a single laser pulse. Due to the rapid firing rate of the laser, each sample analyzed generates multiple acquisitions. An envelope for each individual acquisition was generated using the Hilbert transform. This envelope was integrated to measure the total amount of signal generated from the laser pulse. In a previous study, these data were analyzed using R statistical software, where the number of acquisitions analyzed for the t-test were 203, 150, 160, and 131, for cells with NPs, cells alone, PBS, and NPs alone, respectively</w:t>
      </w:r>
      <w:r>
        <w:rPr>
          <w:rFonts w:ascii="Calibri" w:hAnsi="Calibri" w:cs="Calibri" w:eastAsia="Calibri"/>
          <w:color w:val="000000"/>
          <w:spacing w:val="0"/>
          <w:position w:val="0"/>
          <w:sz w:val="24"/>
          <w:shd w:fill="FFFFFF" w:val="clear"/>
          <w:vertAlign w:val="superscript"/>
        </w:rPr>
        <w:t xml:space="preserve">22</w:t>
      </w:r>
      <w:r>
        <w:rPr>
          <w:rFonts w:ascii="Calibri" w:hAnsi="Calibri" w:cs="Calibri" w:eastAsia="Calibri"/>
          <w:color w:val="000000"/>
          <w:spacing w:val="0"/>
          <w:position w:val="0"/>
          <w:sz w:val="24"/>
          <w:shd w:fill="FFFFFF" w:val="clear"/>
        </w:rPr>
        <w:t xml:space="preserve">. The data were normalized by log transformation and compared utilizing a Welch’s t-test in R. The signals resulting from the FA-CuS NPs alone at a concentration of 100 &amp;#181;g/mL showed a much higher signal than the negative control. The difference in the signals between the negative control and the tagged ovarian CTCs were more subtle than the positive control but could be detected through the analysis of their means by a t-test</w:t>
      </w:r>
      <w:r>
        <w:rPr>
          <w:rFonts w:ascii="Calibri" w:hAnsi="Calibri" w:cs="Calibri" w:eastAsia="Calibri"/>
          <w:color w:val="000000"/>
          <w:spacing w:val="0"/>
          <w:position w:val="0"/>
          <w:sz w:val="24"/>
          <w:shd w:fill="FFFFFF" w:val="clear"/>
          <w:vertAlign w:val="superscript"/>
        </w:rPr>
        <w:t xml:space="preserve">22</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Utilizing custom LabView and MATLAB software, image reconstructions were made of the positive and negative controls in real-time and post-acquisition, respectively. In order to generate the photoacoustic reconstructions, an envelope of each acquisition was calculated using the Hilbert transform. Individual envelopes were subsequently converted into pixel values and displayed as independent columns. Clear differences in photoacoustic signal occur between the FA-CuS NPs at a concentration of 100 &amp;#181;g/mL and the PBS sample (</w:t>
      </w:r>
      <w:r>
        <w:rPr>
          <w:rFonts w:ascii="Calibri" w:hAnsi="Calibri" w:cs="Calibri" w:eastAsia="Calibri"/>
          <w:b/>
          <w:color w:val="000000"/>
          <w:spacing w:val="0"/>
          <w:position w:val="0"/>
          <w:sz w:val="24"/>
          <w:shd w:fill="FFFFFF" w:val="clear"/>
        </w:rPr>
        <w:t xml:space="preserve">Figure 5</w:t>
      </w:r>
      <w:r>
        <w:rPr>
          <w:rFonts w:ascii="Calibri" w:hAnsi="Calibri" w:cs="Calibri" w:eastAsia="Calibri"/>
          <w:color w:val="000000"/>
          <w:spacing w:val="0"/>
          <w:position w:val="0"/>
          <w:sz w:val="24"/>
          <w:shd w:fill="FFFFFF" w:val="clear"/>
        </w:rPr>
        <w:t xml:space="preserve">). Controls for the system are important to run to ensure that the system is adequately producing photoacoustic signal that can be detected by the transducer.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NP characterization.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TEM image of synthesized FA-CuS NPs. Scale bar = 50 nm.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DLS intensity distribution of synthesized FA-CuS NPs.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FA-CuS NPs absorbance curve.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fluorescence microscopy images of SKOV-3 cells. </w:t>
      </w:r>
      <w:r>
        <w:rPr>
          <w:rFonts w:ascii="Calibri" w:hAnsi="Calibri" w:cs="Calibri" w:eastAsia="Calibri"/>
          <w:color w:val="000000"/>
          <w:spacing w:val="0"/>
          <w:position w:val="0"/>
          <w:sz w:val="24"/>
          <w:shd w:fill="auto" w:val="clear"/>
        </w:rPr>
        <w:t xml:space="preserve">The cells were incubated with and without 400 &amp;#181;g/mL fluorescently-tagged NPs. Scale bar = 50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0000" w:val="clear"/>
        </w:rPr>
      </w:pPr>
      <w:r>
        <w:rPr>
          <w:rFonts w:ascii="Calibri" w:hAnsi="Calibri" w:cs="Calibri" w:eastAsia="Calibri"/>
          <w:b/>
          <w:color w:val="000000"/>
          <w:spacing w:val="0"/>
          <w:position w:val="0"/>
          <w:sz w:val="24"/>
          <w:shd w:fill="auto" w:val="clear"/>
        </w:rPr>
        <w:t xml:space="preserve">Figure 3: Representative images of photoacoustic flow cytometry system and flow chamber.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Detailed view of the 3D printed flow chamber.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Diagram of PAFC system.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Flow system architecture: SP = syringe pump; DAQ/FPGA = data acquisition/field programmable gate array; Ob = objective lens; OF = optical fiber; FC = fiber coupler; UT = ultrasound transducer; FT = flow tank. This figure is adapted from Lusk et al.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raw data signal and Hilbert transforms of samples tested in the flow system.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raw data signal from PBS and cells incubated with NPs and the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Hilbert transform of the data.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raw data signal from the cells alone and the cells incubated with FA-CuS NPs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Hilbert transform of the data.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Representative raw data signal from PBS and 100 &amp;#181;g/mL FA-CuS NPs and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Hilbert transform of the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photoacoustic image reconstructions of the photoacoustic data.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Image reconstruction of 100 &amp;#181;g/mL FA-CuS NPs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PBS tested within the flow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This protocol is a straightforward method for the detection of ovarian CTCs utilizing PAFC and a targeted CuS contrast agent. Many methods have been explored for the detection of ovarian CTCs, including microfluidic devices, RT-PCR, and fluorescence flow cytometry</w:t>
      </w:r>
      <w:r>
        <w:rPr>
          <w:rFonts w:ascii="Calibri" w:hAnsi="Calibri" w:cs="Calibri" w:eastAsia="Calibri"/>
          <w:color w:val="000000"/>
          <w:spacing w:val="0"/>
          <w:position w:val="0"/>
          <w:sz w:val="24"/>
          <w:shd w:fill="FFFFFF" w:val="clear"/>
          <w:vertAlign w:val="superscript"/>
        </w:rPr>
        <w:t xml:space="preserve">23,24,25</w:t>
      </w:r>
      <w:r>
        <w:rPr>
          <w:rFonts w:ascii="Calibri" w:hAnsi="Calibri" w:cs="Calibri" w:eastAsia="Calibri"/>
          <w:color w:val="000000"/>
          <w:spacing w:val="0"/>
          <w:position w:val="0"/>
          <w:sz w:val="24"/>
          <w:shd w:fill="FFFFFF" w:val="clear"/>
        </w:rPr>
        <w:t xml:space="preserve">. These range in complexity, cost, and accuracy, limiting their effectiveness in clinical settings. PAFC introduces several advantages over these traditional methods for the detection of CTCs, including the ability to detect CTCs within patient samples, and its ease of translation to in vivo applications. PAFC has also been shown to accurately detect CTCs in vitro and in vivo when combined with targeted contrast agents</w:t>
      </w:r>
      <w:r>
        <w:rPr>
          <w:rFonts w:ascii="Calibri" w:hAnsi="Calibri" w:cs="Calibri" w:eastAsia="Calibri"/>
          <w:color w:val="000000"/>
          <w:spacing w:val="0"/>
          <w:position w:val="0"/>
          <w:sz w:val="24"/>
          <w:shd w:fill="FFFFFF" w:val="clear"/>
          <w:vertAlign w:val="superscript"/>
        </w:rPr>
        <w:t xml:space="preserve">26,27</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 this work, FA-CuS NP contrast agents were evaluated for their ability to improve the accuracy of CTC detection at physiologically relevant concentrations. Studies were performed using isolated SKOV-3 cells resuspended in PBS. Analysis by fluorescence microscopy indicated the successful uptake of these particles. The results detected SKOV-3 cells down to a concentration of 1 cell/&amp;#181;L</w:t>
      </w:r>
      <w:r>
        <w:rPr>
          <w:rFonts w:ascii="Calibri" w:hAnsi="Calibri" w:cs="Calibri" w:eastAsia="Calibri"/>
          <w:color w:val="000000"/>
          <w:spacing w:val="0"/>
          <w:position w:val="0"/>
          <w:sz w:val="24"/>
          <w:shd w:fill="FFFFFF" w:val="clear"/>
          <w:vertAlign w:val="superscript"/>
        </w:rPr>
        <w:t xml:space="preserve">22</w:t>
      </w:r>
      <w:r>
        <w:rPr>
          <w:rFonts w:ascii="Calibri" w:hAnsi="Calibri" w:cs="Calibri" w:eastAsia="Calibri"/>
          <w:color w:val="000000"/>
          <w:spacing w:val="0"/>
          <w:position w:val="0"/>
          <w:sz w:val="24"/>
          <w:shd w:fill="FFFFFF" w:val="clear"/>
        </w:rPr>
        <w:t xml:space="preserve">. Crucial steps in this protocol involve the nanoparticle synthesis and the alignment of the photoacoustic flow setup. During nanoparticle synthesis, it is important to make sure that the solution has turned a dark green color before removing the mixture from the oil bath. For the flow system, running a negative and positive control though the system prior to sample testing is necessary to ensure that the system is producing adequate photoacoustic signal for subsequent detection of labeled cells. While running the flow system, it is important to ensure that the incident light from the fiber optic is completely illuminating the capillary tube, and that the transducer is snug against the side of the flow chamber. Finally, rigorous testing of the system for leaks is necessary to ensure the biological safety of the system and for consistent flow through the chamber.</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For the current PAFC system, preliminary studies confirmed photoacoustic detection using the transducer and amplification system. The majority of these signals were comprised of lower frequency signals (&amp;lt;20 MHz). Further studies are needed to confirm whether this is due to the actual frequency of the generated photoacoustic signals or the 35 MHz bandwidth of the amplifier. Future studies will investigate the frequency components of the detected signals in order to optimize the central frequency of the transducer as well as the bandwidth of the amplification system. The current system is specifically suited for ex vivo detection of CTCs. However, this method identifies the potential for future application of FA-CuS NPs in vivo.</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Future studies aim to detect ovarian cancer cells within mixed cultures, human clinical samples, and in vivo</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models</w:t>
      </w:r>
      <w:r>
        <w:rPr>
          <w:rFonts w:ascii="Calibri" w:hAnsi="Calibri" w:cs="Calibri" w:eastAsia="Calibri"/>
          <w:color w:val="000000"/>
          <w:spacing w:val="0"/>
          <w:position w:val="0"/>
          <w:sz w:val="24"/>
          <w:shd w:fill="FFFFFF" w:val="clear"/>
          <w:vertAlign w:val="superscript"/>
        </w:rPr>
        <w:t xml:space="preserve">28,29,30</w:t>
      </w:r>
      <w:r>
        <w:rPr>
          <w:rFonts w:ascii="Calibri" w:hAnsi="Calibri" w:cs="Calibri" w:eastAsia="Calibri"/>
          <w:color w:val="000000"/>
          <w:spacing w:val="0"/>
          <w:position w:val="0"/>
          <w:sz w:val="24"/>
          <w:shd w:fill="FFFFFF" w:val="clear"/>
        </w:rPr>
        <w:t xml:space="preserve">. Furthermore, future studies will examine the specificity of these nanoparticles versus non-targeted controls. Future validation of this method will include testing this tool with human clinical samples, implementation of high throughput testing and analysis, and translation into clinical settings. This photoacoustic technique shows potential for future translation to a wide variety of clinical applications and diseases across a range of contrast agents and analytes. Photoacoustic detection of analytes utilizing PAFC has the potential to make the point-of-care detection of CTCs and other pathogens more rapid and inexpensive.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acknowledge Madeleine Howell for her help with synthesis, Matthew Chest for his help designing the flow system, and Ethan Marschall for assistance with SolidWorks.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1.</w:t>
        <w:tab/>
      </w:r>
      <w:r>
        <w:rPr>
          <w:rFonts w:ascii="Calibri" w:hAnsi="Calibri" w:cs="Calibri" w:eastAsia="Calibri"/>
          <w:color w:val="000000"/>
          <w:spacing w:val="0"/>
          <w:position w:val="0"/>
          <w:sz w:val="24"/>
          <w:shd w:fill="auto" w:val="clear"/>
        </w:rPr>
        <w:t xml:space="preserve">Ferlay, J. et al. "Estimating the global cancer incidence and mortality in 2018: GLOBOCAN sources and methods." </w:t>
      </w:r>
      <w:r>
        <w:rPr>
          <w:rFonts w:ascii="Calibri" w:hAnsi="Calibri" w:cs="Calibri" w:eastAsia="Calibri"/>
          <w:i/>
          <w:color w:val="000000"/>
          <w:spacing w:val="0"/>
          <w:position w:val="0"/>
          <w:sz w:val="24"/>
          <w:shd w:fill="auto" w:val="clear"/>
        </w:rPr>
        <w:t xml:space="preserve">International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 </w:t>
      </w:r>
      <w:r>
        <w:rPr>
          <w:rFonts w:ascii="Calibri" w:hAnsi="Calibri" w:cs="Calibri" w:eastAsia="Calibri"/>
          <w:color w:val="000000"/>
          <w:spacing w:val="0"/>
          <w:position w:val="0"/>
          <w:sz w:val="24"/>
          <w:shd w:fill="auto" w:val="clear"/>
        </w:rPr>
        <w:t xml:space="preserve">(8), 1941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1953 (2019).</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2.</w:t>
        <w:tab/>
      </w:r>
      <w:r>
        <w:rPr>
          <w:rFonts w:ascii="Calibri" w:hAnsi="Calibri" w:cs="Calibri" w:eastAsia="Calibri"/>
          <w:color w:val="000000"/>
          <w:spacing w:val="0"/>
          <w:position w:val="0"/>
          <w:sz w:val="24"/>
          <w:shd w:fill="auto" w:val="clear"/>
        </w:rPr>
        <w:t xml:space="preserve">Zhang, X. et al. Analysis of circulating tumor cells in ovarian cancer and their clinical value as a biomarker. </w:t>
      </w:r>
      <w:r>
        <w:rPr>
          <w:rFonts w:ascii="Calibri" w:hAnsi="Calibri" w:cs="Calibri" w:eastAsia="Calibri"/>
          <w:i/>
          <w:color w:val="000000"/>
          <w:spacing w:val="0"/>
          <w:position w:val="0"/>
          <w:sz w:val="24"/>
          <w:shd w:fill="auto" w:val="clear"/>
        </w:rPr>
        <w:t xml:space="preserve">Cellular Physiology and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 </w:t>
      </w:r>
      <w:r>
        <w:rPr>
          <w:rFonts w:ascii="Calibri" w:hAnsi="Calibri" w:cs="Calibri" w:eastAsia="Calibri"/>
          <w:color w:val="000000"/>
          <w:spacing w:val="0"/>
          <w:position w:val="0"/>
          <w:sz w:val="24"/>
          <w:shd w:fill="auto" w:val="clear"/>
        </w:rPr>
        <w:t xml:space="preserve">(5), 1983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1994 (2018).</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3.</w:t>
        <w:tab/>
      </w:r>
      <w:r>
        <w:rPr>
          <w:rFonts w:ascii="Calibri" w:hAnsi="Calibri" w:cs="Calibri" w:eastAsia="Calibri"/>
          <w:color w:val="000000"/>
          <w:spacing w:val="0"/>
          <w:position w:val="0"/>
          <w:sz w:val="24"/>
          <w:shd w:fill="auto" w:val="clear"/>
        </w:rPr>
        <w:t xml:space="preserve">Zhou, Y. et al. Prognostic value of circulating tumor cells in ovarian cancer: a meta-analysis.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e0130873 (2015).</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4.</w:t>
        <w:tab/>
      </w:r>
      <w:r>
        <w:rPr>
          <w:rFonts w:ascii="Calibri" w:hAnsi="Calibri" w:cs="Calibri" w:eastAsia="Calibri"/>
          <w:color w:val="000000"/>
          <w:spacing w:val="0"/>
          <w:position w:val="0"/>
          <w:sz w:val="24"/>
          <w:shd w:fill="auto" w:val="clear"/>
        </w:rPr>
        <w:t xml:space="preserve">Guo, Y. X. et al. Diagnostic value of HE4+ circulating tumor cells in patients with suspicious ovarian cancer.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7522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7533 (2018).</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5.</w:t>
        <w:tab/>
      </w:r>
      <w:r>
        <w:rPr>
          <w:rFonts w:ascii="Calibri" w:hAnsi="Calibri" w:cs="Calibri" w:eastAsia="Calibri"/>
          <w:color w:val="000000"/>
          <w:spacing w:val="0"/>
          <w:position w:val="0"/>
          <w:sz w:val="24"/>
          <w:shd w:fill="auto" w:val="clear"/>
        </w:rPr>
        <w:t xml:space="preserve">Lianidou, E., Hoon, D. 9 - Circulating Tumor Cells and Circulating Tumor DNA. </w:t>
      </w:r>
      <w:r>
        <w:rPr>
          <w:rFonts w:ascii="Calibri" w:hAnsi="Calibri" w:cs="Calibri" w:eastAsia="Calibri"/>
          <w:i/>
          <w:color w:val="000000"/>
          <w:spacing w:val="0"/>
          <w:position w:val="0"/>
          <w:sz w:val="24"/>
          <w:shd w:fill="auto" w:val="clear"/>
        </w:rPr>
        <w:t xml:space="preserve">Principles and Applications of Molecular Diagnostics</w:t>
      </w:r>
      <w:r>
        <w:rPr>
          <w:rFonts w:ascii="Calibri" w:hAnsi="Calibri" w:cs="Calibri" w:eastAsia="Calibri"/>
          <w:color w:val="000000"/>
          <w:spacing w:val="0"/>
          <w:position w:val="0"/>
          <w:sz w:val="24"/>
          <w:shd w:fill="auto" w:val="clear"/>
        </w:rPr>
        <w:t xml:space="preserve">. 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281 (2018).</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6.</w:t>
        <w:tab/>
      </w:r>
      <w:r>
        <w:rPr>
          <w:rFonts w:ascii="Calibri" w:hAnsi="Calibri" w:cs="Calibri" w:eastAsia="Calibri"/>
          <w:color w:val="000000"/>
          <w:spacing w:val="0"/>
          <w:position w:val="0"/>
          <w:sz w:val="24"/>
          <w:shd w:fill="auto" w:val="clear"/>
        </w:rPr>
        <w:t xml:space="preserve">Gorges, T. M. et al. Circulating tumour cells escape from EpCAM-based detection due to epithelial-to-mesenchymal transition. </w:t>
      </w:r>
      <w:r>
        <w:rPr>
          <w:rFonts w:ascii="Calibri" w:hAnsi="Calibri" w:cs="Calibri" w:eastAsia="Calibri"/>
          <w:i/>
          <w:color w:val="000000"/>
          <w:spacing w:val="0"/>
          <w:position w:val="0"/>
          <w:sz w:val="24"/>
          <w:shd w:fill="auto" w:val="clear"/>
        </w:rPr>
        <w:t xml:space="preserve">BMC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(1), 178 (2012).</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i/>
          <w:color w:val="auto"/>
          <w:spacing w:val="0"/>
          <w:position w:val="0"/>
          <w:sz w:val="22"/>
          <w:shd w:fill="auto" w:val="clear"/>
        </w:rPr>
        <w:t xml:space="preserve">7.</w:t>
        <w:tab/>
      </w:r>
      <w:r>
        <w:rPr>
          <w:rFonts w:ascii="Calibri" w:hAnsi="Calibri" w:cs="Calibri" w:eastAsia="Calibri"/>
          <w:color w:val="000000"/>
          <w:spacing w:val="0"/>
          <w:position w:val="0"/>
          <w:sz w:val="24"/>
          <w:shd w:fill="auto" w:val="clear"/>
        </w:rPr>
        <w:t xml:space="preserve">Galanzha, E., Zharov, V. Circulating tumor cell detection and capture by photoacoustic flow cytometry in vivo and ex vivo. </w:t>
      </w:r>
      <w:r>
        <w:rPr>
          <w:rFonts w:ascii="Calibri" w:hAnsi="Calibri" w:cs="Calibri" w:eastAsia="Calibri"/>
          <w:i/>
          <w:color w:val="000000"/>
          <w:spacing w:val="0"/>
          <w:position w:val="0"/>
          <w:sz w:val="24"/>
          <w:shd w:fill="auto" w:val="clear"/>
        </w:rPr>
        <w:t xml:space="preserve">Cancers.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1691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1738 (2013).</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t>
      </w:r>
      <w:r>
        <w:rPr>
          <w:rFonts w:ascii="Calibri" w:hAnsi="Calibri" w:cs="Calibri" w:eastAsia="Calibri"/>
          <w:color w:val="000000"/>
          <w:spacing w:val="0"/>
          <w:position w:val="0"/>
          <w:sz w:val="24"/>
          <w:shd w:fill="FFFFFF" w:val="clear"/>
        </w:rPr>
        <w:t xml:space="preserve">Nedosekin, D. A.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vivo noninvasive analysis of graphene nanomaterial pharmacokinetics using photoacoustic flow cytometry. </w:t>
      </w:r>
      <w:r>
        <w:rPr>
          <w:rFonts w:ascii="Calibri" w:hAnsi="Calibri" w:cs="Calibri" w:eastAsia="Calibri"/>
          <w:i/>
          <w:color w:val="000000"/>
          <w:spacing w:val="0"/>
          <w:position w:val="0"/>
          <w:sz w:val="24"/>
          <w:shd w:fill="auto" w:val="clear"/>
        </w:rPr>
        <w:t xml:space="preserve">Journal of Applied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(11), 1297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1304 (2017).</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9.</w:t>
        <w:tab/>
      </w:r>
      <w:r>
        <w:rPr>
          <w:rFonts w:ascii="Calibri" w:hAnsi="Calibri" w:cs="Calibri" w:eastAsia="Calibri"/>
          <w:color w:val="000000"/>
          <w:spacing w:val="0"/>
          <w:position w:val="0"/>
          <w:sz w:val="24"/>
          <w:shd w:fill="auto" w:val="clear"/>
        </w:rPr>
        <w:t xml:space="preserve">Zharov, V. P., Galanzha, E. I., Kim, J., Khlebtsov, N. G., Tuchin, V. V. Photoacoustic flow cytometry: principle and application for real-time detection of circulating single nanoparticles, pathogens, and contrast dyes in vivo. </w:t>
      </w:r>
      <w:r>
        <w:rPr>
          <w:rFonts w:ascii="Calibri" w:hAnsi="Calibri" w:cs="Calibri" w:eastAsia="Calibri"/>
          <w:i/>
          <w:color w:val="000000"/>
          <w:spacing w:val="0"/>
          <w:position w:val="0"/>
          <w:sz w:val="24"/>
          <w:shd w:fill="auto" w:val="clear"/>
        </w:rPr>
        <w:t xml:space="preserve">Journal of Biomedical Optic.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(2007).</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10.</w:t>
        <w:tab/>
      </w:r>
      <w:r>
        <w:rPr>
          <w:rFonts w:ascii="Calibri" w:hAnsi="Calibri" w:cs="Calibri" w:eastAsia="Calibri"/>
          <w:color w:val="000000"/>
          <w:spacing w:val="0"/>
          <w:position w:val="0"/>
          <w:sz w:val="24"/>
          <w:shd w:fill="auto" w:val="clear"/>
        </w:rPr>
        <w:t xml:space="preserve">Miranda, C., Sampath Kumar, S., Muthuswamy, J., Smith, B.S. Photoacoustic micropipette.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(26), 264103 (2018).</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11.</w:t>
        <w:tab/>
      </w:r>
      <w:r>
        <w:rPr>
          <w:rFonts w:ascii="Calibri" w:hAnsi="Calibri" w:cs="Calibri" w:eastAsia="Calibri"/>
          <w:color w:val="000000"/>
          <w:spacing w:val="0"/>
          <w:position w:val="0"/>
          <w:sz w:val="24"/>
          <w:shd w:fill="auto" w:val="clear"/>
        </w:rPr>
        <w:t xml:space="preserve">Miranda, C., Barkley, J., Smith, B. S. Intrauterine photoacoustic and ultrasound imaging probe. </w:t>
      </w:r>
      <w:r>
        <w:rPr>
          <w:rFonts w:ascii="Calibri" w:hAnsi="Calibri" w:cs="Calibri" w:eastAsia="Calibri"/>
          <w:i/>
          <w:color w:val="000000"/>
          <w:spacing w:val="0"/>
          <w:position w:val="0"/>
          <w:sz w:val="24"/>
          <w:shd w:fill="auto" w:val="clear"/>
        </w:rPr>
        <w:t xml:space="preserve">Journal of Biomedical Optics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23</w:t>
      </w:r>
      <w:r>
        <w:rPr>
          <w:rFonts w:ascii="Calibri" w:hAnsi="Calibri" w:cs="Calibri" w:eastAsia="Calibri"/>
          <w:color w:val="000000"/>
          <w:spacing w:val="0"/>
          <w:position w:val="0"/>
          <w:sz w:val="24"/>
          <w:shd w:fill="auto" w:val="clear"/>
        </w:rPr>
        <w:t xml:space="preserve"> (4),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(2018).</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12.</w:t>
        <w:tab/>
      </w:r>
      <w:r>
        <w:rPr>
          <w:rFonts w:ascii="Calibri" w:hAnsi="Calibri" w:cs="Calibri" w:eastAsia="Calibri"/>
          <w:color w:val="000000"/>
          <w:spacing w:val="0"/>
          <w:position w:val="0"/>
          <w:sz w:val="24"/>
          <w:shd w:fill="auto" w:val="clear"/>
        </w:rPr>
        <w:t xml:space="preserve">Galanzha, E. I., Zharov, V. P. Photoacoustic flow cytometry.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(3), 280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296 (2012).</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13.</w:t>
        <w:tab/>
      </w:r>
      <w:r>
        <w:rPr>
          <w:rFonts w:ascii="Calibri" w:hAnsi="Calibri" w:cs="Calibri" w:eastAsia="Calibri"/>
          <w:color w:val="000000"/>
          <w:spacing w:val="0"/>
          <w:position w:val="0"/>
          <w:sz w:val="24"/>
          <w:shd w:fill="auto" w:val="clear"/>
        </w:rPr>
        <w:t xml:space="preserve">O'Brien C. M. et al. Capture of circulating tumor cells using photoacoustic flowmetry and two phase flow. </w:t>
      </w:r>
      <w:r>
        <w:rPr>
          <w:rFonts w:ascii="Calibri" w:hAnsi="Calibri" w:cs="Calibri" w:eastAsia="Calibri"/>
          <w:i/>
          <w:color w:val="000000"/>
          <w:spacing w:val="0"/>
          <w:position w:val="0"/>
          <w:sz w:val="24"/>
          <w:shd w:fill="auto" w:val="clear"/>
        </w:rPr>
        <w:t xml:space="preserve">Journal of Biomedical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(6), 061221 (2012).</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14.</w:t>
        <w:tab/>
      </w:r>
      <w:r>
        <w:rPr>
          <w:rFonts w:ascii="Calibri" w:hAnsi="Calibri" w:cs="Calibri" w:eastAsia="Calibri"/>
          <w:color w:val="000000"/>
          <w:spacing w:val="0"/>
          <w:position w:val="0"/>
          <w:sz w:val="24"/>
          <w:shd w:fill="auto" w:val="clear"/>
        </w:rPr>
        <w:t xml:space="preserve">Cai, C. et al. Photoacoustic flow cytometry for single sickle cell detection in vitro and in vivo. </w:t>
      </w:r>
      <w:r>
        <w:rPr>
          <w:rFonts w:ascii="Calibri" w:hAnsi="Calibri" w:cs="Calibri" w:eastAsia="Calibri"/>
          <w:i/>
          <w:color w:val="000000"/>
          <w:spacing w:val="0"/>
          <w:position w:val="0"/>
          <w:sz w:val="24"/>
          <w:shd w:fill="auto" w:val="clear"/>
        </w:rPr>
        <w:t xml:space="preserve">Analytical Cellular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11 (2016).</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15.</w:t>
        <w:tab/>
      </w:r>
      <w:r>
        <w:rPr>
          <w:rFonts w:ascii="Calibri" w:hAnsi="Calibri" w:cs="Calibri" w:eastAsia="Calibri"/>
          <w:color w:val="000000"/>
          <w:spacing w:val="0"/>
          <w:position w:val="0"/>
          <w:sz w:val="24"/>
          <w:shd w:fill="auto" w:val="clear"/>
        </w:rPr>
        <w:t xml:space="preserve">Galanzha E. I. et al. In vivo magnetic enrichment, photoacoustic diagnosis, and photothermal purging of infected blood using multifunctional gold and magnetic nanoparticles.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7</w:t>
      </w:r>
      <w:r>
        <w:rPr>
          <w:rFonts w:ascii="Calibri" w:hAnsi="Calibri" w:cs="Calibri" w:eastAsia="Calibri"/>
          <w:color w:val="000000"/>
          <w:spacing w:val="0"/>
          <w:position w:val="0"/>
          <w:sz w:val="24"/>
          <w:shd w:fill="auto" w:val="clear"/>
        </w:rPr>
        <w:t xml:space="preserve"> (9),</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e45557 (2012).</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16.</w:t>
        <w:tab/>
      </w:r>
      <w:r>
        <w:rPr>
          <w:rFonts w:ascii="Calibri" w:hAnsi="Calibri" w:cs="Calibri" w:eastAsia="Calibri"/>
          <w:color w:val="000000"/>
          <w:spacing w:val="0"/>
          <w:position w:val="0"/>
          <w:sz w:val="24"/>
          <w:shd w:fill="auto" w:val="clear"/>
        </w:rPr>
        <w:t xml:space="preserve">Hannah, A., Luke, G., Wilson, K., Homan, K., Emelianov, S. Indocyanine green-loaded photoacoustic nanodroplets: dual contrast nanoconstructs for enhanced photoacoustic and ultrasound imaging.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(1), 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259 (2013).</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17.</w:t>
        <w:tab/>
      </w:r>
      <w:r>
        <w:rPr>
          <w:rFonts w:ascii="Calibri" w:hAnsi="Calibri" w:cs="Calibri" w:eastAsia="Calibri"/>
          <w:color w:val="000000"/>
          <w:spacing w:val="0"/>
          <w:position w:val="0"/>
          <w:sz w:val="24"/>
          <w:shd w:fill="auto" w:val="clear"/>
        </w:rPr>
        <w:t xml:space="preserve">Kim, S.E. et al. Near-infrared plasmonic assemblies of gold nanoparticles with multimodal function for targeted cancer theragnosis.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(1), 17327 (2017).</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18.</w:t>
        <w:tab/>
      </w:r>
      <w:r>
        <w:rPr>
          <w:rFonts w:ascii="Calibri" w:hAnsi="Calibri" w:cs="Calibri" w:eastAsia="Calibri"/>
          <w:color w:val="000000"/>
          <w:spacing w:val="0"/>
          <w:position w:val="0"/>
          <w:sz w:val="24"/>
          <w:shd w:fill="auto" w:val="clear"/>
        </w:rPr>
        <w:t xml:space="preserve">Ku, G. et al. Copper sulfide nanoparticles as a new class of photoacoustic contrast agent for deep tissue imaging at 1064 nm.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(8), 7489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7496 (2012).</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19.</w:t>
        <w:tab/>
      </w:r>
      <w:r>
        <w:rPr>
          <w:rFonts w:ascii="Calibri" w:hAnsi="Calibri" w:cs="Calibri" w:eastAsia="Calibri"/>
          <w:color w:val="000000"/>
          <w:spacing w:val="0"/>
          <w:position w:val="0"/>
          <w:sz w:val="24"/>
          <w:shd w:fill="auto" w:val="clear"/>
        </w:rPr>
        <w:t xml:space="preserve">Parker, N. et al. Folate receptor expression in carcinomas and normal tissues determined by a quantitative radioligand binding assay.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338</w:t>
      </w:r>
      <w:r>
        <w:rPr>
          <w:rFonts w:ascii="Calibri" w:hAnsi="Calibri" w:cs="Calibri" w:eastAsia="Calibri"/>
          <w:color w:val="000000"/>
          <w:spacing w:val="0"/>
          <w:position w:val="0"/>
          <w:sz w:val="24"/>
          <w:shd w:fill="auto" w:val="clear"/>
        </w:rPr>
        <w:t xml:space="preserve"> (2), 284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293 (2005).</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20.</w:t>
        <w:tab/>
      </w:r>
      <w:r>
        <w:rPr>
          <w:rFonts w:ascii="Calibri" w:hAnsi="Calibri" w:cs="Calibri" w:eastAsia="Calibri"/>
          <w:color w:val="000000"/>
          <w:spacing w:val="0"/>
          <w:position w:val="0"/>
          <w:sz w:val="24"/>
          <w:shd w:fill="auto" w:val="clear"/>
        </w:rPr>
        <w:t xml:space="preserve">Cheung, A. et al. Targeting folate receptor alpha for cancer treatment.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(32), 52553 (2016).</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21.</w:t>
        <w:tab/>
      </w:r>
      <w:r>
        <w:rPr>
          <w:rFonts w:ascii="Calibri" w:hAnsi="Calibri" w:cs="Calibri" w:eastAsia="Calibri"/>
          <w:color w:val="000000"/>
          <w:spacing w:val="0"/>
          <w:position w:val="0"/>
          <w:sz w:val="24"/>
          <w:shd w:fill="auto" w:val="clear"/>
        </w:rPr>
        <w:t xml:space="preserve">Zhou, M., Song, S., Zhao, J., Tian, M., Li, C. Theranostic CuS nanoparticles targeting folate receptors for PET image-guided photothermal therapy. </w:t>
      </w:r>
      <w:r>
        <w:rPr>
          <w:rFonts w:ascii="Calibri" w:hAnsi="Calibri" w:cs="Calibri" w:eastAsia="Calibri"/>
          <w:i/>
          <w:color w:val="000000"/>
          <w:spacing w:val="0"/>
          <w:position w:val="0"/>
          <w:sz w:val="24"/>
          <w:shd w:fill="auto" w:val="clear"/>
        </w:rPr>
        <w:t xml:space="preserve">Journal of Materials Chemistry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(46), 8939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8948 (2015).</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22.</w:t>
        <w:tab/>
      </w:r>
      <w:r>
        <w:rPr>
          <w:rFonts w:ascii="Calibri" w:hAnsi="Calibri" w:cs="Calibri" w:eastAsia="Calibri"/>
          <w:color w:val="000000"/>
          <w:spacing w:val="0"/>
          <w:position w:val="0"/>
          <w:sz w:val="24"/>
          <w:shd w:fill="auto" w:val="clear"/>
        </w:rPr>
        <w:t xml:space="preserve">Lusk, J. F. et al. Photoacoustic Flow System for the Detection of Ovarian Circulating Tumor Cells Utilizing Copper Sulfide Nanoparticles. </w:t>
      </w:r>
      <w:r>
        <w:rPr>
          <w:rFonts w:ascii="Calibri" w:hAnsi="Calibri" w:cs="Calibri" w:eastAsia="Calibri"/>
          <w:i/>
          <w:color w:val="000000"/>
          <w:spacing w:val="0"/>
          <w:position w:val="0"/>
          <w:sz w:val="24"/>
          <w:shd w:fill="auto" w:val="clear"/>
        </w:rPr>
        <w:t xml:space="preserve">ACS Biomaterials Science &amp;amp;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(3), 1553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1560 (2019).</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23.</w:t>
        <w:tab/>
      </w:r>
      <w:r>
        <w:rPr>
          <w:rFonts w:ascii="Calibri" w:hAnsi="Calibri" w:cs="Calibri" w:eastAsia="Calibri"/>
          <w:color w:val="000000"/>
          <w:spacing w:val="0"/>
          <w:position w:val="0"/>
          <w:sz w:val="24"/>
          <w:shd w:fill="auto" w:val="clear"/>
        </w:rPr>
        <w:t xml:space="preserve">Lee, M. et al. Predictive value of circulating tumor cells (CTCs) captured by microfluidic device in patients with epithelial ovarian cancer. </w:t>
      </w:r>
      <w:r>
        <w:rPr>
          <w:rFonts w:ascii="Calibri" w:hAnsi="Calibri" w:cs="Calibri" w:eastAsia="Calibri"/>
          <w:i/>
          <w:color w:val="000000"/>
          <w:spacing w:val="0"/>
          <w:position w:val="0"/>
          <w:sz w:val="24"/>
          <w:shd w:fill="auto" w:val="clear"/>
        </w:rPr>
        <w:t xml:space="preserve">Gynecologic Oncology.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(2), 361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365 (2017).</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24.</w:t>
        <w:tab/>
      </w:r>
      <w:r>
        <w:rPr>
          <w:rFonts w:ascii="Calibri" w:hAnsi="Calibri" w:cs="Calibri" w:eastAsia="Calibri"/>
          <w:color w:val="000000"/>
          <w:spacing w:val="0"/>
          <w:position w:val="0"/>
          <w:sz w:val="24"/>
          <w:shd w:fill="auto" w:val="clear"/>
        </w:rPr>
        <w:t xml:space="preserve">Blassl, C. et al. Gene expression profiling of single circulating tumor cells in ovarian cancer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Establishment of a multi-marker gene panel. </w:t>
      </w:r>
      <w:r>
        <w:rPr>
          <w:rFonts w:ascii="Calibri" w:hAnsi="Calibri" w:cs="Calibri" w:eastAsia="Calibri"/>
          <w:i/>
          <w:color w:val="000000"/>
          <w:spacing w:val="0"/>
          <w:position w:val="0"/>
          <w:sz w:val="24"/>
          <w:shd w:fill="auto" w:val="clear"/>
        </w:rPr>
        <w:t xml:space="preserve">Molecular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(7), 1030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1042 (2016).</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25.</w:t>
        <w:tab/>
      </w:r>
      <w:r>
        <w:rPr>
          <w:rFonts w:ascii="Calibri" w:hAnsi="Calibri" w:cs="Calibri" w:eastAsia="Calibri"/>
          <w:color w:val="000000"/>
          <w:spacing w:val="0"/>
          <w:position w:val="0"/>
          <w:sz w:val="24"/>
          <w:shd w:fill="auto" w:val="clear"/>
        </w:rPr>
        <w:t xml:space="preserve">Lu, Y. et al. Isolation and characterization of living circulating tumor cells in patients by immunomagnetic negative enrichment coupled with flow cytometry. </w:t>
      </w:r>
      <w:r>
        <w:rPr>
          <w:rFonts w:ascii="Calibri" w:hAnsi="Calibri" w:cs="Calibri" w:eastAsia="Calibri"/>
          <w:i/>
          <w:color w:val="000000"/>
          <w:spacing w:val="0"/>
          <w:position w:val="0"/>
          <w:sz w:val="24"/>
          <w:shd w:fill="auto" w:val="clear"/>
        </w:rPr>
        <w:t xml:space="preserve">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 </w:t>
      </w:r>
      <w:r>
        <w:rPr>
          <w:rFonts w:ascii="Calibri" w:hAnsi="Calibri" w:cs="Calibri" w:eastAsia="Calibri"/>
          <w:color w:val="000000"/>
          <w:spacing w:val="0"/>
          <w:position w:val="0"/>
          <w:sz w:val="24"/>
          <w:shd w:fill="auto" w:val="clear"/>
        </w:rPr>
        <w:t xml:space="preserve">(17), 3036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3045 (2015).</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26.</w:t>
        <w:tab/>
      </w:r>
      <w:r>
        <w:rPr>
          <w:rFonts w:ascii="Calibri" w:hAnsi="Calibri" w:cs="Calibri" w:eastAsia="Calibri"/>
          <w:color w:val="000000"/>
          <w:spacing w:val="0"/>
          <w:position w:val="0"/>
          <w:sz w:val="24"/>
          <w:shd w:fill="auto" w:val="clear"/>
        </w:rPr>
        <w:t xml:space="preserve">Bhattacharyya, K., Goldschmidt, B. S., Viator, J. A. Detection and capture of breast cancer cells with photoacoustic flow cytometry. </w:t>
      </w:r>
      <w:r>
        <w:rPr>
          <w:rFonts w:ascii="Calibri" w:hAnsi="Calibri" w:cs="Calibri" w:eastAsia="Calibri"/>
          <w:i/>
          <w:color w:val="000000"/>
          <w:spacing w:val="0"/>
          <w:position w:val="0"/>
          <w:sz w:val="24"/>
          <w:shd w:fill="auto" w:val="clear"/>
        </w:rPr>
        <w:t xml:space="preserve">Journal of Biomedical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(8), 087007 (2016).</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27.</w:t>
        <w:tab/>
      </w:r>
      <w:r>
        <w:rPr>
          <w:rFonts w:ascii="Calibri" w:hAnsi="Calibri" w:cs="Calibri" w:eastAsia="Calibri"/>
          <w:color w:val="000000"/>
          <w:spacing w:val="0"/>
          <w:position w:val="0"/>
          <w:sz w:val="24"/>
          <w:shd w:fill="auto" w:val="clear"/>
        </w:rPr>
        <w:t xml:space="preserve">Zharov, V. P., Galanzha, E. I., Shashkov, E. V., Khlebtsov, N. G., Tuchin, V. V. In vivo photoacoustic flow cytometry for monitoring of circulating single cancer cells and contrast agents.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(24), 3623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3625 (2006).</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28.</w:t>
        <w:tab/>
      </w:r>
      <w:r>
        <w:rPr>
          <w:rFonts w:ascii="Calibri" w:hAnsi="Calibri" w:cs="Calibri" w:eastAsia="Calibri"/>
          <w:color w:val="000000"/>
          <w:spacing w:val="0"/>
          <w:position w:val="0"/>
          <w:sz w:val="24"/>
          <w:shd w:fill="auto" w:val="clear"/>
        </w:rPr>
        <w:t xml:space="preserve">Galanzha, E. I. et al. In vivo liquid biopsy using Cytophone platform for photoacoustic detection of circulating tumor cells in patients with melanoma.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(496), eaat5857 (2019).</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29.</w:t>
        <w:tab/>
      </w:r>
      <w:r>
        <w:rPr>
          <w:rFonts w:ascii="Calibri" w:hAnsi="Calibri" w:cs="Calibri" w:eastAsia="Calibri"/>
          <w:color w:val="000000"/>
          <w:spacing w:val="0"/>
          <w:position w:val="0"/>
          <w:sz w:val="24"/>
          <w:shd w:fill="auto" w:val="clear"/>
        </w:rPr>
        <w:t xml:space="preserve">Cai, C. et al. In vivo photoacoustic flow cytometry for early malaria diagnosis. </w:t>
      </w:r>
      <w:r>
        <w:rPr>
          <w:rFonts w:ascii="Calibri" w:hAnsi="Calibri" w:cs="Calibri" w:eastAsia="Calibri"/>
          <w:i/>
          <w:color w:val="000000"/>
          <w:spacing w:val="0"/>
          <w:position w:val="0"/>
          <w:sz w:val="24"/>
          <w:shd w:fill="auto" w:val="clear"/>
        </w:rPr>
        <w:t xml:space="preserve">Cytometry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 </w:t>
      </w:r>
      <w:r>
        <w:rPr>
          <w:rFonts w:ascii="Calibri" w:hAnsi="Calibri" w:cs="Calibri" w:eastAsia="Calibri"/>
          <w:color w:val="000000"/>
          <w:spacing w:val="0"/>
          <w:position w:val="0"/>
          <w:sz w:val="24"/>
          <w:shd w:fill="auto" w:val="clear"/>
        </w:rPr>
        <w:t xml:space="preserve">(6), 531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542 (2016).</w:t>
      </w: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30.</w:t>
        <w:tab/>
      </w:r>
      <w:r>
        <w:rPr>
          <w:rFonts w:ascii="Calibri" w:hAnsi="Calibri" w:cs="Calibri" w:eastAsia="Calibri"/>
          <w:color w:val="000000"/>
          <w:spacing w:val="0"/>
          <w:position w:val="0"/>
          <w:sz w:val="24"/>
          <w:shd w:fill="auto" w:val="clear"/>
        </w:rPr>
        <w:t xml:space="preserve">Galanzha, E. I. et al.  In vivo magnetic enrichment and multiplex photoacoustic detection of circulating tumour cells.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(12), 855 (2009).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