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C1" w:rsidRDefault="00CC06C1" w:rsidP="00CC06C1">
      <w:pPr>
        <w:pStyle w:val="NormalWeb"/>
        <w:rPr>
          <w:rStyle w:val="Strong"/>
        </w:rPr>
      </w:pPr>
      <w:r w:rsidRPr="00CC06C1">
        <w:rPr>
          <w:rStyle w:val="Strong"/>
        </w:rPr>
        <w:t>JoVE submission JoVE60273</w:t>
      </w:r>
    </w:p>
    <w:p w:rsidR="00CC06C1" w:rsidRDefault="00CC06C1" w:rsidP="00CC06C1">
      <w:r>
        <w:rPr>
          <w:rStyle w:val="Strong"/>
        </w:rPr>
        <w:t xml:space="preserve">Jove manuscript: </w:t>
      </w:r>
      <w:r w:rsidRPr="001B1519">
        <w:rPr>
          <w:rFonts w:cstheme="minorHAnsi"/>
          <w:b/>
          <w:bCs/>
        </w:rPr>
        <w:t>TITLE:</w:t>
      </w:r>
      <w:r w:rsidRPr="001B1519">
        <w:rPr>
          <w:rFonts w:cstheme="minorHAnsi"/>
        </w:rPr>
        <w:t xml:space="preserve">  </w:t>
      </w:r>
      <w:r>
        <w:t>Characterisation of the effects of migrastatic inhibitors on 3D tumour spheroid invasion by high-resolution confocal microscopy</w:t>
      </w:r>
    </w:p>
    <w:p w:rsidR="00CC06C1" w:rsidRPr="00CC06C1" w:rsidRDefault="00CC06C1" w:rsidP="00CC06C1">
      <w:pPr>
        <w:pStyle w:val="NormalWeb"/>
        <w:rPr>
          <w:rStyle w:val="Strong"/>
          <w:b w:val="0"/>
        </w:rPr>
      </w:pPr>
      <w:r w:rsidRPr="00CC06C1">
        <w:rPr>
          <w:rStyle w:val="Strong"/>
          <w:b w:val="0"/>
        </w:rPr>
        <w:t>Dear editor,</w:t>
      </w:r>
    </w:p>
    <w:p w:rsidR="00CC06C1" w:rsidRPr="00CC06C1" w:rsidRDefault="00CC06C1" w:rsidP="00CC06C1">
      <w:pPr>
        <w:pStyle w:val="NormalWeb"/>
        <w:rPr>
          <w:rStyle w:val="Strong"/>
          <w:b w:val="0"/>
        </w:rPr>
      </w:pPr>
    </w:p>
    <w:p w:rsidR="00CC06C1" w:rsidRPr="00CC06C1" w:rsidRDefault="00CC06C1" w:rsidP="00CC06C1">
      <w:pPr>
        <w:pStyle w:val="NormalWeb"/>
        <w:rPr>
          <w:rStyle w:val="Strong"/>
          <w:b w:val="0"/>
        </w:rPr>
      </w:pPr>
      <w:r w:rsidRPr="00CC06C1">
        <w:rPr>
          <w:rStyle w:val="Strong"/>
          <w:b w:val="0"/>
        </w:rPr>
        <w:t>We thank you for the comments from the reviewe</w:t>
      </w:r>
      <w:r>
        <w:rPr>
          <w:rStyle w:val="Strong"/>
          <w:b w:val="0"/>
        </w:rPr>
        <w:t>r</w:t>
      </w:r>
      <w:r w:rsidRPr="00CC06C1">
        <w:rPr>
          <w:rStyle w:val="Strong"/>
          <w:b w:val="0"/>
        </w:rPr>
        <w:t>s and have now addressed the questions/suggestions raised for this manuscript.</w:t>
      </w:r>
    </w:p>
    <w:p w:rsidR="006870E0" w:rsidRDefault="006870E0" w:rsidP="00CC06C1">
      <w:pPr>
        <w:pStyle w:val="NormalWeb"/>
        <w:rPr>
          <w:rStyle w:val="Strong"/>
        </w:rPr>
      </w:pPr>
    </w:p>
    <w:p w:rsidR="00CC06C1" w:rsidRPr="00546E2A" w:rsidRDefault="00CC06C1" w:rsidP="00CC06C1">
      <w:pPr>
        <w:pStyle w:val="NormalWeb"/>
        <w:rPr>
          <w:u w:val="single"/>
        </w:rPr>
      </w:pPr>
      <w:r>
        <w:rPr>
          <w:rStyle w:val="Strong"/>
        </w:rPr>
        <w:t>Reviewers' comments</w:t>
      </w:r>
      <w:proofErr w:type="gramStart"/>
      <w:r>
        <w:rPr>
          <w:rStyle w:val="Strong"/>
        </w:rPr>
        <w:t>:</w:t>
      </w:r>
      <w:proofErr w:type="gramEnd"/>
      <w:r>
        <w:br/>
      </w:r>
      <w:r>
        <w:rPr>
          <w:b/>
          <w:bCs/>
        </w:rPr>
        <w:t>Reviewer #1:</w:t>
      </w:r>
      <w:r>
        <w:br/>
      </w:r>
      <w:r w:rsidRPr="006870E0">
        <w:rPr>
          <w:i/>
        </w:rPr>
        <w:t>Manuscript S</w:t>
      </w:r>
      <w:r w:rsidR="0079148D" w:rsidRPr="006870E0">
        <w:rPr>
          <w:i/>
        </w:rPr>
        <w:t>ummary:</w:t>
      </w:r>
      <w:r w:rsidR="0079148D" w:rsidRPr="006870E0">
        <w:rPr>
          <w:i/>
        </w:rPr>
        <w:br/>
        <w:t>The manuscript by Jane H</w:t>
      </w:r>
      <w:r w:rsidRPr="006870E0">
        <w:rPr>
          <w:i/>
        </w:rPr>
        <w:t>armer et al describes a methodology to study the effects of novel inhibitors on migration and invasion of glioblastomas in a three dimensional culture system using confocal laser scanning microscopy.</w:t>
      </w:r>
      <w:r w:rsidRPr="006870E0">
        <w:rPr>
          <w:i/>
        </w:rPr>
        <w:br/>
      </w:r>
      <w:r w:rsidRPr="006870E0">
        <w:rPr>
          <w:i/>
        </w:rPr>
        <w:br/>
        <w:t>Major Concerns</w:t>
      </w:r>
      <w:proofErr w:type="gramStart"/>
      <w:r w:rsidRPr="006870E0">
        <w:rPr>
          <w:i/>
        </w:rPr>
        <w:t>:</w:t>
      </w:r>
      <w:proofErr w:type="gramEnd"/>
      <w:r w:rsidRPr="006870E0">
        <w:rPr>
          <w:i/>
        </w:rPr>
        <w:br/>
        <w:t xml:space="preserve">The authors should explain the advantages of spheroid culture method over the standard neurosphere assay method. What are the advantages of making spheroids </w:t>
      </w:r>
      <w:r w:rsidR="009C6DBC" w:rsidRPr="006870E0">
        <w:rPr>
          <w:i/>
        </w:rPr>
        <w:t>(cell</w:t>
      </w:r>
      <w:r w:rsidRPr="006870E0">
        <w:rPr>
          <w:i/>
        </w:rPr>
        <w:t xml:space="preserve"> aggregation) over the </w:t>
      </w:r>
      <w:proofErr w:type="spellStart"/>
      <w:r w:rsidRPr="006870E0">
        <w:rPr>
          <w:i/>
        </w:rPr>
        <w:t>neurospheres</w:t>
      </w:r>
      <w:proofErr w:type="spellEnd"/>
      <w:r w:rsidRPr="006870E0">
        <w:rPr>
          <w:i/>
        </w:rPr>
        <w:t xml:space="preserve"> </w:t>
      </w:r>
      <w:r w:rsidR="009C6DBC" w:rsidRPr="006870E0">
        <w:rPr>
          <w:i/>
        </w:rPr>
        <w:t>(ball</w:t>
      </w:r>
      <w:r w:rsidRPr="006870E0">
        <w:rPr>
          <w:i/>
        </w:rPr>
        <w:t xml:space="preserve"> of cells forming mainly by proliferation of a single cell (stem cells or progenitor cells)? There is a clear difference between these two and this should be addressed in their discussion or they can alternatively suggest the use of neurospheres in their invasion assay method.</w:t>
      </w:r>
    </w:p>
    <w:p w:rsidR="00440E91" w:rsidRDefault="00CC06C1" w:rsidP="00CC06C1">
      <w:pPr>
        <w:pStyle w:val="NormalWeb"/>
      </w:pPr>
      <w:r w:rsidRPr="00546E2A">
        <w:rPr>
          <w:u w:val="single"/>
        </w:rPr>
        <w:t>Response:</w:t>
      </w:r>
      <w:r>
        <w:t xml:space="preserve"> We agree that this technique can be easily used to generate spheroids from neurospheres for improved standardisation of spheroid size and ease to use these for invasion assays. We have actually used neurospheres from stem cell like glioma cells which also works very well in this assay. We focussed on the generation of spheroids from established cell lines as these are more accessible to most researchers. We will point out the use of neurospheres in this assay.</w:t>
      </w:r>
      <w:r>
        <w:br/>
      </w:r>
      <w:r>
        <w:br/>
      </w:r>
      <w:r w:rsidRPr="006870E0">
        <w:rPr>
          <w:i/>
        </w:rPr>
        <w:t>Minor Concerns</w:t>
      </w:r>
      <w:proofErr w:type="gramStart"/>
      <w:r w:rsidRPr="006870E0">
        <w:rPr>
          <w:i/>
        </w:rPr>
        <w:t>:</w:t>
      </w:r>
      <w:proofErr w:type="gramEnd"/>
      <w:r w:rsidRPr="006870E0">
        <w:rPr>
          <w:i/>
        </w:rPr>
        <w:br/>
        <w:t>The patterns of cell migration from the periphery of the spheroids are different in the cell lines used in this study. Is this phenomenon cell line dependent or the size of</w:t>
      </w:r>
      <w:r w:rsidR="00546E2A" w:rsidRPr="006870E0">
        <w:rPr>
          <w:i/>
        </w:rPr>
        <w:t xml:space="preserve"> </w:t>
      </w:r>
      <w:r w:rsidR="00440E91" w:rsidRPr="006870E0">
        <w:rPr>
          <w:i/>
        </w:rPr>
        <w:t>of spheroids plays a role here?</w:t>
      </w:r>
    </w:p>
    <w:p w:rsidR="0079148D" w:rsidRDefault="00546E2A" w:rsidP="00CC06C1">
      <w:pPr>
        <w:pStyle w:val="NormalWeb"/>
      </w:pPr>
      <w:r w:rsidRPr="00546E2A">
        <w:rPr>
          <w:u w:val="single"/>
        </w:rPr>
        <w:t>Response:</w:t>
      </w:r>
      <w:r>
        <w:t xml:space="preserve"> The patterns of cell migration differ from cell line to cell line. We have observed distinct migration patterns for paediatric and adult glioma cell lines potentially reflecting their site of origin th</w:t>
      </w:r>
      <w:r w:rsidR="00440E91">
        <w:t>ey were isolated from or the</w:t>
      </w:r>
      <w:r>
        <w:t xml:space="preserve"> cell type they arose from. </w:t>
      </w:r>
      <w:r w:rsidR="00440E91">
        <w:t xml:space="preserve">From our own experiences this is independent of spheroid size. </w:t>
      </w:r>
      <w:r>
        <w:t>We have commented on this in the manuscript now.</w:t>
      </w:r>
    </w:p>
    <w:p w:rsidR="00440E91" w:rsidRPr="006870E0" w:rsidRDefault="00CC06C1" w:rsidP="00CC06C1">
      <w:pPr>
        <w:pStyle w:val="NormalWeb"/>
        <w:rPr>
          <w:i/>
        </w:rPr>
      </w:pPr>
      <w:r w:rsidRPr="006870E0">
        <w:rPr>
          <w:i/>
        </w:rPr>
        <w:t>How thick is the collagen plug containing the spheroid when fixed? Doesn't this thickness cause any limitation for microscopy?</w:t>
      </w:r>
      <w:r w:rsidR="00440E91" w:rsidRPr="006870E0">
        <w:rPr>
          <w:i/>
        </w:rPr>
        <w:t xml:space="preserve"> </w:t>
      </w:r>
    </w:p>
    <w:p w:rsidR="00574CBD" w:rsidRDefault="00440E91" w:rsidP="00CC06C1">
      <w:pPr>
        <w:pStyle w:val="NormalWeb"/>
      </w:pPr>
      <w:r w:rsidRPr="00440E91">
        <w:rPr>
          <w:u w:val="single"/>
        </w:rPr>
        <w:lastRenderedPageBreak/>
        <w:t>Response:</w:t>
      </w:r>
      <w:r>
        <w:t xml:space="preserve"> The generated spheroids we used here are between 200 and 800 microns embedded in a semi-solid collagen matrix. When the plug is transferred to the glass slides the plug spreads out onto the slide without compromising the contained spheroid allowing the application of the cover slip and viewing by microscopy.</w:t>
      </w:r>
      <w:r w:rsidR="00CC06C1">
        <w:br/>
      </w:r>
      <w:r w:rsidR="00CC06C1">
        <w:br/>
      </w:r>
      <w:r w:rsidR="00CC06C1">
        <w:br/>
      </w:r>
      <w:r w:rsidR="00CC06C1">
        <w:rPr>
          <w:b/>
          <w:bCs/>
        </w:rPr>
        <w:t xml:space="preserve">Reviewer #2: </w:t>
      </w:r>
      <w:r w:rsidR="00CC06C1">
        <w:br/>
      </w:r>
      <w:r w:rsidR="00CC06C1" w:rsidRPr="0079148D">
        <w:rPr>
          <w:i/>
        </w:rPr>
        <w:t>Manuscript Summary</w:t>
      </w:r>
      <w:proofErr w:type="gramStart"/>
      <w:r w:rsidR="00CC06C1" w:rsidRPr="0079148D">
        <w:rPr>
          <w:i/>
        </w:rPr>
        <w:t>:</w:t>
      </w:r>
      <w:proofErr w:type="gramEnd"/>
      <w:r w:rsidR="00CC06C1" w:rsidRPr="0079148D">
        <w:rPr>
          <w:i/>
        </w:rPr>
        <w:br/>
        <w:t>This manuscript outlines the use of high-resolution confocal imaging to characterize the effects of a migrastatic inhibitor, MI-192, in glioma cell invasion from 3D spheroids into a surrounding matrix of collagen I. The method described appears to include the necessary steps and critical alerts for successful application by other researchers. However, the protocol would be improved by addressing a range of concerns.</w:t>
      </w:r>
      <w:r w:rsidR="00CC06C1" w:rsidRPr="0079148D">
        <w:rPr>
          <w:i/>
        </w:rPr>
        <w:br/>
      </w:r>
      <w:r w:rsidR="00CC06C1" w:rsidRPr="0079148D">
        <w:rPr>
          <w:i/>
        </w:rPr>
        <w:br/>
        <w:t>General concerns</w:t>
      </w:r>
      <w:proofErr w:type="gramStart"/>
      <w:r w:rsidR="00CC06C1" w:rsidRPr="0079148D">
        <w:rPr>
          <w:i/>
        </w:rPr>
        <w:t>:</w:t>
      </w:r>
      <w:proofErr w:type="gramEnd"/>
      <w:r w:rsidR="00CC06C1" w:rsidRPr="0079148D">
        <w:rPr>
          <w:i/>
        </w:rPr>
        <w:br/>
        <w:t>The title states migrastatic inhibitors yet only examines the one inhibitor, MI-192, which is a bit misleading although the method, line 126, describes the use of inhibitors more generally.</w:t>
      </w:r>
    </w:p>
    <w:p w:rsidR="0079148D" w:rsidRDefault="00574CBD" w:rsidP="00CC06C1">
      <w:pPr>
        <w:pStyle w:val="NormalWeb"/>
      </w:pPr>
      <w:r w:rsidRPr="0079148D">
        <w:rPr>
          <w:u w:val="single"/>
        </w:rPr>
        <w:t>Response</w:t>
      </w:r>
      <w:r>
        <w:t>: We appreciate that we should have pointed out that we used the inhibitor MI-192 as an example to investigate migrastatic inhibitors. We have tested a range of different inhibitors in this manner and achived comparable results. We will address this in the manuscript.</w:t>
      </w:r>
    </w:p>
    <w:p w:rsidR="00574CBD" w:rsidRPr="0079148D" w:rsidRDefault="00CC06C1" w:rsidP="00CC06C1">
      <w:pPr>
        <w:pStyle w:val="NormalWeb"/>
        <w:rPr>
          <w:i/>
        </w:rPr>
      </w:pPr>
      <w:r w:rsidRPr="0079148D">
        <w:rPr>
          <w:i/>
        </w:rPr>
        <w:t>Terminology such as "</w:t>
      </w:r>
      <w:proofErr w:type="spellStart"/>
      <w:r w:rsidRPr="0079148D">
        <w:rPr>
          <w:i/>
        </w:rPr>
        <w:t>stripettes</w:t>
      </w:r>
      <w:proofErr w:type="spellEnd"/>
      <w:r w:rsidRPr="0079148D">
        <w:rPr>
          <w:i/>
        </w:rPr>
        <w:t>" and "</w:t>
      </w:r>
      <w:proofErr w:type="spellStart"/>
      <w:r w:rsidRPr="0079148D">
        <w:rPr>
          <w:i/>
        </w:rPr>
        <w:t>pastettes</w:t>
      </w:r>
      <w:proofErr w:type="spellEnd"/>
      <w:r w:rsidRPr="0079148D">
        <w:rPr>
          <w:i/>
        </w:rPr>
        <w:t>" should be avoided and items more fully described.Inclusion of catalog numbers in the text would be helpful.</w:t>
      </w:r>
    </w:p>
    <w:p w:rsidR="0079148D" w:rsidRDefault="00574CBD" w:rsidP="00CC06C1">
      <w:pPr>
        <w:pStyle w:val="NormalWeb"/>
      </w:pPr>
      <w:r w:rsidRPr="00574CBD">
        <w:rPr>
          <w:u w:val="single"/>
        </w:rPr>
        <w:t>Response:</w:t>
      </w:r>
      <w:r>
        <w:t xml:space="preserve"> We have added the stripettes and pastettes used in the materials section.</w:t>
      </w:r>
    </w:p>
    <w:p w:rsidR="00574CBD" w:rsidRPr="0079148D" w:rsidRDefault="00CC06C1" w:rsidP="00CC06C1">
      <w:pPr>
        <w:pStyle w:val="NormalWeb"/>
        <w:rPr>
          <w:i/>
        </w:rPr>
      </w:pPr>
      <w:r w:rsidRPr="0079148D">
        <w:rPr>
          <w:i/>
        </w:rPr>
        <w:t>Similarly, it would be helpful tp alphabetise contents in Table of Materials.</w:t>
      </w:r>
    </w:p>
    <w:p w:rsidR="0079148D" w:rsidRDefault="00574CBD" w:rsidP="00CC06C1">
      <w:pPr>
        <w:pStyle w:val="NormalWeb"/>
      </w:pPr>
      <w:r w:rsidRPr="00574CBD">
        <w:rPr>
          <w:u w:val="single"/>
        </w:rPr>
        <w:t>Response:</w:t>
      </w:r>
      <w:r>
        <w:t xml:space="preserve"> We have done this in the Table of Materials.</w:t>
      </w:r>
      <w:r w:rsidR="00CC06C1">
        <w:br/>
        <w:t>The table is difficult to follow with catalog numbers and comments found on the next page.</w:t>
      </w:r>
    </w:p>
    <w:p w:rsidR="0089310F" w:rsidRDefault="0089310F" w:rsidP="00CC06C1">
      <w:pPr>
        <w:pStyle w:val="NormalWeb"/>
      </w:pPr>
      <w:bookmarkStart w:id="0" w:name="_GoBack"/>
      <w:r w:rsidRPr="0089310F">
        <w:rPr>
          <w:u w:val="single"/>
        </w:rPr>
        <w:t>Response:</w:t>
      </w:r>
      <w:r>
        <w:t xml:space="preserve"> </w:t>
      </w:r>
      <w:bookmarkEnd w:id="0"/>
      <w:r>
        <w:t>We will add the materials as the original spreadsheet.</w:t>
      </w:r>
    </w:p>
    <w:p w:rsidR="00574CBD" w:rsidRPr="0079148D" w:rsidRDefault="00CC06C1" w:rsidP="00CC06C1">
      <w:pPr>
        <w:pStyle w:val="NormalWeb"/>
        <w:rPr>
          <w:i/>
        </w:rPr>
      </w:pPr>
      <w:r w:rsidRPr="0079148D">
        <w:rPr>
          <w:i/>
        </w:rPr>
        <w:t>It would be helpful to provide few more, albeit brief, details such as information on the type of inhibitor (e.g. HDAC inhibitor) and the relevance of acetylated tubulin or to provide the details earlier such as selection of adult versus paediatric glioma cell lines.</w:t>
      </w:r>
    </w:p>
    <w:p w:rsidR="00B834F0" w:rsidRDefault="00574CBD" w:rsidP="00CC06C1">
      <w:pPr>
        <w:pStyle w:val="NormalWeb"/>
      </w:pPr>
      <w:r w:rsidRPr="00574CBD">
        <w:rPr>
          <w:u w:val="single"/>
        </w:rPr>
        <w:t>Response:</w:t>
      </w:r>
      <w:r>
        <w:t xml:space="preserve"> We </w:t>
      </w:r>
      <w:r w:rsidR="00B834F0">
        <w:t>have addressed this in the text with details on HDAC inhibitors and the cell lines used.</w:t>
      </w:r>
      <w:r w:rsidR="00CC06C1">
        <w:br/>
      </w:r>
      <w:r w:rsidR="00CC06C1">
        <w:br/>
      </w:r>
      <w:r w:rsidR="00CC06C1" w:rsidRPr="006870E0">
        <w:rPr>
          <w:i/>
        </w:rPr>
        <w:t>Specific protocol description concerns</w:t>
      </w:r>
      <w:proofErr w:type="gramStart"/>
      <w:r w:rsidR="00CC06C1" w:rsidRPr="006870E0">
        <w:rPr>
          <w:i/>
        </w:rPr>
        <w:t>:</w:t>
      </w:r>
      <w:proofErr w:type="gramEnd"/>
      <w:r w:rsidR="00CC06C1" w:rsidRPr="006870E0">
        <w:rPr>
          <w:i/>
        </w:rPr>
        <w:br/>
        <w:t>In 1.1.1 Generation of cell spheroids, line 93, does (200; 800 microns) represent respective sizes of U251 and KNS42 spheroids?</w:t>
      </w:r>
      <w:r w:rsidR="00B834F0">
        <w:t xml:space="preserve"> </w:t>
      </w:r>
    </w:p>
    <w:p w:rsidR="0079148D" w:rsidRDefault="00B834F0" w:rsidP="00CC06C1">
      <w:pPr>
        <w:pStyle w:val="NormalWeb"/>
      </w:pPr>
      <w:r w:rsidRPr="00B834F0">
        <w:rPr>
          <w:u w:val="single"/>
        </w:rPr>
        <w:t>Res</w:t>
      </w:r>
      <w:r>
        <w:rPr>
          <w:u w:val="single"/>
        </w:rPr>
        <w:t>p</w:t>
      </w:r>
      <w:r w:rsidRPr="00B834F0">
        <w:rPr>
          <w:u w:val="single"/>
        </w:rPr>
        <w:t>onse:</w:t>
      </w:r>
      <w:r>
        <w:rPr>
          <w:u w:val="single"/>
        </w:rPr>
        <w:t xml:space="preserve"> </w:t>
      </w:r>
      <w:r w:rsidRPr="00B834F0">
        <w:t>These are the sizes observed for both cell lines when plated out at the particular cell density (1000 cells/200 microliter)</w:t>
      </w:r>
    </w:p>
    <w:p w:rsidR="002C4373" w:rsidRPr="006870E0" w:rsidRDefault="00CC06C1" w:rsidP="00CC06C1">
      <w:pPr>
        <w:pStyle w:val="NormalWeb"/>
        <w:rPr>
          <w:i/>
        </w:rPr>
      </w:pPr>
      <w:r w:rsidRPr="006870E0">
        <w:rPr>
          <w:i/>
        </w:rPr>
        <w:lastRenderedPageBreak/>
        <w:t>In 1.1.2 Collagen invasion assay, is 5x incubation medium actually 5x culture medium? If so, please change the terminology.</w:t>
      </w:r>
    </w:p>
    <w:p w:rsidR="0079148D" w:rsidRDefault="002C4373" w:rsidP="00CC06C1">
      <w:pPr>
        <w:pStyle w:val="NormalWeb"/>
      </w:pPr>
      <w:r>
        <w:rPr>
          <w:u w:val="single"/>
        </w:rPr>
        <w:t>Response</w:t>
      </w:r>
      <w:r w:rsidRPr="002C4373">
        <w:rPr>
          <w:u w:val="single"/>
        </w:rPr>
        <w:t>:</w:t>
      </w:r>
      <w:r>
        <w:t xml:space="preserve"> Corrected. </w:t>
      </w:r>
    </w:p>
    <w:p w:rsidR="00B3214F" w:rsidRPr="006870E0" w:rsidRDefault="00CC06C1" w:rsidP="00CC06C1">
      <w:pPr>
        <w:pStyle w:val="NormalWeb"/>
        <w:rPr>
          <w:i/>
        </w:rPr>
      </w:pPr>
      <w:r w:rsidRPr="006870E0">
        <w:rPr>
          <w:i/>
        </w:rPr>
        <w:t>In 4 Preparation of embedded spheroids, although the work flow in figure 3 indicates that the spheroids are fixed at 72 h, the method does not explicitly state this.</w:t>
      </w:r>
    </w:p>
    <w:p w:rsidR="0079148D" w:rsidRDefault="00B3214F" w:rsidP="00CC06C1">
      <w:pPr>
        <w:pStyle w:val="NormalWeb"/>
      </w:pPr>
      <w:r w:rsidRPr="00B3214F">
        <w:rPr>
          <w:u w:val="single"/>
        </w:rPr>
        <w:t>Response:</w:t>
      </w:r>
      <w:r>
        <w:t xml:space="preserve"> We have addressed this is section 3.10.</w:t>
      </w:r>
    </w:p>
    <w:p w:rsidR="00B3214F" w:rsidRPr="006870E0" w:rsidRDefault="00CC06C1" w:rsidP="00CC06C1">
      <w:pPr>
        <w:pStyle w:val="NormalWeb"/>
        <w:rPr>
          <w:i/>
        </w:rPr>
      </w:pPr>
      <w:r w:rsidRPr="006870E0">
        <w:rPr>
          <w:i/>
        </w:rPr>
        <w:t>In 4.1, presumably the 4% formaldehyde is prepared in PBS?</w:t>
      </w:r>
    </w:p>
    <w:p w:rsidR="006870E0" w:rsidRDefault="00B3214F" w:rsidP="00CC06C1">
      <w:pPr>
        <w:pStyle w:val="NormalWeb"/>
      </w:pPr>
      <w:r w:rsidRPr="00B3214F">
        <w:rPr>
          <w:u w:val="single"/>
        </w:rPr>
        <w:t>Response:</w:t>
      </w:r>
      <w:r>
        <w:t xml:space="preserve"> Yes, we have added </w:t>
      </w:r>
      <w:r w:rsidR="006870E0">
        <w:t xml:space="preserve">1X </w:t>
      </w:r>
      <w:r>
        <w:t>PBS in the text.</w:t>
      </w:r>
    </w:p>
    <w:p w:rsidR="00B3214F" w:rsidRPr="006870E0" w:rsidRDefault="00CC06C1" w:rsidP="00CC06C1">
      <w:pPr>
        <w:pStyle w:val="NormalWeb"/>
        <w:rPr>
          <w:i/>
        </w:rPr>
      </w:pPr>
      <w:r w:rsidRPr="006870E0">
        <w:rPr>
          <w:i/>
        </w:rPr>
        <w:t>In 5.1 Confocal microscopy, what were the number and step size of optical slices captured by confocal microscopy? If a single optical section was captured, the protocol needs to state this.</w:t>
      </w:r>
    </w:p>
    <w:p w:rsidR="006870E0" w:rsidRPr="006870E0" w:rsidRDefault="006870E0" w:rsidP="00CC06C1">
      <w:pPr>
        <w:pStyle w:val="NormalWeb"/>
      </w:pPr>
      <w:r w:rsidRPr="006870E0">
        <w:rPr>
          <w:u w:val="single"/>
        </w:rPr>
        <w:t>Response:</w:t>
      </w:r>
      <w:r w:rsidRPr="006870E0">
        <w:t xml:space="preserve"> This information has been included in </w:t>
      </w:r>
      <w:r>
        <w:t>section 5.1</w:t>
      </w:r>
    </w:p>
    <w:p w:rsidR="00714BF2" w:rsidRPr="006870E0" w:rsidRDefault="00CC06C1" w:rsidP="00CC06C1">
      <w:pPr>
        <w:pStyle w:val="NormalWeb"/>
        <w:rPr>
          <w:i/>
        </w:rPr>
      </w:pPr>
      <w:r w:rsidRPr="006870E0">
        <w:rPr>
          <w:i/>
        </w:rPr>
        <w:t>In Figure 1, a scale bar for the enlarged spheroid images is needed while the arrows don't particularly add to the identification of invasive cells.</w:t>
      </w:r>
    </w:p>
    <w:p w:rsidR="00714BF2" w:rsidRDefault="006870E0" w:rsidP="00CC06C1">
      <w:pPr>
        <w:pStyle w:val="NormalWeb"/>
      </w:pPr>
      <w:r w:rsidRPr="00B3214F">
        <w:rPr>
          <w:u w:val="single"/>
        </w:rPr>
        <w:t>Response:</w:t>
      </w:r>
      <w:r>
        <w:t xml:space="preserve"> </w:t>
      </w:r>
      <w:r w:rsidR="00714BF2">
        <w:t>We have added the scale bars, the arrows are useful to highlight the relatively low resolution to identify individual migratory cells.</w:t>
      </w:r>
    </w:p>
    <w:p w:rsidR="00991971" w:rsidRPr="006870E0" w:rsidRDefault="00CC06C1" w:rsidP="00CC06C1">
      <w:pPr>
        <w:pStyle w:val="NormalWeb"/>
        <w:rPr>
          <w:i/>
        </w:rPr>
      </w:pPr>
      <w:r w:rsidRPr="006870E0">
        <w:rPr>
          <w:i/>
        </w:rPr>
        <w:t>In contrast, arrows indicating invasive spikes of U251 cells in figure 2A and sheet-like invasion of KNS42 cells in 2B would be helpful. Similarly, if there are any detached U251 cells in 2A, they should be indicated.</w:t>
      </w:r>
    </w:p>
    <w:p w:rsidR="006870E0" w:rsidRDefault="00991971" w:rsidP="00CC06C1">
      <w:pPr>
        <w:pStyle w:val="NormalWeb"/>
      </w:pPr>
      <w:r w:rsidRPr="006870E0">
        <w:rPr>
          <w:u w:val="single"/>
        </w:rPr>
        <w:t>Response:</w:t>
      </w:r>
      <w:r>
        <w:t xml:space="preserve"> </w:t>
      </w:r>
      <w:r w:rsidRPr="00991971">
        <w:t>We have added arrows for clarification.</w:t>
      </w:r>
    </w:p>
    <w:p w:rsidR="00CC06C1" w:rsidRPr="006870E0" w:rsidRDefault="00CC06C1" w:rsidP="00CC06C1">
      <w:pPr>
        <w:pStyle w:val="NormalWeb"/>
        <w:rPr>
          <w:i/>
        </w:rPr>
      </w:pPr>
      <w:r w:rsidRPr="006870E0">
        <w:rPr>
          <w:i/>
        </w:rPr>
        <w:t>Has the research group attempted to quantify changes to cell morphology with migrastatic inhibitors? This would be a useful addition to the method.</w:t>
      </w:r>
    </w:p>
    <w:p w:rsidR="00991971" w:rsidRPr="00B834F0" w:rsidRDefault="00991971" w:rsidP="00CC06C1">
      <w:pPr>
        <w:pStyle w:val="NormalWeb"/>
        <w:rPr>
          <w:u w:val="single"/>
        </w:rPr>
      </w:pPr>
      <w:r w:rsidRPr="006870E0">
        <w:rPr>
          <w:u w:val="single"/>
        </w:rPr>
        <w:t>Response:</w:t>
      </w:r>
      <w:r>
        <w:t xml:space="preserve"> This is indeed a very good question which we are currently addressing for out next publication.</w:t>
      </w:r>
    </w:p>
    <w:p w:rsidR="00F71555" w:rsidRDefault="00F71555"/>
    <w:sectPr w:rsidR="00F71555" w:rsidSect="007B1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C1"/>
    <w:rsid w:val="00004CC7"/>
    <w:rsid w:val="00005DBD"/>
    <w:rsid w:val="00010F49"/>
    <w:rsid w:val="00014E65"/>
    <w:rsid w:val="00015D3C"/>
    <w:rsid w:val="00050A92"/>
    <w:rsid w:val="00054EBF"/>
    <w:rsid w:val="00070EBD"/>
    <w:rsid w:val="00102912"/>
    <w:rsid w:val="0016183A"/>
    <w:rsid w:val="00175EC0"/>
    <w:rsid w:val="00186A25"/>
    <w:rsid w:val="00187CDE"/>
    <w:rsid w:val="001B47FD"/>
    <w:rsid w:val="001D5B7B"/>
    <w:rsid w:val="001F486B"/>
    <w:rsid w:val="001F4EFF"/>
    <w:rsid w:val="002074D0"/>
    <w:rsid w:val="00220F96"/>
    <w:rsid w:val="002238B6"/>
    <w:rsid w:val="0023132F"/>
    <w:rsid w:val="00280173"/>
    <w:rsid w:val="00280ACE"/>
    <w:rsid w:val="00282207"/>
    <w:rsid w:val="002867DA"/>
    <w:rsid w:val="002A1ADE"/>
    <w:rsid w:val="002C2E46"/>
    <w:rsid w:val="002C4373"/>
    <w:rsid w:val="002E3058"/>
    <w:rsid w:val="00303604"/>
    <w:rsid w:val="00312B7A"/>
    <w:rsid w:val="00315E68"/>
    <w:rsid w:val="00341486"/>
    <w:rsid w:val="003639AD"/>
    <w:rsid w:val="003803A0"/>
    <w:rsid w:val="00383BE1"/>
    <w:rsid w:val="0038687B"/>
    <w:rsid w:val="0038742E"/>
    <w:rsid w:val="003E0CAE"/>
    <w:rsid w:val="0040170B"/>
    <w:rsid w:val="00414596"/>
    <w:rsid w:val="00416AA2"/>
    <w:rsid w:val="00424FCE"/>
    <w:rsid w:val="00440E91"/>
    <w:rsid w:val="00451C83"/>
    <w:rsid w:val="00456FDC"/>
    <w:rsid w:val="004B5650"/>
    <w:rsid w:val="004D3C83"/>
    <w:rsid w:val="004D4B56"/>
    <w:rsid w:val="004F0DF2"/>
    <w:rsid w:val="00503E34"/>
    <w:rsid w:val="00514926"/>
    <w:rsid w:val="00523484"/>
    <w:rsid w:val="00546E2A"/>
    <w:rsid w:val="00552CD1"/>
    <w:rsid w:val="00561AF6"/>
    <w:rsid w:val="00566CFD"/>
    <w:rsid w:val="00574CBD"/>
    <w:rsid w:val="00595057"/>
    <w:rsid w:val="00596188"/>
    <w:rsid w:val="005A29F6"/>
    <w:rsid w:val="005F14D6"/>
    <w:rsid w:val="00610E0F"/>
    <w:rsid w:val="006438EA"/>
    <w:rsid w:val="006743D0"/>
    <w:rsid w:val="0067470C"/>
    <w:rsid w:val="006870E0"/>
    <w:rsid w:val="00690E72"/>
    <w:rsid w:val="00696C3F"/>
    <w:rsid w:val="006A148B"/>
    <w:rsid w:val="006A5376"/>
    <w:rsid w:val="006B56BB"/>
    <w:rsid w:val="006C7760"/>
    <w:rsid w:val="0070455E"/>
    <w:rsid w:val="00714BF2"/>
    <w:rsid w:val="00717779"/>
    <w:rsid w:val="00750862"/>
    <w:rsid w:val="0079148D"/>
    <w:rsid w:val="00792B55"/>
    <w:rsid w:val="007B1ECA"/>
    <w:rsid w:val="007D2214"/>
    <w:rsid w:val="007D6A53"/>
    <w:rsid w:val="008118FC"/>
    <w:rsid w:val="00821A69"/>
    <w:rsid w:val="0082228B"/>
    <w:rsid w:val="00822BB5"/>
    <w:rsid w:val="00826925"/>
    <w:rsid w:val="00831115"/>
    <w:rsid w:val="00862861"/>
    <w:rsid w:val="0089099A"/>
    <w:rsid w:val="0089310F"/>
    <w:rsid w:val="0089495B"/>
    <w:rsid w:val="008A46FA"/>
    <w:rsid w:val="008F46B4"/>
    <w:rsid w:val="009100A4"/>
    <w:rsid w:val="00910364"/>
    <w:rsid w:val="00971A7B"/>
    <w:rsid w:val="00980354"/>
    <w:rsid w:val="009843CB"/>
    <w:rsid w:val="00991971"/>
    <w:rsid w:val="009A1827"/>
    <w:rsid w:val="009C6DBC"/>
    <w:rsid w:val="009D4D43"/>
    <w:rsid w:val="009F7F61"/>
    <w:rsid w:val="00A147FC"/>
    <w:rsid w:val="00A21E7B"/>
    <w:rsid w:val="00A30A43"/>
    <w:rsid w:val="00A60D61"/>
    <w:rsid w:val="00A82AAF"/>
    <w:rsid w:val="00A87D8A"/>
    <w:rsid w:val="00A9437B"/>
    <w:rsid w:val="00AA0A01"/>
    <w:rsid w:val="00AB672C"/>
    <w:rsid w:val="00AC54F1"/>
    <w:rsid w:val="00AC65ED"/>
    <w:rsid w:val="00AC725A"/>
    <w:rsid w:val="00AE2433"/>
    <w:rsid w:val="00AF097A"/>
    <w:rsid w:val="00B04609"/>
    <w:rsid w:val="00B0531E"/>
    <w:rsid w:val="00B10FA9"/>
    <w:rsid w:val="00B12491"/>
    <w:rsid w:val="00B128E8"/>
    <w:rsid w:val="00B3214F"/>
    <w:rsid w:val="00B56E7E"/>
    <w:rsid w:val="00B60932"/>
    <w:rsid w:val="00B834F0"/>
    <w:rsid w:val="00BA122A"/>
    <w:rsid w:val="00BC250E"/>
    <w:rsid w:val="00C26F2E"/>
    <w:rsid w:val="00C75188"/>
    <w:rsid w:val="00C955F8"/>
    <w:rsid w:val="00C97E5D"/>
    <w:rsid w:val="00CC06C1"/>
    <w:rsid w:val="00CD5328"/>
    <w:rsid w:val="00D311AD"/>
    <w:rsid w:val="00D379B6"/>
    <w:rsid w:val="00D7006F"/>
    <w:rsid w:val="00D7245B"/>
    <w:rsid w:val="00D831CE"/>
    <w:rsid w:val="00D925BF"/>
    <w:rsid w:val="00D96127"/>
    <w:rsid w:val="00DA60A7"/>
    <w:rsid w:val="00DD799A"/>
    <w:rsid w:val="00E0057D"/>
    <w:rsid w:val="00E024F9"/>
    <w:rsid w:val="00E17B01"/>
    <w:rsid w:val="00E8205B"/>
    <w:rsid w:val="00E975DE"/>
    <w:rsid w:val="00F0693B"/>
    <w:rsid w:val="00F30402"/>
    <w:rsid w:val="00F35ABD"/>
    <w:rsid w:val="00F43DC0"/>
    <w:rsid w:val="00F57F0D"/>
    <w:rsid w:val="00F71555"/>
    <w:rsid w:val="00F95EF8"/>
    <w:rsid w:val="00F971B2"/>
    <w:rsid w:val="00FE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BCA1"/>
  <w15:docId w15:val="{BACA9D5F-C3D9-47F7-9F02-4D4A29B5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6C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C0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4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 Brüning-Richardson</dc:creator>
  <cp:lastModifiedBy>Anke Brüning-Richardson</cp:lastModifiedBy>
  <cp:revision>2</cp:revision>
  <dcterms:created xsi:type="dcterms:W3CDTF">2019-06-17T12:09:00Z</dcterms:created>
  <dcterms:modified xsi:type="dcterms:W3CDTF">2019-06-17T12:09:00Z</dcterms:modified>
</cp:coreProperties>
</file>