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E7035" w14:textId="77777777" w:rsidR="00F34365" w:rsidRPr="00326A2A" w:rsidRDefault="00F34365" w:rsidP="00393CC7">
      <w:pPr>
        <w:pStyle w:val="NormalWeb"/>
        <w:spacing w:before="0" w:beforeAutospacing="0" w:after="0" w:afterAutospacing="0"/>
        <w:rPr>
          <w:lang w:val="en-US"/>
        </w:rPr>
      </w:pPr>
      <w:bookmarkStart w:id="0" w:name="_Hlk14701078"/>
      <w:r w:rsidRPr="00326A2A">
        <w:rPr>
          <w:b/>
          <w:bCs/>
          <w:lang w:val="en-US"/>
        </w:rPr>
        <w:t>TITLE:</w:t>
      </w:r>
      <w:r w:rsidRPr="00326A2A">
        <w:rPr>
          <w:lang w:val="en-US"/>
        </w:rPr>
        <w:t xml:space="preserve"> </w:t>
      </w:r>
    </w:p>
    <w:p w14:paraId="04C8898A" w14:textId="77777777" w:rsidR="00DF4502" w:rsidRPr="0098545E" w:rsidRDefault="00DF4502" w:rsidP="00DF4502">
      <w:pPr>
        <w:widowControl/>
        <w:jc w:val="left"/>
        <w:rPr>
          <w:rFonts w:cs="CaeciliaLTStd-Bold"/>
          <w:bCs/>
          <w:color w:val="auto"/>
          <w:lang w:val="en-US"/>
        </w:rPr>
      </w:pPr>
      <w:r w:rsidRPr="0098545E">
        <w:rPr>
          <w:rFonts w:cs="CaeciliaLTStd-Bold"/>
          <w:bCs/>
          <w:color w:val="auto"/>
          <w:lang w:val="en-US"/>
        </w:rPr>
        <w:t>Monitoring Extracellular pH in Cross-Kingdom Biofilms</w:t>
      </w:r>
      <w:r w:rsidRPr="0098545E">
        <w:rPr>
          <w:bCs/>
          <w:color w:val="auto"/>
          <w:lang w:val="en-US"/>
        </w:rPr>
        <w:t xml:space="preserve"> using Confocal Microscopy</w:t>
      </w:r>
    </w:p>
    <w:p w14:paraId="1526C76F" w14:textId="77777777" w:rsidR="00F34365" w:rsidRPr="00326A2A" w:rsidRDefault="00F34365" w:rsidP="001B1519">
      <w:pPr>
        <w:rPr>
          <w:b/>
          <w:bCs/>
          <w:lang w:val="en-US"/>
        </w:rPr>
      </w:pPr>
    </w:p>
    <w:p w14:paraId="0BBDA9A5" w14:textId="77777777" w:rsidR="00F34365" w:rsidRPr="00326A2A" w:rsidRDefault="00F34365" w:rsidP="001B1519">
      <w:pPr>
        <w:rPr>
          <w:color w:val="808080"/>
          <w:lang w:val="en-US"/>
        </w:rPr>
      </w:pPr>
      <w:r w:rsidRPr="00326A2A">
        <w:rPr>
          <w:b/>
          <w:bCs/>
          <w:lang w:val="en-US"/>
        </w:rPr>
        <w:t xml:space="preserve">AUTHORS AND AFFILIATIONS: </w:t>
      </w:r>
    </w:p>
    <w:p w14:paraId="0621DAE3" w14:textId="03841338" w:rsidR="00F34365" w:rsidRPr="007330C9" w:rsidRDefault="007330C9" w:rsidP="003224EC">
      <w:pPr>
        <w:rPr>
          <w:rFonts w:cs="Arial"/>
          <w:bCs/>
          <w:color w:val="auto"/>
          <w:lang w:val="en-US"/>
        </w:rPr>
      </w:pPr>
      <w:r w:rsidRPr="007330C9">
        <w:rPr>
          <w:rFonts w:cs="Arial"/>
          <w:bCs/>
          <w:color w:val="auto"/>
          <w:lang w:val="en-US"/>
        </w:rPr>
        <w:t>Sebastian Schlafer</w:t>
      </w:r>
      <w:r w:rsidRPr="007330C9">
        <w:rPr>
          <w:rFonts w:cs="Arial"/>
          <w:bCs/>
          <w:color w:val="auto"/>
          <w:vertAlign w:val="superscript"/>
          <w:lang w:val="en-US"/>
        </w:rPr>
        <w:t>1</w:t>
      </w:r>
      <w:r w:rsidRPr="007330C9">
        <w:rPr>
          <w:rFonts w:cs="Arial"/>
          <w:bCs/>
          <w:color w:val="auto"/>
          <w:lang w:val="en-US"/>
        </w:rPr>
        <w:t xml:space="preserve">, </w:t>
      </w:r>
      <w:r w:rsidR="00F34365" w:rsidRPr="007330C9">
        <w:rPr>
          <w:rFonts w:cs="Arial"/>
          <w:bCs/>
          <w:color w:val="auto"/>
          <w:lang w:val="en-US"/>
        </w:rPr>
        <w:t>Mathilde Frost Kristensen</w:t>
      </w:r>
      <w:r w:rsidR="00F34365" w:rsidRPr="007330C9">
        <w:rPr>
          <w:rFonts w:cs="Arial"/>
          <w:bCs/>
          <w:color w:val="auto"/>
          <w:vertAlign w:val="superscript"/>
          <w:lang w:val="en-US"/>
        </w:rPr>
        <w:t>1</w:t>
      </w:r>
      <w:r w:rsidR="00F34365" w:rsidRPr="007330C9">
        <w:rPr>
          <w:rFonts w:cs="Arial"/>
          <w:bCs/>
          <w:color w:val="auto"/>
          <w:lang w:val="en-US"/>
        </w:rPr>
        <w:t xml:space="preserve"> </w:t>
      </w:r>
    </w:p>
    <w:p w14:paraId="5BD6F5EE" w14:textId="77777777" w:rsidR="00F34365" w:rsidRPr="007330C9" w:rsidRDefault="00F34365" w:rsidP="0075507F">
      <w:pPr>
        <w:rPr>
          <w:rFonts w:cs="Arial"/>
          <w:bCs/>
          <w:color w:val="auto"/>
          <w:lang w:val="en-US"/>
        </w:rPr>
      </w:pPr>
    </w:p>
    <w:p w14:paraId="60A57F87" w14:textId="77777777" w:rsidR="00F34365" w:rsidRPr="00326A2A" w:rsidRDefault="00F34365" w:rsidP="0075507F">
      <w:pPr>
        <w:rPr>
          <w:rFonts w:cs="Arial"/>
          <w:bCs/>
          <w:color w:val="auto"/>
          <w:lang w:val="en-US"/>
        </w:rPr>
      </w:pPr>
      <w:r w:rsidRPr="00326A2A">
        <w:rPr>
          <w:rFonts w:cs="Arial"/>
          <w:bCs/>
          <w:color w:val="auto"/>
          <w:vertAlign w:val="superscript"/>
          <w:lang w:val="en-US"/>
        </w:rPr>
        <w:t>1</w:t>
      </w:r>
      <w:r w:rsidRPr="00326A2A">
        <w:rPr>
          <w:rFonts w:cs="Arial"/>
          <w:bCs/>
          <w:color w:val="auto"/>
          <w:lang w:val="en-US"/>
        </w:rPr>
        <w:t>Department of Dentistry and Oral Health, Aarhus University, Aarhus, Denmark</w:t>
      </w:r>
    </w:p>
    <w:p w14:paraId="46ADE87E" w14:textId="77777777" w:rsidR="00315811" w:rsidRPr="00326A2A" w:rsidRDefault="00315811" w:rsidP="00315811">
      <w:pPr>
        <w:rPr>
          <w:rFonts w:cs="Arial"/>
          <w:bCs/>
          <w:color w:val="auto"/>
          <w:lang w:val="en-US"/>
        </w:rPr>
      </w:pPr>
    </w:p>
    <w:p w14:paraId="18BCF275" w14:textId="05BD072C" w:rsidR="00315811" w:rsidRPr="0098545E" w:rsidRDefault="00315811" w:rsidP="00315811">
      <w:pPr>
        <w:pStyle w:val="NormalWeb"/>
        <w:spacing w:before="0" w:beforeAutospacing="0" w:after="0" w:afterAutospacing="0"/>
        <w:rPr>
          <w:rFonts w:cs="Arial"/>
          <w:b/>
          <w:lang w:val="en-US"/>
        </w:rPr>
      </w:pPr>
      <w:r w:rsidRPr="0098545E">
        <w:rPr>
          <w:rFonts w:cs="Arial"/>
          <w:b/>
          <w:lang w:val="en-US"/>
        </w:rPr>
        <w:t xml:space="preserve">Corresponding </w:t>
      </w:r>
      <w:r w:rsidR="004906B8">
        <w:rPr>
          <w:rFonts w:cs="Arial"/>
          <w:b/>
          <w:lang w:val="en-US"/>
        </w:rPr>
        <w:t>A</w:t>
      </w:r>
      <w:r w:rsidR="004906B8" w:rsidRPr="004906B8">
        <w:rPr>
          <w:rFonts w:cs="Arial"/>
          <w:b/>
          <w:lang w:val="en-US"/>
        </w:rPr>
        <w:t>uthor</w:t>
      </w:r>
      <w:r w:rsidRPr="0098545E">
        <w:rPr>
          <w:rFonts w:cs="Arial"/>
          <w:b/>
          <w:lang w:val="en-US"/>
        </w:rPr>
        <w:t xml:space="preserve">: </w:t>
      </w:r>
    </w:p>
    <w:p w14:paraId="481A569A" w14:textId="6BD296A5" w:rsidR="00F34365" w:rsidRDefault="00315811" w:rsidP="00315811">
      <w:pPr>
        <w:rPr>
          <w:rFonts w:cs="Arial"/>
          <w:bCs/>
          <w:lang w:val="en-US"/>
        </w:rPr>
      </w:pPr>
      <w:r w:rsidRPr="00326A2A">
        <w:rPr>
          <w:rFonts w:cs="Arial"/>
          <w:bCs/>
          <w:lang w:val="en-US"/>
        </w:rPr>
        <w:t xml:space="preserve">Sebastian </w:t>
      </w:r>
      <w:proofErr w:type="spellStart"/>
      <w:r w:rsidRPr="00326A2A">
        <w:rPr>
          <w:rFonts w:cs="Arial"/>
          <w:bCs/>
          <w:lang w:val="en-US"/>
        </w:rPr>
        <w:t>Schlafer</w:t>
      </w:r>
      <w:proofErr w:type="spellEnd"/>
      <w:r w:rsidRPr="00326A2A">
        <w:rPr>
          <w:rFonts w:cs="Arial"/>
          <w:bCs/>
          <w:lang w:val="en-US"/>
        </w:rPr>
        <w:t xml:space="preserve"> </w:t>
      </w:r>
      <w:r>
        <w:rPr>
          <w:rFonts w:cs="Arial"/>
          <w:bCs/>
          <w:lang w:val="en-US"/>
        </w:rPr>
        <w:tab/>
      </w:r>
      <w:r>
        <w:rPr>
          <w:rFonts w:cs="Arial"/>
          <w:bCs/>
          <w:lang w:val="en-US"/>
        </w:rPr>
        <w:tab/>
      </w:r>
      <w:r w:rsidRPr="00326A2A">
        <w:rPr>
          <w:rFonts w:cs="Arial"/>
          <w:bCs/>
          <w:lang w:val="en-US"/>
        </w:rPr>
        <w:t>(</w:t>
      </w:r>
      <w:r w:rsidRPr="0098545E">
        <w:t>sebastians@dent.au.dk</w:t>
      </w:r>
      <w:r w:rsidRPr="00326A2A">
        <w:rPr>
          <w:rFonts w:cs="Arial"/>
          <w:bCs/>
          <w:lang w:val="en-US"/>
        </w:rPr>
        <w:t>)</w:t>
      </w:r>
    </w:p>
    <w:p w14:paraId="568EDCBD" w14:textId="77777777" w:rsidR="00315811" w:rsidRPr="00326A2A" w:rsidRDefault="00315811" w:rsidP="00315811">
      <w:pPr>
        <w:rPr>
          <w:rFonts w:cs="Arial"/>
          <w:bCs/>
          <w:color w:val="auto"/>
          <w:lang w:val="en-US"/>
        </w:rPr>
      </w:pPr>
    </w:p>
    <w:p w14:paraId="357935C0" w14:textId="150C533C" w:rsidR="00F34365" w:rsidRPr="0098545E" w:rsidRDefault="00F34365" w:rsidP="0075507F">
      <w:pPr>
        <w:rPr>
          <w:rFonts w:cs="Arial"/>
          <w:b/>
          <w:color w:val="auto"/>
          <w:lang w:val="en-US"/>
        </w:rPr>
      </w:pPr>
      <w:r w:rsidRPr="0098545E">
        <w:rPr>
          <w:rFonts w:cs="Arial"/>
          <w:b/>
          <w:color w:val="auto"/>
          <w:lang w:val="en-US"/>
        </w:rPr>
        <w:t xml:space="preserve">Email </w:t>
      </w:r>
      <w:r w:rsidR="004906B8">
        <w:rPr>
          <w:rFonts w:cs="Arial"/>
          <w:b/>
          <w:color w:val="auto"/>
          <w:lang w:val="en-US"/>
        </w:rPr>
        <w:t>A</w:t>
      </w:r>
      <w:r w:rsidR="004906B8" w:rsidRPr="004906B8">
        <w:rPr>
          <w:rFonts w:cs="Arial"/>
          <w:b/>
          <w:color w:val="auto"/>
          <w:lang w:val="en-US"/>
        </w:rPr>
        <w:t xml:space="preserve">ddresses </w:t>
      </w:r>
      <w:r w:rsidRPr="0098545E">
        <w:rPr>
          <w:rFonts w:cs="Arial"/>
          <w:b/>
          <w:color w:val="auto"/>
          <w:lang w:val="en-US"/>
        </w:rPr>
        <w:t xml:space="preserve">of </w:t>
      </w:r>
      <w:r w:rsidR="004906B8">
        <w:rPr>
          <w:rFonts w:cs="Arial"/>
          <w:b/>
          <w:color w:val="auto"/>
          <w:lang w:val="en-US"/>
        </w:rPr>
        <w:t>C</w:t>
      </w:r>
      <w:r w:rsidR="004906B8" w:rsidRPr="004906B8">
        <w:rPr>
          <w:rFonts w:cs="Arial"/>
          <w:b/>
          <w:color w:val="auto"/>
          <w:lang w:val="en-US"/>
        </w:rPr>
        <w:t>o</w:t>
      </w:r>
      <w:r w:rsidRPr="0098545E">
        <w:rPr>
          <w:rFonts w:cs="Arial"/>
          <w:b/>
          <w:color w:val="auto"/>
          <w:lang w:val="en-US"/>
        </w:rPr>
        <w:t xml:space="preserve">-authors: </w:t>
      </w:r>
    </w:p>
    <w:p w14:paraId="060FDE7F" w14:textId="3DC2738F" w:rsidR="00F34365" w:rsidRPr="00326A2A" w:rsidRDefault="00F34365" w:rsidP="0075507F">
      <w:pPr>
        <w:rPr>
          <w:rFonts w:cs="Arial"/>
          <w:bCs/>
          <w:color w:val="auto"/>
          <w:lang w:val="en-US"/>
        </w:rPr>
      </w:pPr>
      <w:r w:rsidRPr="00326A2A">
        <w:rPr>
          <w:rFonts w:cs="Arial"/>
          <w:bCs/>
          <w:color w:val="auto"/>
          <w:lang w:val="en-US"/>
        </w:rPr>
        <w:t xml:space="preserve">Mathilde Frost Kristensen </w:t>
      </w:r>
      <w:r w:rsidR="00204774">
        <w:rPr>
          <w:rFonts w:cs="Arial"/>
          <w:bCs/>
          <w:color w:val="auto"/>
          <w:lang w:val="en-US"/>
        </w:rPr>
        <w:tab/>
      </w:r>
      <w:r w:rsidRPr="00326A2A">
        <w:rPr>
          <w:rFonts w:cs="Arial"/>
          <w:bCs/>
          <w:color w:val="auto"/>
          <w:lang w:val="en-US"/>
        </w:rPr>
        <w:t>(</w:t>
      </w:r>
      <w:r w:rsidRPr="00315811">
        <w:rPr>
          <w:rFonts w:cs="Arial"/>
          <w:bCs/>
          <w:lang w:val="en-US"/>
        </w:rPr>
        <w:t>mfk@dent.au.dk</w:t>
      </w:r>
      <w:r w:rsidRPr="00326A2A">
        <w:rPr>
          <w:rFonts w:cs="Arial"/>
          <w:bCs/>
          <w:color w:val="auto"/>
          <w:lang w:val="en-US"/>
        </w:rPr>
        <w:t>)</w:t>
      </w:r>
    </w:p>
    <w:p w14:paraId="3608A2AB" w14:textId="62135737" w:rsidR="00F34365" w:rsidRPr="00326A2A" w:rsidRDefault="00F34365" w:rsidP="0098545E">
      <w:pPr>
        <w:pStyle w:val="NormalWeb"/>
        <w:spacing w:before="0" w:beforeAutospacing="0" w:after="0" w:afterAutospacing="0"/>
        <w:rPr>
          <w:lang w:val="en-US"/>
        </w:rPr>
      </w:pPr>
      <w:r w:rsidRPr="00326A2A">
        <w:rPr>
          <w:rFonts w:cs="Arial"/>
          <w:bCs/>
          <w:lang w:val="en-US"/>
        </w:rPr>
        <w:t xml:space="preserve"> </w:t>
      </w:r>
    </w:p>
    <w:p w14:paraId="045548F3" w14:textId="77777777" w:rsidR="00F34365" w:rsidRPr="00326A2A" w:rsidRDefault="00F34365" w:rsidP="001B1519">
      <w:pPr>
        <w:pStyle w:val="NormalWeb"/>
        <w:spacing w:before="0" w:beforeAutospacing="0" w:after="0" w:afterAutospacing="0"/>
        <w:rPr>
          <w:lang w:val="en-US"/>
        </w:rPr>
      </w:pPr>
      <w:r w:rsidRPr="00326A2A">
        <w:rPr>
          <w:b/>
          <w:bCs/>
          <w:lang w:val="en-US"/>
        </w:rPr>
        <w:t>KEYWORDS:</w:t>
      </w:r>
      <w:r w:rsidRPr="00326A2A">
        <w:rPr>
          <w:lang w:val="en-US"/>
        </w:rPr>
        <w:t xml:space="preserve"> </w:t>
      </w:r>
    </w:p>
    <w:p w14:paraId="56DC490D" w14:textId="46D1DB21" w:rsidR="00F34365" w:rsidRPr="00326A2A" w:rsidRDefault="00315811" w:rsidP="003224EC">
      <w:pPr>
        <w:rPr>
          <w:color w:val="auto"/>
          <w:lang w:val="en-US"/>
        </w:rPr>
      </w:pPr>
      <w:r w:rsidRPr="00326A2A">
        <w:rPr>
          <w:color w:val="auto"/>
          <w:lang w:val="en-US"/>
        </w:rPr>
        <w:t xml:space="preserve">bacteria, biofilm, </w:t>
      </w:r>
      <w:r w:rsidRPr="0098545E">
        <w:rPr>
          <w:i/>
          <w:iCs/>
          <w:color w:val="auto"/>
          <w:lang w:val="en-US"/>
        </w:rPr>
        <w:t xml:space="preserve">Candida </w:t>
      </w:r>
      <w:r w:rsidR="00CA312F" w:rsidRPr="00315811">
        <w:rPr>
          <w:i/>
          <w:iCs/>
          <w:color w:val="auto"/>
          <w:lang w:val="en-US"/>
        </w:rPr>
        <w:t>albicans</w:t>
      </w:r>
      <w:r w:rsidRPr="00326A2A">
        <w:rPr>
          <w:color w:val="auto"/>
          <w:lang w:val="en-US"/>
        </w:rPr>
        <w:t>, confocal laser scanning microscopy, cross-kingdom, early childhood caries, fungi, p</w:t>
      </w:r>
      <w:r>
        <w:rPr>
          <w:color w:val="auto"/>
          <w:lang w:val="en-US"/>
        </w:rPr>
        <w:t>H</w:t>
      </w:r>
      <w:r w:rsidRPr="00326A2A">
        <w:rPr>
          <w:color w:val="auto"/>
          <w:lang w:val="en-US"/>
        </w:rPr>
        <w:t xml:space="preserve"> </w:t>
      </w:r>
      <w:proofErr w:type="spellStart"/>
      <w:r w:rsidRPr="00326A2A">
        <w:rPr>
          <w:color w:val="auto"/>
          <w:lang w:val="en-US"/>
        </w:rPr>
        <w:t>ratiometry</w:t>
      </w:r>
      <w:proofErr w:type="spellEnd"/>
      <w:r w:rsidRPr="00326A2A">
        <w:rPr>
          <w:color w:val="auto"/>
          <w:lang w:val="en-US"/>
        </w:rPr>
        <w:t xml:space="preserve">, </w:t>
      </w:r>
      <w:r w:rsidR="00CA312F" w:rsidRPr="0098545E">
        <w:rPr>
          <w:i/>
          <w:iCs/>
          <w:color w:val="auto"/>
          <w:lang w:val="en-US"/>
        </w:rPr>
        <w:t xml:space="preserve">Streptococcus </w:t>
      </w:r>
      <w:proofErr w:type="spellStart"/>
      <w:r w:rsidRPr="0098545E">
        <w:rPr>
          <w:i/>
          <w:iCs/>
          <w:color w:val="auto"/>
          <w:lang w:val="en-US"/>
        </w:rPr>
        <w:t>mutans</w:t>
      </w:r>
      <w:proofErr w:type="spellEnd"/>
      <w:r w:rsidRPr="00326A2A">
        <w:rPr>
          <w:color w:val="auto"/>
          <w:lang w:val="en-US"/>
        </w:rPr>
        <w:t>, yeast</w:t>
      </w:r>
    </w:p>
    <w:p w14:paraId="5BEB4918" w14:textId="77777777" w:rsidR="00F34365" w:rsidRPr="00326A2A" w:rsidRDefault="00F34365" w:rsidP="003224EC">
      <w:pPr>
        <w:rPr>
          <w:color w:val="808080"/>
          <w:lang w:val="en-US"/>
        </w:rPr>
      </w:pPr>
    </w:p>
    <w:p w14:paraId="6C600199" w14:textId="77777777" w:rsidR="00F34365" w:rsidRPr="00326A2A" w:rsidRDefault="00F34365" w:rsidP="001B1519">
      <w:pPr>
        <w:rPr>
          <w:lang w:val="en-US"/>
        </w:rPr>
      </w:pPr>
      <w:r w:rsidRPr="00326A2A">
        <w:rPr>
          <w:b/>
          <w:bCs/>
          <w:lang w:val="en-US"/>
        </w:rPr>
        <w:t>SUMMARY:</w:t>
      </w:r>
      <w:r w:rsidRPr="00326A2A">
        <w:rPr>
          <w:lang w:val="en-US"/>
        </w:rPr>
        <w:t xml:space="preserve"> </w:t>
      </w:r>
    </w:p>
    <w:p w14:paraId="3A2A294B" w14:textId="054FF0A3" w:rsidR="00F34365" w:rsidRPr="00326A2A" w:rsidRDefault="00F34365" w:rsidP="001B1519">
      <w:pPr>
        <w:rPr>
          <w:color w:val="auto"/>
          <w:lang w:val="en-US"/>
        </w:rPr>
      </w:pPr>
      <w:r w:rsidRPr="00326A2A">
        <w:rPr>
          <w:color w:val="auto"/>
          <w:lang w:val="en-US"/>
        </w:rPr>
        <w:t xml:space="preserve">The protocol describes the cultivation of cross-kingdom biofilms consisting of </w:t>
      </w:r>
      <w:r w:rsidRPr="00326A2A">
        <w:rPr>
          <w:i/>
          <w:color w:val="auto"/>
          <w:lang w:val="en-US"/>
        </w:rPr>
        <w:t xml:space="preserve">Candida albicans </w:t>
      </w:r>
      <w:r w:rsidRPr="00326A2A">
        <w:rPr>
          <w:color w:val="auto"/>
          <w:lang w:val="en-US"/>
        </w:rPr>
        <w:t xml:space="preserve">and </w:t>
      </w:r>
      <w:r w:rsidRPr="00326A2A">
        <w:rPr>
          <w:i/>
          <w:color w:val="auto"/>
          <w:lang w:val="en-US"/>
        </w:rPr>
        <w:t xml:space="preserve">Streptococcus </w:t>
      </w:r>
      <w:proofErr w:type="spellStart"/>
      <w:r w:rsidRPr="00326A2A">
        <w:rPr>
          <w:i/>
          <w:color w:val="auto"/>
          <w:lang w:val="en-US"/>
        </w:rPr>
        <w:t>mutans</w:t>
      </w:r>
      <w:proofErr w:type="spellEnd"/>
      <w:r w:rsidRPr="00326A2A">
        <w:rPr>
          <w:color w:val="auto"/>
          <w:lang w:val="en-US"/>
        </w:rPr>
        <w:t xml:space="preserve"> and presents a confocal microscopy</w:t>
      </w:r>
      <w:r w:rsidR="00315811">
        <w:rPr>
          <w:color w:val="auto"/>
          <w:lang w:val="en-US"/>
        </w:rPr>
        <w:t>-</w:t>
      </w:r>
      <w:r w:rsidRPr="00326A2A">
        <w:rPr>
          <w:color w:val="auto"/>
          <w:lang w:val="en-US"/>
        </w:rPr>
        <w:t>based method for the monitoring of extracellular pH inside these biofilms.</w:t>
      </w:r>
    </w:p>
    <w:p w14:paraId="7E7EEC7F" w14:textId="77777777" w:rsidR="00F34365" w:rsidRPr="00326A2A" w:rsidRDefault="00F34365" w:rsidP="001B1519">
      <w:pPr>
        <w:rPr>
          <w:lang w:val="en-US"/>
        </w:rPr>
      </w:pPr>
    </w:p>
    <w:p w14:paraId="6643C490" w14:textId="77777777" w:rsidR="00F34365" w:rsidRDefault="00F34365" w:rsidP="001B1519">
      <w:pPr>
        <w:rPr>
          <w:color w:val="808080"/>
          <w:lang w:val="en-US"/>
        </w:rPr>
      </w:pPr>
      <w:r w:rsidRPr="00326A2A">
        <w:rPr>
          <w:b/>
          <w:bCs/>
          <w:lang w:val="en-US"/>
        </w:rPr>
        <w:t>ABSTRACT:</w:t>
      </w:r>
      <w:r w:rsidR="00C601A1">
        <w:rPr>
          <w:color w:val="808080"/>
          <w:lang w:val="en-US"/>
        </w:rPr>
        <w:t xml:space="preserve"> </w:t>
      </w:r>
    </w:p>
    <w:p w14:paraId="23BFED99" w14:textId="0BE9BA27" w:rsidR="00D97D2B" w:rsidRDefault="00BF225A" w:rsidP="001B1519">
      <w:pPr>
        <w:rPr>
          <w:color w:val="auto"/>
          <w:lang w:val="en-US"/>
        </w:rPr>
      </w:pPr>
      <w:r>
        <w:rPr>
          <w:color w:val="auto"/>
          <w:lang w:val="en-US"/>
        </w:rPr>
        <w:t>Cross-kingdom biofilms consisting of both fungal and bacterial cells are involved in a variety of oral diseases, such as endodontic infections, periodontitis, mucos</w:t>
      </w:r>
      <w:r w:rsidR="0065441B">
        <w:rPr>
          <w:color w:val="auto"/>
          <w:lang w:val="en-US"/>
        </w:rPr>
        <w:t>al infections and, most notably,</w:t>
      </w:r>
      <w:r>
        <w:rPr>
          <w:color w:val="auto"/>
          <w:lang w:val="en-US"/>
        </w:rPr>
        <w:t xml:space="preserve"> early childhood caries. In </w:t>
      </w:r>
      <w:proofErr w:type="gramStart"/>
      <w:r>
        <w:rPr>
          <w:color w:val="auto"/>
          <w:lang w:val="en-US"/>
        </w:rPr>
        <w:t>all of</w:t>
      </w:r>
      <w:proofErr w:type="gramEnd"/>
      <w:r>
        <w:rPr>
          <w:color w:val="auto"/>
          <w:lang w:val="en-US"/>
        </w:rPr>
        <w:t xml:space="preserve"> these conditions, </w:t>
      </w:r>
      <w:r w:rsidR="00DD7E23">
        <w:rPr>
          <w:color w:val="auto"/>
          <w:lang w:val="en-US"/>
        </w:rPr>
        <w:t xml:space="preserve">the </w:t>
      </w:r>
      <w:r>
        <w:rPr>
          <w:color w:val="auto"/>
          <w:lang w:val="en-US"/>
        </w:rPr>
        <w:t xml:space="preserve">pH in the biofilm matrix impacts microbe-host interactions </w:t>
      </w:r>
      <w:r w:rsidRPr="003C57F3">
        <w:rPr>
          <w:color w:val="auto"/>
          <w:lang w:val="en-US"/>
        </w:rPr>
        <w:t>and thus</w:t>
      </w:r>
      <w:r>
        <w:rPr>
          <w:color w:val="auto"/>
          <w:lang w:val="en-US"/>
        </w:rPr>
        <w:t xml:space="preserve"> </w:t>
      </w:r>
      <w:r w:rsidR="00DF4502">
        <w:rPr>
          <w:color w:val="auto"/>
          <w:lang w:val="en-US"/>
        </w:rPr>
        <w:t xml:space="preserve">the </w:t>
      </w:r>
      <w:r>
        <w:rPr>
          <w:color w:val="auto"/>
          <w:lang w:val="en-US"/>
        </w:rPr>
        <w:t xml:space="preserve">disease progression. The present protocol describes a </w:t>
      </w:r>
      <w:r w:rsidR="007E306A">
        <w:rPr>
          <w:color w:val="auto"/>
          <w:lang w:val="en-US"/>
        </w:rPr>
        <w:t xml:space="preserve">confocal </w:t>
      </w:r>
      <w:r>
        <w:rPr>
          <w:color w:val="auto"/>
          <w:lang w:val="en-US"/>
        </w:rPr>
        <w:t>microscopy</w:t>
      </w:r>
      <w:r w:rsidR="00BC6103">
        <w:rPr>
          <w:color w:val="auto"/>
          <w:lang w:val="en-US"/>
        </w:rPr>
        <w:t>-</w:t>
      </w:r>
      <w:r>
        <w:rPr>
          <w:color w:val="auto"/>
          <w:lang w:val="en-US"/>
        </w:rPr>
        <w:t>based method to monitor pH</w:t>
      </w:r>
      <w:r w:rsidR="001D58F8">
        <w:rPr>
          <w:color w:val="auto"/>
          <w:lang w:val="en-US"/>
        </w:rPr>
        <w:t xml:space="preserve"> dynamics</w:t>
      </w:r>
      <w:r>
        <w:rPr>
          <w:color w:val="auto"/>
          <w:lang w:val="en-US"/>
        </w:rPr>
        <w:t xml:space="preserve"> inside cross-kingdom biofilms comprising </w:t>
      </w:r>
      <w:r>
        <w:rPr>
          <w:i/>
          <w:color w:val="auto"/>
          <w:lang w:val="en-US"/>
        </w:rPr>
        <w:t xml:space="preserve">Candida albicans </w:t>
      </w:r>
      <w:r>
        <w:rPr>
          <w:color w:val="auto"/>
          <w:lang w:val="en-US"/>
        </w:rPr>
        <w:t xml:space="preserve">and </w:t>
      </w:r>
      <w:r>
        <w:rPr>
          <w:i/>
          <w:color w:val="auto"/>
          <w:lang w:val="en-US"/>
        </w:rPr>
        <w:t xml:space="preserve">Streptococcus </w:t>
      </w:r>
      <w:proofErr w:type="spellStart"/>
      <w:r>
        <w:rPr>
          <w:i/>
          <w:color w:val="auto"/>
          <w:lang w:val="en-US"/>
        </w:rPr>
        <w:t>mutans</w:t>
      </w:r>
      <w:proofErr w:type="spellEnd"/>
      <w:r>
        <w:rPr>
          <w:i/>
          <w:color w:val="auto"/>
          <w:lang w:val="en-US"/>
        </w:rPr>
        <w:t>.</w:t>
      </w:r>
      <w:r>
        <w:rPr>
          <w:color w:val="auto"/>
          <w:lang w:val="en-US"/>
        </w:rPr>
        <w:t xml:space="preserve"> The pH-dependent dual-emission spectrum and the staining properties of the </w:t>
      </w:r>
      <w:proofErr w:type="spellStart"/>
      <w:r>
        <w:rPr>
          <w:color w:val="auto"/>
          <w:lang w:val="en-US"/>
        </w:rPr>
        <w:t>ratiometric</w:t>
      </w:r>
      <w:proofErr w:type="spellEnd"/>
      <w:r>
        <w:rPr>
          <w:color w:val="auto"/>
          <w:lang w:val="en-US"/>
        </w:rPr>
        <w:t xml:space="preserve"> probe C-SNARF-4 </w:t>
      </w:r>
      <w:r w:rsidR="00102C59">
        <w:rPr>
          <w:color w:val="auto"/>
          <w:lang w:val="en-US"/>
        </w:rPr>
        <w:t xml:space="preserve">are </w:t>
      </w:r>
      <w:r>
        <w:rPr>
          <w:color w:val="auto"/>
          <w:lang w:val="en-US"/>
        </w:rPr>
        <w:t xml:space="preserve">exploited to determine </w:t>
      </w:r>
      <w:r w:rsidR="00DD7E23">
        <w:rPr>
          <w:color w:val="auto"/>
          <w:lang w:val="en-US"/>
        </w:rPr>
        <w:t xml:space="preserve">drops in </w:t>
      </w:r>
      <w:r>
        <w:rPr>
          <w:color w:val="auto"/>
          <w:lang w:val="en-US"/>
        </w:rPr>
        <w:t>pH</w:t>
      </w:r>
      <w:r w:rsidR="007E306A">
        <w:rPr>
          <w:color w:val="auto"/>
          <w:lang w:val="en-US"/>
        </w:rPr>
        <w:t xml:space="preserve"> </w:t>
      </w:r>
      <w:r>
        <w:rPr>
          <w:color w:val="auto"/>
          <w:lang w:val="en-US"/>
        </w:rPr>
        <w:t xml:space="preserve">in extracellular areas </w:t>
      </w:r>
      <w:r w:rsidR="007E306A">
        <w:rPr>
          <w:color w:val="auto"/>
          <w:lang w:val="en-US"/>
        </w:rPr>
        <w:t xml:space="preserve">of the biofilms. </w:t>
      </w:r>
      <w:r w:rsidR="006F1263">
        <w:rPr>
          <w:color w:val="auto"/>
          <w:lang w:val="en-US"/>
        </w:rPr>
        <w:t xml:space="preserve">Use of </w:t>
      </w:r>
      <w:r w:rsidR="007E306A">
        <w:rPr>
          <w:color w:val="auto"/>
          <w:lang w:val="en-US"/>
        </w:rPr>
        <w:t xml:space="preserve">pH </w:t>
      </w:r>
      <w:proofErr w:type="spellStart"/>
      <w:r w:rsidR="007E306A">
        <w:rPr>
          <w:color w:val="auto"/>
          <w:lang w:val="en-US"/>
        </w:rPr>
        <w:t>ratiometry</w:t>
      </w:r>
      <w:proofErr w:type="spellEnd"/>
      <w:r w:rsidR="007E306A">
        <w:rPr>
          <w:color w:val="auto"/>
          <w:lang w:val="en-US"/>
        </w:rPr>
        <w:t xml:space="preserve"> with </w:t>
      </w:r>
      <w:r w:rsidR="003E7248">
        <w:rPr>
          <w:color w:val="auto"/>
          <w:lang w:val="en-US"/>
        </w:rPr>
        <w:t>the probe</w:t>
      </w:r>
      <w:r w:rsidR="007E306A">
        <w:rPr>
          <w:color w:val="auto"/>
          <w:lang w:val="en-US"/>
        </w:rPr>
        <w:t xml:space="preserve"> </w:t>
      </w:r>
      <w:r w:rsidR="00D97D2B">
        <w:rPr>
          <w:color w:val="auto"/>
          <w:lang w:val="en-US"/>
        </w:rPr>
        <w:t xml:space="preserve">requires a meticulous choice of imaging parameters, a thorough calibration of the </w:t>
      </w:r>
      <w:r w:rsidR="003E7248">
        <w:rPr>
          <w:color w:val="auto"/>
          <w:lang w:val="en-US"/>
        </w:rPr>
        <w:t>dye</w:t>
      </w:r>
      <w:r w:rsidR="004906B8">
        <w:rPr>
          <w:color w:val="auto"/>
          <w:lang w:val="en-US"/>
        </w:rPr>
        <w:t>,</w:t>
      </w:r>
      <w:r w:rsidR="003E7248">
        <w:rPr>
          <w:color w:val="auto"/>
          <w:lang w:val="en-US"/>
        </w:rPr>
        <w:t xml:space="preserve"> </w:t>
      </w:r>
      <w:r w:rsidR="00D97D2B">
        <w:rPr>
          <w:color w:val="auto"/>
          <w:lang w:val="en-US"/>
        </w:rPr>
        <w:t xml:space="preserve">and careful, threshold-based post-processing of the image data. </w:t>
      </w:r>
      <w:r w:rsidR="001D58F8">
        <w:rPr>
          <w:color w:val="auto"/>
          <w:lang w:val="en-US"/>
        </w:rPr>
        <w:t xml:space="preserve">When used correctly, </w:t>
      </w:r>
      <w:r w:rsidR="00D97D2B">
        <w:rPr>
          <w:color w:val="auto"/>
          <w:lang w:val="en-US"/>
        </w:rPr>
        <w:t xml:space="preserve">the technique </w:t>
      </w:r>
      <w:r w:rsidR="007E306A">
        <w:rPr>
          <w:color w:val="auto"/>
          <w:lang w:val="en-US"/>
        </w:rPr>
        <w:t xml:space="preserve">allows for </w:t>
      </w:r>
      <w:r w:rsidR="00DF4502">
        <w:rPr>
          <w:color w:val="auto"/>
          <w:lang w:val="en-US"/>
        </w:rPr>
        <w:t xml:space="preserve">the </w:t>
      </w:r>
      <w:r w:rsidR="007E306A">
        <w:rPr>
          <w:color w:val="auto"/>
          <w:lang w:val="en-US"/>
        </w:rPr>
        <w:t xml:space="preserve">rapid assessment of extracellular pH in different areas of a biofilm and thus the monitoring of both horizontal and vertical pH gradients over time. While the use of confocal microscopy limits </w:t>
      </w:r>
      <w:r w:rsidR="003C57F3" w:rsidRPr="003C57F3">
        <w:rPr>
          <w:color w:val="auto"/>
          <w:lang w:val="en-US"/>
        </w:rPr>
        <w:t>Z</w:t>
      </w:r>
      <w:r w:rsidR="007E306A" w:rsidRPr="003C57F3">
        <w:rPr>
          <w:color w:val="auto"/>
          <w:lang w:val="en-US"/>
        </w:rPr>
        <w:t>-profiling</w:t>
      </w:r>
      <w:r w:rsidR="007E306A">
        <w:rPr>
          <w:color w:val="auto"/>
          <w:lang w:val="en-US"/>
        </w:rPr>
        <w:t xml:space="preserve"> to t</w:t>
      </w:r>
      <w:r w:rsidR="00D97D2B">
        <w:rPr>
          <w:color w:val="auto"/>
          <w:lang w:val="en-US"/>
        </w:rPr>
        <w:t xml:space="preserve">hin biofilms of 75 µm or less, </w:t>
      </w:r>
      <w:r w:rsidR="006F1263">
        <w:rPr>
          <w:color w:val="auto"/>
          <w:lang w:val="en-US"/>
        </w:rPr>
        <w:t xml:space="preserve">the use of </w:t>
      </w:r>
      <w:r w:rsidR="00D97D2B">
        <w:rPr>
          <w:color w:val="auto"/>
          <w:lang w:val="en-US"/>
        </w:rPr>
        <w:t xml:space="preserve">pH </w:t>
      </w:r>
      <w:proofErr w:type="spellStart"/>
      <w:r w:rsidR="00D97D2B">
        <w:rPr>
          <w:color w:val="auto"/>
          <w:lang w:val="en-US"/>
        </w:rPr>
        <w:t>ratiometry</w:t>
      </w:r>
      <w:proofErr w:type="spellEnd"/>
      <w:r w:rsidR="00D97D2B">
        <w:rPr>
          <w:color w:val="auto"/>
          <w:lang w:val="en-US"/>
        </w:rPr>
        <w:t xml:space="preserve"> is ideally suited for </w:t>
      </w:r>
      <w:r w:rsidR="001D58F8">
        <w:rPr>
          <w:color w:val="auto"/>
          <w:lang w:val="en-US"/>
        </w:rPr>
        <w:t xml:space="preserve">the </w:t>
      </w:r>
      <w:r w:rsidR="00D97D2B">
        <w:rPr>
          <w:color w:val="auto"/>
          <w:lang w:val="en-US"/>
        </w:rPr>
        <w:t>nonin</w:t>
      </w:r>
      <w:r w:rsidR="001D58F8">
        <w:rPr>
          <w:color w:val="auto"/>
          <w:lang w:val="en-US"/>
        </w:rPr>
        <w:t>v</w:t>
      </w:r>
      <w:r w:rsidR="00D97D2B">
        <w:rPr>
          <w:color w:val="auto"/>
          <w:lang w:val="en-US"/>
        </w:rPr>
        <w:t>asive</w:t>
      </w:r>
      <w:r w:rsidR="001D58F8">
        <w:rPr>
          <w:color w:val="auto"/>
          <w:lang w:val="en-US"/>
        </w:rPr>
        <w:t xml:space="preserve"> study of an important virulence factor in cross-kingdom biofilms.</w:t>
      </w:r>
      <w:bookmarkStart w:id="1" w:name="_GoBack"/>
      <w:bookmarkEnd w:id="1"/>
    </w:p>
    <w:p w14:paraId="5A81C13D" w14:textId="77777777" w:rsidR="00F34365" w:rsidRPr="00326A2A" w:rsidRDefault="00F34365" w:rsidP="001B1519">
      <w:pPr>
        <w:rPr>
          <w:lang w:val="en-US"/>
        </w:rPr>
      </w:pPr>
    </w:p>
    <w:p w14:paraId="3EDF1501" w14:textId="77777777" w:rsidR="00F34365" w:rsidRPr="00326A2A" w:rsidRDefault="00F34365" w:rsidP="001B1519">
      <w:pPr>
        <w:rPr>
          <w:color w:val="808080"/>
          <w:lang w:val="en-US"/>
        </w:rPr>
      </w:pPr>
      <w:r w:rsidRPr="00326A2A">
        <w:rPr>
          <w:b/>
          <w:lang w:val="en-US"/>
        </w:rPr>
        <w:t>INTRODUCTION</w:t>
      </w:r>
      <w:r w:rsidRPr="00326A2A">
        <w:rPr>
          <w:b/>
          <w:bCs/>
          <w:lang w:val="en-US"/>
        </w:rPr>
        <w:t>:</w:t>
      </w:r>
      <w:r w:rsidRPr="00326A2A">
        <w:rPr>
          <w:lang w:val="en-US"/>
        </w:rPr>
        <w:t xml:space="preserve"> </w:t>
      </w:r>
    </w:p>
    <w:p w14:paraId="18EEA8A0" w14:textId="33B82942" w:rsidR="00F34365" w:rsidRDefault="00F34365" w:rsidP="007A4DD6">
      <w:pPr>
        <w:rPr>
          <w:color w:val="auto"/>
          <w:lang w:val="en-US"/>
        </w:rPr>
      </w:pPr>
      <w:r w:rsidRPr="00326A2A">
        <w:rPr>
          <w:color w:val="auto"/>
          <w:lang w:val="en-US"/>
        </w:rPr>
        <w:t xml:space="preserve">Cross-kingdom biofilms comprising both fungal and bacterial species are involved in several pathologic conditions in the oral cavity. </w:t>
      </w:r>
      <w:r w:rsidRPr="00326A2A">
        <w:rPr>
          <w:i/>
          <w:color w:val="auto"/>
          <w:lang w:val="en-US"/>
        </w:rPr>
        <w:t>Candida</w:t>
      </w:r>
      <w:r w:rsidRPr="00326A2A">
        <w:rPr>
          <w:color w:val="auto"/>
          <w:lang w:val="en-US"/>
        </w:rPr>
        <w:t xml:space="preserve"> </w:t>
      </w:r>
      <w:r w:rsidRPr="007012DC">
        <w:rPr>
          <w:color w:val="auto"/>
          <w:lang w:val="en-US"/>
        </w:rPr>
        <w:t>spp</w:t>
      </w:r>
      <w:r w:rsidRPr="00326A2A">
        <w:rPr>
          <w:color w:val="auto"/>
          <w:lang w:val="en-US"/>
        </w:rPr>
        <w:t>. have frequently been isolated from endodontic infections</w:t>
      </w:r>
      <w:r w:rsidR="0083435C" w:rsidRPr="0083435C">
        <w:rPr>
          <w:color w:val="auto"/>
          <w:vertAlign w:val="superscript"/>
          <w:lang w:val="en-US"/>
        </w:rPr>
        <w:t>1</w:t>
      </w:r>
      <w:r w:rsidRPr="00326A2A">
        <w:rPr>
          <w:color w:val="auto"/>
          <w:lang w:val="en-US"/>
        </w:rPr>
        <w:t xml:space="preserve"> and from periodontal lesions</w:t>
      </w:r>
      <w:r w:rsidR="0083435C" w:rsidRPr="0083435C">
        <w:rPr>
          <w:color w:val="auto"/>
          <w:vertAlign w:val="superscript"/>
          <w:lang w:val="en-US"/>
        </w:rPr>
        <w:t>2,3</w:t>
      </w:r>
      <w:r w:rsidRPr="00326A2A">
        <w:rPr>
          <w:color w:val="auto"/>
          <w:lang w:val="en-US"/>
        </w:rPr>
        <w:t>. In mucosal infections, streptococcal species from the mitis</w:t>
      </w:r>
      <w:r w:rsidR="006F1263">
        <w:rPr>
          <w:color w:val="auto"/>
          <w:lang w:val="en-US"/>
        </w:rPr>
        <w:t xml:space="preserve"> </w:t>
      </w:r>
      <w:r w:rsidRPr="00326A2A">
        <w:rPr>
          <w:color w:val="auto"/>
          <w:lang w:val="en-US"/>
        </w:rPr>
        <w:t xml:space="preserve">group have been shown to enhance fungal biofilm formation, tissue </w:t>
      </w:r>
      <w:r w:rsidRPr="00326A2A">
        <w:rPr>
          <w:color w:val="auto"/>
          <w:lang w:val="en-US"/>
        </w:rPr>
        <w:lastRenderedPageBreak/>
        <w:t>invasion</w:t>
      </w:r>
      <w:r w:rsidR="006F1263">
        <w:rPr>
          <w:color w:val="auto"/>
          <w:lang w:val="en-US"/>
        </w:rPr>
        <w:t>,</w:t>
      </w:r>
      <w:r w:rsidRPr="00326A2A">
        <w:rPr>
          <w:color w:val="auto"/>
          <w:lang w:val="en-US"/>
        </w:rPr>
        <w:t xml:space="preserve"> and dissemination in both </w:t>
      </w:r>
      <w:r w:rsidR="006F1263" w:rsidRPr="006F1263">
        <w:rPr>
          <w:color w:val="auto"/>
          <w:lang w:val="en-US"/>
        </w:rPr>
        <w:t>in vitro</w:t>
      </w:r>
      <w:r w:rsidRPr="00326A2A">
        <w:rPr>
          <w:color w:val="auto"/>
          <w:lang w:val="en-US"/>
        </w:rPr>
        <w:t xml:space="preserve"> and murine models</w:t>
      </w:r>
      <w:r w:rsidR="0083435C" w:rsidRPr="0083435C">
        <w:rPr>
          <w:color w:val="auto"/>
          <w:vertAlign w:val="superscript"/>
          <w:lang w:val="en-US"/>
        </w:rPr>
        <w:t>4–7</w:t>
      </w:r>
      <w:r w:rsidRPr="0065441B">
        <w:rPr>
          <w:color w:val="auto"/>
          <w:lang w:val="en-US"/>
        </w:rPr>
        <w:t xml:space="preserve">. </w:t>
      </w:r>
      <w:r w:rsidRPr="00326A2A">
        <w:rPr>
          <w:color w:val="auto"/>
          <w:lang w:val="en-US"/>
        </w:rPr>
        <w:t xml:space="preserve">Most interestingly, oral carriage of </w:t>
      </w:r>
      <w:r w:rsidRPr="00326A2A">
        <w:rPr>
          <w:i/>
          <w:color w:val="auto"/>
          <w:lang w:val="en-US"/>
        </w:rPr>
        <w:t xml:space="preserve">Candida </w:t>
      </w:r>
      <w:r w:rsidRPr="0098545E">
        <w:rPr>
          <w:iCs/>
          <w:color w:val="auto"/>
          <w:lang w:val="en-US"/>
        </w:rPr>
        <w:t>spp</w:t>
      </w:r>
      <w:r w:rsidRPr="00326A2A">
        <w:rPr>
          <w:i/>
          <w:color w:val="auto"/>
          <w:lang w:val="en-US"/>
        </w:rPr>
        <w:t>.</w:t>
      </w:r>
      <w:r w:rsidRPr="00326A2A">
        <w:rPr>
          <w:i/>
          <w:lang w:val="en-US"/>
        </w:rPr>
        <w:t xml:space="preserve"> </w:t>
      </w:r>
      <w:r w:rsidRPr="00326A2A">
        <w:rPr>
          <w:color w:val="auto"/>
          <w:lang w:val="en-US"/>
        </w:rPr>
        <w:t>has been proven to be associated with the prevalence of caries in children</w:t>
      </w:r>
      <w:r w:rsidR="0083435C" w:rsidRPr="0083435C">
        <w:rPr>
          <w:color w:val="auto"/>
          <w:vertAlign w:val="superscript"/>
          <w:lang w:val="en-US"/>
        </w:rPr>
        <w:t>8</w:t>
      </w:r>
      <w:r w:rsidRPr="00326A2A">
        <w:rPr>
          <w:color w:val="auto"/>
          <w:lang w:val="en-US"/>
        </w:rPr>
        <w:t xml:space="preserve">. </w:t>
      </w:r>
      <w:r w:rsidR="00A070F9">
        <w:rPr>
          <w:color w:val="auto"/>
          <w:lang w:val="en-US"/>
        </w:rPr>
        <w:t>A</w:t>
      </w:r>
      <w:r w:rsidR="00A070F9" w:rsidRPr="00326A2A">
        <w:rPr>
          <w:color w:val="auto"/>
          <w:lang w:val="en-US"/>
        </w:rPr>
        <w:t>s shown in rodent models</w:t>
      </w:r>
      <w:r w:rsidR="00A070F9">
        <w:rPr>
          <w:color w:val="auto"/>
          <w:lang w:val="en-US"/>
        </w:rPr>
        <w:t>,</w:t>
      </w:r>
      <w:r w:rsidR="00A070F9" w:rsidRPr="00326A2A">
        <w:rPr>
          <w:color w:val="auto"/>
          <w:lang w:val="en-US"/>
        </w:rPr>
        <w:t xml:space="preserve"> </w:t>
      </w:r>
      <w:r w:rsidR="00A070F9">
        <w:rPr>
          <w:color w:val="auto"/>
          <w:lang w:val="en-US"/>
        </w:rPr>
        <w:t>a</w:t>
      </w:r>
      <w:r w:rsidR="00A070F9" w:rsidRPr="00326A2A">
        <w:rPr>
          <w:color w:val="auto"/>
          <w:lang w:val="en-US"/>
        </w:rPr>
        <w:t xml:space="preserve"> </w:t>
      </w:r>
      <w:r w:rsidRPr="00326A2A">
        <w:rPr>
          <w:color w:val="auto"/>
          <w:lang w:val="en-US"/>
        </w:rPr>
        <w:t xml:space="preserve">symbiotic relationship between </w:t>
      </w:r>
      <w:r w:rsidRPr="00326A2A">
        <w:rPr>
          <w:i/>
          <w:color w:val="auto"/>
          <w:lang w:val="en-US"/>
        </w:rPr>
        <w:t xml:space="preserve">Streptococcus </w:t>
      </w:r>
      <w:proofErr w:type="spellStart"/>
      <w:r w:rsidRPr="00326A2A">
        <w:rPr>
          <w:i/>
          <w:color w:val="auto"/>
          <w:lang w:val="en-US"/>
        </w:rPr>
        <w:t>mutans</w:t>
      </w:r>
      <w:proofErr w:type="spellEnd"/>
      <w:r w:rsidRPr="00326A2A">
        <w:rPr>
          <w:i/>
          <w:color w:val="auto"/>
          <w:lang w:val="en-US"/>
        </w:rPr>
        <w:t xml:space="preserve"> </w:t>
      </w:r>
      <w:r w:rsidRPr="00326A2A">
        <w:rPr>
          <w:color w:val="auto"/>
          <w:lang w:val="en-US"/>
        </w:rPr>
        <w:t xml:space="preserve">and </w:t>
      </w:r>
      <w:proofErr w:type="spellStart"/>
      <w:r w:rsidRPr="00326A2A">
        <w:rPr>
          <w:i/>
          <w:color w:val="auto"/>
          <w:lang w:val="en-US"/>
        </w:rPr>
        <w:t>C</w:t>
      </w:r>
      <w:r w:rsidR="00A070F9">
        <w:rPr>
          <w:i/>
          <w:color w:val="auto"/>
          <w:lang w:val="en-US"/>
        </w:rPr>
        <w:t>andidas</w:t>
      </w:r>
      <w:proofErr w:type="spellEnd"/>
      <w:r w:rsidRPr="00326A2A">
        <w:rPr>
          <w:i/>
          <w:color w:val="auto"/>
          <w:lang w:val="en-US"/>
        </w:rPr>
        <w:t xml:space="preserve"> albicans</w:t>
      </w:r>
      <w:r w:rsidRPr="00326A2A">
        <w:rPr>
          <w:color w:val="auto"/>
          <w:lang w:val="en-US"/>
        </w:rPr>
        <w:t xml:space="preserve"> increases the production of extracellular polysaccharides and leads to the formation of thicker and more cariogenic biofilms</w:t>
      </w:r>
      <w:r w:rsidR="0083435C" w:rsidRPr="0083435C">
        <w:rPr>
          <w:color w:val="auto"/>
          <w:vertAlign w:val="superscript"/>
          <w:lang w:val="en-US"/>
        </w:rPr>
        <w:t>9,10</w:t>
      </w:r>
      <w:r w:rsidRPr="00326A2A">
        <w:rPr>
          <w:color w:val="auto"/>
          <w:lang w:val="en-US"/>
        </w:rPr>
        <w:t xml:space="preserve">. </w:t>
      </w:r>
    </w:p>
    <w:p w14:paraId="1F37B217" w14:textId="77777777" w:rsidR="00FE6E05" w:rsidRPr="00326A2A" w:rsidRDefault="00FE6E05" w:rsidP="007A4DD6">
      <w:pPr>
        <w:rPr>
          <w:color w:val="auto"/>
          <w:lang w:val="en-US"/>
        </w:rPr>
      </w:pPr>
    </w:p>
    <w:p w14:paraId="16C7B262" w14:textId="551B4898" w:rsidR="00F34365" w:rsidRDefault="00F34365" w:rsidP="007A4DD6">
      <w:pPr>
        <w:rPr>
          <w:color w:val="auto"/>
          <w:lang w:val="en-US"/>
        </w:rPr>
      </w:pPr>
      <w:r w:rsidRPr="00326A2A">
        <w:rPr>
          <w:color w:val="auto"/>
          <w:lang w:val="en-US"/>
        </w:rPr>
        <w:t xml:space="preserve">In </w:t>
      </w:r>
      <w:proofErr w:type="gramStart"/>
      <w:r w:rsidRPr="00326A2A">
        <w:rPr>
          <w:color w:val="auto"/>
          <w:lang w:val="en-US"/>
        </w:rPr>
        <w:t>all of</w:t>
      </w:r>
      <w:proofErr w:type="gramEnd"/>
      <w:r w:rsidRPr="00326A2A">
        <w:rPr>
          <w:color w:val="auto"/>
          <w:lang w:val="en-US"/>
        </w:rPr>
        <w:t xml:space="preserve"> the </w:t>
      </w:r>
      <w:r w:rsidR="002D5A0C" w:rsidRPr="00326A2A">
        <w:rPr>
          <w:color w:val="auto"/>
          <w:lang w:val="en-US"/>
        </w:rPr>
        <w:t>above-mentioned</w:t>
      </w:r>
      <w:r w:rsidRPr="00326A2A">
        <w:rPr>
          <w:color w:val="auto"/>
          <w:lang w:val="en-US"/>
        </w:rPr>
        <w:t xml:space="preserve"> conditions, early childhood caries</w:t>
      </w:r>
      <w:r w:rsidR="00A070F9" w:rsidRPr="00A070F9">
        <w:rPr>
          <w:color w:val="auto"/>
          <w:lang w:val="en-US"/>
        </w:rPr>
        <w:t xml:space="preserve"> </w:t>
      </w:r>
      <w:r w:rsidR="00A070F9" w:rsidRPr="00326A2A">
        <w:rPr>
          <w:color w:val="auto"/>
          <w:lang w:val="en-US"/>
        </w:rPr>
        <w:t>in particular</w:t>
      </w:r>
      <w:r w:rsidRPr="00326A2A">
        <w:rPr>
          <w:color w:val="auto"/>
          <w:lang w:val="en-US"/>
        </w:rPr>
        <w:t xml:space="preserve">, </w:t>
      </w:r>
      <w:r w:rsidR="00DD7E23">
        <w:rPr>
          <w:color w:val="auto"/>
          <w:lang w:val="en-US"/>
        </w:rPr>
        <w:t xml:space="preserve">the </w:t>
      </w:r>
      <w:r w:rsidRPr="00326A2A">
        <w:rPr>
          <w:color w:val="auto"/>
          <w:lang w:val="en-US"/>
        </w:rPr>
        <w:t>biofilm pH is of importance for disease progression, and the eminent role of the biofilm matrix for the development of acidogenic microenvironments</w:t>
      </w:r>
      <w:r w:rsidR="0083435C" w:rsidRPr="0083435C">
        <w:rPr>
          <w:color w:val="auto"/>
          <w:vertAlign w:val="superscript"/>
          <w:lang w:val="en-US"/>
        </w:rPr>
        <w:t>11</w:t>
      </w:r>
      <w:r w:rsidRPr="00326A2A">
        <w:rPr>
          <w:color w:val="auto"/>
          <w:lang w:val="en-US"/>
        </w:rPr>
        <w:t xml:space="preserve"> calls for methodologies that allow studying pH </w:t>
      </w:r>
      <w:r w:rsidR="00A070F9" w:rsidRPr="00326A2A">
        <w:rPr>
          <w:color w:val="auto"/>
          <w:lang w:val="en-US"/>
        </w:rPr>
        <w:t>changes</w:t>
      </w:r>
      <w:r w:rsidRPr="00326A2A">
        <w:rPr>
          <w:color w:val="auto"/>
          <w:lang w:val="en-US"/>
        </w:rPr>
        <w:t xml:space="preserve"> inside cross-kingdom biofilms. </w:t>
      </w:r>
      <w:r w:rsidR="00CD600C" w:rsidRPr="00326A2A">
        <w:rPr>
          <w:color w:val="auto"/>
          <w:lang w:val="en-US"/>
        </w:rPr>
        <w:t xml:space="preserve">Simple </w:t>
      </w:r>
      <w:r w:rsidRPr="00326A2A">
        <w:rPr>
          <w:color w:val="auto"/>
          <w:lang w:val="en-US"/>
        </w:rPr>
        <w:t>and accurate confocal microscopy-based approaches to monitor pH inside bacterial</w:t>
      </w:r>
      <w:r w:rsidR="0083435C" w:rsidRPr="0083435C">
        <w:rPr>
          <w:color w:val="auto"/>
          <w:vertAlign w:val="superscript"/>
          <w:lang w:val="en-US"/>
        </w:rPr>
        <w:t>12</w:t>
      </w:r>
      <w:r w:rsidRPr="00326A2A">
        <w:rPr>
          <w:color w:val="auto"/>
          <w:lang w:val="en-US"/>
        </w:rPr>
        <w:t xml:space="preserve"> and fungal</w:t>
      </w:r>
      <w:r w:rsidR="0083435C" w:rsidRPr="0083435C">
        <w:rPr>
          <w:color w:val="auto"/>
          <w:vertAlign w:val="superscript"/>
          <w:lang w:val="en-US"/>
        </w:rPr>
        <w:t>13</w:t>
      </w:r>
      <w:r w:rsidRPr="00326A2A">
        <w:rPr>
          <w:color w:val="auto"/>
          <w:lang w:val="en-US"/>
        </w:rPr>
        <w:t xml:space="preserve"> biofilms</w:t>
      </w:r>
      <w:r w:rsidR="00CD600C">
        <w:rPr>
          <w:color w:val="auto"/>
          <w:lang w:val="en-US"/>
        </w:rPr>
        <w:t xml:space="preserve"> have been developed</w:t>
      </w:r>
      <w:r w:rsidRPr="00326A2A">
        <w:rPr>
          <w:color w:val="auto"/>
          <w:lang w:val="en-US"/>
        </w:rPr>
        <w:t xml:space="preserve">. With the </w:t>
      </w:r>
      <w:proofErr w:type="spellStart"/>
      <w:r w:rsidRPr="00326A2A">
        <w:rPr>
          <w:color w:val="auto"/>
          <w:lang w:val="en-US"/>
        </w:rPr>
        <w:t>ratiometric</w:t>
      </w:r>
      <w:proofErr w:type="spellEnd"/>
      <w:r w:rsidRPr="00326A2A">
        <w:rPr>
          <w:color w:val="auto"/>
          <w:lang w:val="en-US"/>
        </w:rPr>
        <w:t xml:space="preserve"> dye C-SNARF-4 and threshold-based image post-processing, extracellular pH can be determined in real-time in all three dimensions of a biofilm</w:t>
      </w:r>
      <w:r w:rsidR="0083435C" w:rsidRPr="0083435C">
        <w:rPr>
          <w:color w:val="auto"/>
          <w:vertAlign w:val="superscript"/>
          <w:lang w:val="en-US"/>
        </w:rPr>
        <w:t>14</w:t>
      </w:r>
      <w:r w:rsidRPr="00326A2A">
        <w:rPr>
          <w:color w:val="auto"/>
          <w:lang w:val="en-US"/>
        </w:rPr>
        <w:t xml:space="preserve">. Compared to other published techniques for microscopy-based pH-monitoring in biofilms, pH </w:t>
      </w:r>
      <w:proofErr w:type="spellStart"/>
      <w:r w:rsidRPr="00326A2A">
        <w:rPr>
          <w:color w:val="auto"/>
          <w:lang w:val="en-US"/>
        </w:rPr>
        <w:t>ratiometry</w:t>
      </w:r>
      <w:proofErr w:type="spellEnd"/>
      <w:r w:rsidRPr="00326A2A">
        <w:rPr>
          <w:color w:val="auto"/>
          <w:lang w:val="en-US"/>
        </w:rPr>
        <w:t xml:space="preserve"> with C-SNARF-4 is simple and cheap, </w:t>
      </w:r>
      <w:r w:rsidR="00A070F9">
        <w:rPr>
          <w:color w:val="auto"/>
          <w:lang w:val="en-US"/>
        </w:rPr>
        <w:t>because</w:t>
      </w:r>
      <w:r w:rsidR="00A070F9" w:rsidRPr="00326A2A">
        <w:rPr>
          <w:color w:val="auto"/>
          <w:lang w:val="en-US"/>
        </w:rPr>
        <w:t xml:space="preserve"> </w:t>
      </w:r>
      <w:r w:rsidRPr="00326A2A">
        <w:rPr>
          <w:color w:val="auto"/>
          <w:lang w:val="en-US"/>
        </w:rPr>
        <w:t xml:space="preserve">it </w:t>
      </w:r>
      <w:r w:rsidR="00A070F9">
        <w:rPr>
          <w:color w:val="auto"/>
          <w:lang w:val="en-US"/>
        </w:rPr>
        <w:t xml:space="preserve">does not </w:t>
      </w:r>
      <w:r w:rsidRPr="00326A2A">
        <w:rPr>
          <w:color w:val="auto"/>
          <w:lang w:val="en-US"/>
        </w:rPr>
        <w:t>require the synthesis of particles</w:t>
      </w:r>
      <w:r w:rsidR="00DD7E23">
        <w:rPr>
          <w:color w:val="auto"/>
          <w:lang w:val="en-US"/>
        </w:rPr>
        <w:t xml:space="preserve"> or </w:t>
      </w:r>
      <w:r w:rsidRPr="00326A2A">
        <w:rPr>
          <w:color w:val="auto"/>
          <w:lang w:val="en-US"/>
        </w:rPr>
        <w:t>compounds that include a reference dye</w:t>
      </w:r>
      <w:r w:rsidR="0083435C" w:rsidRPr="0083435C">
        <w:rPr>
          <w:color w:val="auto"/>
          <w:vertAlign w:val="superscript"/>
          <w:lang w:val="en-US"/>
        </w:rPr>
        <w:t>15</w:t>
      </w:r>
      <w:r w:rsidRPr="00326A2A">
        <w:rPr>
          <w:color w:val="auto"/>
          <w:lang w:val="en-US"/>
        </w:rPr>
        <w:t xml:space="preserve"> or the use of two-photon excitation</w:t>
      </w:r>
      <w:r w:rsidR="0083435C" w:rsidRPr="0083435C">
        <w:rPr>
          <w:color w:val="auto"/>
          <w:vertAlign w:val="superscript"/>
          <w:lang w:val="en-US"/>
        </w:rPr>
        <w:t>16</w:t>
      </w:r>
      <w:r w:rsidRPr="00326A2A">
        <w:rPr>
          <w:color w:val="auto"/>
          <w:lang w:val="en-US"/>
        </w:rPr>
        <w:t xml:space="preserve">. The use of just one dye </w:t>
      </w:r>
      <w:r w:rsidR="00A070F9" w:rsidRPr="00326A2A">
        <w:rPr>
          <w:color w:val="auto"/>
          <w:lang w:val="en-US"/>
        </w:rPr>
        <w:t>prevents</w:t>
      </w:r>
      <w:r w:rsidRPr="00326A2A">
        <w:rPr>
          <w:color w:val="auto"/>
          <w:lang w:val="en-US"/>
        </w:rPr>
        <w:t xml:space="preserve"> problems </w:t>
      </w:r>
      <w:r w:rsidR="00A070F9">
        <w:rPr>
          <w:color w:val="auto"/>
          <w:lang w:val="en-US"/>
        </w:rPr>
        <w:t>with</w:t>
      </w:r>
      <w:r w:rsidRPr="00326A2A">
        <w:rPr>
          <w:color w:val="auto"/>
          <w:lang w:val="en-US"/>
        </w:rPr>
        <w:t xml:space="preserve"> probe compartmentalization, fluorescent bleed-through</w:t>
      </w:r>
      <w:r w:rsidR="00DD7E23">
        <w:rPr>
          <w:color w:val="auto"/>
          <w:lang w:val="en-US"/>
        </w:rPr>
        <w:t>,</w:t>
      </w:r>
      <w:r w:rsidRPr="00326A2A">
        <w:rPr>
          <w:color w:val="auto"/>
          <w:lang w:val="en-US"/>
        </w:rPr>
        <w:t xml:space="preserve"> and selective bleaching</w:t>
      </w:r>
      <w:r w:rsidR="0083435C" w:rsidRPr="0083435C">
        <w:rPr>
          <w:color w:val="auto"/>
          <w:vertAlign w:val="superscript"/>
          <w:lang w:val="en-US"/>
        </w:rPr>
        <w:t>16–18</w:t>
      </w:r>
      <w:r w:rsidRPr="00326A2A">
        <w:rPr>
          <w:color w:val="auto"/>
          <w:lang w:val="en-US"/>
        </w:rPr>
        <w:t xml:space="preserve"> while still allowing for a reliable differentiation between intra- and extracellular </w:t>
      </w:r>
      <w:proofErr w:type="spellStart"/>
      <w:r w:rsidRPr="00326A2A">
        <w:rPr>
          <w:color w:val="auto"/>
          <w:lang w:val="en-US"/>
        </w:rPr>
        <w:t>pH.</w:t>
      </w:r>
      <w:proofErr w:type="spellEnd"/>
      <w:r w:rsidRPr="00326A2A">
        <w:rPr>
          <w:color w:val="auto"/>
          <w:lang w:val="en-US"/>
        </w:rPr>
        <w:t xml:space="preserve"> Finally, incubation with the dye is performed after biofilm growth, which allows studying both laboratory and </w:t>
      </w:r>
      <w:r w:rsidRPr="0098545E">
        <w:rPr>
          <w:iCs/>
          <w:color w:val="auto"/>
          <w:lang w:val="en-US"/>
        </w:rPr>
        <w:t>in situ</w:t>
      </w:r>
      <w:r w:rsidRPr="00326A2A">
        <w:rPr>
          <w:color w:val="auto"/>
          <w:lang w:val="en-US"/>
        </w:rPr>
        <w:t>-grown biofilms.</w:t>
      </w:r>
    </w:p>
    <w:p w14:paraId="29C838FF" w14:textId="77777777" w:rsidR="00FE6E05" w:rsidRPr="00326A2A" w:rsidRDefault="00FE6E05" w:rsidP="007A4DD6">
      <w:pPr>
        <w:rPr>
          <w:color w:val="auto"/>
          <w:lang w:val="en-US"/>
        </w:rPr>
      </w:pPr>
    </w:p>
    <w:p w14:paraId="06130C2F" w14:textId="46628308" w:rsidR="00F34365" w:rsidRPr="00326A2A" w:rsidRDefault="00343F44" w:rsidP="007A4DD6">
      <w:pPr>
        <w:rPr>
          <w:color w:val="auto"/>
          <w:lang w:val="en-US"/>
        </w:rPr>
      </w:pPr>
      <w:r>
        <w:rPr>
          <w:color w:val="auto"/>
          <w:lang w:val="en-US"/>
        </w:rPr>
        <w:t>The aim of the present work is to</w:t>
      </w:r>
      <w:r w:rsidR="00F34365" w:rsidRPr="00326A2A">
        <w:rPr>
          <w:color w:val="auto"/>
          <w:lang w:val="en-US"/>
        </w:rPr>
        <w:t xml:space="preserve"> extend the use of pH </w:t>
      </w:r>
      <w:proofErr w:type="spellStart"/>
      <w:r w:rsidR="00F34365" w:rsidRPr="00326A2A">
        <w:rPr>
          <w:color w:val="auto"/>
          <w:lang w:val="en-US"/>
        </w:rPr>
        <w:t>ratiometry</w:t>
      </w:r>
      <w:proofErr w:type="spellEnd"/>
      <w:r w:rsidR="00F34365" w:rsidRPr="00326A2A">
        <w:rPr>
          <w:color w:val="auto"/>
          <w:lang w:val="en-US"/>
        </w:rPr>
        <w:t xml:space="preserve"> </w:t>
      </w:r>
      <w:r>
        <w:rPr>
          <w:color w:val="auto"/>
          <w:lang w:val="en-US"/>
        </w:rPr>
        <w:t xml:space="preserve">and provide a method to study pH </w:t>
      </w:r>
      <w:r w:rsidR="00A070F9">
        <w:rPr>
          <w:color w:val="auto"/>
          <w:lang w:val="en-US"/>
        </w:rPr>
        <w:t>changes</w:t>
      </w:r>
      <w:r>
        <w:rPr>
          <w:color w:val="auto"/>
          <w:lang w:val="en-US"/>
        </w:rPr>
        <w:t xml:space="preserve"> in</w:t>
      </w:r>
      <w:r w:rsidR="00F34365" w:rsidRPr="00326A2A">
        <w:rPr>
          <w:color w:val="auto"/>
          <w:lang w:val="en-US"/>
        </w:rPr>
        <w:t xml:space="preserve"> cross-kingdom biofilms. As proof of concept, </w:t>
      </w:r>
      <w:r w:rsidR="004562A9">
        <w:rPr>
          <w:color w:val="auto"/>
          <w:lang w:val="en-US"/>
        </w:rPr>
        <w:t>the method</w:t>
      </w:r>
      <w:r w:rsidR="004562A9" w:rsidRPr="00326A2A">
        <w:rPr>
          <w:color w:val="auto"/>
          <w:lang w:val="en-US"/>
        </w:rPr>
        <w:t xml:space="preserve"> </w:t>
      </w:r>
      <w:r w:rsidR="004562A9">
        <w:rPr>
          <w:color w:val="auto"/>
          <w:lang w:val="en-US"/>
        </w:rPr>
        <w:t xml:space="preserve">is used to </w:t>
      </w:r>
      <w:r w:rsidR="00F34365" w:rsidRPr="00326A2A">
        <w:rPr>
          <w:color w:val="auto"/>
          <w:lang w:val="en-US"/>
        </w:rPr>
        <w:t xml:space="preserve">monitor pH in dual species biofilms consisting of </w:t>
      </w:r>
      <w:r w:rsidR="00F34365" w:rsidRPr="00326A2A">
        <w:rPr>
          <w:i/>
          <w:color w:val="auto"/>
          <w:lang w:val="en-US"/>
        </w:rPr>
        <w:t xml:space="preserve">S. </w:t>
      </w:r>
      <w:proofErr w:type="spellStart"/>
      <w:r w:rsidR="00F34365" w:rsidRPr="00326A2A">
        <w:rPr>
          <w:i/>
          <w:color w:val="auto"/>
          <w:lang w:val="en-US"/>
        </w:rPr>
        <w:t>mutans</w:t>
      </w:r>
      <w:proofErr w:type="spellEnd"/>
      <w:r w:rsidR="00F34365" w:rsidRPr="00326A2A">
        <w:rPr>
          <w:i/>
          <w:color w:val="auto"/>
          <w:lang w:val="en-US"/>
        </w:rPr>
        <w:t xml:space="preserve"> </w:t>
      </w:r>
      <w:r w:rsidR="00F34365" w:rsidRPr="00326A2A">
        <w:rPr>
          <w:color w:val="auto"/>
          <w:lang w:val="en-US"/>
        </w:rPr>
        <w:t xml:space="preserve">and </w:t>
      </w:r>
      <w:r w:rsidR="00F34365" w:rsidRPr="00326A2A">
        <w:rPr>
          <w:i/>
          <w:color w:val="auto"/>
          <w:lang w:val="en-US"/>
        </w:rPr>
        <w:t>C. albicans</w:t>
      </w:r>
      <w:r w:rsidR="00F34365" w:rsidRPr="00326A2A">
        <w:rPr>
          <w:color w:val="auto"/>
          <w:lang w:val="en-US"/>
        </w:rPr>
        <w:t xml:space="preserve"> exposed to glucose. </w:t>
      </w:r>
    </w:p>
    <w:p w14:paraId="26109EE4" w14:textId="77777777" w:rsidR="00F34365" w:rsidRPr="00326A2A" w:rsidRDefault="00F34365" w:rsidP="001B1519">
      <w:pPr>
        <w:rPr>
          <w:b/>
          <w:lang w:val="en-US"/>
        </w:rPr>
      </w:pPr>
    </w:p>
    <w:p w14:paraId="70D9C42E" w14:textId="5AABAF50" w:rsidR="003E7248" w:rsidRDefault="00F34365" w:rsidP="001B1519">
      <w:pPr>
        <w:rPr>
          <w:lang w:val="en-US"/>
        </w:rPr>
      </w:pPr>
      <w:r w:rsidRPr="00326A2A">
        <w:rPr>
          <w:b/>
          <w:lang w:val="en-US"/>
        </w:rPr>
        <w:t>PROTOCOL:</w:t>
      </w:r>
      <w:r w:rsidRPr="00326A2A">
        <w:rPr>
          <w:lang w:val="en-US"/>
        </w:rPr>
        <w:t xml:space="preserve"> </w:t>
      </w:r>
    </w:p>
    <w:p w14:paraId="077163D6" w14:textId="77777777" w:rsidR="00CA312F" w:rsidRDefault="00CA312F" w:rsidP="001B1519">
      <w:pPr>
        <w:rPr>
          <w:lang w:val="en-US"/>
        </w:rPr>
      </w:pPr>
    </w:p>
    <w:p w14:paraId="7D1AEF98" w14:textId="328436F0" w:rsidR="00F34365" w:rsidRPr="003E7248" w:rsidRDefault="003E7248" w:rsidP="001B1519">
      <w:pPr>
        <w:rPr>
          <w:rFonts w:asciiTheme="minorHAnsi" w:hAnsiTheme="minorHAnsi"/>
          <w:color w:val="808080"/>
          <w:lang w:val="en-US"/>
        </w:rPr>
      </w:pPr>
      <w:r w:rsidRPr="003E7248">
        <w:rPr>
          <w:rFonts w:asciiTheme="minorHAnsi" w:hAnsiTheme="minorHAnsi" w:cs="ArialMT"/>
          <w:color w:val="auto"/>
          <w:lang w:val="en-US" w:eastAsia="da-DK"/>
        </w:rPr>
        <w:t xml:space="preserve">The protocol </w:t>
      </w:r>
      <w:r>
        <w:rPr>
          <w:rFonts w:asciiTheme="minorHAnsi" w:hAnsiTheme="minorHAnsi" w:cs="ArialMT"/>
          <w:color w:val="auto"/>
          <w:lang w:val="en-US" w:eastAsia="da-DK"/>
        </w:rPr>
        <w:t xml:space="preserve">for saliva collection </w:t>
      </w:r>
      <w:r w:rsidRPr="003E7248">
        <w:rPr>
          <w:rFonts w:asciiTheme="minorHAnsi" w:hAnsiTheme="minorHAnsi" w:cs="ArialMT"/>
          <w:color w:val="auto"/>
          <w:lang w:val="en-US" w:eastAsia="da-DK"/>
        </w:rPr>
        <w:t>was reviewed and approved by the Ethics Committee of Aarhus County (M-20100032).</w:t>
      </w:r>
    </w:p>
    <w:p w14:paraId="20FAF192" w14:textId="77777777" w:rsidR="00DF4502" w:rsidRPr="003E7248" w:rsidRDefault="00DF4502" w:rsidP="001B1519">
      <w:pPr>
        <w:rPr>
          <w:rFonts w:asciiTheme="minorHAnsi" w:hAnsiTheme="minorHAnsi"/>
          <w:color w:val="808080"/>
          <w:lang w:val="en-US"/>
        </w:rPr>
      </w:pPr>
    </w:p>
    <w:p w14:paraId="0D669DA5" w14:textId="77777777" w:rsidR="00F34365" w:rsidRPr="00326A2A" w:rsidRDefault="00F34365" w:rsidP="000D76FC">
      <w:pPr>
        <w:rPr>
          <w:b/>
          <w:color w:val="auto"/>
          <w:lang w:val="en-US"/>
        </w:rPr>
      </w:pPr>
      <w:r w:rsidRPr="00204774">
        <w:rPr>
          <w:b/>
          <w:color w:val="auto"/>
          <w:highlight w:val="yellow"/>
          <w:lang w:val="en-US"/>
        </w:rPr>
        <w:t>1. Cultivation of cross-kingdom biofilms</w:t>
      </w:r>
    </w:p>
    <w:p w14:paraId="34BA8D7F" w14:textId="77777777" w:rsidR="00F34365" w:rsidRPr="00326A2A" w:rsidRDefault="00F34365" w:rsidP="001B1519">
      <w:pPr>
        <w:rPr>
          <w:color w:val="auto"/>
          <w:lang w:val="en-US"/>
        </w:rPr>
      </w:pPr>
    </w:p>
    <w:p w14:paraId="73D310B5" w14:textId="425D6E10" w:rsidR="00F34365" w:rsidRPr="00204774" w:rsidRDefault="00F34365" w:rsidP="001B1519">
      <w:pPr>
        <w:rPr>
          <w:rFonts w:cs="Dutch801BT-Roman"/>
          <w:highlight w:val="yellow"/>
          <w:lang w:val="en-US"/>
        </w:rPr>
      </w:pPr>
      <w:r w:rsidRPr="00204774">
        <w:rPr>
          <w:color w:val="auto"/>
          <w:highlight w:val="yellow"/>
          <w:lang w:val="en-US"/>
        </w:rPr>
        <w:t xml:space="preserve">1.1 Grow </w:t>
      </w:r>
      <w:r w:rsidRPr="00204774">
        <w:rPr>
          <w:i/>
          <w:color w:val="auto"/>
          <w:highlight w:val="yellow"/>
          <w:lang w:val="en-US"/>
        </w:rPr>
        <w:t xml:space="preserve">S. </w:t>
      </w:r>
      <w:proofErr w:type="spellStart"/>
      <w:r w:rsidRPr="00204774">
        <w:rPr>
          <w:i/>
          <w:color w:val="auto"/>
          <w:highlight w:val="yellow"/>
          <w:lang w:val="en-US"/>
        </w:rPr>
        <w:t>mutans</w:t>
      </w:r>
      <w:proofErr w:type="spellEnd"/>
      <w:r w:rsidRPr="00204774">
        <w:rPr>
          <w:i/>
          <w:color w:val="auto"/>
          <w:highlight w:val="yellow"/>
          <w:lang w:val="en-US"/>
        </w:rPr>
        <w:t xml:space="preserve"> </w:t>
      </w:r>
      <w:r w:rsidRPr="00204774">
        <w:rPr>
          <w:color w:val="auto"/>
          <w:highlight w:val="yellow"/>
          <w:lang w:val="en-US"/>
        </w:rPr>
        <w:t xml:space="preserve">DSM 20523 and </w:t>
      </w:r>
      <w:r w:rsidRPr="00204774">
        <w:rPr>
          <w:i/>
          <w:color w:val="auto"/>
          <w:highlight w:val="yellow"/>
          <w:lang w:val="en-US"/>
        </w:rPr>
        <w:t xml:space="preserve">C. albicans </w:t>
      </w:r>
      <w:r w:rsidRPr="00204774">
        <w:rPr>
          <w:color w:val="auto"/>
          <w:highlight w:val="yellow"/>
          <w:lang w:val="en-US"/>
        </w:rPr>
        <w:t xml:space="preserve">NCPF 3179 on blood agar plates at </w:t>
      </w:r>
      <w:r w:rsidRPr="00204774">
        <w:rPr>
          <w:rFonts w:cs="Dutch801BT-Roman"/>
          <w:highlight w:val="yellow"/>
          <w:lang w:val="en-US"/>
        </w:rPr>
        <w:t xml:space="preserve">37 °C under aerobic conditions. </w:t>
      </w:r>
    </w:p>
    <w:p w14:paraId="0334EC37" w14:textId="77777777" w:rsidR="00F34365" w:rsidRPr="00204774" w:rsidRDefault="00F34365" w:rsidP="001B1519">
      <w:pPr>
        <w:rPr>
          <w:rFonts w:cs="Dutch801BT-Roman"/>
          <w:highlight w:val="yellow"/>
          <w:lang w:val="en-US"/>
        </w:rPr>
      </w:pPr>
    </w:p>
    <w:p w14:paraId="2056A238" w14:textId="155444DD" w:rsidR="00F34365" w:rsidRPr="00204774" w:rsidRDefault="00F34365" w:rsidP="001B1519">
      <w:pPr>
        <w:rPr>
          <w:rFonts w:cs="Dutch801BT-Roman"/>
          <w:highlight w:val="yellow"/>
          <w:lang w:val="en-US"/>
        </w:rPr>
      </w:pPr>
      <w:r w:rsidRPr="00204774">
        <w:rPr>
          <w:rFonts w:cs="Dutch801BT-Roman"/>
          <w:highlight w:val="yellow"/>
          <w:lang w:val="en-US"/>
        </w:rPr>
        <w:t xml:space="preserve">1.2 Transfer single colonies of each organism to test tubes filled with 5 </w:t>
      </w:r>
      <w:r w:rsidR="00DF4502" w:rsidRPr="00204774">
        <w:rPr>
          <w:rFonts w:cs="Dutch801BT-Roman"/>
          <w:highlight w:val="yellow"/>
          <w:lang w:val="en-US"/>
        </w:rPr>
        <w:t>m</w:t>
      </w:r>
      <w:r w:rsidR="00DF4502">
        <w:rPr>
          <w:rFonts w:cs="Dutch801BT-Roman"/>
          <w:highlight w:val="yellow"/>
          <w:lang w:val="en-US"/>
        </w:rPr>
        <w:t>L</w:t>
      </w:r>
      <w:r w:rsidR="00DF4502" w:rsidRPr="00204774">
        <w:rPr>
          <w:rFonts w:cs="Dutch801BT-Roman"/>
          <w:highlight w:val="yellow"/>
          <w:lang w:val="en-US"/>
        </w:rPr>
        <w:t xml:space="preserve"> </w:t>
      </w:r>
      <w:r w:rsidRPr="00204774">
        <w:rPr>
          <w:rFonts w:cs="Dutch801BT-Roman"/>
          <w:highlight w:val="yellow"/>
          <w:lang w:val="en-US"/>
        </w:rPr>
        <w:t>of brain heart infusion (BHI). Grow for 18 h under aerobic conditions at 37 °C.</w:t>
      </w:r>
    </w:p>
    <w:p w14:paraId="369A0694" w14:textId="77777777" w:rsidR="00F34365" w:rsidRPr="00204774" w:rsidRDefault="00F34365" w:rsidP="001B1519">
      <w:pPr>
        <w:rPr>
          <w:color w:val="auto"/>
          <w:highlight w:val="yellow"/>
          <w:lang w:val="en-US"/>
        </w:rPr>
      </w:pPr>
    </w:p>
    <w:p w14:paraId="4DFB2A24" w14:textId="5D951504" w:rsidR="00F34365" w:rsidRPr="00326A2A" w:rsidRDefault="00F34365" w:rsidP="001B1519">
      <w:pPr>
        <w:rPr>
          <w:color w:val="auto"/>
          <w:lang w:val="en-US"/>
        </w:rPr>
      </w:pPr>
      <w:r w:rsidRPr="00204774">
        <w:rPr>
          <w:color w:val="auto"/>
          <w:highlight w:val="yellow"/>
          <w:lang w:val="en-US"/>
        </w:rPr>
        <w:t xml:space="preserve">1.3 </w:t>
      </w:r>
      <w:r w:rsidR="00DF4502">
        <w:rPr>
          <w:color w:val="auto"/>
          <w:highlight w:val="yellow"/>
          <w:lang w:val="en-US"/>
        </w:rPr>
        <w:t>Centrifuge the overnight cultures at 1</w:t>
      </w:r>
      <w:r w:rsidR="00AD3FBE">
        <w:rPr>
          <w:color w:val="auto"/>
          <w:highlight w:val="yellow"/>
          <w:lang w:val="en-US"/>
        </w:rPr>
        <w:t>,</w:t>
      </w:r>
      <w:r w:rsidR="00DF4502">
        <w:rPr>
          <w:color w:val="auto"/>
          <w:highlight w:val="yellow"/>
          <w:lang w:val="en-US"/>
        </w:rPr>
        <w:t xml:space="preserve">200 </w:t>
      </w:r>
      <w:r w:rsidR="00DF4502" w:rsidRPr="0098545E">
        <w:rPr>
          <w:color w:val="auto"/>
          <w:highlight w:val="yellow"/>
          <w:lang w:val="en-US"/>
        </w:rPr>
        <w:t>x</w:t>
      </w:r>
      <w:r w:rsidR="00DF4502" w:rsidRPr="00204774">
        <w:rPr>
          <w:i/>
          <w:iCs/>
          <w:color w:val="auto"/>
          <w:highlight w:val="yellow"/>
          <w:lang w:val="en-US"/>
        </w:rPr>
        <w:t xml:space="preserve"> g</w:t>
      </w:r>
      <w:r w:rsidR="00DF4502">
        <w:rPr>
          <w:color w:val="auto"/>
          <w:highlight w:val="yellow"/>
          <w:lang w:val="en-US"/>
        </w:rPr>
        <w:t xml:space="preserve"> for 5 min. Discard the supernatant</w:t>
      </w:r>
      <w:r w:rsidR="00DC236F">
        <w:rPr>
          <w:color w:val="auto"/>
          <w:highlight w:val="yellow"/>
          <w:lang w:val="en-US"/>
        </w:rPr>
        <w:t>,</w:t>
      </w:r>
      <w:r w:rsidR="00DF4502">
        <w:rPr>
          <w:color w:val="auto"/>
          <w:highlight w:val="yellow"/>
          <w:lang w:val="en-US"/>
        </w:rPr>
        <w:t xml:space="preserve"> </w:t>
      </w:r>
      <w:r w:rsidR="00DC236F">
        <w:rPr>
          <w:color w:val="auto"/>
          <w:highlight w:val="yellow"/>
          <w:lang w:val="en-US"/>
        </w:rPr>
        <w:t xml:space="preserve">resuspend </w:t>
      </w:r>
      <w:r w:rsidR="005E572C">
        <w:rPr>
          <w:color w:val="auto"/>
          <w:highlight w:val="yellow"/>
          <w:lang w:val="en-US"/>
        </w:rPr>
        <w:t xml:space="preserve">the cells </w:t>
      </w:r>
      <w:r w:rsidR="00DC236F">
        <w:rPr>
          <w:color w:val="auto"/>
          <w:highlight w:val="yellow"/>
          <w:lang w:val="en-US"/>
        </w:rPr>
        <w:t xml:space="preserve">in </w:t>
      </w:r>
      <w:r w:rsidR="00DF4502">
        <w:rPr>
          <w:color w:val="auto"/>
          <w:highlight w:val="yellow"/>
          <w:lang w:val="en-US"/>
        </w:rPr>
        <w:t xml:space="preserve">physiological saline </w:t>
      </w:r>
      <w:r w:rsidR="00DC236F">
        <w:rPr>
          <w:color w:val="auto"/>
          <w:highlight w:val="yellow"/>
          <w:lang w:val="en-US"/>
        </w:rPr>
        <w:t>and</w:t>
      </w:r>
      <w:r w:rsidR="00DF4502">
        <w:rPr>
          <w:color w:val="auto"/>
          <w:highlight w:val="yellow"/>
          <w:lang w:val="en-US"/>
        </w:rPr>
        <w:t xml:space="preserve"> </w:t>
      </w:r>
      <w:r w:rsidRPr="00204774">
        <w:rPr>
          <w:color w:val="auto"/>
          <w:highlight w:val="yellow"/>
          <w:lang w:val="en-US"/>
        </w:rPr>
        <w:t xml:space="preserve">adjust the </w:t>
      </w:r>
      <w:r w:rsidR="00DF4502">
        <w:rPr>
          <w:color w:val="auto"/>
          <w:highlight w:val="yellow"/>
          <w:lang w:val="en-US"/>
        </w:rPr>
        <w:t>OD</w:t>
      </w:r>
      <w:r w:rsidR="00DF4502" w:rsidRPr="00204774">
        <w:rPr>
          <w:color w:val="auto"/>
          <w:highlight w:val="yellow"/>
          <w:vertAlign w:val="subscript"/>
          <w:lang w:val="en-US"/>
        </w:rPr>
        <w:t>550</w:t>
      </w:r>
      <w:r w:rsidR="00DF4502">
        <w:rPr>
          <w:color w:val="auto"/>
          <w:highlight w:val="yellow"/>
          <w:vertAlign w:val="subscript"/>
          <w:lang w:val="en-US"/>
        </w:rPr>
        <w:t xml:space="preserve"> </w:t>
      </w:r>
      <w:r w:rsidR="00DF4502" w:rsidRPr="00204774">
        <w:rPr>
          <w:color w:val="auto"/>
          <w:highlight w:val="yellow"/>
          <w:vertAlign w:val="subscript"/>
          <w:lang w:val="en-US"/>
        </w:rPr>
        <w:t>nm</w:t>
      </w:r>
      <w:r w:rsidRPr="00204774">
        <w:rPr>
          <w:color w:val="auto"/>
          <w:highlight w:val="yellow"/>
          <w:lang w:val="en-US"/>
        </w:rPr>
        <w:t xml:space="preserve"> to 0.5 for </w:t>
      </w:r>
      <w:r w:rsidRPr="00204774">
        <w:rPr>
          <w:i/>
          <w:color w:val="auto"/>
          <w:highlight w:val="yellow"/>
          <w:lang w:val="en-US"/>
        </w:rPr>
        <w:t>C. albicans</w:t>
      </w:r>
      <w:r w:rsidRPr="00204774">
        <w:rPr>
          <w:color w:val="auto"/>
          <w:highlight w:val="yellow"/>
          <w:lang w:val="en-US"/>
        </w:rPr>
        <w:t xml:space="preserve"> (~10</w:t>
      </w:r>
      <w:r w:rsidRPr="00204774">
        <w:rPr>
          <w:color w:val="auto"/>
          <w:highlight w:val="yellow"/>
          <w:vertAlign w:val="superscript"/>
          <w:lang w:val="en-US"/>
        </w:rPr>
        <w:t xml:space="preserve">7 </w:t>
      </w:r>
      <w:r w:rsidRPr="00204774">
        <w:rPr>
          <w:color w:val="auto"/>
          <w:highlight w:val="yellow"/>
          <w:lang w:val="en-US"/>
        </w:rPr>
        <w:t xml:space="preserve">cells/mL) and </w:t>
      </w:r>
      <w:r w:rsidRPr="00204774">
        <w:rPr>
          <w:i/>
          <w:color w:val="auto"/>
          <w:highlight w:val="yellow"/>
          <w:lang w:val="en-US"/>
        </w:rPr>
        <w:t xml:space="preserve">S. </w:t>
      </w:r>
      <w:proofErr w:type="spellStart"/>
      <w:r w:rsidRPr="00204774">
        <w:rPr>
          <w:i/>
          <w:color w:val="auto"/>
          <w:highlight w:val="yellow"/>
          <w:lang w:val="en-US"/>
        </w:rPr>
        <w:t>mutans</w:t>
      </w:r>
      <w:proofErr w:type="spellEnd"/>
      <w:r w:rsidRPr="00204774">
        <w:rPr>
          <w:i/>
          <w:color w:val="auto"/>
          <w:highlight w:val="yellow"/>
          <w:lang w:val="en-US"/>
        </w:rPr>
        <w:t xml:space="preserve"> </w:t>
      </w:r>
      <w:r w:rsidRPr="00204774">
        <w:rPr>
          <w:color w:val="auto"/>
          <w:highlight w:val="yellow"/>
          <w:lang w:val="en-US"/>
        </w:rPr>
        <w:t>(~10</w:t>
      </w:r>
      <w:r w:rsidRPr="00204774">
        <w:rPr>
          <w:color w:val="auto"/>
          <w:highlight w:val="yellow"/>
          <w:vertAlign w:val="superscript"/>
          <w:lang w:val="en-US"/>
        </w:rPr>
        <w:t xml:space="preserve">8 </w:t>
      </w:r>
      <w:r w:rsidRPr="00204774">
        <w:rPr>
          <w:color w:val="auto"/>
          <w:highlight w:val="yellow"/>
          <w:lang w:val="en-US"/>
        </w:rPr>
        <w:t xml:space="preserve">cells/mL). Dilute the </w:t>
      </w:r>
      <w:r w:rsidRPr="00204774">
        <w:rPr>
          <w:i/>
          <w:color w:val="auto"/>
          <w:highlight w:val="yellow"/>
          <w:lang w:val="en-US"/>
        </w:rPr>
        <w:t xml:space="preserve">S. </w:t>
      </w:r>
      <w:proofErr w:type="spellStart"/>
      <w:r w:rsidRPr="00204774">
        <w:rPr>
          <w:i/>
          <w:color w:val="auto"/>
          <w:highlight w:val="yellow"/>
          <w:lang w:val="en-US"/>
        </w:rPr>
        <w:t>mutans</w:t>
      </w:r>
      <w:proofErr w:type="spellEnd"/>
      <w:r w:rsidRPr="00204774">
        <w:rPr>
          <w:i/>
          <w:color w:val="auto"/>
          <w:highlight w:val="yellow"/>
          <w:lang w:val="en-US"/>
        </w:rPr>
        <w:t xml:space="preserve"> </w:t>
      </w:r>
      <w:r w:rsidRPr="00204774">
        <w:rPr>
          <w:color w:val="auto"/>
          <w:highlight w:val="yellow"/>
          <w:lang w:val="en-US"/>
        </w:rPr>
        <w:t>suspension 1</w:t>
      </w:r>
      <w:r w:rsidR="006F1263">
        <w:rPr>
          <w:color w:val="auto"/>
          <w:highlight w:val="yellow"/>
          <w:lang w:val="en-US"/>
        </w:rPr>
        <w:t>:</w:t>
      </w:r>
      <w:r w:rsidRPr="00204774">
        <w:rPr>
          <w:color w:val="auto"/>
          <w:highlight w:val="yellow"/>
          <w:lang w:val="en-US"/>
        </w:rPr>
        <w:t>10 with sterile physiological saline (~10</w:t>
      </w:r>
      <w:r w:rsidRPr="00204774">
        <w:rPr>
          <w:color w:val="auto"/>
          <w:highlight w:val="yellow"/>
          <w:vertAlign w:val="superscript"/>
          <w:lang w:val="en-US"/>
        </w:rPr>
        <w:t xml:space="preserve">7 </w:t>
      </w:r>
      <w:r w:rsidRPr="00204774">
        <w:rPr>
          <w:color w:val="auto"/>
          <w:highlight w:val="yellow"/>
          <w:lang w:val="en-US"/>
        </w:rPr>
        <w:t>cells/mL).</w:t>
      </w:r>
    </w:p>
    <w:p w14:paraId="378C80C5" w14:textId="77777777" w:rsidR="00F34365" w:rsidRPr="00326A2A" w:rsidRDefault="00F34365" w:rsidP="001B1519">
      <w:pPr>
        <w:rPr>
          <w:color w:val="auto"/>
          <w:lang w:val="en-US"/>
        </w:rPr>
      </w:pPr>
    </w:p>
    <w:p w14:paraId="2434C94E" w14:textId="2821BECD" w:rsidR="00F34365" w:rsidRPr="00326A2A" w:rsidRDefault="00F34365" w:rsidP="001B1519">
      <w:pPr>
        <w:rPr>
          <w:rFonts w:cs="Dutch801BT-Roman"/>
          <w:lang w:val="en-US"/>
        </w:rPr>
      </w:pPr>
      <w:r w:rsidRPr="00204774">
        <w:rPr>
          <w:color w:val="auto"/>
          <w:highlight w:val="yellow"/>
          <w:lang w:val="en-US"/>
        </w:rPr>
        <w:t xml:space="preserve">1.4 Pipette 50 µL of sterile salivary solution, prepared according to the method of de Jong </w:t>
      </w:r>
      <w:r w:rsidRPr="00204774">
        <w:rPr>
          <w:iCs/>
          <w:color w:val="auto"/>
          <w:highlight w:val="yellow"/>
          <w:lang w:val="en-US"/>
        </w:rPr>
        <w:t>et al.</w:t>
      </w:r>
      <w:r w:rsidR="0083435C" w:rsidRPr="00204774">
        <w:rPr>
          <w:color w:val="auto"/>
          <w:highlight w:val="yellow"/>
          <w:vertAlign w:val="superscript"/>
          <w:lang w:val="en-US"/>
        </w:rPr>
        <w:t>19</w:t>
      </w:r>
      <w:r w:rsidRPr="00204774">
        <w:rPr>
          <w:color w:val="auto"/>
          <w:highlight w:val="yellow"/>
          <w:lang w:val="en-US"/>
        </w:rPr>
        <w:t xml:space="preserve">, </w:t>
      </w:r>
      <w:r w:rsidRPr="00204774">
        <w:rPr>
          <w:color w:val="auto"/>
          <w:highlight w:val="yellow"/>
          <w:lang w:val="en-US"/>
        </w:rPr>
        <w:lastRenderedPageBreak/>
        <w:t xml:space="preserve">into the wells of an optical bottom 96-well plate for microscopy. Incubate for 30 min at </w:t>
      </w:r>
      <w:r w:rsidRPr="00204774">
        <w:rPr>
          <w:rFonts w:cs="Dutch801BT-Roman"/>
          <w:highlight w:val="yellow"/>
          <w:lang w:val="en-US"/>
        </w:rPr>
        <w:t xml:space="preserve">37 °C. Wash </w:t>
      </w:r>
      <w:r w:rsidR="00DC236F">
        <w:rPr>
          <w:rFonts w:cs="Dutch801BT-Roman"/>
          <w:highlight w:val="yellow"/>
          <w:lang w:val="en-US"/>
        </w:rPr>
        <w:t xml:space="preserve">the wells </w:t>
      </w:r>
      <w:r w:rsidR="000E7AA3">
        <w:rPr>
          <w:rFonts w:cs="Dutch801BT-Roman"/>
          <w:highlight w:val="yellow"/>
          <w:lang w:val="en-US"/>
        </w:rPr>
        <w:t>3x</w:t>
      </w:r>
      <w:r w:rsidRPr="00204774">
        <w:rPr>
          <w:rFonts w:cs="Dutch801BT-Roman"/>
          <w:highlight w:val="yellow"/>
          <w:lang w:val="en-US"/>
        </w:rPr>
        <w:t xml:space="preserve"> with </w:t>
      </w:r>
      <w:r w:rsidR="00DC236F">
        <w:rPr>
          <w:rFonts w:cs="Dutch801BT-Roman"/>
          <w:highlight w:val="yellow"/>
          <w:lang w:val="en-US"/>
        </w:rPr>
        <w:t xml:space="preserve">100 µL of </w:t>
      </w:r>
      <w:r w:rsidRPr="00204774">
        <w:rPr>
          <w:rFonts w:cs="Dutch801BT-Roman"/>
          <w:highlight w:val="yellow"/>
          <w:lang w:val="en-US"/>
        </w:rPr>
        <w:t>sterile physiological saline. Empty the wells.</w:t>
      </w:r>
    </w:p>
    <w:p w14:paraId="181B709B" w14:textId="77777777" w:rsidR="00F34365" w:rsidRPr="00326A2A" w:rsidRDefault="00F34365" w:rsidP="001B1519">
      <w:pPr>
        <w:rPr>
          <w:rFonts w:cs="Dutch801BT-Roman"/>
          <w:lang w:val="en-US"/>
        </w:rPr>
      </w:pPr>
    </w:p>
    <w:p w14:paraId="746A2ADD" w14:textId="1D9F7AC8" w:rsidR="00DD7E23" w:rsidRDefault="00F34365" w:rsidP="001B1519">
      <w:pPr>
        <w:rPr>
          <w:rFonts w:cs="Dutch801BT-Roman"/>
          <w:highlight w:val="yellow"/>
          <w:lang w:val="en-US"/>
        </w:rPr>
      </w:pPr>
      <w:r w:rsidRPr="00204774">
        <w:rPr>
          <w:rFonts w:cs="Dutch801BT-Roman"/>
          <w:highlight w:val="yellow"/>
          <w:lang w:val="en-US"/>
        </w:rPr>
        <w:t xml:space="preserve">1.5 Add 100 µL of </w:t>
      </w:r>
      <w:r w:rsidRPr="00204774">
        <w:rPr>
          <w:rFonts w:cs="Dutch801BT-Roman"/>
          <w:i/>
          <w:highlight w:val="yellow"/>
          <w:lang w:val="en-US"/>
        </w:rPr>
        <w:t xml:space="preserve">C. albicans </w:t>
      </w:r>
      <w:r w:rsidRPr="00204774">
        <w:rPr>
          <w:rFonts w:cs="Dutch801BT-Roman"/>
          <w:highlight w:val="yellow"/>
          <w:lang w:val="en-US"/>
        </w:rPr>
        <w:t xml:space="preserve">suspension to each well. </w:t>
      </w:r>
      <w:r w:rsidRPr="00204774">
        <w:rPr>
          <w:rFonts w:cs="Dutch801BT-Roman"/>
          <w:highlight w:val="yellow"/>
        </w:rPr>
        <w:t xml:space="preserve">Incubate at 37 °C for 90 min. </w:t>
      </w:r>
      <w:r w:rsidRPr="00204774">
        <w:rPr>
          <w:rFonts w:cs="Dutch801BT-Roman"/>
          <w:highlight w:val="yellow"/>
          <w:lang w:val="en-US"/>
        </w:rPr>
        <w:t xml:space="preserve">Wash </w:t>
      </w:r>
      <w:r w:rsidR="000E7AA3">
        <w:rPr>
          <w:rFonts w:cs="Dutch801BT-Roman"/>
          <w:highlight w:val="yellow"/>
          <w:lang w:val="en-US"/>
        </w:rPr>
        <w:t>3x</w:t>
      </w:r>
      <w:r w:rsidRPr="00204774">
        <w:rPr>
          <w:rFonts w:cs="Dutch801BT-Roman"/>
          <w:highlight w:val="yellow"/>
          <w:lang w:val="en-US"/>
        </w:rPr>
        <w:t xml:space="preserve"> with sterile physiological saline. </w:t>
      </w:r>
    </w:p>
    <w:p w14:paraId="75846199" w14:textId="77777777" w:rsidR="00DD7E23" w:rsidRDefault="00DD7E23" w:rsidP="001B1519">
      <w:pPr>
        <w:rPr>
          <w:rFonts w:cs="Dutch801BT-Roman"/>
          <w:highlight w:val="yellow"/>
          <w:lang w:val="en-US"/>
        </w:rPr>
      </w:pPr>
    </w:p>
    <w:p w14:paraId="6FBBB7C8" w14:textId="7C463491" w:rsidR="00F34365" w:rsidRPr="00DF4502" w:rsidRDefault="00F34365" w:rsidP="001B1519">
      <w:pPr>
        <w:rPr>
          <w:rFonts w:cs="Dutch801BT-Roman"/>
          <w:lang w:val="en-US"/>
        </w:rPr>
      </w:pPr>
      <w:r w:rsidRPr="00DF4502">
        <w:rPr>
          <w:rFonts w:cs="Dutch801BT-Roman"/>
          <w:lang w:val="en-US"/>
        </w:rPr>
        <w:t xml:space="preserve">NOTE: </w:t>
      </w:r>
      <w:r w:rsidR="00A070F9" w:rsidRPr="00DF4502" w:rsidDel="00DD7E23">
        <w:rPr>
          <w:rFonts w:cs="Dutch801BT-Roman"/>
          <w:lang w:val="en-US"/>
        </w:rPr>
        <w:t>Empty the wells, leaving a reservoir of 20 µL.</w:t>
      </w:r>
      <w:r w:rsidR="00A070F9">
        <w:rPr>
          <w:rFonts w:cs="Dutch801BT-Roman"/>
          <w:lang w:val="en-US"/>
        </w:rPr>
        <w:t xml:space="preserve"> </w:t>
      </w:r>
      <w:r w:rsidRPr="00DF4502">
        <w:rPr>
          <w:rFonts w:cs="Dutch801BT-Roman"/>
          <w:lang w:val="en-US"/>
        </w:rPr>
        <w:t>Do</w:t>
      </w:r>
      <w:r w:rsidR="00CA312F">
        <w:rPr>
          <w:rFonts w:cs="Dutch801BT-Roman"/>
          <w:lang w:val="en-US"/>
        </w:rPr>
        <w:t xml:space="preserve"> not</w:t>
      </w:r>
      <w:r w:rsidRPr="00DF4502">
        <w:rPr>
          <w:rFonts w:cs="Dutch801BT-Roman"/>
          <w:lang w:val="en-US"/>
        </w:rPr>
        <w:t xml:space="preserve"> empty the wells completely during washing</w:t>
      </w:r>
      <w:r w:rsidR="00CA312F">
        <w:rPr>
          <w:rFonts w:cs="Dutch801BT-Roman"/>
          <w:lang w:val="en-US"/>
        </w:rPr>
        <w:t>.</w:t>
      </w:r>
      <w:r w:rsidRPr="00DF4502">
        <w:rPr>
          <w:rFonts w:cs="Dutch801BT-Roman"/>
          <w:lang w:val="en-US"/>
        </w:rPr>
        <w:t xml:space="preserve"> </w:t>
      </w:r>
      <w:r w:rsidR="00CA312F">
        <w:rPr>
          <w:rFonts w:cs="Dutch801BT-Roman"/>
          <w:lang w:val="en-US"/>
        </w:rPr>
        <w:t>L</w:t>
      </w:r>
      <w:r w:rsidRPr="00DF4502">
        <w:rPr>
          <w:rFonts w:cs="Dutch801BT-Roman"/>
          <w:lang w:val="en-US"/>
        </w:rPr>
        <w:t xml:space="preserve">eave a reservoir of 20 µL to avoid excessive shear forces. </w:t>
      </w:r>
    </w:p>
    <w:p w14:paraId="0F866CD2" w14:textId="77777777" w:rsidR="00F34365" w:rsidRPr="00204774" w:rsidRDefault="00F34365" w:rsidP="001B1519">
      <w:pPr>
        <w:rPr>
          <w:rFonts w:cs="Dutch801BT-Roman"/>
          <w:highlight w:val="yellow"/>
          <w:lang w:val="en-US"/>
        </w:rPr>
      </w:pPr>
    </w:p>
    <w:p w14:paraId="33095CD4" w14:textId="2B59797A" w:rsidR="00F34365" w:rsidRPr="00204774" w:rsidRDefault="00F34365" w:rsidP="001B1519">
      <w:pPr>
        <w:rPr>
          <w:rFonts w:cs="Dutch801BT-Roman"/>
          <w:highlight w:val="yellow"/>
          <w:lang w:val="en-US"/>
        </w:rPr>
      </w:pPr>
      <w:r w:rsidRPr="00204774">
        <w:rPr>
          <w:rFonts w:cs="Dutch801BT-Roman"/>
          <w:highlight w:val="yellow"/>
          <w:lang w:val="en-US"/>
        </w:rPr>
        <w:t>1.6 Add 100 µL of</w:t>
      </w:r>
      <w:r w:rsidR="0013223F" w:rsidRPr="00204774">
        <w:rPr>
          <w:rFonts w:cs="Dutch801BT-Roman"/>
          <w:highlight w:val="yellow"/>
          <w:lang w:val="en-US"/>
        </w:rPr>
        <w:t xml:space="preserve"> heat-inactivated</w:t>
      </w:r>
      <w:r w:rsidRPr="00204774">
        <w:rPr>
          <w:rFonts w:cs="Dutch801BT-Roman"/>
          <w:highlight w:val="yellow"/>
          <w:lang w:val="en-US"/>
        </w:rPr>
        <w:t xml:space="preserve"> fetal bovine serum </w:t>
      </w:r>
      <w:r w:rsidR="00D370B7" w:rsidRPr="00204774">
        <w:rPr>
          <w:rFonts w:cs="Dutch801BT-Roman"/>
          <w:highlight w:val="yellow"/>
          <w:lang w:val="en-US"/>
        </w:rPr>
        <w:t>(</w:t>
      </w:r>
      <w:r w:rsidR="00DF4502">
        <w:rPr>
          <w:rFonts w:cs="Dutch801BT-Roman"/>
          <w:highlight w:val="yellow"/>
          <w:lang w:val="en-US"/>
        </w:rPr>
        <w:t xml:space="preserve">inactivated at </w:t>
      </w:r>
      <w:r w:rsidR="00D370B7" w:rsidRPr="00204774">
        <w:rPr>
          <w:rFonts w:cs="Dutch801BT-Roman"/>
          <w:highlight w:val="yellow"/>
          <w:lang w:val="en-US"/>
        </w:rPr>
        <w:t>56 °C</w:t>
      </w:r>
      <w:r w:rsidR="00DF4502">
        <w:rPr>
          <w:rFonts w:cs="Dutch801BT-Roman"/>
          <w:highlight w:val="yellow"/>
          <w:lang w:val="en-US"/>
        </w:rPr>
        <w:t xml:space="preserve"> for</w:t>
      </w:r>
      <w:r w:rsidR="00D370B7" w:rsidRPr="00204774">
        <w:rPr>
          <w:rFonts w:cs="Dutch801BT-Roman"/>
          <w:highlight w:val="yellow"/>
          <w:lang w:val="en-US"/>
        </w:rPr>
        <w:t xml:space="preserve"> 30 min) </w:t>
      </w:r>
      <w:r w:rsidRPr="00204774">
        <w:rPr>
          <w:rFonts w:cs="Dutch801BT-Roman"/>
          <w:highlight w:val="yellow"/>
          <w:lang w:val="en-US"/>
        </w:rPr>
        <w:t xml:space="preserve">to each well. Incubate at 37 °C for 2 h. </w:t>
      </w:r>
      <w:r w:rsidRPr="009C1840">
        <w:rPr>
          <w:rFonts w:cs="Dutch801BT-Roman"/>
          <w:highlight w:val="yellow"/>
          <w:lang w:val="en-US"/>
        </w:rPr>
        <w:t>Wash</w:t>
      </w:r>
      <w:r w:rsidR="00A070F9">
        <w:rPr>
          <w:rFonts w:cs="Dutch801BT-Roman"/>
          <w:highlight w:val="yellow"/>
          <w:lang w:val="en-US"/>
        </w:rPr>
        <w:t xml:space="preserve"> 3x</w:t>
      </w:r>
      <w:r w:rsidRPr="003C57F3">
        <w:rPr>
          <w:rFonts w:cs="Dutch801BT-Roman"/>
          <w:highlight w:val="yellow"/>
          <w:lang w:val="en-US"/>
        </w:rPr>
        <w:t xml:space="preserve"> </w:t>
      </w:r>
      <w:r w:rsidRPr="007012DC">
        <w:rPr>
          <w:rFonts w:cs="Dutch801BT-Roman"/>
          <w:highlight w:val="yellow"/>
          <w:lang w:val="en-US"/>
        </w:rPr>
        <w:t>w</w:t>
      </w:r>
      <w:r w:rsidRPr="00204774">
        <w:rPr>
          <w:rFonts w:cs="Dutch801BT-Roman"/>
          <w:highlight w:val="yellow"/>
          <w:lang w:val="en-US"/>
        </w:rPr>
        <w:t xml:space="preserve">ith sterile physiological saline. Empty the wells, leaving a reservoir of 20 µL. </w:t>
      </w:r>
    </w:p>
    <w:p w14:paraId="093AEEC3" w14:textId="77777777" w:rsidR="00F34365" w:rsidRPr="00204774" w:rsidRDefault="00F34365" w:rsidP="001B1519">
      <w:pPr>
        <w:rPr>
          <w:rFonts w:cs="Dutch801BT-Roman"/>
          <w:highlight w:val="yellow"/>
          <w:lang w:val="en-US"/>
        </w:rPr>
      </w:pPr>
    </w:p>
    <w:p w14:paraId="0373A4D4" w14:textId="6B30F27A" w:rsidR="00F34365" w:rsidRPr="00204774" w:rsidRDefault="00F34365" w:rsidP="001B1519">
      <w:pPr>
        <w:rPr>
          <w:rFonts w:cs="Dutch801BT-Roman"/>
          <w:lang w:val="en-US"/>
        </w:rPr>
      </w:pPr>
      <w:r w:rsidRPr="00204774">
        <w:rPr>
          <w:rFonts w:cs="Dutch801BT-Roman"/>
          <w:highlight w:val="yellow"/>
          <w:lang w:val="en-US"/>
        </w:rPr>
        <w:t xml:space="preserve">1.7 Add 100 µL of </w:t>
      </w:r>
      <w:r w:rsidRPr="00204774">
        <w:rPr>
          <w:rFonts w:cs="Dutch801BT-Roman"/>
          <w:i/>
          <w:highlight w:val="yellow"/>
          <w:lang w:val="en-US"/>
        </w:rPr>
        <w:t xml:space="preserve">S. </w:t>
      </w:r>
      <w:proofErr w:type="spellStart"/>
      <w:r w:rsidRPr="00204774">
        <w:rPr>
          <w:rFonts w:cs="Dutch801BT-Roman"/>
          <w:i/>
          <w:highlight w:val="yellow"/>
          <w:lang w:val="en-US"/>
        </w:rPr>
        <w:t>mutans</w:t>
      </w:r>
      <w:proofErr w:type="spellEnd"/>
      <w:r w:rsidRPr="00204774">
        <w:rPr>
          <w:rFonts w:cs="Dutch801BT-Roman"/>
          <w:i/>
          <w:highlight w:val="yellow"/>
          <w:lang w:val="en-US"/>
        </w:rPr>
        <w:t xml:space="preserve"> </w:t>
      </w:r>
      <w:r w:rsidRPr="00204774">
        <w:rPr>
          <w:rFonts w:cs="Dutch801BT-Roman"/>
          <w:highlight w:val="yellow"/>
          <w:lang w:val="en-US"/>
        </w:rPr>
        <w:t>suspension</w:t>
      </w:r>
      <w:r w:rsidR="00DF4502">
        <w:rPr>
          <w:rFonts w:cs="Dutch801BT-Roman"/>
          <w:highlight w:val="yellow"/>
          <w:lang w:val="en-US"/>
        </w:rPr>
        <w:t xml:space="preserve"> (prepared in step 1.3)</w:t>
      </w:r>
      <w:r w:rsidRPr="00204774">
        <w:rPr>
          <w:rFonts w:cs="Dutch801BT-Roman"/>
          <w:highlight w:val="yellow"/>
          <w:lang w:val="en-US"/>
        </w:rPr>
        <w:t xml:space="preserve"> to each well. Add 150 µL </w:t>
      </w:r>
      <w:r w:rsidR="00DD7E23">
        <w:rPr>
          <w:rFonts w:cs="Dutch801BT-Roman"/>
          <w:highlight w:val="yellow"/>
          <w:lang w:val="en-US"/>
        </w:rPr>
        <w:t xml:space="preserve">of </w:t>
      </w:r>
      <w:r w:rsidRPr="00204774">
        <w:rPr>
          <w:rFonts w:cs="Dutch801BT-Roman"/>
          <w:highlight w:val="yellow"/>
          <w:lang w:val="en-US"/>
        </w:rPr>
        <w:t>BHI containing 5% sucrose. Incubate at 37 °C for 24 h or longer. When cultivating older biofilms</w:t>
      </w:r>
      <w:r w:rsidR="00D370B7" w:rsidRPr="00204774">
        <w:rPr>
          <w:rFonts w:cs="Dutch801BT-Roman"/>
          <w:highlight w:val="yellow"/>
          <w:lang w:val="en-US"/>
        </w:rPr>
        <w:t>,</w:t>
      </w:r>
      <w:r w:rsidRPr="00204774">
        <w:rPr>
          <w:rFonts w:cs="Dutch801BT-Roman"/>
          <w:highlight w:val="yellow"/>
          <w:lang w:val="en-US"/>
        </w:rPr>
        <w:t xml:space="preserve"> change the medium daily to fresh BHI. At the end of the cross-kingdom biofilm growth phase, wash </w:t>
      </w:r>
      <w:r w:rsidR="000E7AA3">
        <w:rPr>
          <w:rFonts w:cs="Dutch801BT-Roman"/>
          <w:highlight w:val="yellow"/>
          <w:lang w:val="en-US"/>
        </w:rPr>
        <w:t>5x</w:t>
      </w:r>
      <w:r w:rsidRPr="00204774">
        <w:rPr>
          <w:rFonts w:cs="Dutch801BT-Roman"/>
          <w:highlight w:val="yellow"/>
          <w:lang w:val="en-US"/>
        </w:rPr>
        <w:t xml:space="preserve"> with sterile physiological saline.</w:t>
      </w:r>
    </w:p>
    <w:p w14:paraId="06870DD8" w14:textId="77777777" w:rsidR="00F34365" w:rsidRPr="00326A2A" w:rsidRDefault="00F34365" w:rsidP="001B1519">
      <w:pPr>
        <w:rPr>
          <w:b/>
          <w:color w:val="auto"/>
          <w:lang w:val="en-US"/>
        </w:rPr>
      </w:pPr>
    </w:p>
    <w:p w14:paraId="062ACD1F" w14:textId="77777777" w:rsidR="00F34365" w:rsidRPr="00326A2A" w:rsidRDefault="00F34365" w:rsidP="001B1519">
      <w:pPr>
        <w:rPr>
          <w:b/>
          <w:color w:val="auto"/>
          <w:lang w:val="en-US"/>
        </w:rPr>
      </w:pPr>
      <w:r w:rsidRPr="00204774">
        <w:rPr>
          <w:b/>
          <w:color w:val="auto"/>
          <w:highlight w:val="yellow"/>
          <w:lang w:val="en-US"/>
        </w:rPr>
        <w:t xml:space="preserve">2. </w:t>
      </w:r>
      <w:proofErr w:type="spellStart"/>
      <w:r w:rsidRPr="00204774">
        <w:rPr>
          <w:b/>
          <w:color w:val="auto"/>
          <w:highlight w:val="yellow"/>
          <w:lang w:val="en-US"/>
        </w:rPr>
        <w:t>Ratiometric</w:t>
      </w:r>
      <w:proofErr w:type="spellEnd"/>
      <w:r w:rsidRPr="00204774">
        <w:rPr>
          <w:b/>
          <w:color w:val="auto"/>
          <w:highlight w:val="yellow"/>
          <w:lang w:val="en-US"/>
        </w:rPr>
        <w:t xml:space="preserve"> pH imaging</w:t>
      </w:r>
      <w:r w:rsidRPr="00326A2A">
        <w:rPr>
          <w:b/>
          <w:color w:val="auto"/>
          <w:lang w:val="en-US"/>
        </w:rPr>
        <w:t xml:space="preserve"> </w:t>
      </w:r>
    </w:p>
    <w:p w14:paraId="330BD3D6" w14:textId="77777777" w:rsidR="00F34365" w:rsidRPr="00326A2A" w:rsidRDefault="00F34365" w:rsidP="001B1519">
      <w:pPr>
        <w:rPr>
          <w:b/>
          <w:color w:val="auto"/>
          <w:lang w:val="en-US"/>
        </w:rPr>
      </w:pPr>
    </w:p>
    <w:p w14:paraId="67CA8DB5" w14:textId="71F02B53" w:rsidR="00F34365" w:rsidRPr="00326A2A" w:rsidRDefault="00F34365" w:rsidP="001B1519">
      <w:pPr>
        <w:rPr>
          <w:color w:val="auto"/>
          <w:lang w:val="en-US"/>
        </w:rPr>
      </w:pPr>
      <w:r w:rsidRPr="00326A2A">
        <w:rPr>
          <w:color w:val="auto"/>
          <w:lang w:val="en-US"/>
        </w:rPr>
        <w:t xml:space="preserve">NOTE: </w:t>
      </w:r>
      <w:proofErr w:type="spellStart"/>
      <w:r w:rsidRPr="00326A2A">
        <w:rPr>
          <w:color w:val="auto"/>
          <w:lang w:val="en-US"/>
        </w:rPr>
        <w:t>Ratiometric</w:t>
      </w:r>
      <w:proofErr w:type="spellEnd"/>
      <w:r w:rsidRPr="00326A2A">
        <w:rPr>
          <w:color w:val="auto"/>
          <w:lang w:val="en-US"/>
        </w:rPr>
        <w:t xml:space="preserve"> pH imaging needs to be performed immediately after biofilm growth</w:t>
      </w:r>
      <w:r w:rsidR="00DF4502">
        <w:rPr>
          <w:color w:val="auto"/>
          <w:lang w:val="en-US"/>
        </w:rPr>
        <w:t xml:space="preserve"> </w:t>
      </w:r>
      <w:r w:rsidR="00A070F9">
        <w:rPr>
          <w:color w:val="auto"/>
          <w:lang w:val="en-US"/>
        </w:rPr>
        <w:t>is</w:t>
      </w:r>
      <w:r w:rsidR="00DF4502">
        <w:rPr>
          <w:color w:val="auto"/>
          <w:lang w:val="en-US"/>
        </w:rPr>
        <w:t xml:space="preserve"> complete</w:t>
      </w:r>
      <w:r w:rsidRPr="00326A2A">
        <w:rPr>
          <w:color w:val="auto"/>
          <w:lang w:val="en-US"/>
        </w:rPr>
        <w:t>.</w:t>
      </w:r>
    </w:p>
    <w:p w14:paraId="60AB5835" w14:textId="77777777" w:rsidR="00F34365" w:rsidRPr="00326A2A" w:rsidRDefault="00F34365" w:rsidP="001B1519">
      <w:pPr>
        <w:rPr>
          <w:b/>
          <w:color w:val="auto"/>
          <w:lang w:val="en-US"/>
        </w:rPr>
      </w:pPr>
    </w:p>
    <w:p w14:paraId="2863C1F9" w14:textId="2829798B" w:rsidR="00F34365" w:rsidRPr="00204774" w:rsidRDefault="00F34365" w:rsidP="00421BB8">
      <w:pPr>
        <w:rPr>
          <w:rFonts w:cs="Dutch801BT-Roman"/>
          <w:highlight w:val="yellow"/>
          <w:lang w:val="en-US"/>
        </w:rPr>
      </w:pPr>
      <w:r w:rsidRPr="00204774">
        <w:rPr>
          <w:color w:val="auto"/>
          <w:highlight w:val="yellow"/>
          <w:lang w:val="en-US"/>
        </w:rPr>
        <w:t xml:space="preserve">2.1 For </w:t>
      </w:r>
      <w:proofErr w:type="spellStart"/>
      <w:r w:rsidRPr="00204774">
        <w:rPr>
          <w:color w:val="auto"/>
          <w:highlight w:val="yellow"/>
          <w:lang w:val="en-US"/>
        </w:rPr>
        <w:t>ratiometric</w:t>
      </w:r>
      <w:proofErr w:type="spellEnd"/>
      <w:r w:rsidRPr="00204774">
        <w:rPr>
          <w:color w:val="auto"/>
          <w:highlight w:val="yellow"/>
          <w:lang w:val="en-US"/>
        </w:rPr>
        <w:t xml:space="preserve"> pH imaging, use an inverted confocal laser scanning microscope with a 63x oil or water immersion lens, a 543 nm laser line</w:t>
      </w:r>
      <w:r w:rsidR="000E7AA3">
        <w:rPr>
          <w:color w:val="auto"/>
          <w:highlight w:val="yellow"/>
          <w:lang w:val="en-US"/>
        </w:rPr>
        <w:t>,</w:t>
      </w:r>
      <w:r w:rsidRPr="00204774">
        <w:rPr>
          <w:color w:val="auto"/>
          <w:highlight w:val="yellow"/>
          <w:lang w:val="en-US"/>
        </w:rPr>
        <w:t xml:space="preserve"> and a </w:t>
      </w:r>
      <w:r w:rsidR="009E6D34">
        <w:rPr>
          <w:color w:val="auto"/>
          <w:highlight w:val="yellow"/>
          <w:lang w:val="en-US"/>
        </w:rPr>
        <w:t>spectral imaging system (i.e</w:t>
      </w:r>
      <w:r w:rsidR="00204774">
        <w:rPr>
          <w:color w:val="auto"/>
          <w:highlight w:val="yellow"/>
          <w:lang w:val="en-US"/>
        </w:rPr>
        <w:t>.,</w:t>
      </w:r>
      <w:r w:rsidR="009E6D34">
        <w:rPr>
          <w:color w:val="auto"/>
          <w:highlight w:val="yellow"/>
          <w:lang w:val="en-US"/>
        </w:rPr>
        <w:t xml:space="preserve"> </w:t>
      </w:r>
      <w:r w:rsidRPr="00204774">
        <w:rPr>
          <w:color w:val="auto"/>
          <w:highlight w:val="yellow"/>
          <w:lang w:val="en-US"/>
        </w:rPr>
        <w:t>META detector</w:t>
      </w:r>
      <w:r w:rsidR="009E6D34">
        <w:rPr>
          <w:color w:val="auto"/>
          <w:highlight w:val="yellow"/>
          <w:lang w:val="en-US"/>
        </w:rPr>
        <w:t>)</w:t>
      </w:r>
      <w:r w:rsidR="002E3916" w:rsidRPr="00204774">
        <w:rPr>
          <w:color w:val="auto"/>
          <w:highlight w:val="yellow"/>
          <w:lang w:val="en-US"/>
        </w:rPr>
        <w:t xml:space="preserve"> to allow for</w:t>
      </w:r>
      <w:r w:rsidR="00204774">
        <w:rPr>
          <w:color w:val="auto"/>
          <w:highlight w:val="yellow"/>
          <w:lang w:val="en-US"/>
        </w:rPr>
        <w:t xml:space="preserve"> the</w:t>
      </w:r>
      <w:r w:rsidR="002E3916" w:rsidRPr="00204774">
        <w:rPr>
          <w:color w:val="auto"/>
          <w:highlight w:val="yellow"/>
          <w:lang w:val="en-US"/>
        </w:rPr>
        <w:t xml:space="preserve"> imaging of overlapping fluorescent signals</w:t>
      </w:r>
      <w:r w:rsidRPr="00204774">
        <w:rPr>
          <w:color w:val="auto"/>
          <w:highlight w:val="yellow"/>
          <w:lang w:val="en-US"/>
        </w:rPr>
        <w:t xml:space="preserve">. Use an incubator to warm the microscope stage to </w:t>
      </w:r>
      <w:r w:rsidRPr="00204774">
        <w:rPr>
          <w:rFonts w:cs="Dutch801BT-Roman"/>
          <w:highlight w:val="yellow"/>
          <w:lang w:val="en-US"/>
        </w:rPr>
        <w:t>3</w:t>
      </w:r>
      <w:r w:rsidR="007B65F6" w:rsidRPr="00204774">
        <w:rPr>
          <w:rFonts w:cs="Dutch801BT-Roman"/>
          <w:highlight w:val="yellow"/>
          <w:lang w:val="en-US"/>
        </w:rPr>
        <w:t>5</w:t>
      </w:r>
      <w:r w:rsidRPr="00204774">
        <w:rPr>
          <w:rFonts w:cs="Dutch801BT-Roman"/>
          <w:highlight w:val="yellow"/>
          <w:lang w:val="en-US"/>
        </w:rPr>
        <w:t xml:space="preserve"> °C.</w:t>
      </w:r>
    </w:p>
    <w:p w14:paraId="16152355" w14:textId="77777777" w:rsidR="00F34365" w:rsidRPr="00204774" w:rsidRDefault="00F34365" w:rsidP="00421BB8">
      <w:pPr>
        <w:rPr>
          <w:rFonts w:cs="Dutch801BT-Roman"/>
          <w:highlight w:val="yellow"/>
          <w:lang w:val="en-US"/>
        </w:rPr>
      </w:pPr>
    </w:p>
    <w:p w14:paraId="2F6B9054" w14:textId="09778B4B" w:rsidR="00DF4502" w:rsidRDefault="00F34365" w:rsidP="001B1519">
      <w:pPr>
        <w:rPr>
          <w:rFonts w:cs="Dutch801BT-Roman"/>
          <w:lang w:val="en-US"/>
        </w:rPr>
      </w:pPr>
      <w:r w:rsidRPr="00204774">
        <w:rPr>
          <w:color w:val="auto"/>
          <w:highlight w:val="yellow"/>
          <w:lang w:val="en-US"/>
        </w:rPr>
        <w:t xml:space="preserve">2.2 </w:t>
      </w:r>
      <w:r w:rsidR="00DF4502">
        <w:rPr>
          <w:rFonts w:cs="Dutch801BT-Roman"/>
          <w:highlight w:val="yellow"/>
          <w:lang w:val="en-US"/>
        </w:rPr>
        <w:t xml:space="preserve">Set </w:t>
      </w:r>
      <w:r w:rsidRPr="00204774">
        <w:rPr>
          <w:rFonts w:cs="Dutch801BT-Roman"/>
          <w:highlight w:val="yellow"/>
          <w:lang w:val="en-US"/>
        </w:rPr>
        <w:t>the</w:t>
      </w:r>
      <w:r w:rsidR="00204774">
        <w:rPr>
          <w:rFonts w:cs="Dutch801BT-Roman"/>
          <w:highlight w:val="yellow"/>
          <w:lang w:val="en-US"/>
        </w:rPr>
        <w:t xml:space="preserve"> </w:t>
      </w:r>
      <w:r w:rsidRPr="00204774">
        <w:rPr>
          <w:rFonts w:cs="Dutch801BT-Roman"/>
          <w:highlight w:val="yellow"/>
          <w:lang w:val="en-US"/>
        </w:rPr>
        <w:t>detector</w:t>
      </w:r>
      <w:r w:rsidR="00DF4502">
        <w:rPr>
          <w:rFonts w:cs="Dutch801BT-Roman"/>
          <w:highlight w:val="yellow"/>
          <w:lang w:val="en-US"/>
        </w:rPr>
        <w:t xml:space="preserve"> to ensure </w:t>
      </w:r>
      <w:r w:rsidR="00DD7E23">
        <w:rPr>
          <w:rFonts w:cs="Dutch801BT-Roman"/>
          <w:highlight w:val="yellow"/>
          <w:lang w:val="en-US"/>
        </w:rPr>
        <w:t xml:space="preserve">the </w:t>
      </w:r>
      <w:r w:rsidR="00DF4502">
        <w:rPr>
          <w:rFonts w:cs="Dutch801BT-Roman"/>
          <w:highlight w:val="yellow"/>
          <w:lang w:val="en-US"/>
        </w:rPr>
        <w:t>d</w:t>
      </w:r>
      <w:r w:rsidRPr="00204774">
        <w:rPr>
          <w:rFonts w:cs="Dutch801BT-Roman"/>
          <w:highlight w:val="yellow"/>
          <w:lang w:val="en-US"/>
        </w:rPr>
        <w:t>etection of green fluorescence from 576</w:t>
      </w:r>
      <w:r w:rsidR="000E7AA3">
        <w:rPr>
          <w:highlight w:val="yellow"/>
          <w:lang w:val="en-US"/>
        </w:rPr>
        <w:t>−</w:t>
      </w:r>
      <w:r w:rsidRPr="00204774">
        <w:rPr>
          <w:rFonts w:cs="Dutch801BT-Roman"/>
          <w:highlight w:val="yellow"/>
          <w:lang w:val="en-US"/>
        </w:rPr>
        <w:t xml:space="preserve">608 nm </w:t>
      </w:r>
      <w:r w:rsidR="00DF4502">
        <w:rPr>
          <w:rFonts w:cs="Dutch801BT-Roman"/>
          <w:highlight w:val="yellow"/>
          <w:lang w:val="en-US"/>
        </w:rPr>
        <w:t xml:space="preserve">and </w:t>
      </w:r>
      <w:r w:rsidRPr="00204774">
        <w:rPr>
          <w:rFonts w:cs="Dutch801BT-Roman"/>
          <w:highlight w:val="yellow"/>
          <w:lang w:val="en-US"/>
        </w:rPr>
        <w:t>simultaneous detection of red fluorescence from 629</w:t>
      </w:r>
      <w:r w:rsidR="000E7AA3">
        <w:rPr>
          <w:highlight w:val="yellow"/>
          <w:lang w:val="en-US"/>
        </w:rPr>
        <w:t>−</w:t>
      </w:r>
      <w:r w:rsidRPr="00204774">
        <w:rPr>
          <w:rFonts w:cs="Dutch801BT-Roman"/>
          <w:highlight w:val="yellow"/>
          <w:lang w:val="en-US"/>
        </w:rPr>
        <w:t xml:space="preserve">661 nm. Choose an appropriate laser power and gain to avoid over- and underexposure. </w:t>
      </w:r>
    </w:p>
    <w:p w14:paraId="4085BA9C" w14:textId="77777777" w:rsidR="00DF4502" w:rsidRDefault="00DF4502" w:rsidP="001B1519">
      <w:pPr>
        <w:rPr>
          <w:rFonts w:cs="Dutch801BT-Roman"/>
          <w:lang w:val="en-US"/>
        </w:rPr>
      </w:pPr>
    </w:p>
    <w:p w14:paraId="43F93E5C" w14:textId="4A2771AB" w:rsidR="00F34365" w:rsidRPr="00DF4502" w:rsidRDefault="00F34365" w:rsidP="001B1519">
      <w:pPr>
        <w:rPr>
          <w:color w:val="auto"/>
          <w:lang w:val="en-US"/>
        </w:rPr>
      </w:pPr>
      <w:r w:rsidRPr="00DF4502">
        <w:rPr>
          <w:rFonts w:cs="Dutch801BT-Roman"/>
          <w:lang w:val="en-US"/>
        </w:rPr>
        <w:t>NOTE: Exposure of the images is best seen in palette</w:t>
      </w:r>
      <w:r w:rsidR="00053144">
        <w:rPr>
          <w:rFonts w:cs="Dutch801BT-Roman"/>
          <w:lang w:val="en-US"/>
        </w:rPr>
        <w:t xml:space="preserve"> </w:t>
      </w:r>
      <w:r w:rsidRPr="00DF4502">
        <w:rPr>
          <w:rFonts w:cs="Dutch801BT-Roman"/>
          <w:lang w:val="en-US"/>
        </w:rPr>
        <w:t xml:space="preserve">images with false coloring. </w:t>
      </w:r>
    </w:p>
    <w:p w14:paraId="4BDA1807" w14:textId="77777777" w:rsidR="00F34365" w:rsidRPr="00204774" w:rsidRDefault="00F34365" w:rsidP="00D94E0E">
      <w:pPr>
        <w:rPr>
          <w:rFonts w:cs="Dutch801BT-Roman"/>
          <w:highlight w:val="yellow"/>
          <w:lang w:val="en-US"/>
        </w:rPr>
      </w:pPr>
    </w:p>
    <w:p w14:paraId="4AD69F37" w14:textId="57749B49" w:rsidR="00204774" w:rsidRDefault="00F34365" w:rsidP="001B1519">
      <w:pPr>
        <w:rPr>
          <w:rFonts w:cs="Dutch801BT-Roman"/>
          <w:highlight w:val="yellow"/>
          <w:lang w:val="en-US"/>
        </w:rPr>
      </w:pPr>
      <w:r w:rsidRPr="00204774">
        <w:rPr>
          <w:rFonts w:cs="Dutch801BT-Roman"/>
          <w:highlight w:val="yellow"/>
          <w:lang w:val="en-US"/>
        </w:rPr>
        <w:t xml:space="preserve">2.3 Set the pinhole size to 1 Airy Unit or an optical slice of </w:t>
      </w:r>
      <w:r w:rsidR="000E7AA3">
        <w:rPr>
          <w:rFonts w:cs="Dutch801BT-Roman"/>
          <w:highlight w:val="yellow"/>
          <w:lang w:val="en-US"/>
        </w:rPr>
        <w:t>~</w:t>
      </w:r>
      <w:r w:rsidRPr="00204774">
        <w:rPr>
          <w:rFonts w:cs="Dutch801BT-Roman"/>
          <w:highlight w:val="yellow"/>
          <w:lang w:val="en-US"/>
        </w:rPr>
        <w:t xml:space="preserve">0.8 µm. Set the image size to 512 x 512 pixels and the scan speed to 2. Choose a line average of 2, using the mean option. </w:t>
      </w:r>
    </w:p>
    <w:p w14:paraId="0E4D4D5A" w14:textId="77777777" w:rsidR="00204774" w:rsidRDefault="00204774" w:rsidP="001B1519">
      <w:pPr>
        <w:rPr>
          <w:rFonts w:cs="Dutch801BT-Roman"/>
          <w:highlight w:val="yellow"/>
          <w:lang w:val="en-US"/>
        </w:rPr>
      </w:pPr>
    </w:p>
    <w:p w14:paraId="08D89EC3" w14:textId="2F76177D" w:rsidR="00F34365" w:rsidRPr="00326A2A" w:rsidRDefault="00F34365" w:rsidP="001B1519">
      <w:pPr>
        <w:rPr>
          <w:color w:val="auto"/>
          <w:lang w:val="en-US"/>
        </w:rPr>
      </w:pPr>
      <w:r w:rsidRPr="00204774">
        <w:rPr>
          <w:color w:val="auto"/>
          <w:lang w:val="en-US"/>
        </w:rPr>
        <w:t xml:space="preserve">NOTE: At the beginning of a series of experiments, check that the chosen microscope setting </w:t>
      </w:r>
      <w:r w:rsidR="00204774" w:rsidRPr="00204774">
        <w:rPr>
          <w:color w:val="auto"/>
          <w:lang w:val="en-US"/>
        </w:rPr>
        <w:t>provides</w:t>
      </w:r>
      <w:r w:rsidRPr="00204774">
        <w:rPr>
          <w:color w:val="auto"/>
          <w:lang w:val="en-US"/>
        </w:rPr>
        <w:t xml:space="preserve"> a clear contrast between bacterial cells, fungal cell walls, biofilm matrix</w:t>
      </w:r>
      <w:r w:rsidR="000E7AA3">
        <w:rPr>
          <w:color w:val="auto"/>
          <w:lang w:val="en-US"/>
        </w:rPr>
        <w:t>,</w:t>
      </w:r>
      <w:r w:rsidRPr="00204774">
        <w:rPr>
          <w:color w:val="auto"/>
          <w:lang w:val="en-US"/>
        </w:rPr>
        <w:t xml:space="preserve"> and fungal cytoplasm.</w:t>
      </w:r>
    </w:p>
    <w:p w14:paraId="471DFD3E" w14:textId="77777777" w:rsidR="00204774" w:rsidRDefault="00204774" w:rsidP="001B1519">
      <w:pPr>
        <w:rPr>
          <w:rFonts w:cs="Dutch801BT-Roman"/>
          <w:highlight w:val="yellow"/>
          <w:lang w:val="en-US"/>
        </w:rPr>
      </w:pPr>
    </w:p>
    <w:p w14:paraId="71555345" w14:textId="606FD353" w:rsidR="00F34365" w:rsidRDefault="00DF4502" w:rsidP="001B1519">
      <w:pPr>
        <w:rPr>
          <w:color w:val="auto"/>
          <w:lang w:val="en-US"/>
        </w:rPr>
      </w:pPr>
      <w:r w:rsidRPr="00204774">
        <w:rPr>
          <w:rFonts w:cs="Dutch801BT-Roman"/>
          <w:highlight w:val="yellow"/>
          <w:lang w:val="en-US"/>
        </w:rPr>
        <w:t xml:space="preserve">2.4. </w:t>
      </w:r>
      <w:r w:rsidR="00F34365" w:rsidRPr="00204774">
        <w:rPr>
          <w:color w:val="auto"/>
          <w:highlight w:val="yellow"/>
          <w:lang w:val="en-US"/>
        </w:rPr>
        <w:t>Prepare 100 µ</w:t>
      </w:r>
      <w:r w:rsidR="008271DE" w:rsidRPr="00204774">
        <w:rPr>
          <w:color w:val="auto"/>
          <w:highlight w:val="yellow"/>
          <w:lang w:val="en-US"/>
        </w:rPr>
        <w:t>L</w:t>
      </w:r>
      <w:r w:rsidR="00F34365" w:rsidRPr="00204774">
        <w:rPr>
          <w:color w:val="auto"/>
          <w:highlight w:val="yellow"/>
          <w:lang w:val="en-US"/>
        </w:rPr>
        <w:t xml:space="preserve"> of sterile physiological saline containing 0.4</w:t>
      </w:r>
      <w:r w:rsidR="000E7AA3">
        <w:rPr>
          <w:color w:val="auto"/>
          <w:highlight w:val="yellow"/>
          <w:lang w:val="en-US"/>
        </w:rPr>
        <w:t>%</w:t>
      </w:r>
      <w:r w:rsidR="00F34365" w:rsidRPr="00204774">
        <w:rPr>
          <w:color w:val="auto"/>
          <w:highlight w:val="yellow"/>
          <w:lang w:val="en-US"/>
        </w:rPr>
        <w:t xml:space="preserve"> (w/v) of glucose, titrated to pH 7. </w:t>
      </w:r>
      <w:r w:rsidR="009E6D34" w:rsidRPr="00204774">
        <w:rPr>
          <w:rFonts w:cs="Dutch801BT-Roman"/>
          <w:highlight w:val="yellow"/>
          <w:lang w:val="en-US"/>
        </w:rPr>
        <w:t xml:space="preserve">Prepare a stock solution of C-SNARF-4 (1 mM in dimethyl sulfoxide). </w:t>
      </w:r>
      <w:r w:rsidR="00F34365" w:rsidRPr="00204774">
        <w:rPr>
          <w:color w:val="auto"/>
          <w:highlight w:val="yellow"/>
          <w:lang w:val="en-US"/>
        </w:rPr>
        <w:t xml:space="preserve">Add </w:t>
      </w:r>
      <w:r w:rsidR="006C5FBF">
        <w:rPr>
          <w:color w:val="auto"/>
          <w:highlight w:val="yellow"/>
          <w:lang w:val="en-US"/>
        </w:rPr>
        <w:t>the dye</w:t>
      </w:r>
      <w:r w:rsidR="00F34365" w:rsidRPr="00204774">
        <w:rPr>
          <w:color w:val="auto"/>
          <w:highlight w:val="yellow"/>
          <w:lang w:val="en-US"/>
        </w:rPr>
        <w:t xml:space="preserve"> to a final concentration of 30 µM.</w:t>
      </w:r>
      <w:r w:rsidR="00F34365" w:rsidRPr="00326A2A">
        <w:rPr>
          <w:color w:val="auto"/>
          <w:lang w:val="en-US"/>
        </w:rPr>
        <w:t xml:space="preserve"> </w:t>
      </w:r>
    </w:p>
    <w:p w14:paraId="7DB1E7A1" w14:textId="063479B5" w:rsidR="00DF4502" w:rsidRDefault="00DF4502" w:rsidP="001B1519">
      <w:pPr>
        <w:rPr>
          <w:color w:val="auto"/>
          <w:lang w:val="en-US"/>
        </w:rPr>
      </w:pPr>
    </w:p>
    <w:p w14:paraId="70DF128C" w14:textId="59BDD73F" w:rsidR="00DF4502" w:rsidRDefault="00DF4502" w:rsidP="00DF4502">
      <w:pPr>
        <w:rPr>
          <w:rFonts w:cs="Dutch801BT-Roman"/>
          <w:lang w:val="en-US"/>
        </w:rPr>
      </w:pPr>
      <w:r w:rsidRPr="00326A2A">
        <w:rPr>
          <w:rFonts w:cs="Dutch801BT-Roman"/>
          <w:lang w:val="en-US"/>
        </w:rPr>
        <w:t xml:space="preserve">CAUTION: Wear nitrile gloves when handling </w:t>
      </w:r>
      <w:r w:rsidR="006C5FBF">
        <w:rPr>
          <w:rFonts w:cs="Dutch801BT-Roman"/>
          <w:lang w:val="en-US"/>
        </w:rPr>
        <w:t xml:space="preserve">the </w:t>
      </w:r>
      <w:proofErr w:type="spellStart"/>
      <w:r w:rsidR="00633179">
        <w:rPr>
          <w:rFonts w:cs="Dutch801BT-Roman"/>
          <w:lang w:val="en-US"/>
        </w:rPr>
        <w:t>ratiometric</w:t>
      </w:r>
      <w:proofErr w:type="spellEnd"/>
      <w:r w:rsidR="006C5FBF">
        <w:rPr>
          <w:rFonts w:cs="Dutch801BT-Roman"/>
          <w:lang w:val="en-US"/>
        </w:rPr>
        <w:t xml:space="preserve"> dye</w:t>
      </w:r>
      <w:r w:rsidRPr="00326A2A">
        <w:rPr>
          <w:rFonts w:cs="Dutch801BT-Roman"/>
          <w:lang w:val="en-US"/>
        </w:rPr>
        <w:t xml:space="preserve">. </w:t>
      </w:r>
    </w:p>
    <w:p w14:paraId="716874AD" w14:textId="77777777" w:rsidR="00F34365" w:rsidRPr="00326A2A" w:rsidRDefault="00F34365" w:rsidP="001B1519">
      <w:pPr>
        <w:rPr>
          <w:color w:val="auto"/>
          <w:lang w:val="en-US"/>
        </w:rPr>
      </w:pPr>
    </w:p>
    <w:p w14:paraId="4F50FF5E" w14:textId="3D0B0AD8" w:rsidR="00F34365" w:rsidRPr="00204774" w:rsidRDefault="00F34365" w:rsidP="001B1519">
      <w:pPr>
        <w:rPr>
          <w:color w:val="auto"/>
          <w:highlight w:val="yellow"/>
          <w:lang w:val="en-US"/>
        </w:rPr>
      </w:pPr>
      <w:r w:rsidRPr="00204774">
        <w:rPr>
          <w:color w:val="auto"/>
          <w:highlight w:val="yellow"/>
          <w:lang w:val="en-US"/>
        </w:rPr>
        <w:t>2.5 Empty one of the wells with a cross</w:t>
      </w:r>
      <w:r w:rsidR="004B7B0F">
        <w:rPr>
          <w:color w:val="auto"/>
          <w:highlight w:val="yellow"/>
          <w:lang w:val="en-US"/>
        </w:rPr>
        <w:t>-</w:t>
      </w:r>
      <w:r w:rsidRPr="00204774">
        <w:rPr>
          <w:color w:val="auto"/>
          <w:highlight w:val="yellow"/>
          <w:lang w:val="en-US"/>
        </w:rPr>
        <w:t>kingdom biofilm, leaving a reservoir of 20 µ</w:t>
      </w:r>
      <w:r w:rsidR="008271DE" w:rsidRPr="00204774">
        <w:rPr>
          <w:color w:val="auto"/>
          <w:highlight w:val="yellow"/>
          <w:lang w:val="en-US"/>
        </w:rPr>
        <w:t>L</w:t>
      </w:r>
      <w:r w:rsidRPr="00204774">
        <w:rPr>
          <w:color w:val="auto"/>
          <w:highlight w:val="yellow"/>
          <w:lang w:val="en-US"/>
        </w:rPr>
        <w:t xml:space="preserve">. Add the sterile saline containing glucose and </w:t>
      </w:r>
      <w:r w:rsidR="006C5FBF">
        <w:rPr>
          <w:color w:val="auto"/>
          <w:highlight w:val="yellow"/>
          <w:lang w:val="en-US"/>
        </w:rPr>
        <w:t xml:space="preserve">the </w:t>
      </w:r>
      <w:proofErr w:type="spellStart"/>
      <w:r w:rsidR="006C5FBF">
        <w:rPr>
          <w:color w:val="auto"/>
          <w:highlight w:val="yellow"/>
          <w:lang w:val="en-US"/>
        </w:rPr>
        <w:t>ratiometric</w:t>
      </w:r>
      <w:proofErr w:type="spellEnd"/>
      <w:r w:rsidR="006C5FBF">
        <w:rPr>
          <w:color w:val="auto"/>
          <w:highlight w:val="yellow"/>
          <w:lang w:val="en-US"/>
        </w:rPr>
        <w:t xml:space="preserve"> dye</w:t>
      </w:r>
      <w:r w:rsidRPr="00204774">
        <w:rPr>
          <w:color w:val="auto"/>
          <w:highlight w:val="yellow"/>
          <w:lang w:val="en-US"/>
        </w:rPr>
        <w:t>. Place the 96-well plate on the microscope stage and start imaging the biofilm.</w:t>
      </w:r>
    </w:p>
    <w:p w14:paraId="71618FFD" w14:textId="77777777" w:rsidR="00F34365" w:rsidRPr="00204774" w:rsidRDefault="00F34365" w:rsidP="001B1519">
      <w:pPr>
        <w:rPr>
          <w:color w:val="auto"/>
          <w:highlight w:val="yellow"/>
          <w:lang w:val="en-US"/>
        </w:rPr>
      </w:pPr>
    </w:p>
    <w:p w14:paraId="46DDCAC1" w14:textId="37BDFE95" w:rsidR="00F34365" w:rsidRDefault="00F34365" w:rsidP="001B1519">
      <w:pPr>
        <w:rPr>
          <w:color w:val="auto"/>
          <w:lang w:val="en-US"/>
        </w:rPr>
      </w:pPr>
      <w:r w:rsidRPr="00204774">
        <w:rPr>
          <w:color w:val="auto"/>
          <w:highlight w:val="yellow"/>
          <w:lang w:val="en-US"/>
        </w:rPr>
        <w:t xml:space="preserve">2.6 Acquire single images or </w:t>
      </w:r>
      <w:r w:rsidR="009C1840" w:rsidRPr="009C1840">
        <w:rPr>
          <w:color w:val="auto"/>
          <w:highlight w:val="yellow"/>
          <w:lang w:val="en-US"/>
        </w:rPr>
        <w:t>Z</w:t>
      </w:r>
      <w:r w:rsidRPr="00204774">
        <w:rPr>
          <w:color w:val="auto"/>
          <w:highlight w:val="yellow"/>
          <w:lang w:val="en-US"/>
        </w:rPr>
        <w:t xml:space="preserve">-stacks in different locations of the biofilm. Mark </w:t>
      </w:r>
      <w:r w:rsidRPr="009C1840">
        <w:rPr>
          <w:color w:val="auto"/>
          <w:highlight w:val="yellow"/>
          <w:lang w:val="en-US"/>
        </w:rPr>
        <w:t xml:space="preserve">the </w:t>
      </w:r>
      <w:r w:rsidR="009C1840" w:rsidRPr="009C1840">
        <w:rPr>
          <w:color w:val="auto"/>
          <w:highlight w:val="yellow"/>
          <w:lang w:val="en-US"/>
        </w:rPr>
        <w:t>X-Y</w:t>
      </w:r>
      <w:r w:rsidR="009C1840">
        <w:rPr>
          <w:color w:val="auto"/>
          <w:highlight w:val="yellow"/>
          <w:lang w:val="en-US"/>
        </w:rPr>
        <w:t xml:space="preserve"> </w:t>
      </w:r>
      <w:r w:rsidRPr="00204774">
        <w:rPr>
          <w:color w:val="auto"/>
          <w:highlight w:val="yellow"/>
          <w:lang w:val="en-US"/>
        </w:rPr>
        <w:t xml:space="preserve">position in the microscope software to follow pH </w:t>
      </w:r>
      <w:r w:rsidR="00126543" w:rsidRPr="00204774">
        <w:rPr>
          <w:color w:val="auto"/>
          <w:highlight w:val="yellow"/>
          <w:lang w:val="en-US"/>
        </w:rPr>
        <w:t>changes</w:t>
      </w:r>
      <w:r w:rsidRPr="00204774">
        <w:rPr>
          <w:color w:val="auto"/>
          <w:highlight w:val="yellow"/>
          <w:lang w:val="en-US"/>
        </w:rPr>
        <w:t xml:space="preserve"> </w:t>
      </w:r>
      <w:proofErr w:type="gramStart"/>
      <w:r w:rsidRPr="00204774">
        <w:rPr>
          <w:color w:val="auto"/>
          <w:highlight w:val="yellow"/>
          <w:lang w:val="en-US"/>
        </w:rPr>
        <w:t>in particular fields</w:t>
      </w:r>
      <w:proofErr w:type="gramEnd"/>
      <w:r w:rsidRPr="00204774">
        <w:rPr>
          <w:color w:val="auto"/>
          <w:highlight w:val="yellow"/>
          <w:lang w:val="en-US"/>
        </w:rPr>
        <w:t xml:space="preserve"> of view over time. At regular intervals, take images with the laser turned off to correct for detector offset.</w:t>
      </w:r>
      <w:r w:rsidRPr="00326A2A">
        <w:rPr>
          <w:color w:val="auto"/>
          <w:lang w:val="en-US"/>
        </w:rPr>
        <w:t xml:space="preserve"> </w:t>
      </w:r>
    </w:p>
    <w:p w14:paraId="74F6E1A5" w14:textId="77777777" w:rsidR="00256BBB" w:rsidRDefault="00256BBB" w:rsidP="001B1519">
      <w:pPr>
        <w:rPr>
          <w:color w:val="auto"/>
          <w:lang w:val="en-US"/>
        </w:rPr>
      </w:pPr>
    </w:p>
    <w:p w14:paraId="341C6D4E" w14:textId="0EDC76AB" w:rsidR="00256BBB" w:rsidRPr="00326A2A" w:rsidRDefault="00256BBB" w:rsidP="001B1519">
      <w:pPr>
        <w:rPr>
          <w:color w:val="auto"/>
          <w:lang w:val="en-US"/>
        </w:rPr>
      </w:pPr>
      <w:r>
        <w:rPr>
          <w:color w:val="auto"/>
          <w:lang w:val="en-US"/>
        </w:rPr>
        <w:t>2.7 Repeat steps 2.4</w:t>
      </w:r>
      <w:r w:rsidR="00CA312F">
        <w:rPr>
          <w:color w:val="auto"/>
          <w:lang w:val="en-US"/>
        </w:rPr>
        <w:t>–</w:t>
      </w:r>
      <w:r>
        <w:rPr>
          <w:color w:val="auto"/>
          <w:lang w:val="en-US"/>
        </w:rPr>
        <w:t>2.6 for the analysis of each biofilm grown in a different well.</w:t>
      </w:r>
    </w:p>
    <w:p w14:paraId="468AFA2C" w14:textId="77777777" w:rsidR="00F34365" w:rsidRPr="00326A2A" w:rsidRDefault="00F34365" w:rsidP="001B1519">
      <w:pPr>
        <w:rPr>
          <w:b/>
          <w:color w:val="auto"/>
          <w:lang w:val="en-US"/>
        </w:rPr>
      </w:pPr>
    </w:p>
    <w:p w14:paraId="5CAC4745" w14:textId="77777777" w:rsidR="00F34365" w:rsidRPr="00326A2A" w:rsidRDefault="00F34365" w:rsidP="00421BB8">
      <w:pPr>
        <w:rPr>
          <w:b/>
          <w:color w:val="auto"/>
          <w:lang w:val="en-US"/>
        </w:rPr>
      </w:pPr>
      <w:r w:rsidRPr="00204774">
        <w:rPr>
          <w:b/>
          <w:color w:val="auto"/>
          <w:highlight w:val="yellow"/>
          <w:lang w:val="en-US"/>
        </w:rPr>
        <w:t xml:space="preserve">3. Calibration of the </w:t>
      </w:r>
      <w:proofErr w:type="spellStart"/>
      <w:r w:rsidRPr="00204774">
        <w:rPr>
          <w:b/>
          <w:color w:val="auto"/>
          <w:highlight w:val="yellow"/>
          <w:lang w:val="en-US"/>
        </w:rPr>
        <w:t>ratiometric</w:t>
      </w:r>
      <w:proofErr w:type="spellEnd"/>
      <w:r w:rsidRPr="00204774">
        <w:rPr>
          <w:b/>
          <w:color w:val="auto"/>
          <w:highlight w:val="yellow"/>
          <w:lang w:val="en-US"/>
        </w:rPr>
        <w:t xml:space="preserve"> dye</w:t>
      </w:r>
      <w:r w:rsidRPr="00326A2A">
        <w:rPr>
          <w:b/>
          <w:color w:val="auto"/>
          <w:lang w:val="en-US"/>
        </w:rPr>
        <w:t xml:space="preserve"> </w:t>
      </w:r>
    </w:p>
    <w:p w14:paraId="58370160" w14:textId="77777777" w:rsidR="00F34365" w:rsidRPr="00326A2A" w:rsidRDefault="00F34365" w:rsidP="00421BB8">
      <w:pPr>
        <w:rPr>
          <w:b/>
          <w:color w:val="auto"/>
          <w:lang w:val="en-US"/>
        </w:rPr>
      </w:pPr>
    </w:p>
    <w:p w14:paraId="513C9B83" w14:textId="77777777" w:rsidR="00F34365" w:rsidRPr="00326A2A" w:rsidRDefault="00F34365" w:rsidP="00421BB8">
      <w:pPr>
        <w:rPr>
          <w:b/>
          <w:color w:val="auto"/>
          <w:lang w:val="en-US"/>
        </w:rPr>
      </w:pPr>
      <w:r w:rsidRPr="00326A2A">
        <w:rPr>
          <w:color w:val="auto"/>
          <w:lang w:val="en-US"/>
        </w:rPr>
        <w:t xml:space="preserve">NOTE: Calibration of the dye and the fitting of a calibration curve can be performed on a different day than </w:t>
      </w:r>
      <w:proofErr w:type="spellStart"/>
      <w:r w:rsidRPr="00326A2A">
        <w:rPr>
          <w:color w:val="auto"/>
          <w:lang w:val="en-US"/>
        </w:rPr>
        <w:t>ratiometric</w:t>
      </w:r>
      <w:proofErr w:type="spellEnd"/>
      <w:r w:rsidRPr="00326A2A">
        <w:rPr>
          <w:color w:val="auto"/>
          <w:lang w:val="en-US"/>
        </w:rPr>
        <w:t xml:space="preserve"> pH imaging. </w:t>
      </w:r>
    </w:p>
    <w:p w14:paraId="1D26D00D" w14:textId="77777777" w:rsidR="00F34365" w:rsidRPr="00326A2A" w:rsidRDefault="00F34365" w:rsidP="00421BB8">
      <w:pPr>
        <w:rPr>
          <w:b/>
          <w:color w:val="auto"/>
          <w:lang w:val="en-US"/>
        </w:rPr>
      </w:pPr>
    </w:p>
    <w:p w14:paraId="750845EE" w14:textId="5C038A0E" w:rsidR="00F34365" w:rsidRPr="00204774" w:rsidRDefault="00F34365" w:rsidP="00421BB8">
      <w:pPr>
        <w:rPr>
          <w:rFonts w:cs="Dutch801BT-Roman"/>
          <w:highlight w:val="yellow"/>
          <w:lang w:val="en-US"/>
        </w:rPr>
      </w:pPr>
      <w:r w:rsidRPr="00204774">
        <w:rPr>
          <w:color w:val="auto"/>
          <w:highlight w:val="yellow"/>
          <w:lang w:val="en-US"/>
        </w:rPr>
        <w:t xml:space="preserve">3.1 </w:t>
      </w:r>
      <w:r w:rsidRPr="00204774">
        <w:rPr>
          <w:rFonts w:cs="Dutch801BT-Roman"/>
          <w:highlight w:val="yellow"/>
          <w:lang w:val="en-US"/>
        </w:rPr>
        <w:t xml:space="preserve">Prepare a series of </w:t>
      </w:r>
      <w:r w:rsidR="004B7B0F" w:rsidRPr="00204774">
        <w:rPr>
          <w:rFonts w:cs="Dutch801BT-Roman"/>
          <w:highlight w:val="yellow"/>
          <w:lang w:val="en-US"/>
        </w:rPr>
        <w:t xml:space="preserve">50 mM </w:t>
      </w:r>
      <w:r w:rsidR="008271DE" w:rsidRPr="00204774">
        <w:rPr>
          <w:rFonts w:cs="Dutch801BT-Roman"/>
          <w:highlight w:val="yellow"/>
          <w:lang w:val="en-US"/>
        </w:rPr>
        <w:t>2-</w:t>
      </w:r>
      <w:r w:rsidR="009C1840" w:rsidRPr="009C1840">
        <w:rPr>
          <w:rFonts w:cs="Dutch801BT-Roman"/>
          <w:highlight w:val="yellow"/>
          <w:lang w:val="en-US"/>
        </w:rPr>
        <w:t>m</w:t>
      </w:r>
      <w:r w:rsidR="008271DE" w:rsidRPr="009C1840">
        <w:rPr>
          <w:rFonts w:cs="Dutch801BT-Roman"/>
          <w:highlight w:val="yellow"/>
          <w:lang w:val="en-US"/>
        </w:rPr>
        <w:t>or</w:t>
      </w:r>
      <w:r w:rsidR="008271DE" w:rsidRPr="00204774">
        <w:rPr>
          <w:rFonts w:cs="Dutch801BT-Roman"/>
          <w:highlight w:val="yellow"/>
          <w:lang w:val="en-US"/>
        </w:rPr>
        <w:t>pholinoethanesulfonic acid (</w:t>
      </w:r>
      <w:r w:rsidRPr="00204774">
        <w:rPr>
          <w:rFonts w:cs="Dutch801BT-Roman"/>
          <w:highlight w:val="yellow"/>
          <w:lang w:val="en-US"/>
        </w:rPr>
        <w:t>MES</w:t>
      </w:r>
      <w:r w:rsidR="008271DE" w:rsidRPr="00204774">
        <w:rPr>
          <w:rFonts w:cs="Dutch801BT-Roman"/>
          <w:highlight w:val="yellow"/>
          <w:lang w:val="en-US"/>
        </w:rPr>
        <w:t>)</w:t>
      </w:r>
      <w:r w:rsidRPr="00204774">
        <w:rPr>
          <w:rFonts w:cs="Dutch801BT-Roman"/>
          <w:highlight w:val="yellow"/>
          <w:lang w:val="en-US"/>
        </w:rPr>
        <w:t xml:space="preserve"> buffer</w:t>
      </w:r>
      <w:r w:rsidR="008271DE" w:rsidRPr="00204774">
        <w:rPr>
          <w:rFonts w:cs="Dutch801BT-Roman"/>
          <w:highlight w:val="yellow"/>
          <w:lang w:val="en-US"/>
        </w:rPr>
        <w:t xml:space="preserve"> titrated to pH 4.0</w:t>
      </w:r>
      <w:r w:rsidR="004B7B0F">
        <w:rPr>
          <w:highlight w:val="yellow"/>
          <w:lang w:val="en-US"/>
        </w:rPr>
        <w:t>−</w:t>
      </w:r>
      <w:r w:rsidR="008271DE" w:rsidRPr="00204774">
        <w:rPr>
          <w:rFonts w:cs="Dutch801BT-Roman"/>
          <w:highlight w:val="yellow"/>
          <w:lang w:val="en-US"/>
        </w:rPr>
        <w:t>7.8 in steps of 0.2 pH units</w:t>
      </w:r>
      <w:r w:rsidR="00D370B7" w:rsidRPr="00204774">
        <w:rPr>
          <w:rFonts w:cs="Dutch801BT-Roman"/>
          <w:highlight w:val="yellow"/>
          <w:lang w:val="en-US"/>
        </w:rPr>
        <w:t xml:space="preserve"> at 35 °C</w:t>
      </w:r>
      <w:r w:rsidR="008271DE" w:rsidRPr="00204774">
        <w:rPr>
          <w:rFonts w:cs="Dutch801BT-Roman"/>
          <w:highlight w:val="yellow"/>
          <w:lang w:val="en-US"/>
        </w:rPr>
        <w:t>. Pipette 15</w:t>
      </w:r>
      <w:r w:rsidRPr="00204774">
        <w:rPr>
          <w:rFonts w:cs="Dutch801BT-Roman"/>
          <w:highlight w:val="yellow"/>
          <w:lang w:val="en-US"/>
        </w:rPr>
        <w:t>0 µL of each buffer solution into the wells of an optical-bottom 96-well plate for microscopy.</w:t>
      </w:r>
      <w:r w:rsidR="00DC45D8">
        <w:rPr>
          <w:rFonts w:cs="Dutch801BT-Roman"/>
          <w:highlight w:val="yellow"/>
          <w:lang w:val="en-US"/>
        </w:rPr>
        <w:t xml:space="preserve"> </w:t>
      </w:r>
    </w:p>
    <w:p w14:paraId="596FB90A" w14:textId="77777777" w:rsidR="00F34365" w:rsidRPr="00204774" w:rsidRDefault="00F34365" w:rsidP="00421BB8">
      <w:pPr>
        <w:rPr>
          <w:rFonts w:cs="Dutch801BT-Roman"/>
          <w:highlight w:val="yellow"/>
          <w:lang w:val="en-US"/>
        </w:rPr>
      </w:pPr>
    </w:p>
    <w:p w14:paraId="2E1A9EF5" w14:textId="77777777" w:rsidR="00F34365" w:rsidRPr="00204774" w:rsidRDefault="00F34365" w:rsidP="00421BB8">
      <w:pPr>
        <w:rPr>
          <w:rFonts w:cs="Dutch801BT-Roman"/>
          <w:highlight w:val="yellow"/>
          <w:lang w:val="en-US"/>
        </w:rPr>
      </w:pPr>
      <w:r w:rsidRPr="00204774">
        <w:rPr>
          <w:rFonts w:cs="Dutch801BT-Roman"/>
          <w:highlight w:val="yellow"/>
          <w:lang w:val="en-US"/>
        </w:rPr>
        <w:t xml:space="preserve">3.2. Add the dye to the buffer-filled wells of the 96-well plate to a final concentration of 30 µM. Let equilibrate for 5 min. </w:t>
      </w:r>
    </w:p>
    <w:p w14:paraId="4E50ED2D" w14:textId="77777777" w:rsidR="00F34365" w:rsidRPr="00204774" w:rsidRDefault="00F34365" w:rsidP="00421BB8">
      <w:pPr>
        <w:rPr>
          <w:rFonts w:cs="Dutch801BT-Roman"/>
          <w:highlight w:val="yellow"/>
          <w:lang w:val="en-US"/>
        </w:rPr>
      </w:pPr>
    </w:p>
    <w:p w14:paraId="11A7BED4" w14:textId="77777777" w:rsidR="00F34365" w:rsidRPr="00204774" w:rsidRDefault="00F34365" w:rsidP="00421BB8">
      <w:pPr>
        <w:rPr>
          <w:rFonts w:cs="Dutch801BT-Roman"/>
          <w:highlight w:val="yellow"/>
          <w:lang w:val="en-US"/>
        </w:rPr>
      </w:pPr>
      <w:r w:rsidRPr="00204774">
        <w:rPr>
          <w:rFonts w:cs="Dutch801BT-Roman"/>
          <w:highlight w:val="yellow"/>
          <w:lang w:val="en-US"/>
        </w:rPr>
        <w:t xml:space="preserve">3.3 </w:t>
      </w:r>
      <w:r w:rsidR="007B65F6" w:rsidRPr="00204774">
        <w:rPr>
          <w:color w:val="auto"/>
          <w:highlight w:val="yellow"/>
          <w:lang w:val="en-US"/>
        </w:rPr>
        <w:t xml:space="preserve">Warm the microscope stage to </w:t>
      </w:r>
      <w:r w:rsidR="007B65F6" w:rsidRPr="00204774">
        <w:rPr>
          <w:rFonts w:cs="Dutch801BT-Roman"/>
          <w:highlight w:val="yellow"/>
          <w:lang w:val="en-US"/>
        </w:rPr>
        <w:t xml:space="preserve">35 °C. </w:t>
      </w:r>
      <w:r w:rsidRPr="00204774">
        <w:rPr>
          <w:rFonts w:cs="Dutch801BT-Roman"/>
          <w:highlight w:val="yellow"/>
          <w:lang w:val="en-US"/>
        </w:rPr>
        <w:t xml:space="preserve">Choose the same microscope settings as for </w:t>
      </w:r>
      <w:proofErr w:type="spellStart"/>
      <w:r w:rsidRPr="00204774">
        <w:rPr>
          <w:rFonts w:cs="Dutch801BT-Roman"/>
          <w:highlight w:val="yellow"/>
          <w:lang w:val="en-US"/>
        </w:rPr>
        <w:t>ratiometric</w:t>
      </w:r>
      <w:proofErr w:type="spellEnd"/>
      <w:r w:rsidRPr="00204774">
        <w:rPr>
          <w:rFonts w:cs="Dutch801BT-Roman"/>
          <w:highlight w:val="yellow"/>
          <w:lang w:val="en-US"/>
        </w:rPr>
        <w:t xml:space="preserve"> pH imaging. Place the 96-well plate on the microscope stage. Focus on the bottom of the wells. Acquire two images (green and red channel) for all buffer solutions, 5 µm above the bottom of the well. </w:t>
      </w:r>
      <w:r w:rsidR="006A56AD" w:rsidRPr="00204774">
        <w:rPr>
          <w:rFonts w:cs="Dutch801BT-Roman"/>
          <w:highlight w:val="yellow"/>
          <w:lang w:val="en-US"/>
        </w:rPr>
        <w:t>At regular intervals</w:t>
      </w:r>
      <w:r w:rsidR="007B65F6" w:rsidRPr="00204774">
        <w:rPr>
          <w:rFonts w:cs="Dutch801BT-Roman"/>
          <w:highlight w:val="yellow"/>
          <w:lang w:val="en-US"/>
        </w:rPr>
        <w:t>, t</w:t>
      </w:r>
      <w:r w:rsidRPr="00204774">
        <w:rPr>
          <w:rFonts w:cs="Dutch801BT-Roman"/>
          <w:highlight w:val="yellow"/>
          <w:lang w:val="en-US"/>
        </w:rPr>
        <w:t>ake image</w:t>
      </w:r>
      <w:r w:rsidR="007B65F6" w:rsidRPr="00204774">
        <w:rPr>
          <w:rFonts w:cs="Dutch801BT-Roman"/>
          <w:highlight w:val="yellow"/>
          <w:lang w:val="en-US"/>
        </w:rPr>
        <w:t>s</w:t>
      </w:r>
      <w:r w:rsidRPr="00204774">
        <w:rPr>
          <w:rFonts w:cs="Dutch801BT-Roman"/>
          <w:highlight w:val="yellow"/>
          <w:lang w:val="en-US"/>
        </w:rPr>
        <w:t xml:space="preserve"> with the laser turned off to correct for detector offset. </w:t>
      </w:r>
    </w:p>
    <w:p w14:paraId="6B507892" w14:textId="77777777" w:rsidR="00F34365" w:rsidRPr="00204774" w:rsidRDefault="00F34365" w:rsidP="00421BB8">
      <w:pPr>
        <w:rPr>
          <w:rFonts w:cs="Dutch801BT-Roman"/>
          <w:highlight w:val="yellow"/>
          <w:lang w:val="en-US"/>
        </w:rPr>
      </w:pPr>
    </w:p>
    <w:p w14:paraId="092E63AA" w14:textId="77777777" w:rsidR="00F34365" w:rsidRPr="00204774" w:rsidRDefault="00F34365" w:rsidP="00421BB8">
      <w:pPr>
        <w:rPr>
          <w:rFonts w:cs="Dutch801BT-Roman"/>
          <w:highlight w:val="yellow"/>
          <w:lang w:val="en-US"/>
        </w:rPr>
      </w:pPr>
      <w:r w:rsidRPr="00204774">
        <w:rPr>
          <w:rFonts w:cs="Dutch801BT-Roman"/>
          <w:highlight w:val="yellow"/>
          <w:lang w:val="en-US"/>
        </w:rPr>
        <w:t>3.4 Perform the calibration experiment in triplicate.</w:t>
      </w:r>
    </w:p>
    <w:p w14:paraId="53B23684" w14:textId="77777777" w:rsidR="00F34365" w:rsidRPr="00204774" w:rsidRDefault="00F34365" w:rsidP="00421BB8">
      <w:pPr>
        <w:rPr>
          <w:rFonts w:cs="Dutch801BT-Roman"/>
          <w:highlight w:val="yellow"/>
          <w:lang w:val="en-US"/>
        </w:rPr>
      </w:pPr>
    </w:p>
    <w:p w14:paraId="22CC37CA" w14:textId="7B8C5C95" w:rsidR="00DF4502" w:rsidRDefault="00F34365" w:rsidP="00421BB8">
      <w:pPr>
        <w:rPr>
          <w:rFonts w:cs="Dutch801BT-Roman"/>
          <w:highlight w:val="yellow"/>
          <w:lang w:val="en-US"/>
        </w:rPr>
      </w:pPr>
      <w:r w:rsidRPr="00204774">
        <w:rPr>
          <w:rFonts w:cs="Dutch801BT-Roman"/>
          <w:highlight w:val="yellow"/>
          <w:lang w:val="en-US"/>
        </w:rPr>
        <w:t xml:space="preserve">3.5 Export all images as </w:t>
      </w:r>
      <w:r w:rsidR="00D370B7" w:rsidRPr="009C1840">
        <w:rPr>
          <w:rFonts w:cs="Dutch801BT-Roman"/>
          <w:highlight w:val="yellow"/>
          <w:lang w:val="en-US"/>
        </w:rPr>
        <w:t>TIF</w:t>
      </w:r>
      <w:r w:rsidR="009C1840">
        <w:rPr>
          <w:rFonts w:cs="Dutch801BT-Roman"/>
          <w:highlight w:val="yellow"/>
          <w:lang w:val="en-US"/>
        </w:rPr>
        <w:t xml:space="preserve"> </w:t>
      </w:r>
      <w:r w:rsidRPr="00204774">
        <w:rPr>
          <w:rFonts w:cs="Dutch801BT-Roman"/>
          <w:highlight w:val="yellow"/>
          <w:lang w:val="en-US"/>
        </w:rPr>
        <w:t>files. Import them into dedicated image analysis software (i.e.</w:t>
      </w:r>
      <w:r w:rsidR="00DF4502">
        <w:rPr>
          <w:rFonts w:cs="Dutch801BT-Roman"/>
          <w:highlight w:val="yellow"/>
          <w:lang w:val="en-US"/>
        </w:rPr>
        <w:t>,</w:t>
      </w:r>
      <w:r w:rsidRPr="00204774">
        <w:rPr>
          <w:rFonts w:cs="Dutch801BT-Roman"/>
          <w:highlight w:val="yellow"/>
          <w:lang w:val="en-US"/>
        </w:rPr>
        <w:t xml:space="preserve"> ImageJ</w:t>
      </w:r>
      <w:r w:rsidR="0083435C" w:rsidRPr="00204774">
        <w:rPr>
          <w:rFonts w:cs="Dutch801BT-Roman"/>
          <w:highlight w:val="yellow"/>
          <w:vertAlign w:val="superscript"/>
          <w:lang w:val="en-US"/>
        </w:rPr>
        <w:t>20</w:t>
      </w:r>
      <w:r w:rsidRPr="00204774">
        <w:rPr>
          <w:rFonts w:cs="Dutch801BT-Roman"/>
          <w:highlight w:val="yellow"/>
          <w:lang w:val="en-US"/>
        </w:rPr>
        <w:t xml:space="preserve">). Subtract the images taken with the laser turned off from the respective images of the buffer solutions </w:t>
      </w:r>
      <w:r w:rsidR="00DF4502">
        <w:rPr>
          <w:rFonts w:cs="Dutch801BT-Roman"/>
          <w:highlight w:val="yellow"/>
          <w:lang w:val="en-US"/>
        </w:rPr>
        <w:t xml:space="preserve">by clicking </w:t>
      </w:r>
      <w:r w:rsidRPr="00204774">
        <w:rPr>
          <w:rFonts w:cs="Dutch801BT-Roman"/>
          <w:b/>
          <w:bCs/>
          <w:highlight w:val="yellow"/>
          <w:lang w:val="en-US"/>
        </w:rPr>
        <w:t>Process</w:t>
      </w:r>
      <w:r w:rsidRPr="00204774">
        <w:rPr>
          <w:rFonts w:cs="Dutch801BT-Roman"/>
          <w:highlight w:val="yellow"/>
          <w:lang w:val="en-US"/>
        </w:rPr>
        <w:t xml:space="preserve"> </w:t>
      </w:r>
      <w:r w:rsidR="00BC6103">
        <w:rPr>
          <w:rFonts w:cs="Dutch801BT-Roman"/>
          <w:highlight w:val="yellow"/>
          <w:lang w:val="en-US"/>
        </w:rPr>
        <w:t>|</w:t>
      </w:r>
      <w:r w:rsidR="00BC6103" w:rsidRPr="00204774">
        <w:rPr>
          <w:rFonts w:cs="Dutch801BT-Roman"/>
          <w:highlight w:val="yellow"/>
          <w:lang w:val="en-US"/>
        </w:rPr>
        <w:t xml:space="preserve"> </w:t>
      </w:r>
      <w:r w:rsidRPr="00204774">
        <w:rPr>
          <w:rFonts w:cs="Dutch801BT-Roman"/>
          <w:b/>
          <w:bCs/>
          <w:highlight w:val="yellow"/>
          <w:lang w:val="en-US"/>
        </w:rPr>
        <w:t>Image Calculator</w:t>
      </w:r>
      <w:r w:rsidR="00BC6103">
        <w:rPr>
          <w:rFonts w:cs="Dutch801BT-Roman"/>
          <w:highlight w:val="yellow"/>
          <w:lang w:val="en-US"/>
        </w:rPr>
        <w:t xml:space="preserve">| </w:t>
      </w:r>
      <w:r w:rsidRPr="00204774">
        <w:rPr>
          <w:rFonts w:cs="Dutch801BT-Roman"/>
          <w:b/>
          <w:bCs/>
          <w:highlight w:val="yellow"/>
          <w:lang w:val="en-US"/>
        </w:rPr>
        <w:t>Subtract</w:t>
      </w:r>
      <w:r w:rsidRPr="00204774">
        <w:rPr>
          <w:rFonts w:cs="Dutch801BT-Roman"/>
          <w:highlight w:val="yellow"/>
          <w:lang w:val="en-US"/>
        </w:rPr>
        <w:t xml:space="preserve">). </w:t>
      </w:r>
    </w:p>
    <w:p w14:paraId="444B8EBD" w14:textId="77777777" w:rsidR="00DF4502" w:rsidRDefault="00DF4502" w:rsidP="00421BB8">
      <w:pPr>
        <w:rPr>
          <w:rFonts w:cs="Dutch801BT-Roman"/>
          <w:highlight w:val="yellow"/>
          <w:lang w:val="en-US"/>
        </w:rPr>
      </w:pPr>
    </w:p>
    <w:p w14:paraId="251E2802" w14:textId="1AF1B25F" w:rsidR="00DF4502" w:rsidRPr="00204774" w:rsidRDefault="00963BF8" w:rsidP="00421BB8">
      <w:pPr>
        <w:rPr>
          <w:rFonts w:cs="Dutch801BT-Roman"/>
          <w:lang w:val="en-US"/>
        </w:rPr>
      </w:pPr>
      <w:r w:rsidRPr="00883EBC">
        <w:rPr>
          <w:rFonts w:cs="Dutch801BT-Roman"/>
          <w:lang w:val="en-US"/>
        </w:rPr>
        <w:t>NOTE</w:t>
      </w:r>
      <w:r w:rsidR="00883EBC" w:rsidRPr="00204774">
        <w:rPr>
          <w:rFonts w:cs="Dutch801BT-Roman"/>
          <w:lang w:val="en-US"/>
        </w:rPr>
        <w:t>:</w:t>
      </w:r>
      <w:r w:rsidRPr="00883EBC">
        <w:rPr>
          <w:rFonts w:cs="Dutch801BT-Roman"/>
          <w:lang w:val="en-US"/>
        </w:rPr>
        <w:t xml:space="preserve"> If necessary, crop the images to eliminate artifacts at the image borders </w:t>
      </w:r>
      <w:r w:rsidR="00DF4502" w:rsidRPr="00204774">
        <w:rPr>
          <w:rFonts w:cs="Dutch801BT-Roman"/>
          <w:lang w:val="en-US"/>
        </w:rPr>
        <w:t xml:space="preserve">by performing </w:t>
      </w:r>
      <w:r w:rsidRPr="00883EBC">
        <w:rPr>
          <w:rFonts w:cs="Dutch801BT-Roman"/>
          <w:lang w:val="en-US"/>
        </w:rPr>
        <w:t>rectangular selection</w:t>
      </w:r>
      <w:r w:rsidR="004B7B0F">
        <w:rPr>
          <w:rFonts w:cs="Dutch801BT-Roman"/>
          <w:lang w:val="en-US"/>
        </w:rPr>
        <w:t xml:space="preserve"> </w:t>
      </w:r>
      <w:r w:rsidR="00F63389">
        <w:rPr>
          <w:rFonts w:cs="Dutch801BT-Roman"/>
          <w:lang w:val="en-US"/>
        </w:rPr>
        <w:t>using</w:t>
      </w:r>
      <w:r w:rsidR="00102C59">
        <w:rPr>
          <w:rFonts w:cs="Dutch801BT-Roman"/>
          <w:lang w:val="en-US"/>
        </w:rPr>
        <w:t xml:space="preserve"> </w:t>
      </w:r>
      <w:r w:rsidRPr="00204774">
        <w:rPr>
          <w:rFonts w:cs="Dutch801BT-Roman"/>
          <w:b/>
          <w:bCs/>
          <w:lang w:val="en-US"/>
        </w:rPr>
        <w:t>Image</w:t>
      </w:r>
      <w:r w:rsidRPr="00883EBC">
        <w:rPr>
          <w:rFonts w:cs="Dutch801BT-Roman"/>
          <w:lang w:val="en-US"/>
        </w:rPr>
        <w:t xml:space="preserve"> </w:t>
      </w:r>
      <w:r w:rsidR="00BC6103">
        <w:rPr>
          <w:rFonts w:cs="Dutch801BT-Roman"/>
          <w:lang w:val="en-US"/>
        </w:rPr>
        <w:t>|</w:t>
      </w:r>
      <w:r w:rsidR="00BC6103" w:rsidRPr="00883EBC">
        <w:rPr>
          <w:rFonts w:cs="Dutch801BT-Roman"/>
          <w:lang w:val="en-US"/>
        </w:rPr>
        <w:t xml:space="preserve"> </w:t>
      </w:r>
      <w:r w:rsidRPr="00204774">
        <w:rPr>
          <w:rFonts w:cs="Dutch801BT-Roman"/>
          <w:b/>
          <w:bCs/>
          <w:lang w:val="en-US"/>
        </w:rPr>
        <w:t>Crop</w:t>
      </w:r>
      <w:r w:rsidRPr="00883EBC">
        <w:rPr>
          <w:rFonts w:cs="Dutch801BT-Roman"/>
          <w:lang w:val="en-US"/>
        </w:rPr>
        <w:t xml:space="preserve">. </w:t>
      </w:r>
    </w:p>
    <w:p w14:paraId="2842E0BD" w14:textId="77777777" w:rsidR="00DF4502" w:rsidRDefault="00DF4502" w:rsidP="00421BB8">
      <w:pPr>
        <w:rPr>
          <w:rFonts w:cs="Dutch801BT-Roman"/>
          <w:highlight w:val="yellow"/>
          <w:lang w:val="en-US"/>
        </w:rPr>
      </w:pPr>
    </w:p>
    <w:p w14:paraId="76E243E9" w14:textId="4554A84C" w:rsidR="00F34365" w:rsidRPr="00204774" w:rsidRDefault="00DF4502" w:rsidP="00421BB8">
      <w:pPr>
        <w:rPr>
          <w:rFonts w:cs="Dutch801BT-Roman"/>
          <w:highlight w:val="yellow"/>
          <w:lang w:val="en-US"/>
        </w:rPr>
      </w:pPr>
      <w:r>
        <w:rPr>
          <w:rFonts w:cs="Dutch801BT-Roman"/>
          <w:highlight w:val="yellow"/>
          <w:lang w:val="en-US"/>
        </w:rPr>
        <w:t>3.</w:t>
      </w:r>
      <w:r w:rsidR="00883EBC">
        <w:rPr>
          <w:rFonts w:cs="Dutch801BT-Roman"/>
          <w:highlight w:val="yellow"/>
          <w:lang w:val="en-US"/>
        </w:rPr>
        <w:t>6</w:t>
      </w:r>
      <w:r>
        <w:rPr>
          <w:rFonts w:cs="Dutch801BT-Roman"/>
          <w:highlight w:val="yellow"/>
          <w:lang w:val="en-US"/>
        </w:rPr>
        <w:t xml:space="preserve">. </w:t>
      </w:r>
      <w:r w:rsidR="00F34365" w:rsidRPr="00204774">
        <w:rPr>
          <w:rFonts w:cs="Dutch801BT-Roman"/>
          <w:highlight w:val="yellow"/>
          <w:lang w:val="en-US"/>
        </w:rPr>
        <w:t xml:space="preserve">Divide the green channel images through the red channel images and calculate the average fluorescence intensities in the resulting images </w:t>
      </w:r>
      <w:r>
        <w:rPr>
          <w:rFonts w:cs="Dutch801BT-Roman"/>
          <w:highlight w:val="yellow"/>
          <w:lang w:val="en-US"/>
        </w:rPr>
        <w:t xml:space="preserve">by clicking </w:t>
      </w:r>
      <w:r w:rsidR="00F34365" w:rsidRPr="00204774">
        <w:rPr>
          <w:rFonts w:cs="Dutch801BT-Roman"/>
          <w:b/>
          <w:bCs/>
          <w:highlight w:val="yellow"/>
          <w:lang w:val="en-US"/>
        </w:rPr>
        <w:t>Analyze</w:t>
      </w:r>
      <w:r w:rsidR="00F34365" w:rsidRPr="00204774">
        <w:rPr>
          <w:rFonts w:cs="Dutch801BT-Roman"/>
          <w:highlight w:val="yellow"/>
          <w:lang w:val="en-US"/>
        </w:rPr>
        <w:t xml:space="preserve"> </w:t>
      </w:r>
      <w:r w:rsidR="00BC6103">
        <w:rPr>
          <w:rFonts w:cs="Dutch801BT-Roman"/>
          <w:highlight w:val="yellow"/>
          <w:lang w:val="en-US"/>
        </w:rPr>
        <w:t>|</w:t>
      </w:r>
      <w:r w:rsidR="00F34365" w:rsidRPr="00204774">
        <w:rPr>
          <w:rFonts w:cs="Dutch801BT-Roman"/>
          <w:highlight w:val="yellow"/>
          <w:lang w:val="en-US"/>
        </w:rPr>
        <w:t xml:space="preserve"> </w:t>
      </w:r>
      <w:r w:rsidR="00F34365" w:rsidRPr="00204774">
        <w:rPr>
          <w:rFonts w:cs="Dutch801BT-Roman"/>
          <w:b/>
          <w:bCs/>
          <w:highlight w:val="yellow"/>
          <w:lang w:val="en-US"/>
        </w:rPr>
        <w:t>Histogram</w:t>
      </w:r>
      <w:r w:rsidR="00F34365" w:rsidRPr="00204774">
        <w:rPr>
          <w:rFonts w:cs="Dutch801BT-Roman"/>
          <w:highlight w:val="yellow"/>
          <w:lang w:val="en-US"/>
        </w:rPr>
        <w:t xml:space="preserve">. </w:t>
      </w:r>
    </w:p>
    <w:p w14:paraId="6154394E" w14:textId="540A4981" w:rsidR="00F34365" w:rsidRPr="00204774" w:rsidRDefault="00F34365" w:rsidP="00421BB8">
      <w:pPr>
        <w:rPr>
          <w:rFonts w:cs="Dutch801BT-Roman"/>
          <w:highlight w:val="yellow"/>
          <w:lang w:val="en-US"/>
        </w:rPr>
      </w:pPr>
    </w:p>
    <w:p w14:paraId="77274252" w14:textId="54F10DA3" w:rsidR="00F34365" w:rsidRPr="00326A2A" w:rsidRDefault="00F34365" w:rsidP="00421BB8">
      <w:pPr>
        <w:rPr>
          <w:rFonts w:cs="Dutch801BT-Roman"/>
          <w:lang w:val="en-US"/>
        </w:rPr>
      </w:pPr>
      <w:r w:rsidRPr="00DF4502">
        <w:rPr>
          <w:rFonts w:cs="Dutch801BT-Roman"/>
          <w:lang w:val="en-US"/>
        </w:rPr>
        <w:t>3.</w:t>
      </w:r>
      <w:r w:rsidR="00883EBC">
        <w:rPr>
          <w:rFonts w:cs="Dutch801BT-Roman"/>
          <w:lang w:val="en-US"/>
        </w:rPr>
        <w:t>7</w:t>
      </w:r>
      <w:r w:rsidRPr="00DF4502">
        <w:rPr>
          <w:rFonts w:cs="Dutch801BT-Roman"/>
          <w:lang w:val="en-US"/>
        </w:rPr>
        <w:t xml:space="preserve"> From the triplicate experiments, plot the average green/red ratios against the </w:t>
      </w:r>
      <w:proofErr w:type="spellStart"/>
      <w:r w:rsidRPr="00DF4502">
        <w:rPr>
          <w:rFonts w:cs="Dutch801BT-Roman"/>
          <w:lang w:val="en-US"/>
        </w:rPr>
        <w:t>pH.</w:t>
      </w:r>
      <w:proofErr w:type="spellEnd"/>
      <w:r w:rsidRPr="00DF4502">
        <w:rPr>
          <w:rFonts w:cs="Dutch801BT-Roman"/>
          <w:lang w:val="en-US"/>
        </w:rPr>
        <w:t xml:space="preserve"> Use dedicated software to fit a function to the calibration data (i.e.</w:t>
      </w:r>
      <w:r w:rsidR="00BC6103">
        <w:rPr>
          <w:rFonts w:cs="Dutch801BT-Roman"/>
          <w:lang w:val="en-US"/>
        </w:rPr>
        <w:t>,</w:t>
      </w:r>
      <w:r w:rsidRPr="00DF4502">
        <w:rPr>
          <w:rFonts w:cs="Dutch801BT-Roman"/>
          <w:lang w:val="en-US"/>
        </w:rPr>
        <w:t xml:space="preserve"> </w:t>
      </w:r>
      <w:proofErr w:type="spellStart"/>
      <w:r w:rsidRPr="00DF4502">
        <w:rPr>
          <w:rFonts w:cs="Dutch801BT-Roman"/>
          <w:lang w:val="en-US"/>
        </w:rPr>
        <w:t>MyCurveFit</w:t>
      </w:r>
      <w:proofErr w:type="spellEnd"/>
      <w:r w:rsidRPr="00DF4502">
        <w:rPr>
          <w:rFonts w:cs="Dutch801BT-Roman"/>
          <w:lang w:val="en-US"/>
        </w:rPr>
        <w:t>).</w:t>
      </w:r>
      <w:r w:rsidRPr="00326A2A">
        <w:rPr>
          <w:rFonts w:cs="Dutch801BT-Roman"/>
          <w:lang w:val="en-US"/>
        </w:rPr>
        <w:t xml:space="preserve"> </w:t>
      </w:r>
    </w:p>
    <w:p w14:paraId="7869BF9C" w14:textId="77777777" w:rsidR="00F34365" w:rsidRPr="00326A2A" w:rsidRDefault="00F34365" w:rsidP="00421BB8">
      <w:pPr>
        <w:rPr>
          <w:color w:val="auto"/>
          <w:lang w:val="en-US"/>
        </w:rPr>
      </w:pPr>
    </w:p>
    <w:p w14:paraId="0BE8C800" w14:textId="77777777" w:rsidR="00F34365" w:rsidRPr="00326A2A" w:rsidRDefault="00F34365" w:rsidP="001B1519">
      <w:pPr>
        <w:rPr>
          <w:b/>
          <w:color w:val="auto"/>
          <w:lang w:val="en-US"/>
        </w:rPr>
      </w:pPr>
      <w:r w:rsidRPr="00204774">
        <w:rPr>
          <w:b/>
          <w:color w:val="auto"/>
          <w:highlight w:val="yellow"/>
          <w:lang w:val="en-US"/>
        </w:rPr>
        <w:t>4. Digital image analysis</w:t>
      </w:r>
    </w:p>
    <w:p w14:paraId="7C4D5315" w14:textId="77777777" w:rsidR="00F34365" w:rsidRPr="00326A2A" w:rsidRDefault="00F34365" w:rsidP="001B1519">
      <w:pPr>
        <w:rPr>
          <w:b/>
          <w:color w:val="auto"/>
          <w:lang w:val="en-US"/>
        </w:rPr>
      </w:pPr>
    </w:p>
    <w:p w14:paraId="3D79377A" w14:textId="77777777" w:rsidR="00F34365" w:rsidRPr="00326A2A" w:rsidRDefault="00F34365" w:rsidP="00E73632">
      <w:pPr>
        <w:rPr>
          <w:b/>
          <w:color w:val="auto"/>
          <w:lang w:val="en-US"/>
        </w:rPr>
      </w:pPr>
      <w:r w:rsidRPr="00326A2A">
        <w:rPr>
          <w:color w:val="auto"/>
          <w:lang w:val="en-US"/>
        </w:rPr>
        <w:t xml:space="preserve">NOTE: Digital image analysis can be performed at any time point after calibration of the dye and </w:t>
      </w:r>
      <w:proofErr w:type="spellStart"/>
      <w:r w:rsidRPr="00326A2A">
        <w:rPr>
          <w:color w:val="auto"/>
          <w:lang w:val="en-US"/>
        </w:rPr>
        <w:t>ratiometric</w:t>
      </w:r>
      <w:proofErr w:type="spellEnd"/>
      <w:r w:rsidRPr="00326A2A">
        <w:rPr>
          <w:color w:val="auto"/>
          <w:lang w:val="en-US"/>
        </w:rPr>
        <w:t xml:space="preserve"> pH imaging.</w:t>
      </w:r>
      <w:r w:rsidRPr="00326A2A">
        <w:rPr>
          <w:b/>
          <w:color w:val="auto"/>
          <w:lang w:val="en-US"/>
        </w:rPr>
        <w:t xml:space="preserve"> </w:t>
      </w:r>
    </w:p>
    <w:p w14:paraId="6E521E0E" w14:textId="77777777" w:rsidR="00F34365" w:rsidRPr="00326A2A" w:rsidRDefault="00F34365" w:rsidP="00E73632">
      <w:pPr>
        <w:rPr>
          <w:b/>
          <w:color w:val="auto"/>
          <w:lang w:val="en-US"/>
        </w:rPr>
      </w:pPr>
    </w:p>
    <w:p w14:paraId="5F57FE03" w14:textId="1F1FFF75" w:rsidR="00F34365" w:rsidRPr="00326A2A" w:rsidRDefault="00F34365" w:rsidP="001B1519">
      <w:pPr>
        <w:rPr>
          <w:color w:val="auto"/>
          <w:lang w:val="en-US"/>
        </w:rPr>
      </w:pPr>
      <w:r w:rsidRPr="00204774">
        <w:rPr>
          <w:color w:val="auto"/>
          <w:highlight w:val="yellow"/>
          <w:lang w:val="en-US"/>
        </w:rPr>
        <w:t xml:space="preserve">4.1 Store the green and red channel biofilm images in separate folders and </w:t>
      </w:r>
      <w:r w:rsidRPr="00204774">
        <w:rPr>
          <w:rFonts w:cs="Arial"/>
          <w:highlight w:val="yellow"/>
          <w:lang w:val="en-US"/>
        </w:rPr>
        <w:t>rename both series of files with sequential numbers (e.g</w:t>
      </w:r>
      <w:r w:rsidR="00DF4502" w:rsidRPr="00204774">
        <w:rPr>
          <w:rFonts w:cs="Arial"/>
          <w:highlight w:val="yellow"/>
          <w:lang w:val="en-US"/>
        </w:rPr>
        <w:t>.</w:t>
      </w:r>
      <w:r w:rsidR="00DF4502">
        <w:rPr>
          <w:rFonts w:cs="Arial"/>
          <w:highlight w:val="yellow"/>
          <w:lang w:val="en-US"/>
        </w:rPr>
        <w:t>,</w:t>
      </w:r>
      <w:r w:rsidR="00DF4502" w:rsidRPr="00204774">
        <w:rPr>
          <w:rFonts w:cs="Arial"/>
          <w:highlight w:val="yellow"/>
          <w:lang w:val="en-US"/>
        </w:rPr>
        <w:t xml:space="preserve"> </w:t>
      </w:r>
      <w:r w:rsidRPr="00204774">
        <w:rPr>
          <w:rFonts w:cs="Arial"/>
          <w:highlight w:val="yellow"/>
          <w:lang w:val="en-US"/>
        </w:rPr>
        <w:t xml:space="preserve">GREEN_0001). </w:t>
      </w:r>
      <w:r w:rsidR="00943E05" w:rsidRPr="00204774">
        <w:rPr>
          <w:color w:val="auto"/>
          <w:highlight w:val="yellow"/>
          <w:lang w:val="en-US"/>
        </w:rPr>
        <w:t>I</w:t>
      </w:r>
      <w:r w:rsidRPr="00204774">
        <w:rPr>
          <w:color w:val="auto"/>
          <w:highlight w:val="yellow"/>
          <w:lang w:val="en-US"/>
        </w:rPr>
        <w:t>mport the</w:t>
      </w:r>
      <w:r w:rsidR="00DF4502">
        <w:rPr>
          <w:color w:val="auto"/>
          <w:highlight w:val="yellow"/>
          <w:lang w:val="en-US"/>
        </w:rPr>
        <w:t xml:space="preserve"> images</w:t>
      </w:r>
      <w:r w:rsidRPr="00204774">
        <w:rPr>
          <w:color w:val="auto"/>
          <w:highlight w:val="yellow"/>
          <w:lang w:val="en-US"/>
        </w:rPr>
        <w:t xml:space="preserve"> into </w:t>
      </w:r>
      <w:r w:rsidRPr="00204774">
        <w:rPr>
          <w:rFonts w:cs="Dutch801BT-Roman"/>
          <w:highlight w:val="yellow"/>
          <w:lang w:val="en-US"/>
        </w:rPr>
        <w:t>dedicated image analysis software (i.e.</w:t>
      </w:r>
      <w:r w:rsidR="00DF4502">
        <w:rPr>
          <w:rFonts w:cs="Dutch801BT-Roman"/>
          <w:highlight w:val="yellow"/>
          <w:lang w:val="en-US"/>
        </w:rPr>
        <w:t>,</w:t>
      </w:r>
      <w:r w:rsidRPr="00204774">
        <w:rPr>
          <w:rFonts w:cs="Dutch801BT-Roman"/>
          <w:highlight w:val="yellow"/>
          <w:lang w:val="en-US"/>
        </w:rPr>
        <w:t xml:space="preserve"> ImageJ)</w:t>
      </w:r>
      <w:r w:rsidRPr="00204774">
        <w:rPr>
          <w:color w:val="auto"/>
          <w:highlight w:val="yellow"/>
          <w:lang w:val="en-US"/>
        </w:rPr>
        <w:t xml:space="preserve">. </w:t>
      </w:r>
      <w:r w:rsidR="00DF4502">
        <w:rPr>
          <w:color w:val="auto"/>
          <w:highlight w:val="yellow"/>
          <w:lang w:val="en-US"/>
        </w:rPr>
        <w:t xml:space="preserve">Click </w:t>
      </w:r>
      <w:r w:rsidR="00DF4502" w:rsidRPr="00204774">
        <w:rPr>
          <w:b/>
          <w:bCs/>
          <w:color w:val="auto"/>
          <w:highlight w:val="yellow"/>
          <w:lang w:val="en-US"/>
        </w:rPr>
        <w:t>Analyze</w:t>
      </w:r>
      <w:r w:rsidR="00DF4502" w:rsidRPr="007D3318">
        <w:rPr>
          <w:color w:val="auto"/>
          <w:highlight w:val="yellow"/>
          <w:lang w:val="en-US"/>
        </w:rPr>
        <w:t xml:space="preserve"> </w:t>
      </w:r>
      <w:r w:rsidR="00BC6103">
        <w:rPr>
          <w:color w:val="auto"/>
          <w:highlight w:val="yellow"/>
          <w:lang w:val="en-US"/>
        </w:rPr>
        <w:t>|</w:t>
      </w:r>
      <w:r w:rsidR="00BC6103" w:rsidRPr="00204774">
        <w:rPr>
          <w:b/>
          <w:bCs/>
          <w:color w:val="auto"/>
          <w:highlight w:val="yellow"/>
          <w:lang w:val="en-US"/>
        </w:rPr>
        <w:t xml:space="preserve"> </w:t>
      </w:r>
      <w:r w:rsidR="00DF4502" w:rsidRPr="00204774">
        <w:rPr>
          <w:b/>
          <w:bCs/>
          <w:color w:val="auto"/>
          <w:highlight w:val="yellow"/>
          <w:lang w:val="en-US"/>
        </w:rPr>
        <w:t>Histogram</w:t>
      </w:r>
      <w:r w:rsidR="00DF4502" w:rsidRPr="00DF4502">
        <w:rPr>
          <w:color w:val="auto"/>
          <w:highlight w:val="yellow"/>
          <w:lang w:val="en-US"/>
        </w:rPr>
        <w:t xml:space="preserve"> </w:t>
      </w:r>
      <w:r w:rsidR="00DF4502">
        <w:rPr>
          <w:color w:val="auto"/>
          <w:highlight w:val="yellow"/>
          <w:lang w:val="en-US"/>
        </w:rPr>
        <w:t>to d</w:t>
      </w:r>
      <w:r w:rsidRPr="00204774">
        <w:rPr>
          <w:color w:val="auto"/>
          <w:highlight w:val="yellow"/>
          <w:lang w:val="en-US"/>
        </w:rPr>
        <w:t xml:space="preserve">etermine the average fluorescence intensity in the images taken with the laser off and subtract the value from the biofilm images </w:t>
      </w:r>
      <w:r w:rsidR="00DF4502">
        <w:rPr>
          <w:rFonts w:cs="Dutch801BT-Roman"/>
          <w:highlight w:val="yellow"/>
          <w:lang w:val="en-US"/>
        </w:rPr>
        <w:t xml:space="preserve">by clicking </w:t>
      </w:r>
      <w:r w:rsidRPr="00204774">
        <w:rPr>
          <w:rFonts w:cs="Dutch801BT-Roman"/>
          <w:b/>
          <w:bCs/>
          <w:highlight w:val="yellow"/>
          <w:lang w:val="en-US"/>
        </w:rPr>
        <w:t>Process</w:t>
      </w:r>
      <w:r w:rsidRPr="00204774">
        <w:rPr>
          <w:rFonts w:cs="Dutch801BT-Roman"/>
          <w:highlight w:val="yellow"/>
          <w:lang w:val="en-US"/>
        </w:rPr>
        <w:t xml:space="preserve"> </w:t>
      </w:r>
      <w:r w:rsidR="00BC6103">
        <w:rPr>
          <w:rFonts w:cs="Dutch801BT-Roman"/>
          <w:highlight w:val="yellow"/>
          <w:lang w:val="en-US"/>
        </w:rPr>
        <w:t>|</w:t>
      </w:r>
      <w:r w:rsidR="00BC6103" w:rsidRPr="00204774">
        <w:rPr>
          <w:rFonts w:cs="Dutch801BT-Roman"/>
          <w:highlight w:val="yellow"/>
          <w:lang w:val="en-US"/>
        </w:rPr>
        <w:t xml:space="preserve"> </w:t>
      </w:r>
      <w:r w:rsidRPr="00204774">
        <w:rPr>
          <w:rFonts w:cs="Dutch801BT-Roman"/>
          <w:b/>
          <w:bCs/>
          <w:highlight w:val="yellow"/>
          <w:lang w:val="en-US"/>
        </w:rPr>
        <w:t>Math</w:t>
      </w:r>
      <w:r w:rsidRPr="00204774">
        <w:rPr>
          <w:rFonts w:cs="Dutch801BT-Roman"/>
          <w:highlight w:val="yellow"/>
          <w:lang w:val="en-US"/>
        </w:rPr>
        <w:t xml:space="preserve"> </w:t>
      </w:r>
      <w:r w:rsidR="00BC6103">
        <w:rPr>
          <w:rFonts w:cs="Dutch801BT-Roman"/>
          <w:highlight w:val="yellow"/>
          <w:lang w:val="en-US"/>
        </w:rPr>
        <w:t>|</w:t>
      </w:r>
      <w:r w:rsidR="00BC6103" w:rsidRPr="00204774">
        <w:rPr>
          <w:rFonts w:cs="Dutch801BT-Roman"/>
          <w:highlight w:val="yellow"/>
          <w:lang w:val="en-US"/>
        </w:rPr>
        <w:t xml:space="preserve"> </w:t>
      </w:r>
      <w:r w:rsidRPr="00204774">
        <w:rPr>
          <w:rFonts w:cs="Dutch801BT-Roman"/>
          <w:b/>
          <w:bCs/>
          <w:highlight w:val="yellow"/>
          <w:lang w:val="en-US"/>
        </w:rPr>
        <w:t>Subtract</w:t>
      </w:r>
      <w:r w:rsidRPr="00204774">
        <w:rPr>
          <w:rFonts w:cs="Dutch801BT-Roman"/>
          <w:highlight w:val="yellow"/>
          <w:lang w:val="en-US"/>
        </w:rPr>
        <w:t>.</w:t>
      </w:r>
      <w:r w:rsidRPr="00326A2A">
        <w:rPr>
          <w:rFonts w:cs="Dutch801BT-Roman"/>
          <w:lang w:val="en-US"/>
        </w:rPr>
        <w:t xml:space="preserve"> </w:t>
      </w:r>
    </w:p>
    <w:p w14:paraId="4DB8ADE7" w14:textId="77777777" w:rsidR="00F34365" w:rsidRPr="00326A2A" w:rsidRDefault="00F34365" w:rsidP="00D72592">
      <w:pPr>
        <w:rPr>
          <w:rFonts w:cs="Arial"/>
          <w:lang w:val="en-US"/>
        </w:rPr>
      </w:pPr>
    </w:p>
    <w:p w14:paraId="5B7C3627" w14:textId="2BBC7784" w:rsidR="00DF4502" w:rsidRDefault="00F34365" w:rsidP="00D72592">
      <w:pPr>
        <w:rPr>
          <w:rFonts w:cs="Arial"/>
          <w:highlight w:val="yellow"/>
          <w:lang w:val="en-US"/>
        </w:rPr>
      </w:pPr>
      <w:r w:rsidRPr="00204774">
        <w:rPr>
          <w:rFonts w:cs="Arial"/>
          <w:highlight w:val="yellow"/>
          <w:lang w:val="en-US"/>
        </w:rPr>
        <w:t xml:space="preserve">4.2 Import the </w:t>
      </w:r>
      <w:r w:rsidR="00204774" w:rsidRPr="00204774">
        <w:rPr>
          <w:rFonts w:cs="Arial"/>
          <w:highlight w:val="yellow"/>
          <w:lang w:val="en-US"/>
        </w:rPr>
        <w:t>two</w:t>
      </w:r>
      <w:r w:rsidR="00204774">
        <w:rPr>
          <w:rFonts w:cs="Arial"/>
          <w:highlight w:val="yellow"/>
          <w:lang w:val="en-US"/>
        </w:rPr>
        <w:t>-image</w:t>
      </w:r>
      <w:r w:rsidRPr="00204774">
        <w:rPr>
          <w:rFonts w:cs="Arial"/>
          <w:highlight w:val="yellow"/>
          <w:lang w:val="en-US"/>
        </w:rPr>
        <w:t xml:space="preserve"> series into dedicated image analysis software (i.e.</w:t>
      </w:r>
      <w:r w:rsidR="00204774">
        <w:rPr>
          <w:rFonts w:cs="Arial"/>
          <w:highlight w:val="yellow"/>
          <w:lang w:val="en-US"/>
        </w:rPr>
        <w:t>,</w:t>
      </w:r>
      <w:r w:rsidRPr="00204774">
        <w:rPr>
          <w:rFonts w:cs="Arial"/>
          <w:highlight w:val="yellow"/>
          <w:lang w:val="en-US"/>
        </w:rPr>
        <w:t xml:space="preserve"> daime</w:t>
      </w:r>
      <w:r w:rsidR="00B21E0F" w:rsidRPr="00204774">
        <w:rPr>
          <w:rFonts w:cs="Arial"/>
          <w:highlight w:val="yellow"/>
          <w:vertAlign w:val="superscript"/>
          <w:lang w:val="en-US"/>
        </w:rPr>
        <w:t>21</w:t>
      </w:r>
      <w:r w:rsidRPr="00204774">
        <w:rPr>
          <w:rFonts w:cs="Arial"/>
          <w:highlight w:val="yellow"/>
          <w:lang w:val="en-US"/>
        </w:rPr>
        <w:t>). Perform a threshold-based segmentation of the red channel images (</w:t>
      </w:r>
      <w:r w:rsidRPr="00204774">
        <w:rPr>
          <w:rFonts w:cs="Arial"/>
          <w:b/>
          <w:bCs/>
          <w:highlight w:val="yellow"/>
          <w:lang w:val="en-US"/>
        </w:rPr>
        <w:t>Segment</w:t>
      </w:r>
      <w:r w:rsidRPr="00204774">
        <w:rPr>
          <w:rFonts w:cs="Arial"/>
          <w:highlight w:val="yellow"/>
          <w:lang w:val="en-US"/>
        </w:rPr>
        <w:t xml:space="preserve"> </w:t>
      </w:r>
      <w:r w:rsidR="00BC6103">
        <w:rPr>
          <w:rFonts w:cs="Arial"/>
          <w:highlight w:val="yellow"/>
          <w:lang w:val="en-US"/>
        </w:rPr>
        <w:t>|</w:t>
      </w:r>
      <w:r w:rsidR="00BC6103" w:rsidRPr="00204774">
        <w:rPr>
          <w:rFonts w:cs="Arial"/>
          <w:highlight w:val="yellow"/>
          <w:lang w:val="en-US"/>
        </w:rPr>
        <w:t xml:space="preserve"> </w:t>
      </w:r>
      <w:r w:rsidRPr="00204774">
        <w:rPr>
          <w:rFonts w:cs="Arial"/>
          <w:b/>
          <w:bCs/>
          <w:highlight w:val="yellow"/>
          <w:lang w:val="en-US"/>
        </w:rPr>
        <w:t>Automatic segmentation</w:t>
      </w:r>
      <w:r w:rsidRPr="00204774">
        <w:rPr>
          <w:rFonts w:cs="Arial"/>
          <w:highlight w:val="yellow"/>
          <w:lang w:val="en-US"/>
        </w:rPr>
        <w:t xml:space="preserve"> </w:t>
      </w:r>
      <w:r w:rsidR="00BC6103">
        <w:rPr>
          <w:rFonts w:cs="Arial"/>
          <w:highlight w:val="yellow"/>
          <w:lang w:val="en-US"/>
        </w:rPr>
        <w:t>|</w:t>
      </w:r>
      <w:r w:rsidR="00BC6103" w:rsidRPr="00204774">
        <w:rPr>
          <w:rFonts w:cs="Arial"/>
          <w:highlight w:val="yellow"/>
          <w:lang w:val="en-US"/>
        </w:rPr>
        <w:t xml:space="preserve"> </w:t>
      </w:r>
      <w:r w:rsidRPr="00204774">
        <w:rPr>
          <w:rFonts w:cs="Arial"/>
          <w:b/>
          <w:bCs/>
          <w:highlight w:val="yellow"/>
          <w:lang w:val="en-US"/>
        </w:rPr>
        <w:t>Custom threshold</w:t>
      </w:r>
      <w:r w:rsidRPr="00204774">
        <w:rPr>
          <w:rFonts w:cs="Arial"/>
          <w:highlight w:val="yellow"/>
          <w:lang w:val="en-US"/>
        </w:rPr>
        <w:t>). Set the ‘low’</w:t>
      </w:r>
      <w:r w:rsidR="00963BF8" w:rsidRPr="00204774">
        <w:rPr>
          <w:rFonts w:cs="Arial"/>
          <w:highlight w:val="yellow"/>
          <w:lang w:val="en-US"/>
        </w:rPr>
        <w:t xml:space="preserve"> threshold above the fluorescence</w:t>
      </w:r>
      <w:r w:rsidRPr="00204774">
        <w:rPr>
          <w:rFonts w:cs="Arial"/>
          <w:highlight w:val="yellow"/>
          <w:lang w:val="en-US"/>
        </w:rPr>
        <w:t xml:space="preserve"> intensity of the fungal cytoplasm and the ‘high’ threshold below the intensity of the fungal cell walls and the bacteria. </w:t>
      </w:r>
    </w:p>
    <w:p w14:paraId="05B851BD" w14:textId="77777777" w:rsidR="00DF4502" w:rsidRDefault="00DF4502" w:rsidP="00D72592">
      <w:pPr>
        <w:rPr>
          <w:rFonts w:cs="Arial"/>
          <w:highlight w:val="yellow"/>
          <w:lang w:val="en-US"/>
        </w:rPr>
      </w:pPr>
    </w:p>
    <w:p w14:paraId="40F45793" w14:textId="0EECAB68" w:rsidR="00F34365" w:rsidRPr="00326A2A" w:rsidRDefault="00DF4502" w:rsidP="00D72592">
      <w:pPr>
        <w:rPr>
          <w:rFonts w:cs="Arial"/>
          <w:lang w:val="en-US"/>
        </w:rPr>
      </w:pPr>
      <w:r w:rsidRPr="00204774">
        <w:rPr>
          <w:rFonts w:cs="Arial"/>
          <w:lang w:val="en-US"/>
        </w:rPr>
        <w:t xml:space="preserve">NOTE: </w:t>
      </w:r>
      <w:r w:rsidR="00F34365" w:rsidRPr="00DF4502">
        <w:rPr>
          <w:rFonts w:cs="Arial"/>
          <w:lang w:val="en-US"/>
        </w:rPr>
        <w:t>When appropriate thresholds have been chosen, only extracellular areas are recognized as objects.</w:t>
      </w:r>
    </w:p>
    <w:p w14:paraId="78D08860" w14:textId="77777777" w:rsidR="00F34365" w:rsidRPr="00326A2A" w:rsidRDefault="00F34365" w:rsidP="00D72592">
      <w:pPr>
        <w:rPr>
          <w:rFonts w:cs="Arial"/>
          <w:lang w:val="en-US"/>
        </w:rPr>
      </w:pPr>
    </w:p>
    <w:p w14:paraId="14934731" w14:textId="1155CE35" w:rsidR="00DF4502" w:rsidRDefault="00F34365" w:rsidP="00D72592">
      <w:pPr>
        <w:rPr>
          <w:rFonts w:cs="Arial"/>
          <w:highlight w:val="yellow"/>
          <w:lang w:val="en-US"/>
        </w:rPr>
      </w:pPr>
      <w:r w:rsidRPr="00204774">
        <w:rPr>
          <w:rFonts w:cs="Arial"/>
          <w:highlight w:val="yellow"/>
          <w:lang w:val="en-US"/>
        </w:rPr>
        <w:t>4.3 Transfer the object layer of the segmented image series to the green channel image series</w:t>
      </w:r>
      <w:r w:rsidR="00DF4502">
        <w:rPr>
          <w:rFonts w:cs="Arial"/>
          <w:highlight w:val="yellow"/>
          <w:lang w:val="en-US"/>
        </w:rPr>
        <w:t>.</w:t>
      </w:r>
      <w:r w:rsidR="004E7D65">
        <w:rPr>
          <w:rFonts w:cs="Arial"/>
          <w:highlight w:val="yellow"/>
          <w:lang w:val="en-US"/>
        </w:rPr>
        <w:t xml:space="preserve"> </w:t>
      </w:r>
      <w:r w:rsidR="00DF4502">
        <w:rPr>
          <w:rFonts w:cs="Arial"/>
          <w:highlight w:val="yellow"/>
          <w:lang w:val="en-US"/>
        </w:rPr>
        <w:t>To do so</w:t>
      </w:r>
      <w:r w:rsidR="004B7B0F">
        <w:rPr>
          <w:rFonts w:cs="Arial"/>
          <w:highlight w:val="yellow"/>
          <w:lang w:val="en-US"/>
        </w:rPr>
        <w:t>,</w:t>
      </w:r>
      <w:r w:rsidR="00DF4502">
        <w:rPr>
          <w:rFonts w:cs="Arial"/>
          <w:highlight w:val="yellow"/>
          <w:lang w:val="en-US"/>
        </w:rPr>
        <w:t xml:space="preserve"> click </w:t>
      </w:r>
      <w:r w:rsidRPr="00204774">
        <w:rPr>
          <w:rFonts w:cs="Arial"/>
          <w:b/>
          <w:bCs/>
          <w:highlight w:val="yellow"/>
          <w:lang w:val="en-US"/>
        </w:rPr>
        <w:t>Segment</w:t>
      </w:r>
      <w:r w:rsidRPr="00204774">
        <w:rPr>
          <w:rFonts w:cs="Arial"/>
          <w:highlight w:val="yellow"/>
          <w:lang w:val="en-US"/>
        </w:rPr>
        <w:t xml:space="preserve"> </w:t>
      </w:r>
      <w:r w:rsidR="004E7D65">
        <w:rPr>
          <w:rFonts w:cs="Arial"/>
          <w:highlight w:val="yellow"/>
          <w:lang w:val="en-US"/>
        </w:rPr>
        <w:t>|</w:t>
      </w:r>
      <w:r w:rsidR="004E7D65" w:rsidRPr="00204774">
        <w:rPr>
          <w:rFonts w:cs="Arial"/>
          <w:highlight w:val="yellow"/>
          <w:lang w:val="en-US"/>
        </w:rPr>
        <w:t xml:space="preserve"> </w:t>
      </w:r>
      <w:r w:rsidRPr="00204774">
        <w:rPr>
          <w:rFonts w:cs="Arial"/>
          <w:b/>
          <w:bCs/>
          <w:highlight w:val="yellow"/>
          <w:lang w:val="en-US"/>
        </w:rPr>
        <w:t>Transfer object layer</w:t>
      </w:r>
      <w:r w:rsidRPr="00204774">
        <w:rPr>
          <w:rFonts w:cs="Arial"/>
          <w:highlight w:val="yellow"/>
          <w:lang w:val="en-US"/>
        </w:rPr>
        <w:t xml:space="preserve">. </w:t>
      </w:r>
    </w:p>
    <w:p w14:paraId="39C76557" w14:textId="77777777" w:rsidR="00DF4502" w:rsidRDefault="00DF4502" w:rsidP="00D72592">
      <w:pPr>
        <w:rPr>
          <w:rFonts w:cs="Arial"/>
          <w:highlight w:val="yellow"/>
          <w:lang w:val="en-US"/>
        </w:rPr>
      </w:pPr>
    </w:p>
    <w:p w14:paraId="730CD33E" w14:textId="621C33CF" w:rsidR="00F34365" w:rsidRPr="00326A2A" w:rsidRDefault="00F34365" w:rsidP="00D72592">
      <w:pPr>
        <w:rPr>
          <w:rFonts w:cs="Arial"/>
          <w:lang w:val="en-US"/>
        </w:rPr>
      </w:pPr>
      <w:r w:rsidRPr="001B7597">
        <w:rPr>
          <w:rFonts w:cs="Arial"/>
          <w:lang w:val="en-US"/>
        </w:rPr>
        <w:t>NOTE: If the contrast between extracellular areas and fungal cytoplasm is too weak in the individual c</w:t>
      </w:r>
      <w:r w:rsidRPr="00B25510">
        <w:rPr>
          <w:rFonts w:cs="Arial"/>
          <w:lang w:val="en-US"/>
        </w:rPr>
        <w:t>olor channels, add the green channel image series to the red channel series prior to segmentation</w:t>
      </w:r>
      <w:r w:rsidR="00DF4502" w:rsidRPr="00204774">
        <w:rPr>
          <w:rFonts w:cs="Arial"/>
          <w:lang w:val="en-US"/>
        </w:rPr>
        <w:t xml:space="preserve"> by clicking </w:t>
      </w:r>
      <w:r w:rsidRPr="00204774">
        <w:rPr>
          <w:rFonts w:cs="Arial"/>
          <w:b/>
          <w:bCs/>
          <w:lang w:val="en-US"/>
        </w:rPr>
        <w:t>Edit</w:t>
      </w:r>
      <w:r w:rsidRPr="001B7597">
        <w:rPr>
          <w:rFonts w:cs="Arial"/>
          <w:lang w:val="en-US"/>
        </w:rPr>
        <w:t xml:space="preserve"> </w:t>
      </w:r>
      <w:r w:rsidR="00BF3DEF">
        <w:rPr>
          <w:rFonts w:cs="Arial"/>
          <w:lang w:val="en-US"/>
        </w:rPr>
        <w:t>|</w:t>
      </w:r>
      <w:r w:rsidR="00BF3DEF" w:rsidRPr="001B7597">
        <w:rPr>
          <w:rFonts w:cs="Arial"/>
          <w:lang w:val="en-US"/>
        </w:rPr>
        <w:t xml:space="preserve"> </w:t>
      </w:r>
      <w:r w:rsidRPr="00204774">
        <w:rPr>
          <w:rFonts w:cs="Arial"/>
          <w:b/>
          <w:bCs/>
          <w:lang w:val="en-US"/>
        </w:rPr>
        <w:t>Image calculator</w:t>
      </w:r>
      <w:r w:rsidRPr="001B7597">
        <w:rPr>
          <w:rFonts w:cs="Arial"/>
          <w:lang w:val="en-US"/>
        </w:rPr>
        <w:t xml:space="preserve"> </w:t>
      </w:r>
      <w:r w:rsidR="00BF3DEF">
        <w:rPr>
          <w:rFonts w:cs="Arial"/>
          <w:lang w:val="en-US"/>
        </w:rPr>
        <w:t>|</w:t>
      </w:r>
      <w:r w:rsidR="00BF3DEF" w:rsidRPr="001B7597">
        <w:rPr>
          <w:rFonts w:cs="Arial"/>
          <w:lang w:val="en-US"/>
        </w:rPr>
        <w:t xml:space="preserve"> </w:t>
      </w:r>
      <w:r w:rsidRPr="00204774">
        <w:rPr>
          <w:rFonts w:cs="Arial"/>
          <w:b/>
          <w:bCs/>
          <w:lang w:val="en-US"/>
        </w:rPr>
        <w:t>Addition</w:t>
      </w:r>
      <w:r w:rsidRPr="001B7597">
        <w:rPr>
          <w:rFonts w:cs="Arial"/>
          <w:lang w:val="en-US"/>
        </w:rPr>
        <w:t>. Perform the segmentation as described under 4.2 and transfer the object layer of the segmented image serie</w:t>
      </w:r>
      <w:r w:rsidRPr="00B25510">
        <w:rPr>
          <w:rFonts w:cs="Arial"/>
          <w:lang w:val="en-US"/>
        </w:rPr>
        <w:t>s to both the green and the red channel image series.</w:t>
      </w:r>
    </w:p>
    <w:p w14:paraId="4E10E1D7" w14:textId="77777777" w:rsidR="00F34365" w:rsidRPr="00326A2A" w:rsidRDefault="00F34365" w:rsidP="00D72592">
      <w:pPr>
        <w:rPr>
          <w:rFonts w:cs="Arial"/>
          <w:lang w:val="en-US"/>
        </w:rPr>
      </w:pPr>
    </w:p>
    <w:p w14:paraId="78B4D9BB" w14:textId="01AB2A14" w:rsidR="00F34365" w:rsidRPr="00326A2A" w:rsidRDefault="00F34365" w:rsidP="00D72592">
      <w:pPr>
        <w:rPr>
          <w:rFonts w:cs="Arial"/>
          <w:lang w:val="en-US"/>
        </w:rPr>
      </w:pPr>
      <w:r w:rsidRPr="00204774">
        <w:rPr>
          <w:rFonts w:cs="Arial"/>
          <w:highlight w:val="yellow"/>
          <w:lang w:val="en-US"/>
        </w:rPr>
        <w:t>4.4 Employ the object editor to delete non-object pixels in the red and green channel image series (</w:t>
      </w:r>
      <w:r w:rsidRPr="00204774">
        <w:rPr>
          <w:rFonts w:cs="Arial"/>
          <w:b/>
          <w:bCs/>
          <w:highlight w:val="yellow"/>
          <w:lang w:val="en-US"/>
        </w:rPr>
        <w:t>Visualizer</w:t>
      </w:r>
      <w:r w:rsidRPr="00204774">
        <w:rPr>
          <w:rFonts w:cs="Arial"/>
          <w:highlight w:val="yellow"/>
          <w:lang w:val="en-US"/>
        </w:rPr>
        <w:t xml:space="preserve"> </w:t>
      </w:r>
      <w:r w:rsidR="006E21B9">
        <w:rPr>
          <w:rFonts w:cs="Arial"/>
          <w:highlight w:val="yellow"/>
          <w:lang w:val="en-US"/>
        </w:rPr>
        <w:t>|</w:t>
      </w:r>
      <w:r w:rsidR="006E21B9" w:rsidRPr="00204774">
        <w:rPr>
          <w:rFonts w:cs="Arial"/>
          <w:highlight w:val="yellow"/>
          <w:lang w:val="en-US"/>
        </w:rPr>
        <w:t xml:space="preserve"> </w:t>
      </w:r>
      <w:r w:rsidRPr="00204774">
        <w:rPr>
          <w:rFonts w:cs="Arial"/>
          <w:b/>
          <w:bCs/>
          <w:highlight w:val="yellow"/>
          <w:lang w:val="en-US"/>
        </w:rPr>
        <w:t>Object editor</w:t>
      </w:r>
      <w:r w:rsidRPr="00204774">
        <w:rPr>
          <w:rFonts w:cs="Arial"/>
          <w:highlight w:val="yellow"/>
          <w:lang w:val="en-US"/>
        </w:rPr>
        <w:t xml:space="preserve"> </w:t>
      </w:r>
      <w:r w:rsidR="006E21B9">
        <w:rPr>
          <w:rFonts w:cs="Arial"/>
          <w:highlight w:val="yellow"/>
          <w:lang w:val="en-US"/>
        </w:rPr>
        <w:t>|</w:t>
      </w:r>
      <w:r w:rsidR="006E21B9" w:rsidRPr="00204774">
        <w:rPr>
          <w:rFonts w:cs="Arial"/>
          <w:highlight w:val="yellow"/>
          <w:lang w:val="en-US"/>
        </w:rPr>
        <w:t xml:space="preserve"> </w:t>
      </w:r>
      <w:r w:rsidRPr="00204774">
        <w:rPr>
          <w:rFonts w:cs="Arial"/>
          <w:b/>
          <w:bCs/>
          <w:highlight w:val="yellow"/>
          <w:lang w:val="en-US"/>
        </w:rPr>
        <w:t>In all images</w:t>
      </w:r>
      <w:r w:rsidRPr="00204774">
        <w:rPr>
          <w:rFonts w:cs="Arial"/>
          <w:highlight w:val="yellow"/>
          <w:lang w:val="en-US"/>
        </w:rPr>
        <w:t xml:space="preserve"> </w:t>
      </w:r>
      <w:r w:rsidR="006E21B9">
        <w:rPr>
          <w:rFonts w:cs="Arial"/>
          <w:highlight w:val="yellow"/>
          <w:lang w:val="en-US"/>
        </w:rPr>
        <w:t>|</w:t>
      </w:r>
      <w:r w:rsidR="006E21B9" w:rsidRPr="00204774">
        <w:rPr>
          <w:rFonts w:cs="Arial"/>
          <w:highlight w:val="yellow"/>
          <w:lang w:val="en-US"/>
        </w:rPr>
        <w:t xml:space="preserve"> </w:t>
      </w:r>
      <w:r w:rsidRPr="00204774">
        <w:rPr>
          <w:rFonts w:cs="Arial"/>
          <w:b/>
          <w:bCs/>
          <w:highlight w:val="yellow"/>
          <w:lang w:val="en-US"/>
        </w:rPr>
        <w:t>Delete non-object pixels</w:t>
      </w:r>
      <w:r w:rsidRPr="00204774">
        <w:rPr>
          <w:rFonts w:cs="Arial"/>
          <w:highlight w:val="yellow"/>
          <w:lang w:val="en-US"/>
        </w:rPr>
        <w:t>). Now the biofilm images are cleared from both bacterial and fungal cells. Export the processed image series as TIF files.</w:t>
      </w:r>
      <w:r w:rsidRPr="00326A2A">
        <w:rPr>
          <w:rFonts w:cs="Arial"/>
          <w:lang w:val="en-US"/>
        </w:rPr>
        <w:t xml:space="preserve"> </w:t>
      </w:r>
    </w:p>
    <w:p w14:paraId="4D11D8F6" w14:textId="77777777" w:rsidR="00F34365" w:rsidRPr="00326A2A" w:rsidRDefault="00F34365" w:rsidP="00D72592">
      <w:pPr>
        <w:rPr>
          <w:rFonts w:cs="Arial"/>
          <w:lang w:val="en-US"/>
        </w:rPr>
      </w:pPr>
    </w:p>
    <w:p w14:paraId="40BD434A" w14:textId="2419BA58" w:rsidR="00F34365" w:rsidRPr="00326A2A" w:rsidRDefault="00F34365" w:rsidP="00D72592">
      <w:pPr>
        <w:rPr>
          <w:rFonts w:cs="Arial"/>
          <w:color w:val="auto"/>
          <w:lang w:val="en-US"/>
        </w:rPr>
      </w:pPr>
      <w:r w:rsidRPr="00204774">
        <w:rPr>
          <w:rFonts w:cs="Arial"/>
          <w:highlight w:val="yellow"/>
          <w:lang w:val="en-US"/>
        </w:rPr>
        <w:t>4.5 Import both image series to ImageJ</w:t>
      </w:r>
      <w:r w:rsidRPr="00204774">
        <w:rPr>
          <w:rFonts w:cs="Arial"/>
          <w:color w:val="auto"/>
          <w:highlight w:val="yellow"/>
          <w:lang w:val="en-US"/>
        </w:rPr>
        <w:t>. ImageJ assigns an intensity of 0 to all non-object pixels. Remove those pixels by dividing the red image series (R1) by itself (</w:t>
      </w:r>
      <w:r w:rsidRPr="00204774">
        <w:rPr>
          <w:rFonts w:cs="Arial"/>
          <w:b/>
          <w:bCs/>
          <w:color w:val="auto"/>
          <w:highlight w:val="yellow"/>
          <w:lang w:val="en-US"/>
        </w:rPr>
        <w:t>Process</w:t>
      </w:r>
      <w:r w:rsidRPr="00204774">
        <w:rPr>
          <w:rFonts w:cs="Arial"/>
          <w:color w:val="auto"/>
          <w:highlight w:val="yellow"/>
          <w:lang w:val="en-US"/>
        </w:rPr>
        <w:t xml:space="preserve"> </w:t>
      </w:r>
      <w:r w:rsidR="006E21B9">
        <w:rPr>
          <w:rFonts w:cs="Arial"/>
          <w:color w:val="auto"/>
          <w:highlight w:val="yellow"/>
          <w:lang w:val="en-US"/>
        </w:rPr>
        <w:t>|</w:t>
      </w:r>
      <w:r w:rsidR="006E21B9" w:rsidRPr="00204774">
        <w:rPr>
          <w:rFonts w:cs="Arial"/>
          <w:color w:val="auto"/>
          <w:highlight w:val="yellow"/>
          <w:lang w:val="en-US"/>
        </w:rPr>
        <w:t xml:space="preserve"> </w:t>
      </w:r>
      <w:r w:rsidRPr="00204774">
        <w:rPr>
          <w:rFonts w:cs="Arial"/>
          <w:b/>
          <w:bCs/>
          <w:color w:val="auto"/>
          <w:highlight w:val="yellow"/>
          <w:lang w:val="en-US"/>
        </w:rPr>
        <w:t>Image calculator</w:t>
      </w:r>
      <w:r w:rsidRPr="00204774">
        <w:rPr>
          <w:rFonts w:cs="Arial"/>
          <w:color w:val="auto"/>
          <w:highlight w:val="yellow"/>
          <w:lang w:val="en-US"/>
        </w:rPr>
        <w:t xml:space="preserve"> </w:t>
      </w:r>
      <w:r w:rsidR="006E21B9">
        <w:rPr>
          <w:rFonts w:cs="Arial"/>
          <w:color w:val="auto"/>
          <w:highlight w:val="yellow"/>
          <w:lang w:val="en-US"/>
        </w:rPr>
        <w:t>|</w:t>
      </w:r>
      <w:r w:rsidR="006E21B9" w:rsidRPr="00204774">
        <w:rPr>
          <w:rFonts w:cs="Arial"/>
          <w:color w:val="auto"/>
          <w:highlight w:val="yellow"/>
          <w:lang w:val="en-US"/>
        </w:rPr>
        <w:t xml:space="preserve"> </w:t>
      </w:r>
      <w:r w:rsidRPr="00204774">
        <w:rPr>
          <w:rFonts w:cs="Arial"/>
          <w:b/>
          <w:bCs/>
          <w:color w:val="auto"/>
          <w:highlight w:val="yellow"/>
          <w:lang w:val="en-US"/>
        </w:rPr>
        <w:t>Image 1: R1</w:t>
      </w:r>
      <w:r w:rsidRPr="00204774">
        <w:rPr>
          <w:rFonts w:cs="Arial"/>
          <w:color w:val="auto"/>
          <w:highlight w:val="yellow"/>
          <w:lang w:val="en-US"/>
        </w:rPr>
        <w:t xml:space="preserve">; </w:t>
      </w:r>
      <w:r w:rsidRPr="0098545E">
        <w:rPr>
          <w:rFonts w:cs="Arial"/>
          <w:b/>
          <w:bCs/>
          <w:color w:val="auto"/>
          <w:highlight w:val="yellow"/>
          <w:lang w:val="en-US"/>
        </w:rPr>
        <w:t>Operation</w:t>
      </w:r>
      <w:r w:rsidRPr="004906B8">
        <w:rPr>
          <w:rFonts w:cs="Arial"/>
          <w:color w:val="auto"/>
          <w:highlight w:val="yellow"/>
          <w:lang w:val="en-US"/>
        </w:rPr>
        <w:t>:</w:t>
      </w:r>
      <w:r w:rsidRPr="00204774">
        <w:rPr>
          <w:rFonts w:cs="Arial"/>
          <w:color w:val="auto"/>
          <w:highlight w:val="yellow"/>
          <w:lang w:val="en-US"/>
        </w:rPr>
        <w:t xml:space="preserve"> </w:t>
      </w:r>
      <w:r w:rsidRPr="00204774">
        <w:rPr>
          <w:rFonts w:cs="Arial"/>
          <w:b/>
          <w:bCs/>
          <w:color w:val="auto"/>
          <w:highlight w:val="yellow"/>
          <w:lang w:val="en-US"/>
        </w:rPr>
        <w:t>Divide; Image 2: R1</w:t>
      </w:r>
      <w:r w:rsidRPr="00204774">
        <w:rPr>
          <w:rFonts w:cs="Arial"/>
          <w:color w:val="auto"/>
          <w:highlight w:val="yellow"/>
          <w:lang w:val="en-US"/>
        </w:rPr>
        <w:t>) and multiplying the resulting image series (R2) with the original red image series (</w:t>
      </w:r>
      <w:r w:rsidRPr="00E721E1">
        <w:rPr>
          <w:rFonts w:cs="Arial"/>
          <w:b/>
          <w:bCs/>
          <w:color w:val="auto"/>
          <w:highlight w:val="yellow"/>
          <w:lang w:val="en-US"/>
        </w:rPr>
        <w:t>Process</w:t>
      </w:r>
      <w:r w:rsidRPr="0098545E">
        <w:rPr>
          <w:rFonts w:cs="Arial"/>
          <w:b/>
          <w:bCs/>
          <w:color w:val="auto"/>
          <w:highlight w:val="yellow"/>
          <w:lang w:val="en-US"/>
        </w:rPr>
        <w:t xml:space="preserve"> </w:t>
      </w:r>
      <w:r w:rsidR="006E21B9" w:rsidRPr="00E721E1">
        <w:rPr>
          <w:rFonts w:cs="Arial"/>
          <w:color w:val="auto"/>
          <w:highlight w:val="yellow"/>
          <w:lang w:val="en-US"/>
        </w:rPr>
        <w:t>|</w:t>
      </w:r>
      <w:r w:rsidR="006E21B9" w:rsidRPr="0098545E">
        <w:rPr>
          <w:rFonts w:cs="Arial"/>
          <w:b/>
          <w:bCs/>
          <w:color w:val="auto"/>
          <w:highlight w:val="yellow"/>
          <w:lang w:val="en-US"/>
        </w:rPr>
        <w:t xml:space="preserve"> </w:t>
      </w:r>
      <w:r w:rsidRPr="00E721E1">
        <w:rPr>
          <w:rFonts w:cs="Arial"/>
          <w:b/>
          <w:bCs/>
          <w:color w:val="auto"/>
          <w:highlight w:val="yellow"/>
          <w:lang w:val="en-US"/>
        </w:rPr>
        <w:t>Image</w:t>
      </w:r>
      <w:r w:rsidRPr="00204774">
        <w:rPr>
          <w:rFonts w:cs="Arial"/>
          <w:b/>
          <w:bCs/>
          <w:color w:val="auto"/>
          <w:highlight w:val="yellow"/>
          <w:lang w:val="en-US"/>
        </w:rPr>
        <w:t xml:space="preserve"> </w:t>
      </w:r>
      <w:r w:rsidRPr="00E721E1">
        <w:rPr>
          <w:rFonts w:cs="Arial"/>
          <w:b/>
          <w:bCs/>
          <w:color w:val="auto"/>
          <w:highlight w:val="yellow"/>
          <w:lang w:val="en-US"/>
        </w:rPr>
        <w:t>calculator</w:t>
      </w:r>
      <w:r w:rsidRPr="0098545E">
        <w:rPr>
          <w:rFonts w:cs="Arial"/>
          <w:b/>
          <w:bCs/>
          <w:color w:val="auto"/>
          <w:highlight w:val="yellow"/>
          <w:lang w:val="en-US"/>
        </w:rPr>
        <w:t xml:space="preserve"> </w:t>
      </w:r>
      <w:r w:rsidR="006E21B9" w:rsidRPr="00E721E1">
        <w:rPr>
          <w:rFonts w:cs="Arial"/>
          <w:color w:val="auto"/>
          <w:highlight w:val="yellow"/>
          <w:lang w:val="en-US"/>
        </w:rPr>
        <w:t>|</w:t>
      </w:r>
      <w:r w:rsidR="006E21B9" w:rsidRPr="0098545E">
        <w:rPr>
          <w:rFonts w:cs="Arial"/>
          <w:b/>
          <w:bCs/>
          <w:color w:val="auto"/>
          <w:highlight w:val="yellow"/>
          <w:lang w:val="en-US"/>
        </w:rPr>
        <w:t xml:space="preserve"> </w:t>
      </w:r>
      <w:r w:rsidRPr="00E721E1">
        <w:rPr>
          <w:rFonts w:cs="Arial"/>
          <w:b/>
          <w:bCs/>
          <w:color w:val="auto"/>
          <w:highlight w:val="yellow"/>
          <w:lang w:val="en-US"/>
        </w:rPr>
        <w:t>Image 1: R1</w:t>
      </w:r>
      <w:r w:rsidRPr="00204774">
        <w:rPr>
          <w:rFonts w:cs="Arial"/>
          <w:color w:val="auto"/>
          <w:highlight w:val="yellow"/>
          <w:lang w:val="en-US"/>
        </w:rPr>
        <w:t xml:space="preserve">; </w:t>
      </w:r>
      <w:r w:rsidRPr="0098545E">
        <w:rPr>
          <w:rFonts w:cs="Arial"/>
          <w:b/>
          <w:bCs/>
          <w:color w:val="auto"/>
          <w:highlight w:val="yellow"/>
          <w:lang w:val="en-US"/>
        </w:rPr>
        <w:t>Operation</w:t>
      </w:r>
      <w:r w:rsidRPr="00204774">
        <w:rPr>
          <w:rFonts w:cs="Arial"/>
          <w:color w:val="auto"/>
          <w:highlight w:val="yellow"/>
          <w:lang w:val="en-US"/>
        </w:rPr>
        <w:t xml:space="preserve">: </w:t>
      </w:r>
      <w:r w:rsidRPr="00204774">
        <w:rPr>
          <w:rFonts w:cs="Arial"/>
          <w:b/>
          <w:bCs/>
          <w:color w:val="auto"/>
          <w:highlight w:val="yellow"/>
          <w:lang w:val="en-US"/>
        </w:rPr>
        <w:t>Multiply; Image 2: R2</w:t>
      </w:r>
      <w:r w:rsidRPr="00204774">
        <w:rPr>
          <w:rFonts w:cs="Arial"/>
          <w:color w:val="auto"/>
          <w:highlight w:val="yellow"/>
          <w:lang w:val="en-US"/>
        </w:rPr>
        <w:t xml:space="preserve">). A third image series (R3) is created, identical to R1, except for the fact that </w:t>
      </w:r>
      <w:proofErr w:type="spellStart"/>
      <w:r w:rsidRPr="009C1840">
        <w:rPr>
          <w:rFonts w:cs="Arial"/>
          <w:color w:val="auto"/>
          <w:highlight w:val="yellow"/>
          <w:lang w:val="en-US"/>
        </w:rPr>
        <w:t>NaN</w:t>
      </w:r>
      <w:proofErr w:type="spellEnd"/>
      <w:r w:rsidRPr="009C1840">
        <w:rPr>
          <w:rFonts w:cs="Arial"/>
          <w:color w:val="auto"/>
          <w:highlight w:val="yellow"/>
          <w:lang w:val="en-US"/>
        </w:rPr>
        <w:t xml:space="preserve"> </w:t>
      </w:r>
      <w:r w:rsidRPr="00204774">
        <w:rPr>
          <w:rFonts w:cs="Arial"/>
          <w:color w:val="auto"/>
          <w:highlight w:val="yellow"/>
          <w:lang w:val="en-US"/>
        </w:rPr>
        <w:t>is assigned to all pixels with an intensity of 0 in R1. Proceed in the same way with the green image series.</w:t>
      </w:r>
    </w:p>
    <w:p w14:paraId="37CB3344" w14:textId="77777777" w:rsidR="00F34365" w:rsidRPr="00326A2A" w:rsidRDefault="00F34365" w:rsidP="00D72592">
      <w:pPr>
        <w:rPr>
          <w:rFonts w:cs="Arial"/>
          <w:color w:val="auto"/>
          <w:lang w:val="en-US"/>
        </w:rPr>
      </w:pPr>
    </w:p>
    <w:p w14:paraId="097A9930" w14:textId="376CFD4D" w:rsidR="00F34365" w:rsidRPr="00326A2A" w:rsidRDefault="00F34365" w:rsidP="00D72592">
      <w:pPr>
        <w:rPr>
          <w:rFonts w:cs="Arial"/>
          <w:color w:val="auto"/>
          <w:lang w:val="en-US"/>
        </w:rPr>
      </w:pPr>
      <w:r w:rsidRPr="00204774">
        <w:rPr>
          <w:rFonts w:cs="Arial"/>
          <w:color w:val="auto"/>
          <w:highlight w:val="yellow"/>
          <w:lang w:val="en-US"/>
        </w:rPr>
        <w:t>4.6 Use the ‘Mean’ filter (</w:t>
      </w:r>
      <w:r w:rsidRPr="00204774">
        <w:rPr>
          <w:rFonts w:cs="Arial"/>
          <w:b/>
          <w:bCs/>
          <w:color w:val="auto"/>
          <w:highlight w:val="yellow"/>
          <w:lang w:val="en-US"/>
        </w:rPr>
        <w:t xml:space="preserve">Process </w:t>
      </w:r>
      <w:r w:rsidR="006E21B9">
        <w:rPr>
          <w:rFonts w:cs="Arial"/>
          <w:color w:val="auto"/>
          <w:highlight w:val="yellow"/>
          <w:lang w:val="en-US"/>
        </w:rPr>
        <w:t>|</w:t>
      </w:r>
      <w:r w:rsidR="006E21B9" w:rsidRPr="00204774">
        <w:rPr>
          <w:rFonts w:cs="Arial"/>
          <w:color w:val="auto"/>
          <w:highlight w:val="yellow"/>
          <w:lang w:val="en-US"/>
        </w:rPr>
        <w:t xml:space="preserve"> </w:t>
      </w:r>
      <w:r w:rsidRPr="00204774">
        <w:rPr>
          <w:rFonts w:cs="Arial"/>
          <w:b/>
          <w:bCs/>
          <w:color w:val="auto"/>
          <w:highlight w:val="yellow"/>
          <w:lang w:val="en-US"/>
        </w:rPr>
        <w:t>Filters</w:t>
      </w:r>
      <w:r w:rsidRPr="00204774">
        <w:rPr>
          <w:rFonts w:cs="Arial"/>
          <w:color w:val="auto"/>
          <w:highlight w:val="yellow"/>
          <w:lang w:val="en-US"/>
        </w:rPr>
        <w:t xml:space="preserve"> </w:t>
      </w:r>
      <w:r w:rsidR="006E21B9">
        <w:rPr>
          <w:rFonts w:cs="Arial"/>
          <w:color w:val="auto"/>
          <w:highlight w:val="yellow"/>
          <w:lang w:val="en-US"/>
        </w:rPr>
        <w:t>|</w:t>
      </w:r>
      <w:r w:rsidR="006E21B9" w:rsidRPr="00204774">
        <w:rPr>
          <w:rFonts w:cs="Arial"/>
          <w:color w:val="auto"/>
          <w:highlight w:val="yellow"/>
          <w:lang w:val="en-US"/>
        </w:rPr>
        <w:t xml:space="preserve"> </w:t>
      </w:r>
      <w:r w:rsidRPr="00204774">
        <w:rPr>
          <w:rFonts w:cs="Arial"/>
          <w:b/>
          <w:bCs/>
          <w:color w:val="auto"/>
          <w:highlight w:val="yellow"/>
          <w:lang w:val="en-US"/>
        </w:rPr>
        <w:t>Mean</w:t>
      </w:r>
      <w:r w:rsidR="0060195B">
        <w:rPr>
          <w:rFonts w:cs="Arial"/>
          <w:b/>
          <w:bCs/>
          <w:color w:val="auto"/>
          <w:highlight w:val="yellow"/>
          <w:lang w:val="en-US"/>
        </w:rPr>
        <w:t xml:space="preserve"> </w:t>
      </w:r>
      <w:r w:rsidR="0060195B">
        <w:rPr>
          <w:rFonts w:cs="Arial"/>
          <w:color w:val="auto"/>
          <w:highlight w:val="yellow"/>
          <w:lang w:val="en-US"/>
        </w:rPr>
        <w:t>|</w:t>
      </w:r>
      <w:r w:rsidRPr="00204774">
        <w:rPr>
          <w:rFonts w:cs="Arial"/>
          <w:b/>
          <w:bCs/>
          <w:color w:val="auto"/>
          <w:highlight w:val="yellow"/>
          <w:lang w:val="en-US"/>
        </w:rPr>
        <w:t xml:space="preserve"> </w:t>
      </w:r>
      <w:r w:rsidR="00053144" w:rsidRPr="00204774">
        <w:rPr>
          <w:rFonts w:cs="Arial"/>
          <w:b/>
          <w:bCs/>
          <w:color w:val="auto"/>
          <w:highlight w:val="yellow"/>
          <w:lang w:val="en-US"/>
        </w:rPr>
        <w:t>Radius</w:t>
      </w:r>
      <w:r w:rsidR="00053144">
        <w:rPr>
          <w:rFonts w:cs="Arial"/>
          <w:color w:val="auto"/>
          <w:highlight w:val="yellow"/>
          <w:lang w:val="en-US"/>
        </w:rPr>
        <w:t xml:space="preserve"> </w:t>
      </w:r>
      <w:r w:rsidR="0060195B">
        <w:rPr>
          <w:rFonts w:cs="Arial"/>
          <w:color w:val="auto"/>
          <w:highlight w:val="yellow"/>
          <w:lang w:val="en-US"/>
        </w:rPr>
        <w:t>|</w:t>
      </w:r>
      <w:r w:rsidRPr="00204774">
        <w:rPr>
          <w:rFonts w:cs="Arial"/>
          <w:b/>
          <w:bCs/>
          <w:color w:val="auto"/>
          <w:highlight w:val="yellow"/>
          <w:lang w:val="en-US"/>
        </w:rPr>
        <w:t xml:space="preserve"> 1 pixel</w:t>
      </w:r>
      <w:r w:rsidRPr="00204774">
        <w:rPr>
          <w:rFonts w:cs="Arial"/>
          <w:color w:val="auto"/>
          <w:highlight w:val="yellow"/>
          <w:lang w:val="en-US"/>
        </w:rPr>
        <w:t>) on the red and green channel image series to compensate for detector noise. Divide the green channel image series by the red channel image series (</w:t>
      </w:r>
      <w:r w:rsidRPr="00204774">
        <w:rPr>
          <w:rFonts w:cs="Arial"/>
          <w:b/>
          <w:bCs/>
          <w:color w:val="auto"/>
          <w:highlight w:val="yellow"/>
          <w:lang w:val="en-US"/>
        </w:rPr>
        <w:t>Process</w:t>
      </w:r>
      <w:r w:rsidRPr="00204774">
        <w:rPr>
          <w:rFonts w:cs="Arial"/>
          <w:color w:val="auto"/>
          <w:highlight w:val="yellow"/>
          <w:lang w:val="en-US"/>
        </w:rPr>
        <w:t xml:space="preserve"> </w:t>
      </w:r>
      <w:r w:rsidR="006E21B9">
        <w:rPr>
          <w:rFonts w:cs="Arial"/>
          <w:color w:val="auto"/>
          <w:highlight w:val="yellow"/>
          <w:lang w:val="en-US"/>
        </w:rPr>
        <w:t>|</w:t>
      </w:r>
      <w:r w:rsidR="006E21B9" w:rsidRPr="00204774">
        <w:rPr>
          <w:rFonts w:cs="Arial"/>
          <w:color w:val="auto"/>
          <w:highlight w:val="yellow"/>
          <w:lang w:val="en-US"/>
        </w:rPr>
        <w:t xml:space="preserve"> </w:t>
      </w:r>
      <w:r w:rsidRPr="00204774">
        <w:rPr>
          <w:rFonts w:cs="Arial"/>
          <w:b/>
          <w:bCs/>
          <w:color w:val="auto"/>
          <w:highlight w:val="yellow"/>
          <w:lang w:val="en-US"/>
        </w:rPr>
        <w:t>Image calculator</w:t>
      </w:r>
      <w:r w:rsidRPr="00204774">
        <w:rPr>
          <w:rFonts w:cs="Arial"/>
          <w:color w:val="auto"/>
          <w:highlight w:val="yellow"/>
          <w:lang w:val="en-US"/>
        </w:rPr>
        <w:t xml:space="preserve"> </w:t>
      </w:r>
      <w:r w:rsidR="006E21B9">
        <w:rPr>
          <w:rFonts w:cs="Arial"/>
          <w:color w:val="auto"/>
          <w:highlight w:val="yellow"/>
          <w:lang w:val="en-US"/>
        </w:rPr>
        <w:t>|</w:t>
      </w:r>
      <w:r w:rsidR="006E21B9" w:rsidRPr="00204774">
        <w:rPr>
          <w:rFonts w:cs="Arial"/>
          <w:color w:val="auto"/>
          <w:highlight w:val="yellow"/>
          <w:lang w:val="en-US"/>
        </w:rPr>
        <w:t xml:space="preserve"> </w:t>
      </w:r>
      <w:r w:rsidRPr="00204774">
        <w:rPr>
          <w:rFonts w:cs="Arial"/>
          <w:b/>
          <w:bCs/>
          <w:color w:val="auto"/>
          <w:highlight w:val="yellow"/>
          <w:lang w:val="en-US"/>
        </w:rPr>
        <w:t xml:space="preserve">Image </w:t>
      </w:r>
      <w:proofErr w:type="gramStart"/>
      <w:r w:rsidRPr="00204774">
        <w:rPr>
          <w:rFonts w:cs="Arial"/>
          <w:b/>
          <w:bCs/>
          <w:color w:val="auto"/>
          <w:highlight w:val="yellow"/>
          <w:lang w:val="en-US"/>
        </w:rPr>
        <w:t>1</w:t>
      </w:r>
      <w:r w:rsidR="0060195B">
        <w:rPr>
          <w:rFonts w:cs="Arial"/>
          <w:color w:val="auto"/>
          <w:highlight w:val="yellow"/>
          <w:lang w:val="en-US"/>
        </w:rPr>
        <w:t xml:space="preserve"> </w:t>
      </w:r>
      <w:r w:rsidRPr="00204774">
        <w:rPr>
          <w:rFonts w:cs="Arial"/>
          <w:b/>
          <w:bCs/>
          <w:color w:val="auto"/>
          <w:highlight w:val="yellow"/>
          <w:lang w:val="en-US"/>
        </w:rPr>
        <w:t>:</w:t>
      </w:r>
      <w:proofErr w:type="gramEnd"/>
      <w:r w:rsidRPr="00204774">
        <w:rPr>
          <w:rFonts w:cs="Arial"/>
          <w:b/>
          <w:bCs/>
          <w:color w:val="auto"/>
          <w:highlight w:val="yellow"/>
          <w:lang w:val="en-US"/>
        </w:rPr>
        <w:t xml:space="preserve"> G3</w:t>
      </w:r>
      <w:r w:rsidRPr="00204774">
        <w:rPr>
          <w:rFonts w:cs="Arial"/>
          <w:color w:val="auto"/>
          <w:highlight w:val="yellow"/>
          <w:lang w:val="en-US"/>
        </w:rPr>
        <w:t xml:space="preserve">; </w:t>
      </w:r>
      <w:r w:rsidRPr="0098545E">
        <w:rPr>
          <w:rFonts w:cs="Arial"/>
          <w:b/>
          <w:bCs/>
          <w:color w:val="auto"/>
          <w:highlight w:val="yellow"/>
          <w:lang w:val="en-US"/>
        </w:rPr>
        <w:t>Operation</w:t>
      </w:r>
      <w:r w:rsidRPr="00204774">
        <w:rPr>
          <w:rFonts w:cs="Arial"/>
          <w:color w:val="auto"/>
          <w:highlight w:val="yellow"/>
          <w:lang w:val="en-US"/>
        </w:rPr>
        <w:t xml:space="preserve">: </w:t>
      </w:r>
      <w:r w:rsidRPr="00204774">
        <w:rPr>
          <w:rFonts w:cs="Arial"/>
          <w:b/>
          <w:bCs/>
          <w:color w:val="auto"/>
          <w:highlight w:val="yellow"/>
          <w:lang w:val="en-US"/>
        </w:rPr>
        <w:t xml:space="preserve">Divide; </w:t>
      </w:r>
      <w:r w:rsidRPr="00204774">
        <w:rPr>
          <w:rFonts w:cs="Arial"/>
          <w:b/>
          <w:bCs/>
          <w:color w:val="auto"/>
          <w:highlight w:val="yellow"/>
          <w:lang w:val="en-US"/>
        </w:rPr>
        <w:lastRenderedPageBreak/>
        <w:t>Image 2: R3</w:t>
      </w:r>
      <w:r w:rsidRPr="00204774">
        <w:rPr>
          <w:rFonts w:cs="Arial"/>
          <w:color w:val="auto"/>
          <w:highlight w:val="yellow"/>
          <w:lang w:val="en-US"/>
        </w:rPr>
        <w:t>). The resulting image series (G3/R3) shows the green/red ratio for all object pixels.</w:t>
      </w:r>
      <w:r w:rsidRPr="00326A2A">
        <w:rPr>
          <w:rFonts w:cs="Arial"/>
          <w:color w:val="auto"/>
          <w:lang w:val="en-US"/>
        </w:rPr>
        <w:t xml:space="preserve"> </w:t>
      </w:r>
    </w:p>
    <w:p w14:paraId="3F5385FA" w14:textId="77777777" w:rsidR="00F34365" w:rsidRPr="00326A2A" w:rsidRDefault="00F34365" w:rsidP="00D72592">
      <w:pPr>
        <w:rPr>
          <w:rFonts w:cs="Arial"/>
          <w:color w:val="auto"/>
          <w:lang w:val="en-US"/>
        </w:rPr>
      </w:pPr>
    </w:p>
    <w:p w14:paraId="0247A2DD" w14:textId="2EBD4CE1" w:rsidR="00F34365" w:rsidRPr="00326A2A" w:rsidRDefault="00F34365" w:rsidP="00D72592">
      <w:pPr>
        <w:rPr>
          <w:rFonts w:cs="Arial"/>
          <w:color w:val="auto"/>
          <w:lang w:val="en-US"/>
        </w:rPr>
      </w:pPr>
      <w:r w:rsidRPr="00204774">
        <w:rPr>
          <w:rFonts w:cs="Arial"/>
          <w:color w:val="auto"/>
          <w:highlight w:val="yellow"/>
          <w:lang w:val="en-US"/>
        </w:rPr>
        <w:t>4.7 Calculate the average ratio for each image (</w:t>
      </w:r>
      <w:r w:rsidRPr="00204774">
        <w:rPr>
          <w:rFonts w:cs="Arial"/>
          <w:b/>
          <w:bCs/>
          <w:color w:val="auto"/>
          <w:highlight w:val="yellow"/>
          <w:lang w:val="en-US"/>
        </w:rPr>
        <w:t xml:space="preserve">Analyze </w:t>
      </w:r>
      <w:r w:rsidR="006E21B9">
        <w:rPr>
          <w:rFonts w:cs="Arial"/>
          <w:color w:val="auto"/>
          <w:highlight w:val="yellow"/>
          <w:lang w:val="en-US"/>
        </w:rPr>
        <w:t>|</w:t>
      </w:r>
      <w:r w:rsidR="006E21B9" w:rsidRPr="00204774">
        <w:rPr>
          <w:rFonts w:cs="Arial"/>
          <w:color w:val="auto"/>
          <w:highlight w:val="yellow"/>
          <w:lang w:val="en-US"/>
        </w:rPr>
        <w:t xml:space="preserve"> </w:t>
      </w:r>
      <w:r w:rsidRPr="00204774">
        <w:rPr>
          <w:rFonts w:cs="Arial"/>
          <w:b/>
          <w:bCs/>
          <w:color w:val="auto"/>
          <w:highlight w:val="yellow"/>
          <w:lang w:val="en-US"/>
        </w:rPr>
        <w:t>Histogram</w:t>
      </w:r>
      <w:r w:rsidRPr="00204774">
        <w:rPr>
          <w:rFonts w:cs="Arial"/>
          <w:color w:val="auto"/>
          <w:highlight w:val="yellow"/>
          <w:lang w:val="en-US"/>
        </w:rPr>
        <w:t>). Apply false coloring for better visual representation of the ratios in the images (</w:t>
      </w:r>
      <w:r w:rsidRPr="00204774">
        <w:rPr>
          <w:rFonts w:cs="Arial"/>
          <w:b/>
          <w:bCs/>
          <w:color w:val="auto"/>
          <w:highlight w:val="yellow"/>
          <w:lang w:val="en-US"/>
        </w:rPr>
        <w:t>Image</w:t>
      </w:r>
      <w:r w:rsidRPr="00204774">
        <w:rPr>
          <w:rFonts w:cs="Arial"/>
          <w:color w:val="auto"/>
          <w:highlight w:val="yellow"/>
          <w:lang w:val="en-US"/>
        </w:rPr>
        <w:t xml:space="preserve"> </w:t>
      </w:r>
      <w:r w:rsidR="006E21B9">
        <w:rPr>
          <w:rFonts w:cs="Arial"/>
          <w:color w:val="auto"/>
          <w:highlight w:val="yellow"/>
          <w:lang w:val="en-US"/>
        </w:rPr>
        <w:t>|</w:t>
      </w:r>
      <w:r w:rsidR="006E21B9" w:rsidRPr="00204774">
        <w:rPr>
          <w:rFonts w:cs="Arial"/>
          <w:color w:val="auto"/>
          <w:highlight w:val="yellow"/>
          <w:lang w:val="en-US"/>
        </w:rPr>
        <w:t xml:space="preserve"> </w:t>
      </w:r>
      <w:r w:rsidRPr="00204774">
        <w:rPr>
          <w:rFonts w:cs="Arial"/>
          <w:b/>
          <w:bCs/>
          <w:color w:val="auto"/>
          <w:highlight w:val="yellow"/>
          <w:lang w:val="en-US"/>
        </w:rPr>
        <w:t>Lookup Tables</w:t>
      </w:r>
      <w:r w:rsidRPr="00204774">
        <w:rPr>
          <w:rFonts w:cs="Arial"/>
          <w:color w:val="auto"/>
          <w:highlight w:val="yellow"/>
          <w:lang w:val="en-US"/>
        </w:rPr>
        <w:t>). Convert the green/red ratios to pH values employing the function fitted under 3.6.</w:t>
      </w:r>
      <w:r w:rsidRPr="00326A2A">
        <w:rPr>
          <w:rFonts w:cs="Arial"/>
          <w:color w:val="auto"/>
          <w:lang w:val="en-US"/>
        </w:rPr>
        <w:t xml:space="preserve"> </w:t>
      </w:r>
    </w:p>
    <w:p w14:paraId="50E9DDD1" w14:textId="77777777" w:rsidR="00F34365" w:rsidRPr="00326A2A" w:rsidRDefault="00F34365" w:rsidP="001B1519">
      <w:pPr>
        <w:pStyle w:val="NormalWeb"/>
        <w:spacing w:before="0" w:beforeAutospacing="0" w:after="0" w:afterAutospacing="0"/>
        <w:rPr>
          <w:b/>
          <w:lang w:val="en-US"/>
        </w:rPr>
      </w:pPr>
    </w:p>
    <w:p w14:paraId="1DFA36E0" w14:textId="2F3B2962" w:rsidR="00F34365" w:rsidRPr="00326A2A" w:rsidRDefault="00F34365" w:rsidP="0098545E">
      <w:pPr>
        <w:pStyle w:val="NormalWeb"/>
        <w:spacing w:before="0" w:beforeAutospacing="0" w:after="0" w:afterAutospacing="0"/>
        <w:rPr>
          <w:lang w:val="en-US"/>
        </w:rPr>
      </w:pPr>
      <w:r w:rsidRPr="00326A2A">
        <w:rPr>
          <w:b/>
          <w:lang w:val="en-US"/>
        </w:rPr>
        <w:t xml:space="preserve">REPRESENTATIVE RESULTS: </w:t>
      </w:r>
    </w:p>
    <w:p w14:paraId="2317E567" w14:textId="2D809C69" w:rsidR="00F34365" w:rsidRDefault="00F34365" w:rsidP="007A4DD6">
      <w:pPr>
        <w:rPr>
          <w:color w:val="auto"/>
          <w:lang w:val="en-US"/>
        </w:rPr>
      </w:pPr>
      <w:r w:rsidRPr="00326A2A">
        <w:rPr>
          <w:color w:val="auto"/>
          <w:lang w:val="en-US"/>
        </w:rPr>
        <w:t xml:space="preserve">After 24 h and 48 h, robust cross-kingdom biofilms developed in the well plates. </w:t>
      </w:r>
      <w:r w:rsidRPr="00326A2A">
        <w:rPr>
          <w:i/>
          <w:color w:val="auto"/>
          <w:lang w:val="en-US"/>
        </w:rPr>
        <w:t>C. albicans</w:t>
      </w:r>
      <w:r w:rsidRPr="00326A2A">
        <w:rPr>
          <w:color w:val="auto"/>
          <w:lang w:val="en-US"/>
        </w:rPr>
        <w:t xml:space="preserve"> showed varying degrees of filamentous growth, and </w:t>
      </w:r>
      <w:r w:rsidRPr="00326A2A">
        <w:rPr>
          <w:i/>
          <w:color w:val="auto"/>
          <w:lang w:val="en-US"/>
        </w:rPr>
        <w:t xml:space="preserve">S. </w:t>
      </w:r>
      <w:proofErr w:type="spellStart"/>
      <w:r w:rsidRPr="00326A2A">
        <w:rPr>
          <w:i/>
          <w:color w:val="auto"/>
          <w:lang w:val="en-US"/>
        </w:rPr>
        <w:t>mutans</w:t>
      </w:r>
      <w:proofErr w:type="spellEnd"/>
      <w:r w:rsidRPr="00326A2A">
        <w:rPr>
          <w:i/>
          <w:color w:val="auto"/>
          <w:lang w:val="en-US"/>
        </w:rPr>
        <w:t xml:space="preserve"> </w:t>
      </w:r>
      <w:r w:rsidRPr="00326A2A">
        <w:rPr>
          <w:color w:val="auto"/>
          <w:lang w:val="en-US"/>
        </w:rPr>
        <w:t>formed dense clusters of up to 35 µm</w:t>
      </w:r>
      <w:r w:rsidR="00B21E0F">
        <w:rPr>
          <w:color w:val="auto"/>
          <w:lang w:val="en-US"/>
        </w:rPr>
        <w:t xml:space="preserve"> in</w:t>
      </w:r>
      <w:r w:rsidRPr="00326A2A">
        <w:rPr>
          <w:color w:val="auto"/>
          <w:lang w:val="en-US"/>
        </w:rPr>
        <w:t xml:space="preserve"> height. Single cells and chains of </w:t>
      </w:r>
      <w:r w:rsidRPr="00326A2A">
        <w:rPr>
          <w:i/>
          <w:color w:val="auto"/>
          <w:lang w:val="en-US"/>
        </w:rPr>
        <w:t xml:space="preserve">S. </w:t>
      </w:r>
      <w:proofErr w:type="spellStart"/>
      <w:r w:rsidRPr="00326A2A">
        <w:rPr>
          <w:i/>
          <w:color w:val="auto"/>
          <w:lang w:val="en-US"/>
        </w:rPr>
        <w:t>mutans</w:t>
      </w:r>
      <w:proofErr w:type="spellEnd"/>
      <w:r w:rsidRPr="00326A2A">
        <w:rPr>
          <w:i/>
          <w:color w:val="auto"/>
          <w:lang w:val="en-US"/>
        </w:rPr>
        <w:t xml:space="preserve"> </w:t>
      </w:r>
      <w:r w:rsidRPr="00326A2A">
        <w:rPr>
          <w:color w:val="auto"/>
          <w:lang w:val="en-US"/>
        </w:rPr>
        <w:t xml:space="preserve">grouped around fungal hyphae, and large intercellular spaces indicated the presence </w:t>
      </w:r>
      <w:r w:rsidR="00D869F7">
        <w:rPr>
          <w:color w:val="auto"/>
          <w:lang w:val="en-US"/>
        </w:rPr>
        <w:t>of a voluminous matrix (</w:t>
      </w:r>
      <w:r w:rsidR="00D869F7" w:rsidRPr="00204774">
        <w:rPr>
          <w:b/>
          <w:bCs/>
          <w:color w:val="auto"/>
          <w:lang w:val="en-US"/>
        </w:rPr>
        <w:t xml:space="preserve">Figure </w:t>
      </w:r>
      <w:r w:rsidR="00722B76" w:rsidRPr="00204774">
        <w:rPr>
          <w:b/>
          <w:bCs/>
          <w:color w:val="auto"/>
          <w:lang w:val="en-US"/>
        </w:rPr>
        <w:t>S</w:t>
      </w:r>
      <w:r w:rsidRPr="00204774">
        <w:rPr>
          <w:b/>
          <w:bCs/>
          <w:color w:val="auto"/>
          <w:lang w:val="en-US"/>
        </w:rPr>
        <w:t>1</w:t>
      </w:r>
      <w:r w:rsidRPr="00326A2A">
        <w:rPr>
          <w:color w:val="auto"/>
          <w:lang w:val="en-US"/>
        </w:rPr>
        <w:t>).</w:t>
      </w:r>
    </w:p>
    <w:p w14:paraId="106B1417" w14:textId="77777777" w:rsidR="00FE6E05" w:rsidRPr="00326A2A" w:rsidRDefault="00FE6E05" w:rsidP="007A4DD6">
      <w:pPr>
        <w:rPr>
          <w:color w:val="auto"/>
          <w:lang w:val="en-US"/>
        </w:rPr>
      </w:pPr>
    </w:p>
    <w:p w14:paraId="66C85278" w14:textId="44D73442" w:rsidR="00F34365" w:rsidRDefault="00B25510" w:rsidP="007A4DD6">
      <w:pPr>
        <w:rPr>
          <w:color w:val="auto"/>
          <w:lang w:val="en-US"/>
        </w:rPr>
      </w:pPr>
      <w:r>
        <w:rPr>
          <w:color w:val="auto"/>
          <w:lang w:val="en-US"/>
        </w:rPr>
        <w:t xml:space="preserve">Calibration of the </w:t>
      </w:r>
      <w:proofErr w:type="spellStart"/>
      <w:r>
        <w:rPr>
          <w:color w:val="auto"/>
          <w:lang w:val="en-US"/>
        </w:rPr>
        <w:t>ratiometric</w:t>
      </w:r>
      <w:proofErr w:type="spellEnd"/>
      <w:r>
        <w:rPr>
          <w:color w:val="auto"/>
          <w:lang w:val="en-US"/>
        </w:rPr>
        <w:t xml:space="preserve"> dye yields an asymmetrical sigmoidal curve</w:t>
      </w:r>
      <w:r>
        <w:rPr>
          <w:color w:val="auto"/>
          <w:vertAlign w:val="superscript"/>
          <w:lang w:val="en-US"/>
        </w:rPr>
        <w:t>13,14</w:t>
      </w:r>
      <w:r>
        <w:rPr>
          <w:color w:val="auto"/>
          <w:lang w:val="en-US"/>
        </w:rPr>
        <w:t xml:space="preserve">. </w:t>
      </w:r>
      <w:r w:rsidR="006124FF">
        <w:rPr>
          <w:color w:val="auto"/>
          <w:lang w:val="en-US"/>
        </w:rPr>
        <w:t>The e</w:t>
      </w:r>
      <w:r w:rsidR="00F34365" w:rsidRPr="00326A2A">
        <w:rPr>
          <w:color w:val="auto"/>
          <w:lang w:val="en-US"/>
        </w:rPr>
        <w:t xml:space="preserve">xtracellular pH in the biofilms dropped quickly in the first </w:t>
      </w:r>
      <w:r w:rsidR="0060195B">
        <w:rPr>
          <w:color w:val="auto"/>
          <w:lang w:val="en-US"/>
        </w:rPr>
        <w:t>5</w:t>
      </w:r>
      <w:r w:rsidR="0060195B" w:rsidRPr="00326A2A">
        <w:rPr>
          <w:color w:val="auto"/>
          <w:lang w:val="en-US"/>
        </w:rPr>
        <w:t xml:space="preserve"> </w:t>
      </w:r>
      <w:r w:rsidR="00F34365" w:rsidRPr="00326A2A">
        <w:rPr>
          <w:color w:val="auto"/>
          <w:lang w:val="en-US"/>
        </w:rPr>
        <w:t xml:space="preserve">min after exposure to glucose at different rates in different microscopic fields of view. Thereafter, acidification slowed down, typically reaching values of </w:t>
      </w:r>
      <w:r w:rsidR="00830F53" w:rsidRPr="00830F53">
        <w:rPr>
          <w:color w:val="auto"/>
          <w:lang w:val="en-US"/>
        </w:rPr>
        <w:t>5.5</w:t>
      </w:r>
      <w:r w:rsidR="00CA312F">
        <w:rPr>
          <w:color w:val="auto"/>
          <w:lang w:val="en-US"/>
        </w:rPr>
        <w:t>–</w:t>
      </w:r>
      <w:r w:rsidR="00830F53" w:rsidRPr="00830F53">
        <w:rPr>
          <w:color w:val="auto"/>
          <w:lang w:val="en-US"/>
        </w:rPr>
        <w:t>5.8</w:t>
      </w:r>
      <w:r w:rsidR="00F34365" w:rsidRPr="00830F53">
        <w:rPr>
          <w:color w:val="auto"/>
          <w:lang w:val="en-US"/>
        </w:rPr>
        <w:t xml:space="preserve"> after</w:t>
      </w:r>
      <w:r w:rsidR="00F34365" w:rsidRPr="00326A2A">
        <w:rPr>
          <w:color w:val="auto"/>
          <w:lang w:val="en-US"/>
        </w:rPr>
        <w:t xml:space="preserve"> 15 min</w:t>
      </w:r>
      <w:r w:rsidR="00F24C88">
        <w:rPr>
          <w:color w:val="auto"/>
          <w:lang w:val="en-US"/>
        </w:rPr>
        <w:t xml:space="preserve"> </w:t>
      </w:r>
      <w:r w:rsidR="00F24C88" w:rsidRPr="00326A2A">
        <w:rPr>
          <w:color w:val="auto"/>
          <w:lang w:val="en-US"/>
        </w:rPr>
        <w:t>(</w:t>
      </w:r>
      <w:r w:rsidR="00F24C88" w:rsidRPr="00204774">
        <w:rPr>
          <w:b/>
          <w:bCs/>
          <w:color w:val="auto"/>
          <w:lang w:val="en-US"/>
        </w:rPr>
        <w:t>Figure 1</w:t>
      </w:r>
      <w:r w:rsidR="00F24C88" w:rsidRPr="00326A2A">
        <w:rPr>
          <w:color w:val="auto"/>
          <w:lang w:val="en-US"/>
        </w:rPr>
        <w:t>)</w:t>
      </w:r>
      <w:r w:rsidR="00F34365" w:rsidRPr="00326A2A">
        <w:rPr>
          <w:color w:val="auto"/>
          <w:lang w:val="en-US"/>
        </w:rPr>
        <w:t xml:space="preserve">. Replicate biofilms showed a similar behavior, with </w:t>
      </w:r>
      <w:r w:rsidR="00F24C88">
        <w:rPr>
          <w:color w:val="auto"/>
          <w:lang w:val="en-US"/>
        </w:rPr>
        <w:t xml:space="preserve">only </w:t>
      </w:r>
      <w:r w:rsidR="00F34365" w:rsidRPr="00326A2A">
        <w:rPr>
          <w:color w:val="auto"/>
          <w:lang w:val="en-US"/>
        </w:rPr>
        <w:t>slight variations in average pH (</w:t>
      </w:r>
      <w:r w:rsidR="00F34365" w:rsidRPr="00204774">
        <w:rPr>
          <w:b/>
          <w:bCs/>
          <w:color w:val="auto"/>
          <w:lang w:val="en-US"/>
        </w:rPr>
        <w:t>Figure S</w:t>
      </w:r>
      <w:r w:rsidR="00A3516C" w:rsidRPr="00204774">
        <w:rPr>
          <w:b/>
          <w:bCs/>
          <w:color w:val="auto"/>
          <w:lang w:val="en-US"/>
        </w:rPr>
        <w:t>2</w:t>
      </w:r>
      <w:r w:rsidR="00F34365" w:rsidRPr="00326A2A">
        <w:rPr>
          <w:color w:val="auto"/>
          <w:lang w:val="en-US"/>
        </w:rPr>
        <w:t>).</w:t>
      </w:r>
    </w:p>
    <w:p w14:paraId="5F041FCA" w14:textId="77777777" w:rsidR="00FE6E05" w:rsidRPr="00326A2A" w:rsidRDefault="00FE6E05" w:rsidP="007A4DD6">
      <w:pPr>
        <w:rPr>
          <w:color w:val="auto"/>
          <w:lang w:val="en-US"/>
        </w:rPr>
      </w:pPr>
    </w:p>
    <w:p w14:paraId="2E10AC52" w14:textId="0EFCB30D" w:rsidR="00F34365" w:rsidRDefault="00F34365" w:rsidP="00052F41">
      <w:pPr>
        <w:rPr>
          <w:color w:val="auto"/>
          <w:lang w:val="en-US"/>
        </w:rPr>
      </w:pPr>
      <w:r w:rsidRPr="00326A2A">
        <w:rPr>
          <w:color w:val="auto"/>
          <w:lang w:val="en-US"/>
        </w:rPr>
        <w:t xml:space="preserve">The accuracy of </w:t>
      </w:r>
      <w:r w:rsidR="00A1637F">
        <w:rPr>
          <w:color w:val="auto"/>
          <w:lang w:val="en-US"/>
        </w:rPr>
        <w:t xml:space="preserve">the </w:t>
      </w:r>
      <w:r w:rsidRPr="00326A2A">
        <w:rPr>
          <w:color w:val="auto"/>
          <w:lang w:val="en-US"/>
        </w:rPr>
        <w:t xml:space="preserve">pH calculations is strongly dependent on a careful choice of image settings during acquisition. For the biofilms in question, an optical slice </w:t>
      </w:r>
      <w:r w:rsidRPr="009D3B8E">
        <w:rPr>
          <w:color w:val="auto"/>
          <w:lang w:val="en-US"/>
        </w:rPr>
        <w:t xml:space="preserve">of </w:t>
      </w:r>
      <w:r w:rsidR="009D3B8E" w:rsidRPr="009D3B8E">
        <w:rPr>
          <w:color w:val="auto"/>
          <w:lang w:val="en-US"/>
        </w:rPr>
        <w:t>0.</w:t>
      </w:r>
      <w:r w:rsidR="009D3B8E">
        <w:rPr>
          <w:color w:val="auto"/>
          <w:lang w:val="en-US"/>
        </w:rPr>
        <w:t>8</w:t>
      </w:r>
      <w:r w:rsidRPr="00326A2A">
        <w:rPr>
          <w:color w:val="auto"/>
          <w:lang w:val="en-US"/>
        </w:rPr>
        <w:t xml:space="preserve"> µm proved to be ideal to obtain the best possible contrast between extracellular areas and fungal cytoplasm (</w:t>
      </w:r>
      <w:r w:rsidRPr="00204774">
        <w:rPr>
          <w:b/>
          <w:bCs/>
          <w:color w:val="auto"/>
          <w:lang w:val="en-US"/>
        </w:rPr>
        <w:t xml:space="preserve">Figure </w:t>
      </w:r>
      <w:r w:rsidR="007330C9" w:rsidRPr="00204774">
        <w:rPr>
          <w:b/>
          <w:bCs/>
          <w:color w:val="auto"/>
          <w:lang w:val="en-US"/>
        </w:rPr>
        <w:t>S3</w:t>
      </w:r>
      <w:r w:rsidR="007330C9">
        <w:rPr>
          <w:color w:val="auto"/>
          <w:lang w:val="en-US"/>
        </w:rPr>
        <w:t>). Moreover, a</w:t>
      </w:r>
      <w:r w:rsidRPr="00326A2A">
        <w:rPr>
          <w:color w:val="auto"/>
          <w:lang w:val="en-US"/>
        </w:rPr>
        <w:t xml:space="preserve"> </w:t>
      </w:r>
      <w:r w:rsidR="00E453E6">
        <w:rPr>
          <w:color w:val="auto"/>
          <w:lang w:val="en-US"/>
        </w:rPr>
        <w:t>pixel</w:t>
      </w:r>
      <w:r w:rsidRPr="00326A2A">
        <w:rPr>
          <w:color w:val="auto"/>
          <w:lang w:val="en-US"/>
        </w:rPr>
        <w:t xml:space="preserve"> size of </w:t>
      </w:r>
      <w:r w:rsidR="00E453E6">
        <w:rPr>
          <w:color w:val="auto"/>
          <w:lang w:val="en-US"/>
        </w:rPr>
        <w:t>0.28 µm</w:t>
      </w:r>
      <w:r w:rsidR="00003F70">
        <w:rPr>
          <w:color w:val="auto"/>
          <w:lang w:val="en-US"/>
        </w:rPr>
        <w:t xml:space="preserve"> (</w:t>
      </w:r>
      <w:r w:rsidR="00003F70" w:rsidRPr="00204774">
        <w:rPr>
          <w:b/>
          <w:bCs/>
          <w:color w:val="auto"/>
          <w:lang w:val="en-US"/>
        </w:rPr>
        <w:t>Figure S4</w:t>
      </w:r>
      <w:r w:rsidR="00003F70">
        <w:rPr>
          <w:color w:val="auto"/>
          <w:lang w:val="en-US"/>
        </w:rPr>
        <w:t>)</w:t>
      </w:r>
      <w:r w:rsidRPr="00326A2A">
        <w:rPr>
          <w:color w:val="auto"/>
          <w:lang w:val="en-US"/>
        </w:rPr>
        <w:t>, a pixel dwell time of 102.4 µs</w:t>
      </w:r>
      <w:r w:rsidR="00003F70">
        <w:rPr>
          <w:color w:val="auto"/>
          <w:lang w:val="en-US"/>
        </w:rPr>
        <w:t xml:space="preserve"> (</w:t>
      </w:r>
      <w:r w:rsidR="00003F70" w:rsidRPr="00204774">
        <w:rPr>
          <w:b/>
          <w:bCs/>
          <w:color w:val="auto"/>
          <w:lang w:val="en-US"/>
        </w:rPr>
        <w:t>Figure S5</w:t>
      </w:r>
      <w:r w:rsidR="00003F70">
        <w:rPr>
          <w:color w:val="auto"/>
          <w:lang w:val="en-US"/>
        </w:rPr>
        <w:t>)</w:t>
      </w:r>
      <w:r w:rsidR="0060195B">
        <w:rPr>
          <w:color w:val="auto"/>
          <w:lang w:val="en-US"/>
        </w:rPr>
        <w:t>,</w:t>
      </w:r>
      <w:r w:rsidRPr="00326A2A">
        <w:rPr>
          <w:color w:val="auto"/>
          <w:lang w:val="en-US"/>
        </w:rPr>
        <w:t xml:space="preserve"> and a line average of 2 </w:t>
      </w:r>
      <w:r w:rsidR="00003F70">
        <w:rPr>
          <w:color w:val="auto"/>
          <w:lang w:val="en-US"/>
        </w:rPr>
        <w:t>(</w:t>
      </w:r>
      <w:r w:rsidR="00003F70" w:rsidRPr="00204774">
        <w:rPr>
          <w:b/>
          <w:bCs/>
          <w:color w:val="auto"/>
          <w:lang w:val="en-US"/>
        </w:rPr>
        <w:t>Figure S6</w:t>
      </w:r>
      <w:r w:rsidR="00003F70">
        <w:rPr>
          <w:color w:val="auto"/>
          <w:lang w:val="en-US"/>
        </w:rPr>
        <w:t xml:space="preserve">) </w:t>
      </w:r>
      <w:r w:rsidRPr="00326A2A">
        <w:rPr>
          <w:color w:val="auto"/>
          <w:lang w:val="en-US"/>
        </w:rPr>
        <w:t xml:space="preserve">provided a good contrast </w:t>
      </w:r>
      <w:r w:rsidR="00003F70">
        <w:rPr>
          <w:color w:val="auto"/>
          <w:lang w:val="en-US"/>
        </w:rPr>
        <w:t>along</w:t>
      </w:r>
      <w:r w:rsidRPr="00326A2A">
        <w:rPr>
          <w:color w:val="auto"/>
          <w:lang w:val="en-US"/>
        </w:rPr>
        <w:t xml:space="preserve"> with an acceptable image</w:t>
      </w:r>
      <w:r w:rsidR="00BC4882">
        <w:rPr>
          <w:color w:val="auto"/>
          <w:lang w:val="en-US"/>
        </w:rPr>
        <w:t xml:space="preserve"> acquisition time </w:t>
      </w:r>
      <w:proofErr w:type="gramStart"/>
      <w:r w:rsidR="00BC4882">
        <w:rPr>
          <w:color w:val="auto"/>
          <w:lang w:val="en-US"/>
        </w:rPr>
        <w:t xml:space="preserve">of  </w:t>
      </w:r>
      <w:r w:rsidR="00A1637F">
        <w:rPr>
          <w:color w:val="auto"/>
          <w:lang w:val="en-US"/>
        </w:rPr>
        <w:t>~</w:t>
      </w:r>
      <w:proofErr w:type="gramEnd"/>
      <w:r w:rsidR="00BC4882">
        <w:rPr>
          <w:color w:val="auto"/>
          <w:lang w:val="en-US"/>
        </w:rPr>
        <w:t>1 min</w:t>
      </w:r>
      <w:r w:rsidRPr="00326A2A">
        <w:rPr>
          <w:color w:val="auto"/>
          <w:lang w:val="en-US"/>
        </w:rPr>
        <w:t xml:space="preserve">. During image </w:t>
      </w:r>
      <w:r w:rsidR="007330C9">
        <w:rPr>
          <w:color w:val="auto"/>
          <w:lang w:val="en-US"/>
        </w:rPr>
        <w:t>post-</w:t>
      </w:r>
      <w:r w:rsidRPr="00326A2A">
        <w:rPr>
          <w:color w:val="auto"/>
          <w:lang w:val="en-US"/>
        </w:rPr>
        <w:t>processing, all bacterial and fungal cells were removed from the images, while most of the surrounding extracellular areas were included in the subsequent pH analysis. Depending on the brightness of the images, different upper and lower thresholds had to be chosen (</w:t>
      </w:r>
      <w:r w:rsidRPr="00204774">
        <w:rPr>
          <w:b/>
          <w:bCs/>
          <w:color w:val="auto"/>
          <w:lang w:val="en-US"/>
        </w:rPr>
        <w:t>Figure 2</w:t>
      </w:r>
      <w:r w:rsidRPr="00326A2A">
        <w:rPr>
          <w:color w:val="auto"/>
          <w:lang w:val="en-US"/>
        </w:rPr>
        <w:t xml:space="preserve">). </w:t>
      </w:r>
    </w:p>
    <w:p w14:paraId="1A437E08" w14:textId="77777777" w:rsidR="00FE6E05" w:rsidRPr="00326A2A" w:rsidRDefault="00FE6E05" w:rsidP="00052F41">
      <w:pPr>
        <w:rPr>
          <w:color w:val="auto"/>
          <w:lang w:val="en-US"/>
        </w:rPr>
      </w:pPr>
    </w:p>
    <w:p w14:paraId="50AFA0C0" w14:textId="5D016779" w:rsidR="00F34365" w:rsidRPr="00326A2A" w:rsidRDefault="00F34365" w:rsidP="00052F41">
      <w:pPr>
        <w:rPr>
          <w:color w:val="auto"/>
          <w:lang w:val="en-US"/>
        </w:rPr>
      </w:pPr>
      <w:r w:rsidRPr="00326A2A">
        <w:rPr>
          <w:color w:val="auto"/>
          <w:lang w:val="en-US"/>
        </w:rPr>
        <w:t>The p</w:t>
      </w:r>
      <w:r w:rsidR="00BC4882">
        <w:rPr>
          <w:color w:val="auto"/>
          <w:lang w:val="en-US"/>
        </w:rPr>
        <w:t xml:space="preserve">H data shown in </w:t>
      </w:r>
      <w:r w:rsidR="00BC4882" w:rsidRPr="00204774">
        <w:rPr>
          <w:b/>
          <w:bCs/>
          <w:color w:val="auto"/>
          <w:lang w:val="en-US"/>
        </w:rPr>
        <w:t>Figure 1</w:t>
      </w:r>
      <w:r w:rsidR="00BC4882">
        <w:rPr>
          <w:color w:val="auto"/>
          <w:lang w:val="en-US"/>
        </w:rPr>
        <w:t xml:space="preserve"> and </w:t>
      </w:r>
      <w:r w:rsidR="00204774" w:rsidRPr="00204774">
        <w:rPr>
          <w:b/>
          <w:bCs/>
          <w:color w:val="auto"/>
          <w:lang w:val="en-US"/>
        </w:rPr>
        <w:t xml:space="preserve">Figure </w:t>
      </w:r>
      <w:r w:rsidR="00BC4882" w:rsidRPr="00204774">
        <w:rPr>
          <w:b/>
          <w:bCs/>
          <w:color w:val="auto"/>
          <w:lang w:val="en-US"/>
        </w:rPr>
        <w:t>S2</w:t>
      </w:r>
      <w:r w:rsidRPr="00326A2A">
        <w:rPr>
          <w:color w:val="auto"/>
          <w:lang w:val="en-US"/>
        </w:rPr>
        <w:t xml:space="preserve"> were recorded 5 µm from the biofilm-substratum interface. With increasing distance from the substrate, and depending on the cell density in the biofilms, the fluorescence intensity decreases, resulting in a lower contrast between cells and matrix. </w:t>
      </w:r>
      <w:r w:rsidR="006124FF" w:rsidRPr="00326A2A">
        <w:rPr>
          <w:color w:val="auto"/>
          <w:lang w:val="en-US"/>
        </w:rPr>
        <w:t>However</w:t>
      </w:r>
      <w:r w:rsidR="006124FF">
        <w:rPr>
          <w:color w:val="auto"/>
          <w:lang w:val="en-US"/>
        </w:rPr>
        <w:t>,</w:t>
      </w:r>
      <w:r w:rsidR="006124FF" w:rsidRPr="00326A2A">
        <w:rPr>
          <w:color w:val="auto"/>
          <w:lang w:val="en-US"/>
        </w:rPr>
        <w:t xml:space="preserve"> in </w:t>
      </w:r>
      <w:r w:rsidRPr="00326A2A">
        <w:rPr>
          <w:color w:val="auto"/>
          <w:lang w:val="en-US"/>
        </w:rPr>
        <w:t>the thin biofilms (</w:t>
      </w:r>
      <w:r w:rsidR="00CA312F">
        <w:rPr>
          <w:color w:val="auto"/>
          <w:lang w:val="en-US"/>
        </w:rPr>
        <w:t>~</w:t>
      </w:r>
      <w:r w:rsidRPr="00326A2A">
        <w:rPr>
          <w:color w:val="auto"/>
          <w:lang w:val="en-US"/>
        </w:rPr>
        <w:t xml:space="preserve">35 µm) grown in the present study, contrast at the </w:t>
      </w:r>
      <w:r w:rsidR="009C1840" w:rsidRPr="009C1840">
        <w:rPr>
          <w:color w:val="auto"/>
          <w:lang w:val="en-US"/>
        </w:rPr>
        <w:t>top</w:t>
      </w:r>
      <w:r w:rsidR="009C1840" w:rsidRPr="00326A2A">
        <w:rPr>
          <w:color w:val="auto"/>
          <w:lang w:val="en-US"/>
        </w:rPr>
        <w:t xml:space="preserve"> </w:t>
      </w:r>
      <w:r w:rsidR="009C1840">
        <w:rPr>
          <w:color w:val="auto"/>
          <w:lang w:val="en-US"/>
        </w:rPr>
        <w:t xml:space="preserve">of the </w:t>
      </w:r>
      <w:r w:rsidRPr="00326A2A">
        <w:rPr>
          <w:color w:val="auto"/>
          <w:lang w:val="en-US"/>
        </w:rPr>
        <w:t>biofilm allowed re</w:t>
      </w:r>
      <w:r w:rsidR="004728E6">
        <w:rPr>
          <w:color w:val="auto"/>
          <w:lang w:val="en-US"/>
        </w:rPr>
        <w:t>liable image analysis (</w:t>
      </w:r>
      <w:r w:rsidR="004728E6" w:rsidRPr="00204774">
        <w:rPr>
          <w:b/>
          <w:bCs/>
          <w:color w:val="auto"/>
          <w:lang w:val="en-US"/>
        </w:rPr>
        <w:t>Figure S7</w:t>
      </w:r>
      <w:r w:rsidR="00B10612" w:rsidRPr="00204774">
        <w:rPr>
          <w:b/>
          <w:bCs/>
          <w:color w:val="auto"/>
          <w:lang w:val="en-US"/>
        </w:rPr>
        <w:t>A</w:t>
      </w:r>
      <w:r w:rsidRPr="00326A2A">
        <w:rPr>
          <w:color w:val="auto"/>
          <w:lang w:val="en-US"/>
        </w:rPr>
        <w:t>).</w:t>
      </w:r>
    </w:p>
    <w:p w14:paraId="0CD1F3A6" w14:textId="77777777" w:rsidR="00F34365" w:rsidRPr="00326A2A" w:rsidRDefault="00F34365" w:rsidP="001B1519">
      <w:pPr>
        <w:rPr>
          <w:color w:val="808080"/>
          <w:lang w:val="en-US"/>
        </w:rPr>
      </w:pPr>
    </w:p>
    <w:p w14:paraId="68FC06AC" w14:textId="19EB8555" w:rsidR="00F34365" w:rsidRPr="00326A2A" w:rsidRDefault="00F34365" w:rsidP="001B1519">
      <w:pPr>
        <w:rPr>
          <w:color w:val="808080"/>
          <w:lang w:val="en-US"/>
        </w:rPr>
      </w:pPr>
      <w:r w:rsidRPr="00326A2A">
        <w:rPr>
          <w:b/>
          <w:lang w:val="en-US"/>
        </w:rPr>
        <w:t>FIGURE AND TABLE LEGENDS:</w:t>
      </w:r>
      <w:r w:rsidRPr="00326A2A">
        <w:rPr>
          <w:color w:val="808080"/>
          <w:lang w:val="en-US"/>
        </w:rPr>
        <w:t xml:space="preserve"> </w:t>
      </w:r>
    </w:p>
    <w:p w14:paraId="2798E4CE" w14:textId="309789C1" w:rsidR="00A026D9" w:rsidRDefault="00A026D9" w:rsidP="001B1519">
      <w:pPr>
        <w:rPr>
          <w:color w:val="auto"/>
          <w:lang w:val="en-US"/>
        </w:rPr>
      </w:pPr>
      <w:r>
        <w:rPr>
          <w:b/>
          <w:color w:val="auto"/>
          <w:lang w:val="en-US"/>
        </w:rPr>
        <w:t>Figure 1</w:t>
      </w:r>
      <w:r w:rsidR="00CA312F">
        <w:rPr>
          <w:b/>
          <w:color w:val="auto"/>
          <w:lang w:val="en-US"/>
        </w:rPr>
        <w:t>.</w:t>
      </w:r>
      <w:r>
        <w:rPr>
          <w:b/>
          <w:color w:val="auto"/>
          <w:lang w:val="en-US"/>
        </w:rPr>
        <w:t xml:space="preserve"> </w:t>
      </w:r>
      <w:r w:rsidR="006F1263">
        <w:rPr>
          <w:b/>
          <w:color w:val="auto"/>
          <w:lang w:val="en-US"/>
        </w:rPr>
        <w:t xml:space="preserve">Use of </w:t>
      </w:r>
      <w:r>
        <w:rPr>
          <w:b/>
          <w:color w:val="auto"/>
          <w:lang w:val="en-US"/>
        </w:rPr>
        <w:t xml:space="preserve">pH </w:t>
      </w:r>
      <w:proofErr w:type="spellStart"/>
      <w:r>
        <w:rPr>
          <w:b/>
          <w:color w:val="auto"/>
          <w:lang w:val="en-US"/>
        </w:rPr>
        <w:t>ratiometry</w:t>
      </w:r>
      <w:proofErr w:type="spellEnd"/>
      <w:r>
        <w:rPr>
          <w:b/>
          <w:color w:val="auto"/>
          <w:lang w:val="en-US"/>
        </w:rPr>
        <w:t xml:space="preserve"> in cross-kingdom biofilms exposed to glucose. </w:t>
      </w:r>
      <w:r w:rsidR="00D93624">
        <w:rPr>
          <w:color w:val="auto"/>
          <w:lang w:val="en-US"/>
        </w:rPr>
        <w:t>(</w:t>
      </w:r>
      <w:r w:rsidR="00D93624" w:rsidRPr="00A026D9">
        <w:rPr>
          <w:b/>
          <w:color w:val="auto"/>
          <w:lang w:val="en-US"/>
        </w:rPr>
        <w:t>A</w:t>
      </w:r>
      <w:r w:rsidR="00D93624">
        <w:rPr>
          <w:color w:val="auto"/>
          <w:lang w:val="en-US"/>
        </w:rPr>
        <w:t xml:space="preserve">) </w:t>
      </w:r>
      <w:r w:rsidR="00854450" w:rsidRPr="00854450">
        <w:rPr>
          <w:color w:val="auto"/>
          <w:lang w:val="en-US"/>
        </w:rPr>
        <w:t>A</w:t>
      </w:r>
      <w:r w:rsidR="00854450">
        <w:rPr>
          <w:color w:val="auto"/>
          <w:lang w:val="en-US"/>
        </w:rPr>
        <w:t xml:space="preserve"> field of view in a</w:t>
      </w:r>
      <w:r w:rsidR="00854450">
        <w:rPr>
          <w:b/>
          <w:color w:val="auto"/>
          <w:lang w:val="en-US"/>
        </w:rPr>
        <w:t xml:space="preserve"> </w:t>
      </w:r>
      <w:r w:rsidR="00854450">
        <w:rPr>
          <w:color w:val="auto"/>
          <w:lang w:val="en-US"/>
        </w:rPr>
        <w:t>stained biofilm</w:t>
      </w:r>
      <w:r>
        <w:rPr>
          <w:color w:val="auto"/>
          <w:lang w:val="en-US"/>
        </w:rPr>
        <w:t xml:space="preserve"> </w:t>
      </w:r>
      <w:r w:rsidR="00E00300">
        <w:rPr>
          <w:color w:val="auto"/>
          <w:lang w:val="en-US"/>
        </w:rPr>
        <w:t>was</w:t>
      </w:r>
      <w:r>
        <w:rPr>
          <w:color w:val="auto"/>
          <w:lang w:val="en-US"/>
        </w:rPr>
        <w:t xml:space="preserve"> imaged with confocal microscopy and the area covered by bacterial and fungal cells </w:t>
      </w:r>
      <w:r w:rsidR="00E00300">
        <w:rPr>
          <w:color w:val="auto"/>
          <w:lang w:val="en-US"/>
        </w:rPr>
        <w:t>was</w:t>
      </w:r>
      <w:r>
        <w:rPr>
          <w:color w:val="auto"/>
          <w:lang w:val="en-US"/>
        </w:rPr>
        <w:t xml:space="preserve"> removed prior to </w:t>
      </w:r>
      <w:proofErr w:type="spellStart"/>
      <w:r>
        <w:rPr>
          <w:color w:val="auto"/>
          <w:lang w:val="en-US"/>
        </w:rPr>
        <w:t>ratiometric</w:t>
      </w:r>
      <w:proofErr w:type="spellEnd"/>
      <w:r>
        <w:rPr>
          <w:color w:val="auto"/>
          <w:lang w:val="en-US"/>
        </w:rPr>
        <w:t xml:space="preserve"> analysis</w:t>
      </w:r>
      <w:r w:rsidR="00D93624">
        <w:rPr>
          <w:color w:val="auto"/>
          <w:lang w:val="en-US"/>
        </w:rPr>
        <w:t>.</w:t>
      </w:r>
      <w:r>
        <w:rPr>
          <w:color w:val="auto"/>
          <w:lang w:val="en-US"/>
        </w:rPr>
        <w:t xml:space="preserve"> (</w:t>
      </w:r>
      <w:r>
        <w:rPr>
          <w:b/>
          <w:color w:val="auto"/>
          <w:lang w:val="en-US"/>
        </w:rPr>
        <w:t>B</w:t>
      </w:r>
      <w:r>
        <w:rPr>
          <w:color w:val="auto"/>
          <w:lang w:val="en-US"/>
        </w:rPr>
        <w:t xml:space="preserve">) </w:t>
      </w:r>
      <w:r w:rsidR="0060195B">
        <w:rPr>
          <w:color w:val="auto"/>
          <w:lang w:val="en-US"/>
        </w:rPr>
        <w:t xml:space="preserve">The </w:t>
      </w:r>
      <w:r w:rsidR="00854450">
        <w:rPr>
          <w:color w:val="auto"/>
          <w:lang w:val="en-US"/>
        </w:rPr>
        <w:t xml:space="preserve">pH in the extracellular space </w:t>
      </w:r>
      <w:r w:rsidR="00E00300">
        <w:rPr>
          <w:color w:val="auto"/>
          <w:lang w:val="en-US"/>
        </w:rPr>
        <w:t>was</w:t>
      </w:r>
      <w:r w:rsidR="00854450">
        <w:rPr>
          <w:color w:val="auto"/>
          <w:lang w:val="en-US"/>
        </w:rPr>
        <w:t xml:space="preserve"> calculated and visualized using a lookup table (16 colors). Bars = 20 µm.</w:t>
      </w:r>
      <w:r w:rsidR="006A06E0">
        <w:rPr>
          <w:color w:val="auto"/>
          <w:lang w:val="en-US"/>
        </w:rPr>
        <w:t xml:space="preserve"> </w:t>
      </w:r>
      <w:r w:rsidR="00D93624">
        <w:rPr>
          <w:color w:val="auto"/>
          <w:lang w:val="en-US"/>
        </w:rPr>
        <w:t>(</w:t>
      </w:r>
      <w:r w:rsidR="006A06E0">
        <w:rPr>
          <w:b/>
          <w:color w:val="auto"/>
          <w:lang w:val="en-US"/>
        </w:rPr>
        <w:t>C</w:t>
      </w:r>
      <w:r w:rsidR="006A06E0" w:rsidRPr="006A06E0">
        <w:rPr>
          <w:color w:val="auto"/>
          <w:lang w:val="en-US"/>
        </w:rPr>
        <w:t>)</w:t>
      </w:r>
      <w:r w:rsidR="00854450">
        <w:rPr>
          <w:color w:val="auto"/>
          <w:lang w:val="en-US"/>
        </w:rPr>
        <w:t xml:space="preserve"> </w:t>
      </w:r>
      <w:r w:rsidR="0060195B">
        <w:rPr>
          <w:color w:val="auto"/>
          <w:lang w:val="en-US"/>
        </w:rPr>
        <w:t xml:space="preserve">The </w:t>
      </w:r>
      <w:r w:rsidR="00854450">
        <w:rPr>
          <w:color w:val="auto"/>
          <w:lang w:val="en-US"/>
        </w:rPr>
        <w:t xml:space="preserve">pH in </w:t>
      </w:r>
      <w:r w:rsidR="00A1637F">
        <w:rPr>
          <w:color w:val="auto"/>
          <w:lang w:val="en-US"/>
        </w:rPr>
        <w:t xml:space="preserve">the </w:t>
      </w:r>
      <w:r w:rsidR="00854450">
        <w:rPr>
          <w:color w:val="auto"/>
          <w:lang w:val="en-US"/>
        </w:rPr>
        <w:t>24 h cross</w:t>
      </w:r>
      <w:r w:rsidR="006A06E0">
        <w:rPr>
          <w:color w:val="auto"/>
          <w:lang w:val="en-US"/>
        </w:rPr>
        <w:t>-kingdom</w:t>
      </w:r>
      <w:r w:rsidR="00854450">
        <w:rPr>
          <w:color w:val="auto"/>
          <w:lang w:val="en-US"/>
        </w:rPr>
        <w:t xml:space="preserve"> biofilms </w:t>
      </w:r>
      <w:r w:rsidR="00E00300">
        <w:rPr>
          <w:color w:val="auto"/>
          <w:lang w:val="en-US"/>
        </w:rPr>
        <w:t>dropped</w:t>
      </w:r>
      <w:r w:rsidR="006A06E0">
        <w:rPr>
          <w:color w:val="auto"/>
          <w:lang w:val="en-US"/>
        </w:rPr>
        <w:t xml:space="preserve"> rapidly upon exposure to glucose at slightly different rates in different fields of view.</w:t>
      </w:r>
      <w:r w:rsidR="00854450">
        <w:rPr>
          <w:color w:val="auto"/>
          <w:lang w:val="en-US"/>
        </w:rPr>
        <w:t xml:space="preserve"> </w:t>
      </w:r>
      <w:r w:rsidR="006A06E0">
        <w:rPr>
          <w:color w:val="auto"/>
          <w:lang w:val="en-US"/>
        </w:rPr>
        <w:t>Error bars = standard deviation</w:t>
      </w:r>
      <w:r w:rsidR="0060195B">
        <w:rPr>
          <w:color w:val="auto"/>
          <w:lang w:val="en-US"/>
        </w:rPr>
        <w:t xml:space="preserve"> (SD)</w:t>
      </w:r>
      <w:r w:rsidR="006A06E0">
        <w:rPr>
          <w:color w:val="auto"/>
          <w:lang w:val="en-US"/>
        </w:rPr>
        <w:t>.</w:t>
      </w:r>
    </w:p>
    <w:p w14:paraId="2F8E7107" w14:textId="77777777" w:rsidR="00A96707" w:rsidRDefault="00A96707" w:rsidP="001B1519">
      <w:pPr>
        <w:rPr>
          <w:color w:val="auto"/>
          <w:lang w:val="en-US"/>
        </w:rPr>
      </w:pPr>
    </w:p>
    <w:p w14:paraId="0692EA3F" w14:textId="667FEC12" w:rsidR="00A96707" w:rsidRPr="00940869" w:rsidRDefault="0049159F" w:rsidP="001B1519">
      <w:pPr>
        <w:rPr>
          <w:color w:val="auto"/>
          <w:lang w:val="en-US"/>
        </w:rPr>
      </w:pPr>
      <w:r>
        <w:rPr>
          <w:b/>
          <w:color w:val="auto"/>
          <w:lang w:val="en-US"/>
        </w:rPr>
        <w:t>Figure 2</w:t>
      </w:r>
      <w:r w:rsidR="00CA312F">
        <w:rPr>
          <w:b/>
          <w:color w:val="auto"/>
          <w:lang w:val="en-US"/>
        </w:rPr>
        <w:t>.</w:t>
      </w:r>
      <w:r>
        <w:rPr>
          <w:b/>
          <w:color w:val="auto"/>
          <w:lang w:val="en-US"/>
        </w:rPr>
        <w:t xml:space="preserve"> Threshold-based image segmentation of stained biofilms. </w:t>
      </w:r>
      <w:r>
        <w:rPr>
          <w:color w:val="auto"/>
          <w:lang w:val="en-US"/>
        </w:rPr>
        <w:t xml:space="preserve">Due to </w:t>
      </w:r>
      <w:r w:rsidR="00A1637F">
        <w:rPr>
          <w:color w:val="auto"/>
          <w:lang w:val="en-US"/>
        </w:rPr>
        <w:t xml:space="preserve">the </w:t>
      </w:r>
      <w:r>
        <w:rPr>
          <w:color w:val="auto"/>
          <w:lang w:val="en-US"/>
        </w:rPr>
        <w:t xml:space="preserve">local pH changes, fluorescence intensity in the </w:t>
      </w:r>
      <w:proofErr w:type="gramStart"/>
      <w:r>
        <w:rPr>
          <w:color w:val="auto"/>
          <w:lang w:val="en-US"/>
        </w:rPr>
        <w:t>biofilms</w:t>
      </w:r>
      <w:proofErr w:type="gramEnd"/>
      <w:r>
        <w:rPr>
          <w:color w:val="auto"/>
          <w:lang w:val="en-US"/>
        </w:rPr>
        <w:t xml:space="preserve"> changes over time. </w:t>
      </w:r>
      <w:r w:rsidR="00204774">
        <w:rPr>
          <w:color w:val="auto"/>
          <w:lang w:val="en-US"/>
        </w:rPr>
        <w:t>(</w:t>
      </w:r>
      <w:r>
        <w:rPr>
          <w:b/>
          <w:color w:val="auto"/>
          <w:lang w:val="en-US"/>
        </w:rPr>
        <w:t>A</w:t>
      </w:r>
      <w:r>
        <w:rPr>
          <w:color w:val="auto"/>
          <w:lang w:val="en-US"/>
        </w:rPr>
        <w:t xml:space="preserve">) and </w:t>
      </w:r>
      <w:r w:rsidR="00204774">
        <w:rPr>
          <w:color w:val="auto"/>
          <w:lang w:val="en-US"/>
        </w:rPr>
        <w:t>(</w:t>
      </w:r>
      <w:r>
        <w:rPr>
          <w:b/>
          <w:color w:val="auto"/>
          <w:lang w:val="en-US"/>
        </w:rPr>
        <w:t>B</w:t>
      </w:r>
      <w:r>
        <w:rPr>
          <w:color w:val="auto"/>
          <w:lang w:val="en-US"/>
        </w:rPr>
        <w:t xml:space="preserve">) show the same microscopic </w:t>
      </w:r>
      <w:r>
        <w:rPr>
          <w:color w:val="auto"/>
          <w:lang w:val="en-US"/>
        </w:rPr>
        <w:lastRenderedPageBreak/>
        <w:t>field of view after 1</w:t>
      </w:r>
      <w:r w:rsidR="00D93624">
        <w:rPr>
          <w:color w:val="auto"/>
          <w:lang w:val="en-US"/>
        </w:rPr>
        <w:t xml:space="preserve"> min</w:t>
      </w:r>
      <w:r>
        <w:rPr>
          <w:color w:val="auto"/>
          <w:lang w:val="en-US"/>
        </w:rPr>
        <w:t xml:space="preserve"> and 15 min of exposure to glucose, respectively. During image segmentation, high and low thresholds need to be chosen adequately to eliminate all areas covered by bacterial and fungal cells</w:t>
      </w:r>
      <w:r w:rsidR="0060195B">
        <w:rPr>
          <w:color w:val="auto"/>
          <w:lang w:val="en-US"/>
        </w:rPr>
        <w:t>.</w:t>
      </w:r>
      <w:r>
        <w:rPr>
          <w:color w:val="auto"/>
          <w:lang w:val="en-US"/>
        </w:rPr>
        <w:t xml:space="preserve"> (</w:t>
      </w:r>
      <w:r>
        <w:rPr>
          <w:b/>
          <w:color w:val="auto"/>
          <w:lang w:val="en-US"/>
        </w:rPr>
        <w:t>C</w:t>
      </w:r>
      <w:r>
        <w:rPr>
          <w:color w:val="auto"/>
          <w:lang w:val="en-US"/>
        </w:rPr>
        <w:t xml:space="preserve">) </w:t>
      </w:r>
      <w:r w:rsidR="00940869">
        <w:rPr>
          <w:color w:val="auto"/>
          <w:lang w:val="en-US"/>
        </w:rPr>
        <w:t>Blue areas were eliminated by the low threshold (40), red areas by the</w:t>
      </w:r>
      <w:r w:rsidR="00940869" w:rsidRPr="00940869">
        <w:rPr>
          <w:color w:val="auto"/>
          <w:lang w:val="en-US"/>
        </w:rPr>
        <w:t xml:space="preserve"> </w:t>
      </w:r>
      <w:r w:rsidR="00940869">
        <w:rPr>
          <w:color w:val="auto"/>
          <w:lang w:val="en-US"/>
        </w:rPr>
        <w:t xml:space="preserve">high threshold (115). </w:t>
      </w:r>
      <w:r w:rsidR="00204774">
        <w:rPr>
          <w:color w:val="auto"/>
          <w:lang w:val="en-US"/>
        </w:rPr>
        <w:t>(</w:t>
      </w:r>
      <w:r w:rsidR="00940869">
        <w:rPr>
          <w:b/>
          <w:color w:val="auto"/>
          <w:lang w:val="en-US"/>
        </w:rPr>
        <w:t>D</w:t>
      </w:r>
      <w:r w:rsidR="00940869">
        <w:rPr>
          <w:color w:val="auto"/>
          <w:lang w:val="en-US"/>
        </w:rPr>
        <w:t xml:space="preserve">) Only extracellular areas were recognized as objects (surrounded by orange lines). </w:t>
      </w:r>
      <w:r w:rsidR="00204774">
        <w:rPr>
          <w:color w:val="auto"/>
          <w:lang w:val="en-US"/>
        </w:rPr>
        <w:t>(</w:t>
      </w:r>
      <w:r w:rsidR="00940869">
        <w:rPr>
          <w:b/>
          <w:color w:val="auto"/>
          <w:lang w:val="en-US"/>
        </w:rPr>
        <w:t>E</w:t>
      </w:r>
      <w:r w:rsidR="00940869">
        <w:rPr>
          <w:color w:val="auto"/>
          <w:lang w:val="en-US"/>
        </w:rPr>
        <w:t xml:space="preserve">) After elimination of the area covered by microbial cells, </w:t>
      </w:r>
      <w:r w:rsidR="0060195B">
        <w:rPr>
          <w:color w:val="auto"/>
          <w:lang w:val="en-US"/>
        </w:rPr>
        <w:t xml:space="preserve">the </w:t>
      </w:r>
      <w:r w:rsidR="00940869">
        <w:rPr>
          <w:color w:val="auto"/>
          <w:lang w:val="en-US"/>
        </w:rPr>
        <w:t>pH calculation could be performed in the biofilm matrix. Bars = 20 µm.</w:t>
      </w:r>
    </w:p>
    <w:p w14:paraId="4D31180D" w14:textId="77777777" w:rsidR="00854450" w:rsidRDefault="00854450" w:rsidP="001B1519">
      <w:pPr>
        <w:rPr>
          <w:b/>
          <w:color w:val="auto"/>
          <w:lang w:val="en-US"/>
        </w:rPr>
      </w:pPr>
    </w:p>
    <w:p w14:paraId="6F748828" w14:textId="3FA5725B" w:rsidR="00F34365" w:rsidRDefault="00F34365" w:rsidP="001B1519">
      <w:pPr>
        <w:rPr>
          <w:color w:val="auto"/>
          <w:lang w:val="en-US"/>
        </w:rPr>
      </w:pPr>
      <w:r w:rsidRPr="00326A2A">
        <w:rPr>
          <w:b/>
          <w:color w:val="auto"/>
          <w:lang w:val="en-US"/>
        </w:rPr>
        <w:t>Figure S1</w:t>
      </w:r>
      <w:r w:rsidR="00CA312F">
        <w:rPr>
          <w:b/>
          <w:color w:val="auto"/>
          <w:lang w:val="en-US"/>
        </w:rPr>
        <w:t>.</w:t>
      </w:r>
      <w:r w:rsidRPr="00326A2A">
        <w:rPr>
          <w:color w:val="auto"/>
          <w:lang w:val="en-US"/>
        </w:rPr>
        <w:t xml:space="preserve"> </w:t>
      </w:r>
      <w:r w:rsidRPr="00326A2A">
        <w:rPr>
          <w:b/>
          <w:color w:val="auto"/>
          <w:lang w:val="en-US"/>
        </w:rPr>
        <w:t xml:space="preserve">Typical 24 h cross-kingdom biofilm stained with </w:t>
      </w:r>
      <w:r w:rsidR="009A717E">
        <w:rPr>
          <w:b/>
          <w:color w:val="auto"/>
          <w:lang w:val="en-US"/>
        </w:rPr>
        <w:t xml:space="preserve">the </w:t>
      </w:r>
      <w:proofErr w:type="spellStart"/>
      <w:r w:rsidR="009A717E">
        <w:rPr>
          <w:b/>
          <w:color w:val="auto"/>
          <w:lang w:val="en-US"/>
        </w:rPr>
        <w:t>ratiometric</w:t>
      </w:r>
      <w:proofErr w:type="spellEnd"/>
      <w:r w:rsidR="009A717E">
        <w:rPr>
          <w:b/>
          <w:color w:val="auto"/>
          <w:lang w:val="en-US"/>
        </w:rPr>
        <w:t xml:space="preserve"> dye</w:t>
      </w:r>
      <w:r w:rsidRPr="00326A2A">
        <w:rPr>
          <w:b/>
          <w:color w:val="auto"/>
          <w:lang w:val="en-US"/>
        </w:rPr>
        <w:t>.</w:t>
      </w:r>
      <w:r w:rsidRPr="00326A2A">
        <w:rPr>
          <w:color w:val="auto"/>
          <w:lang w:val="en-US"/>
        </w:rPr>
        <w:t xml:space="preserve"> Many </w:t>
      </w:r>
      <w:r w:rsidRPr="00326A2A">
        <w:rPr>
          <w:i/>
          <w:color w:val="auto"/>
          <w:lang w:val="en-US"/>
        </w:rPr>
        <w:t>C. albicans</w:t>
      </w:r>
      <w:r w:rsidRPr="00326A2A">
        <w:rPr>
          <w:color w:val="auto"/>
          <w:lang w:val="en-US"/>
        </w:rPr>
        <w:t xml:space="preserve"> </w:t>
      </w:r>
      <w:r w:rsidR="0060195B" w:rsidRPr="00326A2A">
        <w:rPr>
          <w:color w:val="auto"/>
          <w:lang w:val="en-US"/>
        </w:rPr>
        <w:t xml:space="preserve">cells </w:t>
      </w:r>
      <w:r w:rsidRPr="00326A2A">
        <w:rPr>
          <w:color w:val="auto"/>
          <w:lang w:val="en-US"/>
        </w:rPr>
        <w:t>display</w:t>
      </w:r>
      <w:r w:rsidR="00E00300">
        <w:rPr>
          <w:color w:val="auto"/>
          <w:lang w:val="en-US"/>
        </w:rPr>
        <w:t>ed</w:t>
      </w:r>
      <w:r w:rsidRPr="00326A2A">
        <w:rPr>
          <w:color w:val="auto"/>
          <w:lang w:val="en-US"/>
        </w:rPr>
        <w:t xml:space="preserve"> filamentous growth, while </w:t>
      </w:r>
      <w:r w:rsidRPr="00326A2A">
        <w:rPr>
          <w:i/>
          <w:color w:val="auto"/>
          <w:lang w:val="en-US"/>
        </w:rPr>
        <w:t xml:space="preserve">S. </w:t>
      </w:r>
      <w:proofErr w:type="spellStart"/>
      <w:r w:rsidRPr="00326A2A">
        <w:rPr>
          <w:i/>
          <w:color w:val="auto"/>
          <w:lang w:val="en-US"/>
        </w:rPr>
        <w:t>mutans</w:t>
      </w:r>
      <w:proofErr w:type="spellEnd"/>
      <w:r w:rsidRPr="00326A2A">
        <w:rPr>
          <w:i/>
          <w:color w:val="auto"/>
          <w:lang w:val="en-US"/>
        </w:rPr>
        <w:t xml:space="preserve"> </w:t>
      </w:r>
      <w:r w:rsidR="00E00300">
        <w:rPr>
          <w:color w:val="auto"/>
          <w:lang w:val="en-US"/>
        </w:rPr>
        <w:t xml:space="preserve">(yellow) </w:t>
      </w:r>
      <w:r w:rsidR="00A1637F">
        <w:rPr>
          <w:color w:val="auto"/>
          <w:lang w:val="en-US"/>
        </w:rPr>
        <w:t xml:space="preserve">cells </w:t>
      </w:r>
      <w:r w:rsidR="00E00300">
        <w:rPr>
          <w:color w:val="auto"/>
          <w:lang w:val="en-US"/>
        </w:rPr>
        <w:t>formed dense clusters or localized</w:t>
      </w:r>
      <w:r w:rsidRPr="00326A2A">
        <w:rPr>
          <w:color w:val="auto"/>
          <w:lang w:val="en-US"/>
        </w:rPr>
        <w:t xml:space="preserve"> around fungal hyphae as single cells or chains. Large intercellular spaces indicate</w:t>
      </w:r>
      <w:r w:rsidR="00E00300">
        <w:rPr>
          <w:color w:val="auto"/>
          <w:lang w:val="en-US"/>
        </w:rPr>
        <w:t>d</w:t>
      </w:r>
      <w:r w:rsidRPr="00326A2A">
        <w:rPr>
          <w:color w:val="auto"/>
          <w:lang w:val="en-US"/>
        </w:rPr>
        <w:t xml:space="preserve"> the presence of a voluminous biofilm matrix. Bar = 20 µm. </w:t>
      </w:r>
    </w:p>
    <w:p w14:paraId="649853C6" w14:textId="77777777" w:rsidR="006A06E0" w:rsidRDefault="006A06E0" w:rsidP="001B1519">
      <w:pPr>
        <w:rPr>
          <w:color w:val="auto"/>
          <w:lang w:val="en-US"/>
        </w:rPr>
      </w:pPr>
    </w:p>
    <w:p w14:paraId="42D2CCD7" w14:textId="6C128572" w:rsidR="006A06E0" w:rsidRDefault="006A06E0" w:rsidP="001B1519">
      <w:pPr>
        <w:rPr>
          <w:color w:val="auto"/>
          <w:lang w:val="en-US"/>
        </w:rPr>
      </w:pPr>
      <w:r>
        <w:rPr>
          <w:b/>
          <w:color w:val="auto"/>
          <w:lang w:val="en-US"/>
        </w:rPr>
        <w:t>Figure S2</w:t>
      </w:r>
      <w:r w:rsidR="00D93624">
        <w:rPr>
          <w:b/>
          <w:color w:val="auto"/>
          <w:lang w:val="en-US"/>
        </w:rPr>
        <w:t>.</w:t>
      </w:r>
      <w:r>
        <w:rPr>
          <w:b/>
          <w:color w:val="auto"/>
          <w:lang w:val="en-US"/>
        </w:rPr>
        <w:t xml:space="preserve"> </w:t>
      </w:r>
      <w:r w:rsidR="0060195B">
        <w:rPr>
          <w:b/>
          <w:color w:val="auto"/>
          <w:lang w:val="en-US"/>
        </w:rPr>
        <w:t xml:space="preserve">The </w:t>
      </w:r>
      <w:r>
        <w:rPr>
          <w:b/>
          <w:color w:val="auto"/>
          <w:lang w:val="en-US"/>
        </w:rPr>
        <w:t xml:space="preserve">pH development in 24 h cross-kingdom biofilms exposed to glucose. </w:t>
      </w:r>
      <w:r w:rsidR="003C57F3">
        <w:rPr>
          <w:color w:val="auto"/>
          <w:lang w:val="en-US"/>
        </w:rPr>
        <w:t>(</w:t>
      </w:r>
      <w:r w:rsidR="003C57F3" w:rsidRPr="0060195B">
        <w:rPr>
          <w:b/>
          <w:color w:val="auto"/>
          <w:lang w:val="en-US"/>
        </w:rPr>
        <w:t>A</w:t>
      </w:r>
      <w:r w:rsidR="003C57F3">
        <w:rPr>
          <w:bCs/>
          <w:color w:val="auto"/>
          <w:lang w:val="en-US"/>
        </w:rPr>
        <w:t>)</w:t>
      </w:r>
      <w:r w:rsidR="003C57F3" w:rsidRPr="0060195B">
        <w:rPr>
          <w:color w:val="auto"/>
          <w:lang w:val="en-US"/>
        </w:rPr>
        <w:t>,</w:t>
      </w:r>
      <w:r w:rsidR="003C57F3">
        <w:rPr>
          <w:color w:val="auto"/>
          <w:lang w:val="en-US"/>
        </w:rPr>
        <w:t xml:space="preserve"> (</w:t>
      </w:r>
      <w:r w:rsidR="003C57F3" w:rsidRPr="0060195B">
        <w:rPr>
          <w:b/>
          <w:color w:val="auto"/>
          <w:lang w:val="en-US"/>
        </w:rPr>
        <w:t>B</w:t>
      </w:r>
      <w:r w:rsidR="003C57F3">
        <w:rPr>
          <w:bCs/>
          <w:color w:val="auto"/>
          <w:lang w:val="en-US"/>
        </w:rPr>
        <w:t>)</w:t>
      </w:r>
      <w:r w:rsidR="003C57F3" w:rsidRPr="0060195B">
        <w:rPr>
          <w:color w:val="auto"/>
          <w:lang w:val="en-US"/>
        </w:rPr>
        <w:t>,</w:t>
      </w:r>
      <w:r w:rsidR="003C57F3">
        <w:rPr>
          <w:color w:val="auto"/>
          <w:lang w:val="en-US"/>
        </w:rPr>
        <w:t xml:space="preserve"> </w:t>
      </w:r>
      <w:r w:rsidR="00B21E0F">
        <w:rPr>
          <w:color w:val="auto"/>
          <w:lang w:val="en-US"/>
        </w:rPr>
        <w:t xml:space="preserve">and </w:t>
      </w:r>
      <w:r w:rsidR="003C57F3">
        <w:rPr>
          <w:color w:val="auto"/>
          <w:lang w:val="en-US"/>
        </w:rPr>
        <w:t>(</w:t>
      </w:r>
      <w:r w:rsidR="003C57F3" w:rsidRPr="0060195B">
        <w:rPr>
          <w:b/>
          <w:color w:val="auto"/>
          <w:lang w:val="en-US"/>
        </w:rPr>
        <w:t>C</w:t>
      </w:r>
      <w:r w:rsidR="003C57F3">
        <w:rPr>
          <w:color w:val="auto"/>
          <w:lang w:val="en-US"/>
        </w:rPr>
        <w:t xml:space="preserve">) </w:t>
      </w:r>
      <w:r w:rsidR="00A1637F">
        <w:rPr>
          <w:color w:val="auto"/>
          <w:lang w:val="en-US"/>
        </w:rPr>
        <w:t xml:space="preserve">The </w:t>
      </w:r>
      <w:r w:rsidRPr="006A06E0">
        <w:rPr>
          <w:color w:val="auto"/>
          <w:lang w:val="en-US"/>
        </w:rPr>
        <w:t>pH was de</w:t>
      </w:r>
      <w:r>
        <w:rPr>
          <w:color w:val="auto"/>
          <w:lang w:val="en-US"/>
        </w:rPr>
        <w:t xml:space="preserve">termined ratiometrically in three replicate biofilms </w:t>
      </w:r>
      <w:r w:rsidR="00E00300">
        <w:rPr>
          <w:color w:val="auto"/>
          <w:lang w:val="en-US"/>
        </w:rPr>
        <w:t>for</w:t>
      </w:r>
      <w:r>
        <w:rPr>
          <w:color w:val="auto"/>
          <w:lang w:val="en-US"/>
        </w:rPr>
        <w:t xml:space="preserve"> 15 min after exposure to glucose.</w:t>
      </w:r>
      <w:r w:rsidRPr="006A06E0">
        <w:rPr>
          <w:color w:val="auto"/>
          <w:lang w:val="en-US"/>
        </w:rPr>
        <w:t xml:space="preserve"> </w:t>
      </w:r>
      <w:r w:rsidR="00E00300">
        <w:rPr>
          <w:color w:val="auto"/>
          <w:lang w:val="en-US"/>
        </w:rPr>
        <w:t>After a rapid pH drop in the first 5 min, acidification slowed down, and levels of 5.5</w:t>
      </w:r>
      <w:r w:rsidR="00A1637F">
        <w:rPr>
          <w:color w:val="auto"/>
          <w:lang w:val="en-US"/>
        </w:rPr>
        <w:t>−</w:t>
      </w:r>
      <w:r w:rsidR="00E00300">
        <w:rPr>
          <w:color w:val="auto"/>
          <w:lang w:val="en-US"/>
        </w:rPr>
        <w:t>5.8 were reached after 15 min.</w:t>
      </w:r>
      <w:r>
        <w:rPr>
          <w:color w:val="auto"/>
          <w:lang w:val="en-US"/>
        </w:rPr>
        <w:t xml:space="preserve"> </w:t>
      </w:r>
      <w:r w:rsidR="00E00300">
        <w:rPr>
          <w:color w:val="auto"/>
          <w:lang w:val="en-US"/>
        </w:rPr>
        <w:t xml:space="preserve">Slightly different rates were observed in different microscopic fields of view (each represented by a line). </w:t>
      </w:r>
      <w:r w:rsidR="006A56AD">
        <w:rPr>
          <w:color w:val="auto"/>
          <w:lang w:val="en-US"/>
        </w:rPr>
        <w:t xml:space="preserve">Calibration of </w:t>
      </w:r>
      <w:r w:rsidR="009A717E">
        <w:rPr>
          <w:color w:val="auto"/>
          <w:lang w:val="en-US"/>
        </w:rPr>
        <w:t xml:space="preserve">the </w:t>
      </w:r>
      <w:proofErr w:type="spellStart"/>
      <w:r w:rsidR="009A717E">
        <w:rPr>
          <w:color w:val="auto"/>
          <w:lang w:val="en-US"/>
        </w:rPr>
        <w:t>ratiometric</w:t>
      </w:r>
      <w:proofErr w:type="spellEnd"/>
      <w:r w:rsidR="009A717E">
        <w:rPr>
          <w:color w:val="auto"/>
          <w:lang w:val="en-US"/>
        </w:rPr>
        <w:t xml:space="preserve"> probe</w:t>
      </w:r>
      <w:r w:rsidR="006A56AD">
        <w:rPr>
          <w:color w:val="auto"/>
          <w:lang w:val="en-US"/>
        </w:rPr>
        <w:t xml:space="preserve"> was only performed once.</w:t>
      </w:r>
      <w:r w:rsidR="00E721E1" w:rsidRPr="00E721E1">
        <w:rPr>
          <w:color w:val="auto"/>
          <w:lang w:val="en-US"/>
        </w:rPr>
        <w:t xml:space="preserve"> </w:t>
      </w:r>
      <w:r w:rsidR="00E721E1">
        <w:rPr>
          <w:color w:val="auto"/>
          <w:lang w:val="en-US"/>
        </w:rPr>
        <w:t>Error bars = SD.</w:t>
      </w:r>
    </w:p>
    <w:p w14:paraId="2C091BE3" w14:textId="77777777" w:rsidR="00AA6789" w:rsidRDefault="00AA6789" w:rsidP="001B1519">
      <w:pPr>
        <w:rPr>
          <w:color w:val="auto"/>
          <w:lang w:val="en-US"/>
        </w:rPr>
      </w:pPr>
    </w:p>
    <w:p w14:paraId="747FADC0" w14:textId="246A00D5" w:rsidR="00AA6789" w:rsidRDefault="00AA6789" w:rsidP="001B1519">
      <w:pPr>
        <w:rPr>
          <w:color w:val="auto"/>
          <w:lang w:val="en-US"/>
        </w:rPr>
      </w:pPr>
      <w:r>
        <w:rPr>
          <w:b/>
          <w:color w:val="auto"/>
          <w:lang w:val="en-US"/>
        </w:rPr>
        <w:t>Figure S3</w:t>
      </w:r>
      <w:r w:rsidR="00D93624">
        <w:rPr>
          <w:b/>
          <w:color w:val="auto"/>
          <w:lang w:val="en-US"/>
        </w:rPr>
        <w:t>.</w:t>
      </w:r>
      <w:r>
        <w:rPr>
          <w:b/>
          <w:color w:val="auto"/>
          <w:lang w:val="en-US"/>
        </w:rPr>
        <w:t xml:space="preserve"> Impact of optical slice thickness on image contrast. </w:t>
      </w:r>
      <w:r w:rsidR="0049159F">
        <w:rPr>
          <w:color w:val="auto"/>
          <w:lang w:val="en-US"/>
        </w:rPr>
        <w:t>I</w:t>
      </w:r>
      <w:r w:rsidRPr="00AA6789">
        <w:rPr>
          <w:color w:val="auto"/>
          <w:lang w:val="en-US"/>
        </w:rPr>
        <w:t>mage</w:t>
      </w:r>
      <w:r>
        <w:rPr>
          <w:color w:val="auto"/>
          <w:lang w:val="en-US"/>
        </w:rPr>
        <w:t xml:space="preserve">s </w:t>
      </w:r>
      <w:r w:rsidR="0049159F">
        <w:rPr>
          <w:color w:val="auto"/>
          <w:lang w:val="en-US"/>
        </w:rPr>
        <w:t xml:space="preserve">of stained biofilms </w:t>
      </w:r>
      <w:r>
        <w:rPr>
          <w:color w:val="auto"/>
          <w:lang w:val="en-US"/>
        </w:rPr>
        <w:t xml:space="preserve">were acquired with </w:t>
      </w:r>
      <w:r w:rsidR="00E721E1">
        <w:rPr>
          <w:color w:val="auto"/>
          <w:lang w:val="en-US"/>
        </w:rPr>
        <w:t>(</w:t>
      </w:r>
      <w:r w:rsidR="00E721E1">
        <w:rPr>
          <w:b/>
          <w:color w:val="auto"/>
          <w:lang w:val="en-US"/>
        </w:rPr>
        <w:t>A</w:t>
      </w:r>
      <w:r w:rsidR="00E721E1">
        <w:rPr>
          <w:color w:val="auto"/>
          <w:lang w:val="en-US"/>
        </w:rPr>
        <w:t xml:space="preserve">) a </w:t>
      </w:r>
      <w:r>
        <w:rPr>
          <w:color w:val="auto"/>
          <w:lang w:val="en-US"/>
        </w:rPr>
        <w:t>pinhole size of 2 Airy Units</w:t>
      </w:r>
      <w:r w:rsidR="00E721E1">
        <w:rPr>
          <w:color w:val="auto"/>
          <w:lang w:val="en-US"/>
        </w:rPr>
        <w:t xml:space="preserve"> and</w:t>
      </w:r>
      <w:r>
        <w:rPr>
          <w:color w:val="auto"/>
          <w:lang w:val="en-US"/>
        </w:rPr>
        <w:t xml:space="preserve"> an optical slice </w:t>
      </w:r>
      <w:r w:rsidRPr="009D3B8E">
        <w:rPr>
          <w:color w:val="auto"/>
          <w:lang w:val="en-US"/>
        </w:rPr>
        <w:t xml:space="preserve">thickness of 1.6 µm, </w:t>
      </w:r>
      <w:r w:rsidR="00E721E1">
        <w:rPr>
          <w:color w:val="auto"/>
          <w:lang w:val="en-US"/>
        </w:rPr>
        <w:t>and (</w:t>
      </w:r>
      <w:r w:rsidR="00E721E1" w:rsidRPr="00E721E1">
        <w:rPr>
          <w:b/>
          <w:bCs/>
          <w:color w:val="auto"/>
          <w:lang w:val="en-US"/>
        </w:rPr>
        <w:t>B</w:t>
      </w:r>
      <w:r w:rsidR="00E721E1">
        <w:rPr>
          <w:color w:val="auto"/>
          <w:lang w:val="en-US"/>
        </w:rPr>
        <w:t xml:space="preserve">) </w:t>
      </w:r>
      <w:r w:rsidRPr="009D3B8E">
        <w:rPr>
          <w:color w:val="auto"/>
          <w:lang w:val="en-US"/>
        </w:rPr>
        <w:t xml:space="preserve">1 Airy Unit </w:t>
      </w:r>
      <w:r w:rsidR="00E721E1">
        <w:rPr>
          <w:color w:val="auto"/>
          <w:lang w:val="en-US"/>
        </w:rPr>
        <w:t xml:space="preserve">and </w:t>
      </w:r>
      <w:r w:rsidRPr="009D3B8E">
        <w:rPr>
          <w:color w:val="auto"/>
          <w:lang w:val="en-US"/>
        </w:rPr>
        <w:t xml:space="preserve">an optical slice of </w:t>
      </w:r>
      <w:r w:rsidR="009D3B8E" w:rsidRPr="009D3B8E">
        <w:rPr>
          <w:color w:val="auto"/>
          <w:lang w:val="en-US"/>
        </w:rPr>
        <w:t>0.8</w:t>
      </w:r>
      <w:r w:rsidRPr="009D3B8E">
        <w:rPr>
          <w:color w:val="auto"/>
          <w:lang w:val="en-US"/>
        </w:rPr>
        <w:t xml:space="preserve"> µm. At 1</w:t>
      </w:r>
      <w:r>
        <w:rPr>
          <w:color w:val="auto"/>
          <w:lang w:val="en-US"/>
        </w:rPr>
        <w:t xml:space="preserve"> Airy Unit, a higher laser </w:t>
      </w:r>
      <w:r w:rsidRPr="003C57F3">
        <w:rPr>
          <w:color w:val="auto"/>
          <w:lang w:val="en-US"/>
        </w:rPr>
        <w:t>power/gain</w:t>
      </w:r>
      <w:r>
        <w:rPr>
          <w:color w:val="auto"/>
          <w:lang w:val="en-US"/>
        </w:rPr>
        <w:t xml:space="preserve"> </w:t>
      </w:r>
      <w:r w:rsidR="00CB4559">
        <w:rPr>
          <w:color w:val="auto"/>
          <w:lang w:val="en-US"/>
        </w:rPr>
        <w:t>was</w:t>
      </w:r>
      <w:r>
        <w:rPr>
          <w:color w:val="auto"/>
          <w:lang w:val="en-US"/>
        </w:rPr>
        <w:t xml:space="preserve"> needed for image acquisition, but the contrast between fungal cytoplasm and extracellular areas improved. Bar = 20 µm. </w:t>
      </w:r>
    </w:p>
    <w:p w14:paraId="61399A3B" w14:textId="77777777" w:rsidR="00F168E1" w:rsidRDefault="00F168E1" w:rsidP="001B1519">
      <w:pPr>
        <w:rPr>
          <w:color w:val="auto"/>
          <w:lang w:val="en-US"/>
        </w:rPr>
      </w:pPr>
    </w:p>
    <w:p w14:paraId="79DEB075" w14:textId="46AD15E7" w:rsidR="00F168E1" w:rsidRDefault="00F168E1" w:rsidP="001B1519">
      <w:pPr>
        <w:rPr>
          <w:color w:val="auto"/>
          <w:lang w:val="en-US"/>
        </w:rPr>
      </w:pPr>
      <w:r>
        <w:rPr>
          <w:b/>
          <w:color w:val="auto"/>
          <w:lang w:val="en-US"/>
        </w:rPr>
        <w:t>Figure S4</w:t>
      </w:r>
      <w:r w:rsidR="00D93624">
        <w:rPr>
          <w:b/>
          <w:color w:val="auto"/>
          <w:lang w:val="en-US"/>
        </w:rPr>
        <w:t>.</w:t>
      </w:r>
      <w:r>
        <w:rPr>
          <w:b/>
          <w:color w:val="auto"/>
          <w:lang w:val="en-US"/>
        </w:rPr>
        <w:t xml:space="preserve"> Impact of </w:t>
      </w:r>
      <w:r w:rsidR="00CB4559">
        <w:rPr>
          <w:b/>
          <w:color w:val="auto"/>
          <w:lang w:val="en-US"/>
        </w:rPr>
        <w:t>resolution</w:t>
      </w:r>
      <w:r>
        <w:rPr>
          <w:b/>
          <w:color w:val="auto"/>
          <w:lang w:val="en-US"/>
        </w:rPr>
        <w:t xml:space="preserve"> on </w:t>
      </w:r>
      <w:r w:rsidR="00CB4559">
        <w:rPr>
          <w:b/>
          <w:color w:val="auto"/>
          <w:lang w:val="en-US"/>
        </w:rPr>
        <w:t xml:space="preserve">image contrast. </w:t>
      </w:r>
      <w:r w:rsidR="0049159F">
        <w:rPr>
          <w:color w:val="auto"/>
          <w:lang w:val="en-US"/>
        </w:rPr>
        <w:t>I</w:t>
      </w:r>
      <w:r w:rsidR="0049159F" w:rsidRPr="00AA6789">
        <w:rPr>
          <w:color w:val="auto"/>
          <w:lang w:val="en-US"/>
        </w:rPr>
        <w:t>mage</w:t>
      </w:r>
      <w:r w:rsidR="0049159F">
        <w:rPr>
          <w:color w:val="auto"/>
          <w:lang w:val="en-US"/>
        </w:rPr>
        <w:t xml:space="preserve">s of stained biofilms were acquired </w:t>
      </w:r>
      <w:r w:rsidR="00CB4559">
        <w:rPr>
          <w:color w:val="auto"/>
          <w:lang w:val="en-US"/>
        </w:rPr>
        <w:t xml:space="preserve">with pixel sizes of </w:t>
      </w:r>
      <w:r w:rsidR="00E721E1">
        <w:rPr>
          <w:color w:val="auto"/>
          <w:lang w:val="en-US"/>
        </w:rPr>
        <w:t>(</w:t>
      </w:r>
      <w:r w:rsidR="00E721E1">
        <w:rPr>
          <w:b/>
          <w:color w:val="auto"/>
          <w:lang w:val="en-US"/>
        </w:rPr>
        <w:t>A</w:t>
      </w:r>
      <w:r w:rsidR="00E721E1">
        <w:rPr>
          <w:color w:val="auto"/>
          <w:lang w:val="en-US"/>
        </w:rPr>
        <w:t xml:space="preserve">) </w:t>
      </w:r>
      <w:r w:rsidR="00CB4559">
        <w:rPr>
          <w:color w:val="auto"/>
          <w:lang w:val="en-US"/>
        </w:rPr>
        <w:t>1.12 µm</w:t>
      </w:r>
      <w:r w:rsidR="00E721E1">
        <w:rPr>
          <w:color w:val="auto"/>
          <w:lang w:val="en-US"/>
        </w:rPr>
        <w:t>, (</w:t>
      </w:r>
      <w:r w:rsidR="00E721E1">
        <w:rPr>
          <w:b/>
          <w:color w:val="auto"/>
          <w:lang w:val="en-US"/>
        </w:rPr>
        <w:t>B</w:t>
      </w:r>
      <w:r w:rsidR="00E721E1">
        <w:rPr>
          <w:color w:val="auto"/>
          <w:lang w:val="en-US"/>
        </w:rPr>
        <w:t>)</w:t>
      </w:r>
      <w:r w:rsidR="00CB4559">
        <w:rPr>
          <w:color w:val="auto"/>
          <w:lang w:val="en-US"/>
        </w:rPr>
        <w:t xml:space="preserve"> 0.56 µm</w:t>
      </w:r>
      <w:r w:rsidR="00E721E1">
        <w:rPr>
          <w:color w:val="auto"/>
          <w:lang w:val="en-US"/>
        </w:rPr>
        <w:t>,</w:t>
      </w:r>
      <w:r w:rsidR="00CB4559">
        <w:rPr>
          <w:color w:val="auto"/>
          <w:lang w:val="en-US"/>
        </w:rPr>
        <w:t xml:space="preserve"> </w:t>
      </w:r>
      <w:r w:rsidR="00E721E1">
        <w:rPr>
          <w:color w:val="auto"/>
          <w:lang w:val="en-US"/>
        </w:rPr>
        <w:t>(</w:t>
      </w:r>
      <w:r w:rsidR="00E721E1">
        <w:rPr>
          <w:b/>
          <w:color w:val="auto"/>
          <w:lang w:val="en-US"/>
        </w:rPr>
        <w:t>C</w:t>
      </w:r>
      <w:r w:rsidR="00E721E1">
        <w:rPr>
          <w:color w:val="auto"/>
          <w:lang w:val="en-US"/>
        </w:rPr>
        <w:t xml:space="preserve">) </w:t>
      </w:r>
      <w:r w:rsidR="00CB4559">
        <w:rPr>
          <w:color w:val="auto"/>
          <w:lang w:val="en-US"/>
        </w:rPr>
        <w:t>0.28 µm</w:t>
      </w:r>
      <w:r w:rsidR="00E721E1">
        <w:rPr>
          <w:color w:val="auto"/>
          <w:lang w:val="en-US"/>
        </w:rPr>
        <w:t>,</w:t>
      </w:r>
      <w:r w:rsidR="00CB4559">
        <w:rPr>
          <w:color w:val="auto"/>
          <w:lang w:val="en-US"/>
        </w:rPr>
        <w:t xml:space="preserve"> </w:t>
      </w:r>
      <w:r w:rsidR="00E721E1">
        <w:rPr>
          <w:color w:val="auto"/>
          <w:lang w:val="en-US"/>
        </w:rPr>
        <w:t>(</w:t>
      </w:r>
      <w:r w:rsidR="00E721E1">
        <w:rPr>
          <w:b/>
          <w:color w:val="auto"/>
          <w:lang w:val="en-US"/>
        </w:rPr>
        <w:t>D</w:t>
      </w:r>
      <w:r w:rsidR="00E721E1">
        <w:rPr>
          <w:color w:val="auto"/>
          <w:lang w:val="en-US"/>
        </w:rPr>
        <w:t xml:space="preserve">) </w:t>
      </w:r>
      <w:r w:rsidR="00CB4559">
        <w:rPr>
          <w:color w:val="auto"/>
          <w:lang w:val="en-US"/>
        </w:rPr>
        <w:t>0.14 µm</w:t>
      </w:r>
      <w:r w:rsidR="00E721E1">
        <w:rPr>
          <w:color w:val="auto"/>
          <w:lang w:val="en-US"/>
        </w:rPr>
        <w:t>,</w:t>
      </w:r>
      <w:r w:rsidR="00CB4559">
        <w:rPr>
          <w:color w:val="auto"/>
          <w:lang w:val="en-US"/>
        </w:rPr>
        <w:t xml:space="preserve"> and </w:t>
      </w:r>
      <w:r w:rsidR="00E721E1">
        <w:rPr>
          <w:color w:val="auto"/>
          <w:lang w:val="en-US"/>
        </w:rPr>
        <w:t>(</w:t>
      </w:r>
      <w:r w:rsidR="00E721E1">
        <w:rPr>
          <w:b/>
          <w:color w:val="auto"/>
          <w:lang w:val="en-US"/>
        </w:rPr>
        <w:t>E</w:t>
      </w:r>
      <w:r w:rsidR="00E721E1">
        <w:rPr>
          <w:color w:val="auto"/>
          <w:lang w:val="en-US"/>
        </w:rPr>
        <w:t xml:space="preserve">) </w:t>
      </w:r>
      <w:r w:rsidR="00CB4559">
        <w:rPr>
          <w:color w:val="auto"/>
          <w:lang w:val="en-US"/>
        </w:rPr>
        <w:t xml:space="preserve">0.11 </w:t>
      </w:r>
      <w:r w:rsidR="005B64E6">
        <w:rPr>
          <w:color w:val="auto"/>
          <w:lang w:val="en-US"/>
        </w:rPr>
        <w:t>µ</w:t>
      </w:r>
      <w:r w:rsidR="00CB4559">
        <w:rPr>
          <w:color w:val="auto"/>
          <w:lang w:val="en-US"/>
        </w:rPr>
        <w:t xml:space="preserve">m. Reduction of </w:t>
      </w:r>
      <w:r w:rsidR="00126543">
        <w:rPr>
          <w:color w:val="auto"/>
          <w:lang w:val="en-US"/>
        </w:rPr>
        <w:t xml:space="preserve">the </w:t>
      </w:r>
      <w:r w:rsidR="00CB4559">
        <w:rPr>
          <w:color w:val="auto"/>
          <w:lang w:val="en-US"/>
        </w:rPr>
        <w:t>pixel size below 0.28 µm did not improve the contrast between extracellular areas and fungal cytoplasm. Bars = 20 µm.</w:t>
      </w:r>
    </w:p>
    <w:p w14:paraId="6F246F56" w14:textId="77777777" w:rsidR="00880181" w:rsidRDefault="00880181" w:rsidP="001B1519">
      <w:pPr>
        <w:rPr>
          <w:color w:val="auto"/>
          <w:lang w:val="en-US"/>
        </w:rPr>
      </w:pPr>
    </w:p>
    <w:p w14:paraId="63D039BD" w14:textId="75B51278" w:rsidR="00880181" w:rsidRDefault="00880181" w:rsidP="001B1519">
      <w:pPr>
        <w:rPr>
          <w:color w:val="auto"/>
          <w:lang w:val="en-US"/>
        </w:rPr>
      </w:pPr>
      <w:r>
        <w:rPr>
          <w:b/>
          <w:color w:val="auto"/>
          <w:lang w:val="en-US"/>
        </w:rPr>
        <w:t>Figure S5</w:t>
      </w:r>
      <w:r w:rsidR="00D93624">
        <w:rPr>
          <w:b/>
          <w:color w:val="auto"/>
          <w:lang w:val="en-US"/>
        </w:rPr>
        <w:t>.</w:t>
      </w:r>
      <w:r>
        <w:rPr>
          <w:b/>
          <w:color w:val="auto"/>
          <w:lang w:val="en-US"/>
        </w:rPr>
        <w:t xml:space="preserve"> Impact of scan speed on image contrast. </w:t>
      </w:r>
      <w:r w:rsidR="0049159F">
        <w:rPr>
          <w:color w:val="auto"/>
          <w:lang w:val="en-US"/>
        </w:rPr>
        <w:t>I</w:t>
      </w:r>
      <w:r w:rsidR="0049159F" w:rsidRPr="00AA6789">
        <w:rPr>
          <w:color w:val="auto"/>
          <w:lang w:val="en-US"/>
        </w:rPr>
        <w:t>mage</w:t>
      </w:r>
      <w:r w:rsidR="0049159F">
        <w:rPr>
          <w:color w:val="auto"/>
          <w:lang w:val="en-US"/>
        </w:rPr>
        <w:t xml:space="preserve">s of stained biofilms were acquired </w:t>
      </w:r>
      <w:r>
        <w:rPr>
          <w:color w:val="auto"/>
          <w:lang w:val="en-US"/>
        </w:rPr>
        <w:t xml:space="preserve">with pixel dwell times of </w:t>
      </w:r>
      <w:r w:rsidR="004906B8">
        <w:rPr>
          <w:color w:val="auto"/>
          <w:lang w:val="en-US"/>
        </w:rPr>
        <w:t>(</w:t>
      </w:r>
      <w:r w:rsidR="004906B8">
        <w:rPr>
          <w:b/>
          <w:color w:val="auto"/>
          <w:lang w:val="en-US"/>
        </w:rPr>
        <w:t>A</w:t>
      </w:r>
      <w:r w:rsidR="004906B8">
        <w:rPr>
          <w:color w:val="auto"/>
          <w:lang w:val="en-US"/>
        </w:rPr>
        <w:t xml:space="preserve">) </w:t>
      </w:r>
      <w:r w:rsidR="008F17E7">
        <w:rPr>
          <w:color w:val="auto"/>
          <w:lang w:val="en-US"/>
        </w:rPr>
        <w:t>12.8</w:t>
      </w:r>
      <w:r>
        <w:rPr>
          <w:color w:val="auto"/>
          <w:lang w:val="en-US"/>
        </w:rPr>
        <w:t xml:space="preserve"> µs, </w:t>
      </w:r>
      <w:r w:rsidR="004906B8">
        <w:rPr>
          <w:color w:val="auto"/>
          <w:lang w:val="en-US"/>
        </w:rPr>
        <w:t>(</w:t>
      </w:r>
      <w:r w:rsidR="004906B8">
        <w:rPr>
          <w:b/>
          <w:color w:val="auto"/>
          <w:lang w:val="en-US"/>
        </w:rPr>
        <w:t>B</w:t>
      </w:r>
      <w:r w:rsidR="004906B8">
        <w:rPr>
          <w:color w:val="auto"/>
          <w:lang w:val="en-US"/>
        </w:rPr>
        <w:t xml:space="preserve">) </w:t>
      </w:r>
      <w:r w:rsidR="008F17E7">
        <w:rPr>
          <w:color w:val="auto"/>
          <w:lang w:val="en-US"/>
        </w:rPr>
        <w:t>25.6</w:t>
      </w:r>
      <w:r>
        <w:rPr>
          <w:color w:val="auto"/>
          <w:lang w:val="en-US"/>
        </w:rPr>
        <w:t xml:space="preserve"> µs, </w:t>
      </w:r>
      <w:r w:rsidR="004906B8">
        <w:rPr>
          <w:color w:val="auto"/>
          <w:lang w:val="en-US"/>
        </w:rPr>
        <w:t>(</w:t>
      </w:r>
      <w:r w:rsidR="004906B8">
        <w:rPr>
          <w:b/>
          <w:color w:val="auto"/>
          <w:lang w:val="en-US"/>
        </w:rPr>
        <w:t>C</w:t>
      </w:r>
      <w:r w:rsidR="004906B8">
        <w:rPr>
          <w:color w:val="auto"/>
          <w:lang w:val="en-US"/>
        </w:rPr>
        <w:t xml:space="preserve">) </w:t>
      </w:r>
      <w:r w:rsidR="008F17E7">
        <w:rPr>
          <w:color w:val="auto"/>
          <w:lang w:val="en-US"/>
        </w:rPr>
        <w:t>51.2</w:t>
      </w:r>
      <w:r>
        <w:rPr>
          <w:color w:val="auto"/>
          <w:lang w:val="en-US"/>
        </w:rPr>
        <w:t xml:space="preserve"> µs, </w:t>
      </w:r>
      <w:r w:rsidR="004906B8">
        <w:rPr>
          <w:color w:val="auto"/>
          <w:lang w:val="en-US"/>
        </w:rPr>
        <w:t>(</w:t>
      </w:r>
      <w:r w:rsidR="004906B8">
        <w:rPr>
          <w:b/>
          <w:color w:val="auto"/>
          <w:lang w:val="en-US"/>
        </w:rPr>
        <w:t>D</w:t>
      </w:r>
      <w:r w:rsidR="004906B8">
        <w:rPr>
          <w:color w:val="auto"/>
          <w:lang w:val="en-US"/>
        </w:rPr>
        <w:t xml:space="preserve">) </w:t>
      </w:r>
      <w:r w:rsidR="008F17E7">
        <w:rPr>
          <w:color w:val="auto"/>
          <w:lang w:val="en-US"/>
        </w:rPr>
        <w:t>102</w:t>
      </w:r>
      <w:r>
        <w:rPr>
          <w:color w:val="auto"/>
          <w:lang w:val="en-US"/>
        </w:rPr>
        <w:t xml:space="preserve"> µs</w:t>
      </w:r>
      <w:r w:rsidR="004906B8">
        <w:rPr>
          <w:color w:val="auto"/>
          <w:lang w:val="en-US"/>
        </w:rPr>
        <w:t>,</w:t>
      </w:r>
      <w:r>
        <w:rPr>
          <w:color w:val="auto"/>
          <w:lang w:val="en-US"/>
        </w:rPr>
        <w:t xml:space="preserve"> and </w:t>
      </w:r>
      <w:r w:rsidR="004906B8">
        <w:rPr>
          <w:color w:val="auto"/>
          <w:lang w:val="en-US"/>
        </w:rPr>
        <w:t>(</w:t>
      </w:r>
      <w:r w:rsidR="004906B8">
        <w:rPr>
          <w:b/>
          <w:color w:val="auto"/>
          <w:lang w:val="en-US"/>
        </w:rPr>
        <w:t>E</w:t>
      </w:r>
      <w:r w:rsidR="004906B8">
        <w:rPr>
          <w:color w:val="auto"/>
          <w:lang w:val="en-US"/>
        </w:rPr>
        <w:t xml:space="preserve">) </w:t>
      </w:r>
      <w:r w:rsidR="008F17E7">
        <w:rPr>
          <w:color w:val="auto"/>
          <w:lang w:val="en-US"/>
        </w:rPr>
        <w:t>164</w:t>
      </w:r>
      <w:r>
        <w:rPr>
          <w:color w:val="auto"/>
          <w:lang w:val="en-US"/>
        </w:rPr>
        <w:t xml:space="preserve"> µs. </w:t>
      </w:r>
      <w:r w:rsidR="006B0CDB">
        <w:rPr>
          <w:color w:val="auto"/>
          <w:lang w:val="en-US"/>
        </w:rPr>
        <w:t xml:space="preserve">Increasing the pixel dwell time beyond </w:t>
      </w:r>
      <w:r w:rsidR="00FC6AA6">
        <w:rPr>
          <w:color w:val="auto"/>
          <w:lang w:val="en-US"/>
        </w:rPr>
        <w:t xml:space="preserve">102 </w:t>
      </w:r>
      <w:r w:rsidR="006B0CDB">
        <w:rPr>
          <w:color w:val="auto"/>
          <w:lang w:val="en-US"/>
        </w:rPr>
        <w:t>µs did not improve the contrast between extracellular and intracellular areas. Bars = 20 µm.</w:t>
      </w:r>
    </w:p>
    <w:p w14:paraId="4643FF78" w14:textId="77777777" w:rsidR="006B0CDB" w:rsidRDefault="006B0CDB" w:rsidP="001B1519">
      <w:pPr>
        <w:rPr>
          <w:color w:val="auto"/>
          <w:lang w:val="en-US"/>
        </w:rPr>
      </w:pPr>
    </w:p>
    <w:p w14:paraId="39AC8971" w14:textId="0F4FEBB9" w:rsidR="006B0CDB" w:rsidRDefault="006B0CDB" w:rsidP="001B1519">
      <w:pPr>
        <w:rPr>
          <w:color w:val="auto"/>
          <w:lang w:val="en-US"/>
        </w:rPr>
      </w:pPr>
      <w:r>
        <w:rPr>
          <w:b/>
          <w:color w:val="auto"/>
          <w:lang w:val="en-US"/>
        </w:rPr>
        <w:t>Figure S6</w:t>
      </w:r>
      <w:r w:rsidR="00D93624">
        <w:rPr>
          <w:b/>
          <w:color w:val="auto"/>
          <w:lang w:val="en-US"/>
        </w:rPr>
        <w:t>.</w:t>
      </w:r>
      <w:r w:rsidR="002D5A0C">
        <w:rPr>
          <w:b/>
          <w:color w:val="auto"/>
          <w:lang w:val="en-US"/>
        </w:rPr>
        <w:t xml:space="preserve"> </w:t>
      </w:r>
      <w:r>
        <w:rPr>
          <w:b/>
          <w:color w:val="auto"/>
          <w:lang w:val="en-US"/>
        </w:rPr>
        <w:t xml:space="preserve">Impact of averaging on image contrast. </w:t>
      </w:r>
      <w:r w:rsidR="0049159F">
        <w:rPr>
          <w:color w:val="auto"/>
          <w:lang w:val="en-US"/>
        </w:rPr>
        <w:t>I</w:t>
      </w:r>
      <w:r w:rsidR="0049159F" w:rsidRPr="00AA6789">
        <w:rPr>
          <w:color w:val="auto"/>
          <w:lang w:val="en-US"/>
        </w:rPr>
        <w:t>mage</w:t>
      </w:r>
      <w:r w:rsidR="0049159F">
        <w:rPr>
          <w:color w:val="auto"/>
          <w:lang w:val="en-US"/>
        </w:rPr>
        <w:t xml:space="preserve">s of stained biofilms were acquired </w:t>
      </w:r>
      <w:r>
        <w:rPr>
          <w:color w:val="auto"/>
          <w:lang w:val="en-US"/>
        </w:rPr>
        <w:t xml:space="preserve">with line averages </w:t>
      </w:r>
      <w:r w:rsidR="00BC4882">
        <w:rPr>
          <w:color w:val="auto"/>
          <w:lang w:val="en-US"/>
        </w:rPr>
        <w:t>(</w:t>
      </w:r>
      <w:r w:rsidR="00BC4882" w:rsidRPr="003C57F3">
        <w:rPr>
          <w:color w:val="auto"/>
          <w:lang w:val="en-US"/>
        </w:rPr>
        <w:t>mean</w:t>
      </w:r>
      <w:r w:rsidR="00BC4882">
        <w:rPr>
          <w:color w:val="auto"/>
          <w:lang w:val="en-US"/>
        </w:rPr>
        <w:t xml:space="preserve">) </w:t>
      </w:r>
      <w:r>
        <w:rPr>
          <w:color w:val="auto"/>
          <w:lang w:val="en-US"/>
        </w:rPr>
        <w:t xml:space="preserve">of </w:t>
      </w:r>
      <w:r w:rsidR="006124FF">
        <w:rPr>
          <w:color w:val="auto"/>
          <w:lang w:val="en-US"/>
        </w:rPr>
        <w:t>(</w:t>
      </w:r>
      <w:r w:rsidR="006124FF">
        <w:rPr>
          <w:b/>
          <w:color w:val="auto"/>
          <w:lang w:val="en-US"/>
        </w:rPr>
        <w:t>A</w:t>
      </w:r>
      <w:r w:rsidR="006124FF">
        <w:rPr>
          <w:color w:val="auto"/>
          <w:lang w:val="en-US"/>
        </w:rPr>
        <w:t xml:space="preserve">) </w:t>
      </w:r>
      <w:r>
        <w:rPr>
          <w:color w:val="auto"/>
          <w:lang w:val="en-US"/>
        </w:rPr>
        <w:t>1</w:t>
      </w:r>
      <w:r w:rsidR="006124FF">
        <w:rPr>
          <w:color w:val="auto"/>
          <w:lang w:val="en-US"/>
        </w:rPr>
        <w:t>,</w:t>
      </w:r>
      <w:r w:rsidR="00BC4882">
        <w:rPr>
          <w:color w:val="auto"/>
          <w:lang w:val="en-US"/>
        </w:rPr>
        <w:t xml:space="preserve"> </w:t>
      </w:r>
      <w:r w:rsidR="006124FF">
        <w:rPr>
          <w:color w:val="auto"/>
          <w:lang w:val="en-US"/>
        </w:rPr>
        <w:t>(</w:t>
      </w:r>
      <w:r w:rsidR="006124FF">
        <w:rPr>
          <w:b/>
          <w:color w:val="auto"/>
          <w:lang w:val="en-US"/>
        </w:rPr>
        <w:t>B</w:t>
      </w:r>
      <w:r w:rsidR="006124FF">
        <w:rPr>
          <w:color w:val="auto"/>
          <w:lang w:val="en-US"/>
        </w:rPr>
        <w:t>)</w:t>
      </w:r>
      <w:r w:rsidR="006124FF" w:rsidDel="006124FF">
        <w:rPr>
          <w:color w:val="auto"/>
          <w:lang w:val="en-US"/>
        </w:rPr>
        <w:t xml:space="preserve"> </w:t>
      </w:r>
      <w:r>
        <w:rPr>
          <w:color w:val="auto"/>
          <w:lang w:val="en-US"/>
        </w:rPr>
        <w:t>2</w:t>
      </w:r>
      <w:r w:rsidR="006124FF">
        <w:rPr>
          <w:color w:val="auto"/>
          <w:lang w:val="en-US"/>
        </w:rPr>
        <w:t xml:space="preserve">, </w:t>
      </w:r>
      <w:r>
        <w:rPr>
          <w:color w:val="auto"/>
          <w:lang w:val="en-US"/>
        </w:rPr>
        <w:t xml:space="preserve">and </w:t>
      </w:r>
      <w:r w:rsidR="006124FF">
        <w:rPr>
          <w:color w:val="auto"/>
          <w:lang w:val="en-US"/>
        </w:rPr>
        <w:t>(</w:t>
      </w:r>
      <w:r w:rsidR="006124FF">
        <w:rPr>
          <w:b/>
          <w:color w:val="auto"/>
          <w:lang w:val="en-US"/>
        </w:rPr>
        <w:t>C</w:t>
      </w:r>
      <w:r w:rsidR="006124FF">
        <w:rPr>
          <w:color w:val="auto"/>
          <w:lang w:val="en-US"/>
        </w:rPr>
        <w:t xml:space="preserve">) </w:t>
      </w:r>
      <w:r>
        <w:rPr>
          <w:color w:val="auto"/>
          <w:lang w:val="en-US"/>
        </w:rPr>
        <w:t xml:space="preserve">4. </w:t>
      </w:r>
      <w:r w:rsidR="00BC4882">
        <w:rPr>
          <w:color w:val="auto"/>
          <w:lang w:val="en-US"/>
        </w:rPr>
        <w:t>A line average of 2 provided the best compromise between contrast and acquisition time. Bars = 20 µm.</w:t>
      </w:r>
    </w:p>
    <w:p w14:paraId="2B218EA4" w14:textId="77777777" w:rsidR="00A96707" w:rsidRDefault="00A96707" w:rsidP="001B1519">
      <w:pPr>
        <w:rPr>
          <w:color w:val="auto"/>
          <w:lang w:val="en-US"/>
        </w:rPr>
      </w:pPr>
    </w:p>
    <w:p w14:paraId="4169F435" w14:textId="1095B14C" w:rsidR="00A96707" w:rsidRPr="00F855AD" w:rsidRDefault="00A96707" w:rsidP="001B1519">
      <w:pPr>
        <w:rPr>
          <w:color w:val="auto"/>
          <w:lang w:val="en-US"/>
        </w:rPr>
      </w:pPr>
      <w:r>
        <w:rPr>
          <w:b/>
          <w:color w:val="auto"/>
          <w:lang w:val="en-US"/>
        </w:rPr>
        <w:t>Figure S7</w:t>
      </w:r>
      <w:r w:rsidR="00D93624">
        <w:rPr>
          <w:b/>
          <w:color w:val="auto"/>
          <w:lang w:val="en-US"/>
        </w:rPr>
        <w:t>.</w:t>
      </w:r>
      <w:r>
        <w:rPr>
          <w:b/>
          <w:color w:val="auto"/>
          <w:lang w:val="en-US"/>
        </w:rPr>
        <w:t xml:space="preserve"> </w:t>
      </w:r>
      <w:r w:rsidR="00F855AD">
        <w:rPr>
          <w:b/>
          <w:color w:val="auto"/>
          <w:lang w:val="en-US"/>
        </w:rPr>
        <w:t>Image contrast in purely fungal biofilms and cross-kingdom biofilms</w:t>
      </w:r>
      <w:r w:rsidR="00963BF8">
        <w:rPr>
          <w:b/>
          <w:color w:val="auto"/>
          <w:lang w:val="en-US"/>
        </w:rPr>
        <w:t xml:space="preserve">. </w:t>
      </w:r>
      <w:r w:rsidR="00843232" w:rsidRPr="00843232">
        <w:rPr>
          <w:bCs/>
          <w:color w:val="auto"/>
          <w:lang w:val="en-US"/>
        </w:rPr>
        <w:t>(</w:t>
      </w:r>
      <w:r w:rsidR="0049159F" w:rsidRPr="00B43FC2">
        <w:rPr>
          <w:b/>
          <w:color w:val="auto"/>
          <w:lang w:val="en-US"/>
        </w:rPr>
        <w:t>A</w:t>
      </w:r>
      <w:r w:rsidR="00F855AD">
        <w:rPr>
          <w:color w:val="auto"/>
          <w:lang w:val="en-US"/>
        </w:rPr>
        <w:t>) The top of a</w:t>
      </w:r>
      <w:r w:rsidR="0049159F">
        <w:rPr>
          <w:color w:val="auto"/>
          <w:lang w:val="en-US"/>
        </w:rPr>
        <w:t xml:space="preserve"> stained </w:t>
      </w:r>
      <w:r w:rsidR="00F855AD">
        <w:rPr>
          <w:color w:val="auto"/>
          <w:lang w:val="en-US"/>
        </w:rPr>
        <w:t xml:space="preserve">cross-kingdom </w:t>
      </w:r>
      <w:r w:rsidR="0049159F">
        <w:rPr>
          <w:color w:val="auto"/>
          <w:lang w:val="en-US"/>
        </w:rPr>
        <w:t xml:space="preserve">biofilm was imaged 30 µm from the </w:t>
      </w:r>
      <w:r w:rsidR="00571264">
        <w:rPr>
          <w:color w:val="auto"/>
          <w:lang w:val="en-US"/>
        </w:rPr>
        <w:t>interface.</w:t>
      </w:r>
      <w:r w:rsidR="0049159F">
        <w:rPr>
          <w:color w:val="auto"/>
          <w:lang w:val="en-US"/>
        </w:rPr>
        <w:t xml:space="preserve"> The contrast between extracellular and intracellular areas was</w:t>
      </w:r>
      <w:r w:rsidR="00F855AD">
        <w:rPr>
          <w:color w:val="auto"/>
          <w:lang w:val="en-US"/>
        </w:rPr>
        <w:t xml:space="preserve"> lower than at the biofilm base but still</w:t>
      </w:r>
      <w:r w:rsidR="0049159F">
        <w:rPr>
          <w:color w:val="auto"/>
          <w:lang w:val="en-US"/>
        </w:rPr>
        <w:t xml:space="preserve"> </w:t>
      </w:r>
      <w:proofErr w:type="gramStart"/>
      <w:r w:rsidR="0049159F">
        <w:rPr>
          <w:color w:val="auto"/>
          <w:lang w:val="en-US"/>
        </w:rPr>
        <w:t>sufficient</w:t>
      </w:r>
      <w:proofErr w:type="gramEnd"/>
      <w:r w:rsidR="0049159F">
        <w:rPr>
          <w:color w:val="auto"/>
          <w:lang w:val="en-US"/>
        </w:rPr>
        <w:t xml:space="preserve"> for </w:t>
      </w:r>
      <w:proofErr w:type="spellStart"/>
      <w:r w:rsidR="0049159F">
        <w:rPr>
          <w:color w:val="auto"/>
          <w:lang w:val="en-US"/>
        </w:rPr>
        <w:t>ratiometric</w:t>
      </w:r>
      <w:proofErr w:type="spellEnd"/>
      <w:r w:rsidR="0049159F">
        <w:rPr>
          <w:color w:val="auto"/>
          <w:lang w:val="en-US"/>
        </w:rPr>
        <w:t xml:space="preserve"> pH analysis. </w:t>
      </w:r>
      <w:r w:rsidR="00204774">
        <w:rPr>
          <w:color w:val="auto"/>
          <w:lang w:val="en-US"/>
        </w:rPr>
        <w:t>(</w:t>
      </w:r>
      <w:r w:rsidR="00F855AD">
        <w:rPr>
          <w:b/>
          <w:color w:val="auto"/>
          <w:lang w:val="en-US"/>
        </w:rPr>
        <w:t>B</w:t>
      </w:r>
      <w:r w:rsidR="00F855AD">
        <w:rPr>
          <w:color w:val="auto"/>
          <w:lang w:val="en-US"/>
        </w:rPr>
        <w:t xml:space="preserve">) A </w:t>
      </w:r>
      <w:r w:rsidR="00F855AD">
        <w:rPr>
          <w:i/>
          <w:color w:val="auto"/>
          <w:lang w:val="en-US"/>
        </w:rPr>
        <w:t xml:space="preserve">C. albicans </w:t>
      </w:r>
      <w:proofErr w:type="spellStart"/>
      <w:r w:rsidR="00F855AD">
        <w:rPr>
          <w:color w:val="auto"/>
          <w:lang w:val="en-US"/>
        </w:rPr>
        <w:t>monospecies</w:t>
      </w:r>
      <w:proofErr w:type="spellEnd"/>
      <w:r w:rsidR="00F855AD">
        <w:rPr>
          <w:color w:val="auto"/>
          <w:lang w:val="en-US"/>
        </w:rPr>
        <w:t xml:space="preserve"> biofilm was imaged for pH </w:t>
      </w:r>
      <w:proofErr w:type="spellStart"/>
      <w:r w:rsidR="00F855AD">
        <w:rPr>
          <w:color w:val="auto"/>
          <w:lang w:val="en-US"/>
        </w:rPr>
        <w:t>ratiometry</w:t>
      </w:r>
      <w:proofErr w:type="spellEnd"/>
      <w:r w:rsidR="00F855AD">
        <w:rPr>
          <w:color w:val="auto"/>
          <w:lang w:val="en-US"/>
        </w:rPr>
        <w:t xml:space="preserve">. </w:t>
      </w:r>
      <w:r w:rsidR="00571264">
        <w:rPr>
          <w:color w:val="auto"/>
          <w:lang w:val="en-US"/>
        </w:rPr>
        <w:t xml:space="preserve">Laser power/gain could be increased to optimize the contrast between fungal cell walls and </w:t>
      </w:r>
      <w:r w:rsidR="00571264">
        <w:rPr>
          <w:color w:val="auto"/>
          <w:lang w:val="en-US"/>
        </w:rPr>
        <w:lastRenderedPageBreak/>
        <w:t xml:space="preserve">cytoplasm. </w:t>
      </w:r>
      <w:r w:rsidR="00204774">
        <w:rPr>
          <w:color w:val="auto"/>
          <w:lang w:val="en-US"/>
        </w:rPr>
        <w:t>(</w:t>
      </w:r>
      <w:r w:rsidR="00571264">
        <w:rPr>
          <w:b/>
          <w:color w:val="auto"/>
          <w:lang w:val="en-US"/>
        </w:rPr>
        <w:t>C</w:t>
      </w:r>
      <w:r w:rsidR="00571264">
        <w:rPr>
          <w:color w:val="auto"/>
          <w:lang w:val="en-US"/>
        </w:rPr>
        <w:t xml:space="preserve">) In cross-kingdom biofilms, the brightly </w:t>
      </w:r>
      <w:r w:rsidR="00126543">
        <w:rPr>
          <w:color w:val="auto"/>
          <w:lang w:val="en-US"/>
        </w:rPr>
        <w:t xml:space="preserve">fluorescent </w:t>
      </w:r>
      <w:r w:rsidR="00571264">
        <w:rPr>
          <w:color w:val="auto"/>
          <w:lang w:val="en-US"/>
        </w:rPr>
        <w:t>bacteria precluded further increase of laser power/gain. Hence, the contrast between fungal cell walls and cytoplasm is less pronounced than in purely fungal biofilms.</w:t>
      </w:r>
      <w:r w:rsidR="00F855AD">
        <w:rPr>
          <w:color w:val="auto"/>
          <w:lang w:val="en-US"/>
        </w:rPr>
        <w:t xml:space="preserve"> </w:t>
      </w:r>
      <w:r w:rsidR="00571264">
        <w:rPr>
          <w:color w:val="auto"/>
          <w:lang w:val="en-US"/>
        </w:rPr>
        <w:t>Bars = 20 µm.</w:t>
      </w:r>
    </w:p>
    <w:p w14:paraId="28964315" w14:textId="77777777" w:rsidR="00F34365" w:rsidRPr="00326A2A" w:rsidRDefault="00F34365" w:rsidP="001B1519">
      <w:pPr>
        <w:rPr>
          <w:b/>
          <w:color w:val="808080"/>
          <w:lang w:val="en-US"/>
        </w:rPr>
      </w:pPr>
    </w:p>
    <w:p w14:paraId="18965E26" w14:textId="59BF6C40" w:rsidR="00F34365" w:rsidRPr="00326A2A" w:rsidRDefault="00F34365" w:rsidP="001B1519">
      <w:pPr>
        <w:rPr>
          <w:color w:val="auto"/>
          <w:lang w:val="en-US"/>
        </w:rPr>
      </w:pPr>
      <w:r w:rsidRPr="00326A2A">
        <w:rPr>
          <w:b/>
          <w:lang w:val="en-US"/>
        </w:rPr>
        <w:t>DISCUSSION</w:t>
      </w:r>
      <w:r w:rsidRPr="00326A2A">
        <w:rPr>
          <w:b/>
          <w:bCs/>
          <w:lang w:val="en-US"/>
        </w:rPr>
        <w:t xml:space="preserve">: </w:t>
      </w:r>
    </w:p>
    <w:p w14:paraId="5BA6A50E" w14:textId="2863763B" w:rsidR="00F34365" w:rsidRDefault="00F34365" w:rsidP="001B1519">
      <w:pPr>
        <w:rPr>
          <w:color w:val="auto"/>
          <w:lang w:val="en-US"/>
        </w:rPr>
      </w:pPr>
      <w:r w:rsidRPr="00326A2A">
        <w:rPr>
          <w:color w:val="auto"/>
          <w:lang w:val="en-US"/>
        </w:rPr>
        <w:t xml:space="preserve">Different protocols for </w:t>
      </w:r>
      <w:r w:rsidR="00551108">
        <w:rPr>
          <w:color w:val="auto"/>
          <w:lang w:val="en-US"/>
        </w:rPr>
        <w:t xml:space="preserve">the </w:t>
      </w:r>
      <w:r w:rsidRPr="00326A2A">
        <w:rPr>
          <w:color w:val="auto"/>
          <w:lang w:val="en-US"/>
        </w:rPr>
        <w:t>cultivation of cross-kingdom biofilms involving</w:t>
      </w:r>
      <w:r w:rsidRPr="00326A2A">
        <w:rPr>
          <w:i/>
          <w:color w:val="auto"/>
          <w:lang w:val="en-US"/>
        </w:rPr>
        <w:t xml:space="preserve"> C. albicans </w:t>
      </w:r>
      <w:r w:rsidRPr="00326A2A">
        <w:rPr>
          <w:color w:val="auto"/>
          <w:lang w:val="en-US"/>
        </w:rPr>
        <w:t xml:space="preserve">and </w:t>
      </w:r>
      <w:r w:rsidRPr="00326A2A">
        <w:rPr>
          <w:i/>
          <w:color w:val="auto"/>
          <w:lang w:val="en-US"/>
        </w:rPr>
        <w:t xml:space="preserve">Streptococcus </w:t>
      </w:r>
      <w:r w:rsidRPr="0098545E">
        <w:rPr>
          <w:iCs/>
          <w:color w:val="auto"/>
          <w:lang w:val="en-US"/>
        </w:rPr>
        <w:t>spp</w:t>
      </w:r>
      <w:r w:rsidRPr="00326A2A">
        <w:rPr>
          <w:i/>
          <w:color w:val="auto"/>
          <w:lang w:val="en-US"/>
        </w:rPr>
        <w:t xml:space="preserve">. </w:t>
      </w:r>
      <w:r w:rsidRPr="00326A2A">
        <w:rPr>
          <w:color w:val="auto"/>
          <w:lang w:val="en-US"/>
        </w:rPr>
        <w:t>have been described</w:t>
      </w:r>
      <w:r w:rsidR="00DF4502">
        <w:rPr>
          <w:color w:val="auto"/>
          <w:lang w:val="en-US"/>
        </w:rPr>
        <w:t xml:space="preserve"> previously</w:t>
      </w:r>
      <w:r w:rsidR="0083435C">
        <w:rPr>
          <w:color w:val="auto"/>
          <w:vertAlign w:val="superscript"/>
          <w:lang w:val="en-US"/>
        </w:rPr>
        <w:t>9,</w:t>
      </w:r>
      <w:r w:rsidR="0083435C" w:rsidRPr="0083435C">
        <w:rPr>
          <w:color w:val="auto"/>
          <w:vertAlign w:val="superscript"/>
          <w:lang w:val="en-US"/>
        </w:rPr>
        <w:t>22</w:t>
      </w:r>
      <w:r w:rsidR="0083435C">
        <w:rPr>
          <w:color w:val="auto"/>
          <w:vertAlign w:val="superscript"/>
          <w:lang w:val="en-US"/>
        </w:rPr>
        <w:t>-</w:t>
      </w:r>
      <w:r w:rsidR="0083435C" w:rsidRPr="0083435C">
        <w:rPr>
          <w:color w:val="auto"/>
          <w:vertAlign w:val="superscript"/>
          <w:lang w:val="en-US"/>
        </w:rPr>
        <w:t>25</w:t>
      </w:r>
      <w:r w:rsidRPr="00326A2A">
        <w:rPr>
          <w:color w:val="auto"/>
          <w:lang w:val="en-US"/>
        </w:rPr>
        <w:t xml:space="preserve">. </w:t>
      </w:r>
      <w:r w:rsidR="006124FF">
        <w:rPr>
          <w:color w:val="auto"/>
          <w:lang w:val="en-US"/>
        </w:rPr>
        <w:t>However,</w:t>
      </w:r>
      <w:r w:rsidR="006124FF" w:rsidRPr="00326A2A">
        <w:rPr>
          <w:color w:val="auto"/>
          <w:lang w:val="en-US"/>
        </w:rPr>
        <w:t xml:space="preserve"> </w:t>
      </w:r>
      <w:r w:rsidR="006124FF">
        <w:rPr>
          <w:color w:val="auto"/>
          <w:lang w:val="en-US"/>
        </w:rPr>
        <w:t>t</w:t>
      </w:r>
      <w:r w:rsidRPr="00326A2A">
        <w:rPr>
          <w:color w:val="auto"/>
          <w:lang w:val="en-US"/>
        </w:rPr>
        <w:t xml:space="preserve">he present setup focuses on simple growth conditions, a time schedule compatible with regular working days, a balanced species composition, and the development of a voluminous biofilm matrix. Moreover, 96-well plates were coated with salivary solution to mimic oral conditions of adhesion to some extent. </w:t>
      </w:r>
    </w:p>
    <w:p w14:paraId="06CEA483" w14:textId="77777777" w:rsidR="00FE6E05" w:rsidRPr="00326A2A" w:rsidRDefault="00FE6E05" w:rsidP="001B1519">
      <w:pPr>
        <w:rPr>
          <w:color w:val="auto"/>
          <w:lang w:val="en-US"/>
        </w:rPr>
      </w:pPr>
    </w:p>
    <w:p w14:paraId="2316EE58" w14:textId="08942706" w:rsidR="00F34365" w:rsidRDefault="006F1263" w:rsidP="001B1519">
      <w:pPr>
        <w:rPr>
          <w:color w:val="auto"/>
          <w:lang w:val="en-US"/>
        </w:rPr>
      </w:pPr>
      <w:r>
        <w:rPr>
          <w:color w:val="auto"/>
          <w:lang w:val="en-US"/>
        </w:rPr>
        <w:t xml:space="preserve">The use of </w:t>
      </w:r>
      <w:r w:rsidR="00F34365" w:rsidRPr="00326A2A">
        <w:rPr>
          <w:color w:val="auto"/>
          <w:lang w:val="en-US"/>
        </w:rPr>
        <w:t xml:space="preserve">pH </w:t>
      </w:r>
      <w:proofErr w:type="spellStart"/>
      <w:r w:rsidR="00F34365" w:rsidRPr="00326A2A">
        <w:rPr>
          <w:color w:val="auto"/>
          <w:lang w:val="en-US"/>
        </w:rPr>
        <w:t>ratiometry</w:t>
      </w:r>
      <w:proofErr w:type="spellEnd"/>
      <w:r w:rsidR="00F34365" w:rsidRPr="00326A2A">
        <w:rPr>
          <w:color w:val="auto"/>
          <w:lang w:val="en-US"/>
        </w:rPr>
        <w:t xml:space="preserve"> with C-SNARF-4 is an inexpensive method for rapid measurements of biofilm pH, the advantages and disadvantages of which have been discussed in detail elsewhere</w:t>
      </w:r>
      <w:r w:rsidR="001D30E9">
        <w:rPr>
          <w:color w:val="auto"/>
          <w:vertAlign w:val="superscript"/>
          <w:lang w:val="en-US"/>
        </w:rPr>
        <w:t>12</w:t>
      </w:r>
      <w:r w:rsidR="0083435C">
        <w:rPr>
          <w:color w:val="auto"/>
          <w:vertAlign w:val="superscript"/>
          <w:lang w:val="en-US"/>
        </w:rPr>
        <w:t>,26</w:t>
      </w:r>
      <w:r w:rsidR="00F34365" w:rsidRPr="00326A2A">
        <w:rPr>
          <w:color w:val="auto"/>
          <w:lang w:val="en-US"/>
        </w:rPr>
        <w:t>. In brief, the technique allows for the assessment of pH in different locations inside biofilms and thus the monitoring of horizontal pH gradients and pH developments over time</w:t>
      </w:r>
      <w:r w:rsidR="0083435C" w:rsidRPr="0083435C">
        <w:rPr>
          <w:color w:val="auto"/>
          <w:vertAlign w:val="superscript"/>
          <w:lang w:val="en-US"/>
        </w:rPr>
        <w:t>27</w:t>
      </w:r>
      <w:r w:rsidR="00F34365" w:rsidRPr="00326A2A">
        <w:rPr>
          <w:color w:val="auto"/>
          <w:lang w:val="en-US"/>
        </w:rPr>
        <w:t xml:space="preserve">. Vertical pH profiles can be recorded, too, but the penetration depth is limited </w:t>
      </w:r>
      <w:proofErr w:type="gramStart"/>
      <w:r w:rsidR="00F34365" w:rsidRPr="00326A2A">
        <w:rPr>
          <w:color w:val="auto"/>
          <w:lang w:val="en-US"/>
        </w:rPr>
        <w:t>by the use of</w:t>
      </w:r>
      <w:proofErr w:type="gramEnd"/>
      <w:r w:rsidR="00F34365" w:rsidRPr="00326A2A">
        <w:rPr>
          <w:color w:val="auto"/>
          <w:lang w:val="en-US"/>
        </w:rPr>
        <w:t xml:space="preserve"> confocal microscopy. Hence, pH </w:t>
      </w:r>
      <w:proofErr w:type="spellStart"/>
      <w:r w:rsidR="00F34365" w:rsidRPr="00326A2A">
        <w:rPr>
          <w:color w:val="auto"/>
          <w:lang w:val="en-US"/>
        </w:rPr>
        <w:t>ratiometry</w:t>
      </w:r>
      <w:proofErr w:type="spellEnd"/>
      <w:r w:rsidR="00F34365" w:rsidRPr="00326A2A">
        <w:rPr>
          <w:color w:val="auto"/>
          <w:lang w:val="en-US"/>
        </w:rPr>
        <w:t xml:space="preserve"> represents a faster, more versatile</w:t>
      </w:r>
      <w:r w:rsidR="006124FF">
        <w:rPr>
          <w:color w:val="auto"/>
          <w:lang w:val="en-US"/>
        </w:rPr>
        <w:t>,</w:t>
      </w:r>
      <w:r w:rsidR="00F34365" w:rsidRPr="00326A2A">
        <w:rPr>
          <w:color w:val="auto"/>
          <w:lang w:val="en-US"/>
        </w:rPr>
        <w:t xml:space="preserve"> and less invasive alternative to pH microelectrodes, which</w:t>
      </w:r>
      <w:r w:rsidR="00126543">
        <w:rPr>
          <w:color w:val="auto"/>
          <w:lang w:val="en-US"/>
        </w:rPr>
        <w:t xml:space="preserve"> are </w:t>
      </w:r>
      <w:r w:rsidR="00551108">
        <w:rPr>
          <w:color w:val="auto"/>
          <w:lang w:val="en-US"/>
        </w:rPr>
        <w:t>currently</w:t>
      </w:r>
      <w:r w:rsidR="00126543">
        <w:rPr>
          <w:color w:val="auto"/>
          <w:lang w:val="en-US"/>
        </w:rPr>
        <w:t xml:space="preserve"> </w:t>
      </w:r>
      <w:r w:rsidR="00F34365" w:rsidRPr="00326A2A">
        <w:rPr>
          <w:color w:val="auto"/>
          <w:lang w:val="en-US"/>
        </w:rPr>
        <w:t xml:space="preserve">the method of choice for </w:t>
      </w:r>
      <w:r w:rsidR="003C57F3" w:rsidRPr="003C57F3">
        <w:rPr>
          <w:color w:val="auto"/>
          <w:lang w:val="en-US"/>
        </w:rPr>
        <w:t>Z</w:t>
      </w:r>
      <w:r w:rsidR="00F34365" w:rsidRPr="003C57F3">
        <w:rPr>
          <w:color w:val="auto"/>
          <w:lang w:val="en-US"/>
        </w:rPr>
        <w:t>-</w:t>
      </w:r>
      <w:r w:rsidR="00F34365" w:rsidRPr="00326A2A">
        <w:rPr>
          <w:color w:val="auto"/>
          <w:lang w:val="en-US"/>
        </w:rPr>
        <w:t>profiling of thick biofilms</w:t>
      </w:r>
      <w:r w:rsidR="0083435C" w:rsidRPr="0083435C">
        <w:rPr>
          <w:color w:val="auto"/>
          <w:vertAlign w:val="superscript"/>
          <w:lang w:val="en-US"/>
        </w:rPr>
        <w:t>28</w:t>
      </w:r>
      <w:r w:rsidR="00F34365" w:rsidRPr="00326A2A">
        <w:rPr>
          <w:color w:val="auto"/>
          <w:lang w:val="en-US"/>
        </w:rPr>
        <w:t xml:space="preserve">. Compared to other microscopy-based methods for pH recordings in biofilms, pH </w:t>
      </w:r>
      <w:proofErr w:type="spellStart"/>
      <w:r w:rsidR="00F34365" w:rsidRPr="00326A2A">
        <w:rPr>
          <w:color w:val="auto"/>
          <w:lang w:val="en-US"/>
        </w:rPr>
        <w:t>ratiometry</w:t>
      </w:r>
      <w:proofErr w:type="spellEnd"/>
      <w:r w:rsidR="00F34365" w:rsidRPr="00326A2A">
        <w:rPr>
          <w:color w:val="auto"/>
          <w:lang w:val="en-US"/>
        </w:rPr>
        <w:t xml:space="preserve"> with C-SNARF-4 has the advantage of </w:t>
      </w:r>
      <w:r w:rsidR="00126543" w:rsidRPr="00326A2A">
        <w:rPr>
          <w:color w:val="auto"/>
          <w:lang w:val="en-US"/>
        </w:rPr>
        <w:t xml:space="preserve">only </w:t>
      </w:r>
      <w:r w:rsidR="00F34365" w:rsidRPr="00326A2A">
        <w:rPr>
          <w:color w:val="auto"/>
          <w:lang w:val="en-US"/>
        </w:rPr>
        <w:t xml:space="preserve">employing one stain. </w:t>
      </w:r>
      <w:r w:rsidR="00126543">
        <w:rPr>
          <w:color w:val="auto"/>
          <w:lang w:val="en-US"/>
        </w:rPr>
        <w:t>Therefore</w:t>
      </w:r>
      <w:r w:rsidR="00F34365" w:rsidRPr="00326A2A">
        <w:rPr>
          <w:color w:val="auto"/>
          <w:lang w:val="en-US"/>
        </w:rPr>
        <w:t xml:space="preserve">, </w:t>
      </w:r>
      <w:r w:rsidRPr="00326A2A">
        <w:rPr>
          <w:color w:val="auto"/>
          <w:lang w:val="en-US"/>
        </w:rPr>
        <w:t>several</w:t>
      </w:r>
      <w:r w:rsidR="00F34365" w:rsidRPr="00326A2A">
        <w:rPr>
          <w:color w:val="auto"/>
          <w:lang w:val="en-US"/>
        </w:rPr>
        <w:t xml:space="preserve"> problems that may arise from the differential fluorescent behavior and the interaction between different dyes are circumvented</w:t>
      </w:r>
      <w:r w:rsidR="0083435C" w:rsidRPr="0083435C">
        <w:rPr>
          <w:color w:val="auto"/>
          <w:vertAlign w:val="superscript"/>
          <w:lang w:val="en-US"/>
        </w:rPr>
        <w:t>26</w:t>
      </w:r>
      <w:r w:rsidR="00F34365" w:rsidRPr="00326A2A">
        <w:rPr>
          <w:color w:val="auto"/>
          <w:lang w:val="en-US"/>
        </w:rPr>
        <w:t xml:space="preserve">. </w:t>
      </w:r>
    </w:p>
    <w:p w14:paraId="4D222BDA" w14:textId="77777777" w:rsidR="00FE6E05" w:rsidRPr="00326A2A" w:rsidRDefault="00FE6E05" w:rsidP="001B1519">
      <w:pPr>
        <w:rPr>
          <w:color w:val="auto"/>
          <w:lang w:val="en-US"/>
        </w:rPr>
      </w:pPr>
    </w:p>
    <w:p w14:paraId="41C25ACB" w14:textId="25FACD4D" w:rsidR="00B43FC2" w:rsidRDefault="00A978E6" w:rsidP="001B1519">
      <w:pPr>
        <w:rPr>
          <w:color w:val="auto"/>
          <w:lang w:val="en-US"/>
        </w:rPr>
      </w:pPr>
      <w:r>
        <w:rPr>
          <w:color w:val="auto"/>
          <w:lang w:val="en-US"/>
        </w:rPr>
        <w:t xml:space="preserve">In cross-kingdom biofilms, </w:t>
      </w:r>
      <w:r w:rsidRPr="00326A2A">
        <w:rPr>
          <w:color w:val="auto"/>
          <w:lang w:val="en-US"/>
        </w:rPr>
        <w:t xml:space="preserve">threshold-based differentiation between microbial biomass and extracellular </w:t>
      </w:r>
      <w:r>
        <w:rPr>
          <w:color w:val="auto"/>
          <w:lang w:val="en-US"/>
        </w:rPr>
        <w:t>areas</w:t>
      </w:r>
      <w:r w:rsidRPr="00326A2A">
        <w:rPr>
          <w:color w:val="auto"/>
          <w:lang w:val="en-US"/>
        </w:rPr>
        <w:t xml:space="preserve"> poses some problems</w:t>
      </w:r>
      <w:r w:rsidR="006124FF">
        <w:rPr>
          <w:color w:val="auto"/>
          <w:lang w:val="en-US"/>
        </w:rPr>
        <w:t xml:space="preserve"> when</w:t>
      </w:r>
      <w:r>
        <w:rPr>
          <w:color w:val="auto"/>
          <w:lang w:val="en-US"/>
        </w:rPr>
        <w:t xml:space="preserve"> compared to biofilms that only comprise bacterial or fungal cells</w:t>
      </w:r>
      <w:r w:rsidRPr="00326A2A">
        <w:rPr>
          <w:color w:val="auto"/>
          <w:lang w:val="en-US"/>
        </w:rPr>
        <w:t>.</w:t>
      </w:r>
      <w:r>
        <w:rPr>
          <w:color w:val="auto"/>
          <w:lang w:val="en-US"/>
        </w:rPr>
        <w:t xml:space="preserve"> Bacterial cells internalize </w:t>
      </w:r>
      <w:r w:rsidR="006C5FBF">
        <w:rPr>
          <w:color w:val="auto"/>
          <w:lang w:val="en-US"/>
        </w:rPr>
        <w:t xml:space="preserve">the </w:t>
      </w:r>
      <w:proofErr w:type="spellStart"/>
      <w:r w:rsidR="006C5FBF">
        <w:rPr>
          <w:color w:val="auto"/>
          <w:lang w:val="en-US"/>
        </w:rPr>
        <w:t>ratiometric</w:t>
      </w:r>
      <w:proofErr w:type="spellEnd"/>
      <w:r w:rsidR="006C5FBF">
        <w:rPr>
          <w:color w:val="auto"/>
          <w:lang w:val="en-US"/>
        </w:rPr>
        <w:t xml:space="preserve"> dye </w:t>
      </w:r>
      <w:r>
        <w:rPr>
          <w:color w:val="auto"/>
          <w:lang w:val="en-US"/>
        </w:rPr>
        <w:t xml:space="preserve">and display a </w:t>
      </w:r>
      <w:r w:rsidR="001C0E35">
        <w:rPr>
          <w:color w:val="auto"/>
          <w:lang w:val="en-US"/>
        </w:rPr>
        <w:t>bright</w:t>
      </w:r>
      <w:r>
        <w:rPr>
          <w:color w:val="auto"/>
          <w:lang w:val="en-US"/>
        </w:rPr>
        <w:t xml:space="preserve"> </w:t>
      </w:r>
      <w:r w:rsidR="00126543">
        <w:rPr>
          <w:color w:val="auto"/>
          <w:lang w:val="en-US"/>
        </w:rPr>
        <w:t xml:space="preserve">fluorescent </w:t>
      </w:r>
      <w:r>
        <w:rPr>
          <w:color w:val="auto"/>
          <w:lang w:val="en-US"/>
        </w:rPr>
        <w:t xml:space="preserve">signal compared to the biofilm matrix, but also compared to fungal cell walls. Fungal cell walls appear somewhat brighter than the biofilm matrix, which in turn shows higher fluorescence than the fungal cytoplasm. In biofilms that only consist of fungal cells, images can be acquired with a high laser power/gain, which </w:t>
      </w:r>
      <w:r w:rsidR="00B43FC2">
        <w:rPr>
          <w:color w:val="auto"/>
          <w:lang w:val="en-US"/>
        </w:rPr>
        <w:t xml:space="preserve">results in </w:t>
      </w:r>
      <w:proofErr w:type="gramStart"/>
      <w:r w:rsidR="00B43FC2">
        <w:rPr>
          <w:color w:val="auto"/>
          <w:lang w:val="en-US"/>
        </w:rPr>
        <w:t>sufficient</w:t>
      </w:r>
      <w:proofErr w:type="gramEnd"/>
      <w:r w:rsidR="00B43FC2">
        <w:rPr>
          <w:color w:val="auto"/>
          <w:lang w:val="en-US"/>
        </w:rPr>
        <w:t xml:space="preserve"> contrast between the biofilm matrix and the fungal cytoplasm (</w:t>
      </w:r>
      <w:r w:rsidR="00B43FC2" w:rsidRPr="00204774">
        <w:rPr>
          <w:b/>
          <w:bCs/>
          <w:color w:val="auto"/>
          <w:lang w:val="en-US"/>
        </w:rPr>
        <w:t>Figure S7B</w:t>
      </w:r>
      <w:r w:rsidR="00B43FC2">
        <w:rPr>
          <w:color w:val="auto"/>
          <w:lang w:val="en-US"/>
        </w:rPr>
        <w:t xml:space="preserve">). When bacteria are present, laser power/gain </w:t>
      </w:r>
      <w:r w:rsidR="00126543">
        <w:rPr>
          <w:color w:val="auto"/>
          <w:lang w:val="en-US"/>
        </w:rPr>
        <w:t>must</w:t>
      </w:r>
      <w:r w:rsidR="00B43FC2">
        <w:rPr>
          <w:color w:val="auto"/>
          <w:lang w:val="en-US"/>
        </w:rPr>
        <w:t xml:space="preserve"> be reduced to avoid overexposure of bacterial cells (</w:t>
      </w:r>
      <w:r w:rsidR="00B43FC2" w:rsidRPr="00204774">
        <w:rPr>
          <w:b/>
          <w:bCs/>
          <w:color w:val="auto"/>
          <w:lang w:val="en-US"/>
        </w:rPr>
        <w:t>Figure S7C</w:t>
      </w:r>
      <w:r w:rsidR="00B43FC2">
        <w:rPr>
          <w:color w:val="auto"/>
          <w:lang w:val="en-US"/>
        </w:rPr>
        <w:t>). Hence, the contrast between fungal cytoplasm and extracellular areas is not as pronounced, and image settings such as pinhole size, pixel size</w:t>
      </w:r>
      <w:r w:rsidR="00D93624">
        <w:rPr>
          <w:color w:val="auto"/>
          <w:lang w:val="en-US"/>
        </w:rPr>
        <w:t>,</w:t>
      </w:r>
      <w:r w:rsidR="00B43FC2">
        <w:rPr>
          <w:color w:val="auto"/>
          <w:lang w:val="en-US"/>
        </w:rPr>
        <w:t xml:space="preserve"> and pixel-dwell time </w:t>
      </w:r>
      <w:r w:rsidR="00126543">
        <w:rPr>
          <w:color w:val="auto"/>
          <w:lang w:val="en-US"/>
        </w:rPr>
        <w:t>must</w:t>
      </w:r>
      <w:r w:rsidR="00B43FC2">
        <w:rPr>
          <w:color w:val="auto"/>
          <w:lang w:val="en-US"/>
        </w:rPr>
        <w:t xml:space="preserve"> be chosen with great care for </w:t>
      </w:r>
      <w:proofErr w:type="spellStart"/>
      <w:r w:rsidR="00B43FC2">
        <w:rPr>
          <w:color w:val="auto"/>
          <w:lang w:val="en-US"/>
        </w:rPr>
        <w:t>ratiometric</w:t>
      </w:r>
      <w:proofErr w:type="spellEnd"/>
      <w:r w:rsidR="00B43FC2">
        <w:rPr>
          <w:color w:val="auto"/>
          <w:lang w:val="en-US"/>
        </w:rPr>
        <w:t xml:space="preserve"> analysis. </w:t>
      </w:r>
    </w:p>
    <w:p w14:paraId="7FE406D3" w14:textId="77777777" w:rsidR="00FE6E05" w:rsidRDefault="00FE6E05" w:rsidP="001B1519">
      <w:pPr>
        <w:rPr>
          <w:color w:val="auto"/>
          <w:lang w:val="en-US"/>
        </w:rPr>
      </w:pPr>
    </w:p>
    <w:p w14:paraId="5821F9C2" w14:textId="6EF18B75" w:rsidR="00680720" w:rsidRDefault="00B43FC2" w:rsidP="001B1519">
      <w:pPr>
        <w:rPr>
          <w:color w:val="auto"/>
          <w:lang w:val="en-US"/>
        </w:rPr>
      </w:pPr>
      <w:r>
        <w:rPr>
          <w:color w:val="auto"/>
          <w:lang w:val="en-US"/>
        </w:rPr>
        <w:t xml:space="preserve">As for all microscopy-based techniques, image quality and </w:t>
      </w:r>
      <w:r w:rsidR="00680720">
        <w:rPr>
          <w:color w:val="auto"/>
          <w:lang w:val="en-US"/>
        </w:rPr>
        <w:t xml:space="preserve">acquisition </w:t>
      </w:r>
      <w:r>
        <w:rPr>
          <w:color w:val="auto"/>
          <w:lang w:val="en-US"/>
        </w:rPr>
        <w:t>time</w:t>
      </w:r>
      <w:r w:rsidR="00C60647">
        <w:rPr>
          <w:color w:val="auto"/>
          <w:lang w:val="en-US"/>
        </w:rPr>
        <w:t xml:space="preserve"> are inversely correlated</w:t>
      </w:r>
      <w:r>
        <w:rPr>
          <w:color w:val="auto"/>
          <w:lang w:val="en-US"/>
        </w:rPr>
        <w:t>.</w:t>
      </w:r>
      <w:r w:rsidR="00C60647">
        <w:rPr>
          <w:color w:val="auto"/>
          <w:lang w:val="en-US"/>
        </w:rPr>
        <w:t xml:space="preserve"> </w:t>
      </w:r>
      <w:r w:rsidR="00680720">
        <w:rPr>
          <w:color w:val="auto"/>
          <w:lang w:val="en-US"/>
        </w:rPr>
        <w:t xml:space="preserve">In </w:t>
      </w:r>
      <w:r w:rsidR="00A43762">
        <w:rPr>
          <w:color w:val="auto"/>
          <w:lang w:val="en-US"/>
        </w:rPr>
        <w:t xml:space="preserve">the present </w:t>
      </w:r>
      <w:r w:rsidR="00680720">
        <w:rPr>
          <w:color w:val="auto"/>
          <w:lang w:val="en-US"/>
        </w:rPr>
        <w:t xml:space="preserve">cross-kingdom biofilms, </w:t>
      </w:r>
      <w:r w:rsidR="00A43762">
        <w:rPr>
          <w:color w:val="auto"/>
          <w:lang w:val="en-US"/>
        </w:rPr>
        <w:t xml:space="preserve">an </w:t>
      </w:r>
      <w:r w:rsidR="006B3029">
        <w:rPr>
          <w:color w:val="auto"/>
          <w:lang w:val="en-US"/>
        </w:rPr>
        <w:t>imaging</w:t>
      </w:r>
      <w:r w:rsidR="00A43762">
        <w:rPr>
          <w:color w:val="auto"/>
          <w:lang w:val="en-US"/>
        </w:rPr>
        <w:t xml:space="preserve"> time of </w:t>
      </w:r>
      <w:r w:rsidR="008A36FB">
        <w:rPr>
          <w:color w:val="auto"/>
          <w:lang w:val="en-US"/>
        </w:rPr>
        <w:t>~</w:t>
      </w:r>
      <w:r w:rsidR="00A43762" w:rsidRPr="003C57F3">
        <w:rPr>
          <w:color w:val="auto"/>
          <w:lang w:val="en-US"/>
        </w:rPr>
        <w:t xml:space="preserve">30 </w:t>
      </w:r>
      <w:r w:rsidR="006F1263" w:rsidRPr="003C57F3">
        <w:rPr>
          <w:color w:val="auto"/>
          <w:lang w:val="en-US"/>
        </w:rPr>
        <w:t>s</w:t>
      </w:r>
      <w:r w:rsidR="00A43762" w:rsidRPr="003C57F3">
        <w:rPr>
          <w:color w:val="auto"/>
          <w:lang w:val="en-US"/>
        </w:rPr>
        <w:t>, ideally 1 min</w:t>
      </w:r>
      <w:r w:rsidR="00A43762">
        <w:rPr>
          <w:color w:val="auto"/>
          <w:lang w:val="en-US"/>
        </w:rPr>
        <w:t xml:space="preserve">, was necessary to obtain an appropriate </w:t>
      </w:r>
      <w:r w:rsidR="00680720">
        <w:rPr>
          <w:color w:val="auto"/>
          <w:lang w:val="en-US"/>
        </w:rPr>
        <w:t xml:space="preserve">quality </w:t>
      </w:r>
      <w:r w:rsidR="00A43762">
        <w:rPr>
          <w:color w:val="auto"/>
          <w:lang w:val="en-US"/>
        </w:rPr>
        <w:t>for subsequent pH analysis</w:t>
      </w:r>
      <w:r w:rsidR="00680720">
        <w:rPr>
          <w:color w:val="auto"/>
          <w:lang w:val="en-US"/>
        </w:rPr>
        <w:t xml:space="preserve">. </w:t>
      </w:r>
      <w:r w:rsidR="003D4043">
        <w:rPr>
          <w:color w:val="auto"/>
          <w:lang w:val="en-US"/>
        </w:rPr>
        <w:t xml:space="preserve">In comparison, biofilms that only harbor bacteria can be imaged with </w:t>
      </w:r>
      <w:proofErr w:type="gramStart"/>
      <w:r w:rsidR="003D4043">
        <w:rPr>
          <w:color w:val="auto"/>
          <w:lang w:val="en-US"/>
        </w:rPr>
        <w:t>sufficient</w:t>
      </w:r>
      <w:proofErr w:type="gramEnd"/>
      <w:r w:rsidR="003D4043">
        <w:rPr>
          <w:color w:val="auto"/>
          <w:lang w:val="en-US"/>
        </w:rPr>
        <w:t xml:space="preserve"> quality in 10 </w:t>
      </w:r>
      <w:r w:rsidR="006F1263">
        <w:rPr>
          <w:color w:val="auto"/>
          <w:lang w:val="en-US"/>
        </w:rPr>
        <w:t>s</w:t>
      </w:r>
      <w:r w:rsidR="003D4043">
        <w:rPr>
          <w:color w:val="auto"/>
          <w:lang w:val="en-US"/>
        </w:rPr>
        <w:t xml:space="preserve"> or less</w:t>
      </w:r>
      <w:r w:rsidR="0083435C" w:rsidRPr="0083435C">
        <w:rPr>
          <w:color w:val="auto"/>
          <w:vertAlign w:val="superscript"/>
          <w:lang w:val="en-US"/>
        </w:rPr>
        <w:t>29</w:t>
      </w:r>
      <w:r w:rsidR="003D4043">
        <w:rPr>
          <w:color w:val="auto"/>
          <w:lang w:val="en-US"/>
        </w:rPr>
        <w:t xml:space="preserve">. </w:t>
      </w:r>
      <w:r w:rsidR="00A43762">
        <w:rPr>
          <w:color w:val="auto"/>
          <w:lang w:val="en-US"/>
        </w:rPr>
        <w:t xml:space="preserve">For </w:t>
      </w:r>
      <w:r w:rsidR="00AA1485">
        <w:rPr>
          <w:color w:val="auto"/>
          <w:lang w:val="en-US"/>
        </w:rPr>
        <w:t>microscopy analyses</w:t>
      </w:r>
      <w:r w:rsidR="004C1F0A">
        <w:rPr>
          <w:color w:val="auto"/>
          <w:lang w:val="en-US"/>
        </w:rPr>
        <w:t xml:space="preserve"> of biofilm growth, structure</w:t>
      </w:r>
      <w:r w:rsidR="006124FF">
        <w:rPr>
          <w:color w:val="auto"/>
          <w:lang w:val="en-US"/>
        </w:rPr>
        <w:t>,</w:t>
      </w:r>
      <w:r w:rsidR="004C1F0A">
        <w:rPr>
          <w:color w:val="auto"/>
          <w:lang w:val="en-US"/>
        </w:rPr>
        <w:t xml:space="preserve"> or composition</w:t>
      </w:r>
      <w:r w:rsidR="00AA1485">
        <w:rPr>
          <w:color w:val="auto"/>
          <w:lang w:val="en-US"/>
        </w:rPr>
        <w:t xml:space="preserve">, </w:t>
      </w:r>
      <w:r w:rsidR="004C1F0A">
        <w:rPr>
          <w:color w:val="auto"/>
          <w:lang w:val="en-US"/>
        </w:rPr>
        <w:t>acquisition times</w:t>
      </w:r>
      <w:r w:rsidR="00A43762">
        <w:rPr>
          <w:color w:val="auto"/>
          <w:lang w:val="en-US"/>
        </w:rPr>
        <w:t xml:space="preserve"> of </w:t>
      </w:r>
      <w:r w:rsidR="003C57F3">
        <w:rPr>
          <w:color w:val="auto"/>
          <w:lang w:val="en-US"/>
        </w:rPr>
        <w:t xml:space="preserve">1 </w:t>
      </w:r>
      <w:r w:rsidR="00A43762">
        <w:rPr>
          <w:color w:val="auto"/>
          <w:lang w:val="en-US"/>
        </w:rPr>
        <w:t xml:space="preserve">min </w:t>
      </w:r>
      <w:r w:rsidR="00AA1485">
        <w:rPr>
          <w:color w:val="auto"/>
          <w:lang w:val="en-US"/>
        </w:rPr>
        <w:t>d</w:t>
      </w:r>
      <w:r w:rsidR="004C1F0A">
        <w:rPr>
          <w:color w:val="auto"/>
          <w:lang w:val="en-US"/>
        </w:rPr>
        <w:t>o</w:t>
      </w:r>
      <w:r w:rsidR="00AA1485">
        <w:rPr>
          <w:color w:val="auto"/>
          <w:lang w:val="en-US"/>
        </w:rPr>
        <w:t xml:space="preserve"> not pose a problem, and in many instances, this may also apply to </w:t>
      </w:r>
      <w:r w:rsidR="006B3029">
        <w:rPr>
          <w:color w:val="auto"/>
          <w:lang w:val="en-US"/>
        </w:rPr>
        <w:t>pH recordings.</w:t>
      </w:r>
      <w:r w:rsidR="000264FA">
        <w:rPr>
          <w:color w:val="auto"/>
          <w:lang w:val="en-US"/>
        </w:rPr>
        <w:t xml:space="preserve"> However, extreme</w:t>
      </w:r>
      <w:r w:rsidR="004C1F0A">
        <w:rPr>
          <w:color w:val="auto"/>
          <w:lang w:val="en-US"/>
        </w:rPr>
        <w:t xml:space="preserve"> pH changes, such as the </w:t>
      </w:r>
      <w:r w:rsidR="000264FA">
        <w:rPr>
          <w:color w:val="auto"/>
          <w:lang w:val="en-US"/>
        </w:rPr>
        <w:t>rapid acidification observed immediately</w:t>
      </w:r>
      <w:r w:rsidR="004C1F0A">
        <w:rPr>
          <w:color w:val="auto"/>
          <w:lang w:val="en-US"/>
        </w:rPr>
        <w:t xml:space="preserve"> after exposure to glucose</w:t>
      </w:r>
      <w:r w:rsidR="000264FA">
        <w:rPr>
          <w:color w:val="auto"/>
          <w:lang w:val="en-US"/>
        </w:rPr>
        <w:t xml:space="preserve"> (</w:t>
      </w:r>
      <w:proofErr w:type="spellStart"/>
      <w:r w:rsidR="000264FA" w:rsidRPr="003C57F3">
        <w:rPr>
          <w:color w:val="auto"/>
          <w:lang w:val="en-US"/>
        </w:rPr>
        <w:t>ΔpH</w:t>
      </w:r>
      <w:proofErr w:type="spellEnd"/>
      <w:r w:rsidR="000264FA">
        <w:rPr>
          <w:color w:val="auto"/>
          <w:lang w:val="en-US"/>
        </w:rPr>
        <w:t xml:space="preserve"> &gt; 1 unit/min)</w:t>
      </w:r>
      <w:r w:rsidR="004C1F0A">
        <w:rPr>
          <w:color w:val="auto"/>
          <w:lang w:val="en-US"/>
        </w:rPr>
        <w:t xml:space="preserve">, </w:t>
      </w:r>
      <w:r w:rsidR="000264FA">
        <w:rPr>
          <w:color w:val="auto"/>
          <w:lang w:val="en-US"/>
        </w:rPr>
        <w:t>are difficult to monitor</w:t>
      </w:r>
      <w:r w:rsidR="008E7EB9">
        <w:rPr>
          <w:color w:val="auto"/>
          <w:lang w:val="en-US"/>
        </w:rPr>
        <w:t xml:space="preserve"> in cross-kingdom biofilms</w:t>
      </w:r>
      <w:r w:rsidR="000264FA">
        <w:rPr>
          <w:color w:val="auto"/>
          <w:lang w:val="en-US"/>
        </w:rPr>
        <w:t>.</w:t>
      </w:r>
    </w:p>
    <w:p w14:paraId="19602154" w14:textId="77777777" w:rsidR="00FE6E05" w:rsidRDefault="00FE6E05" w:rsidP="001B1519">
      <w:pPr>
        <w:rPr>
          <w:color w:val="auto"/>
          <w:lang w:val="en-US"/>
        </w:rPr>
      </w:pPr>
    </w:p>
    <w:p w14:paraId="2A77636A" w14:textId="3C8325E3" w:rsidR="002E2153" w:rsidRPr="0081218E" w:rsidRDefault="00CF197F" w:rsidP="001B1519">
      <w:pPr>
        <w:rPr>
          <w:color w:val="auto"/>
          <w:lang w:val="en-US"/>
        </w:rPr>
      </w:pPr>
      <w:r>
        <w:rPr>
          <w:color w:val="auto"/>
          <w:lang w:val="en-US"/>
        </w:rPr>
        <w:lastRenderedPageBreak/>
        <w:t xml:space="preserve">The present work </w:t>
      </w:r>
      <w:r w:rsidR="002D675A">
        <w:rPr>
          <w:color w:val="auto"/>
          <w:lang w:val="en-US"/>
        </w:rPr>
        <w:t xml:space="preserve">demonstrates that </w:t>
      </w:r>
      <w:proofErr w:type="spellStart"/>
      <w:r w:rsidR="002D675A">
        <w:rPr>
          <w:color w:val="auto"/>
          <w:lang w:val="en-US"/>
        </w:rPr>
        <w:t>ratiometric</w:t>
      </w:r>
      <w:proofErr w:type="spellEnd"/>
      <w:r w:rsidR="002D675A">
        <w:rPr>
          <w:color w:val="auto"/>
          <w:lang w:val="en-US"/>
        </w:rPr>
        <w:t xml:space="preserve"> pH recordings with C-SNARF-4 are feasible in cross-kingdom biofilms composed of </w:t>
      </w:r>
      <w:r w:rsidR="002D675A">
        <w:rPr>
          <w:i/>
          <w:color w:val="auto"/>
          <w:lang w:val="en-US"/>
        </w:rPr>
        <w:t xml:space="preserve">S. </w:t>
      </w:r>
      <w:proofErr w:type="spellStart"/>
      <w:r w:rsidR="002D675A">
        <w:rPr>
          <w:i/>
          <w:color w:val="auto"/>
          <w:lang w:val="en-US"/>
        </w:rPr>
        <w:t>mutans</w:t>
      </w:r>
      <w:proofErr w:type="spellEnd"/>
      <w:r w:rsidR="002D675A">
        <w:rPr>
          <w:i/>
          <w:color w:val="auto"/>
          <w:lang w:val="en-US"/>
        </w:rPr>
        <w:t xml:space="preserve"> </w:t>
      </w:r>
      <w:r w:rsidR="002D675A">
        <w:rPr>
          <w:color w:val="auto"/>
          <w:lang w:val="en-US"/>
        </w:rPr>
        <w:t xml:space="preserve">and </w:t>
      </w:r>
      <w:r w:rsidR="002D675A">
        <w:rPr>
          <w:i/>
          <w:color w:val="auto"/>
          <w:lang w:val="en-US"/>
        </w:rPr>
        <w:t>C. albicans</w:t>
      </w:r>
      <w:r w:rsidR="002D675A">
        <w:rPr>
          <w:color w:val="auto"/>
          <w:lang w:val="en-US"/>
        </w:rPr>
        <w:t xml:space="preserve">. Future </w:t>
      </w:r>
      <w:r w:rsidR="00B905DB">
        <w:rPr>
          <w:color w:val="auto"/>
          <w:lang w:val="en-US"/>
        </w:rPr>
        <w:t>studies</w:t>
      </w:r>
      <w:r w:rsidR="002D675A">
        <w:rPr>
          <w:color w:val="auto"/>
          <w:lang w:val="en-US"/>
        </w:rPr>
        <w:t xml:space="preserve"> </w:t>
      </w:r>
      <w:r w:rsidR="00B905DB">
        <w:rPr>
          <w:color w:val="auto"/>
          <w:lang w:val="en-US"/>
        </w:rPr>
        <w:t xml:space="preserve">may employ the method to analyze pH </w:t>
      </w:r>
      <w:r w:rsidR="00126543">
        <w:rPr>
          <w:color w:val="auto"/>
          <w:lang w:val="en-US"/>
        </w:rPr>
        <w:t>changes</w:t>
      </w:r>
      <w:r w:rsidR="00B905DB">
        <w:rPr>
          <w:color w:val="auto"/>
          <w:lang w:val="en-US"/>
        </w:rPr>
        <w:t xml:space="preserve"> in cross-kingdom biofilms with greater species diversity, especially in biofilms grown </w:t>
      </w:r>
      <w:r w:rsidR="00B905DB" w:rsidRPr="0098545E">
        <w:rPr>
          <w:iCs/>
          <w:color w:val="auto"/>
          <w:lang w:val="en-US"/>
        </w:rPr>
        <w:t>in situ</w:t>
      </w:r>
      <w:r w:rsidR="00B905DB">
        <w:rPr>
          <w:color w:val="auto"/>
          <w:lang w:val="en-US"/>
        </w:rPr>
        <w:t xml:space="preserve"> </w:t>
      </w:r>
      <w:r w:rsidR="006E21B9">
        <w:rPr>
          <w:color w:val="auto"/>
          <w:lang w:val="en-US"/>
        </w:rPr>
        <w:t>(</w:t>
      </w:r>
      <w:r w:rsidR="00B905DB">
        <w:rPr>
          <w:color w:val="auto"/>
          <w:lang w:val="en-US"/>
        </w:rPr>
        <w:t>i.e. in children with early childhood caries</w:t>
      </w:r>
      <w:r w:rsidR="006E21B9">
        <w:rPr>
          <w:color w:val="auto"/>
          <w:lang w:val="en-US"/>
        </w:rPr>
        <w:t>)</w:t>
      </w:r>
      <w:r w:rsidR="0083435C" w:rsidRPr="0083435C">
        <w:rPr>
          <w:color w:val="auto"/>
          <w:vertAlign w:val="superscript"/>
          <w:lang w:val="en-US"/>
        </w:rPr>
        <w:t>30</w:t>
      </w:r>
      <w:r w:rsidR="00AE2874">
        <w:rPr>
          <w:color w:val="auto"/>
          <w:lang w:val="en-US"/>
        </w:rPr>
        <w:t xml:space="preserve">. </w:t>
      </w:r>
      <w:r w:rsidR="0007127D">
        <w:rPr>
          <w:color w:val="auto"/>
          <w:lang w:val="en-US"/>
        </w:rPr>
        <w:t>I</w:t>
      </w:r>
      <w:r w:rsidR="00AE2874">
        <w:rPr>
          <w:color w:val="auto"/>
          <w:lang w:val="en-US"/>
        </w:rPr>
        <w:t>n this study</w:t>
      </w:r>
      <w:r w:rsidR="0007127D">
        <w:rPr>
          <w:color w:val="auto"/>
          <w:lang w:val="en-US"/>
        </w:rPr>
        <w:t>,</w:t>
      </w:r>
      <w:r w:rsidR="00AE2874">
        <w:rPr>
          <w:color w:val="auto"/>
          <w:lang w:val="en-US"/>
        </w:rPr>
        <w:t xml:space="preserve"> </w:t>
      </w:r>
      <w:r w:rsidR="00214498">
        <w:rPr>
          <w:color w:val="auto"/>
          <w:lang w:val="en-US"/>
        </w:rPr>
        <w:t xml:space="preserve">the </w:t>
      </w:r>
      <w:r w:rsidR="0007127D">
        <w:rPr>
          <w:color w:val="auto"/>
          <w:lang w:val="en-US"/>
        </w:rPr>
        <w:t>pH in the biofilms was</w:t>
      </w:r>
      <w:r w:rsidR="00AE2874">
        <w:rPr>
          <w:color w:val="auto"/>
          <w:lang w:val="en-US"/>
        </w:rPr>
        <w:t xml:space="preserve"> </w:t>
      </w:r>
      <w:r w:rsidR="0007127D">
        <w:rPr>
          <w:color w:val="auto"/>
          <w:lang w:val="en-US"/>
        </w:rPr>
        <w:t>monitored</w:t>
      </w:r>
      <w:r w:rsidR="00AE2874">
        <w:rPr>
          <w:color w:val="auto"/>
          <w:lang w:val="en-US"/>
        </w:rPr>
        <w:t xml:space="preserve"> under static conditions</w:t>
      </w:r>
      <w:r w:rsidR="002E2153">
        <w:rPr>
          <w:color w:val="auto"/>
          <w:lang w:val="en-US"/>
        </w:rPr>
        <w:t xml:space="preserve"> </w:t>
      </w:r>
      <w:r w:rsidR="00AE2874">
        <w:rPr>
          <w:color w:val="auto"/>
          <w:lang w:val="en-US"/>
        </w:rPr>
        <w:t xml:space="preserve">and </w:t>
      </w:r>
      <w:r w:rsidR="0007127D">
        <w:rPr>
          <w:color w:val="auto"/>
          <w:lang w:val="en-US"/>
        </w:rPr>
        <w:t>for</w:t>
      </w:r>
      <w:r w:rsidR="00AE2874">
        <w:rPr>
          <w:color w:val="auto"/>
          <w:lang w:val="en-US"/>
        </w:rPr>
        <w:t xml:space="preserve"> a limited observation time of 15 min</w:t>
      </w:r>
      <w:r w:rsidR="006966B6">
        <w:rPr>
          <w:color w:val="auto"/>
          <w:lang w:val="en-US"/>
        </w:rPr>
        <w:t>,</w:t>
      </w:r>
      <w:r w:rsidR="002E2153">
        <w:rPr>
          <w:color w:val="auto"/>
          <w:lang w:val="en-US"/>
        </w:rPr>
        <w:t xml:space="preserve"> right after a glucose pulse</w:t>
      </w:r>
      <w:r w:rsidR="00AE2874">
        <w:rPr>
          <w:color w:val="auto"/>
          <w:lang w:val="en-US"/>
        </w:rPr>
        <w:t xml:space="preserve">. </w:t>
      </w:r>
      <w:r w:rsidR="002E2153">
        <w:rPr>
          <w:color w:val="auto"/>
          <w:lang w:val="en-US"/>
        </w:rPr>
        <w:t xml:space="preserve">Further advancements may include the </w:t>
      </w:r>
      <w:r w:rsidR="0081218E">
        <w:rPr>
          <w:color w:val="auto"/>
          <w:lang w:val="en-US"/>
        </w:rPr>
        <w:t xml:space="preserve">application of a fluid flow to </w:t>
      </w:r>
      <w:r w:rsidR="0081218E" w:rsidRPr="00A82742">
        <w:rPr>
          <w:color w:val="auto"/>
          <w:lang w:val="en-US"/>
        </w:rPr>
        <w:t>mimic in situ conditions</w:t>
      </w:r>
      <w:r w:rsidR="0081218E">
        <w:rPr>
          <w:color w:val="auto"/>
          <w:lang w:val="en-US"/>
        </w:rPr>
        <w:t xml:space="preserve"> more closely</w:t>
      </w:r>
      <w:r w:rsidR="0083435C">
        <w:rPr>
          <w:color w:val="auto"/>
          <w:vertAlign w:val="superscript"/>
          <w:lang w:val="en-US"/>
        </w:rPr>
        <w:t>14</w:t>
      </w:r>
      <w:r w:rsidR="00BA45A3">
        <w:rPr>
          <w:color w:val="auto"/>
          <w:vertAlign w:val="superscript"/>
          <w:lang w:val="en-US"/>
        </w:rPr>
        <w:t>,31,</w:t>
      </w:r>
      <w:r w:rsidR="0083435C">
        <w:rPr>
          <w:color w:val="auto"/>
          <w:vertAlign w:val="superscript"/>
          <w:lang w:val="en-US"/>
        </w:rPr>
        <w:t>32</w:t>
      </w:r>
      <w:r w:rsidR="0081218E">
        <w:rPr>
          <w:color w:val="auto"/>
          <w:lang w:val="en-US"/>
        </w:rPr>
        <w:t xml:space="preserve">. Moreover, </w:t>
      </w:r>
      <w:r w:rsidR="006966B6">
        <w:rPr>
          <w:color w:val="auto"/>
          <w:lang w:val="en-US"/>
        </w:rPr>
        <w:t xml:space="preserve">pH </w:t>
      </w:r>
      <w:proofErr w:type="spellStart"/>
      <w:r w:rsidR="006966B6">
        <w:rPr>
          <w:color w:val="auto"/>
          <w:lang w:val="en-US"/>
        </w:rPr>
        <w:t>ratiometry</w:t>
      </w:r>
      <w:proofErr w:type="spellEnd"/>
      <w:r w:rsidR="006966B6">
        <w:rPr>
          <w:color w:val="auto"/>
          <w:lang w:val="en-US"/>
        </w:rPr>
        <w:t xml:space="preserve"> may </w:t>
      </w:r>
      <w:r w:rsidR="0023585B">
        <w:rPr>
          <w:color w:val="auto"/>
          <w:lang w:val="en-US"/>
        </w:rPr>
        <w:t>be used to</w:t>
      </w:r>
      <w:r w:rsidR="006966B6">
        <w:rPr>
          <w:color w:val="auto"/>
          <w:lang w:val="en-US"/>
        </w:rPr>
        <w:t xml:space="preserve"> study the impact of various nutritional conditions on long-term pH </w:t>
      </w:r>
      <w:r w:rsidR="00126543">
        <w:rPr>
          <w:color w:val="auto"/>
          <w:lang w:val="en-US"/>
        </w:rPr>
        <w:t>changes</w:t>
      </w:r>
      <w:r w:rsidR="006966B6">
        <w:rPr>
          <w:color w:val="auto"/>
          <w:lang w:val="en-US"/>
        </w:rPr>
        <w:t xml:space="preserve"> in cross-kingdom biofilms and contribute to elucidate the </w:t>
      </w:r>
      <w:r w:rsidR="0023585B">
        <w:rPr>
          <w:color w:val="auto"/>
          <w:lang w:val="en-US"/>
        </w:rPr>
        <w:t>effect of</w:t>
      </w:r>
      <w:r w:rsidR="006966B6">
        <w:rPr>
          <w:color w:val="auto"/>
          <w:lang w:val="en-US"/>
        </w:rPr>
        <w:t xml:space="preserve"> biofilm </w:t>
      </w:r>
      <w:r w:rsidR="0023585B">
        <w:rPr>
          <w:color w:val="auto"/>
          <w:lang w:val="en-US"/>
        </w:rPr>
        <w:t xml:space="preserve">pH on the underlying </w:t>
      </w:r>
      <w:r w:rsidR="006966B6">
        <w:rPr>
          <w:color w:val="auto"/>
          <w:lang w:val="en-US"/>
        </w:rPr>
        <w:t>host tissues.</w:t>
      </w:r>
      <w:r w:rsidR="0023585B">
        <w:rPr>
          <w:color w:val="auto"/>
          <w:lang w:val="en-US"/>
        </w:rPr>
        <w:t xml:space="preserve"> Again, the demineralization of dental enamel</w:t>
      </w:r>
      <w:r w:rsidR="007C0070">
        <w:rPr>
          <w:color w:val="auto"/>
          <w:lang w:val="en-US"/>
        </w:rPr>
        <w:t xml:space="preserve"> in early childhood caries may serve as a prominent example.</w:t>
      </w:r>
    </w:p>
    <w:p w14:paraId="108B576A" w14:textId="77777777" w:rsidR="0023585B" w:rsidRPr="00326A2A" w:rsidRDefault="0023585B" w:rsidP="001B1519">
      <w:pPr>
        <w:rPr>
          <w:color w:val="auto"/>
          <w:lang w:val="en-US"/>
        </w:rPr>
      </w:pPr>
    </w:p>
    <w:p w14:paraId="4CA52FDC" w14:textId="77777777" w:rsidR="00F34365" w:rsidRPr="00326A2A" w:rsidRDefault="00F34365" w:rsidP="001B1519">
      <w:pPr>
        <w:pStyle w:val="NormalWeb"/>
        <w:spacing w:before="0" w:beforeAutospacing="0" w:after="0" w:afterAutospacing="0"/>
        <w:rPr>
          <w:color w:val="808080"/>
          <w:lang w:val="en-US"/>
        </w:rPr>
      </w:pPr>
      <w:r w:rsidRPr="00326A2A">
        <w:rPr>
          <w:b/>
          <w:bCs/>
          <w:lang w:val="en-US"/>
        </w:rPr>
        <w:t xml:space="preserve">ACKNOWLEDGMENTS: </w:t>
      </w:r>
    </w:p>
    <w:p w14:paraId="7829E728" w14:textId="77777777" w:rsidR="00F34365" w:rsidRPr="00326A2A" w:rsidRDefault="00F34365" w:rsidP="007A4DD6">
      <w:pPr>
        <w:rPr>
          <w:color w:val="auto"/>
          <w:lang w:val="en-US"/>
        </w:rPr>
      </w:pPr>
      <w:r w:rsidRPr="00326A2A">
        <w:rPr>
          <w:color w:val="auto"/>
          <w:lang w:val="en-US"/>
        </w:rPr>
        <w:t xml:space="preserve">Anette </w:t>
      </w:r>
      <w:proofErr w:type="spellStart"/>
      <w:r w:rsidRPr="00326A2A">
        <w:rPr>
          <w:color w:val="auto"/>
          <w:lang w:val="en-US"/>
        </w:rPr>
        <w:t>Aakjær</w:t>
      </w:r>
      <w:proofErr w:type="spellEnd"/>
      <w:r w:rsidRPr="00326A2A">
        <w:rPr>
          <w:color w:val="auto"/>
          <w:lang w:val="en-US"/>
        </w:rPr>
        <w:t xml:space="preserve"> Thomsen and Javier E. Garcia are acknowledged for excellent technical support.</w:t>
      </w:r>
      <w:r w:rsidR="003D3BA8">
        <w:rPr>
          <w:color w:val="auto"/>
          <w:lang w:val="en-US"/>
        </w:rPr>
        <w:t xml:space="preserve"> </w:t>
      </w:r>
      <w:r w:rsidR="0004190D" w:rsidRPr="0004190D">
        <w:rPr>
          <w:color w:val="auto"/>
          <w:lang w:val="en-US"/>
        </w:rPr>
        <w:t>The authors</w:t>
      </w:r>
      <w:r w:rsidR="003D3BA8" w:rsidRPr="0004190D">
        <w:rPr>
          <w:color w:val="auto"/>
          <w:lang w:val="en-US"/>
        </w:rPr>
        <w:t xml:space="preserve"> thank Rubens Spin</w:t>
      </w:r>
      <w:r w:rsidR="002D675A">
        <w:rPr>
          <w:color w:val="auto"/>
          <w:lang w:val="en-US"/>
        </w:rPr>
        <w:t>-</w:t>
      </w:r>
      <w:proofErr w:type="spellStart"/>
      <w:r w:rsidR="003D3BA8" w:rsidRPr="0004190D">
        <w:rPr>
          <w:color w:val="auto"/>
          <w:lang w:val="en-US"/>
        </w:rPr>
        <w:t>Neto</w:t>
      </w:r>
      <w:proofErr w:type="spellEnd"/>
      <w:r w:rsidR="0004190D" w:rsidRPr="0004190D">
        <w:rPr>
          <w:color w:val="auto"/>
          <w:lang w:val="en-US"/>
        </w:rPr>
        <w:t xml:space="preserve"> for fruitful discussion</w:t>
      </w:r>
      <w:r w:rsidR="002D675A">
        <w:rPr>
          <w:color w:val="auto"/>
          <w:lang w:val="en-US"/>
        </w:rPr>
        <w:t>s</w:t>
      </w:r>
      <w:r w:rsidR="0004190D" w:rsidRPr="0004190D">
        <w:rPr>
          <w:color w:val="auto"/>
          <w:lang w:val="en-US"/>
        </w:rPr>
        <w:t xml:space="preserve"> on image analysis</w:t>
      </w:r>
      <w:r w:rsidR="003D3BA8" w:rsidRPr="0004190D">
        <w:rPr>
          <w:color w:val="auto"/>
          <w:lang w:val="en-US"/>
        </w:rPr>
        <w:t>.</w:t>
      </w:r>
    </w:p>
    <w:p w14:paraId="7A95DA5F" w14:textId="77777777" w:rsidR="00F34365" w:rsidRPr="00326A2A" w:rsidRDefault="00F34365" w:rsidP="001B1519">
      <w:pPr>
        <w:rPr>
          <w:b/>
          <w:bCs/>
          <w:lang w:val="en-US"/>
        </w:rPr>
      </w:pPr>
    </w:p>
    <w:p w14:paraId="61E75DA1" w14:textId="77777777" w:rsidR="00F34365" w:rsidRPr="00326A2A" w:rsidRDefault="00F34365" w:rsidP="001B1519">
      <w:pPr>
        <w:pStyle w:val="NormalWeb"/>
        <w:spacing w:before="0" w:beforeAutospacing="0" w:after="0" w:afterAutospacing="0"/>
        <w:rPr>
          <w:color w:val="808080"/>
          <w:lang w:val="en-US"/>
        </w:rPr>
      </w:pPr>
      <w:r w:rsidRPr="00326A2A">
        <w:rPr>
          <w:b/>
          <w:lang w:val="en-US"/>
        </w:rPr>
        <w:t>DISCLOSURES</w:t>
      </w:r>
      <w:r w:rsidRPr="00326A2A">
        <w:rPr>
          <w:b/>
          <w:bCs/>
          <w:lang w:val="en-US"/>
        </w:rPr>
        <w:t xml:space="preserve">: </w:t>
      </w:r>
    </w:p>
    <w:p w14:paraId="03FFD1B8" w14:textId="77777777" w:rsidR="00F34365" w:rsidRPr="00326A2A" w:rsidRDefault="00F34365" w:rsidP="007A4DD6">
      <w:pPr>
        <w:rPr>
          <w:color w:val="auto"/>
          <w:lang w:val="en-US"/>
        </w:rPr>
      </w:pPr>
      <w:r w:rsidRPr="00326A2A">
        <w:rPr>
          <w:color w:val="auto"/>
          <w:lang w:val="en-US"/>
        </w:rPr>
        <w:t>The authors have nothing to disclose.</w:t>
      </w:r>
    </w:p>
    <w:p w14:paraId="081D265C" w14:textId="77777777" w:rsidR="00F34365" w:rsidRPr="00326A2A" w:rsidRDefault="00F34365" w:rsidP="001B1519">
      <w:pPr>
        <w:rPr>
          <w:color w:val="auto"/>
          <w:lang w:val="en-US"/>
        </w:rPr>
      </w:pPr>
    </w:p>
    <w:p w14:paraId="223DD32D" w14:textId="5D31997A" w:rsidR="00F34365" w:rsidRDefault="00F34365" w:rsidP="001B1519">
      <w:pPr>
        <w:rPr>
          <w:color w:val="808080"/>
          <w:lang w:val="en-US"/>
        </w:rPr>
      </w:pPr>
      <w:r w:rsidRPr="00326A2A">
        <w:rPr>
          <w:b/>
          <w:bCs/>
          <w:lang w:val="en-US"/>
        </w:rPr>
        <w:t>REFERENCES:</w:t>
      </w:r>
    </w:p>
    <w:p w14:paraId="38DB1920" w14:textId="06F25EF2" w:rsidR="00BA45A3" w:rsidRDefault="00BA45A3" w:rsidP="0098545E">
      <w:pPr>
        <w:pStyle w:val="CitaviBibliographyEntry"/>
        <w:ind w:left="360" w:hanging="360"/>
        <w:rPr>
          <w:lang w:val="en-US"/>
        </w:rPr>
      </w:pPr>
      <w:r>
        <w:rPr>
          <w:lang w:val="en-US"/>
        </w:rPr>
        <w:t>1.</w:t>
      </w:r>
      <w:r>
        <w:rPr>
          <w:lang w:val="en-US"/>
        </w:rPr>
        <w:tab/>
        <w:t>Siqueira, J</w:t>
      </w:r>
      <w:r w:rsidR="00D93624">
        <w:rPr>
          <w:lang w:val="en-US"/>
        </w:rPr>
        <w:t xml:space="preserve">. </w:t>
      </w:r>
      <w:r>
        <w:rPr>
          <w:lang w:val="en-US"/>
        </w:rPr>
        <w:t>F.</w:t>
      </w:r>
      <w:r w:rsidR="00204774">
        <w:rPr>
          <w:lang w:val="en-US"/>
        </w:rPr>
        <w:t xml:space="preserve">, </w:t>
      </w:r>
      <w:r>
        <w:rPr>
          <w:lang w:val="en-US"/>
        </w:rPr>
        <w:t>Sen, B</w:t>
      </w:r>
      <w:r w:rsidR="00D93624">
        <w:rPr>
          <w:lang w:val="en-US"/>
        </w:rPr>
        <w:t xml:space="preserve">. </w:t>
      </w:r>
      <w:r>
        <w:rPr>
          <w:lang w:val="en-US"/>
        </w:rPr>
        <w:t xml:space="preserve">H. Fungi in endodontic infections. </w:t>
      </w:r>
      <w:r w:rsidRPr="0083435C">
        <w:rPr>
          <w:i/>
          <w:lang w:val="en-US"/>
        </w:rPr>
        <w:t xml:space="preserve">Oral </w:t>
      </w:r>
      <w:r w:rsidR="00204774">
        <w:rPr>
          <w:i/>
          <w:lang w:val="en-US"/>
        </w:rPr>
        <w:t>S</w:t>
      </w:r>
      <w:r w:rsidRPr="0083435C">
        <w:rPr>
          <w:i/>
          <w:lang w:val="en-US"/>
        </w:rPr>
        <w:t xml:space="preserve">urgery, </w:t>
      </w:r>
      <w:r w:rsidR="00204774">
        <w:rPr>
          <w:i/>
          <w:lang w:val="en-US"/>
        </w:rPr>
        <w:t>O</w:t>
      </w:r>
      <w:r w:rsidRPr="0083435C">
        <w:rPr>
          <w:i/>
          <w:lang w:val="en-US"/>
        </w:rPr>
        <w:t xml:space="preserve">ral </w:t>
      </w:r>
      <w:r w:rsidR="00204774">
        <w:rPr>
          <w:i/>
          <w:lang w:val="en-US"/>
        </w:rPr>
        <w:t>M</w:t>
      </w:r>
      <w:r w:rsidRPr="0083435C">
        <w:rPr>
          <w:i/>
          <w:lang w:val="en-US"/>
        </w:rPr>
        <w:t xml:space="preserve">edicine, </w:t>
      </w:r>
      <w:r w:rsidR="00204774">
        <w:rPr>
          <w:i/>
          <w:lang w:val="en-US"/>
        </w:rPr>
        <w:t>O</w:t>
      </w:r>
      <w:r w:rsidRPr="0083435C">
        <w:rPr>
          <w:i/>
          <w:lang w:val="en-US"/>
        </w:rPr>
        <w:t xml:space="preserve">ral </w:t>
      </w:r>
      <w:r w:rsidR="00204774">
        <w:rPr>
          <w:i/>
          <w:lang w:val="en-US"/>
        </w:rPr>
        <w:t>P</w:t>
      </w:r>
      <w:r w:rsidRPr="0083435C">
        <w:rPr>
          <w:i/>
          <w:lang w:val="en-US"/>
        </w:rPr>
        <w:t xml:space="preserve">athology, </w:t>
      </w:r>
      <w:r w:rsidR="00DC45D8" w:rsidRPr="0083435C">
        <w:rPr>
          <w:i/>
          <w:lang w:val="en-US"/>
        </w:rPr>
        <w:t xml:space="preserve">Oral </w:t>
      </w:r>
      <w:r w:rsidR="00204774">
        <w:rPr>
          <w:i/>
          <w:lang w:val="en-US"/>
        </w:rPr>
        <w:t>R</w:t>
      </w:r>
      <w:r w:rsidRPr="0083435C">
        <w:rPr>
          <w:i/>
          <w:lang w:val="en-US"/>
        </w:rPr>
        <w:t xml:space="preserve">adiology, and </w:t>
      </w:r>
      <w:r w:rsidR="00204774">
        <w:rPr>
          <w:i/>
          <w:lang w:val="en-US"/>
        </w:rPr>
        <w:t>E</w:t>
      </w:r>
      <w:r w:rsidRPr="0083435C">
        <w:rPr>
          <w:i/>
          <w:lang w:val="en-US"/>
        </w:rPr>
        <w:t>ndodontics</w:t>
      </w:r>
      <w:r w:rsidR="00204774" w:rsidRPr="0098545E">
        <w:rPr>
          <w:iCs/>
          <w:lang w:val="en-US"/>
        </w:rPr>
        <w:t>.</w:t>
      </w:r>
      <w:r w:rsidRPr="0083435C">
        <w:rPr>
          <w:lang w:val="en-US"/>
        </w:rPr>
        <w:t xml:space="preserve"> </w:t>
      </w:r>
      <w:r w:rsidRPr="0083435C">
        <w:rPr>
          <w:b/>
          <w:lang w:val="en-US"/>
        </w:rPr>
        <w:t xml:space="preserve">97 </w:t>
      </w:r>
      <w:r w:rsidRPr="0083435C">
        <w:rPr>
          <w:lang w:val="en-US"/>
        </w:rPr>
        <w:t>(5), 632–</w:t>
      </w:r>
      <w:r w:rsidR="00DC45D8">
        <w:rPr>
          <w:lang w:val="en-US"/>
        </w:rPr>
        <w:t>6</w:t>
      </w:r>
      <w:r w:rsidRPr="0083435C">
        <w:rPr>
          <w:lang w:val="en-US"/>
        </w:rPr>
        <w:t>41 (2004).</w:t>
      </w:r>
    </w:p>
    <w:p w14:paraId="485FA7CF" w14:textId="1E066245" w:rsidR="00BA45A3" w:rsidRDefault="00BA45A3" w:rsidP="00BA45A3">
      <w:pPr>
        <w:pStyle w:val="CitaviBibliographyEntry"/>
        <w:rPr>
          <w:lang w:val="en-US"/>
        </w:rPr>
      </w:pPr>
      <w:r>
        <w:rPr>
          <w:lang w:val="en-US"/>
        </w:rPr>
        <w:t>2.</w:t>
      </w:r>
      <w:r>
        <w:rPr>
          <w:lang w:val="en-US"/>
        </w:rPr>
        <w:tab/>
        <w:t xml:space="preserve">Matic </w:t>
      </w:r>
      <w:proofErr w:type="spellStart"/>
      <w:r>
        <w:rPr>
          <w:lang w:val="en-US"/>
        </w:rPr>
        <w:t>Petrovic</w:t>
      </w:r>
      <w:proofErr w:type="spellEnd"/>
      <w:r>
        <w:rPr>
          <w:lang w:val="en-US"/>
        </w:rPr>
        <w:t>, S.</w:t>
      </w:r>
      <w:r w:rsidRPr="0083435C">
        <w:rPr>
          <w:i/>
          <w:lang w:val="en-US"/>
        </w:rPr>
        <w:t xml:space="preserve"> </w:t>
      </w:r>
      <w:r w:rsidRPr="00204774">
        <w:rPr>
          <w:iCs/>
          <w:lang w:val="en-US"/>
        </w:rPr>
        <w:t>et al.</w:t>
      </w:r>
      <w:r w:rsidRPr="0083435C">
        <w:rPr>
          <w:lang w:val="en-US"/>
        </w:rPr>
        <w:t xml:space="preserve"> Subgingival areas as potential reservoirs of different Candida </w:t>
      </w:r>
      <w:proofErr w:type="spellStart"/>
      <w:r w:rsidRPr="0083435C">
        <w:rPr>
          <w:lang w:val="en-US"/>
        </w:rPr>
        <w:t>spp</w:t>
      </w:r>
      <w:proofErr w:type="spellEnd"/>
      <w:r w:rsidRPr="0083435C">
        <w:rPr>
          <w:lang w:val="en-US"/>
        </w:rPr>
        <w:t xml:space="preserve"> in type 2 diabetes patients and healthy subjects. </w:t>
      </w:r>
      <w:proofErr w:type="spellStart"/>
      <w:r w:rsidRPr="0083435C">
        <w:rPr>
          <w:i/>
          <w:lang w:val="en-US"/>
        </w:rPr>
        <w:t>PloS</w:t>
      </w:r>
      <w:proofErr w:type="spellEnd"/>
      <w:r w:rsidRPr="0083435C">
        <w:rPr>
          <w:i/>
          <w:lang w:val="en-US"/>
        </w:rPr>
        <w:t xml:space="preserve"> </w:t>
      </w:r>
      <w:r w:rsidR="00204774">
        <w:rPr>
          <w:i/>
          <w:lang w:val="en-US"/>
        </w:rPr>
        <w:t>O</w:t>
      </w:r>
      <w:r w:rsidRPr="0083435C">
        <w:rPr>
          <w:i/>
          <w:lang w:val="en-US"/>
        </w:rPr>
        <w:t>ne</w:t>
      </w:r>
      <w:r w:rsidR="00204774" w:rsidRPr="00932538">
        <w:rPr>
          <w:i/>
          <w:lang w:val="en-US"/>
        </w:rPr>
        <w:t>.</w:t>
      </w:r>
      <w:r w:rsidRPr="0083435C">
        <w:rPr>
          <w:lang w:val="en-US"/>
        </w:rPr>
        <w:t xml:space="preserve"> </w:t>
      </w:r>
      <w:r w:rsidRPr="0083435C">
        <w:rPr>
          <w:b/>
          <w:lang w:val="en-US"/>
        </w:rPr>
        <w:t xml:space="preserve">14 </w:t>
      </w:r>
      <w:r w:rsidRPr="0083435C">
        <w:rPr>
          <w:lang w:val="en-US"/>
        </w:rPr>
        <w:t>(1), e0210527 (2019).</w:t>
      </w:r>
    </w:p>
    <w:p w14:paraId="18B5791B" w14:textId="28B47644" w:rsidR="00BA45A3" w:rsidRDefault="00BA45A3" w:rsidP="00BA45A3">
      <w:pPr>
        <w:pStyle w:val="CitaviBibliographyEntry"/>
        <w:rPr>
          <w:lang w:val="en-US"/>
        </w:rPr>
      </w:pPr>
      <w:r>
        <w:rPr>
          <w:lang w:val="en-US"/>
        </w:rPr>
        <w:t>3.</w:t>
      </w:r>
      <w:r>
        <w:rPr>
          <w:lang w:val="en-US"/>
        </w:rPr>
        <w:tab/>
        <w:t>De-La-Torre, J.</w:t>
      </w:r>
      <w:r w:rsidRPr="0083435C">
        <w:rPr>
          <w:i/>
          <w:lang w:val="en-US"/>
        </w:rPr>
        <w:t xml:space="preserve"> </w:t>
      </w:r>
      <w:r w:rsidRPr="00204774">
        <w:rPr>
          <w:iCs/>
          <w:lang w:val="en-US"/>
        </w:rPr>
        <w:t xml:space="preserve">et al. </w:t>
      </w:r>
      <w:r w:rsidRPr="0083435C">
        <w:rPr>
          <w:lang w:val="en-US"/>
        </w:rPr>
        <w:t xml:space="preserve">Oral Candida colonization in patients with chronic periodontitis. Is there any relationship? </w:t>
      </w:r>
      <w:proofErr w:type="spellStart"/>
      <w:r w:rsidRPr="0083435C">
        <w:rPr>
          <w:i/>
          <w:lang w:val="en-US"/>
        </w:rPr>
        <w:t>Revista</w:t>
      </w:r>
      <w:proofErr w:type="spellEnd"/>
      <w:r w:rsidRPr="0083435C">
        <w:rPr>
          <w:i/>
          <w:lang w:val="en-US"/>
        </w:rPr>
        <w:t xml:space="preserve"> </w:t>
      </w:r>
      <w:proofErr w:type="spellStart"/>
      <w:r w:rsidR="00204774">
        <w:rPr>
          <w:i/>
          <w:lang w:val="en-US"/>
        </w:rPr>
        <w:t>I</w:t>
      </w:r>
      <w:r w:rsidRPr="0083435C">
        <w:rPr>
          <w:i/>
          <w:lang w:val="en-US"/>
        </w:rPr>
        <w:t>beroamericana</w:t>
      </w:r>
      <w:proofErr w:type="spellEnd"/>
      <w:r w:rsidRPr="0083435C">
        <w:rPr>
          <w:i/>
          <w:lang w:val="en-US"/>
        </w:rPr>
        <w:t xml:space="preserve"> </w:t>
      </w:r>
      <w:r w:rsidR="00204774">
        <w:rPr>
          <w:i/>
          <w:lang w:val="en-US"/>
        </w:rPr>
        <w:t>D</w:t>
      </w:r>
      <w:r w:rsidRPr="0083435C">
        <w:rPr>
          <w:i/>
          <w:lang w:val="en-US"/>
        </w:rPr>
        <w:t xml:space="preserve">e </w:t>
      </w:r>
      <w:proofErr w:type="spellStart"/>
      <w:r w:rsidR="00204774">
        <w:rPr>
          <w:i/>
          <w:lang w:val="en-US"/>
        </w:rPr>
        <w:t>M</w:t>
      </w:r>
      <w:r w:rsidRPr="0083435C">
        <w:rPr>
          <w:i/>
          <w:lang w:val="en-US"/>
        </w:rPr>
        <w:t>icologia</w:t>
      </w:r>
      <w:proofErr w:type="spellEnd"/>
      <w:r w:rsidR="00204774" w:rsidRPr="0098545E">
        <w:rPr>
          <w:iCs/>
          <w:lang w:val="en-US"/>
        </w:rPr>
        <w:t>.</w:t>
      </w:r>
      <w:r w:rsidRPr="0083435C">
        <w:rPr>
          <w:lang w:val="en-US"/>
        </w:rPr>
        <w:t xml:space="preserve"> </w:t>
      </w:r>
      <w:r w:rsidRPr="0083435C">
        <w:rPr>
          <w:b/>
          <w:lang w:val="en-US"/>
        </w:rPr>
        <w:t xml:space="preserve">35 </w:t>
      </w:r>
      <w:r w:rsidRPr="0083435C">
        <w:rPr>
          <w:lang w:val="en-US"/>
        </w:rPr>
        <w:t>(3), 134–</w:t>
      </w:r>
      <w:r w:rsidR="00DC45D8">
        <w:rPr>
          <w:lang w:val="en-US"/>
        </w:rPr>
        <w:t>13</w:t>
      </w:r>
      <w:r w:rsidRPr="0083435C">
        <w:rPr>
          <w:lang w:val="en-US"/>
        </w:rPr>
        <w:t>9 (2018).</w:t>
      </w:r>
    </w:p>
    <w:p w14:paraId="04F3D089" w14:textId="78D7D199" w:rsidR="00BA45A3" w:rsidRDefault="00BA45A3" w:rsidP="00BA45A3">
      <w:pPr>
        <w:pStyle w:val="CitaviBibliographyEntry"/>
        <w:rPr>
          <w:lang w:val="en-US"/>
        </w:rPr>
      </w:pPr>
      <w:r>
        <w:rPr>
          <w:lang w:val="en-US"/>
        </w:rPr>
        <w:t>4.</w:t>
      </w:r>
      <w:r>
        <w:rPr>
          <w:lang w:val="en-US"/>
        </w:rPr>
        <w:tab/>
        <w:t>Xu, H.</w:t>
      </w:r>
      <w:r w:rsidRPr="0083435C">
        <w:rPr>
          <w:i/>
          <w:lang w:val="en-US"/>
        </w:rPr>
        <w:t xml:space="preserve"> </w:t>
      </w:r>
      <w:r w:rsidRPr="00204774">
        <w:rPr>
          <w:iCs/>
          <w:lang w:val="en-US"/>
        </w:rPr>
        <w:t>et al.</w:t>
      </w:r>
      <w:r w:rsidRPr="0083435C">
        <w:rPr>
          <w:lang w:val="en-US"/>
        </w:rPr>
        <w:t xml:space="preserve"> Streptococcal co-infection augments Candida pathogenicity by amplifying the mucosal inflammatory response. </w:t>
      </w:r>
      <w:r w:rsidRPr="0083435C">
        <w:rPr>
          <w:i/>
          <w:lang w:val="en-US"/>
        </w:rPr>
        <w:t xml:space="preserve">Cellular </w:t>
      </w:r>
      <w:r w:rsidR="00204774">
        <w:rPr>
          <w:i/>
          <w:lang w:val="en-US"/>
        </w:rPr>
        <w:t>M</w:t>
      </w:r>
      <w:r w:rsidRPr="0083435C">
        <w:rPr>
          <w:i/>
          <w:lang w:val="en-US"/>
        </w:rPr>
        <w:t>icrobiology</w:t>
      </w:r>
      <w:r w:rsidR="00204774" w:rsidRPr="0098545E">
        <w:rPr>
          <w:iCs/>
          <w:lang w:val="en-US"/>
        </w:rPr>
        <w:t>.</w:t>
      </w:r>
      <w:r w:rsidRPr="0083435C">
        <w:rPr>
          <w:lang w:val="en-US"/>
        </w:rPr>
        <w:t xml:space="preserve"> </w:t>
      </w:r>
      <w:r w:rsidRPr="0083435C">
        <w:rPr>
          <w:b/>
          <w:lang w:val="en-US"/>
        </w:rPr>
        <w:t xml:space="preserve">16 </w:t>
      </w:r>
      <w:r w:rsidRPr="0083435C">
        <w:rPr>
          <w:lang w:val="en-US"/>
        </w:rPr>
        <w:t>(2), 214–</w:t>
      </w:r>
      <w:r w:rsidR="00DC45D8">
        <w:rPr>
          <w:lang w:val="en-US"/>
        </w:rPr>
        <w:t>2</w:t>
      </w:r>
      <w:r w:rsidRPr="0083435C">
        <w:rPr>
          <w:lang w:val="en-US"/>
        </w:rPr>
        <w:t>31 (2014).</w:t>
      </w:r>
    </w:p>
    <w:p w14:paraId="1893D570" w14:textId="5E2081DF" w:rsidR="00BA45A3" w:rsidRDefault="00BA45A3" w:rsidP="00BA45A3">
      <w:pPr>
        <w:pStyle w:val="CitaviBibliographyEntry"/>
        <w:rPr>
          <w:lang w:val="en-US"/>
        </w:rPr>
      </w:pPr>
      <w:r>
        <w:rPr>
          <w:lang w:val="en-US"/>
        </w:rPr>
        <w:t>5.</w:t>
      </w:r>
      <w:r>
        <w:rPr>
          <w:lang w:val="en-US"/>
        </w:rPr>
        <w:tab/>
        <w:t xml:space="preserve">Xu, H., </w:t>
      </w:r>
      <w:proofErr w:type="spellStart"/>
      <w:r>
        <w:rPr>
          <w:lang w:val="en-US"/>
        </w:rPr>
        <w:t>Sobue</w:t>
      </w:r>
      <w:proofErr w:type="spellEnd"/>
      <w:r>
        <w:rPr>
          <w:lang w:val="en-US"/>
        </w:rPr>
        <w:t xml:space="preserve">, T., </w:t>
      </w:r>
      <w:proofErr w:type="spellStart"/>
      <w:r>
        <w:rPr>
          <w:lang w:val="en-US"/>
        </w:rPr>
        <w:t>Bertolini</w:t>
      </w:r>
      <w:proofErr w:type="spellEnd"/>
      <w:r>
        <w:rPr>
          <w:lang w:val="en-US"/>
        </w:rPr>
        <w:t xml:space="preserve">, M., Thompson, A., </w:t>
      </w:r>
      <w:proofErr w:type="spellStart"/>
      <w:r>
        <w:rPr>
          <w:lang w:val="en-US"/>
        </w:rPr>
        <w:t>Dongari-Bagtzoglou</w:t>
      </w:r>
      <w:proofErr w:type="spellEnd"/>
      <w:r>
        <w:rPr>
          <w:lang w:val="en-US"/>
        </w:rPr>
        <w:t xml:space="preserve">, A. Streptococcus </w:t>
      </w:r>
      <w:proofErr w:type="spellStart"/>
      <w:r>
        <w:rPr>
          <w:lang w:val="en-US"/>
        </w:rPr>
        <w:t>oralis</w:t>
      </w:r>
      <w:proofErr w:type="spellEnd"/>
      <w:r>
        <w:rPr>
          <w:lang w:val="en-US"/>
        </w:rPr>
        <w:t xml:space="preserve"> and Candida albicans Synergistically Activate μ-Calpain to Degrade E-cadherin From Oral Epithelial Junctions. </w:t>
      </w:r>
      <w:r w:rsidRPr="0083435C">
        <w:rPr>
          <w:i/>
          <w:lang w:val="en-US"/>
        </w:rPr>
        <w:t xml:space="preserve">The Journal of </w:t>
      </w:r>
      <w:r w:rsidR="00204774">
        <w:rPr>
          <w:i/>
          <w:lang w:val="en-US"/>
        </w:rPr>
        <w:t>I</w:t>
      </w:r>
      <w:r w:rsidRPr="0083435C">
        <w:rPr>
          <w:i/>
          <w:lang w:val="en-US"/>
        </w:rPr>
        <w:t xml:space="preserve">nfectious </w:t>
      </w:r>
      <w:r w:rsidR="00204774">
        <w:rPr>
          <w:i/>
          <w:lang w:val="en-US"/>
        </w:rPr>
        <w:t>D</w:t>
      </w:r>
      <w:r w:rsidRPr="0083435C">
        <w:rPr>
          <w:i/>
          <w:lang w:val="en-US"/>
        </w:rPr>
        <w:t>iseases</w:t>
      </w:r>
      <w:r w:rsidR="00204774" w:rsidRPr="0098545E">
        <w:rPr>
          <w:iCs/>
          <w:lang w:val="en-US"/>
        </w:rPr>
        <w:t>.</w:t>
      </w:r>
      <w:r w:rsidRPr="0083435C">
        <w:rPr>
          <w:lang w:val="en-US"/>
        </w:rPr>
        <w:t xml:space="preserve"> </w:t>
      </w:r>
      <w:r w:rsidRPr="0083435C">
        <w:rPr>
          <w:b/>
          <w:lang w:val="en-US"/>
        </w:rPr>
        <w:t xml:space="preserve">214 </w:t>
      </w:r>
      <w:r w:rsidRPr="0083435C">
        <w:rPr>
          <w:lang w:val="en-US"/>
        </w:rPr>
        <w:t>(6), 925–</w:t>
      </w:r>
      <w:r w:rsidR="00DC45D8">
        <w:rPr>
          <w:lang w:val="en-US"/>
        </w:rPr>
        <w:t>9</w:t>
      </w:r>
      <w:r w:rsidRPr="0083435C">
        <w:rPr>
          <w:lang w:val="en-US"/>
        </w:rPr>
        <w:t>34 (2016).</w:t>
      </w:r>
    </w:p>
    <w:p w14:paraId="7A6FEFF8" w14:textId="1903F0A0" w:rsidR="00BA45A3" w:rsidRDefault="00BA45A3" w:rsidP="00BA45A3">
      <w:pPr>
        <w:pStyle w:val="CitaviBibliographyEntry"/>
        <w:rPr>
          <w:lang w:val="en-US"/>
        </w:rPr>
      </w:pPr>
      <w:r>
        <w:rPr>
          <w:lang w:val="en-US"/>
        </w:rPr>
        <w:t>6.</w:t>
      </w:r>
      <w:r>
        <w:rPr>
          <w:lang w:val="en-US"/>
        </w:rPr>
        <w:tab/>
      </w:r>
      <w:proofErr w:type="spellStart"/>
      <w:r>
        <w:rPr>
          <w:lang w:val="en-US"/>
        </w:rPr>
        <w:t>Dongari-Bagtzoglou</w:t>
      </w:r>
      <w:proofErr w:type="spellEnd"/>
      <w:r>
        <w:rPr>
          <w:lang w:val="en-US"/>
        </w:rPr>
        <w:t xml:space="preserve">, A., </w:t>
      </w:r>
      <w:proofErr w:type="spellStart"/>
      <w:r>
        <w:rPr>
          <w:lang w:val="en-US"/>
        </w:rPr>
        <w:t>Kashleva</w:t>
      </w:r>
      <w:proofErr w:type="spellEnd"/>
      <w:r>
        <w:rPr>
          <w:lang w:val="en-US"/>
        </w:rPr>
        <w:t xml:space="preserve">, H., Dwivedi, P., Diaz, P., </w:t>
      </w:r>
      <w:proofErr w:type="spellStart"/>
      <w:r>
        <w:rPr>
          <w:lang w:val="en-US"/>
        </w:rPr>
        <w:t>Vasilakos</w:t>
      </w:r>
      <w:proofErr w:type="spellEnd"/>
      <w:r>
        <w:rPr>
          <w:lang w:val="en-US"/>
        </w:rPr>
        <w:t xml:space="preserve">, J. Characterization of mucosal Candida albicans biofilms. </w:t>
      </w:r>
      <w:proofErr w:type="spellStart"/>
      <w:r w:rsidRPr="0083435C">
        <w:rPr>
          <w:i/>
          <w:lang w:val="en-US"/>
        </w:rPr>
        <w:t>PloS</w:t>
      </w:r>
      <w:proofErr w:type="spellEnd"/>
      <w:r w:rsidRPr="0083435C">
        <w:rPr>
          <w:i/>
          <w:lang w:val="en-US"/>
        </w:rPr>
        <w:t xml:space="preserve"> </w:t>
      </w:r>
      <w:r w:rsidR="00204774">
        <w:rPr>
          <w:i/>
          <w:lang w:val="en-US"/>
        </w:rPr>
        <w:t>O</w:t>
      </w:r>
      <w:r w:rsidRPr="0083435C">
        <w:rPr>
          <w:i/>
          <w:lang w:val="en-US"/>
        </w:rPr>
        <w:t>ne</w:t>
      </w:r>
      <w:r w:rsidR="00204774" w:rsidRPr="0098545E">
        <w:rPr>
          <w:iCs/>
          <w:lang w:val="en-US"/>
        </w:rPr>
        <w:t>.</w:t>
      </w:r>
      <w:r w:rsidRPr="0083435C">
        <w:rPr>
          <w:lang w:val="en-US"/>
        </w:rPr>
        <w:t xml:space="preserve"> </w:t>
      </w:r>
      <w:r w:rsidRPr="0083435C">
        <w:rPr>
          <w:b/>
          <w:lang w:val="en-US"/>
        </w:rPr>
        <w:t xml:space="preserve">4 </w:t>
      </w:r>
      <w:r w:rsidRPr="0083435C">
        <w:rPr>
          <w:lang w:val="en-US"/>
        </w:rPr>
        <w:t>(11), e7967 (2009).</w:t>
      </w:r>
    </w:p>
    <w:p w14:paraId="3355E578" w14:textId="1B313153" w:rsidR="00BA45A3" w:rsidRDefault="00BA45A3" w:rsidP="00BA45A3">
      <w:pPr>
        <w:pStyle w:val="CitaviBibliographyEntry"/>
        <w:rPr>
          <w:lang w:val="en-US"/>
        </w:rPr>
      </w:pPr>
      <w:r>
        <w:rPr>
          <w:lang w:val="en-US"/>
        </w:rPr>
        <w:t>7.</w:t>
      </w:r>
      <w:r>
        <w:rPr>
          <w:lang w:val="en-US"/>
        </w:rPr>
        <w:tab/>
        <w:t>Diaz, P</w:t>
      </w:r>
      <w:r w:rsidR="00D93624">
        <w:rPr>
          <w:lang w:val="en-US"/>
        </w:rPr>
        <w:t xml:space="preserve">. </w:t>
      </w:r>
      <w:r>
        <w:rPr>
          <w:lang w:val="en-US"/>
        </w:rPr>
        <w:t>I.</w:t>
      </w:r>
      <w:r w:rsidRPr="0083435C">
        <w:rPr>
          <w:i/>
          <w:lang w:val="en-US"/>
        </w:rPr>
        <w:t xml:space="preserve"> </w:t>
      </w:r>
      <w:r w:rsidRPr="00204774">
        <w:rPr>
          <w:iCs/>
          <w:lang w:val="en-US"/>
        </w:rPr>
        <w:t>et al.</w:t>
      </w:r>
      <w:r w:rsidRPr="0083435C">
        <w:rPr>
          <w:lang w:val="en-US"/>
        </w:rPr>
        <w:t xml:space="preserve"> Synergistic interaction between Candida albicans and commensal oral streptococci in a novel in vitro mucosal model. </w:t>
      </w:r>
      <w:r w:rsidRPr="0083435C">
        <w:rPr>
          <w:i/>
          <w:lang w:val="en-US"/>
        </w:rPr>
        <w:t xml:space="preserve">Infection and </w:t>
      </w:r>
      <w:r w:rsidR="004B3204">
        <w:rPr>
          <w:i/>
          <w:lang w:val="en-US"/>
        </w:rPr>
        <w:t>I</w:t>
      </w:r>
      <w:r w:rsidRPr="0083435C">
        <w:rPr>
          <w:i/>
          <w:lang w:val="en-US"/>
        </w:rPr>
        <w:t>mmunity</w:t>
      </w:r>
      <w:r w:rsidR="004B3204" w:rsidRPr="0098545E">
        <w:rPr>
          <w:iCs/>
          <w:lang w:val="en-US"/>
        </w:rPr>
        <w:t>.</w:t>
      </w:r>
      <w:r w:rsidRPr="0083435C">
        <w:rPr>
          <w:lang w:val="en-US"/>
        </w:rPr>
        <w:t xml:space="preserve"> </w:t>
      </w:r>
      <w:r w:rsidRPr="0083435C">
        <w:rPr>
          <w:b/>
          <w:lang w:val="en-US"/>
        </w:rPr>
        <w:t xml:space="preserve">80 </w:t>
      </w:r>
      <w:r w:rsidRPr="0083435C">
        <w:rPr>
          <w:lang w:val="en-US"/>
        </w:rPr>
        <w:t>(2), 620–</w:t>
      </w:r>
      <w:r w:rsidR="00DC45D8">
        <w:rPr>
          <w:lang w:val="en-US"/>
        </w:rPr>
        <w:t>6</w:t>
      </w:r>
      <w:r w:rsidRPr="0083435C">
        <w:rPr>
          <w:lang w:val="en-US"/>
        </w:rPr>
        <w:t>32 (2012).</w:t>
      </w:r>
    </w:p>
    <w:p w14:paraId="0151077C" w14:textId="68DD7B4E" w:rsidR="00BA45A3" w:rsidRDefault="00BA45A3" w:rsidP="00BA45A3">
      <w:pPr>
        <w:pStyle w:val="CitaviBibliographyEntry"/>
        <w:rPr>
          <w:lang w:val="en-US"/>
        </w:rPr>
      </w:pPr>
      <w:r>
        <w:rPr>
          <w:lang w:val="en-US"/>
        </w:rPr>
        <w:t>8.</w:t>
      </w:r>
      <w:r>
        <w:rPr>
          <w:lang w:val="en-US"/>
        </w:rPr>
        <w:tab/>
        <w:t>Xiao, J.</w:t>
      </w:r>
      <w:r w:rsidR="00DC45D8" w:rsidRPr="00DC45D8">
        <w:rPr>
          <w:lang w:val="en-US"/>
        </w:rPr>
        <w:t xml:space="preserve"> et al.</w:t>
      </w:r>
      <w:r w:rsidRPr="0083435C">
        <w:rPr>
          <w:lang w:val="en-US"/>
        </w:rPr>
        <w:t xml:space="preserve"> Candida albicans and Early Childhood Caries: A Systematic Review and Meta-Analysis. </w:t>
      </w:r>
      <w:r w:rsidRPr="0083435C">
        <w:rPr>
          <w:i/>
          <w:lang w:val="en-US"/>
        </w:rPr>
        <w:t xml:space="preserve">Caries </w:t>
      </w:r>
      <w:r w:rsidR="004B3204">
        <w:rPr>
          <w:i/>
          <w:lang w:val="en-US"/>
        </w:rPr>
        <w:t>R</w:t>
      </w:r>
      <w:r w:rsidRPr="0083435C">
        <w:rPr>
          <w:i/>
          <w:lang w:val="en-US"/>
        </w:rPr>
        <w:t>esearch</w:t>
      </w:r>
      <w:r w:rsidR="004B3204" w:rsidRPr="0098545E">
        <w:rPr>
          <w:iCs/>
          <w:lang w:val="en-US"/>
        </w:rPr>
        <w:t>.</w:t>
      </w:r>
      <w:r w:rsidRPr="0083435C">
        <w:rPr>
          <w:lang w:val="en-US"/>
        </w:rPr>
        <w:t xml:space="preserve"> </w:t>
      </w:r>
      <w:r w:rsidRPr="0083435C">
        <w:rPr>
          <w:b/>
          <w:lang w:val="en-US"/>
        </w:rPr>
        <w:t xml:space="preserve">52 </w:t>
      </w:r>
      <w:r w:rsidRPr="0083435C">
        <w:rPr>
          <w:lang w:val="en-US"/>
        </w:rPr>
        <w:t>(1-2), 102–</w:t>
      </w:r>
      <w:r w:rsidR="00DC45D8">
        <w:rPr>
          <w:lang w:val="en-US"/>
        </w:rPr>
        <w:t>1</w:t>
      </w:r>
      <w:r w:rsidRPr="0083435C">
        <w:rPr>
          <w:lang w:val="en-US"/>
        </w:rPr>
        <w:t>12 (2018).</w:t>
      </w:r>
    </w:p>
    <w:p w14:paraId="1C98E030" w14:textId="37E0517E" w:rsidR="00BA45A3" w:rsidRDefault="00BA45A3" w:rsidP="00BA45A3">
      <w:pPr>
        <w:pStyle w:val="CitaviBibliographyEntry"/>
        <w:rPr>
          <w:lang w:val="en-US"/>
        </w:rPr>
      </w:pPr>
      <w:r w:rsidRPr="00204774">
        <w:rPr>
          <w:lang w:val="en-US"/>
        </w:rPr>
        <w:t>9.</w:t>
      </w:r>
      <w:r w:rsidRPr="00204774">
        <w:rPr>
          <w:lang w:val="en-US"/>
        </w:rPr>
        <w:tab/>
      </w:r>
      <w:proofErr w:type="spellStart"/>
      <w:r w:rsidRPr="00204774">
        <w:rPr>
          <w:lang w:val="en-US"/>
        </w:rPr>
        <w:t>Falsetta</w:t>
      </w:r>
      <w:proofErr w:type="spellEnd"/>
      <w:r w:rsidRPr="00204774">
        <w:rPr>
          <w:lang w:val="en-US"/>
        </w:rPr>
        <w:t>, M</w:t>
      </w:r>
      <w:r w:rsidR="00D93624">
        <w:rPr>
          <w:lang w:val="en-US"/>
        </w:rPr>
        <w:t xml:space="preserve">. </w:t>
      </w:r>
      <w:r w:rsidRPr="00204774">
        <w:rPr>
          <w:lang w:val="en-US"/>
        </w:rPr>
        <w:t>L.</w:t>
      </w:r>
      <w:r w:rsidRPr="00204774">
        <w:rPr>
          <w:i/>
          <w:lang w:val="en-US"/>
        </w:rPr>
        <w:t xml:space="preserve"> </w:t>
      </w:r>
      <w:r w:rsidRPr="004B3204">
        <w:rPr>
          <w:iCs/>
          <w:lang w:val="en-US"/>
        </w:rPr>
        <w:t>et al.</w:t>
      </w:r>
      <w:r w:rsidRPr="00204774">
        <w:rPr>
          <w:lang w:val="en-US"/>
        </w:rPr>
        <w:t xml:space="preserve"> </w:t>
      </w:r>
      <w:r w:rsidRPr="0083435C">
        <w:rPr>
          <w:lang w:val="en-US"/>
        </w:rPr>
        <w:t xml:space="preserve">Symbiotic relationship between Streptococcus </w:t>
      </w:r>
      <w:proofErr w:type="spellStart"/>
      <w:r w:rsidRPr="0083435C">
        <w:rPr>
          <w:lang w:val="en-US"/>
        </w:rPr>
        <w:t>mutans</w:t>
      </w:r>
      <w:proofErr w:type="spellEnd"/>
      <w:r w:rsidRPr="0083435C">
        <w:rPr>
          <w:lang w:val="en-US"/>
        </w:rPr>
        <w:t xml:space="preserve"> and Candida albicans synergizes virulence of plaque biofilms in vivo. </w:t>
      </w:r>
      <w:r w:rsidRPr="0083435C">
        <w:rPr>
          <w:i/>
          <w:lang w:val="en-US"/>
        </w:rPr>
        <w:t xml:space="preserve">Infection and </w:t>
      </w:r>
      <w:r w:rsidR="004B3204">
        <w:rPr>
          <w:i/>
          <w:lang w:val="en-US"/>
        </w:rPr>
        <w:t>I</w:t>
      </w:r>
      <w:r w:rsidRPr="0083435C">
        <w:rPr>
          <w:i/>
          <w:lang w:val="en-US"/>
        </w:rPr>
        <w:t>mmunity</w:t>
      </w:r>
      <w:r w:rsidR="004B3204" w:rsidRPr="0098545E">
        <w:rPr>
          <w:iCs/>
          <w:lang w:val="en-US"/>
        </w:rPr>
        <w:t>.</w:t>
      </w:r>
      <w:r w:rsidRPr="0083435C">
        <w:rPr>
          <w:lang w:val="en-US"/>
        </w:rPr>
        <w:t xml:space="preserve"> </w:t>
      </w:r>
      <w:r w:rsidRPr="0083435C">
        <w:rPr>
          <w:b/>
          <w:lang w:val="en-US"/>
        </w:rPr>
        <w:t xml:space="preserve">82 </w:t>
      </w:r>
      <w:r w:rsidRPr="0083435C">
        <w:rPr>
          <w:lang w:val="en-US"/>
        </w:rPr>
        <w:t>(5), 1968–</w:t>
      </w:r>
      <w:r w:rsidR="00DC45D8">
        <w:rPr>
          <w:lang w:val="en-US"/>
        </w:rPr>
        <w:t>19</w:t>
      </w:r>
      <w:r w:rsidRPr="0083435C">
        <w:rPr>
          <w:lang w:val="en-US"/>
        </w:rPr>
        <w:t>81 (2014).</w:t>
      </w:r>
    </w:p>
    <w:p w14:paraId="2FDD577F" w14:textId="71532027" w:rsidR="00BA45A3" w:rsidRDefault="00BA45A3" w:rsidP="00BA45A3">
      <w:pPr>
        <w:pStyle w:val="CitaviBibliographyEntry"/>
        <w:rPr>
          <w:lang w:val="en-US"/>
        </w:rPr>
      </w:pPr>
      <w:r>
        <w:rPr>
          <w:lang w:val="en-US"/>
        </w:rPr>
        <w:t>10.</w:t>
      </w:r>
      <w:r>
        <w:rPr>
          <w:lang w:val="en-US"/>
        </w:rPr>
        <w:tab/>
        <w:t>Hwang, G.</w:t>
      </w:r>
      <w:r w:rsidR="008A3C84">
        <w:rPr>
          <w:lang w:val="en-US"/>
        </w:rPr>
        <w:t xml:space="preserve"> et al.</w:t>
      </w:r>
      <w:r>
        <w:rPr>
          <w:lang w:val="en-US"/>
        </w:rPr>
        <w:t xml:space="preserve"> Candida albicans mannans mediate Streptococcus </w:t>
      </w:r>
      <w:proofErr w:type="spellStart"/>
      <w:r>
        <w:rPr>
          <w:lang w:val="en-US"/>
        </w:rPr>
        <w:t>mutans</w:t>
      </w:r>
      <w:proofErr w:type="spellEnd"/>
      <w:r>
        <w:rPr>
          <w:lang w:val="en-US"/>
        </w:rPr>
        <w:t xml:space="preserve"> exoenzyme </w:t>
      </w:r>
      <w:proofErr w:type="spellStart"/>
      <w:r>
        <w:rPr>
          <w:lang w:val="en-US"/>
        </w:rPr>
        <w:t>GtfB</w:t>
      </w:r>
      <w:proofErr w:type="spellEnd"/>
      <w:r>
        <w:rPr>
          <w:lang w:val="en-US"/>
        </w:rPr>
        <w:t xml:space="preserve"> binding to modulate cross-kingdom biofilm development in vivo. </w:t>
      </w:r>
      <w:proofErr w:type="spellStart"/>
      <w:r w:rsidRPr="0083435C">
        <w:rPr>
          <w:i/>
          <w:lang w:val="en-US"/>
        </w:rPr>
        <w:t>PLoS</w:t>
      </w:r>
      <w:proofErr w:type="spellEnd"/>
      <w:r w:rsidRPr="0083435C">
        <w:rPr>
          <w:i/>
          <w:lang w:val="en-US"/>
        </w:rPr>
        <w:t xml:space="preserve"> </w:t>
      </w:r>
      <w:r w:rsidR="004B3204">
        <w:rPr>
          <w:i/>
          <w:lang w:val="en-US"/>
        </w:rPr>
        <w:t>P</w:t>
      </w:r>
      <w:r w:rsidRPr="0083435C">
        <w:rPr>
          <w:i/>
          <w:lang w:val="en-US"/>
        </w:rPr>
        <w:t>athogens</w:t>
      </w:r>
      <w:r w:rsidR="004B3204" w:rsidRPr="0098545E">
        <w:rPr>
          <w:iCs/>
          <w:lang w:val="en-US"/>
        </w:rPr>
        <w:t>.</w:t>
      </w:r>
      <w:r w:rsidRPr="0083435C">
        <w:rPr>
          <w:lang w:val="en-US"/>
        </w:rPr>
        <w:t xml:space="preserve"> </w:t>
      </w:r>
      <w:r w:rsidRPr="0083435C">
        <w:rPr>
          <w:b/>
          <w:lang w:val="en-US"/>
        </w:rPr>
        <w:t xml:space="preserve">13 </w:t>
      </w:r>
      <w:r w:rsidRPr="0083435C">
        <w:rPr>
          <w:lang w:val="en-US"/>
        </w:rPr>
        <w:t>(6), e1006407 (2017).</w:t>
      </w:r>
    </w:p>
    <w:p w14:paraId="5972821B" w14:textId="733B8509" w:rsidR="00BA45A3" w:rsidRDefault="00BA45A3" w:rsidP="00BA45A3">
      <w:pPr>
        <w:pStyle w:val="CitaviBibliographyEntry"/>
        <w:rPr>
          <w:lang w:val="en-US"/>
        </w:rPr>
      </w:pPr>
      <w:r>
        <w:rPr>
          <w:lang w:val="en-US"/>
        </w:rPr>
        <w:t>11.</w:t>
      </w:r>
      <w:r>
        <w:rPr>
          <w:lang w:val="en-US"/>
        </w:rPr>
        <w:tab/>
        <w:t xml:space="preserve">Koo, H., </w:t>
      </w:r>
      <w:proofErr w:type="spellStart"/>
      <w:r>
        <w:rPr>
          <w:lang w:val="en-US"/>
        </w:rPr>
        <w:t>Falsetta</w:t>
      </w:r>
      <w:proofErr w:type="spellEnd"/>
      <w:r>
        <w:rPr>
          <w:lang w:val="en-US"/>
        </w:rPr>
        <w:t>, M</w:t>
      </w:r>
      <w:r w:rsidR="00D93624">
        <w:rPr>
          <w:lang w:val="en-US"/>
        </w:rPr>
        <w:t xml:space="preserve">. </w:t>
      </w:r>
      <w:r>
        <w:rPr>
          <w:lang w:val="en-US"/>
        </w:rPr>
        <w:t>L.</w:t>
      </w:r>
      <w:r w:rsidR="004B3204">
        <w:rPr>
          <w:lang w:val="en-US"/>
        </w:rPr>
        <w:t>, Klein</w:t>
      </w:r>
      <w:r>
        <w:rPr>
          <w:lang w:val="en-US"/>
        </w:rPr>
        <w:t>, M</w:t>
      </w:r>
      <w:r w:rsidR="00D93624">
        <w:rPr>
          <w:lang w:val="en-US"/>
        </w:rPr>
        <w:t xml:space="preserve">. </w:t>
      </w:r>
      <w:r>
        <w:rPr>
          <w:lang w:val="en-US"/>
        </w:rPr>
        <w:t xml:space="preserve">I. The exopolysaccharide matrix: a virulence determinant of </w:t>
      </w:r>
      <w:r>
        <w:rPr>
          <w:lang w:val="en-US"/>
        </w:rPr>
        <w:lastRenderedPageBreak/>
        <w:t xml:space="preserve">cariogenic biofilm. </w:t>
      </w:r>
      <w:r w:rsidRPr="0083435C">
        <w:rPr>
          <w:i/>
          <w:lang w:val="en-US"/>
        </w:rPr>
        <w:t xml:space="preserve">Journal of </w:t>
      </w:r>
      <w:r w:rsidR="004B3204">
        <w:rPr>
          <w:i/>
          <w:lang w:val="en-US"/>
        </w:rPr>
        <w:t>D</w:t>
      </w:r>
      <w:r w:rsidRPr="0083435C">
        <w:rPr>
          <w:i/>
          <w:lang w:val="en-US"/>
        </w:rPr>
        <w:t xml:space="preserve">ental </w:t>
      </w:r>
      <w:r w:rsidR="004B3204">
        <w:rPr>
          <w:i/>
          <w:lang w:val="en-US"/>
        </w:rPr>
        <w:t>R</w:t>
      </w:r>
      <w:r w:rsidRPr="0083435C">
        <w:rPr>
          <w:i/>
          <w:lang w:val="en-US"/>
        </w:rPr>
        <w:t>esearch</w:t>
      </w:r>
      <w:r w:rsidR="004B3204" w:rsidRPr="0098545E">
        <w:rPr>
          <w:iCs/>
          <w:lang w:val="en-US"/>
        </w:rPr>
        <w:t>.</w:t>
      </w:r>
      <w:r w:rsidRPr="0083435C">
        <w:rPr>
          <w:lang w:val="en-US"/>
        </w:rPr>
        <w:t xml:space="preserve"> </w:t>
      </w:r>
      <w:r w:rsidRPr="0083435C">
        <w:rPr>
          <w:b/>
          <w:lang w:val="en-US"/>
        </w:rPr>
        <w:t xml:space="preserve">92 </w:t>
      </w:r>
      <w:r w:rsidRPr="0083435C">
        <w:rPr>
          <w:lang w:val="en-US"/>
        </w:rPr>
        <w:t>(12), 1065–</w:t>
      </w:r>
      <w:r w:rsidR="00DC45D8">
        <w:rPr>
          <w:lang w:val="en-US"/>
        </w:rPr>
        <w:t>10</w:t>
      </w:r>
      <w:r w:rsidRPr="0083435C">
        <w:rPr>
          <w:lang w:val="en-US"/>
        </w:rPr>
        <w:t>73 (2013).</w:t>
      </w:r>
    </w:p>
    <w:p w14:paraId="18F63BA3" w14:textId="5B0DEF66" w:rsidR="00BA45A3" w:rsidRDefault="00BA45A3" w:rsidP="00BA45A3">
      <w:pPr>
        <w:pStyle w:val="CitaviBibliographyEntry"/>
        <w:rPr>
          <w:lang w:val="en-US"/>
        </w:rPr>
      </w:pPr>
      <w:r>
        <w:rPr>
          <w:lang w:val="en-US"/>
        </w:rPr>
        <w:t>12.</w:t>
      </w:r>
      <w:r>
        <w:rPr>
          <w:lang w:val="en-US"/>
        </w:rPr>
        <w:tab/>
      </w:r>
      <w:proofErr w:type="spellStart"/>
      <w:r>
        <w:rPr>
          <w:lang w:val="en-US"/>
        </w:rPr>
        <w:t>Schlafer</w:t>
      </w:r>
      <w:proofErr w:type="spellEnd"/>
      <w:r>
        <w:rPr>
          <w:lang w:val="en-US"/>
        </w:rPr>
        <w:t>, S.</w:t>
      </w:r>
      <w:r w:rsidR="004B3204">
        <w:rPr>
          <w:lang w:val="en-US"/>
        </w:rPr>
        <w:t xml:space="preserve">, </w:t>
      </w:r>
      <w:proofErr w:type="spellStart"/>
      <w:r>
        <w:rPr>
          <w:lang w:val="en-US"/>
        </w:rPr>
        <w:t>Dige</w:t>
      </w:r>
      <w:proofErr w:type="spellEnd"/>
      <w:r>
        <w:rPr>
          <w:lang w:val="en-US"/>
        </w:rPr>
        <w:t xml:space="preserve">, I. </w:t>
      </w:r>
      <w:proofErr w:type="spellStart"/>
      <w:r>
        <w:rPr>
          <w:lang w:val="en-US"/>
        </w:rPr>
        <w:t>Ratiometric</w:t>
      </w:r>
      <w:proofErr w:type="spellEnd"/>
      <w:r>
        <w:rPr>
          <w:lang w:val="en-US"/>
        </w:rPr>
        <w:t xml:space="preserve"> Imaging of Extracellular pH in Dental Biofilms. </w:t>
      </w:r>
      <w:r w:rsidRPr="0083435C">
        <w:rPr>
          <w:i/>
          <w:lang w:val="en-US"/>
        </w:rPr>
        <w:t xml:space="preserve">Journal of </w:t>
      </w:r>
      <w:r w:rsidR="004B3204">
        <w:rPr>
          <w:i/>
          <w:lang w:val="en-US"/>
        </w:rPr>
        <w:t>V</w:t>
      </w:r>
      <w:r w:rsidRPr="0083435C">
        <w:rPr>
          <w:i/>
          <w:lang w:val="en-US"/>
        </w:rPr>
        <w:t xml:space="preserve">isualized </w:t>
      </w:r>
      <w:r w:rsidR="004B3204">
        <w:rPr>
          <w:i/>
          <w:lang w:val="en-US"/>
        </w:rPr>
        <w:t>E</w:t>
      </w:r>
      <w:r w:rsidRPr="0083435C">
        <w:rPr>
          <w:i/>
          <w:lang w:val="en-US"/>
        </w:rPr>
        <w:t>xperiments</w:t>
      </w:r>
      <w:r w:rsidR="00932538" w:rsidRPr="0098545E">
        <w:rPr>
          <w:rFonts w:asciiTheme="minorHAnsi" w:hAnsiTheme="minorHAnsi" w:cstheme="minorHAnsi"/>
          <w:iCs/>
          <w:lang w:val="en-US"/>
        </w:rPr>
        <w:t>.</w:t>
      </w:r>
      <w:r w:rsidRPr="0098545E">
        <w:rPr>
          <w:rFonts w:asciiTheme="minorHAnsi" w:hAnsiTheme="minorHAnsi" w:cstheme="minorHAnsi"/>
          <w:i/>
          <w:lang w:val="en-US"/>
        </w:rPr>
        <w:t xml:space="preserve"> </w:t>
      </w:r>
      <w:r w:rsidRPr="0098545E">
        <w:rPr>
          <w:rFonts w:asciiTheme="minorHAnsi" w:hAnsiTheme="minorHAnsi" w:cstheme="minorHAnsi"/>
          <w:lang w:val="en-US"/>
        </w:rPr>
        <w:t xml:space="preserve">(109) </w:t>
      </w:r>
      <w:r w:rsidR="0098545E" w:rsidRPr="0098545E">
        <w:rPr>
          <w:rFonts w:asciiTheme="minorHAnsi" w:hAnsiTheme="minorHAnsi" w:cstheme="minorHAnsi"/>
          <w:shd w:val="clear" w:color="auto" w:fill="FFFFFF"/>
        </w:rPr>
        <w:t>53622</w:t>
      </w:r>
      <w:r w:rsidR="0098545E">
        <w:rPr>
          <w:rFonts w:asciiTheme="minorHAnsi" w:hAnsiTheme="minorHAnsi" w:cstheme="minorHAnsi"/>
          <w:shd w:val="clear" w:color="auto" w:fill="FFFFFF"/>
        </w:rPr>
        <w:t xml:space="preserve"> doi:</w:t>
      </w:r>
      <w:r w:rsidR="0098545E" w:rsidRPr="0098545E">
        <w:rPr>
          <w:rFonts w:asciiTheme="minorHAnsi" w:hAnsiTheme="minorHAnsi" w:cstheme="minorHAnsi"/>
          <w:shd w:val="clear" w:color="auto" w:fill="FFFFFF"/>
        </w:rPr>
        <w:t>10.3791/53622</w:t>
      </w:r>
      <w:r w:rsidR="0098545E" w:rsidRPr="0098545E">
        <w:rPr>
          <w:rFonts w:asciiTheme="minorHAnsi" w:hAnsiTheme="minorHAnsi" w:cstheme="minorHAnsi"/>
          <w:lang w:val="en-US"/>
        </w:rPr>
        <w:t xml:space="preserve"> </w:t>
      </w:r>
      <w:r w:rsidRPr="0098545E">
        <w:rPr>
          <w:rFonts w:asciiTheme="minorHAnsi" w:hAnsiTheme="minorHAnsi" w:cstheme="minorHAnsi"/>
          <w:lang w:val="en-US"/>
        </w:rPr>
        <w:t>(</w:t>
      </w:r>
      <w:r w:rsidRPr="0083435C">
        <w:rPr>
          <w:lang w:val="en-US"/>
        </w:rPr>
        <w:t>2016).</w:t>
      </w:r>
    </w:p>
    <w:p w14:paraId="395A94B6" w14:textId="34F3A717" w:rsidR="00BA45A3" w:rsidRDefault="00BA45A3" w:rsidP="00BA45A3">
      <w:pPr>
        <w:pStyle w:val="CitaviBibliographyEntry"/>
        <w:rPr>
          <w:lang w:val="en-US"/>
        </w:rPr>
      </w:pPr>
      <w:r>
        <w:rPr>
          <w:lang w:val="en-US"/>
        </w:rPr>
        <w:t>13.</w:t>
      </w:r>
      <w:r>
        <w:rPr>
          <w:lang w:val="en-US"/>
        </w:rPr>
        <w:tab/>
      </w:r>
      <w:proofErr w:type="spellStart"/>
      <w:r>
        <w:rPr>
          <w:lang w:val="en-US"/>
        </w:rPr>
        <w:t>Schlafer</w:t>
      </w:r>
      <w:proofErr w:type="spellEnd"/>
      <w:r>
        <w:rPr>
          <w:lang w:val="en-US"/>
        </w:rPr>
        <w:t>, S., Kamp, A., Garcia, J</w:t>
      </w:r>
      <w:r w:rsidR="00D93624">
        <w:rPr>
          <w:lang w:val="en-US"/>
        </w:rPr>
        <w:t xml:space="preserve">. </w:t>
      </w:r>
      <w:r>
        <w:rPr>
          <w:lang w:val="en-US"/>
        </w:rPr>
        <w:t xml:space="preserve">E. A confocal </w:t>
      </w:r>
      <w:r w:rsidR="004B3204">
        <w:rPr>
          <w:lang w:val="en-US"/>
        </w:rPr>
        <w:t>microscopy-based</w:t>
      </w:r>
      <w:r>
        <w:rPr>
          <w:lang w:val="en-US"/>
        </w:rPr>
        <w:t xml:space="preserve"> method to monitor extracellular pH in fungal biofilms. </w:t>
      </w:r>
      <w:r w:rsidRPr="0083435C">
        <w:rPr>
          <w:i/>
          <w:lang w:val="en-US"/>
        </w:rPr>
        <w:t xml:space="preserve">FEMS </w:t>
      </w:r>
      <w:r w:rsidR="004B3204">
        <w:rPr>
          <w:i/>
          <w:lang w:val="en-US"/>
        </w:rPr>
        <w:t>Y</w:t>
      </w:r>
      <w:r w:rsidRPr="0083435C">
        <w:rPr>
          <w:i/>
          <w:lang w:val="en-US"/>
        </w:rPr>
        <w:t xml:space="preserve">east </w:t>
      </w:r>
      <w:r w:rsidR="004B3204">
        <w:rPr>
          <w:i/>
          <w:lang w:val="en-US"/>
        </w:rPr>
        <w:t>R</w:t>
      </w:r>
      <w:r w:rsidRPr="0083435C">
        <w:rPr>
          <w:i/>
          <w:lang w:val="en-US"/>
        </w:rPr>
        <w:t>esearch</w:t>
      </w:r>
      <w:r w:rsidR="004B3204" w:rsidRPr="0098545E">
        <w:rPr>
          <w:iCs/>
          <w:lang w:val="en-US"/>
        </w:rPr>
        <w:t>.</w:t>
      </w:r>
      <w:r w:rsidRPr="0083435C">
        <w:rPr>
          <w:lang w:val="en-US"/>
        </w:rPr>
        <w:t xml:space="preserve"> </w:t>
      </w:r>
      <w:r w:rsidR="00E71E1C" w:rsidRPr="00E71E1C">
        <w:rPr>
          <w:b/>
          <w:lang w:val="en-US"/>
        </w:rPr>
        <w:t>18</w:t>
      </w:r>
      <w:r w:rsidR="00E71E1C" w:rsidRPr="00E71E1C">
        <w:rPr>
          <w:lang w:val="en-US"/>
        </w:rPr>
        <w:t xml:space="preserve"> (5)</w:t>
      </w:r>
      <w:r w:rsidR="00E71E1C" w:rsidRPr="0083435C">
        <w:rPr>
          <w:lang w:val="en-US"/>
        </w:rPr>
        <w:t xml:space="preserve"> </w:t>
      </w:r>
      <w:r w:rsidRPr="0083435C">
        <w:rPr>
          <w:lang w:val="en-US"/>
        </w:rPr>
        <w:t>(2018).</w:t>
      </w:r>
    </w:p>
    <w:p w14:paraId="6307E24E" w14:textId="3DA4440A" w:rsidR="00BA45A3" w:rsidRDefault="00BA45A3" w:rsidP="00BA45A3">
      <w:pPr>
        <w:pStyle w:val="CitaviBibliographyEntry"/>
        <w:rPr>
          <w:lang w:val="en-US"/>
        </w:rPr>
      </w:pPr>
      <w:r>
        <w:rPr>
          <w:lang w:val="en-US"/>
        </w:rPr>
        <w:t>14.</w:t>
      </w:r>
      <w:r>
        <w:rPr>
          <w:lang w:val="en-US"/>
        </w:rPr>
        <w:tab/>
      </w:r>
      <w:proofErr w:type="spellStart"/>
      <w:r>
        <w:rPr>
          <w:lang w:val="en-US"/>
        </w:rPr>
        <w:t>Schlafer</w:t>
      </w:r>
      <w:proofErr w:type="spellEnd"/>
      <w:r>
        <w:rPr>
          <w:lang w:val="en-US"/>
        </w:rPr>
        <w:t xml:space="preserve">, S., </w:t>
      </w:r>
      <w:proofErr w:type="spellStart"/>
      <w:r>
        <w:rPr>
          <w:lang w:val="en-US"/>
        </w:rPr>
        <w:t>Bælum</w:t>
      </w:r>
      <w:proofErr w:type="spellEnd"/>
      <w:r>
        <w:rPr>
          <w:lang w:val="en-US"/>
        </w:rPr>
        <w:t xml:space="preserve">, V., </w:t>
      </w:r>
      <w:proofErr w:type="spellStart"/>
      <w:r>
        <w:rPr>
          <w:lang w:val="en-US"/>
        </w:rPr>
        <w:t>Dige</w:t>
      </w:r>
      <w:proofErr w:type="spellEnd"/>
      <w:r>
        <w:rPr>
          <w:lang w:val="en-US"/>
        </w:rPr>
        <w:t>, I. Improved pH-</w:t>
      </w:r>
      <w:proofErr w:type="spellStart"/>
      <w:r>
        <w:rPr>
          <w:lang w:val="en-US"/>
        </w:rPr>
        <w:t>ratiometry</w:t>
      </w:r>
      <w:proofErr w:type="spellEnd"/>
      <w:r>
        <w:rPr>
          <w:lang w:val="en-US"/>
        </w:rPr>
        <w:t xml:space="preserve"> for the three-dimensional mapping of pH microenvironments in biofilms under flow conditions. </w:t>
      </w:r>
      <w:r w:rsidRPr="0083435C">
        <w:rPr>
          <w:i/>
          <w:lang w:val="en-US"/>
        </w:rPr>
        <w:t xml:space="preserve">Journal of </w:t>
      </w:r>
      <w:r w:rsidR="004B3204">
        <w:rPr>
          <w:i/>
          <w:lang w:val="en-US"/>
        </w:rPr>
        <w:t>M</w:t>
      </w:r>
      <w:r w:rsidRPr="0083435C">
        <w:rPr>
          <w:i/>
          <w:lang w:val="en-US"/>
        </w:rPr>
        <w:t xml:space="preserve">icrobiological </w:t>
      </w:r>
      <w:r w:rsidR="004B3204">
        <w:rPr>
          <w:i/>
          <w:lang w:val="en-US"/>
        </w:rPr>
        <w:t>M</w:t>
      </w:r>
      <w:r w:rsidRPr="0083435C">
        <w:rPr>
          <w:i/>
          <w:lang w:val="en-US"/>
        </w:rPr>
        <w:t>ethods</w:t>
      </w:r>
      <w:r w:rsidR="00932538">
        <w:rPr>
          <w:iCs/>
          <w:lang w:val="en-US"/>
        </w:rPr>
        <w:t>.</w:t>
      </w:r>
      <w:r w:rsidRPr="0083435C">
        <w:rPr>
          <w:lang w:val="en-US"/>
        </w:rPr>
        <w:t xml:space="preserve"> </w:t>
      </w:r>
      <w:r w:rsidR="004B3204" w:rsidRPr="00EB16AF">
        <w:rPr>
          <w:b/>
          <w:lang w:val="en-US"/>
        </w:rPr>
        <w:t>152</w:t>
      </w:r>
      <w:r w:rsidR="004B3204">
        <w:rPr>
          <w:lang w:val="en-US"/>
        </w:rPr>
        <w:t xml:space="preserve">, </w:t>
      </w:r>
      <w:r w:rsidR="004B3204" w:rsidRPr="00E71E1C">
        <w:rPr>
          <w:lang w:val="en-US"/>
        </w:rPr>
        <w:t>194-200</w:t>
      </w:r>
      <w:r w:rsidR="004B3204" w:rsidRPr="0083435C">
        <w:rPr>
          <w:lang w:val="en-US"/>
        </w:rPr>
        <w:t xml:space="preserve"> </w:t>
      </w:r>
      <w:r w:rsidRPr="0083435C">
        <w:rPr>
          <w:lang w:val="en-US"/>
        </w:rPr>
        <w:t>(2018).</w:t>
      </w:r>
    </w:p>
    <w:p w14:paraId="4081C285" w14:textId="25B133B7" w:rsidR="00BA45A3" w:rsidRDefault="00BA45A3" w:rsidP="00BA45A3">
      <w:pPr>
        <w:pStyle w:val="CitaviBibliographyEntry"/>
        <w:rPr>
          <w:lang w:val="en-US"/>
        </w:rPr>
      </w:pPr>
      <w:r>
        <w:rPr>
          <w:lang w:val="en-US"/>
        </w:rPr>
        <w:t>15.</w:t>
      </w:r>
      <w:r>
        <w:rPr>
          <w:lang w:val="en-US"/>
        </w:rPr>
        <w:tab/>
        <w:t>Hidalgo, G.</w:t>
      </w:r>
      <w:r w:rsidRPr="0083435C">
        <w:rPr>
          <w:i/>
          <w:lang w:val="en-US"/>
        </w:rPr>
        <w:t xml:space="preserve">, </w:t>
      </w:r>
      <w:r w:rsidRPr="004B3204">
        <w:rPr>
          <w:iCs/>
          <w:lang w:val="en-US"/>
        </w:rPr>
        <w:t>et al.</w:t>
      </w:r>
      <w:r w:rsidRPr="0083435C">
        <w:rPr>
          <w:lang w:val="en-US"/>
        </w:rPr>
        <w:t xml:space="preserve"> Functional tomographic fluorescence imaging of pH microenvironments in microbial biofilms by use of silica nanoparticle sensors. </w:t>
      </w:r>
      <w:r w:rsidRPr="0083435C">
        <w:rPr>
          <w:i/>
          <w:lang w:val="en-US"/>
        </w:rPr>
        <w:t xml:space="preserve">Applied and </w:t>
      </w:r>
      <w:r w:rsidR="004B3204">
        <w:rPr>
          <w:i/>
          <w:lang w:val="en-US"/>
        </w:rPr>
        <w:t>E</w:t>
      </w:r>
      <w:r w:rsidRPr="0083435C">
        <w:rPr>
          <w:i/>
          <w:lang w:val="en-US"/>
        </w:rPr>
        <w:t xml:space="preserve">nvironmental </w:t>
      </w:r>
      <w:r w:rsidR="004B3204">
        <w:rPr>
          <w:i/>
          <w:lang w:val="en-US"/>
        </w:rPr>
        <w:t>M</w:t>
      </w:r>
      <w:r w:rsidRPr="0083435C">
        <w:rPr>
          <w:i/>
          <w:lang w:val="en-US"/>
        </w:rPr>
        <w:t>icrobiology</w:t>
      </w:r>
      <w:r w:rsidR="004B3204" w:rsidRPr="0098545E">
        <w:rPr>
          <w:iCs/>
          <w:lang w:val="en-US"/>
        </w:rPr>
        <w:t>.</w:t>
      </w:r>
      <w:r w:rsidRPr="0083435C">
        <w:rPr>
          <w:lang w:val="en-US"/>
        </w:rPr>
        <w:t xml:space="preserve"> </w:t>
      </w:r>
      <w:r w:rsidRPr="0083435C">
        <w:rPr>
          <w:b/>
          <w:lang w:val="en-US"/>
        </w:rPr>
        <w:t xml:space="preserve">75 </w:t>
      </w:r>
      <w:r w:rsidRPr="0083435C">
        <w:rPr>
          <w:lang w:val="en-US"/>
        </w:rPr>
        <w:t>(23), 7426–</w:t>
      </w:r>
      <w:r w:rsidR="00DC45D8">
        <w:rPr>
          <w:lang w:val="en-US"/>
        </w:rPr>
        <w:t>74</w:t>
      </w:r>
      <w:r w:rsidRPr="0083435C">
        <w:rPr>
          <w:lang w:val="en-US"/>
        </w:rPr>
        <w:t>35 (2009).</w:t>
      </w:r>
    </w:p>
    <w:p w14:paraId="4D104FA4" w14:textId="0B9F97AD" w:rsidR="00BA45A3" w:rsidRDefault="00BA45A3" w:rsidP="00BA45A3">
      <w:pPr>
        <w:pStyle w:val="CitaviBibliographyEntry"/>
        <w:rPr>
          <w:lang w:val="en-US"/>
        </w:rPr>
      </w:pPr>
      <w:r>
        <w:rPr>
          <w:lang w:val="en-US"/>
        </w:rPr>
        <w:t>16.</w:t>
      </w:r>
      <w:r>
        <w:rPr>
          <w:lang w:val="en-US"/>
        </w:rPr>
        <w:tab/>
        <w:t>Vroom, J</w:t>
      </w:r>
      <w:r w:rsidR="00D93624">
        <w:rPr>
          <w:lang w:val="en-US"/>
        </w:rPr>
        <w:t xml:space="preserve">. </w:t>
      </w:r>
      <w:r>
        <w:rPr>
          <w:lang w:val="en-US"/>
        </w:rPr>
        <w:t>M.</w:t>
      </w:r>
      <w:r w:rsidR="00DC45D8" w:rsidRPr="00DC45D8">
        <w:rPr>
          <w:lang w:val="en-US"/>
        </w:rPr>
        <w:t xml:space="preserve"> et al.</w:t>
      </w:r>
      <w:r w:rsidRPr="0083435C">
        <w:rPr>
          <w:lang w:val="en-US"/>
        </w:rPr>
        <w:t xml:space="preserve"> Depth Penetration and Detection of pH Gradients in Biofilms by Two-Photon Excitation Microscopy. </w:t>
      </w:r>
      <w:r w:rsidRPr="0083435C">
        <w:rPr>
          <w:i/>
          <w:lang w:val="en-US"/>
        </w:rPr>
        <w:t xml:space="preserve">Applied and </w:t>
      </w:r>
      <w:r w:rsidR="004B3204">
        <w:rPr>
          <w:i/>
          <w:lang w:val="en-US"/>
        </w:rPr>
        <w:t>E</w:t>
      </w:r>
      <w:r w:rsidRPr="0083435C">
        <w:rPr>
          <w:i/>
          <w:lang w:val="en-US"/>
        </w:rPr>
        <w:t xml:space="preserve">nvironmental </w:t>
      </w:r>
      <w:r w:rsidR="004B3204">
        <w:rPr>
          <w:i/>
          <w:lang w:val="en-US"/>
        </w:rPr>
        <w:t>M</w:t>
      </w:r>
      <w:r w:rsidRPr="0083435C">
        <w:rPr>
          <w:i/>
          <w:lang w:val="en-US"/>
        </w:rPr>
        <w:t>icrobiology</w:t>
      </w:r>
      <w:r w:rsidR="004B3204" w:rsidRPr="0098545E">
        <w:rPr>
          <w:iCs/>
          <w:lang w:val="en-US"/>
        </w:rPr>
        <w:t>.</w:t>
      </w:r>
      <w:r w:rsidRPr="0083435C">
        <w:rPr>
          <w:lang w:val="en-US"/>
        </w:rPr>
        <w:t xml:space="preserve"> </w:t>
      </w:r>
      <w:r w:rsidRPr="0083435C">
        <w:rPr>
          <w:b/>
          <w:lang w:val="en-US"/>
        </w:rPr>
        <w:t>65</w:t>
      </w:r>
      <w:r w:rsidRPr="0083435C">
        <w:rPr>
          <w:lang w:val="en-US"/>
        </w:rPr>
        <w:t>, 3502–</w:t>
      </w:r>
      <w:r w:rsidR="00DC45D8">
        <w:rPr>
          <w:lang w:val="en-US"/>
        </w:rPr>
        <w:t>35</w:t>
      </w:r>
      <w:r w:rsidRPr="0083435C">
        <w:rPr>
          <w:lang w:val="en-US"/>
        </w:rPr>
        <w:t>11 (1999).</w:t>
      </w:r>
    </w:p>
    <w:p w14:paraId="05CC32EE" w14:textId="7D2F1210" w:rsidR="00BA45A3" w:rsidRDefault="00BA45A3" w:rsidP="00BA45A3">
      <w:pPr>
        <w:pStyle w:val="CitaviBibliographyEntry"/>
        <w:rPr>
          <w:lang w:val="en-US"/>
        </w:rPr>
      </w:pPr>
      <w:r>
        <w:rPr>
          <w:lang w:val="en-US"/>
        </w:rPr>
        <w:t>17.</w:t>
      </w:r>
      <w:r>
        <w:rPr>
          <w:lang w:val="en-US"/>
        </w:rPr>
        <w:tab/>
        <w:t>Lawrence, J</w:t>
      </w:r>
      <w:r w:rsidR="00D93624">
        <w:rPr>
          <w:lang w:val="en-US"/>
        </w:rPr>
        <w:t xml:space="preserve">. </w:t>
      </w:r>
      <w:r>
        <w:rPr>
          <w:lang w:val="en-US"/>
        </w:rPr>
        <w:t xml:space="preserve">R., </w:t>
      </w:r>
      <w:proofErr w:type="spellStart"/>
      <w:r>
        <w:rPr>
          <w:lang w:val="en-US"/>
        </w:rPr>
        <w:t>Swerhone</w:t>
      </w:r>
      <w:proofErr w:type="spellEnd"/>
      <w:r>
        <w:rPr>
          <w:lang w:val="en-US"/>
        </w:rPr>
        <w:t>, G</w:t>
      </w:r>
      <w:r w:rsidR="00D93624">
        <w:rPr>
          <w:lang w:val="en-US"/>
        </w:rPr>
        <w:t xml:space="preserve">. </w:t>
      </w:r>
      <w:r>
        <w:rPr>
          <w:lang w:val="en-US"/>
        </w:rPr>
        <w:t>D</w:t>
      </w:r>
      <w:r w:rsidR="00D93624">
        <w:rPr>
          <w:lang w:val="en-US"/>
        </w:rPr>
        <w:t xml:space="preserve">. </w:t>
      </w:r>
      <w:r>
        <w:rPr>
          <w:lang w:val="en-US"/>
        </w:rPr>
        <w:t xml:space="preserve">W., </w:t>
      </w:r>
      <w:proofErr w:type="spellStart"/>
      <w:r>
        <w:rPr>
          <w:lang w:val="en-US"/>
        </w:rPr>
        <w:t>Kuhlicke</w:t>
      </w:r>
      <w:proofErr w:type="spellEnd"/>
      <w:r>
        <w:rPr>
          <w:lang w:val="en-US"/>
        </w:rPr>
        <w:t>, U., Neu, T</w:t>
      </w:r>
      <w:r w:rsidR="00D93624">
        <w:rPr>
          <w:lang w:val="en-US"/>
        </w:rPr>
        <w:t xml:space="preserve">. </w:t>
      </w:r>
      <w:r>
        <w:rPr>
          <w:lang w:val="en-US"/>
        </w:rPr>
        <w:t xml:space="preserve">R. In situ evidence for metabolic and chemical microdomains in the structured polymer matrix of bacterial microcolonies. </w:t>
      </w:r>
      <w:r w:rsidRPr="0083435C">
        <w:rPr>
          <w:i/>
          <w:lang w:val="en-US"/>
        </w:rPr>
        <w:t xml:space="preserve">FEMS </w:t>
      </w:r>
      <w:r w:rsidR="004B3204">
        <w:rPr>
          <w:i/>
          <w:lang w:val="en-US"/>
        </w:rPr>
        <w:t>M</w:t>
      </w:r>
      <w:r w:rsidRPr="0083435C">
        <w:rPr>
          <w:i/>
          <w:lang w:val="en-US"/>
        </w:rPr>
        <w:t xml:space="preserve">icrobiology </w:t>
      </w:r>
      <w:r w:rsidR="004B3204">
        <w:rPr>
          <w:i/>
          <w:lang w:val="en-US"/>
        </w:rPr>
        <w:t>E</w:t>
      </w:r>
      <w:r w:rsidRPr="0083435C">
        <w:rPr>
          <w:i/>
          <w:lang w:val="en-US"/>
        </w:rPr>
        <w:t>cology</w:t>
      </w:r>
      <w:r w:rsidR="004B3204" w:rsidRPr="0098545E">
        <w:rPr>
          <w:iCs/>
          <w:lang w:val="en-US"/>
        </w:rPr>
        <w:t>.</w:t>
      </w:r>
      <w:r w:rsidRPr="0083435C">
        <w:rPr>
          <w:lang w:val="en-US"/>
        </w:rPr>
        <w:t xml:space="preserve"> </w:t>
      </w:r>
      <w:r w:rsidRPr="0083435C">
        <w:rPr>
          <w:b/>
          <w:lang w:val="en-US"/>
        </w:rPr>
        <w:t xml:space="preserve">92 </w:t>
      </w:r>
      <w:r w:rsidRPr="0083435C">
        <w:rPr>
          <w:lang w:val="en-US"/>
        </w:rPr>
        <w:t>(11)</w:t>
      </w:r>
      <w:r w:rsidR="00E71E1C">
        <w:rPr>
          <w:lang w:val="en-US"/>
        </w:rPr>
        <w:t>,</w:t>
      </w:r>
      <w:r w:rsidR="00E71E1C" w:rsidRPr="00204774">
        <w:rPr>
          <w:lang w:val="en-US"/>
        </w:rPr>
        <w:t xml:space="preserve"> </w:t>
      </w:r>
      <w:proofErr w:type="spellStart"/>
      <w:r w:rsidR="00E71E1C" w:rsidRPr="00204774">
        <w:rPr>
          <w:lang w:val="en-US"/>
        </w:rPr>
        <w:t>pii</w:t>
      </w:r>
      <w:proofErr w:type="spellEnd"/>
      <w:r w:rsidR="00E71E1C" w:rsidRPr="00204774">
        <w:rPr>
          <w:lang w:val="en-US"/>
        </w:rPr>
        <w:t>: fiw183</w:t>
      </w:r>
      <w:r w:rsidRPr="0083435C">
        <w:rPr>
          <w:lang w:val="en-US"/>
        </w:rPr>
        <w:t xml:space="preserve"> (2016).</w:t>
      </w:r>
    </w:p>
    <w:p w14:paraId="05CA7A9A" w14:textId="395EF92C" w:rsidR="00BA45A3" w:rsidRDefault="00BA45A3" w:rsidP="00BA45A3">
      <w:pPr>
        <w:pStyle w:val="CitaviBibliographyEntry"/>
        <w:rPr>
          <w:lang w:val="en-US"/>
        </w:rPr>
      </w:pPr>
      <w:r>
        <w:rPr>
          <w:lang w:val="en-US"/>
        </w:rPr>
        <w:t>18.</w:t>
      </w:r>
      <w:r>
        <w:rPr>
          <w:lang w:val="en-US"/>
        </w:rPr>
        <w:tab/>
        <w:t>Franks, A</w:t>
      </w:r>
      <w:r w:rsidR="00D93624">
        <w:rPr>
          <w:lang w:val="en-US"/>
        </w:rPr>
        <w:t xml:space="preserve">. </w:t>
      </w:r>
      <w:r>
        <w:rPr>
          <w:lang w:val="en-US"/>
        </w:rPr>
        <w:t>E.</w:t>
      </w:r>
      <w:r w:rsidR="008A3C84">
        <w:rPr>
          <w:lang w:val="en-US"/>
        </w:rPr>
        <w:t xml:space="preserve"> et al. </w:t>
      </w:r>
      <w:r>
        <w:rPr>
          <w:lang w:val="en-US"/>
        </w:rPr>
        <w:t xml:space="preserve">Novel strategy for three-dimensional real-time imaging of microbial fuel cell communities: monitoring the inhibitory effects of proton accumulation within the anode biofilm. </w:t>
      </w:r>
      <w:r w:rsidRPr="0083435C">
        <w:rPr>
          <w:i/>
          <w:lang w:val="en-US"/>
        </w:rPr>
        <w:t>Energy Environ</w:t>
      </w:r>
      <w:r w:rsidR="004B3204">
        <w:rPr>
          <w:i/>
          <w:lang w:val="en-US"/>
        </w:rPr>
        <w:t>mental</w:t>
      </w:r>
      <w:r w:rsidRPr="0083435C">
        <w:rPr>
          <w:i/>
          <w:lang w:val="en-US"/>
        </w:rPr>
        <w:t xml:space="preserve"> Sci</w:t>
      </w:r>
      <w:r w:rsidR="004B3204">
        <w:rPr>
          <w:i/>
          <w:lang w:val="en-US"/>
        </w:rPr>
        <w:t>ence</w:t>
      </w:r>
      <w:r w:rsidRPr="0098545E">
        <w:rPr>
          <w:iCs/>
          <w:lang w:val="en-US"/>
        </w:rPr>
        <w:t>.</w:t>
      </w:r>
      <w:r w:rsidRPr="0083435C">
        <w:rPr>
          <w:lang w:val="en-US"/>
        </w:rPr>
        <w:t xml:space="preserve"> </w:t>
      </w:r>
      <w:r w:rsidRPr="0083435C">
        <w:rPr>
          <w:b/>
          <w:lang w:val="en-US"/>
        </w:rPr>
        <w:t xml:space="preserve">2 </w:t>
      </w:r>
      <w:r w:rsidRPr="0083435C">
        <w:rPr>
          <w:lang w:val="en-US"/>
        </w:rPr>
        <w:t>(1), 113–</w:t>
      </w:r>
      <w:r w:rsidR="00DC45D8">
        <w:rPr>
          <w:lang w:val="en-US"/>
        </w:rPr>
        <w:t>11</w:t>
      </w:r>
      <w:r w:rsidRPr="0083435C">
        <w:rPr>
          <w:lang w:val="en-US"/>
        </w:rPr>
        <w:t>9 (2009).</w:t>
      </w:r>
    </w:p>
    <w:p w14:paraId="43CE2AE1" w14:textId="670C7B99" w:rsidR="00BA45A3" w:rsidRDefault="00BA45A3" w:rsidP="00BA45A3">
      <w:pPr>
        <w:pStyle w:val="CitaviBibliographyEntry"/>
        <w:rPr>
          <w:lang w:val="en-US"/>
        </w:rPr>
      </w:pPr>
      <w:r>
        <w:rPr>
          <w:lang w:val="en-US"/>
        </w:rPr>
        <w:t>19.</w:t>
      </w:r>
      <w:r>
        <w:rPr>
          <w:lang w:val="en-US"/>
        </w:rPr>
        <w:tab/>
        <w:t>Jong, M</w:t>
      </w:r>
      <w:r w:rsidR="00D93624">
        <w:rPr>
          <w:lang w:val="en-US"/>
        </w:rPr>
        <w:t xml:space="preserve">. </w:t>
      </w:r>
      <w:r>
        <w:rPr>
          <w:lang w:val="en-US"/>
        </w:rPr>
        <w:t xml:space="preserve">H. de, van der </w:t>
      </w:r>
      <w:proofErr w:type="spellStart"/>
      <w:r>
        <w:rPr>
          <w:lang w:val="en-US"/>
        </w:rPr>
        <w:t>Hoeven</w:t>
      </w:r>
      <w:proofErr w:type="spellEnd"/>
      <w:r>
        <w:rPr>
          <w:lang w:val="en-US"/>
        </w:rPr>
        <w:t>, J</w:t>
      </w:r>
      <w:r w:rsidR="00D93624">
        <w:rPr>
          <w:lang w:val="en-US"/>
        </w:rPr>
        <w:t xml:space="preserve">. </w:t>
      </w:r>
      <w:r>
        <w:rPr>
          <w:lang w:val="en-US"/>
        </w:rPr>
        <w:t>S., van OS, J</w:t>
      </w:r>
      <w:r w:rsidR="00D93624">
        <w:rPr>
          <w:lang w:val="en-US"/>
        </w:rPr>
        <w:t xml:space="preserve">. </w:t>
      </w:r>
      <w:r>
        <w:rPr>
          <w:lang w:val="en-US"/>
        </w:rPr>
        <w:t xml:space="preserve">H., </w:t>
      </w:r>
      <w:proofErr w:type="spellStart"/>
      <w:r>
        <w:rPr>
          <w:lang w:val="en-US"/>
        </w:rPr>
        <w:t>Olijve</w:t>
      </w:r>
      <w:proofErr w:type="spellEnd"/>
      <w:r>
        <w:rPr>
          <w:lang w:val="en-US"/>
        </w:rPr>
        <w:t>, J</w:t>
      </w:r>
      <w:r w:rsidR="00D93624">
        <w:rPr>
          <w:lang w:val="en-US"/>
        </w:rPr>
        <w:t xml:space="preserve">. </w:t>
      </w:r>
      <w:r>
        <w:rPr>
          <w:lang w:val="en-US"/>
        </w:rPr>
        <w:t>H</w:t>
      </w:r>
      <w:r w:rsidR="00D93624">
        <w:rPr>
          <w:lang w:val="en-US"/>
        </w:rPr>
        <w:t>.</w:t>
      </w:r>
      <w:r w:rsidR="00DC45D8">
        <w:rPr>
          <w:lang w:val="en-US"/>
        </w:rPr>
        <w:t xml:space="preserve"> </w:t>
      </w:r>
      <w:r>
        <w:rPr>
          <w:lang w:val="en-US"/>
        </w:rPr>
        <w:t xml:space="preserve">Growth of oral Streptococcus species and Actinomyces </w:t>
      </w:r>
      <w:proofErr w:type="spellStart"/>
      <w:r>
        <w:rPr>
          <w:lang w:val="en-US"/>
        </w:rPr>
        <w:t>viscosus</w:t>
      </w:r>
      <w:proofErr w:type="spellEnd"/>
      <w:r>
        <w:rPr>
          <w:lang w:val="en-US"/>
        </w:rPr>
        <w:t xml:space="preserve"> in human saliva</w:t>
      </w:r>
      <w:r w:rsidR="00D93624">
        <w:rPr>
          <w:lang w:val="en-US"/>
        </w:rPr>
        <w:t>.</w:t>
      </w:r>
      <w:r w:rsidR="00DC45D8">
        <w:rPr>
          <w:lang w:val="en-US"/>
        </w:rPr>
        <w:t xml:space="preserve"> </w:t>
      </w:r>
      <w:r w:rsidRPr="0083435C">
        <w:rPr>
          <w:i/>
          <w:lang w:val="en-US"/>
        </w:rPr>
        <w:t xml:space="preserve">Applied and </w:t>
      </w:r>
      <w:r w:rsidR="004B3204">
        <w:rPr>
          <w:i/>
          <w:lang w:val="en-US"/>
        </w:rPr>
        <w:t>E</w:t>
      </w:r>
      <w:r w:rsidRPr="0083435C">
        <w:rPr>
          <w:i/>
          <w:lang w:val="en-US"/>
        </w:rPr>
        <w:t xml:space="preserve">nvironmental </w:t>
      </w:r>
      <w:r w:rsidR="004B3204">
        <w:rPr>
          <w:i/>
          <w:lang w:val="en-US"/>
        </w:rPr>
        <w:t>M</w:t>
      </w:r>
      <w:r w:rsidRPr="0083435C">
        <w:rPr>
          <w:i/>
          <w:lang w:val="en-US"/>
        </w:rPr>
        <w:t>icrobiology</w:t>
      </w:r>
      <w:r w:rsidR="00932538">
        <w:rPr>
          <w:iCs/>
          <w:lang w:val="en-US"/>
        </w:rPr>
        <w:t>.</w:t>
      </w:r>
      <w:r w:rsidRPr="0083435C">
        <w:rPr>
          <w:lang w:val="en-US"/>
        </w:rPr>
        <w:t xml:space="preserve"> </w:t>
      </w:r>
      <w:r w:rsidRPr="0083435C">
        <w:rPr>
          <w:b/>
          <w:lang w:val="en-US"/>
        </w:rPr>
        <w:t xml:space="preserve">47 </w:t>
      </w:r>
      <w:r w:rsidRPr="0083435C">
        <w:rPr>
          <w:lang w:val="en-US"/>
        </w:rPr>
        <w:t>(5), 901–</w:t>
      </w:r>
      <w:r w:rsidR="00DC45D8">
        <w:rPr>
          <w:lang w:val="en-US"/>
        </w:rPr>
        <w:t>90</w:t>
      </w:r>
      <w:r w:rsidRPr="0083435C">
        <w:rPr>
          <w:lang w:val="en-US"/>
        </w:rPr>
        <w:t>4 (1984)</w:t>
      </w:r>
      <w:r w:rsidR="00D93624">
        <w:rPr>
          <w:lang w:val="en-US"/>
        </w:rPr>
        <w:t xml:space="preserve">. </w:t>
      </w:r>
    </w:p>
    <w:p w14:paraId="574FD7C6" w14:textId="190DF4B8" w:rsidR="00BA45A3" w:rsidRDefault="00BA45A3" w:rsidP="00BA45A3">
      <w:pPr>
        <w:pStyle w:val="CitaviBibliographyEntry"/>
        <w:rPr>
          <w:lang w:val="en-US"/>
        </w:rPr>
      </w:pPr>
      <w:r>
        <w:rPr>
          <w:lang w:val="en-US"/>
        </w:rPr>
        <w:t>20</w:t>
      </w:r>
      <w:r w:rsidR="00D93624">
        <w:rPr>
          <w:lang w:val="en-US"/>
        </w:rPr>
        <w:t xml:space="preserve">. </w:t>
      </w:r>
      <w:r>
        <w:rPr>
          <w:lang w:val="en-US"/>
        </w:rPr>
        <w:t>Schneider, C</w:t>
      </w:r>
      <w:r w:rsidR="00D93624">
        <w:rPr>
          <w:lang w:val="en-US"/>
        </w:rPr>
        <w:t xml:space="preserve">. </w:t>
      </w:r>
      <w:r>
        <w:rPr>
          <w:lang w:val="en-US"/>
        </w:rPr>
        <w:t xml:space="preserve">A., </w:t>
      </w:r>
      <w:proofErr w:type="spellStart"/>
      <w:r>
        <w:rPr>
          <w:lang w:val="en-US"/>
        </w:rPr>
        <w:t>Rasband</w:t>
      </w:r>
      <w:proofErr w:type="spellEnd"/>
      <w:r>
        <w:rPr>
          <w:lang w:val="en-US"/>
        </w:rPr>
        <w:t>, W</w:t>
      </w:r>
      <w:r w:rsidR="00D93624">
        <w:rPr>
          <w:lang w:val="en-US"/>
        </w:rPr>
        <w:t xml:space="preserve">. </w:t>
      </w:r>
      <w:r>
        <w:rPr>
          <w:lang w:val="en-US"/>
        </w:rPr>
        <w:t xml:space="preserve">S., </w:t>
      </w:r>
      <w:proofErr w:type="spellStart"/>
      <w:r>
        <w:rPr>
          <w:lang w:val="en-US"/>
        </w:rPr>
        <w:t>Eliceiri</w:t>
      </w:r>
      <w:proofErr w:type="spellEnd"/>
      <w:r>
        <w:rPr>
          <w:lang w:val="en-US"/>
        </w:rPr>
        <w:t>, K</w:t>
      </w:r>
      <w:r w:rsidR="00D93624">
        <w:rPr>
          <w:lang w:val="en-US"/>
        </w:rPr>
        <w:t xml:space="preserve">. </w:t>
      </w:r>
      <w:r>
        <w:rPr>
          <w:lang w:val="en-US"/>
        </w:rPr>
        <w:t xml:space="preserve">W. NIH Image to ImageJ: 25 years of image analysis. </w:t>
      </w:r>
      <w:r w:rsidRPr="0083435C">
        <w:rPr>
          <w:i/>
          <w:lang w:val="en-US"/>
        </w:rPr>
        <w:t xml:space="preserve">Nature </w:t>
      </w:r>
      <w:r w:rsidR="004B3204">
        <w:rPr>
          <w:i/>
          <w:lang w:val="en-US"/>
        </w:rPr>
        <w:t>M</w:t>
      </w:r>
      <w:r w:rsidRPr="0083435C">
        <w:rPr>
          <w:i/>
          <w:lang w:val="en-US"/>
        </w:rPr>
        <w:t>ethods</w:t>
      </w:r>
      <w:r w:rsidR="004B3204" w:rsidRPr="0098545E">
        <w:rPr>
          <w:iCs/>
          <w:lang w:val="en-US"/>
        </w:rPr>
        <w:t>.</w:t>
      </w:r>
      <w:r w:rsidRPr="0083435C">
        <w:rPr>
          <w:lang w:val="en-US"/>
        </w:rPr>
        <w:t xml:space="preserve"> </w:t>
      </w:r>
      <w:r w:rsidRPr="0083435C">
        <w:rPr>
          <w:b/>
          <w:lang w:val="en-US"/>
        </w:rPr>
        <w:t xml:space="preserve">9 </w:t>
      </w:r>
      <w:r w:rsidRPr="0083435C">
        <w:rPr>
          <w:lang w:val="en-US"/>
        </w:rPr>
        <w:t>(7), 671–</w:t>
      </w:r>
      <w:r w:rsidR="00DC45D8">
        <w:rPr>
          <w:lang w:val="en-US"/>
        </w:rPr>
        <w:t>67</w:t>
      </w:r>
      <w:r w:rsidRPr="0083435C">
        <w:rPr>
          <w:lang w:val="en-US"/>
        </w:rPr>
        <w:t>5 (2012).</w:t>
      </w:r>
    </w:p>
    <w:p w14:paraId="2D159F32" w14:textId="539F5116" w:rsidR="00BA45A3" w:rsidRDefault="00BA45A3" w:rsidP="00BA45A3">
      <w:pPr>
        <w:pStyle w:val="CitaviBibliographyEntry"/>
        <w:rPr>
          <w:lang w:val="en-US"/>
        </w:rPr>
      </w:pPr>
      <w:r>
        <w:rPr>
          <w:lang w:val="en-US"/>
        </w:rPr>
        <w:t>21.</w:t>
      </w:r>
      <w:r>
        <w:rPr>
          <w:lang w:val="en-US"/>
        </w:rPr>
        <w:tab/>
      </w:r>
      <w:proofErr w:type="spellStart"/>
      <w:r>
        <w:rPr>
          <w:lang w:val="en-US"/>
        </w:rPr>
        <w:t>Daims</w:t>
      </w:r>
      <w:proofErr w:type="spellEnd"/>
      <w:r>
        <w:rPr>
          <w:lang w:val="en-US"/>
        </w:rPr>
        <w:t xml:space="preserve">, H., </w:t>
      </w:r>
      <w:proofErr w:type="spellStart"/>
      <w:r>
        <w:rPr>
          <w:lang w:val="en-US"/>
        </w:rPr>
        <w:t>Lücker</w:t>
      </w:r>
      <w:proofErr w:type="spellEnd"/>
      <w:r>
        <w:rPr>
          <w:lang w:val="en-US"/>
        </w:rPr>
        <w:t xml:space="preserve">, S., Wagner, M. </w:t>
      </w:r>
      <w:proofErr w:type="spellStart"/>
      <w:r w:rsidR="008A3C84">
        <w:rPr>
          <w:lang w:val="en-US"/>
        </w:rPr>
        <w:t>Daime</w:t>
      </w:r>
      <w:proofErr w:type="spellEnd"/>
      <w:r>
        <w:rPr>
          <w:lang w:val="en-US"/>
        </w:rPr>
        <w:t xml:space="preserve">, a novel image analysis program for microbial ecology and biofilm research. </w:t>
      </w:r>
      <w:r w:rsidRPr="0083435C">
        <w:rPr>
          <w:i/>
          <w:lang w:val="en-US"/>
        </w:rPr>
        <w:t xml:space="preserve">Environmental </w:t>
      </w:r>
      <w:r w:rsidR="004B3204">
        <w:rPr>
          <w:i/>
          <w:lang w:val="en-US"/>
        </w:rPr>
        <w:t>M</w:t>
      </w:r>
      <w:r w:rsidRPr="0083435C">
        <w:rPr>
          <w:i/>
          <w:lang w:val="en-US"/>
        </w:rPr>
        <w:t>icrobiology</w:t>
      </w:r>
      <w:r w:rsidR="00932538">
        <w:rPr>
          <w:iCs/>
          <w:lang w:val="en-US"/>
        </w:rPr>
        <w:t>.</w:t>
      </w:r>
      <w:r w:rsidRPr="0083435C">
        <w:rPr>
          <w:lang w:val="en-US"/>
        </w:rPr>
        <w:t xml:space="preserve"> </w:t>
      </w:r>
      <w:r w:rsidRPr="0083435C">
        <w:rPr>
          <w:b/>
          <w:lang w:val="en-US"/>
        </w:rPr>
        <w:t xml:space="preserve">8 </w:t>
      </w:r>
      <w:r w:rsidRPr="0083435C">
        <w:rPr>
          <w:lang w:val="en-US"/>
        </w:rPr>
        <w:t>(2), 200–</w:t>
      </w:r>
      <w:r w:rsidR="008A3C84">
        <w:rPr>
          <w:lang w:val="en-US"/>
        </w:rPr>
        <w:t>2</w:t>
      </w:r>
      <w:r w:rsidRPr="0083435C">
        <w:rPr>
          <w:lang w:val="en-US"/>
        </w:rPr>
        <w:t>13 (2006).</w:t>
      </w:r>
    </w:p>
    <w:p w14:paraId="318919F5" w14:textId="77F7E04E" w:rsidR="00BA45A3" w:rsidRDefault="00BA45A3" w:rsidP="00BA45A3">
      <w:pPr>
        <w:pStyle w:val="CitaviBibliographyEntry"/>
        <w:rPr>
          <w:lang w:val="en-US"/>
        </w:rPr>
      </w:pPr>
      <w:r>
        <w:rPr>
          <w:lang w:val="en-US"/>
        </w:rPr>
        <w:t>22.</w:t>
      </w:r>
      <w:r>
        <w:rPr>
          <w:lang w:val="en-US"/>
        </w:rPr>
        <w:tab/>
        <w:t>Barbosa, J.O.</w:t>
      </w:r>
      <w:r w:rsidR="00DC45D8" w:rsidRPr="00DC45D8">
        <w:rPr>
          <w:lang w:val="en-US"/>
        </w:rPr>
        <w:t xml:space="preserve"> et al.</w:t>
      </w:r>
      <w:r w:rsidRPr="004B3204">
        <w:rPr>
          <w:iCs/>
          <w:lang w:val="en-US"/>
        </w:rPr>
        <w:t xml:space="preserve"> </w:t>
      </w:r>
      <w:r w:rsidRPr="0083435C">
        <w:rPr>
          <w:lang w:val="en-US"/>
        </w:rPr>
        <w:t xml:space="preserve">Streptococcus </w:t>
      </w:r>
      <w:proofErr w:type="spellStart"/>
      <w:r w:rsidRPr="0083435C">
        <w:rPr>
          <w:lang w:val="en-US"/>
        </w:rPr>
        <w:t>mutans</w:t>
      </w:r>
      <w:proofErr w:type="spellEnd"/>
      <w:r w:rsidRPr="0083435C">
        <w:rPr>
          <w:lang w:val="en-US"/>
        </w:rPr>
        <w:t xml:space="preserve"> Can Modulate Biofilm Formation and Attenuate the Virulence of Candida albicans. </w:t>
      </w:r>
      <w:proofErr w:type="spellStart"/>
      <w:r w:rsidRPr="0083435C">
        <w:rPr>
          <w:i/>
          <w:lang w:val="en-US"/>
        </w:rPr>
        <w:t>PloS</w:t>
      </w:r>
      <w:proofErr w:type="spellEnd"/>
      <w:r w:rsidRPr="0083435C">
        <w:rPr>
          <w:i/>
          <w:lang w:val="en-US"/>
        </w:rPr>
        <w:t xml:space="preserve"> </w:t>
      </w:r>
      <w:r w:rsidR="004B3204">
        <w:rPr>
          <w:i/>
          <w:lang w:val="en-US"/>
        </w:rPr>
        <w:t>O</w:t>
      </w:r>
      <w:r w:rsidRPr="0083435C">
        <w:rPr>
          <w:i/>
          <w:lang w:val="en-US"/>
        </w:rPr>
        <w:t>ne</w:t>
      </w:r>
      <w:r w:rsidR="00932538">
        <w:rPr>
          <w:iCs/>
          <w:lang w:val="en-US"/>
        </w:rPr>
        <w:t>.</w:t>
      </w:r>
      <w:r w:rsidRPr="0083435C">
        <w:rPr>
          <w:lang w:val="en-US"/>
        </w:rPr>
        <w:t xml:space="preserve"> </w:t>
      </w:r>
      <w:r w:rsidRPr="0083435C">
        <w:rPr>
          <w:b/>
          <w:lang w:val="en-US"/>
        </w:rPr>
        <w:t xml:space="preserve">11 </w:t>
      </w:r>
      <w:r w:rsidRPr="0083435C">
        <w:rPr>
          <w:lang w:val="en-US"/>
        </w:rPr>
        <w:t>(3), e0150457 (2016).</w:t>
      </w:r>
    </w:p>
    <w:p w14:paraId="73B588D8" w14:textId="5B0BF778" w:rsidR="00BA45A3" w:rsidRDefault="00BA45A3" w:rsidP="00BA45A3">
      <w:pPr>
        <w:pStyle w:val="CitaviBibliographyEntry"/>
        <w:rPr>
          <w:lang w:val="en-US"/>
        </w:rPr>
      </w:pPr>
      <w:r>
        <w:rPr>
          <w:lang w:val="en-US"/>
        </w:rPr>
        <w:t>23.</w:t>
      </w:r>
      <w:r>
        <w:rPr>
          <w:lang w:val="en-US"/>
        </w:rPr>
        <w:tab/>
        <w:t>Thein, Z</w:t>
      </w:r>
      <w:r w:rsidR="00D93624">
        <w:rPr>
          <w:lang w:val="en-US"/>
        </w:rPr>
        <w:t xml:space="preserve">. </w:t>
      </w:r>
      <w:r>
        <w:rPr>
          <w:lang w:val="en-US"/>
        </w:rPr>
        <w:t>M., Samaranayake, Y</w:t>
      </w:r>
      <w:r w:rsidR="00D93624">
        <w:rPr>
          <w:lang w:val="en-US"/>
        </w:rPr>
        <w:t xml:space="preserve">. </w:t>
      </w:r>
      <w:r>
        <w:rPr>
          <w:lang w:val="en-US"/>
        </w:rPr>
        <w:t>H., Samaranayake, L</w:t>
      </w:r>
      <w:r w:rsidR="00D93624">
        <w:rPr>
          <w:lang w:val="en-US"/>
        </w:rPr>
        <w:t xml:space="preserve">. </w:t>
      </w:r>
      <w:r>
        <w:rPr>
          <w:lang w:val="en-US"/>
        </w:rPr>
        <w:t xml:space="preserve">P. Effect of oral bacteria on growth and survival of Candida albicans biofilms. </w:t>
      </w:r>
      <w:r w:rsidRPr="0083435C">
        <w:rPr>
          <w:i/>
          <w:lang w:val="en-US"/>
        </w:rPr>
        <w:t xml:space="preserve">Archives of </w:t>
      </w:r>
      <w:r w:rsidR="004B3204">
        <w:rPr>
          <w:i/>
          <w:lang w:val="en-US"/>
        </w:rPr>
        <w:t>O</w:t>
      </w:r>
      <w:r w:rsidRPr="0083435C">
        <w:rPr>
          <w:i/>
          <w:lang w:val="en-US"/>
        </w:rPr>
        <w:t xml:space="preserve">ral </w:t>
      </w:r>
      <w:r w:rsidR="004B3204">
        <w:rPr>
          <w:i/>
          <w:lang w:val="en-US"/>
        </w:rPr>
        <w:t>B</w:t>
      </w:r>
      <w:r w:rsidRPr="0083435C">
        <w:rPr>
          <w:i/>
          <w:lang w:val="en-US"/>
        </w:rPr>
        <w:t>iology</w:t>
      </w:r>
      <w:r w:rsidR="004B3204" w:rsidRPr="0098545E">
        <w:rPr>
          <w:iCs/>
          <w:lang w:val="en-US"/>
        </w:rPr>
        <w:t>.</w:t>
      </w:r>
      <w:r w:rsidRPr="0083435C">
        <w:rPr>
          <w:lang w:val="en-US"/>
        </w:rPr>
        <w:t xml:space="preserve"> </w:t>
      </w:r>
      <w:r w:rsidRPr="0083435C">
        <w:rPr>
          <w:b/>
          <w:lang w:val="en-US"/>
        </w:rPr>
        <w:t xml:space="preserve">51 </w:t>
      </w:r>
      <w:r w:rsidRPr="0083435C">
        <w:rPr>
          <w:lang w:val="en-US"/>
        </w:rPr>
        <w:t>(8), 672–</w:t>
      </w:r>
      <w:r w:rsidR="00DC45D8">
        <w:rPr>
          <w:lang w:val="en-US"/>
        </w:rPr>
        <w:t>6</w:t>
      </w:r>
      <w:r w:rsidRPr="0083435C">
        <w:rPr>
          <w:lang w:val="en-US"/>
        </w:rPr>
        <w:t>80 (2006).</w:t>
      </w:r>
    </w:p>
    <w:p w14:paraId="164FB331" w14:textId="26BCA0D2" w:rsidR="00BA45A3" w:rsidRDefault="00BA45A3" w:rsidP="00BA45A3">
      <w:pPr>
        <w:pStyle w:val="CitaviBibliographyEntry"/>
        <w:rPr>
          <w:lang w:val="en-US"/>
        </w:rPr>
      </w:pPr>
      <w:r>
        <w:rPr>
          <w:lang w:val="en-US"/>
        </w:rPr>
        <w:t>24.</w:t>
      </w:r>
      <w:r>
        <w:rPr>
          <w:lang w:val="en-US"/>
        </w:rPr>
        <w:tab/>
      </w:r>
      <w:proofErr w:type="spellStart"/>
      <w:r>
        <w:rPr>
          <w:lang w:val="en-US"/>
        </w:rPr>
        <w:t>Krzyściak</w:t>
      </w:r>
      <w:proofErr w:type="spellEnd"/>
      <w:r>
        <w:rPr>
          <w:lang w:val="en-US"/>
        </w:rPr>
        <w:t>, W.</w:t>
      </w:r>
      <w:r w:rsidR="00DC45D8" w:rsidRPr="00DC45D8">
        <w:rPr>
          <w:lang w:val="en-US"/>
        </w:rPr>
        <w:t xml:space="preserve"> et al.</w:t>
      </w:r>
      <w:r w:rsidRPr="004B3204">
        <w:rPr>
          <w:iCs/>
          <w:lang w:val="en-US"/>
        </w:rPr>
        <w:t xml:space="preserve"> Effect </w:t>
      </w:r>
      <w:r w:rsidRPr="0083435C">
        <w:rPr>
          <w:lang w:val="en-US"/>
        </w:rPr>
        <w:t xml:space="preserve">of a Lactobacillus </w:t>
      </w:r>
      <w:proofErr w:type="spellStart"/>
      <w:r w:rsidRPr="0083435C">
        <w:rPr>
          <w:lang w:val="en-US"/>
        </w:rPr>
        <w:t>Salivarius</w:t>
      </w:r>
      <w:proofErr w:type="spellEnd"/>
      <w:r w:rsidRPr="0083435C">
        <w:rPr>
          <w:lang w:val="en-US"/>
        </w:rPr>
        <w:t xml:space="preserve"> Probiotic on a Double-Species Streptococcus </w:t>
      </w:r>
      <w:proofErr w:type="spellStart"/>
      <w:r w:rsidRPr="0083435C">
        <w:rPr>
          <w:lang w:val="en-US"/>
        </w:rPr>
        <w:t>Mutans</w:t>
      </w:r>
      <w:proofErr w:type="spellEnd"/>
      <w:r w:rsidRPr="0083435C">
        <w:rPr>
          <w:lang w:val="en-US"/>
        </w:rPr>
        <w:t xml:space="preserve"> and Candida Albicans Caries Biofilm. </w:t>
      </w:r>
      <w:r w:rsidRPr="0083435C">
        <w:rPr>
          <w:i/>
          <w:lang w:val="en-US"/>
        </w:rPr>
        <w:t>Nutrients</w:t>
      </w:r>
      <w:r w:rsidR="004B3204" w:rsidRPr="0098545E">
        <w:rPr>
          <w:iCs/>
          <w:lang w:val="en-US"/>
        </w:rPr>
        <w:t>.</w:t>
      </w:r>
      <w:r w:rsidRPr="0083435C">
        <w:rPr>
          <w:lang w:val="en-US"/>
        </w:rPr>
        <w:t xml:space="preserve"> </w:t>
      </w:r>
      <w:r w:rsidRPr="0083435C">
        <w:rPr>
          <w:b/>
          <w:lang w:val="en-US"/>
        </w:rPr>
        <w:t xml:space="preserve">9 </w:t>
      </w:r>
      <w:r w:rsidRPr="0083435C">
        <w:rPr>
          <w:lang w:val="en-US"/>
        </w:rPr>
        <w:t>(11)</w:t>
      </w:r>
      <w:r w:rsidR="00E71E1C">
        <w:rPr>
          <w:lang w:val="en-US"/>
        </w:rPr>
        <w:t>,</w:t>
      </w:r>
      <w:r w:rsidRPr="0083435C">
        <w:rPr>
          <w:lang w:val="en-US"/>
        </w:rPr>
        <w:t xml:space="preserve"> </w:t>
      </w:r>
      <w:proofErr w:type="spellStart"/>
      <w:r w:rsidR="00E71E1C" w:rsidRPr="00E71E1C">
        <w:rPr>
          <w:lang w:val="en-US"/>
        </w:rPr>
        <w:t>pii</w:t>
      </w:r>
      <w:proofErr w:type="spellEnd"/>
      <w:r w:rsidR="00E71E1C" w:rsidRPr="00E71E1C">
        <w:rPr>
          <w:lang w:val="en-US"/>
        </w:rPr>
        <w:t>: E1242</w:t>
      </w:r>
      <w:r w:rsidR="00E71E1C" w:rsidRPr="0083435C">
        <w:rPr>
          <w:lang w:val="en-US"/>
        </w:rPr>
        <w:t xml:space="preserve"> </w:t>
      </w:r>
      <w:r w:rsidRPr="0083435C">
        <w:rPr>
          <w:lang w:val="en-US"/>
        </w:rPr>
        <w:t>(2017).</w:t>
      </w:r>
      <w:r w:rsidR="00E71E1C" w:rsidRPr="00E71E1C">
        <w:rPr>
          <w:lang w:val="en-US"/>
        </w:rPr>
        <w:t xml:space="preserve"> </w:t>
      </w:r>
    </w:p>
    <w:p w14:paraId="0A9A27DC" w14:textId="1943BCAA" w:rsidR="00BA45A3" w:rsidRDefault="00BA45A3" w:rsidP="00BA45A3">
      <w:pPr>
        <w:pStyle w:val="CitaviBibliographyEntry"/>
        <w:rPr>
          <w:lang w:val="en-US"/>
        </w:rPr>
      </w:pPr>
      <w:r>
        <w:rPr>
          <w:lang w:val="en-US"/>
        </w:rPr>
        <w:t>25.</w:t>
      </w:r>
      <w:r>
        <w:rPr>
          <w:lang w:val="en-US"/>
        </w:rPr>
        <w:tab/>
        <w:t>Liu, S.</w:t>
      </w:r>
      <w:r w:rsidR="00DC45D8" w:rsidRPr="00DC45D8">
        <w:rPr>
          <w:lang w:val="en-US"/>
        </w:rPr>
        <w:t xml:space="preserve"> et al.</w:t>
      </w:r>
      <w:r w:rsidRPr="0083435C">
        <w:rPr>
          <w:lang w:val="en-US"/>
        </w:rPr>
        <w:t xml:space="preserve"> Nicotine Enhances Interspecies Relationship between Streptococcus </w:t>
      </w:r>
      <w:proofErr w:type="spellStart"/>
      <w:r w:rsidRPr="0083435C">
        <w:rPr>
          <w:lang w:val="en-US"/>
        </w:rPr>
        <w:t>mutans</w:t>
      </w:r>
      <w:proofErr w:type="spellEnd"/>
      <w:r w:rsidRPr="0083435C">
        <w:rPr>
          <w:lang w:val="en-US"/>
        </w:rPr>
        <w:t xml:space="preserve"> and Candida albicans. </w:t>
      </w:r>
      <w:r w:rsidRPr="0083435C">
        <w:rPr>
          <w:i/>
          <w:lang w:val="en-US"/>
        </w:rPr>
        <w:t xml:space="preserve">BioMed </w:t>
      </w:r>
      <w:r w:rsidR="004B3204">
        <w:rPr>
          <w:i/>
          <w:lang w:val="en-US"/>
        </w:rPr>
        <w:t>R</w:t>
      </w:r>
      <w:r w:rsidRPr="0083435C">
        <w:rPr>
          <w:i/>
          <w:lang w:val="en-US"/>
        </w:rPr>
        <w:t xml:space="preserve">esearch </w:t>
      </w:r>
      <w:r w:rsidR="004B3204">
        <w:rPr>
          <w:i/>
          <w:lang w:val="en-US"/>
        </w:rPr>
        <w:t>I</w:t>
      </w:r>
      <w:r w:rsidRPr="0083435C">
        <w:rPr>
          <w:i/>
          <w:lang w:val="en-US"/>
        </w:rPr>
        <w:t>nternational</w:t>
      </w:r>
      <w:r w:rsidR="004B3204" w:rsidRPr="0098545E">
        <w:rPr>
          <w:iCs/>
          <w:lang w:val="en-US"/>
        </w:rPr>
        <w:t>.</w:t>
      </w:r>
      <w:r w:rsidRPr="0083435C">
        <w:rPr>
          <w:lang w:val="en-US"/>
        </w:rPr>
        <w:t xml:space="preserve"> </w:t>
      </w:r>
      <w:r w:rsidRPr="0083435C">
        <w:rPr>
          <w:b/>
          <w:lang w:val="en-US"/>
        </w:rPr>
        <w:t>2017</w:t>
      </w:r>
      <w:r w:rsidRPr="0083435C">
        <w:rPr>
          <w:lang w:val="en-US"/>
        </w:rPr>
        <w:t>, 7953920 (2017).</w:t>
      </w:r>
    </w:p>
    <w:p w14:paraId="56F7DA38" w14:textId="56A98A77" w:rsidR="00BA45A3" w:rsidRDefault="00BA45A3" w:rsidP="00BA45A3">
      <w:pPr>
        <w:pStyle w:val="CitaviBibliographyEntry"/>
        <w:rPr>
          <w:lang w:val="en-US"/>
        </w:rPr>
      </w:pPr>
      <w:r>
        <w:rPr>
          <w:lang w:val="en-US"/>
        </w:rPr>
        <w:t>26.</w:t>
      </w:r>
      <w:r>
        <w:rPr>
          <w:lang w:val="en-US"/>
        </w:rPr>
        <w:tab/>
      </w:r>
      <w:proofErr w:type="spellStart"/>
      <w:r>
        <w:rPr>
          <w:lang w:val="en-US"/>
        </w:rPr>
        <w:t>Schlafer</w:t>
      </w:r>
      <w:proofErr w:type="spellEnd"/>
      <w:r>
        <w:rPr>
          <w:lang w:val="en-US"/>
        </w:rPr>
        <w:t>, S.</w:t>
      </w:r>
      <w:r w:rsidR="004B3204">
        <w:rPr>
          <w:lang w:val="en-US"/>
        </w:rPr>
        <w:t xml:space="preserve">, </w:t>
      </w:r>
      <w:r>
        <w:rPr>
          <w:lang w:val="en-US"/>
        </w:rPr>
        <w:t>Meyer, R</w:t>
      </w:r>
      <w:r w:rsidR="00D93624">
        <w:rPr>
          <w:lang w:val="en-US"/>
        </w:rPr>
        <w:t xml:space="preserve">. </w:t>
      </w:r>
      <w:r>
        <w:rPr>
          <w:lang w:val="en-US"/>
        </w:rPr>
        <w:t xml:space="preserve">L. Confocal microscopy imaging of the biofilm matrix. </w:t>
      </w:r>
      <w:r w:rsidRPr="0083435C">
        <w:rPr>
          <w:i/>
          <w:lang w:val="en-US"/>
        </w:rPr>
        <w:t xml:space="preserve">Journal of </w:t>
      </w:r>
      <w:r w:rsidR="004B3204">
        <w:rPr>
          <w:i/>
          <w:lang w:val="en-US"/>
        </w:rPr>
        <w:t>M</w:t>
      </w:r>
      <w:r w:rsidRPr="0083435C">
        <w:rPr>
          <w:i/>
          <w:lang w:val="en-US"/>
        </w:rPr>
        <w:t xml:space="preserve">icrobiological </w:t>
      </w:r>
      <w:r w:rsidR="004B3204">
        <w:rPr>
          <w:i/>
          <w:lang w:val="en-US"/>
        </w:rPr>
        <w:t>M</w:t>
      </w:r>
      <w:r w:rsidRPr="0083435C">
        <w:rPr>
          <w:i/>
          <w:lang w:val="en-US"/>
        </w:rPr>
        <w:t>ethods</w:t>
      </w:r>
      <w:r w:rsidR="004B3204" w:rsidRPr="0098545E">
        <w:rPr>
          <w:iCs/>
          <w:lang w:val="en-US"/>
        </w:rPr>
        <w:t>.</w:t>
      </w:r>
      <w:r w:rsidRPr="0083435C">
        <w:rPr>
          <w:lang w:val="en-US"/>
        </w:rPr>
        <w:t xml:space="preserve"> </w:t>
      </w:r>
      <w:r w:rsidRPr="0083435C">
        <w:rPr>
          <w:b/>
          <w:lang w:val="en-US"/>
        </w:rPr>
        <w:t>138</w:t>
      </w:r>
      <w:r w:rsidRPr="0083435C">
        <w:rPr>
          <w:lang w:val="en-US"/>
        </w:rPr>
        <w:t>, 50–</w:t>
      </w:r>
      <w:r w:rsidR="00DC45D8">
        <w:rPr>
          <w:lang w:val="en-US"/>
        </w:rPr>
        <w:t>5</w:t>
      </w:r>
      <w:r w:rsidRPr="0083435C">
        <w:rPr>
          <w:lang w:val="en-US"/>
        </w:rPr>
        <w:t>9 (2017).</w:t>
      </w:r>
    </w:p>
    <w:p w14:paraId="7D7B7221" w14:textId="3BF15E09" w:rsidR="00BA45A3" w:rsidRDefault="00BA45A3" w:rsidP="00BA45A3">
      <w:pPr>
        <w:pStyle w:val="CitaviBibliographyEntry"/>
        <w:rPr>
          <w:lang w:val="en-US"/>
        </w:rPr>
      </w:pPr>
      <w:r>
        <w:rPr>
          <w:lang w:val="en-US"/>
        </w:rPr>
        <w:t>27.</w:t>
      </w:r>
      <w:r>
        <w:rPr>
          <w:lang w:val="en-US"/>
        </w:rPr>
        <w:tab/>
      </w:r>
      <w:proofErr w:type="spellStart"/>
      <w:r>
        <w:rPr>
          <w:lang w:val="en-US"/>
        </w:rPr>
        <w:t>Schlafer</w:t>
      </w:r>
      <w:proofErr w:type="spellEnd"/>
      <w:r>
        <w:rPr>
          <w:lang w:val="en-US"/>
        </w:rPr>
        <w:t>, S.</w:t>
      </w:r>
      <w:r w:rsidR="008A3C84">
        <w:rPr>
          <w:lang w:val="en-US"/>
        </w:rPr>
        <w:t xml:space="preserve"> et al. </w:t>
      </w:r>
      <w:proofErr w:type="spellStart"/>
      <w:r>
        <w:rPr>
          <w:lang w:val="en-US"/>
        </w:rPr>
        <w:t>Ratiometric</w:t>
      </w:r>
      <w:proofErr w:type="spellEnd"/>
      <w:r>
        <w:rPr>
          <w:lang w:val="en-US"/>
        </w:rPr>
        <w:t xml:space="preserve"> imaging of extracellular pH in bacterial biofilms with C-SNARF-4. </w:t>
      </w:r>
      <w:r w:rsidRPr="0083435C">
        <w:rPr>
          <w:i/>
          <w:lang w:val="en-US"/>
        </w:rPr>
        <w:t xml:space="preserve">Applied and </w:t>
      </w:r>
      <w:r w:rsidR="004B3204">
        <w:rPr>
          <w:i/>
          <w:lang w:val="en-US"/>
        </w:rPr>
        <w:t>E</w:t>
      </w:r>
      <w:r w:rsidRPr="0083435C">
        <w:rPr>
          <w:i/>
          <w:lang w:val="en-US"/>
        </w:rPr>
        <w:t xml:space="preserve">nvironmental </w:t>
      </w:r>
      <w:r w:rsidR="004B3204">
        <w:rPr>
          <w:i/>
          <w:lang w:val="en-US"/>
        </w:rPr>
        <w:t>M</w:t>
      </w:r>
      <w:r w:rsidRPr="0083435C">
        <w:rPr>
          <w:i/>
          <w:lang w:val="en-US"/>
        </w:rPr>
        <w:t>icrobiology</w:t>
      </w:r>
      <w:r w:rsidR="004B3204" w:rsidRPr="0098545E">
        <w:rPr>
          <w:iCs/>
          <w:lang w:val="en-US"/>
        </w:rPr>
        <w:t>.</w:t>
      </w:r>
      <w:r w:rsidRPr="0083435C">
        <w:rPr>
          <w:lang w:val="en-US"/>
        </w:rPr>
        <w:t xml:space="preserve"> </w:t>
      </w:r>
      <w:r w:rsidRPr="0083435C">
        <w:rPr>
          <w:b/>
          <w:lang w:val="en-US"/>
        </w:rPr>
        <w:t xml:space="preserve">81 </w:t>
      </w:r>
      <w:r w:rsidRPr="0083435C">
        <w:rPr>
          <w:lang w:val="en-US"/>
        </w:rPr>
        <w:t>(4), 1267–</w:t>
      </w:r>
      <w:r w:rsidR="00DC45D8">
        <w:rPr>
          <w:lang w:val="en-US"/>
        </w:rPr>
        <w:t>12</w:t>
      </w:r>
      <w:r w:rsidRPr="0083435C">
        <w:rPr>
          <w:lang w:val="en-US"/>
        </w:rPr>
        <w:t>73 (2015).</w:t>
      </w:r>
    </w:p>
    <w:p w14:paraId="03D64963" w14:textId="3A3D18A9" w:rsidR="00BA45A3" w:rsidRDefault="00BA45A3" w:rsidP="00BA45A3">
      <w:pPr>
        <w:pStyle w:val="CitaviBibliographyEntry"/>
        <w:rPr>
          <w:lang w:val="en-US"/>
        </w:rPr>
      </w:pPr>
      <w:r>
        <w:rPr>
          <w:lang w:val="en-US"/>
        </w:rPr>
        <w:t>28.</w:t>
      </w:r>
      <w:r>
        <w:rPr>
          <w:lang w:val="en-US"/>
        </w:rPr>
        <w:tab/>
      </w:r>
      <w:proofErr w:type="spellStart"/>
      <w:r>
        <w:rPr>
          <w:lang w:val="en-US"/>
        </w:rPr>
        <w:t>Ohle</w:t>
      </w:r>
      <w:proofErr w:type="spellEnd"/>
      <w:r>
        <w:rPr>
          <w:lang w:val="en-US"/>
        </w:rPr>
        <w:t xml:space="preserve">, C. </w:t>
      </w:r>
      <w:r w:rsidR="008A3C84">
        <w:rPr>
          <w:lang w:val="en-US"/>
        </w:rPr>
        <w:t>et al.</w:t>
      </w:r>
      <w:r>
        <w:rPr>
          <w:lang w:val="en-US"/>
        </w:rPr>
        <w:t xml:space="preserve"> Real-time microsensor measurement of local metabolic activities in ex vivo dental biofilms exposed to sucrose and treated with chlorhexidine. </w:t>
      </w:r>
      <w:r w:rsidRPr="0083435C">
        <w:rPr>
          <w:i/>
          <w:lang w:val="en-US"/>
        </w:rPr>
        <w:t xml:space="preserve">Applied and </w:t>
      </w:r>
      <w:r w:rsidR="004B3204">
        <w:rPr>
          <w:i/>
          <w:lang w:val="en-US"/>
        </w:rPr>
        <w:t>E</w:t>
      </w:r>
      <w:r w:rsidRPr="0083435C">
        <w:rPr>
          <w:i/>
          <w:lang w:val="en-US"/>
        </w:rPr>
        <w:t xml:space="preserve">nvironmental </w:t>
      </w:r>
      <w:r w:rsidR="004B3204">
        <w:rPr>
          <w:i/>
          <w:lang w:val="en-US"/>
        </w:rPr>
        <w:t>M</w:t>
      </w:r>
      <w:r w:rsidRPr="0083435C">
        <w:rPr>
          <w:i/>
          <w:lang w:val="en-US"/>
        </w:rPr>
        <w:t>icrobiology</w:t>
      </w:r>
      <w:r w:rsidR="004B3204" w:rsidRPr="0098545E">
        <w:rPr>
          <w:iCs/>
          <w:lang w:val="en-US"/>
        </w:rPr>
        <w:t>.</w:t>
      </w:r>
      <w:r w:rsidRPr="0083435C">
        <w:rPr>
          <w:lang w:val="en-US"/>
        </w:rPr>
        <w:t xml:space="preserve"> </w:t>
      </w:r>
      <w:r w:rsidRPr="0083435C">
        <w:rPr>
          <w:b/>
          <w:lang w:val="en-US"/>
        </w:rPr>
        <w:t xml:space="preserve">76 </w:t>
      </w:r>
      <w:r w:rsidRPr="0083435C">
        <w:rPr>
          <w:lang w:val="en-US"/>
        </w:rPr>
        <w:t>(7), 2326–</w:t>
      </w:r>
      <w:r w:rsidR="00DC45D8">
        <w:rPr>
          <w:lang w:val="en-US"/>
        </w:rPr>
        <w:t>23</w:t>
      </w:r>
      <w:r w:rsidRPr="0083435C">
        <w:rPr>
          <w:lang w:val="en-US"/>
        </w:rPr>
        <w:t>34 (2010).</w:t>
      </w:r>
    </w:p>
    <w:p w14:paraId="4ECA15EF" w14:textId="5DFECFBA" w:rsidR="00BA45A3" w:rsidRDefault="00BA45A3" w:rsidP="00BA45A3">
      <w:pPr>
        <w:pStyle w:val="CitaviBibliographyEntry"/>
        <w:rPr>
          <w:lang w:val="en-US"/>
        </w:rPr>
      </w:pPr>
      <w:r>
        <w:rPr>
          <w:lang w:val="en-US"/>
        </w:rPr>
        <w:t>29.</w:t>
      </w:r>
      <w:r>
        <w:rPr>
          <w:lang w:val="en-US"/>
        </w:rPr>
        <w:tab/>
      </w:r>
      <w:proofErr w:type="spellStart"/>
      <w:r>
        <w:rPr>
          <w:lang w:val="en-US"/>
        </w:rPr>
        <w:t>Schlafer</w:t>
      </w:r>
      <w:proofErr w:type="spellEnd"/>
      <w:r>
        <w:rPr>
          <w:lang w:val="en-US"/>
        </w:rPr>
        <w:t>, S.</w:t>
      </w:r>
      <w:r w:rsidR="00DC45D8" w:rsidRPr="00DC45D8">
        <w:rPr>
          <w:lang w:val="en-US"/>
        </w:rPr>
        <w:t xml:space="preserve"> et al.</w:t>
      </w:r>
      <w:r w:rsidRPr="0083435C">
        <w:rPr>
          <w:lang w:val="en-US"/>
        </w:rPr>
        <w:t xml:space="preserve"> pH landscapes in a novel five-species model of early dental biofilm. </w:t>
      </w:r>
      <w:proofErr w:type="spellStart"/>
      <w:r w:rsidRPr="0083435C">
        <w:rPr>
          <w:i/>
          <w:lang w:val="en-US"/>
        </w:rPr>
        <w:t>PloS</w:t>
      </w:r>
      <w:proofErr w:type="spellEnd"/>
      <w:r w:rsidRPr="0083435C">
        <w:rPr>
          <w:i/>
          <w:lang w:val="en-US"/>
        </w:rPr>
        <w:t xml:space="preserve"> </w:t>
      </w:r>
      <w:r w:rsidR="004B3204">
        <w:rPr>
          <w:i/>
          <w:lang w:val="en-US"/>
        </w:rPr>
        <w:lastRenderedPageBreak/>
        <w:t>O</w:t>
      </w:r>
      <w:r w:rsidRPr="0083435C">
        <w:rPr>
          <w:i/>
          <w:lang w:val="en-US"/>
        </w:rPr>
        <w:t>ne</w:t>
      </w:r>
      <w:r w:rsidR="004B3204" w:rsidRPr="0098545E">
        <w:rPr>
          <w:iCs/>
          <w:lang w:val="en-US"/>
        </w:rPr>
        <w:t>.</w:t>
      </w:r>
      <w:r w:rsidRPr="0083435C">
        <w:rPr>
          <w:lang w:val="en-US"/>
        </w:rPr>
        <w:t xml:space="preserve"> </w:t>
      </w:r>
      <w:r w:rsidRPr="0083435C">
        <w:rPr>
          <w:b/>
          <w:lang w:val="en-US"/>
        </w:rPr>
        <w:t xml:space="preserve">6 </w:t>
      </w:r>
      <w:r w:rsidRPr="0083435C">
        <w:rPr>
          <w:lang w:val="en-US"/>
        </w:rPr>
        <w:t>(9), e25299 (2011).</w:t>
      </w:r>
    </w:p>
    <w:p w14:paraId="39B849CA" w14:textId="4AB9A9D6" w:rsidR="00BA45A3" w:rsidRDefault="00BA45A3" w:rsidP="00BA45A3">
      <w:pPr>
        <w:pStyle w:val="CitaviBibliographyEntry"/>
        <w:rPr>
          <w:lang w:val="en-US"/>
        </w:rPr>
      </w:pPr>
      <w:r>
        <w:rPr>
          <w:lang w:val="en-US"/>
        </w:rPr>
        <w:t>30.</w:t>
      </w:r>
      <w:r>
        <w:rPr>
          <w:lang w:val="en-US"/>
        </w:rPr>
        <w:tab/>
      </w:r>
      <w:proofErr w:type="spellStart"/>
      <w:r>
        <w:rPr>
          <w:lang w:val="en-US"/>
        </w:rPr>
        <w:t>Divaris</w:t>
      </w:r>
      <w:proofErr w:type="spellEnd"/>
      <w:r>
        <w:rPr>
          <w:lang w:val="en-US"/>
        </w:rPr>
        <w:t>, K.</w:t>
      </w:r>
      <w:r w:rsidRPr="0083435C">
        <w:rPr>
          <w:i/>
          <w:lang w:val="en-US"/>
        </w:rPr>
        <w:t xml:space="preserve"> </w:t>
      </w:r>
      <w:r w:rsidRPr="004B3204">
        <w:rPr>
          <w:iCs/>
          <w:lang w:val="en-US"/>
        </w:rPr>
        <w:t>et al.</w:t>
      </w:r>
      <w:r w:rsidRPr="0083435C">
        <w:rPr>
          <w:lang w:val="en-US"/>
        </w:rPr>
        <w:t xml:space="preserve"> The Supragingival Biofilm in Early Childhood Caries: Clinical and Laboratory Protocols and Bioinformatics Pipelines Supporting Metagenomics, </w:t>
      </w:r>
      <w:proofErr w:type="spellStart"/>
      <w:r w:rsidRPr="0083435C">
        <w:rPr>
          <w:lang w:val="en-US"/>
        </w:rPr>
        <w:t>Metatranscriptomics</w:t>
      </w:r>
      <w:proofErr w:type="spellEnd"/>
      <w:r w:rsidRPr="0083435C">
        <w:rPr>
          <w:lang w:val="en-US"/>
        </w:rPr>
        <w:t xml:space="preserve">, and Metabolomics Studies of the Oral Microbiome. </w:t>
      </w:r>
      <w:r w:rsidRPr="0083435C">
        <w:rPr>
          <w:i/>
          <w:lang w:val="en-US"/>
        </w:rPr>
        <w:t xml:space="preserve">Methods in </w:t>
      </w:r>
      <w:r w:rsidR="00DC45D8" w:rsidRPr="0083435C">
        <w:rPr>
          <w:i/>
          <w:lang w:val="en-US"/>
        </w:rPr>
        <w:t>Molecular Biology</w:t>
      </w:r>
      <w:r w:rsidR="00932538">
        <w:rPr>
          <w:iCs/>
          <w:lang w:val="en-US"/>
        </w:rPr>
        <w:t>.</w:t>
      </w:r>
      <w:r w:rsidR="00DC45D8" w:rsidRPr="0083435C">
        <w:rPr>
          <w:i/>
          <w:lang w:val="en-US"/>
        </w:rPr>
        <w:t xml:space="preserve"> </w:t>
      </w:r>
      <w:r w:rsidRPr="0083435C">
        <w:rPr>
          <w:i/>
          <w:lang w:val="en-US"/>
        </w:rPr>
        <w:t>(Clifton, N.J.)</w:t>
      </w:r>
      <w:r w:rsidRPr="0083435C">
        <w:rPr>
          <w:lang w:val="en-US"/>
        </w:rPr>
        <w:t xml:space="preserve"> </w:t>
      </w:r>
      <w:r w:rsidRPr="0083435C">
        <w:rPr>
          <w:b/>
          <w:lang w:val="en-US"/>
        </w:rPr>
        <w:t>1922</w:t>
      </w:r>
      <w:r w:rsidRPr="0083435C">
        <w:rPr>
          <w:lang w:val="en-US"/>
        </w:rPr>
        <w:t>, 525–</w:t>
      </w:r>
      <w:r w:rsidR="00DC45D8">
        <w:rPr>
          <w:lang w:val="en-US"/>
        </w:rPr>
        <w:t>5</w:t>
      </w:r>
      <w:r w:rsidRPr="0083435C">
        <w:rPr>
          <w:lang w:val="en-US"/>
        </w:rPr>
        <w:t>48 (2019).</w:t>
      </w:r>
    </w:p>
    <w:p w14:paraId="6DF3ADA9" w14:textId="60D4C4BD" w:rsidR="00BA45A3" w:rsidRDefault="00BA45A3" w:rsidP="00BA45A3">
      <w:pPr>
        <w:pStyle w:val="CitaviBibliographyEntry"/>
        <w:rPr>
          <w:lang w:val="en-US"/>
        </w:rPr>
      </w:pPr>
      <w:r>
        <w:rPr>
          <w:lang w:val="en-US"/>
        </w:rPr>
        <w:t>31.</w:t>
      </w:r>
      <w:r>
        <w:rPr>
          <w:lang w:val="en-US"/>
        </w:rPr>
        <w:tab/>
        <w:t>Stewart, P</w:t>
      </w:r>
      <w:r w:rsidR="00D93624">
        <w:rPr>
          <w:lang w:val="en-US"/>
        </w:rPr>
        <w:t xml:space="preserve">. </w:t>
      </w:r>
      <w:r>
        <w:rPr>
          <w:lang w:val="en-US"/>
        </w:rPr>
        <w:t xml:space="preserve">S. </w:t>
      </w:r>
      <w:r w:rsidR="0098545E">
        <w:rPr>
          <w:lang w:val="en-US"/>
        </w:rPr>
        <w:t>Mini review</w:t>
      </w:r>
      <w:r>
        <w:rPr>
          <w:lang w:val="en-US"/>
        </w:rPr>
        <w:t xml:space="preserve">: convection around biofilms. </w:t>
      </w:r>
      <w:r w:rsidRPr="0083435C">
        <w:rPr>
          <w:i/>
          <w:lang w:val="en-US"/>
        </w:rPr>
        <w:t>Biofouling</w:t>
      </w:r>
      <w:r w:rsidR="004B3204" w:rsidRPr="0098545E">
        <w:rPr>
          <w:iCs/>
          <w:lang w:val="en-US"/>
        </w:rPr>
        <w:t>.</w:t>
      </w:r>
      <w:r w:rsidRPr="0083435C">
        <w:rPr>
          <w:lang w:val="en-US"/>
        </w:rPr>
        <w:t xml:space="preserve"> </w:t>
      </w:r>
      <w:r w:rsidRPr="0083435C">
        <w:rPr>
          <w:b/>
          <w:lang w:val="en-US"/>
        </w:rPr>
        <w:t xml:space="preserve">28 </w:t>
      </w:r>
      <w:r w:rsidRPr="0083435C">
        <w:rPr>
          <w:lang w:val="en-US"/>
        </w:rPr>
        <w:t>(2) 187–</w:t>
      </w:r>
      <w:r w:rsidR="00DC45D8">
        <w:rPr>
          <w:lang w:val="en-US"/>
        </w:rPr>
        <w:t>1</w:t>
      </w:r>
      <w:r w:rsidRPr="0083435C">
        <w:rPr>
          <w:lang w:val="en-US"/>
        </w:rPr>
        <w:t>98 (2012).</w:t>
      </w:r>
    </w:p>
    <w:p w14:paraId="385A2016" w14:textId="2E0971C7" w:rsidR="0083435C" w:rsidRPr="007B65F6" w:rsidRDefault="00BA45A3" w:rsidP="007B65F6">
      <w:pPr>
        <w:pStyle w:val="CitaviBibliographyEntry"/>
        <w:rPr>
          <w:lang w:val="en-US"/>
        </w:rPr>
      </w:pPr>
      <w:r>
        <w:rPr>
          <w:lang w:val="en-US"/>
        </w:rPr>
        <w:t>32.</w:t>
      </w:r>
      <w:r>
        <w:rPr>
          <w:lang w:val="en-US"/>
        </w:rPr>
        <w:tab/>
      </w:r>
      <w:proofErr w:type="spellStart"/>
      <w:r>
        <w:rPr>
          <w:lang w:val="en-US"/>
        </w:rPr>
        <w:t>Stoodley</w:t>
      </w:r>
      <w:proofErr w:type="spellEnd"/>
      <w:r>
        <w:rPr>
          <w:lang w:val="en-US"/>
        </w:rPr>
        <w:t xml:space="preserve">, P. Biofilms: Flow disrupts communication. </w:t>
      </w:r>
      <w:r w:rsidRPr="0083435C">
        <w:rPr>
          <w:i/>
          <w:lang w:val="en-US"/>
        </w:rPr>
        <w:t xml:space="preserve">Nature </w:t>
      </w:r>
      <w:r w:rsidR="004B3204">
        <w:rPr>
          <w:i/>
          <w:lang w:val="en-US"/>
        </w:rPr>
        <w:t>M</w:t>
      </w:r>
      <w:r w:rsidRPr="0083435C">
        <w:rPr>
          <w:i/>
          <w:lang w:val="en-US"/>
        </w:rPr>
        <w:t>icrobiology</w:t>
      </w:r>
      <w:r w:rsidR="004B3204" w:rsidRPr="0098545E">
        <w:rPr>
          <w:iCs/>
          <w:lang w:val="en-US"/>
        </w:rPr>
        <w:t>.</w:t>
      </w:r>
      <w:r w:rsidRPr="0083435C">
        <w:rPr>
          <w:lang w:val="en-US"/>
        </w:rPr>
        <w:t xml:space="preserve"> </w:t>
      </w:r>
      <w:r w:rsidRPr="0083435C">
        <w:rPr>
          <w:b/>
          <w:lang w:val="en-US"/>
        </w:rPr>
        <w:t>1</w:t>
      </w:r>
      <w:r w:rsidRPr="0083435C">
        <w:rPr>
          <w:lang w:val="en-US"/>
        </w:rPr>
        <w:t>, 15012 (2016).</w:t>
      </w:r>
      <w:bookmarkStart w:id="2" w:name="_CTVBIBLIOGRAPHY1"/>
      <w:bookmarkEnd w:id="0"/>
      <w:bookmarkEnd w:id="2"/>
    </w:p>
    <w:sectPr w:rsidR="0083435C" w:rsidRPr="007B65F6" w:rsidSect="00B81B15">
      <w:headerReference w:type="default" r:id="rId8"/>
      <w:footerReference w:type="default" r:id="rId9"/>
      <w:headerReference w:type="first" r:id="rId10"/>
      <w:footerReference w:type="first" r:id="rId11"/>
      <w:pgSz w:w="12240" w:h="15840"/>
      <w:pgMar w:top="1440" w:right="1440" w:bottom="1440" w:left="1440" w:header="708" w:footer="605" w:gutter="0"/>
      <w:lnNumType w:countBy="1" w:restart="continuou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B2B87" w14:textId="77777777" w:rsidR="00646E59" w:rsidRDefault="00646E59" w:rsidP="00621C4E">
      <w:r>
        <w:separator/>
      </w:r>
    </w:p>
  </w:endnote>
  <w:endnote w:type="continuationSeparator" w:id="0">
    <w:p w14:paraId="46E42165" w14:textId="77777777" w:rsidR="00646E59" w:rsidRDefault="00646E5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eciliaLTStd-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Dutch801BT-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ABD01" w14:textId="77777777" w:rsidR="00DD7E23" w:rsidRDefault="00DD7E23">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t>revised November 2018</w:t>
    </w:r>
  </w:p>
  <w:p w14:paraId="3B21780D" w14:textId="77777777" w:rsidR="00DD7E23" w:rsidRPr="00494F77" w:rsidRDefault="00DD7E2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B7C18" w14:textId="77777777" w:rsidR="00DD7E23" w:rsidRDefault="00DD7E2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6AD89" w14:textId="77777777" w:rsidR="00646E59" w:rsidRDefault="00646E59" w:rsidP="00621C4E">
      <w:r>
        <w:separator/>
      </w:r>
    </w:p>
  </w:footnote>
  <w:footnote w:type="continuationSeparator" w:id="0">
    <w:p w14:paraId="7773CF17" w14:textId="77777777" w:rsidR="00646E59" w:rsidRDefault="00646E5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5335" w14:textId="77777777" w:rsidR="00DD7E23" w:rsidRPr="006F06E4" w:rsidRDefault="00DD7E2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A726D" w14:textId="7599D2B5" w:rsidR="00DD7E23" w:rsidRPr="004B642F" w:rsidRDefault="00DD7E23" w:rsidP="006F06E4">
    <w:pPr>
      <w:pStyle w:val="Header"/>
      <w:jc w:val="right"/>
      <w:rPr>
        <w:b/>
        <w:color w:val="1F497D"/>
        <w:sz w:val="32"/>
        <w:szCs w:val="3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Times New Roman" w:hAnsi="Symbol" w:hint="default"/>
        <w:w w:val="100"/>
        <w:sz w:val="24"/>
      </w:rPr>
    </w:lvl>
    <w:lvl w:ilvl="1" w:tplc="80663B14">
      <w:start w:val="1"/>
      <w:numFmt w:val="bullet"/>
      <w:lvlText w:val="o"/>
      <w:lvlJc w:val="left"/>
      <w:pPr>
        <w:ind w:left="1620" w:hanging="360"/>
      </w:pPr>
      <w:rPr>
        <w:rFonts w:ascii="Courier New" w:eastAsia="Times New Roman" w:hAnsi="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972"/>
    <w:rsid w:val="00001169"/>
    <w:rsid w:val="00001806"/>
    <w:rsid w:val="000022BB"/>
    <w:rsid w:val="00003F70"/>
    <w:rsid w:val="00005815"/>
    <w:rsid w:val="00006E68"/>
    <w:rsid w:val="00007DBC"/>
    <w:rsid w:val="00007EA1"/>
    <w:rsid w:val="000100F0"/>
    <w:rsid w:val="000129B2"/>
    <w:rsid w:val="00012FF9"/>
    <w:rsid w:val="0001389C"/>
    <w:rsid w:val="00014314"/>
    <w:rsid w:val="000212AE"/>
    <w:rsid w:val="00021394"/>
    <w:rsid w:val="00021434"/>
    <w:rsid w:val="00021774"/>
    <w:rsid w:val="00021DF3"/>
    <w:rsid w:val="00023869"/>
    <w:rsid w:val="00024598"/>
    <w:rsid w:val="000264FA"/>
    <w:rsid w:val="00026607"/>
    <w:rsid w:val="000279B0"/>
    <w:rsid w:val="00032769"/>
    <w:rsid w:val="0003311E"/>
    <w:rsid w:val="00037B58"/>
    <w:rsid w:val="0004190D"/>
    <w:rsid w:val="00051B73"/>
    <w:rsid w:val="00052EC4"/>
    <w:rsid w:val="00052F41"/>
    <w:rsid w:val="00053144"/>
    <w:rsid w:val="000575CF"/>
    <w:rsid w:val="00060ABE"/>
    <w:rsid w:val="00061A50"/>
    <w:rsid w:val="000628E2"/>
    <w:rsid w:val="0006361B"/>
    <w:rsid w:val="00064104"/>
    <w:rsid w:val="00064F32"/>
    <w:rsid w:val="000652E3"/>
    <w:rsid w:val="00066025"/>
    <w:rsid w:val="00067A8F"/>
    <w:rsid w:val="00067C83"/>
    <w:rsid w:val="000701D1"/>
    <w:rsid w:val="0007127D"/>
    <w:rsid w:val="00080A20"/>
    <w:rsid w:val="00081869"/>
    <w:rsid w:val="00082796"/>
    <w:rsid w:val="00082CA1"/>
    <w:rsid w:val="00082DF4"/>
    <w:rsid w:val="00086FF5"/>
    <w:rsid w:val="00087C0A"/>
    <w:rsid w:val="000909E0"/>
    <w:rsid w:val="00091788"/>
    <w:rsid w:val="0009216E"/>
    <w:rsid w:val="00093BC4"/>
    <w:rsid w:val="000943E6"/>
    <w:rsid w:val="00096B73"/>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D76FC"/>
    <w:rsid w:val="000E3816"/>
    <w:rsid w:val="000E4F77"/>
    <w:rsid w:val="000E7AA3"/>
    <w:rsid w:val="000F1D2F"/>
    <w:rsid w:val="000F265C"/>
    <w:rsid w:val="000F3AFA"/>
    <w:rsid w:val="000F5712"/>
    <w:rsid w:val="000F6611"/>
    <w:rsid w:val="000F7E22"/>
    <w:rsid w:val="00102C59"/>
    <w:rsid w:val="00107554"/>
    <w:rsid w:val="001075E9"/>
    <w:rsid w:val="001104F3"/>
    <w:rsid w:val="00110DB4"/>
    <w:rsid w:val="00112EEB"/>
    <w:rsid w:val="001173FF"/>
    <w:rsid w:val="001212E6"/>
    <w:rsid w:val="001243B0"/>
    <w:rsid w:val="0012563A"/>
    <w:rsid w:val="001264DE"/>
    <w:rsid w:val="00126543"/>
    <w:rsid w:val="001313A7"/>
    <w:rsid w:val="0013223F"/>
    <w:rsid w:val="0013276F"/>
    <w:rsid w:val="001342B5"/>
    <w:rsid w:val="0013621E"/>
    <w:rsid w:val="0013642E"/>
    <w:rsid w:val="00142EFE"/>
    <w:rsid w:val="00152A23"/>
    <w:rsid w:val="00152CA8"/>
    <w:rsid w:val="00156B11"/>
    <w:rsid w:val="00160F7D"/>
    <w:rsid w:val="00162CB7"/>
    <w:rsid w:val="001652D4"/>
    <w:rsid w:val="001665C9"/>
    <w:rsid w:val="00166F32"/>
    <w:rsid w:val="001718C0"/>
    <w:rsid w:val="00171E5B"/>
    <w:rsid w:val="00171F94"/>
    <w:rsid w:val="00175D4E"/>
    <w:rsid w:val="0017668A"/>
    <w:rsid w:val="001766FE"/>
    <w:rsid w:val="001771E7"/>
    <w:rsid w:val="00185A81"/>
    <w:rsid w:val="001911FF"/>
    <w:rsid w:val="00192006"/>
    <w:rsid w:val="00193180"/>
    <w:rsid w:val="0019530C"/>
    <w:rsid w:val="00196792"/>
    <w:rsid w:val="001A02A1"/>
    <w:rsid w:val="001B1519"/>
    <w:rsid w:val="001B2E2D"/>
    <w:rsid w:val="001B5CD2"/>
    <w:rsid w:val="001B7597"/>
    <w:rsid w:val="001C0BEE"/>
    <w:rsid w:val="001C0E35"/>
    <w:rsid w:val="001C1E49"/>
    <w:rsid w:val="001C27C1"/>
    <w:rsid w:val="001C2A98"/>
    <w:rsid w:val="001C3B86"/>
    <w:rsid w:val="001C46CD"/>
    <w:rsid w:val="001C4D95"/>
    <w:rsid w:val="001D0026"/>
    <w:rsid w:val="001D0F76"/>
    <w:rsid w:val="001D30E9"/>
    <w:rsid w:val="001D3D7D"/>
    <w:rsid w:val="001D3FFF"/>
    <w:rsid w:val="001D4997"/>
    <w:rsid w:val="001D58F8"/>
    <w:rsid w:val="001D625F"/>
    <w:rsid w:val="001D68A4"/>
    <w:rsid w:val="001D7576"/>
    <w:rsid w:val="001E0E3F"/>
    <w:rsid w:val="001E14A0"/>
    <w:rsid w:val="001E46FC"/>
    <w:rsid w:val="001E7376"/>
    <w:rsid w:val="001F225C"/>
    <w:rsid w:val="00200792"/>
    <w:rsid w:val="00201CFA"/>
    <w:rsid w:val="0020220D"/>
    <w:rsid w:val="00202448"/>
    <w:rsid w:val="00202D15"/>
    <w:rsid w:val="00204774"/>
    <w:rsid w:val="00205B3F"/>
    <w:rsid w:val="00212EAE"/>
    <w:rsid w:val="00214498"/>
    <w:rsid w:val="00214BEE"/>
    <w:rsid w:val="00216D60"/>
    <w:rsid w:val="002204AD"/>
    <w:rsid w:val="002205B8"/>
    <w:rsid w:val="00225720"/>
    <w:rsid w:val="002259E5"/>
    <w:rsid w:val="00226140"/>
    <w:rsid w:val="002274F3"/>
    <w:rsid w:val="0023094C"/>
    <w:rsid w:val="00233484"/>
    <w:rsid w:val="00234303"/>
    <w:rsid w:val="00234BE3"/>
    <w:rsid w:val="0023585B"/>
    <w:rsid w:val="00235A90"/>
    <w:rsid w:val="0023624F"/>
    <w:rsid w:val="00241E48"/>
    <w:rsid w:val="0024214E"/>
    <w:rsid w:val="00242623"/>
    <w:rsid w:val="00250558"/>
    <w:rsid w:val="0025357C"/>
    <w:rsid w:val="00255AC6"/>
    <w:rsid w:val="00256BBB"/>
    <w:rsid w:val="002605D1"/>
    <w:rsid w:val="00260652"/>
    <w:rsid w:val="00261F25"/>
    <w:rsid w:val="002648A9"/>
    <w:rsid w:val="0026536F"/>
    <w:rsid w:val="0026553C"/>
    <w:rsid w:val="002661A0"/>
    <w:rsid w:val="002671BC"/>
    <w:rsid w:val="0026790A"/>
    <w:rsid w:val="00267DD5"/>
    <w:rsid w:val="00273714"/>
    <w:rsid w:val="00274A0A"/>
    <w:rsid w:val="00274E20"/>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2447"/>
    <w:rsid w:val="002B3301"/>
    <w:rsid w:val="002C1445"/>
    <w:rsid w:val="002C47D4"/>
    <w:rsid w:val="002C5597"/>
    <w:rsid w:val="002C7906"/>
    <w:rsid w:val="002D0F38"/>
    <w:rsid w:val="002D47B3"/>
    <w:rsid w:val="002D5A0C"/>
    <w:rsid w:val="002D675A"/>
    <w:rsid w:val="002D77E3"/>
    <w:rsid w:val="002E1232"/>
    <w:rsid w:val="002E2153"/>
    <w:rsid w:val="002E3916"/>
    <w:rsid w:val="002F07AD"/>
    <w:rsid w:val="002F2859"/>
    <w:rsid w:val="002F3DDC"/>
    <w:rsid w:val="002F6E3C"/>
    <w:rsid w:val="0030117D"/>
    <w:rsid w:val="00301DE2"/>
    <w:rsid w:val="00301F30"/>
    <w:rsid w:val="003038FD"/>
    <w:rsid w:val="00303C87"/>
    <w:rsid w:val="003043B7"/>
    <w:rsid w:val="00306164"/>
    <w:rsid w:val="003108E5"/>
    <w:rsid w:val="003115A8"/>
    <w:rsid w:val="003120CB"/>
    <w:rsid w:val="003129E1"/>
    <w:rsid w:val="00315811"/>
    <w:rsid w:val="003176B9"/>
    <w:rsid w:val="00320153"/>
    <w:rsid w:val="00320367"/>
    <w:rsid w:val="003219DB"/>
    <w:rsid w:val="003221B2"/>
    <w:rsid w:val="003224EC"/>
    <w:rsid w:val="00322871"/>
    <w:rsid w:val="00326A2A"/>
    <w:rsid w:val="00326FB3"/>
    <w:rsid w:val="003316D4"/>
    <w:rsid w:val="003321B2"/>
    <w:rsid w:val="00332BBE"/>
    <w:rsid w:val="00333822"/>
    <w:rsid w:val="00336715"/>
    <w:rsid w:val="00336E24"/>
    <w:rsid w:val="003401EC"/>
    <w:rsid w:val="00340DFD"/>
    <w:rsid w:val="003436E6"/>
    <w:rsid w:val="00343F44"/>
    <w:rsid w:val="00344954"/>
    <w:rsid w:val="00350CD7"/>
    <w:rsid w:val="003576E1"/>
    <w:rsid w:val="00360C17"/>
    <w:rsid w:val="003621C6"/>
    <w:rsid w:val="003622B8"/>
    <w:rsid w:val="00363E34"/>
    <w:rsid w:val="00366B76"/>
    <w:rsid w:val="00373051"/>
    <w:rsid w:val="00373B8F"/>
    <w:rsid w:val="00376D95"/>
    <w:rsid w:val="00377FBB"/>
    <w:rsid w:val="00385140"/>
    <w:rsid w:val="003861D0"/>
    <w:rsid w:val="00390065"/>
    <w:rsid w:val="00393CC7"/>
    <w:rsid w:val="003944DA"/>
    <w:rsid w:val="00396302"/>
    <w:rsid w:val="003971F7"/>
    <w:rsid w:val="003A16FC"/>
    <w:rsid w:val="003A2C8A"/>
    <w:rsid w:val="003A4FCD"/>
    <w:rsid w:val="003A6E44"/>
    <w:rsid w:val="003B0944"/>
    <w:rsid w:val="003B1593"/>
    <w:rsid w:val="003B4381"/>
    <w:rsid w:val="003C1043"/>
    <w:rsid w:val="003C1A30"/>
    <w:rsid w:val="003C57F3"/>
    <w:rsid w:val="003C6779"/>
    <w:rsid w:val="003C71BE"/>
    <w:rsid w:val="003D033C"/>
    <w:rsid w:val="003D0C17"/>
    <w:rsid w:val="003D2998"/>
    <w:rsid w:val="003D2F0A"/>
    <w:rsid w:val="003D3891"/>
    <w:rsid w:val="003D3BA8"/>
    <w:rsid w:val="003D3FE9"/>
    <w:rsid w:val="003D4043"/>
    <w:rsid w:val="003D5D84"/>
    <w:rsid w:val="003E0F4F"/>
    <w:rsid w:val="003E18AC"/>
    <w:rsid w:val="003E210B"/>
    <w:rsid w:val="003E2A12"/>
    <w:rsid w:val="003E3384"/>
    <w:rsid w:val="003E3CA4"/>
    <w:rsid w:val="003E548E"/>
    <w:rsid w:val="003E7248"/>
    <w:rsid w:val="004042AE"/>
    <w:rsid w:val="00407EC8"/>
    <w:rsid w:val="0041110A"/>
    <w:rsid w:val="004113CE"/>
    <w:rsid w:val="00411624"/>
    <w:rsid w:val="00414823"/>
    <w:rsid w:val="004148E1"/>
    <w:rsid w:val="00414CFA"/>
    <w:rsid w:val="00415EC0"/>
    <w:rsid w:val="00420BE9"/>
    <w:rsid w:val="00421BB8"/>
    <w:rsid w:val="00422995"/>
    <w:rsid w:val="00423AD8"/>
    <w:rsid w:val="00423FDD"/>
    <w:rsid w:val="00424C85"/>
    <w:rsid w:val="004260BD"/>
    <w:rsid w:val="0043012F"/>
    <w:rsid w:val="00430F1F"/>
    <w:rsid w:val="004326EA"/>
    <w:rsid w:val="004439F3"/>
    <w:rsid w:val="0044434C"/>
    <w:rsid w:val="0044456B"/>
    <w:rsid w:val="00447BD1"/>
    <w:rsid w:val="004500BD"/>
    <w:rsid w:val="004507F3"/>
    <w:rsid w:val="00450AF4"/>
    <w:rsid w:val="00455D50"/>
    <w:rsid w:val="004562A9"/>
    <w:rsid w:val="00456A57"/>
    <w:rsid w:val="00460377"/>
    <w:rsid w:val="004607DE"/>
    <w:rsid w:val="00464F3B"/>
    <w:rsid w:val="004671C7"/>
    <w:rsid w:val="004724D7"/>
    <w:rsid w:val="004728E6"/>
    <w:rsid w:val="00472F4D"/>
    <w:rsid w:val="004730BF"/>
    <w:rsid w:val="00474DCB"/>
    <w:rsid w:val="0047535C"/>
    <w:rsid w:val="004762F6"/>
    <w:rsid w:val="004830BB"/>
    <w:rsid w:val="00485870"/>
    <w:rsid w:val="00485FE8"/>
    <w:rsid w:val="004906B8"/>
    <w:rsid w:val="0049159F"/>
    <w:rsid w:val="00492473"/>
    <w:rsid w:val="00492EB5"/>
    <w:rsid w:val="00494F77"/>
    <w:rsid w:val="00497721"/>
    <w:rsid w:val="004A0229"/>
    <w:rsid w:val="004A111D"/>
    <w:rsid w:val="004A35D2"/>
    <w:rsid w:val="004A5D8E"/>
    <w:rsid w:val="004A71E4"/>
    <w:rsid w:val="004B2F00"/>
    <w:rsid w:val="004B3204"/>
    <w:rsid w:val="004B642F"/>
    <w:rsid w:val="004B667A"/>
    <w:rsid w:val="004B6E31"/>
    <w:rsid w:val="004B7B0F"/>
    <w:rsid w:val="004C1D66"/>
    <w:rsid w:val="004C1F0A"/>
    <w:rsid w:val="004C31D7"/>
    <w:rsid w:val="004C4AD2"/>
    <w:rsid w:val="004C4E93"/>
    <w:rsid w:val="004C6981"/>
    <w:rsid w:val="004D1F21"/>
    <w:rsid w:val="004D268C"/>
    <w:rsid w:val="004D59D8"/>
    <w:rsid w:val="004D5DA1"/>
    <w:rsid w:val="004D7910"/>
    <w:rsid w:val="004E150F"/>
    <w:rsid w:val="004E1DCA"/>
    <w:rsid w:val="004E23A1"/>
    <w:rsid w:val="004E3489"/>
    <w:rsid w:val="004E358A"/>
    <w:rsid w:val="004E3AFA"/>
    <w:rsid w:val="004E3F8B"/>
    <w:rsid w:val="004E4C68"/>
    <w:rsid w:val="004E6588"/>
    <w:rsid w:val="004E7D65"/>
    <w:rsid w:val="004F2742"/>
    <w:rsid w:val="004F72DC"/>
    <w:rsid w:val="00502A0A"/>
    <w:rsid w:val="00505C8D"/>
    <w:rsid w:val="00507C50"/>
    <w:rsid w:val="00514D40"/>
    <w:rsid w:val="00517C3A"/>
    <w:rsid w:val="00527BF4"/>
    <w:rsid w:val="005324BE"/>
    <w:rsid w:val="00534F6C"/>
    <w:rsid w:val="00535994"/>
    <w:rsid w:val="0053646D"/>
    <w:rsid w:val="00536D67"/>
    <w:rsid w:val="00540AAD"/>
    <w:rsid w:val="00540BCB"/>
    <w:rsid w:val="00540C1E"/>
    <w:rsid w:val="005421BE"/>
    <w:rsid w:val="00542247"/>
    <w:rsid w:val="00543EC1"/>
    <w:rsid w:val="00546458"/>
    <w:rsid w:val="00546FE1"/>
    <w:rsid w:val="0055087C"/>
    <w:rsid w:val="00551108"/>
    <w:rsid w:val="00552B88"/>
    <w:rsid w:val="00553413"/>
    <w:rsid w:val="00555983"/>
    <w:rsid w:val="00560E31"/>
    <w:rsid w:val="00561BDA"/>
    <w:rsid w:val="00567DBF"/>
    <w:rsid w:val="00571264"/>
    <w:rsid w:val="00581B23"/>
    <w:rsid w:val="0058219C"/>
    <w:rsid w:val="0058707F"/>
    <w:rsid w:val="00591DBD"/>
    <w:rsid w:val="005931FE"/>
    <w:rsid w:val="005A0028"/>
    <w:rsid w:val="005A0ACC"/>
    <w:rsid w:val="005A2F7A"/>
    <w:rsid w:val="005A5E85"/>
    <w:rsid w:val="005B0072"/>
    <w:rsid w:val="005B0732"/>
    <w:rsid w:val="005B38A0"/>
    <w:rsid w:val="005B491C"/>
    <w:rsid w:val="005B4DBF"/>
    <w:rsid w:val="005B5DE2"/>
    <w:rsid w:val="005B64E6"/>
    <w:rsid w:val="005B674C"/>
    <w:rsid w:val="005C17FA"/>
    <w:rsid w:val="005C24F2"/>
    <w:rsid w:val="005C7561"/>
    <w:rsid w:val="005D1E57"/>
    <w:rsid w:val="005D2F57"/>
    <w:rsid w:val="005D34F6"/>
    <w:rsid w:val="005D4F1A"/>
    <w:rsid w:val="005D50B1"/>
    <w:rsid w:val="005D62B1"/>
    <w:rsid w:val="005E1884"/>
    <w:rsid w:val="005E29E0"/>
    <w:rsid w:val="005E572C"/>
    <w:rsid w:val="005F19DF"/>
    <w:rsid w:val="005F373A"/>
    <w:rsid w:val="005F4A40"/>
    <w:rsid w:val="005F4F87"/>
    <w:rsid w:val="005F6B0E"/>
    <w:rsid w:val="005F760E"/>
    <w:rsid w:val="005F7B1D"/>
    <w:rsid w:val="0060195B"/>
    <w:rsid w:val="0060222A"/>
    <w:rsid w:val="006070C4"/>
    <w:rsid w:val="0061067C"/>
    <w:rsid w:val="00610C21"/>
    <w:rsid w:val="00611907"/>
    <w:rsid w:val="006124FF"/>
    <w:rsid w:val="00613116"/>
    <w:rsid w:val="006161EB"/>
    <w:rsid w:val="006202A6"/>
    <w:rsid w:val="0062054B"/>
    <w:rsid w:val="00620926"/>
    <w:rsid w:val="00621C4E"/>
    <w:rsid w:val="00624EAE"/>
    <w:rsid w:val="006305D7"/>
    <w:rsid w:val="00632F63"/>
    <w:rsid w:val="00633179"/>
    <w:rsid w:val="00633A01"/>
    <w:rsid w:val="00633B97"/>
    <w:rsid w:val="006341F7"/>
    <w:rsid w:val="00634585"/>
    <w:rsid w:val="00635014"/>
    <w:rsid w:val="006369CE"/>
    <w:rsid w:val="006411CA"/>
    <w:rsid w:val="006450C9"/>
    <w:rsid w:val="0064605E"/>
    <w:rsid w:val="00646E59"/>
    <w:rsid w:val="0064722B"/>
    <w:rsid w:val="00647930"/>
    <w:rsid w:val="0065441B"/>
    <w:rsid w:val="00654B9F"/>
    <w:rsid w:val="00654BA4"/>
    <w:rsid w:val="006576B1"/>
    <w:rsid w:val="00657BC4"/>
    <w:rsid w:val="006619C8"/>
    <w:rsid w:val="00664FEC"/>
    <w:rsid w:val="006679CF"/>
    <w:rsid w:val="00671124"/>
    <w:rsid w:val="00671710"/>
    <w:rsid w:val="00673414"/>
    <w:rsid w:val="00676079"/>
    <w:rsid w:val="00676ECD"/>
    <w:rsid w:val="00677D0A"/>
    <w:rsid w:val="00680408"/>
    <w:rsid w:val="00680720"/>
    <w:rsid w:val="0068182A"/>
    <w:rsid w:val="0068185F"/>
    <w:rsid w:val="006966B6"/>
    <w:rsid w:val="006A01CF"/>
    <w:rsid w:val="006A06E0"/>
    <w:rsid w:val="006A56AD"/>
    <w:rsid w:val="006A60DD"/>
    <w:rsid w:val="006B048B"/>
    <w:rsid w:val="006B0679"/>
    <w:rsid w:val="006B074C"/>
    <w:rsid w:val="006B0CDB"/>
    <w:rsid w:val="006B3029"/>
    <w:rsid w:val="006B3B84"/>
    <w:rsid w:val="006B4E7C"/>
    <w:rsid w:val="006B51F0"/>
    <w:rsid w:val="006B5D8C"/>
    <w:rsid w:val="006B72D4"/>
    <w:rsid w:val="006C11CC"/>
    <w:rsid w:val="006C1AEB"/>
    <w:rsid w:val="006C57FE"/>
    <w:rsid w:val="006C5FBF"/>
    <w:rsid w:val="006C668E"/>
    <w:rsid w:val="006D2A0B"/>
    <w:rsid w:val="006E21B9"/>
    <w:rsid w:val="006E4B63"/>
    <w:rsid w:val="006E6094"/>
    <w:rsid w:val="006F06E4"/>
    <w:rsid w:val="006F1263"/>
    <w:rsid w:val="006F1747"/>
    <w:rsid w:val="006F4895"/>
    <w:rsid w:val="006F6427"/>
    <w:rsid w:val="006F7B41"/>
    <w:rsid w:val="007012DC"/>
    <w:rsid w:val="007023E0"/>
    <w:rsid w:val="00702B5D"/>
    <w:rsid w:val="00703ED2"/>
    <w:rsid w:val="007064C2"/>
    <w:rsid w:val="00707B8D"/>
    <w:rsid w:val="00712BD1"/>
    <w:rsid w:val="00713636"/>
    <w:rsid w:val="00714B8C"/>
    <w:rsid w:val="0071675D"/>
    <w:rsid w:val="00717736"/>
    <w:rsid w:val="00722B76"/>
    <w:rsid w:val="00723F17"/>
    <w:rsid w:val="00732B47"/>
    <w:rsid w:val="007330C9"/>
    <w:rsid w:val="00735CF5"/>
    <w:rsid w:val="00736852"/>
    <w:rsid w:val="0074063A"/>
    <w:rsid w:val="00742AA4"/>
    <w:rsid w:val="00743BA1"/>
    <w:rsid w:val="00745F1E"/>
    <w:rsid w:val="007515FE"/>
    <w:rsid w:val="0075507F"/>
    <w:rsid w:val="007579CF"/>
    <w:rsid w:val="007601D0"/>
    <w:rsid w:val="007603BB"/>
    <w:rsid w:val="0076109D"/>
    <w:rsid w:val="00767107"/>
    <w:rsid w:val="00773617"/>
    <w:rsid w:val="00773BFD"/>
    <w:rsid w:val="007743B3"/>
    <w:rsid w:val="00774490"/>
    <w:rsid w:val="0077581E"/>
    <w:rsid w:val="00775CD8"/>
    <w:rsid w:val="007819FF"/>
    <w:rsid w:val="007828A5"/>
    <w:rsid w:val="0078360C"/>
    <w:rsid w:val="00784A4C"/>
    <w:rsid w:val="00784BC6"/>
    <w:rsid w:val="0078523D"/>
    <w:rsid w:val="007931DF"/>
    <w:rsid w:val="00793F51"/>
    <w:rsid w:val="007A0172"/>
    <w:rsid w:val="007A1460"/>
    <w:rsid w:val="007A1804"/>
    <w:rsid w:val="007A215A"/>
    <w:rsid w:val="007A2511"/>
    <w:rsid w:val="007A260E"/>
    <w:rsid w:val="007A3980"/>
    <w:rsid w:val="007A4D4C"/>
    <w:rsid w:val="007A4DD6"/>
    <w:rsid w:val="007A5CB9"/>
    <w:rsid w:val="007B0E54"/>
    <w:rsid w:val="007B20AE"/>
    <w:rsid w:val="007B65F6"/>
    <w:rsid w:val="007B6B07"/>
    <w:rsid w:val="007B6D43"/>
    <w:rsid w:val="007B749A"/>
    <w:rsid w:val="007B7C6E"/>
    <w:rsid w:val="007C0070"/>
    <w:rsid w:val="007C70EC"/>
    <w:rsid w:val="007D20B4"/>
    <w:rsid w:val="007D44D7"/>
    <w:rsid w:val="007D543B"/>
    <w:rsid w:val="007D621A"/>
    <w:rsid w:val="007E058A"/>
    <w:rsid w:val="007E1780"/>
    <w:rsid w:val="007E2887"/>
    <w:rsid w:val="007E306A"/>
    <w:rsid w:val="007E5278"/>
    <w:rsid w:val="007E749C"/>
    <w:rsid w:val="007F1B5C"/>
    <w:rsid w:val="00801257"/>
    <w:rsid w:val="00803B0A"/>
    <w:rsid w:val="00804DED"/>
    <w:rsid w:val="00805B96"/>
    <w:rsid w:val="00810265"/>
    <w:rsid w:val="008105BE"/>
    <w:rsid w:val="008115A5"/>
    <w:rsid w:val="00811D46"/>
    <w:rsid w:val="0081218E"/>
    <w:rsid w:val="0081415D"/>
    <w:rsid w:val="00814525"/>
    <w:rsid w:val="00814CDC"/>
    <w:rsid w:val="008154DF"/>
    <w:rsid w:val="00820229"/>
    <w:rsid w:val="00822448"/>
    <w:rsid w:val="00822ABE"/>
    <w:rsid w:val="008244D1"/>
    <w:rsid w:val="00826E4F"/>
    <w:rsid w:val="008271DE"/>
    <w:rsid w:val="00827F51"/>
    <w:rsid w:val="00830555"/>
    <w:rsid w:val="00830F53"/>
    <w:rsid w:val="0083104E"/>
    <w:rsid w:val="0083435C"/>
    <w:rsid w:val="008343BE"/>
    <w:rsid w:val="00836535"/>
    <w:rsid w:val="00840FB4"/>
    <w:rsid w:val="008410B2"/>
    <w:rsid w:val="00841780"/>
    <w:rsid w:val="00843232"/>
    <w:rsid w:val="00846033"/>
    <w:rsid w:val="008500A0"/>
    <w:rsid w:val="008511D1"/>
    <w:rsid w:val="008524E5"/>
    <w:rsid w:val="008533EC"/>
    <w:rsid w:val="0085351C"/>
    <w:rsid w:val="0085435A"/>
    <w:rsid w:val="00854450"/>
    <w:rsid w:val="008549CA"/>
    <w:rsid w:val="008556C3"/>
    <w:rsid w:val="0085687C"/>
    <w:rsid w:val="008611C1"/>
    <w:rsid w:val="00861609"/>
    <w:rsid w:val="00861E37"/>
    <w:rsid w:val="008706C5"/>
    <w:rsid w:val="00872FDE"/>
    <w:rsid w:val="00873707"/>
    <w:rsid w:val="00874B20"/>
    <w:rsid w:val="008757C6"/>
    <w:rsid w:val="008763E1"/>
    <w:rsid w:val="008770C3"/>
    <w:rsid w:val="0087775C"/>
    <w:rsid w:val="00877EC8"/>
    <w:rsid w:val="00880181"/>
    <w:rsid w:val="00880F36"/>
    <w:rsid w:val="008833C1"/>
    <w:rsid w:val="00883EBC"/>
    <w:rsid w:val="00885530"/>
    <w:rsid w:val="008910D1"/>
    <w:rsid w:val="0089296C"/>
    <w:rsid w:val="00896094"/>
    <w:rsid w:val="00896ABD"/>
    <w:rsid w:val="00897AB6"/>
    <w:rsid w:val="00897DA8"/>
    <w:rsid w:val="008A3380"/>
    <w:rsid w:val="008A36FB"/>
    <w:rsid w:val="008A3C84"/>
    <w:rsid w:val="008A7A9C"/>
    <w:rsid w:val="008B5218"/>
    <w:rsid w:val="008B7102"/>
    <w:rsid w:val="008C3B7D"/>
    <w:rsid w:val="008D0F90"/>
    <w:rsid w:val="008D3715"/>
    <w:rsid w:val="008D3B0F"/>
    <w:rsid w:val="008D5465"/>
    <w:rsid w:val="008D54C3"/>
    <w:rsid w:val="008D5E61"/>
    <w:rsid w:val="008D7EB7"/>
    <w:rsid w:val="008D7EC5"/>
    <w:rsid w:val="008E3684"/>
    <w:rsid w:val="008E57F5"/>
    <w:rsid w:val="008E7606"/>
    <w:rsid w:val="008E7EB9"/>
    <w:rsid w:val="008F03A4"/>
    <w:rsid w:val="008F17E7"/>
    <w:rsid w:val="008F1DAA"/>
    <w:rsid w:val="008F3EBD"/>
    <w:rsid w:val="008F5F44"/>
    <w:rsid w:val="008F60B2"/>
    <w:rsid w:val="008F7C41"/>
    <w:rsid w:val="009031E2"/>
    <w:rsid w:val="0091238D"/>
    <w:rsid w:val="00912663"/>
    <w:rsid w:val="0091276C"/>
    <w:rsid w:val="009145BE"/>
    <w:rsid w:val="009165AC"/>
    <w:rsid w:val="00916FFC"/>
    <w:rsid w:val="0092053F"/>
    <w:rsid w:val="0092340A"/>
    <w:rsid w:val="009237B8"/>
    <w:rsid w:val="009238AC"/>
    <w:rsid w:val="00927D07"/>
    <w:rsid w:val="009306EB"/>
    <w:rsid w:val="009313D9"/>
    <w:rsid w:val="00932538"/>
    <w:rsid w:val="00935B7F"/>
    <w:rsid w:val="00940869"/>
    <w:rsid w:val="00941293"/>
    <w:rsid w:val="00943E05"/>
    <w:rsid w:val="00946372"/>
    <w:rsid w:val="0095032B"/>
    <w:rsid w:val="00950B13"/>
    <w:rsid w:val="00950C17"/>
    <w:rsid w:val="00951FAF"/>
    <w:rsid w:val="00954740"/>
    <w:rsid w:val="00954EA5"/>
    <w:rsid w:val="009557BC"/>
    <w:rsid w:val="00955AE5"/>
    <w:rsid w:val="0095715A"/>
    <w:rsid w:val="00962E71"/>
    <w:rsid w:val="00963ABC"/>
    <w:rsid w:val="00963BF8"/>
    <w:rsid w:val="00965D21"/>
    <w:rsid w:val="00967764"/>
    <w:rsid w:val="00970B0E"/>
    <w:rsid w:val="00970BB9"/>
    <w:rsid w:val="009726EE"/>
    <w:rsid w:val="00972CDE"/>
    <w:rsid w:val="009733DD"/>
    <w:rsid w:val="00975573"/>
    <w:rsid w:val="00976D03"/>
    <w:rsid w:val="00977B30"/>
    <w:rsid w:val="00982F41"/>
    <w:rsid w:val="00985090"/>
    <w:rsid w:val="0098545E"/>
    <w:rsid w:val="00987710"/>
    <w:rsid w:val="009904AB"/>
    <w:rsid w:val="00995688"/>
    <w:rsid w:val="009958A6"/>
    <w:rsid w:val="00996456"/>
    <w:rsid w:val="009A04F5"/>
    <w:rsid w:val="009A15EF"/>
    <w:rsid w:val="009A314E"/>
    <w:rsid w:val="009A38A5"/>
    <w:rsid w:val="009A5B73"/>
    <w:rsid w:val="009A6464"/>
    <w:rsid w:val="009A717E"/>
    <w:rsid w:val="009B0023"/>
    <w:rsid w:val="009B118B"/>
    <w:rsid w:val="009B1737"/>
    <w:rsid w:val="009B2BBA"/>
    <w:rsid w:val="009B3D4B"/>
    <w:rsid w:val="009B4E63"/>
    <w:rsid w:val="009B5B99"/>
    <w:rsid w:val="009B6EFC"/>
    <w:rsid w:val="009C1840"/>
    <w:rsid w:val="009C1FD0"/>
    <w:rsid w:val="009C2DF8"/>
    <w:rsid w:val="009C31BF"/>
    <w:rsid w:val="009C68B7"/>
    <w:rsid w:val="009D0834"/>
    <w:rsid w:val="009D095A"/>
    <w:rsid w:val="009D0A1E"/>
    <w:rsid w:val="009D2AE3"/>
    <w:rsid w:val="009D3B8E"/>
    <w:rsid w:val="009D52BC"/>
    <w:rsid w:val="009D7D0A"/>
    <w:rsid w:val="009D7F8B"/>
    <w:rsid w:val="009E09D9"/>
    <w:rsid w:val="009E559D"/>
    <w:rsid w:val="009E6D34"/>
    <w:rsid w:val="009F01B1"/>
    <w:rsid w:val="009F0DBB"/>
    <w:rsid w:val="009F3887"/>
    <w:rsid w:val="009F40DC"/>
    <w:rsid w:val="009F58E2"/>
    <w:rsid w:val="009F659A"/>
    <w:rsid w:val="009F732B"/>
    <w:rsid w:val="00A01FE0"/>
    <w:rsid w:val="00A026D9"/>
    <w:rsid w:val="00A06945"/>
    <w:rsid w:val="00A070F9"/>
    <w:rsid w:val="00A10656"/>
    <w:rsid w:val="00A113C0"/>
    <w:rsid w:val="00A12FA6"/>
    <w:rsid w:val="00A1339B"/>
    <w:rsid w:val="00A14ABA"/>
    <w:rsid w:val="00A1637F"/>
    <w:rsid w:val="00A17DE8"/>
    <w:rsid w:val="00A24CB6"/>
    <w:rsid w:val="00A25865"/>
    <w:rsid w:val="00A26CD2"/>
    <w:rsid w:val="00A27667"/>
    <w:rsid w:val="00A32979"/>
    <w:rsid w:val="00A34A67"/>
    <w:rsid w:val="00A3516C"/>
    <w:rsid w:val="00A37462"/>
    <w:rsid w:val="00A43762"/>
    <w:rsid w:val="00A459E1"/>
    <w:rsid w:val="00A45B8E"/>
    <w:rsid w:val="00A46AC4"/>
    <w:rsid w:val="00A478A5"/>
    <w:rsid w:val="00A52296"/>
    <w:rsid w:val="00A55661"/>
    <w:rsid w:val="00A61B70"/>
    <w:rsid w:val="00A61FA8"/>
    <w:rsid w:val="00A62485"/>
    <w:rsid w:val="00A62898"/>
    <w:rsid w:val="00A637F4"/>
    <w:rsid w:val="00A64DF2"/>
    <w:rsid w:val="00A65485"/>
    <w:rsid w:val="00A66E05"/>
    <w:rsid w:val="00A6756F"/>
    <w:rsid w:val="00A67655"/>
    <w:rsid w:val="00A70753"/>
    <w:rsid w:val="00A712D2"/>
    <w:rsid w:val="00A82742"/>
    <w:rsid w:val="00A82C8A"/>
    <w:rsid w:val="00A8346B"/>
    <w:rsid w:val="00A852FF"/>
    <w:rsid w:val="00A87337"/>
    <w:rsid w:val="00A90C97"/>
    <w:rsid w:val="00A925CB"/>
    <w:rsid w:val="00A92DDC"/>
    <w:rsid w:val="00A960C8"/>
    <w:rsid w:val="00A96604"/>
    <w:rsid w:val="00A96707"/>
    <w:rsid w:val="00A978E6"/>
    <w:rsid w:val="00AA03DF"/>
    <w:rsid w:val="00AA1485"/>
    <w:rsid w:val="00AA1820"/>
    <w:rsid w:val="00AA1B4F"/>
    <w:rsid w:val="00AA21D8"/>
    <w:rsid w:val="00AA271A"/>
    <w:rsid w:val="00AA3270"/>
    <w:rsid w:val="00AA375A"/>
    <w:rsid w:val="00AA54F3"/>
    <w:rsid w:val="00AA6789"/>
    <w:rsid w:val="00AA6B43"/>
    <w:rsid w:val="00AA720D"/>
    <w:rsid w:val="00AA7B1F"/>
    <w:rsid w:val="00AB3145"/>
    <w:rsid w:val="00AB367A"/>
    <w:rsid w:val="00AB683C"/>
    <w:rsid w:val="00AB7BF8"/>
    <w:rsid w:val="00AC01D1"/>
    <w:rsid w:val="00AC0AB2"/>
    <w:rsid w:val="00AC0E9F"/>
    <w:rsid w:val="00AC52A5"/>
    <w:rsid w:val="00AC6EFD"/>
    <w:rsid w:val="00AC7151"/>
    <w:rsid w:val="00AD3FBE"/>
    <w:rsid w:val="00AD460A"/>
    <w:rsid w:val="00AD6A05"/>
    <w:rsid w:val="00AE118B"/>
    <w:rsid w:val="00AE272B"/>
    <w:rsid w:val="00AE2874"/>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0612"/>
    <w:rsid w:val="00B140D9"/>
    <w:rsid w:val="00B1481A"/>
    <w:rsid w:val="00B15A1F"/>
    <w:rsid w:val="00B15FE9"/>
    <w:rsid w:val="00B16323"/>
    <w:rsid w:val="00B2148A"/>
    <w:rsid w:val="00B21E0F"/>
    <w:rsid w:val="00B220C2"/>
    <w:rsid w:val="00B2276E"/>
    <w:rsid w:val="00B22CBC"/>
    <w:rsid w:val="00B25510"/>
    <w:rsid w:val="00B25B32"/>
    <w:rsid w:val="00B32616"/>
    <w:rsid w:val="00B33004"/>
    <w:rsid w:val="00B363B3"/>
    <w:rsid w:val="00B36AF0"/>
    <w:rsid w:val="00B36C42"/>
    <w:rsid w:val="00B36E22"/>
    <w:rsid w:val="00B37758"/>
    <w:rsid w:val="00B417B6"/>
    <w:rsid w:val="00B417F6"/>
    <w:rsid w:val="00B42EA7"/>
    <w:rsid w:val="00B43FC2"/>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775CE"/>
    <w:rsid w:val="00B81B15"/>
    <w:rsid w:val="00B905DB"/>
    <w:rsid w:val="00B915AE"/>
    <w:rsid w:val="00B97E17"/>
    <w:rsid w:val="00BA1735"/>
    <w:rsid w:val="00BA19FA"/>
    <w:rsid w:val="00BA4288"/>
    <w:rsid w:val="00BA45A3"/>
    <w:rsid w:val="00BA71A5"/>
    <w:rsid w:val="00BB0902"/>
    <w:rsid w:val="00BB1F9C"/>
    <w:rsid w:val="00BB48E5"/>
    <w:rsid w:val="00BB5607"/>
    <w:rsid w:val="00BB5ACA"/>
    <w:rsid w:val="00BB61E7"/>
    <w:rsid w:val="00BB627F"/>
    <w:rsid w:val="00BC0698"/>
    <w:rsid w:val="00BC0C17"/>
    <w:rsid w:val="00BC3823"/>
    <w:rsid w:val="00BC4882"/>
    <w:rsid w:val="00BC5841"/>
    <w:rsid w:val="00BC5E38"/>
    <w:rsid w:val="00BC6103"/>
    <w:rsid w:val="00BD201A"/>
    <w:rsid w:val="00BD2DC4"/>
    <w:rsid w:val="00BD2EF0"/>
    <w:rsid w:val="00BD60B4"/>
    <w:rsid w:val="00BD796B"/>
    <w:rsid w:val="00BE40C0"/>
    <w:rsid w:val="00BE445C"/>
    <w:rsid w:val="00BE5F4A"/>
    <w:rsid w:val="00BE7AEF"/>
    <w:rsid w:val="00BF09B0"/>
    <w:rsid w:val="00BF1544"/>
    <w:rsid w:val="00BF1B53"/>
    <w:rsid w:val="00BF225A"/>
    <w:rsid w:val="00BF246D"/>
    <w:rsid w:val="00BF2682"/>
    <w:rsid w:val="00BF3DEF"/>
    <w:rsid w:val="00BF7E67"/>
    <w:rsid w:val="00C06F06"/>
    <w:rsid w:val="00C14E35"/>
    <w:rsid w:val="00C17BFF"/>
    <w:rsid w:val="00C20FAD"/>
    <w:rsid w:val="00C2375F"/>
    <w:rsid w:val="00C247CB"/>
    <w:rsid w:val="00C32E66"/>
    <w:rsid w:val="00C3355F"/>
    <w:rsid w:val="00C33A04"/>
    <w:rsid w:val="00C34B1C"/>
    <w:rsid w:val="00C3569A"/>
    <w:rsid w:val="00C417E6"/>
    <w:rsid w:val="00C43F48"/>
    <w:rsid w:val="00C448FF"/>
    <w:rsid w:val="00C45E57"/>
    <w:rsid w:val="00C52F29"/>
    <w:rsid w:val="00C560D8"/>
    <w:rsid w:val="00C56CE6"/>
    <w:rsid w:val="00C5745F"/>
    <w:rsid w:val="00C60005"/>
    <w:rsid w:val="00C601A1"/>
    <w:rsid w:val="00C60647"/>
    <w:rsid w:val="00C60BFF"/>
    <w:rsid w:val="00C61A98"/>
    <w:rsid w:val="00C6275E"/>
    <w:rsid w:val="00C63201"/>
    <w:rsid w:val="00C64E62"/>
    <w:rsid w:val="00C651D5"/>
    <w:rsid w:val="00C65CCC"/>
    <w:rsid w:val="00C65DA9"/>
    <w:rsid w:val="00C74EBC"/>
    <w:rsid w:val="00C7618F"/>
    <w:rsid w:val="00C765A9"/>
    <w:rsid w:val="00C81157"/>
    <w:rsid w:val="00C813BC"/>
    <w:rsid w:val="00C8162D"/>
    <w:rsid w:val="00C830BB"/>
    <w:rsid w:val="00C83A0B"/>
    <w:rsid w:val="00C842D0"/>
    <w:rsid w:val="00C84ED1"/>
    <w:rsid w:val="00C863CC"/>
    <w:rsid w:val="00C86BCC"/>
    <w:rsid w:val="00C9038F"/>
    <w:rsid w:val="00C92AAB"/>
    <w:rsid w:val="00C95D4C"/>
    <w:rsid w:val="00C9637F"/>
    <w:rsid w:val="00C9708A"/>
    <w:rsid w:val="00CA2435"/>
    <w:rsid w:val="00CA312F"/>
    <w:rsid w:val="00CA4068"/>
    <w:rsid w:val="00CA67F4"/>
    <w:rsid w:val="00CB37F8"/>
    <w:rsid w:val="00CB4559"/>
    <w:rsid w:val="00CB7DC3"/>
    <w:rsid w:val="00CC5BE1"/>
    <w:rsid w:val="00CC75A2"/>
    <w:rsid w:val="00CC7A18"/>
    <w:rsid w:val="00CD0E2F"/>
    <w:rsid w:val="00CD1D49"/>
    <w:rsid w:val="00CD2F20"/>
    <w:rsid w:val="00CD600C"/>
    <w:rsid w:val="00CD6B20"/>
    <w:rsid w:val="00CE1339"/>
    <w:rsid w:val="00CE61CC"/>
    <w:rsid w:val="00CE6E42"/>
    <w:rsid w:val="00CF1174"/>
    <w:rsid w:val="00CF197F"/>
    <w:rsid w:val="00CF20B7"/>
    <w:rsid w:val="00CF283B"/>
    <w:rsid w:val="00CF6692"/>
    <w:rsid w:val="00CF7441"/>
    <w:rsid w:val="00D00D16"/>
    <w:rsid w:val="00D03C6C"/>
    <w:rsid w:val="00D04760"/>
    <w:rsid w:val="00D04A95"/>
    <w:rsid w:val="00D05E6D"/>
    <w:rsid w:val="00D06288"/>
    <w:rsid w:val="00D0661D"/>
    <w:rsid w:val="00D068C7"/>
    <w:rsid w:val="00D11873"/>
    <w:rsid w:val="00D128A4"/>
    <w:rsid w:val="00D147C8"/>
    <w:rsid w:val="00D15131"/>
    <w:rsid w:val="00D16FA2"/>
    <w:rsid w:val="00D17978"/>
    <w:rsid w:val="00D20954"/>
    <w:rsid w:val="00D21C39"/>
    <w:rsid w:val="00D21FC6"/>
    <w:rsid w:val="00D2243A"/>
    <w:rsid w:val="00D23880"/>
    <w:rsid w:val="00D33393"/>
    <w:rsid w:val="00D33D36"/>
    <w:rsid w:val="00D34D94"/>
    <w:rsid w:val="00D3678A"/>
    <w:rsid w:val="00D370B7"/>
    <w:rsid w:val="00D409E2"/>
    <w:rsid w:val="00D427D7"/>
    <w:rsid w:val="00D44E62"/>
    <w:rsid w:val="00D51570"/>
    <w:rsid w:val="00D556AD"/>
    <w:rsid w:val="00D60381"/>
    <w:rsid w:val="00D616DE"/>
    <w:rsid w:val="00D62201"/>
    <w:rsid w:val="00D651D1"/>
    <w:rsid w:val="00D717BB"/>
    <w:rsid w:val="00D7226B"/>
    <w:rsid w:val="00D72592"/>
    <w:rsid w:val="00D72707"/>
    <w:rsid w:val="00D75A9C"/>
    <w:rsid w:val="00D76DCC"/>
    <w:rsid w:val="00D829C8"/>
    <w:rsid w:val="00D869F7"/>
    <w:rsid w:val="00D87917"/>
    <w:rsid w:val="00D90871"/>
    <w:rsid w:val="00D9155F"/>
    <w:rsid w:val="00D93624"/>
    <w:rsid w:val="00D9403F"/>
    <w:rsid w:val="00D94E0E"/>
    <w:rsid w:val="00D959B4"/>
    <w:rsid w:val="00D97D2B"/>
    <w:rsid w:val="00D97DDF"/>
    <w:rsid w:val="00D97F52"/>
    <w:rsid w:val="00DA44DE"/>
    <w:rsid w:val="00DA750B"/>
    <w:rsid w:val="00DB12A3"/>
    <w:rsid w:val="00DB620A"/>
    <w:rsid w:val="00DC236F"/>
    <w:rsid w:val="00DC3832"/>
    <w:rsid w:val="00DC45D8"/>
    <w:rsid w:val="00DC7442"/>
    <w:rsid w:val="00DC7A51"/>
    <w:rsid w:val="00DD3B1E"/>
    <w:rsid w:val="00DD7E23"/>
    <w:rsid w:val="00DE06B2"/>
    <w:rsid w:val="00DE5B5F"/>
    <w:rsid w:val="00DF4502"/>
    <w:rsid w:val="00DF614E"/>
    <w:rsid w:val="00DF743B"/>
    <w:rsid w:val="00E00300"/>
    <w:rsid w:val="00E00696"/>
    <w:rsid w:val="00E03651"/>
    <w:rsid w:val="00E03808"/>
    <w:rsid w:val="00E060C2"/>
    <w:rsid w:val="00E06324"/>
    <w:rsid w:val="00E06C38"/>
    <w:rsid w:val="00E07B81"/>
    <w:rsid w:val="00E10AFD"/>
    <w:rsid w:val="00E12B11"/>
    <w:rsid w:val="00E12FB0"/>
    <w:rsid w:val="00E14814"/>
    <w:rsid w:val="00E1591B"/>
    <w:rsid w:val="00E16A50"/>
    <w:rsid w:val="00E249D5"/>
    <w:rsid w:val="00E25017"/>
    <w:rsid w:val="00E26F73"/>
    <w:rsid w:val="00E30A34"/>
    <w:rsid w:val="00E325D5"/>
    <w:rsid w:val="00E33C68"/>
    <w:rsid w:val="00E34EEB"/>
    <w:rsid w:val="00E3687C"/>
    <w:rsid w:val="00E42DEF"/>
    <w:rsid w:val="00E446A0"/>
    <w:rsid w:val="00E44EB9"/>
    <w:rsid w:val="00E453E6"/>
    <w:rsid w:val="00E45BDC"/>
    <w:rsid w:val="00E460B7"/>
    <w:rsid w:val="00E46358"/>
    <w:rsid w:val="00E471DC"/>
    <w:rsid w:val="00E5059C"/>
    <w:rsid w:val="00E50EB4"/>
    <w:rsid w:val="00E5239B"/>
    <w:rsid w:val="00E532FC"/>
    <w:rsid w:val="00E559B4"/>
    <w:rsid w:val="00E55BB0"/>
    <w:rsid w:val="00E609E5"/>
    <w:rsid w:val="00E60F27"/>
    <w:rsid w:val="00E6379E"/>
    <w:rsid w:val="00E64D93"/>
    <w:rsid w:val="00E6598F"/>
    <w:rsid w:val="00E65EDB"/>
    <w:rsid w:val="00E66927"/>
    <w:rsid w:val="00E677B8"/>
    <w:rsid w:val="00E67E9E"/>
    <w:rsid w:val="00E67FA1"/>
    <w:rsid w:val="00E7115E"/>
    <w:rsid w:val="00E71E1C"/>
    <w:rsid w:val="00E721E1"/>
    <w:rsid w:val="00E73632"/>
    <w:rsid w:val="00E7387D"/>
    <w:rsid w:val="00E73D53"/>
    <w:rsid w:val="00E75111"/>
    <w:rsid w:val="00E77296"/>
    <w:rsid w:val="00E87527"/>
    <w:rsid w:val="00E87EF7"/>
    <w:rsid w:val="00E933D6"/>
    <w:rsid w:val="00E93763"/>
    <w:rsid w:val="00E96C4C"/>
    <w:rsid w:val="00EA2AAE"/>
    <w:rsid w:val="00EA2EC0"/>
    <w:rsid w:val="00EA427A"/>
    <w:rsid w:val="00EA723B"/>
    <w:rsid w:val="00EB16AF"/>
    <w:rsid w:val="00EB39A5"/>
    <w:rsid w:val="00EB6350"/>
    <w:rsid w:val="00EB687A"/>
    <w:rsid w:val="00EC2F62"/>
    <w:rsid w:val="00EC2F7D"/>
    <w:rsid w:val="00EC62EB"/>
    <w:rsid w:val="00EC6E9F"/>
    <w:rsid w:val="00ED39FC"/>
    <w:rsid w:val="00ED44F0"/>
    <w:rsid w:val="00ED4B33"/>
    <w:rsid w:val="00ED5993"/>
    <w:rsid w:val="00ED5D9E"/>
    <w:rsid w:val="00ED7DD6"/>
    <w:rsid w:val="00EE060B"/>
    <w:rsid w:val="00EE15A1"/>
    <w:rsid w:val="00EE2A7C"/>
    <w:rsid w:val="00EE2C42"/>
    <w:rsid w:val="00EE341B"/>
    <w:rsid w:val="00EE4453"/>
    <w:rsid w:val="00EE5FCE"/>
    <w:rsid w:val="00EE6BBD"/>
    <w:rsid w:val="00EE6E1E"/>
    <w:rsid w:val="00EE705F"/>
    <w:rsid w:val="00EF1462"/>
    <w:rsid w:val="00EF33D0"/>
    <w:rsid w:val="00EF38D7"/>
    <w:rsid w:val="00EF54FD"/>
    <w:rsid w:val="00F00C46"/>
    <w:rsid w:val="00F01289"/>
    <w:rsid w:val="00F07F0D"/>
    <w:rsid w:val="00F13112"/>
    <w:rsid w:val="00F168E1"/>
    <w:rsid w:val="00F16FE6"/>
    <w:rsid w:val="00F238BD"/>
    <w:rsid w:val="00F24992"/>
    <w:rsid w:val="00F24C88"/>
    <w:rsid w:val="00F32F2F"/>
    <w:rsid w:val="00F33F3F"/>
    <w:rsid w:val="00F34365"/>
    <w:rsid w:val="00F35BDD"/>
    <w:rsid w:val="00F35EF0"/>
    <w:rsid w:val="00F37518"/>
    <w:rsid w:val="00F3781F"/>
    <w:rsid w:val="00F37D45"/>
    <w:rsid w:val="00F403FD"/>
    <w:rsid w:val="00F41E72"/>
    <w:rsid w:val="00F45BDF"/>
    <w:rsid w:val="00F50300"/>
    <w:rsid w:val="00F5414B"/>
    <w:rsid w:val="00F55C18"/>
    <w:rsid w:val="00F56E39"/>
    <w:rsid w:val="00F623E9"/>
    <w:rsid w:val="00F63389"/>
    <w:rsid w:val="00F63951"/>
    <w:rsid w:val="00F63C86"/>
    <w:rsid w:val="00F766BE"/>
    <w:rsid w:val="00F77EB9"/>
    <w:rsid w:val="00F80635"/>
    <w:rsid w:val="00F8115F"/>
    <w:rsid w:val="00F815D1"/>
    <w:rsid w:val="00F81E7E"/>
    <w:rsid w:val="00F81F0F"/>
    <w:rsid w:val="00F825F4"/>
    <w:rsid w:val="00F838DF"/>
    <w:rsid w:val="00F855AD"/>
    <w:rsid w:val="00F92AA1"/>
    <w:rsid w:val="00F932DE"/>
    <w:rsid w:val="00F963DD"/>
    <w:rsid w:val="00F9641A"/>
    <w:rsid w:val="00F97004"/>
    <w:rsid w:val="00FA067D"/>
    <w:rsid w:val="00FA1915"/>
    <w:rsid w:val="00FA2045"/>
    <w:rsid w:val="00FA7A66"/>
    <w:rsid w:val="00FB1AA9"/>
    <w:rsid w:val="00FB4B5A"/>
    <w:rsid w:val="00FB5963"/>
    <w:rsid w:val="00FB5DAA"/>
    <w:rsid w:val="00FC04B9"/>
    <w:rsid w:val="00FC161A"/>
    <w:rsid w:val="00FC23D5"/>
    <w:rsid w:val="00FC4337"/>
    <w:rsid w:val="00FC49AA"/>
    <w:rsid w:val="00FC4C1A"/>
    <w:rsid w:val="00FC628F"/>
    <w:rsid w:val="00FC6468"/>
    <w:rsid w:val="00FC6AA6"/>
    <w:rsid w:val="00FC6D49"/>
    <w:rsid w:val="00FD4922"/>
    <w:rsid w:val="00FD6461"/>
    <w:rsid w:val="00FE0281"/>
    <w:rsid w:val="00FE3C39"/>
    <w:rsid w:val="00FE6E05"/>
    <w:rsid w:val="00FE7083"/>
    <w:rsid w:val="00FF019F"/>
    <w:rsid w:val="00FF07D8"/>
    <w:rsid w:val="00FF0F7C"/>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CAF591"/>
  <w15:docId w15:val="{E5F09B76-69F5-4387-B8D9-BEAACD11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eastAsia="en-US"/>
    </w:rPr>
  </w:style>
  <w:style w:type="paragraph" w:styleId="Heading1">
    <w:name w:val="heading 1"/>
    <w:basedOn w:val="Normal"/>
    <w:next w:val="Normal"/>
    <w:link w:val="Heading1Char"/>
    <w:uiPriority w:val="99"/>
    <w:qFormat/>
    <w:rsid w:val="008D3715"/>
    <w:pPr>
      <w:keepNext/>
      <w:spacing w:before="240" w:after="60"/>
      <w:outlineLvl w:val="0"/>
    </w:pPr>
    <w:rPr>
      <w:rFonts w:cs="Times New Roman"/>
      <w:b/>
      <w:bCs/>
      <w:color w:val="auto"/>
      <w:kern w:val="32"/>
      <w:sz w:val="28"/>
      <w:szCs w:val="32"/>
      <w:lang w:eastAsia="da-DK"/>
    </w:rPr>
  </w:style>
  <w:style w:type="paragraph" w:styleId="Heading2">
    <w:name w:val="heading 2"/>
    <w:basedOn w:val="Normal"/>
    <w:next w:val="Normal"/>
    <w:link w:val="Heading2Char"/>
    <w:uiPriority w:val="99"/>
    <w:qFormat/>
    <w:rsid w:val="007A4D4C"/>
    <w:pPr>
      <w:keepNext/>
      <w:outlineLvl w:val="1"/>
    </w:pPr>
    <w:rPr>
      <w:rFonts w:cs="Times New Roman"/>
      <w:b/>
      <w:bCs/>
      <w:iCs/>
      <w:color w:val="auto"/>
      <w:szCs w:val="28"/>
      <w:lang w:eastAsia="da-DK"/>
    </w:rPr>
  </w:style>
  <w:style w:type="paragraph" w:styleId="Heading3">
    <w:name w:val="heading 3"/>
    <w:basedOn w:val="Normal"/>
    <w:next w:val="Normal"/>
    <w:link w:val="Heading3Char"/>
    <w:uiPriority w:val="99"/>
    <w:qFormat/>
    <w:rsid w:val="00366B76"/>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9"/>
    <w:qFormat/>
    <w:rsid w:val="00B36E22"/>
    <w:pPr>
      <w:keepNext/>
      <w:keepLines/>
      <w:spacing w:before="200"/>
      <w:outlineLvl w:val="3"/>
    </w:pPr>
    <w:rPr>
      <w:rFonts w:ascii="Cambria" w:eastAsia="MS Gothic" w:hAnsi="Cambria" w:cs="Times New Roman"/>
      <w:b/>
      <w:bCs/>
      <w:i/>
      <w:iCs/>
      <w:color w:val="4F81BD"/>
    </w:rPr>
  </w:style>
  <w:style w:type="paragraph" w:styleId="Heading5">
    <w:name w:val="heading 5"/>
    <w:basedOn w:val="Normal"/>
    <w:next w:val="Normal"/>
    <w:link w:val="Heading5Char"/>
    <w:uiPriority w:val="99"/>
    <w:qFormat/>
    <w:rsid w:val="00B36E22"/>
    <w:pPr>
      <w:keepNext/>
      <w:keepLines/>
      <w:spacing w:before="200"/>
      <w:outlineLvl w:val="4"/>
    </w:pPr>
    <w:rPr>
      <w:rFonts w:ascii="Cambria" w:eastAsia="MS Gothic" w:hAnsi="Cambria" w:cs="Times New Roman"/>
      <w:color w:val="243F60"/>
    </w:rPr>
  </w:style>
  <w:style w:type="paragraph" w:styleId="Heading6">
    <w:name w:val="heading 6"/>
    <w:basedOn w:val="Normal"/>
    <w:next w:val="Normal"/>
    <w:link w:val="Heading6Char"/>
    <w:uiPriority w:val="99"/>
    <w:qFormat/>
    <w:rsid w:val="00B36E22"/>
    <w:pPr>
      <w:keepNext/>
      <w:keepLines/>
      <w:spacing w:before="200"/>
      <w:outlineLvl w:val="5"/>
    </w:pPr>
    <w:rPr>
      <w:rFonts w:ascii="Cambria" w:eastAsia="MS Gothic" w:hAnsi="Cambria" w:cs="Times New Roman"/>
      <w:i/>
      <w:iCs/>
      <w:color w:val="243F60"/>
    </w:rPr>
  </w:style>
  <w:style w:type="paragraph" w:styleId="Heading7">
    <w:name w:val="heading 7"/>
    <w:basedOn w:val="Normal"/>
    <w:next w:val="Normal"/>
    <w:link w:val="Heading7Char"/>
    <w:uiPriority w:val="99"/>
    <w:qFormat/>
    <w:rsid w:val="00B36E22"/>
    <w:pPr>
      <w:keepNext/>
      <w:keepLines/>
      <w:spacing w:before="200"/>
      <w:outlineLvl w:val="6"/>
    </w:pPr>
    <w:rPr>
      <w:rFonts w:ascii="Cambria" w:eastAsia="MS Gothic" w:hAnsi="Cambria" w:cs="Times New Roman"/>
      <w:i/>
      <w:iCs/>
      <w:color w:val="404040"/>
    </w:rPr>
  </w:style>
  <w:style w:type="paragraph" w:styleId="Heading8">
    <w:name w:val="heading 8"/>
    <w:basedOn w:val="Normal"/>
    <w:next w:val="Normal"/>
    <w:link w:val="Heading8Char"/>
    <w:uiPriority w:val="99"/>
    <w:qFormat/>
    <w:rsid w:val="00B36E22"/>
    <w:pPr>
      <w:keepNext/>
      <w:keepLines/>
      <w:spacing w:before="200"/>
      <w:outlineLvl w:val="7"/>
    </w:pPr>
    <w:rPr>
      <w:rFonts w:ascii="Cambria" w:eastAsia="MS Gothic" w:hAnsi="Cambria" w:cs="Times New Roman"/>
      <w:color w:val="404040"/>
      <w:sz w:val="20"/>
      <w:szCs w:val="20"/>
    </w:rPr>
  </w:style>
  <w:style w:type="paragraph" w:styleId="Heading9">
    <w:name w:val="heading 9"/>
    <w:basedOn w:val="Normal"/>
    <w:next w:val="Normal"/>
    <w:link w:val="Heading9Char"/>
    <w:uiPriority w:val="99"/>
    <w:qFormat/>
    <w:rsid w:val="00B36E22"/>
    <w:pPr>
      <w:keepNext/>
      <w:keepLines/>
      <w:spacing w:before="200"/>
      <w:outlineLvl w:val="8"/>
    </w:pPr>
    <w:rPr>
      <w:rFonts w:ascii="Cambria" w:eastAsia="MS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3715"/>
    <w:rPr>
      <w:rFonts w:ascii="Calibri" w:hAnsi="Calibri"/>
      <w:b/>
      <w:kern w:val="32"/>
      <w:sz w:val="32"/>
    </w:rPr>
  </w:style>
  <w:style w:type="character" w:customStyle="1" w:styleId="Heading2Char">
    <w:name w:val="Heading 2 Char"/>
    <w:basedOn w:val="DefaultParagraphFont"/>
    <w:link w:val="Heading2"/>
    <w:uiPriority w:val="99"/>
    <w:locked/>
    <w:rsid w:val="007A4D4C"/>
    <w:rPr>
      <w:rFonts w:ascii="Calibri" w:hAnsi="Calibri"/>
      <w:b/>
      <w:sz w:val="28"/>
    </w:rPr>
  </w:style>
  <w:style w:type="character" w:customStyle="1" w:styleId="Heading3Char">
    <w:name w:val="Heading 3 Char"/>
    <w:basedOn w:val="DefaultParagraphFont"/>
    <w:link w:val="Heading3"/>
    <w:uiPriority w:val="99"/>
    <w:locked/>
    <w:rsid w:val="00366B76"/>
    <w:rPr>
      <w:rFonts w:ascii="Cambria" w:eastAsia="MS Gothic" w:hAnsi="Cambria" w:cs="Times New Roman"/>
      <w:b/>
      <w:bCs/>
      <w:color w:val="4F81BD"/>
      <w:sz w:val="24"/>
      <w:szCs w:val="24"/>
    </w:rPr>
  </w:style>
  <w:style w:type="character" w:customStyle="1" w:styleId="Heading4Char">
    <w:name w:val="Heading 4 Char"/>
    <w:basedOn w:val="DefaultParagraphFont"/>
    <w:link w:val="Heading4"/>
    <w:uiPriority w:val="99"/>
    <w:semiHidden/>
    <w:locked/>
    <w:rsid w:val="00B36E22"/>
    <w:rPr>
      <w:rFonts w:ascii="Cambria" w:eastAsia="MS Gothic" w:hAnsi="Cambria" w:cs="Times New Roman"/>
      <w:b/>
      <w:bCs/>
      <w:i/>
      <w:iCs/>
      <w:color w:val="4F81BD"/>
      <w:sz w:val="24"/>
      <w:szCs w:val="24"/>
    </w:rPr>
  </w:style>
  <w:style w:type="character" w:customStyle="1" w:styleId="Heading5Char">
    <w:name w:val="Heading 5 Char"/>
    <w:basedOn w:val="DefaultParagraphFont"/>
    <w:link w:val="Heading5"/>
    <w:uiPriority w:val="99"/>
    <w:semiHidden/>
    <w:locked/>
    <w:rsid w:val="00B36E22"/>
    <w:rPr>
      <w:rFonts w:ascii="Cambria" w:eastAsia="MS Gothic" w:hAnsi="Cambria" w:cs="Times New Roman"/>
      <w:color w:val="243F60"/>
      <w:sz w:val="24"/>
      <w:szCs w:val="24"/>
    </w:rPr>
  </w:style>
  <w:style w:type="character" w:customStyle="1" w:styleId="Heading6Char">
    <w:name w:val="Heading 6 Char"/>
    <w:basedOn w:val="DefaultParagraphFont"/>
    <w:link w:val="Heading6"/>
    <w:uiPriority w:val="99"/>
    <w:semiHidden/>
    <w:locked/>
    <w:rsid w:val="00B36E22"/>
    <w:rPr>
      <w:rFonts w:ascii="Cambria" w:eastAsia="MS Gothic" w:hAnsi="Cambria" w:cs="Times New Roman"/>
      <w:i/>
      <w:iCs/>
      <w:color w:val="243F60"/>
      <w:sz w:val="24"/>
      <w:szCs w:val="24"/>
    </w:rPr>
  </w:style>
  <w:style w:type="character" w:customStyle="1" w:styleId="Heading7Char">
    <w:name w:val="Heading 7 Char"/>
    <w:basedOn w:val="DefaultParagraphFont"/>
    <w:link w:val="Heading7"/>
    <w:uiPriority w:val="99"/>
    <w:semiHidden/>
    <w:locked/>
    <w:rsid w:val="00B36E22"/>
    <w:rPr>
      <w:rFonts w:ascii="Cambria" w:eastAsia="MS Gothic" w:hAnsi="Cambria" w:cs="Times New Roman"/>
      <w:i/>
      <w:iCs/>
      <w:color w:val="404040"/>
      <w:sz w:val="24"/>
      <w:szCs w:val="24"/>
    </w:rPr>
  </w:style>
  <w:style w:type="character" w:customStyle="1" w:styleId="Heading8Char">
    <w:name w:val="Heading 8 Char"/>
    <w:basedOn w:val="DefaultParagraphFont"/>
    <w:link w:val="Heading8"/>
    <w:uiPriority w:val="99"/>
    <w:semiHidden/>
    <w:locked/>
    <w:rsid w:val="00B36E22"/>
    <w:rPr>
      <w:rFonts w:ascii="Cambria" w:eastAsia="MS Gothic" w:hAnsi="Cambria" w:cs="Times New Roman"/>
      <w:color w:val="404040"/>
    </w:rPr>
  </w:style>
  <w:style w:type="character" w:customStyle="1" w:styleId="Heading9Char">
    <w:name w:val="Heading 9 Char"/>
    <w:basedOn w:val="DefaultParagraphFont"/>
    <w:link w:val="Heading9"/>
    <w:uiPriority w:val="99"/>
    <w:semiHidden/>
    <w:locked/>
    <w:rsid w:val="00B36E22"/>
    <w:rPr>
      <w:rFonts w:ascii="Cambria" w:eastAsia="MS Gothic" w:hAnsi="Cambria" w:cs="Times New Roman"/>
      <w:i/>
      <w:iCs/>
      <w:color w:val="404040"/>
    </w:rPr>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pPr>
      <w:tabs>
        <w:tab w:val="center" w:pos="4680"/>
        <w:tab w:val="right" w:pos="9360"/>
      </w:tabs>
    </w:pPr>
    <w:rPr>
      <w:rFonts w:ascii="Times New Roman" w:hAnsi="Times New Roman" w:cs="Times New Roman"/>
      <w:color w:val="auto"/>
      <w:lang w:eastAsia="da-DK"/>
    </w:r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pPr>
      <w:tabs>
        <w:tab w:val="center" w:pos="4680"/>
        <w:tab w:val="right" w:pos="9360"/>
      </w:tabs>
    </w:pPr>
    <w:rPr>
      <w:rFonts w:ascii="Times New Roman" w:hAnsi="Times New Roman" w:cs="Times New Roman"/>
      <w:color w:val="auto"/>
      <w:lang w:eastAsia="da-DK"/>
    </w:rPr>
  </w:style>
  <w:style w:type="character" w:customStyle="1" w:styleId="FooterChar">
    <w:name w:val="Footer Char"/>
    <w:basedOn w:val="DefaultParagraphFont"/>
    <w:link w:val="Footer"/>
    <w:uiPriority w:val="99"/>
    <w:locked/>
    <w:rPr>
      <w:sz w:val="24"/>
    </w:rPr>
  </w:style>
  <w:style w:type="character" w:styleId="CommentReference">
    <w:name w:val="annotation reference"/>
    <w:basedOn w:val="DefaultParagraphFont"/>
    <w:uiPriority w:val="99"/>
    <w:rPr>
      <w:rFonts w:cs="Times New Roman"/>
      <w:sz w:val="18"/>
    </w:rPr>
  </w:style>
  <w:style w:type="paragraph" w:styleId="CommentText">
    <w:name w:val="annotation text"/>
    <w:basedOn w:val="Normal"/>
    <w:link w:val="CommentTextChar"/>
    <w:uiPriority w:val="99"/>
    <w:rPr>
      <w:rFonts w:ascii="Times New Roman" w:hAnsi="Times New Roman" w:cs="Times New Roman"/>
      <w:color w:val="auto"/>
      <w:lang w:eastAsia="da-DK"/>
    </w:rPr>
  </w:style>
  <w:style w:type="character" w:customStyle="1" w:styleId="CommentTextChar">
    <w:name w:val="Comment Text Char"/>
    <w:basedOn w:val="DefaultParagraphFont"/>
    <w:link w:val="CommentText"/>
    <w:uiPriority w:val="99"/>
    <w:locked/>
    <w:rPr>
      <w:sz w:val="24"/>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b/>
      <w:sz w:val="24"/>
      <w:lang w:val="en-US"/>
    </w:rPr>
  </w:style>
  <w:style w:type="paragraph" w:styleId="BalloonText">
    <w:name w:val="Balloon Text"/>
    <w:basedOn w:val="Normal"/>
    <w:link w:val="BalloonTextChar"/>
    <w:uiPriority w:val="99"/>
    <w:rPr>
      <w:rFonts w:ascii="Lucida Grande" w:hAnsi="Lucida Grande" w:cs="Times New Roman"/>
      <w:color w:val="auto"/>
      <w:sz w:val="18"/>
      <w:szCs w:val="18"/>
      <w:lang w:eastAsia="da-DK"/>
    </w:rPr>
  </w:style>
  <w:style w:type="character" w:customStyle="1" w:styleId="BalloonTextChar">
    <w:name w:val="Balloon Text Char"/>
    <w:basedOn w:val="DefaultParagraphFont"/>
    <w:link w:val="BalloonText"/>
    <w:uiPriority w:val="99"/>
    <w:locked/>
    <w:rPr>
      <w:rFonts w:ascii="Lucida Grande" w:hAnsi="Lucida Grande"/>
      <w:sz w:val="18"/>
      <w:lang w:val="en-US"/>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character" w:customStyle="1" w:styleId="apple-converted-space">
    <w:name w:val="apple-converted-space"/>
    <w:basedOn w:val="DefaultParagraphFont"/>
    <w:uiPriority w:val="99"/>
    <w:rsid w:val="008D3715"/>
    <w:rPr>
      <w:rFonts w:cs="Times New Roman"/>
    </w:rPr>
  </w:style>
  <w:style w:type="character" w:styleId="IntenseEmphasis">
    <w:name w:val="Intense Emphasis"/>
    <w:basedOn w:val="DefaultParagraphFont"/>
    <w:uiPriority w:val="99"/>
    <w:qFormat/>
    <w:rsid w:val="00703ED2"/>
    <w:rPr>
      <w:b/>
      <w:i/>
      <w:color w:val="4F81BD"/>
    </w:rPr>
  </w:style>
  <w:style w:type="paragraph" w:customStyle="1" w:styleId="Exampletext">
    <w:name w:val="Example text"/>
    <w:basedOn w:val="Normal"/>
    <w:link w:val="ExampletextChar"/>
    <w:uiPriority w:val="99"/>
    <w:rsid w:val="00621C4E"/>
    <w:pPr>
      <w:spacing w:after="240"/>
    </w:pPr>
    <w:rPr>
      <w:rFonts w:cs="Times New Roman"/>
      <w:color w:val="7F7F7F"/>
      <w:lang w:eastAsia="da-DK"/>
    </w:rPr>
  </w:style>
  <w:style w:type="character" w:customStyle="1" w:styleId="ExampletextChar">
    <w:name w:val="Example text Char"/>
    <w:link w:val="Exampletext"/>
    <w:uiPriority w:val="99"/>
    <w:locked/>
    <w:rsid w:val="00621C4E"/>
    <w:rPr>
      <w:rFonts w:ascii="Calibri" w:hAnsi="Calibri"/>
      <w:color w:val="7F7F7F"/>
      <w:sz w:val="24"/>
    </w:rPr>
  </w:style>
  <w:style w:type="paragraph" w:styleId="ListParagraph">
    <w:name w:val="List Paragraph"/>
    <w:basedOn w:val="Normal"/>
    <w:uiPriority w:val="99"/>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99"/>
    <w:rsid w:val="00AF280B"/>
    <w:pPr>
      <w:autoSpaceDE/>
      <w:autoSpaceDN/>
      <w:adjustRightInd/>
      <w:jc w:val="left"/>
    </w:pPr>
    <w:rPr>
      <w:color w:val="auto"/>
    </w:rPr>
  </w:style>
  <w:style w:type="character" w:customStyle="1" w:styleId="BodyTextChar">
    <w:name w:val="Body Text Char"/>
    <w:basedOn w:val="DefaultParagraphFont"/>
    <w:link w:val="BodyText"/>
    <w:uiPriority w:val="99"/>
    <w:locked/>
    <w:rsid w:val="00AF280B"/>
    <w:rPr>
      <w:rFonts w:ascii="Calibri" w:eastAsia="Times New Roman" w:hAnsi="Calibri" w:cs="Calibri"/>
      <w:sz w:val="24"/>
      <w:szCs w:val="24"/>
    </w:rPr>
  </w:style>
  <w:style w:type="character" w:styleId="Strong">
    <w:name w:val="Strong"/>
    <w:basedOn w:val="DefaultParagraphFont"/>
    <w:uiPriority w:val="99"/>
    <w:qFormat/>
    <w:rsid w:val="007E058A"/>
    <w:rPr>
      <w:rFonts w:cs="Times New Roman"/>
      <w:b/>
      <w:bCs/>
    </w:rPr>
  </w:style>
  <w:style w:type="character" w:styleId="Emphasis">
    <w:name w:val="Emphasis"/>
    <w:basedOn w:val="DefaultParagraphFont"/>
    <w:uiPriority w:val="99"/>
    <w:qFormat/>
    <w:rsid w:val="00225720"/>
    <w:rPr>
      <w:rFonts w:cs="Times New Roman"/>
      <w:i/>
      <w:iCs/>
    </w:rPr>
  </w:style>
  <w:style w:type="character" w:styleId="LineNumber">
    <w:name w:val="line number"/>
    <w:basedOn w:val="DefaultParagraphFont"/>
    <w:uiPriority w:val="99"/>
    <w:semiHidden/>
    <w:rsid w:val="00205B3F"/>
    <w:rPr>
      <w:rFonts w:cs="Times New Roman"/>
    </w:rPr>
  </w:style>
  <w:style w:type="character" w:customStyle="1" w:styleId="UnresolvedMention1">
    <w:name w:val="Unresolved Mention1"/>
    <w:basedOn w:val="DefaultParagraphFont"/>
    <w:uiPriority w:val="99"/>
    <w:semiHidden/>
    <w:rsid w:val="008D5E61"/>
    <w:rPr>
      <w:rFonts w:cs="Times New Roman"/>
      <w:color w:val="808080"/>
      <w:shd w:val="clear" w:color="auto" w:fill="E6E6E6"/>
    </w:rPr>
  </w:style>
  <w:style w:type="paragraph" w:customStyle="1" w:styleId="CitaviBibliographyEntry">
    <w:name w:val="Citavi Bibliography Entry"/>
    <w:basedOn w:val="Normal"/>
    <w:link w:val="CitaviBibliographyEntryChar"/>
    <w:uiPriority w:val="99"/>
    <w:rsid w:val="00B36E22"/>
    <w:pPr>
      <w:tabs>
        <w:tab w:val="left" w:pos="340"/>
      </w:tabs>
      <w:ind w:left="340" w:hanging="340"/>
      <w:jc w:val="left"/>
    </w:pPr>
  </w:style>
  <w:style w:type="character" w:customStyle="1" w:styleId="CitaviBibliographyEntryChar">
    <w:name w:val="Citavi Bibliography Entry Char"/>
    <w:basedOn w:val="DefaultParagraphFont"/>
    <w:link w:val="CitaviBibliographyEntry"/>
    <w:uiPriority w:val="99"/>
    <w:locked/>
    <w:rsid w:val="00B36E22"/>
    <w:rPr>
      <w:rFonts w:ascii="Calibri" w:hAnsi="Calibri" w:cs="Calibri"/>
      <w:color w:val="000000"/>
      <w:sz w:val="24"/>
      <w:szCs w:val="24"/>
      <w:lang w:eastAsia="en-US"/>
    </w:rPr>
  </w:style>
  <w:style w:type="paragraph" w:customStyle="1" w:styleId="CitaviBibliographyHeading">
    <w:name w:val="Citavi Bibliography Heading"/>
    <w:basedOn w:val="Heading1"/>
    <w:link w:val="CitaviBibliographyHeadingChar"/>
    <w:uiPriority w:val="99"/>
    <w:rsid w:val="00B36E22"/>
    <w:pPr>
      <w:jc w:val="left"/>
    </w:pPr>
  </w:style>
  <w:style w:type="character" w:customStyle="1" w:styleId="CitaviBibliographyHeadingChar">
    <w:name w:val="Citavi Bibliography Heading Char"/>
    <w:basedOn w:val="DefaultParagraphFont"/>
    <w:link w:val="CitaviBibliographyHeading"/>
    <w:uiPriority w:val="99"/>
    <w:locked/>
    <w:rsid w:val="00B36E22"/>
    <w:rPr>
      <w:rFonts w:ascii="Calibri" w:hAnsi="Calibri"/>
      <w:b/>
      <w:bCs/>
      <w:kern w:val="32"/>
      <w:sz w:val="28"/>
      <w:szCs w:val="32"/>
    </w:rPr>
  </w:style>
  <w:style w:type="paragraph" w:customStyle="1" w:styleId="CitaviBibliographySubheading1">
    <w:name w:val="Citavi Bibliography Subheading 1"/>
    <w:basedOn w:val="Heading2"/>
    <w:link w:val="CitaviBibliographySubheading1Char"/>
    <w:uiPriority w:val="99"/>
    <w:rsid w:val="00B36E22"/>
    <w:pPr>
      <w:outlineLvl w:val="9"/>
    </w:pPr>
    <w:rPr>
      <w:rFonts w:cs="Calibri"/>
    </w:rPr>
  </w:style>
  <w:style w:type="character" w:customStyle="1" w:styleId="CitaviBibliographySubheading1Char">
    <w:name w:val="Citavi Bibliography Subheading 1 Char"/>
    <w:basedOn w:val="DefaultParagraphFont"/>
    <w:link w:val="CitaviBibliographySubheading1"/>
    <w:uiPriority w:val="99"/>
    <w:locked/>
    <w:rsid w:val="00B36E22"/>
    <w:rPr>
      <w:rFonts w:ascii="Calibri" w:hAnsi="Calibri" w:cs="Calibri"/>
      <w:b/>
      <w:bCs/>
      <w:iCs/>
      <w:sz w:val="28"/>
      <w:szCs w:val="28"/>
    </w:rPr>
  </w:style>
  <w:style w:type="paragraph" w:customStyle="1" w:styleId="CitaviBibliographySubheading2">
    <w:name w:val="Citavi Bibliography Subheading 2"/>
    <w:basedOn w:val="Heading3"/>
    <w:link w:val="CitaviBibliographySubheading2Char"/>
    <w:uiPriority w:val="99"/>
    <w:rsid w:val="00B36E22"/>
    <w:pPr>
      <w:outlineLvl w:val="9"/>
    </w:pPr>
    <w:rPr>
      <w:rFonts w:ascii="Calibri" w:hAnsi="Calibri" w:cs="Calibri"/>
      <w:color w:val="auto"/>
    </w:rPr>
  </w:style>
  <w:style w:type="character" w:customStyle="1" w:styleId="CitaviBibliographySubheading2Char">
    <w:name w:val="Citavi Bibliography Subheading 2 Char"/>
    <w:basedOn w:val="DefaultParagraphFont"/>
    <w:link w:val="CitaviBibliographySubheading2"/>
    <w:uiPriority w:val="99"/>
    <w:locked/>
    <w:rsid w:val="00B36E22"/>
    <w:rPr>
      <w:rFonts w:ascii="Calibri" w:eastAsia="MS Gothic" w:hAnsi="Calibri" w:cs="Calibri"/>
      <w:b/>
      <w:bCs/>
      <w:sz w:val="24"/>
      <w:szCs w:val="24"/>
    </w:rPr>
  </w:style>
  <w:style w:type="paragraph" w:customStyle="1" w:styleId="CitaviBibliographySubheading3">
    <w:name w:val="Citavi Bibliography Subheading 3"/>
    <w:basedOn w:val="Heading4"/>
    <w:link w:val="CitaviBibliographySubheading3Char"/>
    <w:uiPriority w:val="99"/>
    <w:rsid w:val="00B36E22"/>
    <w:pPr>
      <w:outlineLvl w:val="9"/>
    </w:pPr>
    <w:rPr>
      <w:rFonts w:ascii="Calibri" w:hAnsi="Calibri" w:cs="Calibri"/>
      <w:color w:val="auto"/>
    </w:rPr>
  </w:style>
  <w:style w:type="character" w:customStyle="1" w:styleId="CitaviBibliographySubheading3Char">
    <w:name w:val="Citavi Bibliography Subheading 3 Char"/>
    <w:basedOn w:val="DefaultParagraphFont"/>
    <w:link w:val="CitaviBibliographySubheading3"/>
    <w:uiPriority w:val="99"/>
    <w:locked/>
    <w:rsid w:val="00B36E22"/>
    <w:rPr>
      <w:rFonts w:ascii="Calibri" w:eastAsia="MS Gothic" w:hAnsi="Calibri" w:cs="Calibri"/>
      <w:b/>
      <w:bCs/>
      <w:i/>
      <w:iCs/>
      <w:sz w:val="24"/>
      <w:szCs w:val="24"/>
    </w:rPr>
  </w:style>
  <w:style w:type="paragraph" w:customStyle="1" w:styleId="CitaviBibliographySubheading4">
    <w:name w:val="Citavi Bibliography Subheading 4"/>
    <w:basedOn w:val="Heading5"/>
    <w:link w:val="CitaviBibliographySubheading4Char"/>
    <w:uiPriority w:val="99"/>
    <w:rsid w:val="00B36E22"/>
    <w:pPr>
      <w:outlineLvl w:val="9"/>
    </w:pPr>
    <w:rPr>
      <w:rFonts w:ascii="Calibri" w:hAnsi="Calibri" w:cs="Calibri"/>
      <w:color w:val="auto"/>
    </w:rPr>
  </w:style>
  <w:style w:type="character" w:customStyle="1" w:styleId="CitaviBibliographySubheading4Char">
    <w:name w:val="Citavi Bibliography Subheading 4 Char"/>
    <w:basedOn w:val="DefaultParagraphFont"/>
    <w:link w:val="CitaviBibliographySubheading4"/>
    <w:uiPriority w:val="99"/>
    <w:locked/>
    <w:rsid w:val="00B36E22"/>
    <w:rPr>
      <w:rFonts w:ascii="Calibri" w:eastAsia="MS Gothic" w:hAnsi="Calibri" w:cs="Calibri"/>
      <w:sz w:val="24"/>
      <w:szCs w:val="24"/>
    </w:rPr>
  </w:style>
  <w:style w:type="paragraph" w:customStyle="1" w:styleId="CitaviBibliographySubheading5">
    <w:name w:val="Citavi Bibliography Subheading 5"/>
    <w:basedOn w:val="Heading6"/>
    <w:link w:val="CitaviBibliographySubheading5Char"/>
    <w:uiPriority w:val="99"/>
    <w:rsid w:val="00B36E22"/>
    <w:pPr>
      <w:outlineLvl w:val="9"/>
    </w:pPr>
    <w:rPr>
      <w:rFonts w:ascii="Calibri" w:hAnsi="Calibri" w:cs="Calibri"/>
      <w:color w:val="auto"/>
    </w:rPr>
  </w:style>
  <w:style w:type="character" w:customStyle="1" w:styleId="CitaviBibliographySubheading5Char">
    <w:name w:val="Citavi Bibliography Subheading 5 Char"/>
    <w:basedOn w:val="DefaultParagraphFont"/>
    <w:link w:val="CitaviBibliographySubheading5"/>
    <w:uiPriority w:val="99"/>
    <w:locked/>
    <w:rsid w:val="00B36E22"/>
    <w:rPr>
      <w:rFonts w:ascii="Calibri" w:eastAsia="MS Gothic" w:hAnsi="Calibri" w:cs="Calibri"/>
      <w:i/>
      <w:iCs/>
      <w:sz w:val="24"/>
      <w:szCs w:val="24"/>
    </w:rPr>
  </w:style>
  <w:style w:type="paragraph" w:customStyle="1" w:styleId="CitaviBibliographySubheading6">
    <w:name w:val="Citavi Bibliography Subheading 6"/>
    <w:basedOn w:val="Heading7"/>
    <w:link w:val="CitaviBibliographySubheading6Char"/>
    <w:uiPriority w:val="99"/>
    <w:rsid w:val="00B36E22"/>
    <w:pPr>
      <w:outlineLvl w:val="9"/>
    </w:pPr>
    <w:rPr>
      <w:rFonts w:ascii="Calibri" w:hAnsi="Calibri" w:cs="Calibri"/>
      <w:color w:val="auto"/>
    </w:rPr>
  </w:style>
  <w:style w:type="character" w:customStyle="1" w:styleId="CitaviBibliographySubheading6Char">
    <w:name w:val="Citavi Bibliography Subheading 6 Char"/>
    <w:basedOn w:val="DefaultParagraphFont"/>
    <w:link w:val="CitaviBibliographySubheading6"/>
    <w:uiPriority w:val="99"/>
    <w:locked/>
    <w:rsid w:val="00B36E22"/>
    <w:rPr>
      <w:rFonts w:ascii="Calibri" w:eastAsia="MS Gothic" w:hAnsi="Calibri" w:cs="Calibri"/>
      <w:i/>
      <w:iCs/>
      <w:sz w:val="24"/>
      <w:szCs w:val="24"/>
    </w:rPr>
  </w:style>
  <w:style w:type="paragraph" w:customStyle="1" w:styleId="CitaviBibliographySubheading7">
    <w:name w:val="Citavi Bibliography Subheading 7"/>
    <w:basedOn w:val="Heading8"/>
    <w:link w:val="CitaviBibliographySubheading7Char"/>
    <w:uiPriority w:val="99"/>
    <w:rsid w:val="00B36E22"/>
    <w:pPr>
      <w:outlineLvl w:val="9"/>
    </w:pPr>
    <w:rPr>
      <w:rFonts w:ascii="Calibri" w:hAnsi="Calibri" w:cs="Calibri"/>
      <w:color w:val="auto"/>
    </w:rPr>
  </w:style>
  <w:style w:type="character" w:customStyle="1" w:styleId="CitaviBibliographySubheading7Char">
    <w:name w:val="Citavi Bibliography Subheading 7 Char"/>
    <w:basedOn w:val="DefaultParagraphFont"/>
    <w:link w:val="CitaviBibliographySubheading7"/>
    <w:uiPriority w:val="99"/>
    <w:locked/>
    <w:rsid w:val="00B36E22"/>
    <w:rPr>
      <w:rFonts w:ascii="Calibri" w:eastAsia="MS Gothic" w:hAnsi="Calibri" w:cs="Calibri"/>
    </w:rPr>
  </w:style>
  <w:style w:type="paragraph" w:customStyle="1" w:styleId="CitaviBibliographySubheading8">
    <w:name w:val="Citavi Bibliography Subheading 8"/>
    <w:basedOn w:val="Heading9"/>
    <w:link w:val="CitaviBibliographySubheading8Char"/>
    <w:uiPriority w:val="99"/>
    <w:rsid w:val="00B36E22"/>
    <w:pPr>
      <w:outlineLvl w:val="9"/>
    </w:pPr>
    <w:rPr>
      <w:rFonts w:ascii="Calibri" w:hAnsi="Calibri" w:cs="Calibri"/>
      <w:color w:val="auto"/>
    </w:rPr>
  </w:style>
  <w:style w:type="character" w:customStyle="1" w:styleId="CitaviBibliographySubheading8Char">
    <w:name w:val="Citavi Bibliography Subheading 8 Char"/>
    <w:basedOn w:val="DefaultParagraphFont"/>
    <w:link w:val="CitaviBibliographySubheading8"/>
    <w:uiPriority w:val="99"/>
    <w:locked/>
    <w:rsid w:val="00B36E22"/>
    <w:rPr>
      <w:rFonts w:ascii="Calibri" w:eastAsia="MS Gothic" w:hAnsi="Calibri" w:cs="Calibri"/>
      <w:i/>
      <w:iCs/>
    </w:rPr>
  </w:style>
  <w:style w:type="character" w:styleId="UnresolvedMention">
    <w:name w:val="Unresolved Mention"/>
    <w:basedOn w:val="DefaultParagraphFont"/>
    <w:uiPriority w:val="99"/>
    <w:semiHidden/>
    <w:unhideWhenUsed/>
    <w:rsid w:val="00315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634168">
      <w:marLeft w:val="0"/>
      <w:marRight w:val="0"/>
      <w:marTop w:val="0"/>
      <w:marBottom w:val="0"/>
      <w:divBdr>
        <w:top w:val="none" w:sz="0" w:space="0" w:color="auto"/>
        <w:left w:val="none" w:sz="0" w:space="0" w:color="auto"/>
        <w:bottom w:val="none" w:sz="0" w:space="0" w:color="auto"/>
        <w:right w:val="none" w:sz="0" w:space="0" w:color="auto"/>
      </w:divBdr>
    </w:div>
    <w:div w:id="470634169">
      <w:marLeft w:val="0"/>
      <w:marRight w:val="0"/>
      <w:marTop w:val="0"/>
      <w:marBottom w:val="0"/>
      <w:divBdr>
        <w:top w:val="none" w:sz="0" w:space="0" w:color="auto"/>
        <w:left w:val="none" w:sz="0" w:space="0" w:color="auto"/>
        <w:bottom w:val="none" w:sz="0" w:space="0" w:color="auto"/>
        <w:right w:val="none" w:sz="0" w:space="0" w:color="auto"/>
      </w:divBdr>
      <w:divsChild>
        <w:div w:id="470634172">
          <w:marLeft w:val="120"/>
          <w:marRight w:val="120"/>
          <w:marTop w:val="120"/>
          <w:marBottom w:val="120"/>
          <w:divBdr>
            <w:top w:val="none" w:sz="0" w:space="0" w:color="auto"/>
            <w:left w:val="none" w:sz="0" w:space="0" w:color="auto"/>
            <w:bottom w:val="none" w:sz="0" w:space="0" w:color="auto"/>
            <w:right w:val="none" w:sz="0" w:space="0" w:color="auto"/>
          </w:divBdr>
          <w:divsChild>
            <w:div w:id="4706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4171">
      <w:marLeft w:val="0"/>
      <w:marRight w:val="0"/>
      <w:marTop w:val="0"/>
      <w:marBottom w:val="0"/>
      <w:divBdr>
        <w:top w:val="none" w:sz="0" w:space="0" w:color="auto"/>
        <w:left w:val="none" w:sz="0" w:space="0" w:color="auto"/>
        <w:bottom w:val="none" w:sz="0" w:space="0" w:color="auto"/>
        <w:right w:val="none" w:sz="0" w:space="0" w:color="auto"/>
      </w:divBdr>
    </w:div>
    <w:div w:id="470634173">
      <w:marLeft w:val="0"/>
      <w:marRight w:val="0"/>
      <w:marTop w:val="0"/>
      <w:marBottom w:val="0"/>
      <w:divBdr>
        <w:top w:val="none" w:sz="0" w:space="0" w:color="auto"/>
        <w:left w:val="none" w:sz="0" w:space="0" w:color="auto"/>
        <w:bottom w:val="none" w:sz="0" w:space="0" w:color="auto"/>
        <w:right w:val="none" w:sz="0" w:space="0" w:color="auto"/>
      </w:divBdr>
    </w:div>
    <w:div w:id="470634175">
      <w:marLeft w:val="0"/>
      <w:marRight w:val="0"/>
      <w:marTop w:val="0"/>
      <w:marBottom w:val="0"/>
      <w:divBdr>
        <w:top w:val="none" w:sz="0" w:space="0" w:color="auto"/>
        <w:left w:val="none" w:sz="0" w:space="0" w:color="auto"/>
        <w:bottom w:val="none" w:sz="0" w:space="0" w:color="auto"/>
        <w:right w:val="none" w:sz="0" w:space="0" w:color="auto"/>
      </w:divBdr>
      <w:divsChild>
        <w:div w:id="470634170">
          <w:marLeft w:val="0"/>
          <w:marRight w:val="0"/>
          <w:marTop w:val="0"/>
          <w:marBottom w:val="0"/>
          <w:divBdr>
            <w:top w:val="none" w:sz="0" w:space="0" w:color="auto"/>
            <w:left w:val="none" w:sz="0" w:space="0" w:color="auto"/>
            <w:bottom w:val="none" w:sz="0" w:space="0" w:color="auto"/>
            <w:right w:val="none" w:sz="0" w:space="0" w:color="auto"/>
          </w:divBdr>
        </w:div>
      </w:divsChild>
    </w:div>
    <w:div w:id="4706341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8385904-9ECF-4CF0-B0A9-9BB4C352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4438</Words>
  <Characters>25302</Characters>
  <Application>Microsoft Office Word</Application>
  <DocSecurity>0</DocSecurity>
  <Lines>210</Lines>
  <Paragraphs>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vt:lpstr>
      <vt:lpstr>TITLE:</vt:lpstr>
    </vt:vector>
  </TitlesOfParts>
  <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Vineeta Bajaj</dc:creator>
  <cp:lastModifiedBy>Vineeta Bajaj</cp:lastModifiedBy>
  <cp:revision>2</cp:revision>
  <cp:lastPrinted>2019-07-22T20:32:00Z</cp:lastPrinted>
  <dcterms:created xsi:type="dcterms:W3CDTF">2019-07-23T18:46:00Z</dcterms:created>
  <dcterms:modified xsi:type="dcterms:W3CDTF">2019-07-23T18:46:00Z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y fmtid="{D5CDD505-2E9C-101B-9397-08002B2CF9AE}" pid="4" name="CitaviDocumentProperty_6">
    <vt:lpwstr>False</vt:lpwstr>
  </property>
</Properties>
</file>