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8F5F2" w14:textId="77777777" w:rsidR="00324DA9" w:rsidRPr="00E17A5A" w:rsidRDefault="70F5E23A" w:rsidP="00324DA9">
      <w:pPr>
        <w:pStyle w:val="NormalWeb"/>
        <w:spacing w:before="0" w:beforeAutospacing="0" w:after="0" w:afterAutospacing="0"/>
        <w:rPr>
          <w:color w:val="auto"/>
        </w:rPr>
      </w:pPr>
      <w:r w:rsidRPr="00E17A5A">
        <w:rPr>
          <w:b/>
          <w:bCs/>
          <w:color w:val="auto"/>
        </w:rPr>
        <w:t>TITLE:</w:t>
      </w:r>
      <w:r w:rsidRPr="00E17A5A">
        <w:rPr>
          <w:color w:val="auto"/>
        </w:rPr>
        <w:t xml:space="preserve"> </w:t>
      </w:r>
    </w:p>
    <w:p w14:paraId="5E928C16" w14:textId="2B0C76DF" w:rsidR="006305D7" w:rsidRPr="00E17A5A" w:rsidRDefault="70F5E23A" w:rsidP="00324DA9">
      <w:pPr>
        <w:pStyle w:val="NormalWeb"/>
        <w:spacing w:before="0" w:beforeAutospacing="0" w:after="0" w:afterAutospacing="0"/>
        <w:rPr>
          <w:color w:val="auto"/>
        </w:rPr>
      </w:pPr>
      <w:r w:rsidRPr="00E17A5A">
        <w:rPr>
          <w:color w:val="auto"/>
        </w:rPr>
        <w:t xml:space="preserve">Application of Voltage in Dynamic Light Scattering </w:t>
      </w:r>
      <w:r w:rsidR="00037AFF" w:rsidRPr="00E17A5A">
        <w:rPr>
          <w:color w:val="auto"/>
        </w:rPr>
        <w:t xml:space="preserve">Particle Size Analysis </w:t>
      </w:r>
    </w:p>
    <w:p w14:paraId="4DB0CFB4" w14:textId="30D57537" w:rsidR="00D360D1" w:rsidRPr="00E17A5A" w:rsidRDefault="00D360D1" w:rsidP="00324DA9">
      <w:pPr>
        <w:rPr>
          <w:color w:val="auto"/>
        </w:rPr>
      </w:pPr>
    </w:p>
    <w:p w14:paraId="07FE8052" w14:textId="32BC3C19" w:rsidR="00324DA9" w:rsidRPr="00E17A5A" w:rsidRDefault="00324DA9" w:rsidP="00324DA9">
      <w:pPr>
        <w:rPr>
          <w:b/>
          <w:bCs/>
          <w:color w:val="auto"/>
        </w:rPr>
      </w:pPr>
      <w:r w:rsidRPr="00E17A5A">
        <w:rPr>
          <w:b/>
          <w:bCs/>
          <w:color w:val="auto"/>
        </w:rPr>
        <w:t xml:space="preserve">AUTHORS AND </w:t>
      </w:r>
      <w:bookmarkStart w:id="0" w:name="_Hlk506243048"/>
      <w:r w:rsidRPr="00E17A5A">
        <w:rPr>
          <w:b/>
          <w:bCs/>
        </w:rPr>
        <w:t>AFFILIATION</w:t>
      </w:r>
      <w:bookmarkEnd w:id="0"/>
      <w:r w:rsidRPr="00E17A5A">
        <w:rPr>
          <w:b/>
          <w:bCs/>
        </w:rPr>
        <w:t>S</w:t>
      </w:r>
    </w:p>
    <w:p w14:paraId="7D8869C8" w14:textId="4C41C3F2" w:rsidR="003948F3" w:rsidRPr="00E17A5A" w:rsidRDefault="003948F3" w:rsidP="00324DA9">
      <w:pPr>
        <w:rPr>
          <w:bCs/>
          <w:color w:val="auto"/>
        </w:rPr>
      </w:pPr>
      <w:r w:rsidRPr="00E17A5A">
        <w:rPr>
          <w:bCs/>
          <w:color w:val="auto"/>
        </w:rPr>
        <w:t>Tianyu Ren</w:t>
      </w:r>
      <w:r w:rsidR="0042532C" w:rsidRPr="00E17A5A">
        <w:rPr>
          <w:bCs/>
          <w:color w:val="auto"/>
          <w:vertAlign w:val="superscript"/>
        </w:rPr>
        <w:t>§</w:t>
      </w:r>
      <w:r w:rsidRPr="00E17A5A">
        <w:rPr>
          <w:bCs/>
          <w:color w:val="auto"/>
          <w:vertAlign w:val="superscript"/>
        </w:rPr>
        <w:t>1</w:t>
      </w:r>
      <w:r w:rsidRPr="00E17A5A">
        <w:rPr>
          <w:bCs/>
          <w:color w:val="auto"/>
        </w:rPr>
        <w:t xml:space="preserve">, Emma </w:t>
      </w:r>
      <w:r w:rsidR="008C6061" w:rsidRPr="00E17A5A">
        <w:rPr>
          <w:bCs/>
          <w:color w:val="auto"/>
        </w:rPr>
        <w:t xml:space="preserve">J. </w:t>
      </w:r>
      <w:r w:rsidRPr="00E17A5A">
        <w:rPr>
          <w:bCs/>
          <w:color w:val="auto"/>
        </w:rPr>
        <w:t>Roberge</w:t>
      </w:r>
      <w:r w:rsidR="0042532C" w:rsidRPr="00E17A5A">
        <w:rPr>
          <w:bCs/>
          <w:color w:val="auto"/>
          <w:vertAlign w:val="superscript"/>
        </w:rPr>
        <w:t>§</w:t>
      </w:r>
      <w:r w:rsidRPr="00E17A5A">
        <w:rPr>
          <w:bCs/>
          <w:color w:val="auto"/>
          <w:vertAlign w:val="superscript"/>
        </w:rPr>
        <w:t>2</w:t>
      </w:r>
      <w:r w:rsidR="009D088A" w:rsidRPr="00E17A5A">
        <w:rPr>
          <w:bCs/>
          <w:color w:val="auto"/>
        </w:rPr>
        <w:t xml:space="preserve">, </w:t>
      </w:r>
      <w:r w:rsidR="00D129D3" w:rsidRPr="00E17A5A">
        <w:rPr>
          <w:bCs/>
          <w:color w:val="auto"/>
        </w:rPr>
        <w:t>John R. Csoros</w:t>
      </w:r>
      <w:r w:rsidR="00D129D3" w:rsidRPr="00E17A5A">
        <w:rPr>
          <w:bCs/>
          <w:color w:val="auto"/>
          <w:vertAlign w:val="superscript"/>
        </w:rPr>
        <w:t>1</w:t>
      </w:r>
      <w:r w:rsidR="0042532C" w:rsidRPr="00E17A5A">
        <w:rPr>
          <w:bCs/>
          <w:color w:val="auto"/>
        </w:rPr>
        <w:t>, W. Rudolph Seitz</w:t>
      </w:r>
      <w:r w:rsidR="0042532C" w:rsidRPr="00E17A5A">
        <w:rPr>
          <w:bCs/>
          <w:color w:val="auto"/>
          <w:vertAlign w:val="superscript"/>
        </w:rPr>
        <w:t>1</w:t>
      </w:r>
      <w:r w:rsidR="0042532C" w:rsidRPr="00E17A5A">
        <w:rPr>
          <w:bCs/>
          <w:color w:val="auto"/>
        </w:rPr>
        <w:t xml:space="preserve">, Eva Rose </w:t>
      </w:r>
      <w:r w:rsidR="0029229C" w:rsidRPr="00E17A5A">
        <w:rPr>
          <w:bCs/>
          <w:color w:val="auto"/>
        </w:rPr>
        <w:t xml:space="preserve">M. </w:t>
      </w:r>
      <w:r w:rsidR="0042532C" w:rsidRPr="00E17A5A">
        <w:rPr>
          <w:bCs/>
          <w:color w:val="auto"/>
        </w:rPr>
        <w:t>Balog</w:t>
      </w:r>
      <w:r w:rsidR="0042532C" w:rsidRPr="00E17A5A">
        <w:rPr>
          <w:bCs/>
          <w:color w:val="auto"/>
          <w:vertAlign w:val="superscript"/>
        </w:rPr>
        <w:t>3</w:t>
      </w:r>
      <w:r w:rsidR="0042532C" w:rsidRPr="00E17A5A">
        <w:rPr>
          <w:bCs/>
          <w:color w:val="auto"/>
        </w:rPr>
        <w:t>, Jeffrey Mark Halpern</w:t>
      </w:r>
      <w:r w:rsidR="0042532C" w:rsidRPr="00E17A5A">
        <w:rPr>
          <w:bCs/>
          <w:color w:val="auto"/>
          <w:vertAlign w:val="superscript"/>
        </w:rPr>
        <w:t>2</w:t>
      </w:r>
    </w:p>
    <w:p w14:paraId="754F2161" w14:textId="77777777" w:rsidR="003948F3" w:rsidRPr="00E17A5A" w:rsidRDefault="003948F3" w:rsidP="00324DA9">
      <w:pPr>
        <w:rPr>
          <w:bCs/>
          <w:color w:val="auto"/>
        </w:rPr>
      </w:pPr>
      <w:r w:rsidRPr="00E17A5A">
        <w:rPr>
          <w:bCs/>
          <w:color w:val="auto"/>
          <w:vertAlign w:val="superscript"/>
        </w:rPr>
        <w:t>1</w:t>
      </w:r>
      <w:r w:rsidRPr="00E17A5A">
        <w:rPr>
          <w:bCs/>
          <w:color w:val="auto"/>
        </w:rPr>
        <w:t xml:space="preserve">Department of Chemistry, University of New </w:t>
      </w:r>
      <w:r w:rsidRPr="00E17A5A">
        <w:rPr>
          <w:bCs/>
          <w:color w:val="auto"/>
          <w:lang w:eastAsia="zh-CN"/>
        </w:rPr>
        <w:t>Hampshire</w:t>
      </w:r>
      <w:r w:rsidRPr="00E17A5A">
        <w:rPr>
          <w:bCs/>
          <w:color w:val="auto"/>
        </w:rPr>
        <w:t>, Durham, NH, USA</w:t>
      </w:r>
    </w:p>
    <w:p w14:paraId="77C06CAA" w14:textId="5E1F1942" w:rsidR="003948F3" w:rsidRPr="00E17A5A" w:rsidRDefault="70F5E23A" w:rsidP="00324DA9">
      <w:pPr>
        <w:rPr>
          <w:color w:val="auto"/>
        </w:rPr>
      </w:pPr>
      <w:r w:rsidRPr="00E17A5A">
        <w:rPr>
          <w:color w:val="auto"/>
          <w:vertAlign w:val="superscript"/>
        </w:rPr>
        <w:t>2</w:t>
      </w:r>
      <w:r w:rsidRPr="00E17A5A">
        <w:rPr>
          <w:color w:val="auto"/>
        </w:rPr>
        <w:t>Department of Chemical Engineering, University of New Hampshire, Durham, NH, USA</w:t>
      </w:r>
    </w:p>
    <w:p w14:paraId="6A18D5BC" w14:textId="0403B536" w:rsidR="0042532C" w:rsidRPr="00E17A5A" w:rsidRDefault="0042532C" w:rsidP="00324DA9">
      <w:pPr>
        <w:rPr>
          <w:color w:val="auto"/>
        </w:rPr>
      </w:pPr>
      <w:r w:rsidRPr="00E17A5A">
        <w:rPr>
          <w:color w:val="auto"/>
          <w:vertAlign w:val="superscript"/>
        </w:rPr>
        <w:t>3</w:t>
      </w:r>
      <w:r w:rsidRPr="00E17A5A">
        <w:rPr>
          <w:color w:val="auto"/>
        </w:rPr>
        <w:t>Department of Chemistry and Physics, University of New England, Biddeford, ME, USA</w:t>
      </w:r>
    </w:p>
    <w:p w14:paraId="2C159B4A" w14:textId="7E5D2EDA" w:rsidR="003948F3" w:rsidRPr="00E17A5A" w:rsidRDefault="0042532C" w:rsidP="00324DA9">
      <w:pPr>
        <w:rPr>
          <w:bCs/>
          <w:color w:val="auto"/>
        </w:rPr>
      </w:pPr>
      <w:r w:rsidRPr="00E17A5A">
        <w:rPr>
          <w:bCs/>
          <w:color w:val="auto"/>
          <w:vertAlign w:val="superscript"/>
        </w:rPr>
        <w:t>§</w:t>
      </w:r>
      <w:r w:rsidR="003948F3" w:rsidRPr="00E17A5A">
        <w:rPr>
          <w:bCs/>
          <w:color w:val="auto"/>
        </w:rPr>
        <w:t>These authors contributed equally</w:t>
      </w:r>
      <w:r w:rsidR="00E17A5A" w:rsidRPr="00E17A5A">
        <w:rPr>
          <w:bCs/>
          <w:color w:val="auto"/>
        </w:rPr>
        <w:t>.</w:t>
      </w:r>
    </w:p>
    <w:p w14:paraId="2E80DDFF" w14:textId="77777777" w:rsidR="006236C3" w:rsidRPr="00E17A5A" w:rsidRDefault="006236C3" w:rsidP="00324DA9">
      <w:pPr>
        <w:rPr>
          <w:bCs/>
          <w:color w:val="auto"/>
        </w:rPr>
      </w:pPr>
    </w:p>
    <w:p w14:paraId="39C4B965" w14:textId="18DAA345" w:rsidR="00324DA9" w:rsidRPr="00E17A5A" w:rsidRDefault="009D088A" w:rsidP="00324DA9">
      <w:pPr>
        <w:tabs>
          <w:tab w:val="left" w:pos="2160"/>
        </w:tabs>
        <w:rPr>
          <w:bCs/>
          <w:color w:val="auto"/>
        </w:rPr>
      </w:pPr>
      <w:r w:rsidRPr="00E17A5A">
        <w:rPr>
          <w:bCs/>
          <w:color w:val="auto"/>
        </w:rPr>
        <w:t>Correspond</w:t>
      </w:r>
      <w:r w:rsidR="00324DA9" w:rsidRPr="00E17A5A">
        <w:rPr>
          <w:bCs/>
          <w:color w:val="auto"/>
        </w:rPr>
        <w:t>ing Author</w:t>
      </w:r>
      <w:r w:rsidRPr="00E17A5A">
        <w:rPr>
          <w:bCs/>
          <w:color w:val="auto"/>
        </w:rPr>
        <w:t xml:space="preserve">: </w:t>
      </w:r>
      <w:r w:rsidR="004E4A69" w:rsidRPr="00E17A5A">
        <w:rPr>
          <w:bCs/>
          <w:color w:val="auto"/>
        </w:rPr>
        <w:tab/>
      </w:r>
    </w:p>
    <w:p w14:paraId="2125449B" w14:textId="7ED12D53" w:rsidR="0042532C" w:rsidRPr="00E17A5A" w:rsidRDefault="0042532C" w:rsidP="00324DA9">
      <w:pPr>
        <w:tabs>
          <w:tab w:val="left" w:pos="2160"/>
        </w:tabs>
        <w:rPr>
          <w:rStyle w:val="Hyperlink"/>
          <w:bCs/>
          <w:color w:val="auto"/>
          <w:u w:val="none"/>
        </w:rPr>
      </w:pPr>
      <w:r w:rsidRPr="00E17A5A">
        <w:rPr>
          <w:bCs/>
          <w:color w:val="auto"/>
        </w:rPr>
        <w:t>Eva</w:t>
      </w:r>
      <w:r w:rsidR="007D5D28" w:rsidRPr="00E17A5A">
        <w:rPr>
          <w:bCs/>
          <w:color w:val="auto"/>
        </w:rPr>
        <w:t xml:space="preserve"> </w:t>
      </w:r>
      <w:r w:rsidRPr="00E17A5A">
        <w:rPr>
          <w:bCs/>
          <w:color w:val="auto"/>
        </w:rPr>
        <w:t xml:space="preserve">Rose </w:t>
      </w:r>
      <w:r w:rsidR="007D5D28" w:rsidRPr="00E17A5A">
        <w:rPr>
          <w:bCs/>
          <w:color w:val="auto"/>
        </w:rPr>
        <w:t xml:space="preserve">M. </w:t>
      </w:r>
      <w:r w:rsidRPr="00E17A5A">
        <w:rPr>
          <w:bCs/>
          <w:color w:val="auto"/>
        </w:rPr>
        <w:t xml:space="preserve">Balog at </w:t>
      </w:r>
      <w:hyperlink r:id="rId8" w:history="1">
        <w:r w:rsidRPr="00E17A5A">
          <w:rPr>
            <w:rStyle w:val="Hyperlink"/>
            <w:bCs/>
            <w:color w:val="auto"/>
            <w:u w:val="none"/>
          </w:rPr>
          <w:t>ebalog@une.edu</w:t>
        </w:r>
      </w:hyperlink>
      <w:r w:rsidRPr="00E17A5A">
        <w:rPr>
          <w:rStyle w:val="Hyperlink"/>
          <w:bCs/>
          <w:color w:val="auto"/>
          <w:u w:val="none"/>
        </w:rPr>
        <w:t xml:space="preserve">; </w:t>
      </w:r>
    </w:p>
    <w:p w14:paraId="6C8385E9" w14:textId="5C6BBA1D" w:rsidR="009D088A" w:rsidRPr="00E17A5A" w:rsidRDefault="009D088A" w:rsidP="00324DA9">
      <w:pPr>
        <w:tabs>
          <w:tab w:val="left" w:pos="2160"/>
        </w:tabs>
        <w:rPr>
          <w:bCs/>
          <w:color w:val="auto"/>
        </w:rPr>
      </w:pPr>
      <w:r w:rsidRPr="00E17A5A">
        <w:rPr>
          <w:bCs/>
          <w:color w:val="auto"/>
        </w:rPr>
        <w:t xml:space="preserve">Jeffrey </w:t>
      </w:r>
      <w:r w:rsidR="0042532C" w:rsidRPr="00E17A5A">
        <w:rPr>
          <w:bCs/>
          <w:color w:val="auto"/>
        </w:rPr>
        <w:t xml:space="preserve">Mark </w:t>
      </w:r>
      <w:r w:rsidRPr="00E17A5A">
        <w:rPr>
          <w:bCs/>
          <w:color w:val="auto"/>
        </w:rPr>
        <w:t xml:space="preserve">Halpern at </w:t>
      </w:r>
      <w:hyperlink r:id="rId9" w:history="1">
        <w:r w:rsidRPr="00E17A5A">
          <w:rPr>
            <w:rStyle w:val="Hyperlink"/>
            <w:bCs/>
            <w:color w:val="auto"/>
            <w:u w:val="none"/>
          </w:rPr>
          <w:t>Jeffrey.Halpern@unh.edu</w:t>
        </w:r>
      </w:hyperlink>
      <w:r w:rsidRPr="00E17A5A">
        <w:rPr>
          <w:bCs/>
          <w:color w:val="auto"/>
        </w:rPr>
        <w:t xml:space="preserve">  </w:t>
      </w:r>
    </w:p>
    <w:p w14:paraId="7E5C41B3" w14:textId="77777777" w:rsidR="009D088A" w:rsidRPr="00E17A5A" w:rsidRDefault="009D088A" w:rsidP="00324DA9">
      <w:pPr>
        <w:rPr>
          <w:bCs/>
          <w:color w:val="auto"/>
        </w:rPr>
      </w:pPr>
    </w:p>
    <w:p w14:paraId="71B79AC9" w14:textId="70923A7A" w:rsidR="006305D7" w:rsidRPr="00E17A5A" w:rsidRDefault="006305D7" w:rsidP="00324DA9">
      <w:pPr>
        <w:pStyle w:val="NormalWeb"/>
        <w:spacing w:before="0" w:beforeAutospacing="0" w:after="0" w:afterAutospacing="0"/>
        <w:rPr>
          <w:color w:val="auto"/>
        </w:rPr>
      </w:pPr>
      <w:r w:rsidRPr="00E17A5A">
        <w:rPr>
          <w:b/>
          <w:bCs/>
          <w:color w:val="auto"/>
        </w:rPr>
        <w:t>KEYWORDS:</w:t>
      </w:r>
      <w:r w:rsidRPr="00E17A5A">
        <w:rPr>
          <w:color w:val="auto"/>
        </w:rPr>
        <w:t xml:space="preserve"> </w:t>
      </w:r>
    </w:p>
    <w:p w14:paraId="6C0B0781" w14:textId="28D8C2CB" w:rsidR="007A4DD6" w:rsidRPr="00E17A5A" w:rsidRDefault="00E17A5A" w:rsidP="00324DA9">
      <w:pPr>
        <w:rPr>
          <w:rFonts w:eastAsia="Times New Roman"/>
          <w:color w:val="auto"/>
        </w:rPr>
      </w:pPr>
      <w:r w:rsidRPr="00E17A5A">
        <w:rPr>
          <w:color w:val="auto"/>
        </w:rPr>
        <w:t>d</w:t>
      </w:r>
      <w:r w:rsidR="003948F3" w:rsidRPr="00E17A5A">
        <w:rPr>
          <w:color w:val="auto"/>
        </w:rPr>
        <w:t>ynamic light scattering</w:t>
      </w:r>
      <w:r w:rsidR="006236C3" w:rsidRPr="00E17A5A">
        <w:rPr>
          <w:color w:val="auto"/>
        </w:rPr>
        <w:t xml:space="preserve"> (DLS)</w:t>
      </w:r>
      <w:r w:rsidR="003948F3" w:rsidRPr="00E17A5A">
        <w:rPr>
          <w:color w:val="auto"/>
        </w:rPr>
        <w:t>, Lower critical solution temperature</w:t>
      </w:r>
      <w:r w:rsidR="006236C3" w:rsidRPr="00E17A5A">
        <w:rPr>
          <w:color w:val="auto"/>
        </w:rPr>
        <w:t xml:space="preserve"> (LCST)</w:t>
      </w:r>
      <w:r w:rsidR="003948F3" w:rsidRPr="00E17A5A">
        <w:rPr>
          <w:color w:val="auto"/>
        </w:rPr>
        <w:t xml:space="preserve">, applied voltage, </w:t>
      </w:r>
      <w:r w:rsidR="00B24A49" w:rsidRPr="00E17A5A">
        <w:rPr>
          <w:color w:val="auto"/>
        </w:rPr>
        <w:t xml:space="preserve">analytical chemistry, </w:t>
      </w:r>
      <w:r w:rsidRPr="00E17A5A">
        <w:rPr>
          <w:rFonts w:eastAsia="Times New Roman"/>
          <w:color w:val="auto"/>
        </w:rPr>
        <w:t>p</w:t>
      </w:r>
      <w:r w:rsidR="003948F3" w:rsidRPr="00E17A5A">
        <w:rPr>
          <w:rFonts w:eastAsia="Times New Roman"/>
          <w:color w:val="auto"/>
        </w:rPr>
        <w:t>oly(</w:t>
      </w:r>
      <w:r w:rsidR="003948F3" w:rsidRPr="00E17A5A">
        <w:rPr>
          <w:rFonts w:eastAsia="Times New Roman"/>
          <w:i/>
          <w:iCs/>
          <w:color w:val="auto"/>
        </w:rPr>
        <w:t>N</w:t>
      </w:r>
      <w:r w:rsidR="003948F3" w:rsidRPr="00E17A5A">
        <w:rPr>
          <w:rFonts w:eastAsia="Times New Roman"/>
          <w:color w:val="auto"/>
        </w:rPr>
        <w:t>-isopropylacrylamide),</w:t>
      </w:r>
      <w:r w:rsidR="00AF2CA6" w:rsidRPr="00E17A5A">
        <w:rPr>
          <w:rFonts w:eastAsia="Times New Roman"/>
          <w:color w:val="auto"/>
        </w:rPr>
        <w:t xml:space="preserve"> </w:t>
      </w:r>
      <w:r w:rsidR="006C50AB" w:rsidRPr="00E17A5A">
        <w:rPr>
          <w:rFonts w:eastAsia="Times New Roman"/>
          <w:color w:val="auto"/>
        </w:rPr>
        <w:t>electrochemically</w:t>
      </w:r>
      <w:r w:rsidR="003948F3" w:rsidRPr="00E17A5A">
        <w:rPr>
          <w:rFonts w:eastAsia="Times New Roman"/>
          <w:color w:val="auto"/>
        </w:rPr>
        <w:t xml:space="preserve">-active </w:t>
      </w:r>
      <w:r w:rsidR="00B24A49" w:rsidRPr="00E17A5A">
        <w:rPr>
          <w:rFonts w:eastAsia="Times New Roman"/>
          <w:color w:val="auto"/>
        </w:rPr>
        <w:t>block co-</w:t>
      </w:r>
      <w:r w:rsidR="003948F3" w:rsidRPr="00E17A5A">
        <w:rPr>
          <w:rFonts w:eastAsia="Times New Roman"/>
          <w:color w:val="auto"/>
        </w:rPr>
        <w:t>polymer</w:t>
      </w:r>
      <w:r w:rsidR="00B24A49" w:rsidRPr="00E17A5A">
        <w:rPr>
          <w:rFonts w:eastAsia="Times New Roman"/>
          <w:color w:val="auto"/>
        </w:rPr>
        <w:t>s</w:t>
      </w:r>
    </w:p>
    <w:p w14:paraId="0DBAD7FA" w14:textId="61977CB3" w:rsidR="00D2420E" w:rsidRPr="00E17A5A" w:rsidRDefault="00D2420E" w:rsidP="00324DA9">
      <w:pPr>
        <w:rPr>
          <w:color w:val="auto"/>
        </w:rPr>
      </w:pPr>
    </w:p>
    <w:p w14:paraId="0B97C682" w14:textId="523A475E" w:rsidR="00D2420E" w:rsidRPr="00E17A5A" w:rsidRDefault="00D2420E" w:rsidP="00324DA9">
      <w:pPr>
        <w:rPr>
          <w:b/>
          <w:color w:val="auto"/>
        </w:rPr>
      </w:pPr>
      <w:r w:rsidRPr="00E17A5A">
        <w:rPr>
          <w:b/>
          <w:color w:val="auto"/>
        </w:rPr>
        <w:t>SUMMARY</w:t>
      </w:r>
    </w:p>
    <w:p w14:paraId="20D0C105" w14:textId="005F6753" w:rsidR="00D2420E" w:rsidRPr="00E17A5A" w:rsidRDefault="00D2420E" w:rsidP="00324DA9">
      <w:pPr>
        <w:rPr>
          <w:color w:val="auto"/>
        </w:rPr>
      </w:pPr>
      <w:r w:rsidRPr="00E17A5A">
        <w:rPr>
          <w:color w:val="auto"/>
        </w:rPr>
        <w:t xml:space="preserve">Here, a protocol to apply voltage to solution during dynamic light scattering </w:t>
      </w:r>
      <w:r w:rsidR="00A4445D" w:rsidRPr="00E17A5A">
        <w:rPr>
          <w:color w:val="auto"/>
        </w:rPr>
        <w:t xml:space="preserve">particle size measurements </w:t>
      </w:r>
      <w:r w:rsidRPr="00E17A5A">
        <w:rPr>
          <w:color w:val="auto"/>
        </w:rPr>
        <w:t>with the intent to explore the effect of voltage and temperature changes on polymer aggregation</w:t>
      </w:r>
      <w:r w:rsidR="00B43481" w:rsidRPr="00E17A5A">
        <w:rPr>
          <w:color w:val="auto"/>
        </w:rPr>
        <w:t xml:space="preserve"> is presented</w:t>
      </w:r>
      <w:r w:rsidRPr="00E17A5A">
        <w:rPr>
          <w:color w:val="auto"/>
        </w:rPr>
        <w:t>.</w:t>
      </w:r>
    </w:p>
    <w:p w14:paraId="761028D6" w14:textId="77777777" w:rsidR="006305D7" w:rsidRPr="00E17A5A" w:rsidRDefault="006305D7" w:rsidP="00324DA9">
      <w:pPr>
        <w:rPr>
          <w:color w:val="auto"/>
        </w:rPr>
      </w:pPr>
    </w:p>
    <w:p w14:paraId="5F7397C5" w14:textId="6E8AC79D" w:rsidR="00D360D1" w:rsidRPr="00E17A5A" w:rsidRDefault="006305D7" w:rsidP="00324DA9">
      <w:pPr>
        <w:rPr>
          <w:color w:val="auto"/>
        </w:rPr>
      </w:pPr>
      <w:r w:rsidRPr="00E17A5A">
        <w:rPr>
          <w:b/>
          <w:bCs/>
          <w:color w:val="auto"/>
        </w:rPr>
        <w:t>ABSTRACT:</w:t>
      </w:r>
      <w:r w:rsidRPr="00E17A5A">
        <w:rPr>
          <w:color w:val="auto"/>
        </w:rPr>
        <w:t xml:space="preserve"> </w:t>
      </w:r>
    </w:p>
    <w:p w14:paraId="17F2FA04" w14:textId="7D804563" w:rsidR="00A64B5E" w:rsidRPr="00E17A5A" w:rsidRDefault="00F442F8" w:rsidP="00324DA9">
      <w:pPr>
        <w:widowControl/>
        <w:shd w:val="clear" w:color="auto" w:fill="FFFFFF" w:themeFill="background1"/>
        <w:autoSpaceDE/>
        <w:autoSpaceDN/>
        <w:adjustRightInd/>
        <w:rPr>
          <w:rFonts w:eastAsia="Times New Roman"/>
          <w:color w:val="auto"/>
        </w:rPr>
      </w:pPr>
      <w:r w:rsidRPr="00E17A5A">
        <w:rPr>
          <w:rFonts w:eastAsia="Times New Roman"/>
          <w:color w:val="auto"/>
        </w:rPr>
        <w:t xml:space="preserve">Dynamic light scattering (DLS) is a common method for characterizing the size distribution of polymers, proteins, and other nano- and microparticles. Modern instrumentation permits measurement of particle size as a function of time and/or temperature, but currently there </w:t>
      </w:r>
      <w:r w:rsidR="000205E2" w:rsidRPr="00E17A5A">
        <w:rPr>
          <w:rFonts w:eastAsia="Times New Roman"/>
          <w:color w:val="auto"/>
        </w:rPr>
        <w:t>is no</w:t>
      </w:r>
      <w:r w:rsidRPr="00E17A5A">
        <w:rPr>
          <w:rFonts w:eastAsia="Times New Roman"/>
          <w:color w:val="auto"/>
        </w:rPr>
        <w:t xml:space="preserve"> simple method for performing DLS particle size distribution measurements in the presence of applied voltage. The ability to perform such measurements would be useful in the development of electroactive, stimuli-responsive polymers for applications such as sensing</w:t>
      </w:r>
      <w:r w:rsidR="000205E2" w:rsidRPr="00E17A5A">
        <w:rPr>
          <w:rFonts w:eastAsia="Times New Roman"/>
          <w:color w:val="auto"/>
        </w:rPr>
        <w:t xml:space="preserve">, </w:t>
      </w:r>
      <w:r w:rsidRPr="00E17A5A">
        <w:rPr>
          <w:rFonts w:eastAsia="Times New Roman"/>
          <w:color w:val="auto"/>
        </w:rPr>
        <w:t>soft robotics</w:t>
      </w:r>
      <w:r w:rsidR="000205E2" w:rsidRPr="00E17A5A">
        <w:rPr>
          <w:rFonts w:eastAsia="Times New Roman"/>
          <w:color w:val="auto"/>
        </w:rPr>
        <w:t>, and energy storage</w:t>
      </w:r>
      <w:r w:rsidRPr="00E17A5A">
        <w:rPr>
          <w:rFonts w:eastAsia="Times New Roman"/>
          <w:color w:val="auto"/>
        </w:rPr>
        <w:t>. Here</w:t>
      </w:r>
      <w:r w:rsidR="00E17A5A" w:rsidRPr="00E17A5A">
        <w:rPr>
          <w:rFonts w:eastAsia="Times New Roman"/>
          <w:color w:val="auto"/>
        </w:rPr>
        <w:t>,</w:t>
      </w:r>
      <w:r w:rsidRPr="00E17A5A">
        <w:rPr>
          <w:rFonts w:eastAsia="Times New Roman"/>
          <w:color w:val="auto"/>
        </w:rPr>
        <w:t xml:space="preserve"> </w:t>
      </w:r>
      <w:r w:rsidR="00B43481" w:rsidRPr="00E17A5A">
        <w:rPr>
          <w:rFonts w:eastAsia="Times New Roman"/>
          <w:color w:val="auto"/>
        </w:rPr>
        <w:t>a</w:t>
      </w:r>
      <w:r w:rsidRPr="00E17A5A">
        <w:rPr>
          <w:rFonts w:eastAsia="Times New Roman"/>
          <w:color w:val="auto"/>
        </w:rPr>
        <w:t xml:space="preserve"> </w:t>
      </w:r>
      <w:r w:rsidR="00A64B5E" w:rsidRPr="00E17A5A">
        <w:rPr>
          <w:rFonts w:eastAsia="Times New Roman"/>
          <w:color w:val="auto"/>
        </w:rPr>
        <w:t xml:space="preserve">technique </w:t>
      </w:r>
      <w:r w:rsidRPr="00E17A5A">
        <w:rPr>
          <w:rFonts w:eastAsia="Times New Roman"/>
          <w:color w:val="auto"/>
        </w:rPr>
        <w:t xml:space="preserve">using </w:t>
      </w:r>
      <w:r w:rsidR="00A64B5E" w:rsidRPr="00E17A5A">
        <w:rPr>
          <w:rFonts w:eastAsia="Times New Roman"/>
          <w:color w:val="auto"/>
        </w:rPr>
        <w:t xml:space="preserve">applied </w:t>
      </w:r>
      <w:r w:rsidR="005C516A" w:rsidRPr="00E17A5A">
        <w:rPr>
          <w:rFonts w:eastAsia="Times New Roman"/>
          <w:color w:val="auto"/>
        </w:rPr>
        <w:t xml:space="preserve">voltage </w:t>
      </w:r>
      <w:r w:rsidR="00A64B5E" w:rsidRPr="00E17A5A">
        <w:rPr>
          <w:rFonts w:eastAsia="Times New Roman"/>
          <w:color w:val="auto"/>
        </w:rPr>
        <w:t xml:space="preserve">coupled with DLS and a temperature ramp to observe changes in aggregation and particle size </w:t>
      </w:r>
      <w:r w:rsidRPr="00E17A5A">
        <w:rPr>
          <w:rFonts w:eastAsia="Times New Roman"/>
          <w:color w:val="auto"/>
        </w:rPr>
        <w:t xml:space="preserve">in thermoresponsive polymers </w:t>
      </w:r>
      <w:r w:rsidR="00A64B5E" w:rsidRPr="00E17A5A">
        <w:rPr>
          <w:rFonts w:eastAsia="Times New Roman"/>
          <w:color w:val="auto"/>
        </w:rPr>
        <w:t>with and without electroactive monomers</w:t>
      </w:r>
      <w:r w:rsidR="00B43481" w:rsidRPr="00E17A5A">
        <w:rPr>
          <w:rFonts w:eastAsia="Times New Roman"/>
          <w:color w:val="auto"/>
        </w:rPr>
        <w:t xml:space="preserve"> is presented</w:t>
      </w:r>
      <w:r w:rsidR="00A64B5E" w:rsidRPr="00E17A5A">
        <w:rPr>
          <w:rFonts w:eastAsia="Times New Roman"/>
          <w:color w:val="auto"/>
        </w:rPr>
        <w:t xml:space="preserve">. </w:t>
      </w:r>
      <w:r w:rsidR="007D5D28" w:rsidRPr="00E17A5A">
        <w:rPr>
          <w:rFonts w:eastAsia="Times New Roman"/>
          <w:color w:val="auto"/>
        </w:rPr>
        <w:t>The c</w:t>
      </w:r>
      <w:r w:rsidR="00B24A49" w:rsidRPr="00E17A5A">
        <w:rPr>
          <w:rFonts w:eastAsia="Times New Roman"/>
          <w:color w:val="auto"/>
        </w:rPr>
        <w:t>hanges in a</w:t>
      </w:r>
      <w:r w:rsidR="00A64B5E" w:rsidRPr="00E17A5A">
        <w:rPr>
          <w:rFonts w:eastAsia="Times New Roman"/>
          <w:color w:val="auto"/>
        </w:rPr>
        <w:t>ggregation behavior observed in these experiments</w:t>
      </w:r>
      <w:r w:rsidR="007D5D28" w:rsidRPr="00E17A5A">
        <w:rPr>
          <w:rFonts w:eastAsia="Times New Roman"/>
          <w:color w:val="auto"/>
        </w:rPr>
        <w:t xml:space="preserve"> were</w:t>
      </w:r>
      <w:r w:rsidR="00A64B5E" w:rsidRPr="00E17A5A">
        <w:rPr>
          <w:rFonts w:eastAsia="Times New Roman"/>
          <w:color w:val="auto"/>
        </w:rPr>
        <w:t xml:space="preserve"> only possible through the combined application of voltage</w:t>
      </w:r>
      <w:r w:rsidRPr="00E17A5A">
        <w:rPr>
          <w:rFonts w:eastAsia="Times New Roman"/>
          <w:color w:val="auto"/>
        </w:rPr>
        <w:t xml:space="preserve"> and temperature control</w:t>
      </w:r>
      <w:r w:rsidR="00A64B5E" w:rsidRPr="00E17A5A">
        <w:rPr>
          <w:rFonts w:eastAsia="Times New Roman"/>
          <w:color w:val="auto"/>
        </w:rPr>
        <w:t>.</w:t>
      </w:r>
      <w:r w:rsidR="00765781" w:rsidRPr="00E17A5A">
        <w:rPr>
          <w:rFonts w:eastAsia="Times New Roman"/>
          <w:color w:val="auto"/>
        </w:rPr>
        <w:t xml:space="preserve"> </w:t>
      </w:r>
      <w:r w:rsidR="003C3105" w:rsidRPr="00E17A5A">
        <w:rPr>
          <w:rFonts w:eastAsia="Times New Roman"/>
          <w:color w:val="auto"/>
        </w:rPr>
        <w:t xml:space="preserve">To obtain these results, a potentiostat was connected to a modified cuvette in order to apply voltage to a solution. </w:t>
      </w:r>
      <w:r w:rsidRPr="00E17A5A">
        <w:rPr>
          <w:rFonts w:eastAsia="Times New Roman"/>
          <w:color w:val="auto"/>
        </w:rPr>
        <w:t>Changes in polymer particle size were monitored using DLS</w:t>
      </w:r>
      <w:r w:rsidR="00F12A48" w:rsidRPr="00E17A5A">
        <w:rPr>
          <w:rFonts w:eastAsia="Times New Roman"/>
          <w:color w:val="auto"/>
        </w:rPr>
        <w:t xml:space="preserve"> in the presence of</w:t>
      </w:r>
      <w:r w:rsidR="00AF6170" w:rsidRPr="00E17A5A">
        <w:rPr>
          <w:rFonts w:eastAsia="Times New Roman"/>
          <w:color w:val="auto"/>
        </w:rPr>
        <w:t xml:space="preserve"> constant</w:t>
      </w:r>
      <w:r w:rsidR="00F12A48" w:rsidRPr="00E17A5A">
        <w:rPr>
          <w:rFonts w:eastAsia="Times New Roman"/>
          <w:color w:val="auto"/>
        </w:rPr>
        <w:t xml:space="preserve"> voltage.</w:t>
      </w:r>
      <w:r w:rsidR="00AF6170" w:rsidRPr="00E17A5A">
        <w:rPr>
          <w:rFonts w:eastAsia="Times New Roman"/>
          <w:color w:val="auto"/>
        </w:rPr>
        <w:t xml:space="preserve"> S</w:t>
      </w:r>
      <w:r w:rsidR="00E62F16" w:rsidRPr="00E17A5A">
        <w:rPr>
          <w:rFonts w:eastAsia="Times New Roman"/>
          <w:color w:val="auto"/>
        </w:rPr>
        <w:t>imultaneously</w:t>
      </w:r>
      <w:r w:rsidR="00AF6170" w:rsidRPr="00E17A5A">
        <w:rPr>
          <w:rFonts w:eastAsia="Times New Roman"/>
          <w:color w:val="auto"/>
        </w:rPr>
        <w:t xml:space="preserve">, current data </w:t>
      </w:r>
      <w:r w:rsidR="00B06D56" w:rsidRPr="00E17A5A">
        <w:rPr>
          <w:rFonts w:eastAsia="Times New Roman"/>
          <w:color w:val="auto"/>
        </w:rPr>
        <w:t xml:space="preserve">were </w:t>
      </w:r>
      <w:r w:rsidR="00AF6170" w:rsidRPr="00E17A5A">
        <w:rPr>
          <w:rFonts w:eastAsia="Times New Roman"/>
          <w:color w:val="auto"/>
        </w:rPr>
        <w:t>produced, which could be compared with particle size data</w:t>
      </w:r>
      <w:r w:rsidR="00D849BD" w:rsidRPr="00E17A5A">
        <w:rPr>
          <w:rFonts w:eastAsia="Times New Roman"/>
          <w:color w:val="auto"/>
        </w:rPr>
        <w:t>,</w:t>
      </w:r>
      <w:r w:rsidR="00AF6170" w:rsidRPr="00E17A5A">
        <w:rPr>
          <w:rFonts w:eastAsia="Times New Roman"/>
          <w:color w:val="auto"/>
        </w:rPr>
        <w:t xml:space="preserve"> to understand the relationship between current and particle behavior.</w:t>
      </w:r>
      <w:r w:rsidR="00F12A48" w:rsidRPr="00E17A5A">
        <w:rPr>
          <w:rFonts w:eastAsia="Times New Roman"/>
          <w:color w:val="auto"/>
        </w:rPr>
        <w:t xml:space="preserve"> </w:t>
      </w:r>
      <w:r w:rsidRPr="00E17A5A">
        <w:rPr>
          <w:rFonts w:eastAsia="Times New Roman"/>
          <w:color w:val="auto"/>
        </w:rPr>
        <w:t>The p</w:t>
      </w:r>
      <w:r w:rsidR="00AF6170" w:rsidRPr="00E17A5A">
        <w:rPr>
          <w:rFonts w:eastAsia="Times New Roman"/>
          <w:color w:val="auto"/>
        </w:rPr>
        <w:t xml:space="preserve">olymer </w:t>
      </w:r>
      <w:r w:rsidRPr="00E17A5A">
        <w:rPr>
          <w:rFonts w:eastAsia="Times New Roman"/>
        </w:rPr>
        <w:t>p</w:t>
      </w:r>
      <w:r w:rsidR="00AF6170" w:rsidRPr="00E17A5A">
        <w:rPr>
          <w:rFonts w:eastAsia="Times New Roman"/>
        </w:rPr>
        <w:t>oly(</w:t>
      </w:r>
      <w:r w:rsidR="00AF6170" w:rsidRPr="00E17A5A">
        <w:rPr>
          <w:rFonts w:eastAsia="Times New Roman"/>
          <w:i/>
          <w:iCs/>
        </w:rPr>
        <w:t>N</w:t>
      </w:r>
      <w:r w:rsidR="00AF6170" w:rsidRPr="00E17A5A">
        <w:rPr>
          <w:rFonts w:eastAsia="Times New Roman"/>
        </w:rPr>
        <w:t xml:space="preserve">-isopropylacrylamide) (pNIPAM) served as a test polymer for </w:t>
      </w:r>
      <w:r w:rsidRPr="00E17A5A">
        <w:rPr>
          <w:rFonts w:eastAsia="Times New Roman"/>
        </w:rPr>
        <w:t>this technique</w:t>
      </w:r>
      <w:r w:rsidR="00AF6170" w:rsidRPr="00E17A5A">
        <w:rPr>
          <w:rFonts w:eastAsia="Times New Roman"/>
        </w:rPr>
        <w:t xml:space="preserve">, as </w:t>
      </w:r>
      <w:r w:rsidRPr="00E17A5A">
        <w:rPr>
          <w:rFonts w:eastAsia="Times New Roman"/>
        </w:rPr>
        <w:t>pNIPAM’s</w:t>
      </w:r>
      <w:r w:rsidR="00AF6170" w:rsidRPr="00E17A5A">
        <w:rPr>
          <w:rFonts w:eastAsia="Times New Roman"/>
        </w:rPr>
        <w:t xml:space="preserve"> </w:t>
      </w:r>
      <w:r w:rsidRPr="00E17A5A">
        <w:rPr>
          <w:rFonts w:eastAsia="Times New Roman"/>
        </w:rPr>
        <w:t>response to temperature</w:t>
      </w:r>
      <w:r w:rsidR="00AF6170" w:rsidRPr="00E17A5A">
        <w:rPr>
          <w:rFonts w:eastAsia="Times New Roman"/>
        </w:rPr>
        <w:t xml:space="preserve"> is well</w:t>
      </w:r>
      <w:r w:rsidRPr="00E17A5A">
        <w:rPr>
          <w:rFonts w:eastAsia="Times New Roman"/>
        </w:rPr>
        <w:t>-</w:t>
      </w:r>
      <w:r w:rsidR="00AF6170" w:rsidRPr="00E17A5A">
        <w:rPr>
          <w:rFonts w:eastAsia="Times New Roman"/>
        </w:rPr>
        <w:t>studie</w:t>
      </w:r>
      <w:r w:rsidR="00FC6E08" w:rsidRPr="00E17A5A">
        <w:rPr>
          <w:rFonts w:eastAsia="Times New Roman"/>
        </w:rPr>
        <w:t>d</w:t>
      </w:r>
      <w:r w:rsidR="00AF6170" w:rsidRPr="00E17A5A">
        <w:rPr>
          <w:rFonts w:eastAsia="Times New Roman"/>
        </w:rPr>
        <w:t xml:space="preserve">. </w:t>
      </w:r>
      <w:r w:rsidR="00B43481" w:rsidRPr="00E17A5A">
        <w:rPr>
          <w:rFonts w:eastAsia="Times New Roman"/>
        </w:rPr>
        <w:t>C</w:t>
      </w:r>
      <w:r w:rsidRPr="00E17A5A">
        <w:rPr>
          <w:rFonts w:eastAsia="Times New Roman"/>
        </w:rPr>
        <w:t>hanges in the lower-critical solution temperature (LCST) aggregation behavior of pNIPAM</w:t>
      </w:r>
      <w:r w:rsidR="00B24A49" w:rsidRPr="00E17A5A">
        <w:rPr>
          <w:rFonts w:eastAsia="Times New Roman"/>
        </w:rPr>
        <w:t xml:space="preserve"> </w:t>
      </w:r>
      <w:r w:rsidR="00B24A49" w:rsidRPr="00E17A5A">
        <w:rPr>
          <w:rFonts w:eastAsia="Times New Roman"/>
          <w:color w:val="auto"/>
        </w:rPr>
        <w:t xml:space="preserve">and </w:t>
      </w:r>
      <w:r w:rsidR="006C50AB" w:rsidRPr="00E17A5A">
        <w:rPr>
          <w:rFonts w:eastAsia="Times New Roman"/>
        </w:rPr>
        <w:t>poly(</w:t>
      </w:r>
      <w:r w:rsidR="006C50AB" w:rsidRPr="00E17A5A">
        <w:rPr>
          <w:rFonts w:eastAsia="Times New Roman"/>
          <w:i/>
        </w:rPr>
        <w:t>N</w:t>
      </w:r>
      <w:r w:rsidR="006C50AB" w:rsidRPr="00E17A5A">
        <w:rPr>
          <w:rFonts w:eastAsia="Times New Roman"/>
        </w:rPr>
        <w:t>-</w:t>
      </w:r>
      <w:r w:rsidR="00F0592D">
        <w:rPr>
          <w:rFonts w:eastAsia="Times New Roman"/>
        </w:rPr>
        <w:t>i</w:t>
      </w:r>
      <w:r w:rsidR="006C50AB" w:rsidRPr="00E17A5A">
        <w:rPr>
          <w:rFonts w:eastAsia="Times New Roman"/>
        </w:rPr>
        <w:t>sopropylacrylamide)-</w:t>
      </w:r>
      <w:r w:rsidR="006C50AB" w:rsidRPr="00E17A5A">
        <w:rPr>
          <w:rFonts w:eastAsia="Times New Roman"/>
          <w:i/>
        </w:rPr>
        <w:t>block</w:t>
      </w:r>
      <w:r w:rsidR="006C50AB" w:rsidRPr="00E17A5A">
        <w:rPr>
          <w:rFonts w:eastAsia="Times New Roman"/>
        </w:rPr>
        <w:t>-poly(ferrocenylmethyl methacrylate)</w:t>
      </w:r>
      <w:r w:rsidR="00D849BD" w:rsidRPr="00E17A5A">
        <w:rPr>
          <w:rFonts w:eastAsia="Times New Roman"/>
        </w:rPr>
        <w:t>, an electrochemically active</w:t>
      </w:r>
      <w:r w:rsidR="006C50AB" w:rsidRPr="00E17A5A">
        <w:rPr>
          <w:rFonts w:eastAsia="Times New Roman"/>
        </w:rPr>
        <w:t xml:space="preserve"> block-copolymer</w:t>
      </w:r>
      <w:r w:rsidR="00D849BD" w:rsidRPr="00E17A5A">
        <w:rPr>
          <w:rFonts w:eastAsia="Times New Roman"/>
          <w:color w:val="auto"/>
        </w:rPr>
        <w:t xml:space="preserve">, </w:t>
      </w:r>
      <w:r w:rsidRPr="00E17A5A">
        <w:rPr>
          <w:rFonts w:eastAsia="Times New Roman"/>
          <w:color w:val="auto"/>
        </w:rPr>
        <w:t>in the presence of applied voltage</w:t>
      </w:r>
      <w:r w:rsidR="00B43481" w:rsidRPr="00E17A5A">
        <w:rPr>
          <w:rFonts w:eastAsia="Times New Roman"/>
          <w:color w:val="auto"/>
        </w:rPr>
        <w:t xml:space="preserve"> are observed</w:t>
      </w:r>
      <w:r w:rsidRPr="00E17A5A">
        <w:rPr>
          <w:rFonts w:eastAsia="Times New Roman"/>
          <w:color w:val="auto"/>
        </w:rPr>
        <w:t xml:space="preserve">. </w:t>
      </w:r>
      <w:r w:rsidR="0071348C" w:rsidRPr="00E17A5A">
        <w:rPr>
          <w:rFonts w:eastAsia="Times New Roman"/>
          <w:color w:val="auto"/>
        </w:rPr>
        <w:t xml:space="preserve">Understanding the </w:t>
      </w:r>
      <w:r w:rsidR="0071348C" w:rsidRPr="00E17A5A">
        <w:rPr>
          <w:rFonts w:eastAsia="Times New Roman"/>
          <w:color w:val="auto"/>
        </w:rPr>
        <w:lastRenderedPageBreak/>
        <w:t xml:space="preserve">mechanisms behind </w:t>
      </w:r>
      <w:r w:rsidR="007D5D28" w:rsidRPr="00E17A5A">
        <w:rPr>
          <w:rFonts w:eastAsia="Times New Roman"/>
          <w:color w:val="auto"/>
        </w:rPr>
        <w:t xml:space="preserve">such </w:t>
      </w:r>
      <w:r w:rsidR="001A573C" w:rsidRPr="00E17A5A">
        <w:rPr>
          <w:rFonts w:eastAsia="Times New Roman"/>
          <w:color w:val="auto"/>
        </w:rPr>
        <w:t>changes will be</w:t>
      </w:r>
      <w:r w:rsidR="0071348C" w:rsidRPr="00E17A5A">
        <w:rPr>
          <w:rFonts w:eastAsia="Times New Roman"/>
          <w:color w:val="auto"/>
        </w:rPr>
        <w:t xml:space="preserve"> important when trying to achieve reversible polymer structures in the presence of applied voltage.</w:t>
      </w:r>
      <w:r w:rsidR="00A64B5E" w:rsidRPr="00E17A5A">
        <w:rPr>
          <w:rFonts w:eastAsia="Times New Roman"/>
          <w:color w:val="auto"/>
        </w:rPr>
        <w:t xml:space="preserve"> </w:t>
      </w:r>
    </w:p>
    <w:p w14:paraId="71ED91B3" w14:textId="77777777" w:rsidR="00440B55" w:rsidRPr="00E17A5A" w:rsidRDefault="00440B55" w:rsidP="00324DA9">
      <w:pPr>
        <w:rPr>
          <w:b/>
          <w:bCs/>
          <w:color w:val="auto"/>
        </w:rPr>
      </w:pPr>
    </w:p>
    <w:p w14:paraId="00D25F73" w14:textId="4C5848CC" w:rsidR="006305D7" w:rsidRPr="00E17A5A" w:rsidRDefault="006305D7" w:rsidP="00324DA9">
      <w:pPr>
        <w:rPr>
          <w:color w:val="auto"/>
        </w:rPr>
      </w:pPr>
      <w:r w:rsidRPr="00E17A5A">
        <w:rPr>
          <w:b/>
          <w:bCs/>
          <w:color w:val="auto"/>
        </w:rPr>
        <w:t>INTRODUCTION:</w:t>
      </w:r>
      <w:r w:rsidRPr="00E17A5A">
        <w:rPr>
          <w:color w:val="auto"/>
        </w:rPr>
        <w:t xml:space="preserve">  </w:t>
      </w:r>
    </w:p>
    <w:p w14:paraId="5C9D7B5F" w14:textId="3CF6F309" w:rsidR="00FE5306" w:rsidRPr="00E17A5A" w:rsidRDefault="00FE5306" w:rsidP="00324DA9">
      <w:pPr>
        <w:rPr>
          <w:rFonts w:eastAsia="Times New Roman"/>
        </w:rPr>
      </w:pPr>
      <w:r w:rsidRPr="00E17A5A">
        <w:rPr>
          <w:rFonts w:eastAsia="Times New Roman"/>
          <w:color w:val="auto"/>
        </w:rPr>
        <w:t xml:space="preserve">Dynamic </w:t>
      </w:r>
      <w:r w:rsidR="00E17A5A" w:rsidRPr="00E17A5A">
        <w:rPr>
          <w:rFonts w:eastAsia="Times New Roman"/>
          <w:color w:val="auto"/>
        </w:rPr>
        <w:t xml:space="preserve">light scattering </w:t>
      </w:r>
      <w:r w:rsidRPr="00E17A5A">
        <w:rPr>
          <w:rFonts w:eastAsia="Times New Roman"/>
          <w:color w:val="auto"/>
        </w:rPr>
        <w:t>(DLS) is a technique to determine particle size through the use of random changes in intensity of light scattered through solution</w:t>
      </w:r>
      <w:r w:rsidR="00993B63" w:rsidRPr="00E17A5A">
        <w:rPr>
          <w:rFonts w:eastAsia="Times New Roman"/>
          <w:color w:val="auto"/>
        </w:rPr>
        <w:fldChar w:fldCharType="begin" w:fldLock="1"/>
      </w:r>
      <w:r w:rsidR="00806025" w:rsidRPr="00E17A5A">
        <w:rPr>
          <w:rFonts w:eastAsia="Times New Roman"/>
          <w:color w:val="auto"/>
        </w:rPr>
        <w:instrText>ADDIN CSL_CITATION {"citationItems":[{"id":"ITEM-1","itemData":{"DOI":"10.1016/j.partic.2014.05.002","ISSN":"1674-2001","author":[{"dropping-particle":"","family":"Xu","given":"Renliang","non-dropping-particle":"","parse-names":false,"suffix":""}],"container-title":"Particuology","id":"ITEM-1","issued":{"date-parts":[["2015"]]},"page":"11-21","publisher":"Chinese Society of Particuology","title":"Particuology Light scattering : A review of particle characterization applications","type":"article-journal","volume":"18"},"uris":["http://www.mendeley.com/documents/?uuid=0e86d4ce-0a10-4611-9394-5c839a24812e"]}],"mendeley":{"formattedCitation":"&lt;sup&gt;1&lt;/sup&gt;","plainTextFormattedCitation":"1","previouslyFormattedCitation":"&lt;sup&gt;1&lt;/sup&gt;"},"properties":{"noteIndex":0},"schema":"https://github.com/citation-style-language/schema/raw/master/csl-citation.json"}</w:instrText>
      </w:r>
      <w:r w:rsidR="00993B63" w:rsidRPr="00E17A5A">
        <w:rPr>
          <w:rFonts w:eastAsia="Times New Roman"/>
          <w:color w:val="auto"/>
        </w:rPr>
        <w:fldChar w:fldCharType="separate"/>
      </w:r>
      <w:r w:rsidR="00993B63" w:rsidRPr="00E17A5A">
        <w:rPr>
          <w:rFonts w:eastAsia="Times New Roman"/>
          <w:noProof/>
          <w:color w:val="auto"/>
          <w:vertAlign w:val="superscript"/>
        </w:rPr>
        <w:t>1</w:t>
      </w:r>
      <w:r w:rsidR="00993B63" w:rsidRPr="00E17A5A">
        <w:rPr>
          <w:rFonts w:eastAsia="Times New Roman"/>
          <w:color w:val="auto"/>
        </w:rPr>
        <w:fldChar w:fldCharType="end"/>
      </w:r>
      <w:r w:rsidR="00D2420E" w:rsidRPr="00E17A5A">
        <w:rPr>
          <w:rFonts w:eastAsia="Times New Roman"/>
          <w:color w:val="auto"/>
        </w:rPr>
        <w:t>.</w:t>
      </w:r>
      <w:r w:rsidRPr="00E17A5A">
        <w:rPr>
          <w:rFonts w:eastAsia="Times New Roman"/>
          <w:color w:val="auto"/>
        </w:rPr>
        <w:t xml:space="preserve"> DLS </w:t>
      </w:r>
      <w:r w:rsidR="00B24A49" w:rsidRPr="00E17A5A">
        <w:rPr>
          <w:rFonts w:eastAsia="Times New Roman"/>
          <w:color w:val="auto"/>
        </w:rPr>
        <w:t xml:space="preserve">is capable of </w:t>
      </w:r>
      <w:r w:rsidR="00AE38A6" w:rsidRPr="00E17A5A">
        <w:rPr>
          <w:rFonts w:eastAsia="Times New Roman"/>
          <w:color w:val="auto"/>
        </w:rPr>
        <w:t xml:space="preserve">measuring </w:t>
      </w:r>
      <w:r w:rsidR="000205E2" w:rsidRPr="00E17A5A">
        <w:rPr>
          <w:rFonts w:eastAsia="Times New Roman"/>
          <w:color w:val="auto"/>
        </w:rPr>
        <w:t xml:space="preserve">aggregation of polymers by determining </w:t>
      </w:r>
      <w:r w:rsidRPr="00E17A5A">
        <w:rPr>
          <w:rFonts w:eastAsia="Times New Roman"/>
          <w:color w:val="auto"/>
        </w:rPr>
        <w:t xml:space="preserve">particle size. For this experiment, DLS was coupled with </w:t>
      </w:r>
      <w:r w:rsidR="00C72D32" w:rsidRPr="00E17A5A">
        <w:rPr>
          <w:rFonts w:eastAsia="Times New Roman"/>
          <w:color w:val="auto"/>
        </w:rPr>
        <w:t>controlled</w:t>
      </w:r>
      <w:r w:rsidRPr="00E17A5A">
        <w:rPr>
          <w:rFonts w:eastAsia="Times New Roman"/>
          <w:color w:val="auto"/>
        </w:rPr>
        <w:t xml:space="preserve"> temperature </w:t>
      </w:r>
      <w:r w:rsidR="004D09AE" w:rsidRPr="00E17A5A">
        <w:rPr>
          <w:rFonts w:eastAsia="Times New Roman"/>
          <w:color w:val="auto"/>
        </w:rPr>
        <w:t xml:space="preserve">changes </w:t>
      </w:r>
      <w:r w:rsidRPr="00E17A5A">
        <w:rPr>
          <w:rFonts w:eastAsia="Times New Roman"/>
          <w:color w:val="auto"/>
        </w:rPr>
        <w:t xml:space="preserve">to observe when </w:t>
      </w:r>
      <w:r w:rsidR="00A03C8E" w:rsidRPr="00E17A5A">
        <w:rPr>
          <w:rFonts w:eastAsia="Times New Roman"/>
          <w:color w:val="auto"/>
        </w:rPr>
        <w:t xml:space="preserve">a </w:t>
      </w:r>
      <w:r w:rsidRPr="00E17A5A">
        <w:rPr>
          <w:rFonts w:eastAsia="Times New Roman"/>
          <w:color w:val="auto"/>
        </w:rPr>
        <w:t>polymer aggregate</w:t>
      </w:r>
      <w:r w:rsidR="00A03C8E" w:rsidRPr="00E17A5A">
        <w:rPr>
          <w:rFonts w:eastAsia="Times New Roman"/>
          <w:color w:val="auto"/>
        </w:rPr>
        <w:t>s which is</w:t>
      </w:r>
      <w:r w:rsidRPr="00E17A5A">
        <w:rPr>
          <w:rFonts w:eastAsia="Times New Roman"/>
          <w:color w:val="auto"/>
        </w:rPr>
        <w:t xml:space="preserve"> indicative of </w:t>
      </w:r>
      <w:r w:rsidR="00B06D56" w:rsidRPr="00E17A5A">
        <w:rPr>
          <w:rFonts w:eastAsia="Times New Roman"/>
          <w:color w:val="auto"/>
        </w:rPr>
        <w:t xml:space="preserve">exceeding </w:t>
      </w:r>
      <w:r w:rsidRPr="00E17A5A">
        <w:rPr>
          <w:rFonts w:eastAsia="Times New Roman"/>
          <w:color w:val="auto"/>
        </w:rPr>
        <w:t>the lower critical solution temperature</w:t>
      </w:r>
      <w:r w:rsidR="009A6047" w:rsidRPr="00E17A5A">
        <w:rPr>
          <w:rFonts w:eastAsia="Times New Roman"/>
          <w:color w:val="auto"/>
        </w:rPr>
        <w:t xml:space="preserve"> (LCST)</w:t>
      </w:r>
      <w:r w:rsidR="00C33666" w:rsidRPr="00E17A5A">
        <w:fldChar w:fldCharType="begin" w:fldLock="1"/>
      </w:r>
      <w:r w:rsidR="00806025" w:rsidRPr="00E17A5A">
        <w:rPr>
          <w:rFonts w:eastAsia="Times New Roman"/>
          <w:color w:val="auto"/>
        </w:rPr>
        <w:instrText>ADDIN CSL_CITATION {"citationItems":[{"id":"ITEM-1","itemData":{"DOI":"10.1016/S0032-3861(03)00479-8","author":[{"dropping-particle":"","family":"Szczubiałka","given":"Krzysztof","non-dropping-particle":"","parse-names":false,"suffix":""},{"dropping-particle":"","family":"Nowakowska","given":"Maria","non-dropping-particle":"","parse-names":false,"suffix":""}],"id":"ITEM-1","issued":{"date-parts":[["2003"]]},"page":"5269-5274","title":"Response of micelles formed by smart terpolymers to stimuli studied by dynamic light scattering","type":"article-journal","volume":"44"},"uris":["http://www.mendeley.com/documents/?uuid=b89bfe42-459f-43f0-af29-0d471cf2a212","http://www.mendeley.com/documents/?uuid=689e39b9-881f-4a38-af95-973c14cc125c"]},{"id":"ITEM-2","itemData":{"DOI":"10.3390/polym8110380","ISSN":"2073-4360","abstract":"The development of stimuli responsive polymers has progressed significantly with novel preparation techniques, which has allowed access to new materials with unique properties. Dual thermoresponsive (double temperature responsive) block copolymers are particularly of interest as their properties can change depending on the lower critical solution temperature (LCST) or upper critical solution temperature (UCST) of each segment. For instance, these block copolymers can change from being hydrophilic, to amphiphilic or to hydrophobic simply by changing the solution temperature without any additional chemicals and the block copolymers can change from being fully solubilized to self-assembled structures to macroscopic aggregation/precipitation. Based on the unique solution properties, these dual thermo-responsive block copolymers are expected to be suitable for biomedical applications. This review is divided into three parts; LCST-LCST types of block copolymers, UCST-LCST types of block copolymers, and their potential as biomedical applications.","author":[{"dropping-particle":"","family":"Kotsuchibashi","given":"Yohei","non-dropping-particle":"","parse-names":false,"suffix":""},{"dropping-particle":"","family":"Ebara","given":"Mitsuhiro","non-dropping-particle":"","parse-names":false,"suffix":""},{"dropping-particle":"","family":"Aoyagi","given":"Takao","non-dropping-particle":"","parse-names":false,"suffix":""},{"dropping-particle":"","family":"Narain","given":"Ravin","non-dropping-particle":"","parse-names":false,"suffix":""}],"container-title":"Polymers","id":"ITEM-2","issue":"11","issued":{"date-parts":[["2016","10","27"]]},"page":"380","title":"Recent Advances in Dual Temperature Responsive Block Copolymers and Their Potential as Biomedical Applications","type":"article-journal","volume":"8"},"uris":["http://www.mendeley.com/documents/?uuid=e1528afe-8c0c-4a0a-975f-6fa076585ee7","http://www.mendeley.com/documents/?uuid=59b7d289-260e-4898-8200-c92a10bda0c9"]}],"mendeley":{"formattedCitation":"&lt;sup&gt;2,3&lt;/sup&gt;","plainTextFormattedCitation":"2,3","previouslyFormattedCitation":"&lt;sup&gt;2,3&lt;/sup&gt;"},"properties":{"noteIndex":0},"schema":"https://github.com/citation-style-language/schema/raw/master/csl-citation.json"}</w:instrText>
      </w:r>
      <w:r w:rsidR="00C33666" w:rsidRPr="00E17A5A">
        <w:rPr>
          <w:rFonts w:eastAsia="Times New Roman"/>
          <w:color w:val="auto"/>
          <w:highlight w:val="cyan"/>
        </w:rPr>
        <w:fldChar w:fldCharType="separate"/>
      </w:r>
      <w:r w:rsidR="00C33666" w:rsidRPr="00E17A5A">
        <w:rPr>
          <w:rFonts w:eastAsia="Times New Roman"/>
          <w:noProof/>
          <w:color w:val="auto"/>
          <w:vertAlign w:val="superscript"/>
        </w:rPr>
        <w:t>2,3</w:t>
      </w:r>
      <w:r w:rsidR="00C33666" w:rsidRPr="00E17A5A">
        <w:fldChar w:fldCharType="end"/>
      </w:r>
      <w:r w:rsidR="00D2420E" w:rsidRPr="00E17A5A">
        <w:t>.</w:t>
      </w:r>
      <w:r w:rsidRPr="00E17A5A">
        <w:rPr>
          <w:rFonts w:eastAsia="Times New Roman"/>
          <w:color w:val="auto"/>
        </w:rPr>
        <w:t xml:space="preserve"> </w:t>
      </w:r>
      <w:r w:rsidRPr="00E17A5A">
        <w:rPr>
          <w:rFonts w:eastAsia="Times New Roman"/>
        </w:rPr>
        <w:t>Below th</w:t>
      </w:r>
      <w:r w:rsidR="00B24A49" w:rsidRPr="00E17A5A">
        <w:rPr>
          <w:rFonts w:eastAsia="Times New Roman"/>
        </w:rPr>
        <w:t>e LCST</w:t>
      </w:r>
      <w:r w:rsidRPr="00E17A5A">
        <w:rPr>
          <w:rFonts w:eastAsia="Times New Roman"/>
        </w:rPr>
        <w:t xml:space="preserve">, there </w:t>
      </w:r>
      <w:r w:rsidR="00C72D32" w:rsidRPr="00E17A5A">
        <w:rPr>
          <w:rFonts w:eastAsia="Times New Roman"/>
        </w:rPr>
        <w:t xml:space="preserve">exists </w:t>
      </w:r>
      <w:r w:rsidRPr="00E17A5A">
        <w:rPr>
          <w:rFonts w:eastAsia="Times New Roman"/>
        </w:rPr>
        <w:t>one homogeneous liquid phase</w:t>
      </w:r>
      <w:r w:rsidR="00B24A49" w:rsidRPr="00E17A5A">
        <w:rPr>
          <w:rFonts w:eastAsia="Times New Roman"/>
        </w:rPr>
        <w:t xml:space="preserve">; above the </w:t>
      </w:r>
      <w:r w:rsidRPr="00E17A5A">
        <w:rPr>
          <w:rFonts w:eastAsia="Times New Roman"/>
        </w:rPr>
        <w:t xml:space="preserve">LCST, </w:t>
      </w:r>
      <w:r w:rsidR="00B24A49" w:rsidRPr="00E17A5A">
        <w:rPr>
          <w:rFonts w:eastAsia="Times New Roman"/>
        </w:rPr>
        <w:t xml:space="preserve">the </w:t>
      </w:r>
      <w:r w:rsidRPr="00E17A5A">
        <w:rPr>
          <w:rFonts w:eastAsia="Times New Roman"/>
        </w:rPr>
        <w:t xml:space="preserve">polymer </w:t>
      </w:r>
      <w:r w:rsidR="000A11CB" w:rsidRPr="00E17A5A">
        <w:rPr>
          <w:rFonts w:eastAsia="Times New Roman"/>
        </w:rPr>
        <w:t>becomes less soluble, aggregates</w:t>
      </w:r>
      <w:r w:rsidR="7F69B3C0" w:rsidRPr="00E17A5A">
        <w:rPr>
          <w:rFonts w:eastAsia="Times New Roman"/>
        </w:rPr>
        <w:t>, and conden</w:t>
      </w:r>
      <w:r w:rsidR="7E266669" w:rsidRPr="00E17A5A">
        <w:rPr>
          <w:rFonts w:eastAsia="Times New Roman"/>
        </w:rPr>
        <w:t>s</w:t>
      </w:r>
      <w:r w:rsidR="7F69B3C0" w:rsidRPr="00E17A5A">
        <w:rPr>
          <w:rFonts w:eastAsia="Times New Roman"/>
        </w:rPr>
        <w:t>es out of solution</w:t>
      </w:r>
      <w:r w:rsidRPr="00E17A5A">
        <w:rPr>
          <w:rFonts w:eastAsia="Times New Roman"/>
        </w:rPr>
        <w:t xml:space="preserve">. </w:t>
      </w:r>
      <w:r w:rsidR="7E266669" w:rsidRPr="00E17A5A">
        <w:rPr>
          <w:rFonts w:eastAsia="Times New Roman"/>
        </w:rPr>
        <w:t>A</w:t>
      </w:r>
      <w:r w:rsidR="00A03C8E" w:rsidRPr="00E17A5A">
        <w:rPr>
          <w:rFonts w:eastAsia="Times New Roman"/>
        </w:rPr>
        <w:t xml:space="preserve">n applied </w:t>
      </w:r>
      <w:r w:rsidR="005C516A" w:rsidRPr="00E17A5A">
        <w:rPr>
          <w:rFonts w:eastAsia="Times New Roman"/>
        </w:rPr>
        <w:t xml:space="preserve">voltage </w:t>
      </w:r>
      <w:r w:rsidR="00A03C8E" w:rsidRPr="00E17A5A">
        <w:rPr>
          <w:rFonts w:eastAsia="Times New Roman"/>
        </w:rPr>
        <w:t>(</w:t>
      </w:r>
      <w:r w:rsidR="00A03C8E" w:rsidRPr="00E17A5A">
        <w:rPr>
          <w:rFonts w:eastAsia="Times New Roman"/>
          <w:iCs/>
        </w:rPr>
        <w:t>i.e.</w:t>
      </w:r>
      <w:r w:rsidR="00051425" w:rsidRPr="00E17A5A">
        <w:rPr>
          <w:rFonts w:eastAsia="Times New Roman"/>
          <w:iCs/>
        </w:rPr>
        <w:t>,</w:t>
      </w:r>
      <w:r w:rsidR="00A03C8E" w:rsidRPr="00E17A5A">
        <w:rPr>
          <w:rFonts w:eastAsia="Times New Roman"/>
        </w:rPr>
        <w:t xml:space="preserve"> applied </w:t>
      </w:r>
      <w:r w:rsidR="005C516A" w:rsidRPr="00E17A5A">
        <w:rPr>
          <w:rFonts w:eastAsia="Times New Roman"/>
        </w:rPr>
        <w:t xml:space="preserve">potential </w:t>
      </w:r>
      <w:r w:rsidR="004E083C" w:rsidRPr="00E17A5A">
        <w:rPr>
          <w:rFonts w:eastAsia="Times New Roman"/>
        </w:rPr>
        <w:t>or electric field</w:t>
      </w:r>
      <w:r w:rsidR="00A03C8E" w:rsidRPr="00E17A5A">
        <w:rPr>
          <w:rFonts w:eastAsia="Times New Roman"/>
        </w:rPr>
        <w:t xml:space="preserve">) </w:t>
      </w:r>
      <w:r w:rsidRPr="00E17A5A">
        <w:rPr>
          <w:rFonts w:eastAsia="Times New Roman"/>
        </w:rPr>
        <w:t xml:space="preserve">was </w:t>
      </w:r>
      <w:r w:rsidR="00A03C8E" w:rsidRPr="00E17A5A">
        <w:rPr>
          <w:rFonts w:eastAsia="Times New Roman"/>
        </w:rPr>
        <w:t>introduced</w:t>
      </w:r>
      <w:r w:rsidRPr="00E17A5A">
        <w:rPr>
          <w:rFonts w:eastAsia="Times New Roman"/>
        </w:rPr>
        <w:t xml:space="preserve"> </w:t>
      </w:r>
      <w:r w:rsidR="009A6047" w:rsidRPr="00E17A5A">
        <w:rPr>
          <w:rFonts w:eastAsia="Times New Roman"/>
        </w:rPr>
        <w:t xml:space="preserve">across the scattering field </w:t>
      </w:r>
      <w:r w:rsidRPr="00E17A5A">
        <w:rPr>
          <w:rFonts w:eastAsia="Times New Roman"/>
        </w:rPr>
        <w:t xml:space="preserve">to observe </w:t>
      </w:r>
      <w:r w:rsidR="000A11CB" w:rsidRPr="00E17A5A">
        <w:rPr>
          <w:rFonts w:eastAsia="Times New Roman"/>
        </w:rPr>
        <w:t xml:space="preserve">the effects of </w:t>
      </w:r>
      <w:r w:rsidR="00A03C8E" w:rsidRPr="00E17A5A">
        <w:rPr>
          <w:rFonts w:eastAsia="Times New Roman"/>
        </w:rPr>
        <w:t xml:space="preserve">the electric field </w:t>
      </w:r>
      <w:r w:rsidR="000A11CB" w:rsidRPr="00E17A5A">
        <w:rPr>
          <w:rFonts w:eastAsia="Times New Roman"/>
        </w:rPr>
        <w:t>on</w:t>
      </w:r>
      <w:r w:rsidR="009A6047" w:rsidRPr="00E17A5A">
        <w:rPr>
          <w:rFonts w:eastAsia="Times New Roman"/>
        </w:rPr>
        <w:t xml:space="preserve"> aggregation behavior and LCST. </w:t>
      </w:r>
      <w:r w:rsidRPr="00E17A5A">
        <w:rPr>
          <w:rFonts w:eastAsia="Times New Roman"/>
        </w:rPr>
        <w:t xml:space="preserve">The application of voltage </w:t>
      </w:r>
      <w:r w:rsidR="00C72D32" w:rsidRPr="00E17A5A">
        <w:rPr>
          <w:rFonts w:eastAsia="Times New Roman"/>
        </w:rPr>
        <w:t xml:space="preserve">in particle sizing measurements </w:t>
      </w:r>
      <w:r w:rsidRPr="00E17A5A">
        <w:rPr>
          <w:rFonts w:eastAsia="Times New Roman"/>
        </w:rPr>
        <w:t>allows for new insight</w:t>
      </w:r>
      <w:r w:rsidR="000A11CB" w:rsidRPr="00E17A5A">
        <w:rPr>
          <w:rFonts w:eastAsia="Times New Roman"/>
        </w:rPr>
        <w:t>s</w:t>
      </w:r>
      <w:r w:rsidRPr="00E17A5A">
        <w:rPr>
          <w:rFonts w:eastAsia="Times New Roman"/>
        </w:rPr>
        <w:t xml:space="preserve"> </w:t>
      </w:r>
      <w:r w:rsidR="00C72D32" w:rsidRPr="00E17A5A">
        <w:rPr>
          <w:rFonts w:eastAsia="Times New Roman"/>
        </w:rPr>
        <w:t xml:space="preserve">into </w:t>
      </w:r>
      <w:r w:rsidRPr="00E17A5A">
        <w:rPr>
          <w:rFonts w:eastAsia="Times New Roman"/>
        </w:rPr>
        <w:t>particle behavior and subsequent applications in the fields of sensors</w:t>
      </w:r>
      <w:r w:rsidR="00A03C8E" w:rsidRPr="00E17A5A">
        <w:rPr>
          <w:rFonts w:eastAsia="Times New Roman"/>
        </w:rPr>
        <w:t xml:space="preserve">, energy storage, </w:t>
      </w:r>
      <w:r w:rsidRPr="00E17A5A">
        <w:rPr>
          <w:rFonts w:eastAsia="Times New Roman"/>
        </w:rPr>
        <w:t>drug delivery systems</w:t>
      </w:r>
      <w:r w:rsidR="004E083C" w:rsidRPr="00E17A5A">
        <w:rPr>
          <w:rFonts w:eastAsia="Times New Roman"/>
        </w:rPr>
        <w:t>, soft robotics, and others</w:t>
      </w:r>
      <w:r w:rsidRPr="00E17A5A">
        <w:rPr>
          <w:rFonts w:eastAsia="Times New Roman"/>
        </w:rPr>
        <w:t>.</w:t>
      </w:r>
    </w:p>
    <w:p w14:paraId="02FDD692" w14:textId="77777777" w:rsidR="001572FB" w:rsidRPr="00E17A5A" w:rsidRDefault="001572FB" w:rsidP="00324DA9">
      <w:pPr>
        <w:rPr>
          <w:rFonts w:eastAsia="Times New Roman"/>
        </w:rPr>
      </w:pPr>
    </w:p>
    <w:p w14:paraId="2092DA55" w14:textId="35E71953" w:rsidR="00FE5306" w:rsidRPr="00E17A5A" w:rsidRDefault="001740A3" w:rsidP="00324DA9">
      <w:pPr>
        <w:rPr>
          <w:rFonts w:eastAsia="Times New Roman"/>
        </w:rPr>
      </w:pPr>
      <w:r w:rsidRPr="00E17A5A">
        <w:rPr>
          <w:rFonts w:eastAsia="Times New Roman"/>
        </w:rPr>
        <w:t xml:space="preserve">In this </w:t>
      </w:r>
      <w:r w:rsidR="004E083C" w:rsidRPr="00E17A5A">
        <w:rPr>
          <w:rFonts w:eastAsia="Times New Roman"/>
        </w:rPr>
        <w:t>protocol</w:t>
      </w:r>
      <w:r w:rsidRPr="00E17A5A">
        <w:rPr>
          <w:rFonts w:eastAsia="Times New Roman"/>
        </w:rPr>
        <w:t xml:space="preserve">, two </w:t>
      </w:r>
      <w:r w:rsidR="7E266669" w:rsidRPr="00E17A5A">
        <w:rPr>
          <w:rFonts w:eastAsia="Times New Roman"/>
        </w:rPr>
        <w:t xml:space="preserve">example </w:t>
      </w:r>
      <w:r w:rsidRPr="00E17A5A">
        <w:rPr>
          <w:rFonts w:eastAsia="Times New Roman"/>
        </w:rPr>
        <w:t xml:space="preserve">polymers were used. </w:t>
      </w:r>
      <w:r w:rsidR="000A11CB" w:rsidRPr="00E17A5A">
        <w:rPr>
          <w:rFonts w:eastAsia="Times New Roman"/>
        </w:rPr>
        <w:t>P</w:t>
      </w:r>
      <w:r w:rsidR="00FE5306" w:rsidRPr="00E17A5A">
        <w:rPr>
          <w:rFonts w:eastAsia="Times New Roman"/>
        </w:rPr>
        <w:t>oly(</w:t>
      </w:r>
      <w:r w:rsidR="00FE5306" w:rsidRPr="00E17A5A">
        <w:rPr>
          <w:rFonts w:eastAsia="Times New Roman"/>
          <w:i/>
          <w:iCs/>
        </w:rPr>
        <w:t>N</w:t>
      </w:r>
      <w:r w:rsidR="00FE5306" w:rsidRPr="00E17A5A">
        <w:rPr>
          <w:rFonts w:eastAsia="Times New Roman"/>
        </w:rPr>
        <w:t>-isopropylacrylamide), or pNIPAM</w:t>
      </w:r>
      <w:r w:rsidRPr="00E17A5A">
        <w:rPr>
          <w:rFonts w:eastAsia="Times New Roman"/>
        </w:rPr>
        <w:t>, is a thermal sensitive polymer, which contains both a hydrophilic ami</w:t>
      </w:r>
      <w:r w:rsidR="000972D5" w:rsidRPr="00E17A5A">
        <w:rPr>
          <w:rFonts w:eastAsia="Times New Roman"/>
        </w:rPr>
        <w:t>d</w:t>
      </w:r>
      <w:r w:rsidRPr="00E17A5A">
        <w:rPr>
          <w:rFonts w:eastAsia="Times New Roman"/>
        </w:rPr>
        <w:t>e group and a hydrophobic isopropyl group on the macromolecular chain</w:t>
      </w:r>
      <w:r w:rsidR="00CF0D7B" w:rsidRPr="00E17A5A">
        <w:fldChar w:fldCharType="begin" w:fldLock="1"/>
      </w:r>
      <w:r w:rsidR="00806025" w:rsidRPr="00E17A5A">
        <w:rPr>
          <w:rFonts w:eastAsia="Times New Roman"/>
        </w:rPr>
        <w:instrText>ADDIN CSL_CITATION {"citationItems":[{"id":"ITEM-1","itemData":{"DOI":"10.3390/gels3040036","ISSN":"2310-2861","author":[{"dropping-particle":"","family":"Lanzalaco","given":"Sonia","non-dropping-particle":"","parse-names":false,"suffix":""},{"dropping-particle":"","family":"Armelin","given":"Elaine","non-dropping-particle":"","parse-names":false,"suffix":""}],"container-title":"Gels","id":"ITEM-1","issue":"4","issued":{"date-parts":[["2017","10","4"]]},"page":"36","title":"Poly(N-isopropylacrylamide) and Copolymers: A Review on Recent Progresses in Biomedical Applications","type":"article-journal","volume":"3"},"uris":["http://www.mendeley.com/documents/?uuid=642bb117-010b-4b9d-803f-0212570d537e","http://www.mendeley.com/documents/?uuid=8910e4d4-5222-4150-8ddd-9a846282852b"]},{"id":"ITEM-2","itemData":{"DOI":"10.1002/polb.10517","ISSN":"0887-6266","author":[{"dropping-particle":"","family":"Lessard","given":"D G","non-dropping-particle":"","parse-names":false,"suffix":""},{"dropping-particle":"","family":"Ousalem","given":"M","non-dropping-particle":"","parse-names":false,"suffix":""},{"dropping-particle":"","family":"Zhu","given":"X X","non-dropping-particle":"","parse-names":false,"suffix":""},{"dropping-particle":"","family":"Eisenberg","given":"A","non-dropping-particle":"","parse-names":false,"suffix":""},{"dropping-particle":"","family":"Carreau","given":"P J","non-dropping-particle":"","parse-names":false,"suffix":""}],"container-title":"Journal of Polymer Science Part B: Polymer Physics","id":"ITEM-2","issue":"14","issued":{"date-parts":[["2003","7","15"]]},"page":"1627-1637","title":"Study of the phase transition of poly(N,N-diethylacrylamide) in water by rheology and dynamic light scattering","type":"article-journal","volume":"41"},"uris":["http://www.mendeley.com/documents/?uuid=30855650-63fe-4271-87c6-d7de85f8561b","http://www.mendeley.com/documents/?uuid=227d7f49-a4a9-40ae-a5bc-c1717a117773"]}],"mendeley":{"formattedCitation":"&lt;sup&gt;4,5&lt;/sup&gt;","plainTextFormattedCitation":"4,5","previouslyFormattedCitation":"&lt;sup&gt;4,5&lt;/sup&gt;"},"properties":{"noteIndex":0},"schema":"https://github.com/citation-style-language/schema/raw/master/csl-citation.json"}</w:instrText>
      </w:r>
      <w:r w:rsidR="00CF0D7B" w:rsidRPr="00E17A5A">
        <w:fldChar w:fldCharType="separate"/>
      </w:r>
      <w:r w:rsidR="00993B63" w:rsidRPr="00E17A5A">
        <w:rPr>
          <w:rFonts w:eastAsia="Times New Roman"/>
          <w:noProof/>
          <w:vertAlign w:val="superscript"/>
        </w:rPr>
        <w:t>4,5</w:t>
      </w:r>
      <w:r w:rsidR="00CF0D7B" w:rsidRPr="00E17A5A">
        <w:fldChar w:fldCharType="end"/>
      </w:r>
      <w:r w:rsidR="00D2420E" w:rsidRPr="00E17A5A">
        <w:t>.</w:t>
      </w:r>
      <w:r w:rsidR="00FE5306" w:rsidRPr="00E17A5A">
        <w:rPr>
          <w:rFonts w:eastAsia="Times New Roman"/>
        </w:rPr>
        <w:t xml:space="preserve"> Thermal-responsive polymer materials like pNIPAM have been widely used in </w:t>
      </w:r>
      <w:r w:rsidR="00C72D32" w:rsidRPr="00E17A5A">
        <w:rPr>
          <w:rFonts w:eastAsia="Times New Roman"/>
        </w:rPr>
        <w:t>controlled drug</w:t>
      </w:r>
      <w:r w:rsidR="00FE5306" w:rsidRPr="00E17A5A">
        <w:rPr>
          <w:rFonts w:eastAsia="Times New Roman"/>
        </w:rPr>
        <w:t xml:space="preserve"> release</w:t>
      </w:r>
      <w:r w:rsidR="00EE6A94" w:rsidRPr="00E17A5A">
        <w:rPr>
          <w:rFonts w:eastAsia="Times New Roman"/>
        </w:rPr>
        <w:t>,</w:t>
      </w:r>
      <w:r w:rsidR="00FE5306" w:rsidRPr="00E17A5A">
        <w:rPr>
          <w:rFonts w:eastAsia="Times New Roman"/>
        </w:rPr>
        <w:t xml:space="preserve"> biochemical separation, and chemical sensors in recent years</w:t>
      </w:r>
      <w:r w:rsidR="00EE6A94" w:rsidRPr="00E17A5A">
        <w:rPr>
          <w:rFonts w:eastAsia="Times New Roman"/>
          <w:vertAlign w:val="superscript"/>
        </w:rPr>
        <w:t>3,4</w:t>
      </w:r>
      <w:r w:rsidR="00D2420E" w:rsidRPr="00E17A5A">
        <w:rPr>
          <w:rFonts w:eastAsia="Times New Roman"/>
        </w:rPr>
        <w:t xml:space="preserve">. </w:t>
      </w:r>
      <w:r w:rsidR="00C01396" w:rsidRPr="00E17A5A">
        <w:rPr>
          <w:rFonts w:eastAsia="Times New Roman"/>
        </w:rPr>
        <w:t xml:space="preserve">The </w:t>
      </w:r>
      <w:r w:rsidR="007C28B6" w:rsidRPr="00E17A5A">
        <w:rPr>
          <w:rFonts w:eastAsia="Times New Roman"/>
        </w:rPr>
        <w:t xml:space="preserve">LCST literature value of pNIPAM is </w:t>
      </w:r>
      <w:r w:rsidR="00C01396" w:rsidRPr="00E17A5A">
        <w:rPr>
          <w:rFonts w:eastAsia="Times New Roman"/>
        </w:rPr>
        <w:t>around 3</w:t>
      </w:r>
      <w:r w:rsidR="00791A6D" w:rsidRPr="00E17A5A">
        <w:rPr>
          <w:rFonts w:eastAsia="Times New Roman"/>
        </w:rPr>
        <w:t>0-35</w:t>
      </w:r>
      <w:r w:rsidR="008C3A99" w:rsidRPr="00E17A5A">
        <w:rPr>
          <w:rFonts w:eastAsia="Times New Roman"/>
        </w:rPr>
        <w:t xml:space="preserve"> </w:t>
      </w:r>
      <w:r w:rsidR="00C01396" w:rsidRPr="00E17A5A">
        <w:rPr>
          <w:rFonts w:eastAsia="Times New Roman"/>
        </w:rPr>
        <w:t>°C</w:t>
      </w:r>
      <w:r w:rsidR="005F039B" w:rsidRPr="00E17A5A">
        <w:rPr>
          <w:rFonts w:eastAsia="Times New Roman"/>
          <w:vertAlign w:val="superscript"/>
        </w:rPr>
        <w:t>4</w:t>
      </w:r>
      <w:r w:rsidR="00D2420E" w:rsidRPr="00E17A5A">
        <w:rPr>
          <w:rFonts w:eastAsia="Times New Roman"/>
        </w:rPr>
        <w:t xml:space="preserve">. </w:t>
      </w:r>
      <w:r w:rsidR="007C28B6" w:rsidRPr="00E17A5A">
        <w:rPr>
          <w:rFonts w:eastAsia="Times New Roman"/>
        </w:rPr>
        <w:t xml:space="preserve">pNIPAM is typically not electrochemically active. Therefore, as a second sample polymer an electrochemically-active block to the polymer, specifically ferrocenylmethyl methacrylate, </w:t>
      </w:r>
      <w:r w:rsidR="00B43481" w:rsidRPr="00E17A5A">
        <w:rPr>
          <w:rFonts w:eastAsia="Times New Roman"/>
        </w:rPr>
        <w:t xml:space="preserve">is used </w:t>
      </w:r>
      <w:r w:rsidR="007C28B6" w:rsidRPr="00E17A5A">
        <w:rPr>
          <w:rFonts w:eastAsia="Times New Roman"/>
        </w:rPr>
        <w:t xml:space="preserve">to create a </w:t>
      </w:r>
      <w:r w:rsidR="004255CB" w:rsidRPr="00E17A5A">
        <w:rPr>
          <w:rFonts w:eastAsia="Times New Roman"/>
        </w:rPr>
        <w:t>poly(</w:t>
      </w:r>
      <w:r w:rsidR="004255CB" w:rsidRPr="00E17A5A">
        <w:rPr>
          <w:rFonts w:eastAsia="Times New Roman"/>
          <w:i/>
        </w:rPr>
        <w:t>N</w:t>
      </w:r>
      <w:r w:rsidR="004255CB" w:rsidRPr="00E17A5A">
        <w:rPr>
          <w:rFonts w:eastAsia="Times New Roman"/>
        </w:rPr>
        <w:t>-</w:t>
      </w:r>
      <w:r w:rsidR="00F0592D">
        <w:rPr>
          <w:rFonts w:eastAsia="Times New Roman"/>
        </w:rPr>
        <w:t>i</w:t>
      </w:r>
      <w:r w:rsidR="004255CB" w:rsidRPr="00E17A5A">
        <w:rPr>
          <w:rFonts w:eastAsia="Times New Roman"/>
        </w:rPr>
        <w:t>sopropylacrylamide)-</w:t>
      </w:r>
      <w:r w:rsidR="004255CB" w:rsidRPr="00E17A5A">
        <w:rPr>
          <w:rFonts w:eastAsia="Times New Roman"/>
          <w:i/>
        </w:rPr>
        <w:t>block</w:t>
      </w:r>
      <w:r w:rsidR="004255CB" w:rsidRPr="00E17A5A">
        <w:rPr>
          <w:rFonts w:eastAsia="Times New Roman"/>
        </w:rPr>
        <w:t xml:space="preserve">-poly(ferrocenylmethyl methacrylate) </w:t>
      </w:r>
      <w:r w:rsidR="007C28B6" w:rsidRPr="00E17A5A">
        <w:rPr>
          <w:rFonts w:eastAsia="Times New Roman"/>
        </w:rPr>
        <w:t xml:space="preserve">block-copolymer, or </w:t>
      </w:r>
      <w:r w:rsidR="004255CB" w:rsidRPr="00E17A5A">
        <w:rPr>
          <w:rFonts w:eastAsia="Times New Roman"/>
        </w:rPr>
        <w:t>p(NIPAM-</w:t>
      </w:r>
      <w:r w:rsidR="004255CB" w:rsidRPr="00E17A5A">
        <w:rPr>
          <w:rFonts w:eastAsia="Times New Roman"/>
          <w:i/>
        </w:rPr>
        <w:t>b</w:t>
      </w:r>
      <w:r w:rsidR="004255CB" w:rsidRPr="00E17A5A">
        <w:rPr>
          <w:rFonts w:eastAsia="Times New Roman"/>
        </w:rPr>
        <w:t>-FMMA)</w:t>
      </w:r>
      <w:r w:rsidR="002434BE" w:rsidRPr="00E17A5A">
        <w:rPr>
          <w:rFonts w:eastAsia="Times New Roman"/>
        </w:rPr>
        <w:fldChar w:fldCharType="begin" w:fldLock="1"/>
      </w:r>
      <w:r w:rsidR="00806025" w:rsidRPr="00E17A5A">
        <w:rPr>
          <w:rFonts w:eastAsia="Times New Roman"/>
        </w:rPr>
        <w:instrText>ADDIN CSL_CITATION {"citationItems":[{"id":"ITEM-1","itemData":{"DOI":"10.1364/OE.16.019410","ISSN":"1094-4087","PMID":"19030028","abstract":"Photoluminescence from CdTe quantum dots encapsulated within hydrogel nanospheres can be controlled by the application an external dc electric field. Dynamic light scattering measurement of hydrogel placed under an electric field shows the collapse of the hydrogel sphere from 312 to 180 nm due to volume phase transition. Distances between quantum dots placed within the hydrogel sphere can be controlled by the applied field. A 50% enhancement in the PL intensity is observed under the influence of a dc field less than 5 V/cm. A red-shift in the peak PL intensity and emission from larger sized dots indicate energy transfer between the quantum dots. The collapse of gels is reversible and therefore has potential application in non-volatile memory devices.","author":[{"dropping-particle":"","family":"Garner","given":"Brett W.","non-dropping-particle":"","parse-names":false,"suffix":""},{"dropping-particle":"","family":"Cai","given":"Tong","non-dropping-particle":"","parse-names":false,"suffix":""},{"dropping-particle":"","family":"Hu","given":"Zhibing","non-dropping-particle":"","parse-names":false,"suffix":""},{"dropping-particle":"","family":"Neogi","given":"Arup","non-dropping-particle":"","parse-names":false,"suffix":""}],"container-title":"Optics express","id":"ITEM-1","issue":"24","issued":{"date-parts":[["2008","11"]]},"language":"EN","page":"19410-19418","publisher":"Optical Society of America","title":"Electric field enhanced photoluminescence of CdTe quantum dots encapsulated in poly (N-isopropylacrylamide) nano-spheres.","type":"article-journal","volume":"16"},"uris":["http://www.mendeley.com/documents/?uuid=766bca28-416b-474e-8ece-3108e66ff0f1"]},{"id":"ITEM-2","itemData":{"DOI":"10.1002/marc.200900177","ISSN":"10221336","abstract":"Ferrocenylmethyl methacrylate (FMMA) is one of the very few metallocene-based monomers that are promising candidates for truly living anionic polymerization. Nevertheless, FMMA homopolymers with a narrow polydispersity, or block copolymerization studies that result in satisfying blocking efficiencies, are unknown so far. Here we describe a procedure that leads to highly regular FMMA-based polymers for the first time, characterized by polydispersity indices (PDI) of less that 1.05 and very high blocking efficiencies (&gt;95%) in sequential copolymerization with styrene. Some of the obtained poly[styrene-block-(ferrocenylmethyl methacrylate)]s show unusual microphase morphologies, presumably the consequence of high Tgs causing â frustratedâ non-equilibrium states.","author":[{"dropping-particle":"","family":"Gallei","given":"Markus","non-dropping-particle":"","parse-names":false,"suffix":""},{"dropping-particle":"","family":"Schmidt","given":"Bernhard V. K. J.","non-dropping-particle":"","parse-names":false,"suffix":""},{"dropping-particle":"","family":"Klein","given":"Roland","non-dropping-particle":"","parse-names":false,"suffix":""},{"dropping-particle":"","family":"Rehahn","given":"Matthias","non-dropping-particle":"","parse-names":false,"suffix":""}],"container-title":"Macromolecular Rapid Communications","id":"ITEM-2","issue":"17","issued":{"date-parts":[["2009","9","1"]]},"page":"1463-1469","title":"Defined Poly[styrene- block -(ferrocenylmethyl methacrylate)] Diblock Copolymers via Living Anionic Polymerization","type":"article-journal","volume":"30"},"uris":["http://www.mendeley.com/documents/?uuid=9e1d116d-4db3-4fcf-9c76-6c856ef9ded4"]}],"mendeley":{"formattedCitation":"&lt;sup&gt;6,7&lt;/sup&gt;","plainTextFormattedCitation":"6,7","previouslyFormattedCitation":"&lt;sup&gt;6,7&lt;/sup&gt;"},"properties":{"noteIndex":0},"schema":"https://github.com/citation-style-language/schema/raw/master/csl-citation.json"}</w:instrText>
      </w:r>
      <w:r w:rsidR="002434BE" w:rsidRPr="00E17A5A">
        <w:rPr>
          <w:rFonts w:eastAsia="Times New Roman"/>
        </w:rPr>
        <w:fldChar w:fldCharType="separate"/>
      </w:r>
      <w:r w:rsidR="002434BE" w:rsidRPr="00E17A5A">
        <w:rPr>
          <w:rFonts w:eastAsia="Times New Roman"/>
          <w:noProof/>
          <w:vertAlign w:val="superscript"/>
        </w:rPr>
        <w:t>6,7</w:t>
      </w:r>
      <w:r w:rsidR="002434BE" w:rsidRPr="00E17A5A">
        <w:rPr>
          <w:rFonts w:eastAsia="Times New Roman"/>
        </w:rPr>
        <w:fldChar w:fldCharType="end"/>
      </w:r>
      <w:r w:rsidR="00D2420E" w:rsidRPr="00E17A5A">
        <w:rPr>
          <w:rFonts w:eastAsia="Times New Roman"/>
        </w:rPr>
        <w:t>.</w:t>
      </w:r>
      <w:r w:rsidR="002434BE" w:rsidRPr="00E17A5A" w:rsidDel="002434BE">
        <w:t xml:space="preserve"> </w:t>
      </w:r>
      <w:r w:rsidR="006867A1" w:rsidRPr="00E17A5A">
        <w:rPr>
          <w:rFonts w:eastAsia="Times New Roman"/>
        </w:rPr>
        <w:t>Both example polymers were synthesized by reversible addition fragmentation chain-transfer polymerization with controlled chain length</w:t>
      </w:r>
      <w:r w:rsidR="002434BE" w:rsidRPr="00E17A5A">
        <w:rPr>
          <w:rFonts w:eastAsia="Times New Roman"/>
        </w:rPr>
        <w:fldChar w:fldCharType="begin" w:fldLock="1"/>
      </w:r>
      <w:r w:rsidR="00806025" w:rsidRPr="00E17A5A">
        <w:rPr>
          <w:rFonts w:eastAsia="Times New Roman"/>
        </w:rPr>
        <w:instrText xml:space="preserve">ADDIN CSL_CITATION {"citationItems":[{"id":"ITEM-1","itemData":{"DOI":"10.3390/s18051330","ISSN":"1424-8220","abstract":"© 2018 by the authors. Licensee MDPI, Basel, Switzerland. A new type of biomimetic templated copolymer has been prepared by reverse addition fragmentation chain transfer polymerization (RAFT) in dioxane. The initial formulation includes the template fluorescein, N-isopropylacrylamide (NIPAM, 84 mol %), methacrylic acid (MAA, 5-mol %), 4-vinylpyridine (4-VP, 9 mmol %), and N,N′-methylenebis(acrylamide) (MBA, 2 mol %). PolyNIPAM is a thermosensitive polymer that comes out of aqueous solution above its lower critical solution temperature forming hydrophobic ‘crosslinks’. MAA and 4-VP interact in dioxane forming acid–base crosslinks. The excess 4-VP serves as a recognition monomer organizing around the template fluorescein to form a binding site that is held in place by the noncovalent and covalent crosslinks. The MBA is a covalent crosslinker. The RAFT agent in the resulting copolylmer was reduced to a thiol and attached to gold nanoparticles. The gold nanoparticle bound copolymer binds fluorescein completely in less than two seconds with an affinity constant greater than 108 M–1. A reference copolymer prepared with the same monomers by the same procedure binds fluorescein much more weakly.","author":[{"dropping-particle":"","family":"Grenier","given":"Casey","non-dropping-particle":"","parse-names":false,"suffix":""},{"dropping-particle":"","family":"Timberman","given":"Anthony","non-dropping-particle":"","parse-names":false,"suffix":""},{"dropping-particle":"","family":"Yang","given":"Rongfang","non-dropping-particle":"","parse-names":false,"suffix":""},{"dropping-particle":"","family":"Csoros","given":"John","non-dropping-particle":"","parse-names":false,"suffix":""},{"dropping-particle":"","family":"Papantones","given":"Alex","non-dropping-particle":"","parse-names":false,"suffix":""},{"dropping-particle":"","family":"Deravi","given":"Leila","non-dropping-particle":"","parse-names":false,"suffix":""},{"dropping-particle":"","family":"Seitz","given":"W.","non-dropping-particle":"","parse-names":false,"suffix":""}],"container-title":"Sensors","id":"ITEM-1","issue":"5","issued":{"date-parts":[["2018","4","25"]]},"page":"1330","title":"Rapid, High Affinity Binding by a Fluorescein Templated Copolymer Combining Covalent, Hydrophobic, and Acid–Base Noncovalent Crosslinks","type":"article-journal","volume":"18"},"uris":["http://www.mendeley.com/documents/?uuid=99351a1a-1740-46ee-8b5c-38b07dc442bf","http://www.mendeley.com/documents/?uuid=a714dc12-df77-4a62-bc2b-3cf0c23181dd"]},{"id":"ITEM-2","itemData":{"DOI":"10.1021/ma9804951","ISBN":"0024-9297","ISSN":"0024-9297","PMID":"25246403","abstract":"Null","author":[{"dropping-particle":"","family":"Chiefari","given":"John","non-dropping-particle":"","parse-names":false,"suffix":""},{"dropping-particle":"","family":"Chong","given":"Y K Bill","non-dropping-particle":"","parse-names":false,"suffix":""},{"dropping-particle":"","family":"Ercole","given":"Frances","non-dropping-particle":"","parse-names":false,"suffix":""},{"dropping-particle":"","family":"Krstina","given":"Julia","non-dropping-particle":"","parse-names":false,"suffix":""},{"dropping-particle":"","family":"Jeffery","given":"Justine","non-dropping-particle":"","parse-names":false,"suffix":""},{"dropping-particle":"","family":"Le","given":"Tam P T","non-dropping-particle":"","parse-names":false,"suffix":""},{"dropping-particle":"","family":"Mayadunne","given":"Roshan T A","non-dropping-particle":"","parse-names":false,"suffix":""},{"dropping-particle":"","family":"Meijs","given":"Gordon F","non-dropping-particle":"","parse-names":false,"suffix":""},{"dropping-particle":"","family":"Moad","given":"Catherine L.","non-dropping-particle":"","parse-names":false,"suffix":""},{"dropping-particle":"","family":"Moad","given":"Graeme","non-dropping-particle":"","parse-names":false,"suffix":""},{"dropping-particle":"","family":"Rizzardo","given":"Ezio","non-dropping-particle":"","parse-names":false,"suffix":""},{"dropping-particle":"","family":"Thang","given":"San H","non-dropping-particle":"","parse-names":false,"suffix":""}],"container-title":"Macromolecules","id":"ITEM-2","issue":"16","issued":{"date-parts":[["1998","8"]]},"page":"5559-5562","title":"Living Free-Radical Polymerization by Reversible Addition−Fragmentation Chain Transfer: The RAFT Process","type":"article-journal","volume":"31"},"uris":["http://www.mendeley.com/documents/?uuid=5844f2a7-df60-44b4-a625-d431998ecfca","http://www.mendeley.com/documents/?uuid=30e87d7c-0ab5-4d6e-866f-33492588e492"]},{"id":"ITEM-3","itemData":{"DOI":"10.1021/acs.macromol.7b00767","ISSN":"0024-9297","abstract":"This Perspective summarizes the features and limitations of reversible addition−fragmentation chain transfer (RAFT) polymerization, highlighting its strengths and weaknesses, as our understanding of the process, from both a mechanistic and an application point of view, has matured over the past 20 years. It is aimed at both experts in the field and newcomers, including undergraduate and postgraduate students, as well as nonexperts in polymerization who are interested in developing their own polymeric structures by exploiting the simple setup of a RAFT polymerization. </w:instrText>
      </w:r>
      <w:r w:rsidR="00806025" w:rsidRPr="00E17A5A">
        <w:rPr>
          <w:rFonts w:ascii="Arial" w:eastAsia="Times New Roman" w:hAnsi="Arial" w:cs="Arial"/>
        </w:rPr>
        <w:instrText>■</w:instrText>
      </w:r>
      <w:r w:rsidR="00806025" w:rsidRPr="00E17A5A">
        <w:rPr>
          <w:rFonts w:eastAsia="Times New Roman"/>
        </w:rPr>
        <w:instrText xml:space="preserve"> INTRODUCTION Since its first report in 1998, 1−3 the reversible addition− fragmentation chain transfer (RAFT) process has grown into one of the most versatile and powerful polymerization techniques for the synthesis of complex polymeric architectures. RAFT is a reversible deactivation radical polymerization (RDRP), 4 also known as living or controlled radical polymer-izationa process that mimics closely the feature of living polymerization while benefiting from the versatility of a radical process. RDRP enables the synthesis of polymeric architectures exhibiting predictable molecular weight, low molar mass dispersity (Đ), high end-group fidelity, and capacity for continued chain growth. The past 20 years have witnessed a rapidly growing interest in RAFT polymerization, initially focusing on the elucidation of the mechanism, then the demonstration of the myriad of polymeric architectures and functional materials that can be obtained from the process, and recently more application-driven reports. Today, with more than 8000 publications (see Figure 1; noticeably, the seminal paper on RAFT by the CSIRO group is to date the most cited article in Macromolecules, with over 3300 citations 5), the RAFT process is a widely recognized polymerization technique, and it has been adopted by the wider scientific community, beyond polymer synthesis laboratories, as a tool to generate materials with a broad range of applications from materials science to medicine. 6−9 To date, over 300 reviews have been published on RAFT polymerization, covering mechanistic understanding, polymer synthesis, and the numerous applications of materials obtained by RAFT. With such a vast amount of literature, the RAFT process may appear a daunting topic to newcomers and nonexperts. This Perspective aims at summarizing the system and is designed as both an overview and a tutorial on the RAFT process in order to facilitate its …","author":[{"dropping-particle":"","family":"Perrier","given":"Sébastien","non-dropping-particle":"","parse-names":false,"suffix":""}],"container-title":"Macromolecules","id":"ITEM-3","issue":"19","issued":{"date-parts":[["2017","10","10"]]},"page":"7433-7447","title":"50th Anniversary Perspective : RAFT Polymerization—A User Guide","type":"article-journal","volume":"50"},"uris":["http://www.mendeley.com/documents/?uuid=b3813041-29ef-4f32-b0b4-e7f7597389a8","http://www.mendeley.com/documents/?uuid=b61663a5-5bbb-44eb-bf81-cdc7e1f38db7"]}],"mendeley":{"formattedCitation":"&lt;sup&gt;8–10&lt;/sup&gt;","plainTextFormattedCitation":"8–10","previouslyFormattedCitation":"&lt;sup&gt;8–10&lt;/sup&gt;"},"properties":{"noteIndex":0},"schema":"https://github.com/citation-style-language/schema/raw/master/csl-citation.json"}</w:instrText>
      </w:r>
      <w:r w:rsidR="002434BE" w:rsidRPr="00E17A5A">
        <w:rPr>
          <w:rFonts w:eastAsia="Times New Roman"/>
        </w:rPr>
        <w:fldChar w:fldCharType="separate"/>
      </w:r>
      <w:r w:rsidR="002434BE" w:rsidRPr="00E17A5A">
        <w:rPr>
          <w:rFonts w:eastAsia="Times New Roman"/>
          <w:noProof/>
          <w:vertAlign w:val="superscript"/>
        </w:rPr>
        <w:t>8–10</w:t>
      </w:r>
      <w:r w:rsidR="002434BE" w:rsidRPr="00E17A5A">
        <w:rPr>
          <w:rFonts w:eastAsia="Times New Roman"/>
        </w:rPr>
        <w:fldChar w:fldCharType="end"/>
      </w:r>
      <w:r w:rsidR="00D2420E" w:rsidRPr="00E17A5A">
        <w:rPr>
          <w:rFonts w:eastAsia="Times New Roman"/>
        </w:rPr>
        <w:t>.</w:t>
      </w:r>
      <w:r w:rsidR="006867A1" w:rsidRPr="00E17A5A">
        <w:rPr>
          <w:rFonts w:eastAsia="Times New Roman"/>
        </w:rPr>
        <w:t xml:space="preserve"> The non-electrochemically active polymer, pNIPAM, was synthesized as 100 mer pure pNIPAM. The </w:t>
      </w:r>
      <w:r w:rsidR="00A03C8E" w:rsidRPr="00E17A5A">
        <w:rPr>
          <w:rFonts w:eastAsia="Times New Roman"/>
        </w:rPr>
        <w:t xml:space="preserve">electrochemically active </w:t>
      </w:r>
      <w:r w:rsidR="006867A1" w:rsidRPr="00E17A5A">
        <w:rPr>
          <w:rFonts w:eastAsia="Times New Roman"/>
        </w:rPr>
        <w:t xml:space="preserve">polymer, </w:t>
      </w:r>
      <w:r w:rsidR="004255CB" w:rsidRPr="00E17A5A">
        <w:rPr>
          <w:rFonts w:eastAsia="Times New Roman"/>
        </w:rPr>
        <w:t>p(NIPAM-</w:t>
      </w:r>
      <w:r w:rsidR="004255CB" w:rsidRPr="00E17A5A">
        <w:rPr>
          <w:rFonts w:eastAsia="Times New Roman"/>
          <w:i/>
        </w:rPr>
        <w:t>b</w:t>
      </w:r>
      <w:r w:rsidR="004255CB" w:rsidRPr="00E17A5A">
        <w:rPr>
          <w:rFonts w:eastAsia="Times New Roman"/>
        </w:rPr>
        <w:t>-FMMA)</w:t>
      </w:r>
      <w:r w:rsidR="00A03C8E" w:rsidRPr="00E17A5A">
        <w:rPr>
          <w:rFonts w:eastAsia="Times New Roman"/>
        </w:rPr>
        <w:t>,</w:t>
      </w:r>
      <w:r w:rsidR="006867A1" w:rsidRPr="00E17A5A">
        <w:rPr>
          <w:rFonts w:eastAsia="Times New Roman"/>
        </w:rPr>
        <w:t xml:space="preserve"> was also 100 mer chain length, which contains 4% </w:t>
      </w:r>
      <w:r w:rsidR="00F0592D">
        <w:rPr>
          <w:rFonts w:eastAsia="Times New Roman"/>
        </w:rPr>
        <w:t>f</w:t>
      </w:r>
      <w:r w:rsidR="006867A1" w:rsidRPr="00E17A5A">
        <w:rPr>
          <w:rFonts w:eastAsia="Times New Roman"/>
        </w:rPr>
        <w:t>errocenylmethyl methacrylate (FMMA) and 96% NIPAM.</w:t>
      </w:r>
    </w:p>
    <w:p w14:paraId="0289086B" w14:textId="77777777" w:rsidR="001572FB" w:rsidRPr="00E17A5A" w:rsidRDefault="001572FB" w:rsidP="00324DA9">
      <w:pPr>
        <w:rPr>
          <w:rFonts w:eastAsia="Times New Roman"/>
        </w:rPr>
      </w:pPr>
    </w:p>
    <w:p w14:paraId="3CCEBB28" w14:textId="2A7ADAAB" w:rsidR="00FE5306" w:rsidRPr="00E17A5A" w:rsidRDefault="00FE5306" w:rsidP="00324DA9">
      <w:pPr>
        <w:rPr>
          <w:rFonts w:eastAsia="Times New Roman"/>
        </w:rPr>
      </w:pPr>
      <w:r w:rsidRPr="00E17A5A">
        <w:rPr>
          <w:rFonts w:eastAsia="Times New Roman"/>
        </w:rPr>
        <w:t xml:space="preserve">In this article, </w:t>
      </w:r>
      <w:r w:rsidR="00B43481" w:rsidRPr="00E17A5A">
        <w:rPr>
          <w:rFonts w:eastAsia="Times New Roman"/>
        </w:rPr>
        <w:t>a</w:t>
      </w:r>
      <w:r w:rsidR="007C28B6" w:rsidRPr="00E17A5A">
        <w:rPr>
          <w:rFonts w:eastAsia="Times New Roman"/>
        </w:rPr>
        <w:t xml:space="preserve"> protocol and methodology to study the </w:t>
      </w:r>
      <w:r w:rsidRPr="00E17A5A">
        <w:rPr>
          <w:rFonts w:eastAsia="Times New Roman"/>
        </w:rPr>
        <w:t xml:space="preserve">effect of applied voltage </w:t>
      </w:r>
      <w:r w:rsidR="00DC173C" w:rsidRPr="00E17A5A">
        <w:rPr>
          <w:rFonts w:eastAsia="Times New Roman"/>
        </w:rPr>
        <w:t>on polymer aggregation</w:t>
      </w:r>
      <w:r w:rsidR="00B43481" w:rsidRPr="00E17A5A">
        <w:rPr>
          <w:rFonts w:eastAsia="Times New Roman"/>
        </w:rPr>
        <w:t xml:space="preserve"> is demonstrated</w:t>
      </w:r>
      <w:r w:rsidR="00323D4A" w:rsidRPr="00E17A5A">
        <w:rPr>
          <w:rFonts w:eastAsia="Times New Roman"/>
        </w:rPr>
        <w:t xml:space="preserve">. This method could also be </w:t>
      </w:r>
      <w:r w:rsidR="00633C5D" w:rsidRPr="00E17A5A">
        <w:rPr>
          <w:rFonts w:eastAsia="Times New Roman"/>
        </w:rPr>
        <w:t>extended to other applications of DLS, such as the analysis of</w:t>
      </w:r>
      <w:r w:rsidR="00323D4A" w:rsidRPr="00E17A5A">
        <w:rPr>
          <w:rFonts w:eastAsia="Times New Roman"/>
        </w:rPr>
        <w:t xml:space="preserve"> </w:t>
      </w:r>
      <w:r w:rsidR="005F1A2A" w:rsidRPr="00E17A5A">
        <w:rPr>
          <w:rFonts w:eastAsia="Times New Roman"/>
        </w:rPr>
        <w:t>protein folding</w:t>
      </w:r>
      <w:r w:rsidR="002448E3" w:rsidRPr="00E17A5A">
        <w:rPr>
          <w:rFonts w:eastAsia="Times New Roman"/>
        </w:rPr>
        <w:t>/unfolding,</w:t>
      </w:r>
      <w:r w:rsidR="00C72D32" w:rsidRPr="00E17A5A">
        <w:rPr>
          <w:rFonts w:eastAsia="Times New Roman"/>
        </w:rPr>
        <w:t xml:space="preserve"> </w:t>
      </w:r>
      <w:r w:rsidR="00633C5D" w:rsidRPr="00E17A5A">
        <w:rPr>
          <w:rFonts w:eastAsia="Times New Roman"/>
        </w:rPr>
        <w:t>protein-protein interactions</w:t>
      </w:r>
      <w:r w:rsidR="002448E3" w:rsidRPr="00E17A5A">
        <w:rPr>
          <w:rFonts w:eastAsia="Times New Roman"/>
        </w:rPr>
        <w:t>, and agglomeration of electrostatically charged particles</w:t>
      </w:r>
      <w:r w:rsidR="003D088E" w:rsidRPr="00E17A5A">
        <w:rPr>
          <w:rFonts w:eastAsia="Times New Roman"/>
        </w:rPr>
        <w:t xml:space="preserve"> to name a few</w:t>
      </w:r>
      <w:r w:rsidR="00323D4A" w:rsidRPr="00E17A5A">
        <w:rPr>
          <w:rFonts w:eastAsia="Times New Roman"/>
        </w:rPr>
        <w:t xml:space="preserve">. </w:t>
      </w:r>
      <w:r w:rsidR="00B43481" w:rsidRPr="00E17A5A">
        <w:rPr>
          <w:rFonts w:eastAsia="Times New Roman"/>
        </w:rPr>
        <w:t>T</w:t>
      </w:r>
      <w:r w:rsidR="0080541B" w:rsidRPr="00E17A5A">
        <w:rPr>
          <w:rFonts w:eastAsia="Times New Roman"/>
        </w:rPr>
        <w:t xml:space="preserve">he sample </w:t>
      </w:r>
      <w:r w:rsidR="00B43481" w:rsidRPr="00E17A5A">
        <w:rPr>
          <w:rFonts w:eastAsia="Times New Roman"/>
        </w:rPr>
        <w:t xml:space="preserve">was </w:t>
      </w:r>
      <w:r w:rsidR="000325A1" w:rsidRPr="00E17A5A">
        <w:rPr>
          <w:rFonts w:eastAsia="Times New Roman"/>
        </w:rPr>
        <w:t xml:space="preserve">heated </w:t>
      </w:r>
      <w:r w:rsidRPr="00E17A5A">
        <w:rPr>
          <w:rFonts w:eastAsia="Times New Roman"/>
        </w:rPr>
        <w:t>from 20</w:t>
      </w:r>
      <w:r w:rsidR="008C3A99" w:rsidRPr="00E17A5A">
        <w:rPr>
          <w:rFonts w:eastAsia="Times New Roman"/>
        </w:rPr>
        <w:t xml:space="preserve"> </w:t>
      </w:r>
      <w:r w:rsidRPr="00E17A5A">
        <w:rPr>
          <w:rFonts w:eastAsia="Times New Roman"/>
        </w:rPr>
        <w:t>°C to 40</w:t>
      </w:r>
      <w:r w:rsidR="008C3A99" w:rsidRPr="00E17A5A">
        <w:rPr>
          <w:rFonts w:eastAsia="Times New Roman"/>
        </w:rPr>
        <w:t xml:space="preserve"> </w:t>
      </w:r>
      <w:r w:rsidRPr="00E17A5A">
        <w:rPr>
          <w:rFonts w:eastAsia="Times New Roman"/>
        </w:rPr>
        <w:t>°C</w:t>
      </w:r>
      <w:r w:rsidR="00D341DC" w:rsidRPr="00E17A5A">
        <w:rPr>
          <w:rFonts w:eastAsia="Times New Roman"/>
        </w:rPr>
        <w:t xml:space="preserve"> to identify the LCST in</w:t>
      </w:r>
      <w:r w:rsidR="00633C5D" w:rsidRPr="00E17A5A">
        <w:rPr>
          <w:rFonts w:eastAsia="Times New Roman"/>
        </w:rPr>
        <w:t xml:space="preserve"> the absence and presence of</w:t>
      </w:r>
      <w:r w:rsidR="00D341DC" w:rsidRPr="00E17A5A">
        <w:rPr>
          <w:rFonts w:eastAsia="Times New Roman"/>
        </w:rPr>
        <w:t xml:space="preserve"> a 1 V applied field. </w:t>
      </w:r>
      <w:r w:rsidR="00633C5D" w:rsidRPr="00E17A5A">
        <w:rPr>
          <w:rFonts w:eastAsia="Times New Roman"/>
        </w:rPr>
        <w:t>Then</w:t>
      </w:r>
      <w:r w:rsidR="00635F9C" w:rsidRPr="00E17A5A">
        <w:rPr>
          <w:rFonts w:eastAsia="Times New Roman"/>
        </w:rPr>
        <w:t>,</w:t>
      </w:r>
      <w:r w:rsidR="00D341DC" w:rsidRPr="00E17A5A">
        <w:rPr>
          <w:rFonts w:eastAsia="Times New Roman"/>
        </w:rPr>
        <w:t xml:space="preserve"> </w:t>
      </w:r>
      <w:r w:rsidR="0080541B" w:rsidRPr="00E17A5A">
        <w:rPr>
          <w:rFonts w:eastAsia="Times New Roman"/>
        </w:rPr>
        <w:t xml:space="preserve">the sample </w:t>
      </w:r>
      <w:r w:rsidR="000972D5" w:rsidRPr="00E17A5A">
        <w:rPr>
          <w:rFonts w:eastAsia="Times New Roman"/>
        </w:rPr>
        <w:t xml:space="preserve">was cooled </w:t>
      </w:r>
      <w:r w:rsidRPr="00E17A5A">
        <w:rPr>
          <w:rFonts w:eastAsia="Times New Roman"/>
        </w:rPr>
        <w:t>from 40</w:t>
      </w:r>
      <w:r w:rsidR="008C3A99" w:rsidRPr="00E17A5A">
        <w:rPr>
          <w:rFonts w:eastAsia="Times New Roman"/>
        </w:rPr>
        <w:t xml:space="preserve"> </w:t>
      </w:r>
      <w:r w:rsidRPr="00E17A5A">
        <w:rPr>
          <w:rFonts w:eastAsia="Times New Roman"/>
        </w:rPr>
        <w:t>°C to 20</w:t>
      </w:r>
      <w:r w:rsidR="00755158" w:rsidRPr="00E17A5A">
        <w:rPr>
          <w:rFonts w:eastAsia="Times New Roman"/>
        </w:rPr>
        <w:t> </w:t>
      </w:r>
      <w:r w:rsidRPr="00E17A5A">
        <w:rPr>
          <w:rFonts w:eastAsia="Times New Roman"/>
        </w:rPr>
        <w:t>°C</w:t>
      </w:r>
      <w:r w:rsidR="00D341DC" w:rsidRPr="00E17A5A">
        <w:rPr>
          <w:rFonts w:eastAsia="Times New Roman"/>
        </w:rPr>
        <w:t xml:space="preserve"> without disrupting the applied field</w:t>
      </w:r>
      <w:r w:rsidR="0080541B" w:rsidRPr="00E17A5A">
        <w:rPr>
          <w:rFonts w:eastAsia="Times New Roman"/>
        </w:rPr>
        <w:t xml:space="preserve"> to </w:t>
      </w:r>
      <w:r w:rsidR="00F0592D">
        <w:rPr>
          <w:rFonts w:eastAsia="Times New Roman"/>
        </w:rPr>
        <w:t>study</w:t>
      </w:r>
      <w:r w:rsidR="0080541B" w:rsidRPr="00E17A5A">
        <w:rPr>
          <w:rFonts w:eastAsia="Times New Roman"/>
        </w:rPr>
        <w:t xml:space="preserve"> any hysteric or equilibrium effects</w:t>
      </w:r>
      <w:r w:rsidRPr="00E17A5A">
        <w:rPr>
          <w:rFonts w:eastAsia="Times New Roman"/>
        </w:rPr>
        <w:t xml:space="preserve">. </w:t>
      </w:r>
    </w:p>
    <w:p w14:paraId="237AD7DD" w14:textId="77777777" w:rsidR="00D15131" w:rsidRPr="00E17A5A" w:rsidRDefault="00D15131" w:rsidP="00324DA9">
      <w:pPr>
        <w:rPr>
          <w:b/>
        </w:rPr>
      </w:pPr>
    </w:p>
    <w:p w14:paraId="3DAFE2F1" w14:textId="5640F016" w:rsidR="00D360D1" w:rsidRPr="00E17A5A" w:rsidRDefault="006305D7" w:rsidP="00324DA9">
      <w:pPr>
        <w:rPr>
          <w:b/>
        </w:rPr>
      </w:pPr>
      <w:r w:rsidRPr="00E17A5A">
        <w:rPr>
          <w:b/>
        </w:rPr>
        <w:t>PROTOCOL</w:t>
      </w:r>
    </w:p>
    <w:p w14:paraId="1447656B" w14:textId="77777777" w:rsidR="00324DA9" w:rsidRPr="00E17A5A" w:rsidRDefault="00324DA9" w:rsidP="00324DA9">
      <w:pPr>
        <w:rPr>
          <w:b/>
        </w:rPr>
      </w:pPr>
    </w:p>
    <w:p w14:paraId="72592A15" w14:textId="57A62F49" w:rsidR="003948F3" w:rsidRPr="00E17A5A" w:rsidRDefault="00FD3C09" w:rsidP="00324DA9">
      <w:pPr>
        <w:pStyle w:val="ListParagraph"/>
        <w:widowControl/>
        <w:numPr>
          <w:ilvl w:val="0"/>
          <w:numId w:val="13"/>
        </w:numPr>
        <w:autoSpaceDE/>
        <w:autoSpaceDN/>
        <w:adjustRightInd/>
        <w:rPr>
          <w:rFonts w:eastAsia="Times New Roman"/>
          <w:b/>
          <w:bCs/>
          <w:color w:val="auto"/>
        </w:rPr>
      </w:pPr>
      <w:r w:rsidRPr="00E17A5A">
        <w:rPr>
          <w:rFonts w:eastAsia="Times New Roman"/>
          <w:b/>
          <w:bCs/>
          <w:color w:val="auto"/>
        </w:rPr>
        <w:t xml:space="preserve">Example </w:t>
      </w:r>
      <w:r w:rsidR="00F0592D" w:rsidRPr="00E17A5A">
        <w:rPr>
          <w:rFonts w:eastAsia="Times New Roman"/>
          <w:b/>
          <w:bCs/>
          <w:color w:val="auto"/>
        </w:rPr>
        <w:t>polymer preparations</w:t>
      </w:r>
    </w:p>
    <w:p w14:paraId="7EA57135" w14:textId="77777777" w:rsidR="00324DA9" w:rsidRPr="00E17A5A" w:rsidRDefault="00324DA9" w:rsidP="00324DA9">
      <w:pPr>
        <w:pStyle w:val="ListParagraph"/>
        <w:widowControl/>
        <w:autoSpaceDE/>
        <w:autoSpaceDN/>
        <w:adjustRightInd/>
        <w:rPr>
          <w:rFonts w:eastAsia="Times New Roman"/>
          <w:color w:val="auto"/>
        </w:rPr>
      </w:pPr>
    </w:p>
    <w:p w14:paraId="23CF0839" w14:textId="371B4A9D" w:rsidR="000D5484" w:rsidRPr="00E17A5A" w:rsidRDefault="00284A4B" w:rsidP="00324DA9">
      <w:pPr>
        <w:pStyle w:val="ListParagraph"/>
        <w:widowControl/>
        <w:numPr>
          <w:ilvl w:val="1"/>
          <w:numId w:val="13"/>
        </w:numPr>
        <w:autoSpaceDE/>
        <w:autoSpaceDN/>
        <w:adjustRightInd/>
        <w:textAlignment w:val="baseline"/>
        <w:rPr>
          <w:rFonts w:eastAsia="Times New Roman"/>
          <w:b/>
          <w:color w:val="auto"/>
        </w:rPr>
      </w:pPr>
      <w:r w:rsidRPr="00E17A5A">
        <w:rPr>
          <w:rFonts w:eastAsia="Times New Roman"/>
          <w:b/>
          <w:color w:val="auto"/>
        </w:rPr>
        <w:t>p</w:t>
      </w:r>
      <w:r w:rsidR="00FD3C09" w:rsidRPr="00E17A5A">
        <w:rPr>
          <w:rFonts w:eastAsia="Times New Roman"/>
          <w:b/>
          <w:color w:val="auto"/>
        </w:rPr>
        <w:t xml:space="preserve">NIPAM </w:t>
      </w:r>
      <w:r w:rsidR="003948F3" w:rsidRPr="00E17A5A">
        <w:rPr>
          <w:rFonts w:eastAsia="Times New Roman"/>
          <w:b/>
          <w:color w:val="auto"/>
        </w:rPr>
        <w:t>polymer synthesis</w:t>
      </w:r>
      <w:r w:rsidR="00FD3C09" w:rsidRPr="00E17A5A">
        <w:rPr>
          <w:rFonts w:eastAsia="Times New Roman"/>
          <w:b/>
          <w:color w:val="auto"/>
        </w:rPr>
        <w:t xml:space="preserve"> </w:t>
      </w:r>
    </w:p>
    <w:p w14:paraId="4760816D" w14:textId="77777777" w:rsidR="00324DA9" w:rsidRPr="00E17A5A" w:rsidRDefault="00324DA9" w:rsidP="00324DA9">
      <w:pPr>
        <w:pStyle w:val="ListParagraph"/>
        <w:widowControl/>
        <w:autoSpaceDE/>
        <w:autoSpaceDN/>
        <w:adjustRightInd/>
        <w:ind w:left="360"/>
        <w:textAlignment w:val="baseline"/>
        <w:rPr>
          <w:rFonts w:eastAsia="Times New Roman"/>
          <w:b/>
          <w:color w:val="auto"/>
        </w:rPr>
      </w:pPr>
    </w:p>
    <w:p w14:paraId="33862C58" w14:textId="20B38A36" w:rsidR="000D5484" w:rsidRPr="00E17A5A" w:rsidRDefault="00F0592D" w:rsidP="00324DA9">
      <w:pPr>
        <w:widowControl/>
        <w:autoSpaceDE/>
        <w:autoSpaceDN/>
        <w:adjustRightInd/>
        <w:textAlignment w:val="baseline"/>
        <w:rPr>
          <w:rFonts w:eastAsia="Times New Roman"/>
          <w:color w:val="auto"/>
        </w:rPr>
      </w:pPr>
      <w:r>
        <w:rPr>
          <w:rFonts w:eastAsia="Times New Roman"/>
          <w:color w:val="auto"/>
        </w:rPr>
        <w:lastRenderedPageBreak/>
        <w:t xml:space="preserve">NOTE: </w:t>
      </w:r>
      <w:r w:rsidR="000D5484" w:rsidRPr="00E17A5A">
        <w:rPr>
          <w:rFonts w:eastAsia="Times New Roman"/>
          <w:color w:val="auto"/>
        </w:rPr>
        <w:t>This preparation produces 10</w:t>
      </w:r>
      <w:r w:rsidR="00215534" w:rsidRPr="00E17A5A">
        <w:rPr>
          <w:rFonts w:eastAsia="Times New Roman"/>
          <w:color w:val="auto"/>
        </w:rPr>
        <w:t xml:space="preserve"> </w:t>
      </w:r>
      <w:r w:rsidR="000D5484" w:rsidRPr="00E17A5A">
        <w:rPr>
          <w:rFonts w:eastAsia="Times New Roman"/>
          <w:color w:val="auto"/>
        </w:rPr>
        <w:t>mL of 1</w:t>
      </w:r>
      <w:r w:rsidR="00215534" w:rsidRPr="00E17A5A">
        <w:rPr>
          <w:rFonts w:eastAsia="Times New Roman"/>
          <w:color w:val="auto"/>
        </w:rPr>
        <w:t xml:space="preserve"> </w:t>
      </w:r>
      <w:r w:rsidR="000D5484" w:rsidRPr="00E17A5A">
        <w:rPr>
          <w:rFonts w:eastAsia="Times New Roman"/>
          <w:color w:val="auto"/>
        </w:rPr>
        <w:t>g/L solution, which is enough for 3-4 experiments.</w:t>
      </w:r>
    </w:p>
    <w:p w14:paraId="3E93069D" w14:textId="77777777" w:rsidR="0080541B" w:rsidRPr="00E17A5A" w:rsidRDefault="0080541B" w:rsidP="00324DA9">
      <w:pPr>
        <w:pStyle w:val="ListParagraph"/>
        <w:widowControl/>
        <w:autoSpaceDE/>
        <w:autoSpaceDN/>
        <w:adjustRightInd/>
        <w:textAlignment w:val="baseline"/>
        <w:rPr>
          <w:rFonts w:eastAsia="Times New Roman"/>
          <w:color w:val="auto"/>
        </w:rPr>
      </w:pPr>
    </w:p>
    <w:p w14:paraId="60E6EF27" w14:textId="20ABBE27" w:rsidR="00A71425" w:rsidRPr="00E17A5A" w:rsidRDefault="00A71425" w:rsidP="00324DA9">
      <w:pPr>
        <w:pStyle w:val="CommentText"/>
        <w:numPr>
          <w:ilvl w:val="2"/>
          <w:numId w:val="13"/>
        </w:numPr>
      </w:pPr>
      <w:r w:rsidRPr="00E17A5A">
        <w:t>Prepare the Schlenk line apparatus</w:t>
      </w:r>
      <w:r w:rsidR="00BD07DF" w:rsidRPr="00E17A5A">
        <w:t>.</w:t>
      </w:r>
      <w:r w:rsidRPr="00E17A5A">
        <w:t xml:space="preserve"> Ensure the cold trap Dewar flask is filled with a slurry of dry ice and acetone, or if a mechanical refrigeration trap is used, ensure that the trap has reached an appropriate temperature.</w:t>
      </w:r>
    </w:p>
    <w:p w14:paraId="24FC6E3D" w14:textId="77777777" w:rsidR="00D2420E" w:rsidRPr="00E17A5A" w:rsidRDefault="00D2420E" w:rsidP="00324DA9">
      <w:pPr>
        <w:pStyle w:val="CommentText"/>
        <w:ind w:left="720"/>
      </w:pPr>
    </w:p>
    <w:p w14:paraId="1124FA48" w14:textId="5057CC3A" w:rsidR="00D43CA2" w:rsidRPr="00E17A5A" w:rsidRDefault="003948F3" w:rsidP="00324DA9">
      <w:pPr>
        <w:pStyle w:val="ListParagraph"/>
        <w:widowControl/>
        <w:numPr>
          <w:ilvl w:val="2"/>
          <w:numId w:val="13"/>
        </w:numPr>
        <w:autoSpaceDE/>
        <w:autoSpaceDN/>
        <w:adjustRightInd/>
        <w:textAlignment w:val="baseline"/>
        <w:rPr>
          <w:rFonts w:eastAsia="Times New Roman"/>
          <w:color w:val="auto"/>
        </w:rPr>
      </w:pPr>
      <w:r w:rsidRPr="00E17A5A">
        <w:rPr>
          <w:rFonts w:eastAsia="Times New Roman"/>
          <w:color w:val="auto"/>
        </w:rPr>
        <w:t>In a 50 mL round-bottom flask, add 0.566 g</w:t>
      </w:r>
      <w:r w:rsidR="00F0592D">
        <w:rPr>
          <w:rFonts w:eastAsia="Times New Roman"/>
          <w:color w:val="auto"/>
        </w:rPr>
        <w:t xml:space="preserve"> of</w:t>
      </w:r>
      <w:r w:rsidRPr="00E17A5A">
        <w:rPr>
          <w:rFonts w:eastAsia="Times New Roman"/>
          <w:color w:val="auto"/>
        </w:rPr>
        <w:t xml:space="preserve"> </w:t>
      </w:r>
      <w:r w:rsidRPr="00E17A5A">
        <w:rPr>
          <w:rFonts w:eastAsia="Times New Roman"/>
          <w:i/>
          <w:iCs/>
          <w:color w:val="auto"/>
        </w:rPr>
        <w:t>N</w:t>
      </w:r>
      <w:r w:rsidRPr="00E17A5A">
        <w:rPr>
          <w:rFonts w:eastAsia="Times New Roman"/>
          <w:color w:val="auto"/>
        </w:rPr>
        <w:t>-</w:t>
      </w:r>
      <w:r w:rsidR="00F0592D">
        <w:rPr>
          <w:rFonts w:eastAsia="Times New Roman"/>
          <w:color w:val="auto"/>
        </w:rPr>
        <w:t>i</w:t>
      </w:r>
      <w:r w:rsidRPr="00E17A5A">
        <w:rPr>
          <w:rFonts w:eastAsia="Times New Roman"/>
          <w:color w:val="auto"/>
        </w:rPr>
        <w:t>sopropylacrylamide (NIPAM) monomer, 0.016</w:t>
      </w:r>
      <w:r w:rsidR="00215534" w:rsidRPr="00E17A5A">
        <w:rPr>
          <w:rFonts w:eastAsia="Times New Roman"/>
          <w:color w:val="auto"/>
        </w:rPr>
        <w:t xml:space="preserve"> </w:t>
      </w:r>
      <w:r w:rsidRPr="00E17A5A">
        <w:rPr>
          <w:rFonts w:eastAsia="Times New Roman"/>
          <w:color w:val="auto"/>
        </w:rPr>
        <w:t xml:space="preserve">g </w:t>
      </w:r>
      <w:r w:rsidR="00F0592D">
        <w:rPr>
          <w:rFonts w:eastAsia="Times New Roman"/>
          <w:color w:val="auto"/>
        </w:rPr>
        <w:t xml:space="preserve">of </w:t>
      </w:r>
      <w:r w:rsidR="00D2420E" w:rsidRPr="00E17A5A">
        <w:rPr>
          <w:rFonts w:eastAsia="Times New Roman"/>
          <w:color w:val="auto"/>
        </w:rPr>
        <w:t>reversible addition fragmentation chain transfer polymerization (</w:t>
      </w:r>
      <w:r w:rsidRPr="00E17A5A">
        <w:rPr>
          <w:rFonts w:eastAsia="Times New Roman"/>
          <w:color w:val="auto"/>
        </w:rPr>
        <w:t>RAFT</w:t>
      </w:r>
      <w:r w:rsidR="00D2420E" w:rsidRPr="00E17A5A">
        <w:rPr>
          <w:rFonts w:eastAsia="Times New Roman"/>
          <w:color w:val="auto"/>
        </w:rPr>
        <w:t>)</w:t>
      </w:r>
      <w:r w:rsidR="006E3A32" w:rsidRPr="00E17A5A">
        <w:rPr>
          <w:rFonts w:eastAsia="Times New Roman"/>
          <w:color w:val="auto"/>
        </w:rPr>
        <w:t xml:space="preserve"> agent</w:t>
      </w:r>
      <w:r w:rsidR="00791A6D" w:rsidRPr="00E17A5A">
        <w:rPr>
          <w:rFonts w:eastAsia="Times New Roman"/>
          <w:color w:val="auto"/>
        </w:rPr>
        <w:t xml:space="preserve"> (</w:t>
      </w:r>
      <w:r w:rsidR="00215534" w:rsidRPr="00E17A5A">
        <w:rPr>
          <w:rFonts w:eastAsia="Times New Roman"/>
          <w:color w:val="auto"/>
        </w:rPr>
        <w:t>p</w:t>
      </w:r>
      <w:r w:rsidR="00823CB0" w:rsidRPr="00E17A5A">
        <w:rPr>
          <w:rFonts w:eastAsia="Times New Roman"/>
          <w:color w:val="auto"/>
        </w:rPr>
        <w:t>hthalimidomethyl butyl trithiocarbonate)</w:t>
      </w:r>
      <w:r w:rsidRPr="00E17A5A">
        <w:rPr>
          <w:rFonts w:eastAsia="Times New Roman"/>
          <w:color w:val="auto"/>
        </w:rPr>
        <w:t>, 0.0008</w:t>
      </w:r>
      <w:r w:rsidR="00215534" w:rsidRPr="00E17A5A">
        <w:rPr>
          <w:rFonts w:eastAsia="Times New Roman"/>
          <w:color w:val="auto"/>
        </w:rPr>
        <w:t xml:space="preserve"> </w:t>
      </w:r>
      <w:r w:rsidRPr="00E17A5A">
        <w:rPr>
          <w:rFonts w:eastAsia="Times New Roman"/>
          <w:color w:val="auto"/>
        </w:rPr>
        <w:t xml:space="preserve">g </w:t>
      </w:r>
      <w:r w:rsidR="00F0592D">
        <w:rPr>
          <w:rFonts w:eastAsia="Times New Roman"/>
          <w:color w:val="auto"/>
        </w:rPr>
        <w:t xml:space="preserve">of </w:t>
      </w:r>
      <w:r w:rsidR="00A152B1" w:rsidRPr="00E17A5A">
        <w:rPr>
          <w:color w:val="auto"/>
          <w:shd w:val="clear" w:color="auto" w:fill="FFFFFF"/>
        </w:rPr>
        <w:t>2,2-</w:t>
      </w:r>
      <w:r w:rsidR="00F0592D">
        <w:rPr>
          <w:color w:val="auto"/>
          <w:shd w:val="clear" w:color="auto" w:fill="FFFFFF"/>
        </w:rPr>
        <w:t>a</w:t>
      </w:r>
      <w:r w:rsidR="00A152B1" w:rsidRPr="00E17A5A">
        <w:rPr>
          <w:color w:val="auto"/>
          <w:shd w:val="clear" w:color="auto" w:fill="FFFFFF"/>
        </w:rPr>
        <w:t xml:space="preserve">zobis(2-methylpropionitrile) </w:t>
      </w:r>
      <w:r w:rsidR="00EB5CE9" w:rsidRPr="00E17A5A">
        <w:rPr>
          <w:color w:val="auto"/>
          <w:shd w:val="clear" w:color="auto" w:fill="FFFFFF"/>
        </w:rPr>
        <w:t>(</w:t>
      </w:r>
      <w:r w:rsidRPr="00E17A5A">
        <w:rPr>
          <w:rFonts w:eastAsia="Times New Roman"/>
          <w:color w:val="auto"/>
        </w:rPr>
        <w:t>AIBN</w:t>
      </w:r>
      <w:r w:rsidR="00EB5CE9" w:rsidRPr="00E17A5A">
        <w:rPr>
          <w:rFonts w:eastAsia="Times New Roman"/>
          <w:color w:val="auto"/>
        </w:rPr>
        <w:t>)</w:t>
      </w:r>
      <w:r w:rsidRPr="00E17A5A">
        <w:rPr>
          <w:rFonts w:eastAsia="Times New Roman"/>
          <w:color w:val="auto"/>
        </w:rPr>
        <w:t xml:space="preserve"> and 10 mL </w:t>
      </w:r>
      <w:r w:rsidR="00F0592D">
        <w:rPr>
          <w:rFonts w:eastAsia="Times New Roman"/>
          <w:color w:val="auto"/>
        </w:rPr>
        <w:t xml:space="preserve">of </w:t>
      </w:r>
      <w:r w:rsidR="00A152B1" w:rsidRPr="00E17A5A">
        <w:rPr>
          <w:rFonts w:eastAsia="Times New Roman"/>
          <w:color w:val="auto"/>
        </w:rPr>
        <w:t>1,4-</w:t>
      </w:r>
      <w:r w:rsidR="00284A4B" w:rsidRPr="00E17A5A">
        <w:rPr>
          <w:rFonts w:eastAsia="Times New Roman"/>
          <w:color w:val="auto"/>
        </w:rPr>
        <w:t>dioxane</w:t>
      </w:r>
      <w:r w:rsidRPr="00E17A5A">
        <w:rPr>
          <w:rFonts w:eastAsia="Times New Roman"/>
          <w:color w:val="auto"/>
        </w:rPr>
        <w:t xml:space="preserve">. Put </w:t>
      </w:r>
      <w:r w:rsidR="00F0592D">
        <w:rPr>
          <w:rFonts w:eastAsia="Times New Roman"/>
          <w:color w:val="auto"/>
        </w:rPr>
        <w:t xml:space="preserve">a </w:t>
      </w:r>
      <w:r w:rsidRPr="00E17A5A">
        <w:rPr>
          <w:rFonts w:eastAsia="Times New Roman"/>
          <w:color w:val="auto"/>
        </w:rPr>
        <w:t xml:space="preserve">stir bar into </w:t>
      </w:r>
      <w:r w:rsidR="00F0592D">
        <w:rPr>
          <w:rFonts w:eastAsia="Times New Roman"/>
          <w:color w:val="auto"/>
        </w:rPr>
        <w:t xml:space="preserve">the </w:t>
      </w:r>
      <w:r w:rsidRPr="00E17A5A">
        <w:rPr>
          <w:rFonts w:eastAsia="Times New Roman"/>
          <w:color w:val="auto"/>
        </w:rPr>
        <w:t xml:space="preserve">flask. Seal </w:t>
      </w:r>
      <w:r w:rsidR="00F0592D">
        <w:rPr>
          <w:rFonts w:eastAsia="Times New Roman"/>
          <w:color w:val="auto"/>
        </w:rPr>
        <w:t xml:space="preserve">the </w:t>
      </w:r>
      <w:r w:rsidRPr="00E17A5A">
        <w:rPr>
          <w:rFonts w:eastAsia="Times New Roman"/>
          <w:color w:val="auto"/>
        </w:rPr>
        <w:t xml:space="preserve">flask with </w:t>
      </w:r>
      <w:r w:rsidR="00BD07DF" w:rsidRPr="00E17A5A">
        <w:rPr>
          <w:rFonts w:eastAsia="Times New Roman"/>
          <w:color w:val="auto"/>
        </w:rPr>
        <w:t xml:space="preserve">a rubber septum, wrap with vinyl tape, </w:t>
      </w:r>
      <w:r w:rsidRPr="00E17A5A">
        <w:rPr>
          <w:rFonts w:eastAsia="Times New Roman"/>
          <w:color w:val="auto"/>
        </w:rPr>
        <w:t xml:space="preserve">and dissolve </w:t>
      </w:r>
      <w:r w:rsidR="00F0592D">
        <w:rPr>
          <w:rFonts w:eastAsia="Times New Roman"/>
          <w:color w:val="auto"/>
        </w:rPr>
        <w:t xml:space="preserve">the </w:t>
      </w:r>
      <w:r w:rsidRPr="00E17A5A">
        <w:rPr>
          <w:rFonts w:eastAsia="Times New Roman"/>
          <w:color w:val="auto"/>
        </w:rPr>
        <w:t xml:space="preserve">monomers in </w:t>
      </w:r>
      <w:r w:rsidR="00A152B1" w:rsidRPr="00E17A5A">
        <w:rPr>
          <w:rFonts w:eastAsia="Times New Roman"/>
          <w:color w:val="auto"/>
        </w:rPr>
        <w:t>1,4-</w:t>
      </w:r>
      <w:r w:rsidRPr="00E17A5A">
        <w:rPr>
          <w:rFonts w:eastAsia="Times New Roman"/>
          <w:color w:val="auto"/>
        </w:rPr>
        <w:t xml:space="preserve">dioxane. </w:t>
      </w:r>
    </w:p>
    <w:p w14:paraId="60B1F621" w14:textId="77777777" w:rsidR="00D2420E" w:rsidRPr="00E17A5A" w:rsidRDefault="00D2420E" w:rsidP="00324DA9">
      <w:pPr>
        <w:pStyle w:val="ListParagraph"/>
        <w:widowControl/>
        <w:autoSpaceDE/>
        <w:autoSpaceDN/>
        <w:adjustRightInd/>
        <w:textAlignment w:val="baseline"/>
      </w:pPr>
    </w:p>
    <w:p w14:paraId="63C65856" w14:textId="76266BB5" w:rsidR="00DD527F" w:rsidRPr="00E17A5A" w:rsidRDefault="00BD07DF" w:rsidP="00324DA9">
      <w:pPr>
        <w:pStyle w:val="ListParagraph"/>
        <w:widowControl/>
        <w:numPr>
          <w:ilvl w:val="2"/>
          <w:numId w:val="13"/>
        </w:numPr>
        <w:autoSpaceDE/>
        <w:autoSpaceDN/>
        <w:adjustRightInd/>
        <w:textAlignment w:val="baseline"/>
        <w:rPr>
          <w:rFonts w:eastAsia="Times New Roman"/>
          <w:color w:val="auto"/>
        </w:rPr>
      </w:pPr>
      <w:r w:rsidRPr="00E17A5A">
        <w:rPr>
          <w:rFonts w:eastAsia="Times New Roman"/>
          <w:color w:val="auto"/>
        </w:rPr>
        <w:t xml:space="preserve">Perform freeze-pump-thaw degassing as follows: Freeze </w:t>
      </w:r>
      <w:r w:rsidR="00F0592D">
        <w:rPr>
          <w:rFonts w:eastAsia="Times New Roman"/>
          <w:color w:val="auto"/>
        </w:rPr>
        <w:t xml:space="preserve">the </w:t>
      </w:r>
      <w:r w:rsidRPr="00E17A5A">
        <w:rPr>
          <w:rFonts w:eastAsia="Times New Roman"/>
          <w:color w:val="auto"/>
        </w:rPr>
        <w:t xml:space="preserve">solution by immersing </w:t>
      </w:r>
      <w:r w:rsidR="00F0592D">
        <w:rPr>
          <w:rFonts w:eastAsia="Times New Roman"/>
          <w:color w:val="auto"/>
        </w:rPr>
        <w:t xml:space="preserve">the </w:t>
      </w:r>
      <w:r w:rsidRPr="00E17A5A">
        <w:rPr>
          <w:rFonts w:eastAsia="Times New Roman"/>
          <w:color w:val="auto"/>
        </w:rPr>
        <w:t xml:space="preserve">round-bottom flask in a Dewar flask containing a slurry of dry ice and methanol. Once all material is frozen, use the vacuum manifold of the Schlenk line to evacuate the flask to an internal pressure under 100 kPa. Isolate the flask, and thaw under static vacuum, using warm water. Return the flask to atmospheric pressure using the nitrogen manifold of the Schlenk line. </w:t>
      </w:r>
    </w:p>
    <w:p w14:paraId="0238C2BE" w14:textId="77777777" w:rsidR="00D2420E" w:rsidRPr="00E17A5A" w:rsidRDefault="00D2420E" w:rsidP="00324DA9">
      <w:pPr>
        <w:pStyle w:val="ListParagraph"/>
        <w:widowControl/>
        <w:autoSpaceDE/>
        <w:autoSpaceDN/>
        <w:adjustRightInd/>
        <w:textAlignment w:val="baseline"/>
        <w:rPr>
          <w:rFonts w:eastAsia="Times New Roman"/>
          <w:color w:val="auto"/>
        </w:rPr>
      </w:pPr>
    </w:p>
    <w:p w14:paraId="326587A3" w14:textId="206C6C2E" w:rsidR="003948F3" w:rsidRPr="00E17A5A" w:rsidRDefault="003948F3" w:rsidP="00324DA9">
      <w:pPr>
        <w:pStyle w:val="ListParagraph"/>
        <w:widowControl/>
        <w:numPr>
          <w:ilvl w:val="2"/>
          <w:numId w:val="13"/>
        </w:numPr>
        <w:autoSpaceDE/>
        <w:autoSpaceDN/>
        <w:adjustRightInd/>
        <w:textAlignment w:val="baseline"/>
        <w:rPr>
          <w:rFonts w:eastAsia="Times New Roman"/>
          <w:color w:val="auto"/>
        </w:rPr>
      </w:pPr>
      <w:r w:rsidRPr="00E17A5A">
        <w:rPr>
          <w:rFonts w:eastAsia="Times New Roman"/>
          <w:color w:val="auto"/>
        </w:rPr>
        <w:t xml:space="preserve">Repeat </w:t>
      </w:r>
      <w:r w:rsidR="001B6EC7" w:rsidRPr="00E17A5A">
        <w:rPr>
          <w:rFonts w:eastAsia="Times New Roman"/>
          <w:color w:val="auto"/>
        </w:rPr>
        <w:t xml:space="preserve">step </w:t>
      </w:r>
      <w:r w:rsidR="003B4339" w:rsidRPr="00E17A5A">
        <w:rPr>
          <w:rFonts w:eastAsia="Times New Roman"/>
          <w:color w:val="auto"/>
        </w:rPr>
        <w:t>1.1.3</w:t>
      </w:r>
      <w:r w:rsidRPr="00E17A5A">
        <w:rPr>
          <w:rFonts w:eastAsia="Times New Roman"/>
          <w:color w:val="auto"/>
        </w:rPr>
        <w:t xml:space="preserve"> three times to minimize the internal oxygen concentration. </w:t>
      </w:r>
    </w:p>
    <w:p w14:paraId="7A7ED2FC" w14:textId="77777777" w:rsidR="00D2420E" w:rsidRPr="00E17A5A" w:rsidRDefault="00D2420E" w:rsidP="00324DA9">
      <w:pPr>
        <w:widowControl/>
        <w:autoSpaceDE/>
        <w:autoSpaceDN/>
        <w:adjustRightInd/>
        <w:textAlignment w:val="baseline"/>
        <w:rPr>
          <w:rFonts w:eastAsia="Times New Roman"/>
          <w:color w:val="auto"/>
        </w:rPr>
      </w:pPr>
    </w:p>
    <w:p w14:paraId="7C1152E0" w14:textId="4F995A6C" w:rsidR="003948F3" w:rsidRPr="00E17A5A" w:rsidRDefault="00D70428" w:rsidP="00324DA9">
      <w:pPr>
        <w:pStyle w:val="ListParagraph"/>
        <w:widowControl/>
        <w:numPr>
          <w:ilvl w:val="2"/>
          <w:numId w:val="13"/>
        </w:numPr>
        <w:autoSpaceDE/>
        <w:autoSpaceDN/>
        <w:adjustRightInd/>
        <w:textAlignment w:val="baseline"/>
        <w:rPr>
          <w:rFonts w:eastAsia="Times New Roman"/>
          <w:color w:val="auto"/>
        </w:rPr>
      </w:pPr>
      <w:r w:rsidRPr="00E17A5A">
        <w:rPr>
          <w:rFonts w:eastAsia="Times New Roman"/>
          <w:color w:val="auto"/>
        </w:rPr>
        <w:t xml:space="preserve">Sparge </w:t>
      </w:r>
      <w:r w:rsidR="00F0592D">
        <w:rPr>
          <w:rFonts w:eastAsia="Times New Roman"/>
          <w:color w:val="auto"/>
        </w:rPr>
        <w:t xml:space="preserve">the </w:t>
      </w:r>
      <w:r w:rsidRPr="00E17A5A">
        <w:rPr>
          <w:rFonts w:eastAsia="Times New Roman"/>
          <w:color w:val="auto"/>
        </w:rPr>
        <w:t xml:space="preserve">solution with </w:t>
      </w:r>
      <w:r w:rsidR="00BB14E5" w:rsidRPr="00E17A5A">
        <w:rPr>
          <w:rFonts w:eastAsia="Times New Roman"/>
          <w:color w:val="auto"/>
        </w:rPr>
        <w:t>n</w:t>
      </w:r>
      <w:r w:rsidR="003948F3" w:rsidRPr="00E17A5A">
        <w:rPr>
          <w:rFonts w:eastAsia="Times New Roman"/>
          <w:color w:val="auto"/>
        </w:rPr>
        <w:t xml:space="preserve">itrogen to balance </w:t>
      </w:r>
      <w:r w:rsidR="00F0592D">
        <w:rPr>
          <w:rFonts w:eastAsia="Times New Roman"/>
          <w:color w:val="auto"/>
        </w:rPr>
        <w:t xml:space="preserve">the </w:t>
      </w:r>
      <w:r w:rsidR="003948F3" w:rsidRPr="00E17A5A">
        <w:rPr>
          <w:rFonts w:eastAsia="Times New Roman"/>
          <w:color w:val="auto"/>
        </w:rPr>
        <w:t>pressure to atmosphere. Heat the mixture to 85</w:t>
      </w:r>
      <w:r w:rsidR="00755158" w:rsidRPr="00E17A5A">
        <w:rPr>
          <w:rFonts w:eastAsia="Times New Roman"/>
          <w:color w:val="auto"/>
        </w:rPr>
        <w:t> </w:t>
      </w:r>
      <w:r w:rsidR="006E3A32" w:rsidRPr="00E17A5A">
        <w:rPr>
          <w:rFonts w:eastAsia="Times New Roman"/>
          <w:color w:val="auto"/>
        </w:rPr>
        <w:t>°</w:t>
      </w:r>
      <w:r w:rsidR="003948F3" w:rsidRPr="00E17A5A">
        <w:rPr>
          <w:rFonts w:eastAsia="Times New Roman"/>
          <w:color w:val="auto"/>
        </w:rPr>
        <w:t>C</w:t>
      </w:r>
      <w:r w:rsidR="006E3A32" w:rsidRPr="00E17A5A">
        <w:rPr>
          <w:rFonts w:eastAsia="Times New Roman"/>
          <w:color w:val="auto"/>
        </w:rPr>
        <w:t xml:space="preserve"> </w:t>
      </w:r>
      <w:r w:rsidR="00F0592D">
        <w:rPr>
          <w:rFonts w:eastAsia="Times New Roman"/>
          <w:color w:val="auto"/>
        </w:rPr>
        <w:t xml:space="preserve">using an </w:t>
      </w:r>
      <w:r w:rsidR="003948F3" w:rsidRPr="00E17A5A">
        <w:rPr>
          <w:rFonts w:eastAsia="Times New Roman"/>
          <w:color w:val="auto"/>
        </w:rPr>
        <w:t xml:space="preserve">oil bath and stir </w:t>
      </w:r>
      <w:r w:rsidR="00296E42" w:rsidRPr="00E17A5A">
        <w:rPr>
          <w:rFonts w:eastAsia="Times New Roman"/>
          <w:color w:val="auto"/>
        </w:rPr>
        <w:t>at 200 rpm</w:t>
      </w:r>
      <w:r w:rsidR="003948F3" w:rsidRPr="00E17A5A">
        <w:rPr>
          <w:rFonts w:eastAsia="Times New Roman"/>
          <w:color w:val="auto"/>
        </w:rPr>
        <w:t xml:space="preserve"> for 36 h. </w:t>
      </w:r>
    </w:p>
    <w:p w14:paraId="2AA1FCB4" w14:textId="77777777" w:rsidR="00D2420E" w:rsidRPr="00E17A5A" w:rsidRDefault="00D2420E" w:rsidP="00324DA9">
      <w:pPr>
        <w:widowControl/>
        <w:autoSpaceDE/>
        <w:autoSpaceDN/>
        <w:adjustRightInd/>
        <w:textAlignment w:val="baseline"/>
        <w:rPr>
          <w:rFonts w:eastAsia="Times New Roman"/>
          <w:color w:val="auto"/>
        </w:rPr>
      </w:pPr>
    </w:p>
    <w:p w14:paraId="79584929" w14:textId="600482B6" w:rsidR="003948F3" w:rsidRPr="00E17A5A" w:rsidRDefault="003948F3" w:rsidP="00324DA9">
      <w:pPr>
        <w:pStyle w:val="ListParagraph"/>
        <w:widowControl/>
        <w:numPr>
          <w:ilvl w:val="2"/>
          <w:numId w:val="13"/>
        </w:numPr>
        <w:autoSpaceDE/>
        <w:autoSpaceDN/>
        <w:adjustRightInd/>
        <w:textAlignment w:val="baseline"/>
        <w:rPr>
          <w:rFonts w:eastAsia="Times New Roman"/>
          <w:color w:val="auto"/>
        </w:rPr>
      </w:pPr>
      <w:r w:rsidRPr="00E17A5A">
        <w:rPr>
          <w:rFonts w:eastAsia="Times New Roman"/>
          <w:color w:val="auto"/>
        </w:rPr>
        <w:t xml:space="preserve">To a 50 mL beaker, add 40 mL </w:t>
      </w:r>
      <w:r w:rsidR="00F0592D">
        <w:rPr>
          <w:rFonts w:eastAsia="Times New Roman"/>
          <w:color w:val="auto"/>
        </w:rPr>
        <w:t xml:space="preserve">of </w:t>
      </w:r>
      <w:r w:rsidR="00BB14E5" w:rsidRPr="00E17A5A">
        <w:rPr>
          <w:rFonts w:eastAsia="Times New Roman"/>
          <w:color w:val="auto"/>
        </w:rPr>
        <w:t>h</w:t>
      </w:r>
      <w:r w:rsidRPr="00E17A5A">
        <w:rPr>
          <w:rFonts w:eastAsia="Times New Roman"/>
          <w:color w:val="auto"/>
        </w:rPr>
        <w:t xml:space="preserve">exane. Then add the polymer mixture to the hexane dropwise. </w:t>
      </w:r>
      <w:r w:rsidR="005C516A" w:rsidRPr="00E17A5A">
        <w:rPr>
          <w:rFonts w:eastAsia="Times New Roman"/>
          <w:color w:val="auto"/>
        </w:rPr>
        <w:t>The pNIPAM should precipitate out as white floccule.</w:t>
      </w:r>
    </w:p>
    <w:p w14:paraId="77016012" w14:textId="77777777" w:rsidR="00324DA9" w:rsidRPr="00E17A5A" w:rsidRDefault="00324DA9" w:rsidP="00324DA9">
      <w:pPr>
        <w:textAlignment w:val="baseline"/>
        <w:rPr>
          <w:rFonts w:eastAsia="Times New Roman"/>
          <w:color w:val="auto"/>
        </w:rPr>
      </w:pPr>
    </w:p>
    <w:p w14:paraId="1F0BC597" w14:textId="263C028B" w:rsidR="003948F3" w:rsidRPr="00E17A5A" w:rsidRDefault="003948F3" w:rsidP="00324DA9">
      <w:pPr>
        <w:textAlignment w:val="baseline"/>
        <w:rPr>
          <w:rFonts w:eastAsia="Times New Roman"/>
          <w:color w:val="auto"/>
        </w:rPr>
      </w:pPr>
      <w:r w:rsidRPr="00E17A5A">
        <w:rPr>
          <w:rFonts w:eastAsia="Times New Roman"/>
          <w:color w:val="auto"/>
        </w:rPr>
        <w:t xml:space="preserve">NOTE: NIPAM monomer is soluble in hexane, but pNIPAM has a poor solubility in </w:t>
      </w:r>
      <w:r w:rsidR="00E32EAD" w:rsidRPr="00E17A5A">
        <w:rPr>
          <w:rFonts w:eastAsia="Times New Roman"/>
          <w:color w:val="auto"/>
        </w:rPr>
        <w:t>hexane</w:t>
      </w:r>
      <w:r w:rsidRPr="00E17A5A">
        <w:rPr>
          <w:rFonts w:eastAsia="Times New Roman"/>
          <w:color w:val="auto"/>
        </w:rPr>
        <w:t>.</w:t>
      </w:r>
    </w:p>
    <w:p w14:paraId="3CAD1F0E" w14:textId="77777777" w:rsidR="00D2420E" w:rsidRPr="00E17A5A" w:rsidRDefault="00D2420E" w:rsidP="00324DA9">
      <w:pPr>
        <w:textAlignment w:val="baseline"/>
        <w:rPr>
          <w:rFonts w:eastAsia="Times New Roman"/>
          <w:color w:val="auto"/>
        </w:rPr>
      </w:pPr>
    </w:p>
    <w:p w14:paraId="3FA55356" w14:textId="05229CAE" w:rsidR="003948F3" w:rsidRPr="00E17A5A" w:rsidRDefault="003948F3" w:rsidP="00324DA9">
      <w:pPr>
        <w:pStyle w:val="ListParagraph"/>
        <w:widowControl/>
        <w:numPr>
          <w:ilvl w:val="2"/>
          <w:numId w:val="13"/>
        </w:numPr>
        <w:autoSpaceDE/>
        <w:autoSpaceDN/>
        <w:adjustRightInd/>
        <w:textAlignment w:val="baseline"/>
        <w:rPr>
          <w:rFonts w:eastAsia="Times New Roman"/>
          <w:color w:val="auto"/>
        </w:rPr>
      </w:pPr>
      <w:r w:rsidRPr="00E17A5A">
        <w:rPr>
          <w:rFonts w:eastAsia="Times New Roman"/>
          <w:color w:val="auto"/>
        </w:rPr>
        <w:t xml:space="preserve">Pour the cloudy mixture into </w:t>
      </w:r>
      <w:r w:rsidR="00F0592D">
        <w:rPr>
          <w:rFonts w:eastAsia="Times New Roman"/>
          <w:color w:val="auto"/>
        </w:rPr>
        <w:t xml:space="preserve">a </w:t>
      </w:r>
      <w:r w:rsidRPr="00E17A5A">
        <w:rPr>
          <w:rFonts w:eastAsia="Times New Roman"/>
          <w:color w:val="auto"/>
        </w:rPr>
        <w:t xml:space="preserve">Büchner funnel to collect the white pNIPAM powder. Transfer the powder to a 20 mL </w:t>
      </w:r>
      <w:r w:rsidR="0042454F" w:rsidRPr="00E17A5A">
        <w:rPr>
          <w:rFonts w:eastAsia="Times New Roman"/>
          <w:color w:val="auto"/>
        </w:rPr>
        <w:t>vial</w:t>
      </w:r>
      <w:r w:rsidRPr="00E17A5A">
        <w:rPr>
          <w:rFonts w:eastAsia="Times New Roman"/>
          <w:color w:val="auto"/>
        </w:rPr>
        <w:t xml:space="preserve"> and put it in </w:t>
      </w:r>
      <w:r w:rsidR="00F0592D">
        <w:rPr>
          <w:rFonts w:eastAsia="Times New Roman"/>
          <w:color w:val="auto"/>
        </w:rPr>
        <w:t xml:space="preserve">a </w:t>
      </w:r>
      <w:r w:rsidRPr="00E17A5A">
        <w:rPr>
          <w:rFonts w:eastAsia="Times New Roman"/>
          <w:color w:val="auto"/>
        </w:rPr>
        <w:t>vacuum oven overnight to remove leftover solvent.</w:t>
      </w:r>
      <w:r w:rsidR="00296E42" w:rsidRPr="00E17A5A">
        <w:rPr>
          <w:rFonts w:eastAsia="Times New Roman"/>
          <w:color w:val="auto"/>
        </w:rPr>
        <w:t xml:space="preserve"> Store in a sealed container </w:t>
      </w:r>
      <w:r w:rsidR="00E62F16" w:rsidRPr="00E17A5A">
        <w:rPr>
          <w:rFonts w:eastAsia="Times New Roman"/>
          <w:color w:val="auto"/>
        </w:rPr>
        <w:t xml:space="preserve">at room temperature </w:t>
      </w:r>
      <w:r w:rsidR="00296E42" w:rsidRPr="00E17A5A">
        <w:rPr>
          <w:rFonts w:eastAsia="Times New Roman"/>
          <w:color w:val="auto"/>
        </w:rPr>
        <w:t>until needed.</w:t>
      </w:r>
    </w:p>
    <w:p w14:paraId="6C734253" w14:textId="77777777" w:rsidR="003F266C" w:rsidRPr="00E17A5A" w:rsidRDefault="003F266C" w:rsidP="00324DA9">
      <w:pPr>
        <w:pStyle w:val="ListParagraph"/>
        <w:widowControl/>
        <w:autoSpaceDE/>
        <w:autoSpaceDN/>
        <w:adjustRightInd/>
        <w:textAlignment w:val="baseline"/>
        <w:rPr>
          <w:rFonts w:eastAsia="Times New Roman"/>
          <w:color w:val="auto"/>
        </w:rPr>
      </w:pPr>
    </w:p>
    <w:p w14:paraId="2FC04274" w14:textId="672CFB71" w:rsidR="00192EC9" w:rsidRPr="00E17A5A" w:rsidRDefault="0080541B" w:rsidP="00324DA9">
      <w:pPr>
        <w:pStyle w:val="ListParagraph"/>
        <w:widowControl/>
        <w:numPr>
          <w:ilvl w:val="1"/>
          <w:numId w:val="13"/>
        </w:numPr>
        <w:autoSpaceDE/>
        <w:autoSpaceDN/>
        <w:adjustRightInd/>
        <w:textAlignment w:val="baseline"/>
        <w:rPr>
          <w:rFonts w:eastAsia="Times New Roman"/>
          <w:b/>
          <w:color w:val="auto"/>
        </w:rPr>
      </w:pPr>
      <w:r w:rsidRPr="00E17A5A">
        <w:rPr>
          <w:rFonts w:eastAsia="Times New Roman"/>
          <w:b/>
        </w:rPr>
        <w:t>pNIPAM-</w:t>
      </w:r>
      <w:r w:rsidR="00026B62" w:rsidRPr="00E17A5A">
        <w:rPr>
          <w:rFonts w:eastAsia="Times New Roman"/>
          <w:b/>
          <w:i/>
        </w:rPr>
        <w:t>block</w:t>
      </w:r>
      <w:r w:rsidR="00026B62" w:rsidRPr="00E17A5A">
        <w:rPr>
          <w:rFonts w:eastAsia="Times New Roman"/>
          <w:b/>
        </w:rPr>
        <w:t xml:space="preserve">-poly(ferrocenylmethyl methacrylate) </w:t>
      </w:r>
      <w:r w:rsidRPr="00E17A5A">
        <w:rPr>
          <w:rFonts w:eastAsia="Times New Roman"/>
          <w:b/>
        </w:rPr>
        <w:t>block-copolymer (</w:t>
      </w:r>
      <w:r w:rsidR="004255CB" w:rsidRPr="00E17A5A">
        <w:rPr>
          <w:rFonts w:eastAsia="Times New Roman"/>
          <w:b/>
        </w:rPr>
        <w:t>p(NIPAM-</w:t>
      </w:r>
      <w:r w:rsidR="004255CB" w:rsidRPr="00E17A5A">
        <w:rPr>
          <w:rFonts w:eastAsia="Times New Roman"/>
          <w:b/>
          <w:i/>
        </w:rPr>
        <w:t>b</w:t>
      </w:r>
      <w:r w:rsidR="004255CB" w:rsidRPr="00E17A5A">
        <w:rPr>
          <w:rFonts w:eastAsia="Times New Roman"/>
          <w:b/>
        </w:rPr>
        <w:t>-FMMA)</w:t>
      </w:r>
      <w:r w:rsidRPr="00E17A5A">
        <w:rPr>
          <w:rFonts w:eastAsia="Times New Roman"/>
          <w:b/>
        </w:rPr>
        <w:t xml:space="preserve">) </w:t>
      </w:r>
      <w:r w:rsidR="003948F3" w:rsidRPr="00E17A5A">
        <w:rPr>
          <w:rFonts w:eastAsia="Times New Roman"/>
          <w:b/>
          <w:bCs/>
          <w:color w:val="auto"/>
        </w:rPr>
        <w:t>synthesis</w:t>
      </w:r>
      <w:r w:rsidR="00BB14E5" w:rsidRPr="00E17A5A">
        <w:rPr>
          <w:rFonts w:eastAsia="Times New Roman"/>
          <w:b/>
          <w:bCs/>
          <w:color w:val="auto"/>
        </w:rPr>
        <w:t xml:space="preserve"> </w:t>
      </w:r>
    </w:p>
    <w:p w14:paraId="5852545F" w14:textId="77777777" w:rsidR="00324DA9" w:rsidRPr="00E17A5A" w:rsidRDefault="00324DA9" w:rsidP="00324DA9">
      <w:pPr>
        <w:widowControl/>
        <w:autoSpaceDE/>
        <w:autoSpaceDN/>
        <w:adjustRightInd/>
        <w:textAlignment w:val="baseline"/>
        <w:rPr>
          <w:rFonts w:eastAsia="Times New Roman"/>
          <w:color w:val="auto"/>
        </w:rPr>
      </w:pPr>
    </w:p>
    <w:p w14:paraId="2DD08791" w14:textId="138444E1" w:rsidR="0080541B" w:rsidRPr="00E17A5A" w:rsidRDefault="00324DA9" w:rsidP="00324DA9">
      <w:pPr>
        <w:widowControl/>
        <w:autoSpaceDE/>
        <w:autoSpaceDN/>
        <w:adjustRightInd/>
        <w:textAlignment w:val="baseline"/>
        <w:rPr>
          <w:rFonts w:eastAsia="Times New Roman"/>
          <w:color w:val="auto"/>
        </w:rPr>
      </w:pPr>
      <w:r w:rsidRPr="00E17A5A">
        <w:rPr>
          <w:rFonts w:eastAsia="Times New Roman"/>
          <w:color w:val="auto"/>
        </w:rPr>
        <w:t xml:space="preserve">NOTE: </w:t>
      </w:r>
      <w:r w:rsidR="0080541B" w:rsidRPr="00E17A5A">
        <w:rPr>
          <w:rFonts w:eastAsia="Times New Roman"/>
          <w:color w:val="auto"/>
        </w:rPr>
        <w:t>This preparation produces 10 mL of 1 g/L solution, which is enough for 3-4 experiments.</w:t>
      </w:r>
    </w:p>
    <w:p w14:paraId="04055CAB" w14:textId="77777777" w:rsidR="00BC1C83" w:rsidRPr="00E17A5A" w:rsidRDefault="00BC1C83" w:rsidP="00324DA9">
      <w:pPr>
        <w:widowControl/>
        <w:autoSpaceDE/>
        <w:autoSpaceDN/>
        <w:adjustRightInd/>
        <w:textAlignment w:val="baseline"/>
        <w:rPr>
          <w:rFonts w:eastAsia="Times New Roman"/>
          <w:color w:val="auto"/>
        </w:rPr>
      </w:pPr>
    </w:p>
    <w:p w14:paraId="64DC6423" w14:textId="1DDB01F4" w:rsidR="003948F3" w:rsidRPr="00E17A5A" w:rsidRDefault="00652054" w:rsidP="00324DA9">
      <w:pPr>
        <w:pStyle w:val="CommentText"/>
        <w:numPr>
          <w:ilvl w:val="2"/>
          <w:numId w:val="13"/>
        </w:numPr>
      </w:pPr>
      <w:r w:rsidRPr="00E17A5A">
        <w:t>Prepare the Schlenk line apparatus. Ensure the cold trap Dewar flask is filled with a slurry of dry ice and acetone, or if a mechanical refrigeration trap is used, ensure that the trap has reached an appropriate temperature.</w:t>
      </w:r>
      <w:r w:rsidR="003948F3" w:rsidRPr="00E17A5A">
        <w:rPr>
          <w:rFonts w:eastAsia="Times New Roman"/>
          <w:color w:val="auto"/>
        </w:rPr>
        <w:t xml:space="preserve"> </w:t>
      </w:r>
    </w:p>
    <w:p w14:paraId="3B8E577C" w14:textId="7B1DB619" w:rsidR="00D2420E" w:rsidRPr="00E17A5A" w:rsidRDefault="00D2420E" w:rsidP="00324DA9">
      <w:pPr>
        <w:pStyle w:val="CommentText"/>
        <w:ind w:left="720"/>
      </w:pPr>
    </w:p>
    <w:p w14:paraId="75FA84AE" w14:textId="6E17CA61" w:rsidR="003948F3" w:rsidRPr="00E17A5A" w:rsidRDefault="003948F3" w:rsidP="00324DA9">
      <w:pPr>
        <w:pStyle w:val="CommentText"/>
        <w:numPr>
          <w:ilvl w:val="2"/>
          <w:numId w:val="13"/>
        </w:numPr>
        <w:rPr>
          <w:rFonts w:eastAsia="Times New Roman"/>
          <w:color w:val="auto"/>
        </w:rPr>
      </w:pPr>
      <w:r w:rsidRPr="00E17A5A">
        <w:rPr>
          <w:rFonts w:eastAsia="Times New Roman"/>
          <w:color w:val="auto"/>
        </w:rPr>
        <w:t xml:space="preserve">In a 50 mL round-bottom flask, add 0.057g </w:t>
      </w:r>
      <w:r w:rsidR="00F0592D">
        <w:rPr>
          <w:rFonts w:eastAsia="Times New Roman"/>
          <w:color w:val="auto"/>
        </w:rPr>
        <w:t xml:space="preserve">of </w:t>
      </w:r>
      <w:r w:rsidR="00F13C9B" w:rsidRPr="00E17A5A">
        <w:rPr>
          <w:rFonts w:eastAsia="Times New Roman"/>
          <w:color w:val="auto"/>
        </w:rPr>
        <w:t xml:space="preserve">ferrocenylmethyl </w:t>
      </w:r>
      <w:r w:rsidRPr="00E17A5A">
        <w:rPr>
          <w:rFonts w:eastAsia="Times New Roman"/>
          <w:color w:val="auto"/>
        </w:rPr>
        <w:t>methacrylate (FMMA) monomer, 0.016</w:t>
      </w:r>
      <w:r w:rsidR="00F13C9B" w:rsidRPr="00E17A5A">
        <w:rPr>
          <w:rFonts w:eastAsia="Times New Roman"/>
          <w:color w:val="auto"/>
        </w:rPr>
        <w:t xml:space="preserve"> </w:t>
      </w:r>
      <w:r w:rsidRPr="00E17A5A">
        <w:rPr>
          <w:rFonts w:eastAsia="Times New Roman"/>
          <w:color w:val="auto"/>
        </w:rPr>
        <w:t xml:space="preserve">g </w:t>
      </w:r>
      <w:r w:rsidR="00F0592D">
        <w:rPr>
          <w:rFonts w:eastAsia="Times New Roman"/>
          <w:color w:val="auto"/>
        </w:rPr>
        <w:t xml:space="preserve">of </w:t>
      </w:r>
      <w:r w:rsidRPr="00E17A5A">
        <w:rPr>
          <w:rFonts w:eastAsia="Times New Roman"/>
          <w:color w:val="auto"/>
        </w:rPr>
        <w:t>RAFT</w:t>
      </w:r>
      <w:r w:rsidR="006E3A32" w:rsidRPr="00E17A5A">
        <w:rPr>
          <w:rFonts w:eastAsia="Times New Roman"/>
          <w:color w:val="auto"/>
        </w:rPr>
        <w:t xml:space="preserve"> agent</w:t>
      </w:r>
      <w:r w:rsidRPr="00E17A5A">
        <w:rPr>
          <w:rFonts w:eastAsia="Times New Roman"/>
          <w:color w:val="auto"/>
        </w:rPr>
        <w:t>, 0.0008</w:t>
      </w:r>
      <w:r w:rsidR="00F13C9B" w:rsidRPr="00E17A5A">
        <w:rPr>
          <w:rFonts w:eastAsia="Times New Roman"/>
          <w:color w:val="auto"/>
        </w:rPr>
        <w:t xml:space="preserve"> </w:t>
      </w:r>
      <w:r w:rsidRPr="00E17A5A">
        <w:rPr>
          <w:rFonts w:eastAsia="Times New Roman"/>
          <w:color w:val="auto"/>
        </w:rPr>
        <w:t xml:space="preserve">g </w:t>
      </w:r>
      <w:r w:rsidR="00F0592D">
        <w:rPr>
          <w:rFonts w:eastAsia="Times New Roman"/>
          <w:color w:val="auto"/>
        </w:rPr>
        <w:t xml:space="preserve">of </w:t>
      </w:r>
      <w:r w:rsidRPr="00E17A5A">
        <w:rPr>
          <w:rFonts w:eastAsia="Times New Roman"/>
          <w:color w:val="auto"/>
        </w:rPr>
        <w:t xml:space="preserve">AIBN and 10 mL </w:t>
      </w:r>
      <w:r w:rsidR="00F0592D">
        <w:rPr>
          <w:rFonts w:eastAsia="Times New Roman"/>
          <w:color w:val="auto"/>
        </w:rPr>
        <w:t xml:space="preserve">of </w:t>
      </w:r>
      <w:r w:rsidR="00A152B1" w:rsidRPr="00E17A5A">
        <w:rPr>
          <w:rFonts w:eastAsia="Times New Roman"/>
          <w:color w:val="auto"/>
        </w:rPr>
        <w:t>1,4-</w:t>
      </w:r>
      <w:r w:rsidR="00F13C9B" w:rsidRPr="00E17A5A">
        <w:rPr>
          <w:rFonts w:eastAsia="Times New Roman"/>
          <w:color w:val="auto"/>
        </w:rPr>
        <w:t>dioxane</w:t>
      </w:r>
      <w:r w:rsidRPr="00E17A5A">
        <w:rPr>
          <w:rFonts w:eastAsia="Times New Roman"/>
          <w:color w:val="auto"/>
        </w:rPr>
        <w:t xml:space="preserve">. Put </w:t>
      </w:r>
      <w:r w:rsidR="00F0592D">
        <w:rPr>
          <w:rFonts w:eastAsia="Times New Roman"/>
          <w:color w:val="auto"/>
        </w:rPr>
        <w:t xml:space="preserve">a </w:t>
      </w:r>
      <w:r w:rsidRPr="00E17A5A">
        <w:rPr>
          <w:rFonts w:eastAsia="Times New Roman"/>
          <w:color w:val="auto"/>
        </w:rPr>
        <w:t xml:space="preserve">stir bar into </w:t>
      </w:r>
      <w:r w:rsidR="00F0592D">
        <w:rPr>
          <w:rFonts w:eastAsia="Times New Roman"/>
          <w:color w:val="auto"/>
        </w:rPr>
        <w:t xml:space="preserve">the </w:t>
      </w:r>
      <w:r w:rsidRPr="00E17A5A">
        <w:rPr>
          <w:rFonts w:eastAsia="Times New Roman"/>
          <w:color w:val="auto"/>
        </w:rPr>
        <w:t xml:space="preserve">flask. </w:t>
      </w:r>
      <w:r w:rsidR="00652054" w:rsidRPr="00E17A5A">
        <w:rPr>
          <w:rFonts w:eastAsia="Times New Roman"/>
          <w:color w:val="auto"/>
        </w:rPr>
        <w:t>Seal</w:t>
      </w:r>
      <w:r w:rsidR="00F0592D">
        <w:rPr>
          <w:rFonts w:eastAsia="Times New Roman"/>
          <w:color w:val="auto"/>
        </w:rPr>
        <w:t xml:space="preserve"> the</w:t>
      </w:r>
      <w:r w:rsidR="00652054" w:rsidRPr="00E17A5A">
        <w:rPr>
          <w:rFonts w:eastAsia="Times New Roman"/>
          <w:color w:val="auto"/>
        </w:rPr>
        <w:t xml:space="preserve"> flask with a rubber septum, wrap with vinyl tape, and dissolve </w:t>
      </w:r>
      <w:r w:rsidR="00F0592D">
        <w:rPr>
          <w:rFonts w:eastAsia="Times New Roman"/>
          <w:color w:val="auto"/>
        </w:rPr>
        <w:t xml:space="preserve">the </w:t>
      </w:r>
      <w:r w:rsidR="00652054" w:rsidRPr="00E17A5A">
        <w:rPr>
          <w:rFonts w:eastAsia="Times New Roman"/>
          <w:color w:val="auto"/>
        </w:rPr>
        <w:t xml:space="preserve">monomers </w:t>
      </w:r>
      <w:r w:rsidR="00652054" w:rsidRPr="00E17A5A">
        <w:rPr>
          <w:rFonts w:eastAsia="Times New Roman"/>
          <w:color w:val="auto"/>
        </w:rPr>
        <w:lastRenderedPageBreak/>
        <w:t xml:space="preserve">in </w:t>
      </w:r>
      <w:r w:rsidR="00A152B1" w:rsidRPr="00E17A5A">
        <w:rPr>
          <w:rFonts w:eastAsia="Times New Roman"/>
          <w:color w:val="auto"/>
        </w:rPr>
        <w:t>1,4-</w:t>
      </w:r>
      <w:r w:rsidR="00652054" w:rsidRPr="00E17A5A">
        <w:rPr>
          <w:rFonts w:eastAsia="Times New Roman"/>
          <w:color w:val="auto"/>
        </w:rPr>
        <w:t>dioxane.</w:t>
      </w:r>
    </w:p>
    <w:p w14:paraId="064D7AA1" w14:textId="77777777" w:rsidR="00D2420E" w:rsidRPr="00E17A5A" w:rsidRDefault="00D2420E" w:rsidP="00324DA9">
      <w:pPr>
        <w:widowControl/>
        <w:autoSpaceDE/>
        <w:autoSpaceDN/>
        <w:adjustRightInd/>
        <w:textAlignment w:val="baseline"/>
        <w:rPr>
          <w:rFonts w:eastAsia="Times New Roman"/>
          <w:color w:val="auto"/>
        </w:rPr>
      </w:pPr>
    </w:p>
    <w:p w14:paraId="26C0EB9E" w14:textId="41BEDCF0" w:rsidR="003948F3" w:rsidRPr="00E17A5A" w:rsidRDefault="00652054" w:rsidP="00324DA9">
      <w:pPr>
        <w:pStyle w:val="ListParagraph"/>
        <w:widowControl/>
        <w:numPr>
          <w:ilvl w:val="2"/>
          <w:numId w:val="13"/>
        </w:numPr>
        <w:autoSpaceDE/>
        <w:autoSpaceDN/>
        <w:adjustRightInd/>
        <w:textAlignment w:val="baseline"/>
        <w:rPr>
          <w:rFonts w:eastAsia="Times New Roman"/>
          <w:color w:val="auto"/>
        </w:rPr>
      </w:pPr>
      <w:r w:rsidRPr="00E17A5A">
        <w:rPr>
          <w:rFonts w:eastAsia="Times New Roman"/>
          <w:color w:val="auto"/>
        </w:rPr>
        <w:t xml:space="preserve">Perform freeze-pump-thaw degassing as follows: Freeze </w:t>
      </w:r>
      <w:r w:rsidR="00F0592D">
        <w:rPr>
          <w:rFonts w:eastAsia="Times New Roman"/>
          <w:color w:val="auto"/>
        </w:rPr>
        <w:t xml:space="preserve">the </w:t>
      </w:r>
      <w:r w:rsidRPr="00E17A5A">
        <w:rPr>
          <w:rFonts w:eastAsia="Times New Roman"/>
          <w:color w:val="auto"/>
        </w:rPr>
        <w:t xml:space="preserve">solution by immersing </w:t>
      </w:r>
      <w:r w:rsidR="00F0592D">
        <w:rPr>
          <w:rFonts w:eastAsia="Times New Roman"/>
          <w:color w:val="auto"/>
        </w:rPr>
        <w:t xml:space="preserve">the </w:t>
      </w:r>
      <w:r w:rsidRPr="00E17A5A">
        <w:rPr>
          <w:rFonts w:eastAsia="Times New Roman"/>
          <w:color w:val="auto"/>
        </w:rPr>
        <w:t xml:space="preserve">round-bottom flask in a Dewar flask containing a slurry of dry ice and methanol. Once all material is frozen, use the vacuum manifold of the Schlenk line to evacuate the flask to an internal pressure under 100 kPa. Isolate the flask, and thaw under static vacuum, using warm water. Return the flask to atmospheric pressure using the nitrogen manifold of the Schlenk line. </w:t>
      </w:r>
    </w:p>
    <w:p w14:paraId="0903D209" w14:textId="77777777" w:rsidR="00D2420E" w:rsidRPr="00E17A5A" w:rsidRDefault="00D2420E" w:rsidP="00324DA9">
      <w:pPr>
        <w:widowControl/>
        <w:autoSpaceDE/>
        <w:autoSpaceDN/>
        <w:adjustRightInd/>
        <w:textAlignment w:val="baseline"/>
        <w:rPr>
          <w:rFonts w:eastAsia="Times New Roman"/>
          <w:color w:val="auto"/>
        </w:rPr>
      </w:pPr>
    </w:p>
    <w:p w14:paraId="521BCF29" w14:textId="67CF60EB" w:rsidR="003948F3" w:rsidRPr="00E17A5A" w:rsidRDefault="003948F3" w:rsidP="00324DA9">
      <w:pPr>
        <w:pStyle w:val="ListParagraph"/>
        <w:widowControl/>
        <w:numPr>
          <w:ilvl w:val="2"/>
          <w:numId w:val="13"/>
        </w:numPr>
        <w:autoSpaceDE/>
        <w:autoSpaceDN/>
        <w:adjustRightInd/>
        <w:textAlignment w:val="baseline"/>
        <w:rPr>
          <w:rFonts w:eastAsia="Times New Roman"/>
          <w:color w:val="auto"/>
        </w:rPr>
      </w:pPr>
      <w:r w:rsidRPr="00E17A5A">
        <w:rPr>
          <w:rFonts w:eastAsia="Times New Roman"/>
          <w:color w:val="auto"/>
        </w:rPr>
        <w:t xml:space="preserve">Repeat step </w:t>
      </w:r>
      <w:r w:rsidR="003118ED" w:rsidRPr="00E17A5A">
        <w:rPr>
          <w:rFonts w:eastAsia="Times New Roman"/>
          <w:color w:val="auto"/>
        </w:rPr>
        <w:t>1.2.</w:t>
      </w:r>
      <w:r w:rsidRPr="00E17A5A">
        <w:rPr>
          <w:rFonts w:eastAsia="Times New Roman"/>
          <w:color w:val="auto"/>
        </w:rPr>
        <w:t xml:space="preserve">3 three times to minimize the internal oxygen concentration. </w:t>
      </w:r>
    </w:p>
    <w:p w14:paraId="19C60837" w14:textId="77777777" w:rsidR="00D2420E" w:rsidRPr="00E17A5A" w:rsidRDefault="00D2420E" w:rsidP="00324DA9">
      <w:pPr>
        <w:widowControl/>
        <w:autoSpaceDE/>
        <w:autoSpaceDN/>
        <w:adjustRightInd/>
        <w:textAlignment w:val="baseline"/>
        <w:rPr>
          <w:rFonts w:eastAsia="Times New Roman"/>
          <w:color w:val="auto"/>
        </w:rPr>
      </w:pPr>
    </w:p>
    <w:p w14:paraId="76FFED77" w14:textId="26A34108" w:rsidR="003118ED" w:rsidRPr="00E17A5A" w:rsidRDefault="00652054" w:rsidP="00324DA9">
      <w:pPr>
        <w:pStyle w:val="ListParagraph"/>
        <w:widowControl/>
        <w:numPr>
          <w:ilvl w:val="2"/>
          <w:numId w:val="13"/>
        </w:numPr>
        <w:autoSpaceDE/>
        <w:autoSpaceDN/>
        <w:adjustRightInd/>
        <w:textAlignment w:val="baseline"/>
        <w:rPr>
          <w:rFonts w:eastAsia="Times New Roman"/>
          <w:color w:val="auto"/>
        </w:rPr>
      </w:pPr>
      <w:r w:rsidRPr="00E17A5A">
        <w:rPr>
          <w:rFonts w:eastAsia="Times New Roman"/>
          <w:color w:val="auto"/>
        </w:rPr>
        <w:t xml:space="preserve">Sparge </w:t>
      </w:r>
      <w:r w:rsidR="00F0592D">
        <w:rPr>
          <w:rFonts w:eastAsia="Times New Roman"/>
          <w:color w:val="auto"/>
        </w:rPr>
        <w:t xml:space="preserve">the </w:t>
      </w:r>
      <w:r w:rsidRPr="00E17A5A">
        <w:rPr>
          <w:rFonts w:eastAsia="Times New Roman"/>
          <w:color w:val="auto"/>
        </w:rPr>
        <w:t xml:space="preserve">solution with </w:t>
      </w:r>
      <w:r w:rsidR="003118ED" w:rsidRPr="00E17A5A">
        <w:rPr>
          <w:rFonts w:eastAsia="Times New Roman"/>
          <w:color w:val="auto"/>
        </w:rPr>
        <w:t xml:space="preserve">nitrogen to balance </w:t>
      </w:r>
      <w:r w:rsidR="00F0592D">
        <w:rPr>
          <w:rFonts w:eastAsia="Times New Roman"/>
          <w:color w:val="auto"/>
        </w:rPr>
        <w:t xml:space="preserve">the </w:t>
      </w:r>
      <w:r w:rsidR="003118ED" w:rsidRPr="00E17A5A">
        <w:rPr>
          <w:rFonts w:eastAsia="Times New Roman"/>
          <w:color w:val="auto"/>
        </w:rPr>
        <w:t xml:space="preserve">pressure to atmosphere. Heat the mixture to </w:t>
      </w:r>
      <w:r w:rsidR="006E3A32" w:rsidRPr="00E17A5A">
        <w:rPr>
          <w:rFonts w:eastAsia="Times New Roman"/>
          <w:color w:val="auto"/>
        </w:rPr>
        <w:t>85</w:t>
      </w:r>
      <w:r w:rsidR="00755158" w:rsidRPr="00E17A5A">
        <w:rPr>
          <w:rFonts w:eastAsia="Times New Roman"/>
          <w:color w:val="auto"/>
        </w:rPr>
        <w:t> </w:t>
      </w:r>
      <w:r w:rsidR="006E3A32" w:rsidRPr="00E17A5A">
        <w:rPr>
          <w:rFonts w:eastAsia="Times New Roman"/>
          <w:color w:val="auto"/>
        </w:rPr>
        <w:t>°C</w:t>
      </w:r>
      <w:r w:rsidR="003118ED" w:rsidRPr="00E17A5A">
        <w:rPr>
          <w:rFonts w:eastAsia="Times New Roman"/>
          <w:color w:val="auto"/>
        </w:rPr>
        <w:t xml:space="preserve"> </w:t>
      </w:r>
      <w:r w:rsidR="00F0592D">
        <w:rPr>
          <w:rFonts w:eastAsia="Times New Roman"/>
          <w:color w:val="auto"/>
        </w:rPr>
        <w:t xml:space="preserve">using an </w:t>
      </w:r>
      <w:r w:rsidR="003118ED" w:rsidRPr="00E17A5A">
        <w:rPr>
          <w:rFonts w:eastAsia="Times New Roman"/>
          <w:color w:val="auto"/>
        </w:rPr>
        <w:t xml:space="preserve">oil bath and stir it for 10 h. </w:t>
      </w:r>
    </w:p>
    <w:p w14:paraId="35CA10C9" w14:textId="77777777" w:rsidR="00D2420E" w:rsidRPr="00E17A5A" w:rsidRDefault="00D2420E" w:rsidP="00324DA9">
      <w:pPr>
        <w:widowControl/>
        <w:autoSpaceDE/>
        <w:autoSpaceDN/>
        <w:adjustRightInd/>
        <w:textAlignment w:val="baseline"/>
        <w:rPr>
          <w:rFonts w:eastAsia="Times New Roman"/>
          <w:color w:val="auto"/>
        </w:rPr>
      </w:pPr>
    </w:p>
    <w:p w14:paraId="3282F572" w14:textId="39FA955D" w:rsidR="003948F3" w:rsidRPr="00E17A5A" w:rsidRDefault="003948F3" w:rsidP="00324DA9">
      <w:pPr>
        <w:pStyle w:val="ListParagraph"/>
        <w:widowControl/>
        <w:numPr>
          <w:ilvl w:val="2"/>
          <w:numId w:val="13"/>
        </w:numPr>
        <w:autoSpaceDE/>
        <w:autoSpaceDN/>
        <w:adjustRightInd/>
        <w:textAlignment w:val="baseline"/>
        <w:rPr>
          <w:rFonts w:eastAsia="Times New Roman"/>
          <w:color w:val="auto"/>
        </w:rPr>
      </w:pPr>
      <w:r w:rsidRPr="00E17A5A">
        <w:rPr>
          <w:rFonts w:eastAsia="Times New Roman"/>
          <w:color w:val="auto"/>
        </w:rPr>
        <w:t>Dissolve 0.543</w:t>
      </w:r>
      <w:r w:rsidR="00F13C9B" w:rsidRPr="00E17A5A">
        <w:rPr>
          <w:rFonts w:eastAsia="Times New Roman"/>
          <w:color w:val="auto"/>
        </w:rPr>
        <w:t xml:space="preserve"> </w:t>
      </w:r>
      <w:r w:rsidRPr="00E17A5A">
        <w:rPr>
          <w:rFonts w:eastAsia="Times New Roman"/>
          <w:color w:val="auto"/>
        </w:rPr>
        <w:t xml:space="preserve">g </w:t>
      </w:r>
      <w:r w:rsidR="00725D60">
        <w:rPr>
          <w:rFonts w:eastAsia="Times New Roman"/>
          <w:color w:val="auto"/>
        </w:rPr>
        <w:t xml:space="preserve">of </w:t>
      </w:r>
      <w:r w:rsidRPr="00E17A5A">
        <w:rPr>
          <w:rFonts w:eastAsia="Times New Roman"/>
          <w:color w:val="auto"/>
        </w:rPr>
        <w:t>NIPAM and 0.0002</w:t>
      </w:r>
      <w:r w:rsidR="00F13C9B" w:rsidRPr="00E17A5A">
        <w:rPr>
          <w:rFonts w:eastAsia="Times New Roman"/>
          <w:color w:val="auto"/>
        </w:rPr>
        <w:t xml:space="preserve"> </w:t>
      </w:r>
      <w:r w:rsidRPr="00E17A5A">
        <w:rPr>
          <w:rFonts w:eastAsia="Times New Roman"/>
          <w:color w:val="auto"/>
        </w:rPr>
        <w:t xml:space="preserve">g </w:t>
      </w:r>
      <w:r w:rsidR="00725D60">
        <w:rPr>
          <w:rFonts w:eastAsia="Times New Roman"/>
          <w:color w:val="auto"/>
        </w:rPr>
        <w:t xml:space="preserve">of </w:t>
      </w:r>
      <w:r w:rsidRPr="00E17A5A">
        <w:rPr>
          <w:rFonts w:eastAsia="Times New Roman"/>
          <w:color w:val="auto"/>
        </w:rPr>
        <w:t xml:space="preserve">AIBN into 3 mL </w:t>
      </w:r>
      <w:r w:rsidR="00725D60">
        <w:rPr>
          <w:rFonts w:eastAsia="Times New Roman"/>
          <w:color w:val="auto"/>
        </w:rPr>
        <w:t xml:space="preserve">of </w:t>
      </w:r>
      <w:r w:rsidR="00A152B1" w:rsidRPr="00E17A5A">
        <w:rPr>
          <w:rFonts w:eastAsia="Times New Roman"/>
          <w:color w:val="auto"/>
        </w:rPr>
        <w:t>1,4-</w:t>
      </w:r>
      <w:r w:rsidRPr="00E17A5A">
        <w:rPr>
          <w:rFonts w:eastAsia="Times New Roman"/>
          <w:color w:val="auto"/>
        </w:rPr>
        <w:t xml:space="preserve">dioxane. Add the solution into </w:t>
      </w:r>
      <w:r w:rsidR="00725D60">
        <w:rPr>
          <w:rFonts w:eastAsia="Times New Roman"/>
          <w:color w:val="auto"/>
        </w:rPr>
        <w:t xml:space="preserve">the </w:t>
      </w:r>
      <w:r w:rsidRPr="00E17A5A">
        <w:rPr>
          <w:rFonts w:eastAsia="Times New Roman"/>
          <w:color w:val="auto"/>
        </w:rPr>
        <w:t xml:space="preserve">flask under </w:t>
      </w:r>
      <w:r w:rsidR="003118ED" w:rsidRPr="00E17A5A">
        <w:rPr>
          <w:rFonts w:eastAsia="Times New Roman"/>
          <w:color w:val="auto"/>
        </w:rPr>
        <w:t xml:space="preserve">nitrogen </w:t>
      </w:r>
      <w:r w:rsidRPr="00E17A5A">
        <w:rPr>
          <w:rFonts w:eastAsia="Times New Roman"/>
          <w:color w:val="auto"/>
        </w:rPr>
        <w:t xml:space="preserve">and </w:t>
      </w:r>
      <w:r w:rsidR="00652054" w:rsidRPr="00E17A5A">
        <w:rPr>
          <w:rFonts w:eastAsia="Times New Roman"/>
          <w:color w:val="auto"/>
        </w:rPr>
        <w:t>sparge</w:t>
      </w:r>
      <w:r w:rsidRPr="00E17A5A">
        <w:rPr>
          <w:rFonts w:eastAsia="Times New Roman"/>
          <w:color w:val="auto"/>
        </w:rPr>
        <w:t xml:space="preserve"> for 30 min. Heat the mixture to </w:t>
      </w:r>
      <w:r w:rsidR="006E3A32" w:rsidRPr="00E17A5A">
        <w:rPr>
          <w:rFonts w:eastAsia="Times New Roman"/>
          <w:color w:val="auto"/>
        </w:rPr>
        <w:t>85</w:t>
      </w:r>
      <w:r w:rsidR="000F1D02" w:rsidRPr="00E17A5A">
        <w:rPr>
          <w:rFonts w:eastAsia="Times New Roman"/>
          <w:color w:val="auto"/>
        </w:rPr>
        <w:t xml:space="preserve"> </w:t>
      </w:r>
      <w:r w:rsidR="006E3A32" w:rsidRPr="00E17A5A">
        <w:rPr>
          <w:rFonts w:eastAsia="Times New Roman"/>
          <w:color w:val="auto"/>
        </w:rPr>
        <w:t>°C</w:t>
      </w:r>
      <w:r w:rsidRPr="00E17A5A">
        <w:rPr>
          <w:rFonts w:eastAsia="Times New Roman"/>
          <w:color w:val="auto"/>
        </w:rPr>
        <w:t xml:space="preserve"> </w:t>
      </w:r>
      <w:r w:rsidR="00725D60">
        <w:rPr>
          <w:rFonts w:eastAsia="Times New Roman"/>
          <w:color w:val="auto"/>
        </w:rPr>
        <w:t xml:space="preserve">using an </w:t>
      </w:r>
      <w:r w:rsidRPr="00E17A5A">
        <w:rPr>
          <w:rFonts w:eastAsia="Times New Roman"/>
          <w:color w:val="auto"/>
        </w:rPr>
        <w:t xml:space="preserve">oil bath and stir it </w:t>
      </w:r>
      <w:r w:rsidR="00296E42" w:rsidRPr="00E17A5A">
        <w:rPr>
          <w:rFonts w:eastAsia="Times New Roman"/>
          <w:color w:val="auto"/>
        </w:rPr>
        <w:t xml:space="preserve">at 200 rpm </w:t>
      </w:r>
      <w:r w:rsidRPr="00E17A5A">
        <w:rPr>
          <w:rFonts w:eastAsia="Times New Roman"/>
          <w:color w:val="auto"/>
        </w:rPr>
        <w:t xml:space="preserve">for another 36 h. </w:t>
      </w:r>
    </w:p>
    <w:p w14:paraId="2DF21AAE" w14:textId="77777777" w:rsidR="00D2420E" w:rsidRPr="00E17A5A" w:rsidRDefault="00D2420E" w:rsidP="00324DA9">
      <w:pPr>
        <w:widowControl/>
        <w:autoSpaceDE/>
        <w:autoSpaceDN/>
        <w:adjustRightInd/>
        <w:textAlignment w:val="baseline"/>
        <w:rPr>
          <w:rFonts w:eastAsia="Times New Roman"/>
          <w:color w:val="auto"/>
        </w:rPr>
      </w:pPr>
    </w:p>
    <w:p w14:paraId="650EE456" w14:textId="1F4134E9" w:rsidR="003948F3" w:rsidRPr="00E17A5A" w:rsidRDefault="003948F3" w:rsidP="00324DA9">
      <w:pPr>
        <w:pStyle w:val="ListParagraph"/>
        <w:widowControl/>
        <w:numPr>
          <w:ilvl w:val="2"/>
          <w:numId w:val="13"/>
        </w:numPr>
        <w:autoSpaceDE/>
        <w:autoSpaceDN/>
        <w:adjustRightInd/>
        <w:textAlignment w:val="baseline"/>
        <w:rPr>
          <w:rFonts w:eastAsia="Times New Roman"/>
          <w:color w:val="auto"/>
        </w:rPr>
      </w:pPr>
      <w:r w:rsidRPr="00E17A5A">
        <w:rPr>
          <w:rFonts w:eastAsia="Times New Roman"/>
          <w:color w:val="auto"/>
        </w:rPr>
        <w:t xml:space="preserve">Add 40 mL </w:t>
      </w:r>
      <w:r w:rsidR="00105BC2">
        <w:rPr>
          <w:rFonts w:eastAsia="Times New Roman"/>
          <w:color w:val="auto"/>
        </w:rPr>
        <w:t xml:space="preserve">of </w:t>
      </w:r>
      <w:r w:rsidR="003118ED" w:rsidRPr="00E17A5A">
        <w:rPr>
          <w:rFonts w:eastAsia="Times New Roman"/>
          <w:color w:val="auto"/>
        </w:rPr>
        <w:t xml:space="preserve">hexane </w:t>
      </w:r>
      <w:r w:rsidRPr="00E17A5A">
        <w:rPr>
          <w:rFonts w:eastAsia="Times New Roman"/>
          <w:color w:val="auto"/>
        </w:rPr>
        <w:t xml:space="preserve">to a 50 mL beaker. Then add the polymer mixture to the hexane dropwise. </w:t>
      </w:r>
      <w:r w:rsidR="005C516A" w:rsidRPr="00E17A5A">
        <w:rPr>
          <w:rFonts w:eastAsia="Times New Roman"/>
          <w:color w:val="auto"/>
        </w:rPr>
        <w:t xml:space="preserve">The p(NIPAM-b-FMMA) should precipitate out as brown powder because the FMMA monomer </w:t>
      </w:r>
      <w:r w:rsidR="007D49E0" w:rsidRPr="00E17A5A">
        <w:rPr>
          <w:rFonts w:eastAsia="Times New Roman"/>
          <w:color w:val="auto"/>
        </w:rPr>
        <w:t xml:space="preserve">has a </w:t>
      </w:r>
      <w:r w:rsidR="005C516A" w:rsidRPr="00E17A5A">
        <w:rPr>
          <w:rFonts w:eastAsia="Times New Roman"/>
          <w:color w:val="auto"/>
        </w:rPr>
        <w:t>dark yellow color.</w:t>
      </w:r>
    </w:p>
    <w:p w14:paraId="238F1DE9" w14:textId="77777777" w:rsidR="00324DA9" w:rsidRPr="00E17A5A" w:rsidRDefault="00324DA9" w:rsidP="00324DA9">
      <w:pPr>
        <w:textAlignment w:val="baseline"/>
        <w:rPr>
          <w:rFonts w:eastAsia="Times New Roman"/>
          <w:color w:val="auto"/>
        </w:rPr>
      </w:pPr>
    </w:p>
    <w:p w14:paraId="075AB3DA" w14:textId="6E2FD79B" w:rsidR="003948F3" w:rsidRPr="00E17A5A" w:rsidRDefault="003948F3" w:rsidP="00324DA9">
      <w:pPr>
        <w:textAlignment w:val="baseline"/>
        <w:rPr>
          <w:rFonts w:eastAsia="Times New Roman"/>
          <w:color w:val="auto"/>
        </w:rPr>
      </w:pPr>
      <w:r w:rsidRPr="00E17A5A">
        <w:rPr>
          <w:rFonts w:eastAsia="Times New Roman"/>
          <w:color w:val="auto"/>
        </w:rPr>
        <w:t xml:space="preserve">NOTE: </w:t>
      </w:r>
      <w:r w:rsidR="0080541B" w:rsidRPr="00E17A5A">
        <w:rPr>
          <w:rFonts w:eastAsia="Times New Roman"/>
          <w:color w:val="auto"/>
        </w:rPr>
        <w:t xml:space="preserve">NIPAM and FMMA monomers are soluble in hexane, but </w:t>
      </w:r>
      <w:r w:rsidR="004255CB" w:rsidRPr="00E17A5A">
        <w:rPr>
          <w:rFonts w:eastAsia="Times New Roman"/>
          <w:color w:val="auto"/>
        </w:rPr>
        <w:t>p(NIPAM-</w:t>
      </w:r>
      <w:r w:rsidR="004255CB" w:rsidRPr="00E17A5A">
        <w:rPr>
          <w:rFonts w:eastAsia="Times New Roman"/>
          <w:i/>
          <w:color w:val="auto"/>
        </w:rPr>
        <w:t>b</w:t>
      </w:r>
      <w:r w:rsidR="004255CB" w:rsidRPr="00E17A5A">
        <w:rPr>
          <w:rFonts w:eastAsia="Times New Roman"/>
          <w:color w:val="auto"/>
        </w:rPr>
        <w:t>-FMMA)</w:t>
      </w:r>
      <w:r w:rsidR="0080541B" w:rsidRPr="00E17A5A">
        <w:rPr>
          <w:rFonts w:eastAsia="Times New Roman"/>
          <w:color w:val="auto"/>
        </w:rPr>
        <w:t xml:space="preserve"> has poor solubility in hexane.</w:t>
      </w:r>
    </w:p>
    <w:p w14:paraId="0EBF3552" w14:textId="77777777" w:rsidR="00D2420E" w:rsidRPr="00E17A5A" w:rsidRDefault="00D2420E" w:rsidP="00324DA9">
      <w:pPr>
        <w:ind w:left="720"/>
        <w:textAlignment w:val="baseline"/>
        <w:rPr>
          <w:rFonts w:eastAsia="Times New Roman"/>
          <w:color w:val="auto"/>
        </w:rPr>
      </w:pPr>
    </w:p>
    <w:p w14:paraId="53AFD0A8" w14:textId="15D182DF" w:rsidR="003F266C" w:rsidRPr="00E17A5A" w:rsidRDefault="003948F3" w:rsidP="00324DA9">
      <w:pPr>
        <w:pStyle w:val="ListParagraph"/>
        <w:widowControl/>
        <w:numPr>
          <w:ilvl w:val="2"/>
          <w:numId w:val="13"/>
        </w:numPr>
        <w:autoSpaceDE/>
        <w:autoSpaceDN/>
        <w:adjustRightInd/>
        <w:textAlignment w:val="baseline"/>
        <w:rPr>
          <w:rFonts w:eastAsia="Times New Roman"/>
          <w:color w:val="auto"/>
        </w:rPr>
      </w:pPr>
      <w:r w:rsidRPr="00E17A5A">
        <w:rPr>
          <w:rFonts w:eastAsia="Times New Roman"/>
          <w:color w:val="auto"/>
        </w:rPr>
        <w:t xml:space="preserve">Pour the yellow cloudy mixture into </w:t>
      </w:r>
      <w:r w:rsidR="000972D5" w:rsidRPr="00E17A5A">
        <w:rPr>
          <w:rFonts w:eastAsia="Times New Roman"/>
          <w:color w:val="auto"/>
        </w:rPr>
        <w:t xml:space="preserve">a </w:t>
      </w:r>
      <w:r w:rsidRPr="00E17A5A">
        <w:rPr>
          <w:rFonts w:eastAsia="Times New Roman"/>
          <w:color w:val="auto"/>
        </w:rPr>
        <w:t xml:space="preserve">Büchner funnel to collect the brown </w:t>
      </w:r>
      <w:r w:rsidR="004255CB" w:rsidRPr="00E17A5A">
        <w:rPr>
          <w:rFonts w:eastAsia="Times New Roman"/>
        </w:rPr>
        <w:t>p(NIPAM-</w:t>
      </w:r>
      <w:r w:rsidR="004255CB" w:rsidRPr="00E17A5A">
        <w:rPr>
          <w:rFonts w:eastAsia="Times New Roman"/>
          <w:i/>
        </w:rPr>
        <w:t>b</w:t>
      </w:r>
      <w:r w:rsidR="004255CB" w:rsidRPr="00E17A5A">
        <w:rPr>
          <w:rFonts w:eastAsia="Times New Roman"/>
        </w:rPr>
        <w:t>-FMMA)</w:t>
      </w:r>
      <w:r w:rsidR="003118ED" w:rsidRPr="00E17A5A">
        <w:rPr>
          <w:rFonts w:eastAsia="Times New Roman"/>
          <w:color w:val="auto"/>
        </w:rPr>
        <w:t xml:space="preserve"> </w:t>
      </w:r>
      <w:r w:rsidRPr="00E17A5A">
        <w:rPr>
          <w:rFonts w:eastAsia="Times New Roman"/>
          <w:color w:val="auto"/>
        </w:rPr>
        <w:t xml:space="preserve">powder. Transfer the powder to a 20 mL </w:t>
      </w:r>
      <w:r w:rsidR="003118ED" w:rsidRPr="00E17A5A">
        <w:rPr>
          <w:rFonts w:eastAsia="Times New Roman"/>
          <w:color w:val="auto"/>
        </w:rPr>
        <w:t xml:space="preserve">vial </w:t>
      </w:r>
      <w:r w:rsidRPr="00E17A5A">
        <w:rPr>
          <w:rFonts w:eastAsia="Times New Roman"/>
          <w:color w:val="auto"/>
        </w:rPr>
        <w:t xml:space="preserve">and put it in vacuum oven overnight to remove leftover solvent. </w:t>
      </w:r>
      <w:r w:rsidR="00296E42" w:rsidRPr="00E17A5A">
        <w:rPr>
          <w:rFonts w:eastAsia="Times New Roman"/>
          <w:color w:val="auto"/>
        </w:rPr>
        <w:t xml:space="preserve">Store in a sealed container </w:t>
      </w:r>
      <w:r w:rsidR="00E62F16" w:rsidRPr="00E17A5A">
        <w:rPr>
          <w:rFonts w:eastAsia="Times New Roman"/>
          <w:color w:val="auto"/>
        </w:rPr>
        <w:t xml:space="preserve">at room temperature </w:t>
      </w:r>
      <w:r w:rsidR="00296E42" w:rsidRPr="00E17A5A">
        <w:rPr>
          <w:rFonts w:eastAsia="Times New Roman"/>
          <w:color w:val="auto"/>
        </w:rPr>
        <w:t>until needed.</w:t>
      </w:r>
    </w:p>
    <w:p w14:paraId="16F538CC" w14:textId="77777777" w:rsidR="003F266C" w:rsidRPr="00E17A5A" w:rsidRDefault="003F266C" w:rsidP="00324DA9">
      <w:pPr>
        <w:pStyle w:val="ListParagraph"/>
        <w:widowControl/>
        <w:autoSpaceDE/>
        <w:autoSpaceDN/>
        <w:adjustRightInd/>
        <w:textAlignment w:val="baseline"/>
        <w:rPr>
          <w:rFonts w:eastAsia="Times New Roman"/>
          <w:color w:val="auto"/>
        </w:rPr>
      </w:pPr>
    </w:p>
    <w:p w14:paraId="30903AF7" w14:textId="3365B0DB" w:rsidR="003F266C" w:rsidRPr="00E17A5A" w:rsidRDefault="003948F3" w:rsidP="00324DA9">
      <w:pPr>
        <w:pStyle w:val="ListParagraph"/>
        <w:widowControl/>
        <w:numPr>
          <w:ilvl w:val="0"/>
          <w:numId w:val="13"/>
        </w:numPr>
        <w:autoSpaceDE/>
        <w:autoSpaceDN/>
        <w:adjustRightInd/>
        <w:textAlignment w:val="baseline"/>
        <w:rPr>
          <w:rFonts w:eastAsia="Times New Roman"/>
          <w:b/>
          <w:bCs/>
        </w:rPr>
      </w:pPr>
      <w:r w:rsidRPr="00E17A5A">
        <w:rPr>
          <w:rFonts w:eastAsia="Times New Roman"/>
          <w:b/>
          <w:bCs/>
        </w:rPr>
        <w:t>DLS sample and cuvette preparation</w:t>
      </w:r>
    </w:p>
    <w:p w14:paraId="1123AA8E" w14:textId="77777777" w:rsidR="00324DA9" w:rsidRPr="00E17A5A" w:rsidRDefault="00324DA9" w:rsidP="00324DA9">
      <w:pPr>
        <w:widowControl/>
        <w:autoSpaceDE/>
        <w:autoSpaceDN/>
        <w:adjustRightInd/>
        <w:textAlignment w:val="baseline"/>
        <w:rPr>
          <w:rFonts w:eastAsia="Times New Roman"/>
          <w:bCs/>
        </w:rPr>
      </w:pPr>
    </w:p>
    <w:p w14:paraId="1223AAA6" w14:textId="5698BA28" w:rsidR="00182D02" w:rsidRPr="00E17A5A" w:rsidRDefault="00324DA9" w:rsidP="00324DA9">
      <w:pPr>
        <w:widowControl/>
        <w:autoSpaceDE/>
        <w:autoSpaceDN/>
        <w:adjustRightInd/>
        <w:textAlignment w:val="baseline"/>
        <w:rPr>
          <w:rFonts w:eastAsia="Times New Roman"/>
          <w:bCs/>
        </w:rPr>
      </w:pPr>
      <w:r w:rsidRPr="00E17A5A">
        <w:rPr>
          <w:rFonts w:eastAsia="Times New Roman"/>
          <w:bCs/>
        </w:rPr>
        <w:t xml:space="preserve">NOTE: </w:t>
      </w:r>
      <w:r w:rsidR="00182D02" w:rsidRPr="00E17A5A">
        <w:rPr>
          <w:rFonts w:eastAsia="Times New Roman"/>
          <w:bCs/>
        </w:rPr>
        <w:t xml:space="preserve">This section prepares the cuvette for applied </w:t>
      </w:r>
      <w:r w:rsidR="005C516A" w:rsidRPr="00E17A5A">
        <w:rPr>
          <w:rFonts w:eastAsia="Times New Roman"/>
          <w:bCs/>
        </w:rPr>
        <w:t xml:space="preserve">voltage </w:t>
      </w:r>
      <w:r w:rsidR="00182D02" w:rsidRPr="00E17A5A">
        <w:rPr>
          <w:rFonts w:eastAsia="Times New Roman"/>
          <w:bCs/>
        </w:rPr>
        <w:t xml:space="preserve">and the sample for DLS measurements. </w:t>
      </w:r>
    </w:p>
    <w:p w14:paraId="6C2983BB" w14:textId="77777777" w:rsidR="00BC1C83" w:rsidRPr="00E17A5A" w:rsidRDefault="00BC1C83" w:rsidP="00324DA9">
      <w:pPr>
        <w:widowControl/>
        <w:autoSpaceDE/>
        <w:autoSpaceDN/>
        <w:adjustRightInd/>
        <w:textAlignment w:val="baseline"/>
        <w:rPr>
          <w:rFonts w:eastAsia="Times New Roman"/>
          <w:bCs/>
        </w:rPr>
      </w:pPr>
    </w:p>
    <w:p w14:paraId="14FFCD37" w14:textId="207AFA91" w:rsidR="005C516A" w:rsidRPr="00E17A5A" w:rsidRDefault="003948F3" w:rsidP="00324DA9">
      <w:pPr>
        <w:pStyle w:val="ListParagraph"/>
        <w:widowControl/>
        <w:numPr>
          <w:ilvl w:val="1"/>
          <w:numId w:val="13"/>
        </w:numPr>
        <w:autoSpaceDE/>
        <w:autoSpaceDN/>
        <w:adjustRightInd/>
        <w:textAlignment w:val="baseline"/>
        <w:rPr>
          <w:rFonts w:eastAsia="Times New Roman"/>
          <w:highlight w:val="yellow"/>
        </w:rPr>
      </w:pPr>
      <w:bookmarkStart w:id="1" w:name="_Hlk13865867"/>
      <w:r w:rsidRPr="00E17A5A">
        <w:rPr>
          <w:rFonts w:eastAsia="Times New Roman"/>
          <w:highlight w:val="yellow"/>
        </w:rPr>
        <w:t xml:space="preserve">Measure 10 mg </w:t>
      </w:r>
      <w:r w:rsidR="002B4DB2">
        <w:rPr>
          <w:rFonts w:eastAsia="Times New Roman"/>
          <w:highlight w:val="yellow"/>
        </w:rPr>
        <w:t xml:space="preserve">of </w:t>
      </w:r>
      <w:r w:rsidRPr="00E17A5A">
        <w:rPr>
          <w:rFonts w:eastAsia="Times New Roman"/>
          <w:highlight w:val="yellow"/>
        </w:rPr>
        <w:t xml:space="preserve">polymer powder and dissolve in 10 mL </w:t>
      </w:r>
      <w:r w:rsidR="002B4DB2">
        <w:rPr>
          <w:rFonts w:eastAsia="Times New Roman"/>
          <w:highlight w:val="yellow"/>
        </w:rPr>
        <w:t xml:space="preserve">of </w:t>
      </w:r>
      <w:r w:rsidRPr="00E17A5A">
        <w:rPr>
          <w:rFonts w:eastAsia="Times New Roman"/>
          <w:highlight w:val="yellow"/>
        </w:rPr>
        <w:t xml:space="preserve">filtered </w:t>
      </w:r>
      <w:r w:rsidR="00CD6B01" w:rsidRPr="00E17A5A">
        <w:rPr>
          <w:rFonts w:eastAsia="Times New Roman"/>
          <w:highlight w:val="yellow"/>
        </w:rPr>
        <w:t xml:space="preserve">deionized </w:t>
      </w:r>
      <w:r w:rsidR="00CD6B01">
        <w:rPr>
          <w:rFonts w:eastAsia="Times New Roman"/>
          <w:highlight w:val="yellow"/>
        </w:rPr>
        <w:t>(</w:t>
      </w:r>
      <w:r w:rsidRPr="00E17A5A">
        <w:rPr>
          <w:rFonts w:eastAsia="Times New Roman"/>
          <w:highlight w:val="yellow"/>
        </w:rPr>
        <w:t>DI</w:t>
      </w:r>
      <w:r w:rsidR="00CD6B01">
        <w:rPr>
          <w:rFonts w:eastAsia="Times New Roman"/>
          <w:highlight w:val="yellow"/>
        </w:rPr>
        <w:t>)</w:t>
      </w:r>
      <w:r w:rsidRPr="00E17A5A">
        <w:rPr>
          <w:rFonts w:eastAsia="Times New Roman"/>
          <w:highlight w:val="yellow"/>
        </w:rPr>
        <w:t xml:space="preserve"> water.</w:t>
      </w:r>
      <w:r w:rsidR="006E3A32" w:rsidRPr="00E17A5A">
        <w:rPr>
          <w:rFonts w:eastAsia="Times New Roman"/>
          <w:highlight w:val="yellow"/>
        </w:rPr>
        <w:t xml:space="preserve"> </w:t>
      </w:r>
      <w:r w:rsidRPr="00E17A5A">
        <w:rPr>
          <w:rFonts w:eastAsia="Times New Roman"/>
          <w:highlight w:val="yellow"/>
        </w:rPr>
        <w:t>Put the mixture</w:t>
      </w:r>
      <w:r w:rsidR="003F266C" w:rsidRPr="00E17A5A">
        <w:rPr>
          <w:rFonts w:eastAsia="Times New Roman"/>
          <w:highlight w:val="yellow"/>
        </w:rPr>
        <w:t xml:space="preserve"> </w:t>
      </w:r>
      <w:r w:rsidRPr="00E17A5A">
        <w:rPr>
          <w:rFonts w:eastAsia="Times New Roman"/>
          <w:highlight w:val="yellow"/>
        </w:rPr>
        <w:t xml:space="preserve">in </w:t>
      </w:r>
      <w:r w:rsidR="002B4DB2">
        <w:rPr>
          <w:rFonts w:eastAsia="Times New Roman"/>
          <w:highlight w:val="yellow"/>
        </w:rPr>
        <w:t xml:space="preserve">a </w:t>
      </w:r>
      <w:r w:rsidRPr="00E17A5A">
        <w:rPr>
          <w:rFonts w:eastAsia="Times New Roman"/>
          <w:highlight w:val="yellow"/>
        </w:rPr>
        <w:t>refrigerator overnight. When ready to start the experiment, keep the sample on ice.</w:t>
      </w:r>
      <w:r w:rsidR="003F266C" w:rsidRPr="00E17A5A">
        <w:rPr>
          <w:rFonts w:eastAsia="Times New Roman"/>
          <w:b/>
          <w:bCs/>
          <w:highlight w:val="yellow"/>
        </w:rPr>
        <w:t xml:space="preserve"> </w:t>
      </w:r>
    </w:p>
    <w:p w14:paraId="164A3513" w14:textId="77777777" w:rsidR="005C516A" w:rsidRPr="00E17A5A" w:rsidRDefault="005C516A" w:rsidP="00F27A41">
      <w:pPr>
        <w:pStyle w:val="ListParagraph"/>
        <w:widowControl/>
        <w:autoSpaceDE/>
        <w:autoSpaceDN/>
        <w:adjustRightInd/>
        <w:ind w:left="0"/>
        <w:textAlignment w:val="baseline"/>
        <w:rPr>
          <w:rFonts w:eastAsia="Times New Roman"/>
          <w:highlight w:val="yellow"/>
        </w:rPr>
      </w:pPr>
    </w:p>
    <w:p w14:paraId="139EC5F3" w14:textId="2AD755E1" w:rsidR="000C647D" w:rsidRPr="00E17A5A" w:rsidRDefault="005D2D6F" w:rsidP="00E17A5A">
      <w:pPr>
        <w:pStyle w:val="ListParagraph"/>
        <w:widowControl/>
        <w:autoSpaceDE/>
        <w:autoSpaceDN/>
        <w:adjustRightInd/>
        <w:ind w:left="0"/>
        <w:textAlignment w:val="baseline"/>
        <w:rPr>
          <w:rFonts w:eastAsia="Times New Roman"/>
          <w:highlight w:val="yellow"/>
        </w:rPr>
      </w:pPr>
      <w:r w:rsidRPr="00E17A5A">
        <w:rPr>
          <w:rFonts w:eastAsia="Times New Roman"/>
          <w:highlight w:val="yellow"/>
        </w:rPr>
        <w:t>NOTE: The polymer concentration used in the</w:t>
      </w:r>
      <w:r w:rsidR="005C516A" w:rsidRPr="00E17A5A">
        <w:rPr>
          <w:rFonts w:eastAsia="Times New Roman"/>
          <w:highlight w:val="yellow"/>
        </w:rPr>
        <w:t>se</w:t>
      </w:r>
      <w:r w:rsidRPr="00E17A5A">
        <w:rPr>
          <w:rFonts w:eastAsia="Times New Roman"/>
          <w:highlight w:val="yellow"/>
        </w:rPr>
        <w:t xml:space="preserve"> experiments was 1 g/L</w:t>
      </w:r>
      <w:r w:rsidR="005C516A" w:rsidRPr="00E17A5A">
        <w:rPr>
          <w:rFonts w:eastAsia="Times New Roman"/>
          <w:highlight w:val="yellow"/>
        </w:rPr>
        <w:t>, but</w:t>
      </w:r>
      <w:r w:rsidR="002B4DB2">
        <w:rPr>
          <w:rFonts w:eastAsia="Times New Roman"/>
          <w:highlight w:val="yellow"/>
        </w:rPr>
        <w:t xml:space="preserve"> </w:t>
      </w:r>
      <w:r w:rsidR="007D49E0" w:rsidRPr="00E17A5A">
        <w:rPr>
          <w:rFonts w:eastAsia="Times New Roman"/>
          <w:highlight w:val="yellow"/>
        </w:rPr>
        <w:t>t</w:t>
      </w:r>
      <w:r w:rsidRPr="00E17A5A">
        <w:rPr>
          <w:rFonts w:eastAsia="Times New Roman"/>
          <w:highlight w:val="yellow"/>
        </w:rPr>
        <w:t xml:space="preserve">he optimal range of concentrations for each sample will be unique. </w:t>
      </w:r>
      <w:r w:rsidR="008736D8" w:rsidRPr="00E17A5A">
        <w:rPr>
          <w:rFonts w:eastAsia="Times New Roman"/>
          <w:highlight w:val="yellow"/>
        </w:rPr>
        <w:t xml:space="preserve">Also, best practice is to keep the polymer below the LCST until it is ready for testing. </w:t>
      </w:r>
    </w:p>
    <w:p w14:paraId="3B059CAC" w14:textId="77777777" w:rsidR="00324DA9" w:rsidRPr="00E17A5A" w:rsidRDefault="00324DA9" w:rsidP="00324DA9">
      <w:pPr>
        <w:widowControl/>
        <w:autoSpaceDE/>
        <w:autoSpaceDN/>
        <w:adjustRightInd/>
        <w:textAlignment w:val="baseline"/>
        <w:rPr>
          <w:rFonts w:eastAsia="Times New Roman"/>
          <w:highlight w:val="yellow"/>
        </w:rPr>
      </w:pPr>
    </w:p>
    <w:p w14:paraId="595F046B" w14:textId="45E09535" w:rsidR="003948F3" w:rsidRPr="00E17A5A" w:rsidRDefault="003948F3" w:rsidP="00324DA9">
      <w:pPr>
        <w:pStyle w:val="ListParagraph"/>
        <w:widowControl/>
        <w:numPr>
          <w:ilvl w:val="1"/>
          <w:numId w:val="13"/>
        </w:numPr>
        <w:autoSpaceDE/>
        <w:autoSpaceDN/>
        <w:adjustRightInd/>
        <w:textAlignment w:val="baseline"/>
        <w:rPr>
          <w:rFonts w:eastAsia="Times New Roman"/>
          <w:highlight w:val="yellow"/>
        </w:rPr>
      </w:pPr>
      <w:r w:rsidRPr="00E17A5A">
        <w:rPr>
          <w:rFonts w:eastAsia="Times New Roman"/>
          <w:highlight w:val="yellow"/>
        </w:rPr>
        <w:t>Cut two pieces of 6.3 mm x 7</w:t>
      </w:r>
      <w:r w:rsidR="00301379" w:rsidRPr="00E17A5A">
        <w:rPr>
          <w:rFonts w:eastAsia="Times New Roman"/>
          <w:highlight w:val="yellow"/>
        </w:rPr>
        <w:t xml:space="preserve"> </w:t>
      </w:r>
      <w:r w:rsidRPr="00E17A5A">
        <w:rPr>
          <w:rFonts w:eastAsia="Times New Roman"/>
          <w:highlight w:val="yellow"/>
        </w:rPr>
        <w:t>cm single-sided copper tape</w:t>
      </w:r>
      <w:r w:rsidR="002B4DB2">
        <w:rPr>
          <w:rFonts w:eastAsia="Times New Roman"/>
          <w:highlight w:val="yellow"/>
        </w:rPr>
        <w:t xml:space="preserve"> </w:t>
      </w:r>
      <w:r w:rsidR="002B4DB2" w:rsidRPr="00E17A5A">
        <w:rPr>
          <w:rFonts w:eastAsia="Times New Roman"/>
          <w:b/>
          <w:color w:val="auto"/>
          <w:highlight w:val="yellow"/>
        </w:rPr>
        <w:t>(Figure 1)</w:t>
      </w:r>
      <w:r w:rsidRPr="00E17A5A">
        <w:rPr>
          <w:rFonts w:eastAsia="Times New Roman"/>
          <w:highlight w:val="yellow"/>
        </w:rPr>
        <w:t xml:space="preserve">. </w:t>
      </w:r>
      <w:r w:rsidR="000F1D02" w:rsidRPr="00E17A5A">
        <w:rPr>
          <w:rFonts w:eastAsia="Times New Roman"/>
          <w:highlight w:val="yellow"/>
        </w:rPr>
        <w:t xml:space="preserve">Use </w:t>
      </w:r>
      <w:r w:rsidRPr="00E17A5A">
        <w:rPr>
          <w:rFonts w:eastAsia="Times New Roman"/>
          <w:highlight w:val="yellow"/>
        </w:rPr>
        <w:t xml:space="preserve">tweezers to stick </w:t>
      </w:r>
      <w:r w:rsidR="000F1D02" w:rsidRPr="00E17A5A">
        <w:rPr>
          <w:rFonts w:eastAsia="Times New Roman"/>
          <w:highlight w:val="yellow"/>
        </w:rPr>
        <w:t xml:space="preserve">each piece </w:t>
      </w:r>
      <w:r w:rsidRPr="00E17A5A">
        <w:rPr>
          <w:rFonts w:eastAsia="Times New Roman"/>
          <w:highlight w:val="yellow"/>
        </w:rPr>
        <w:t xml:space="preserve">to </w:t>
      </w:r>
      <w:r w:rsidR="000F1D02" w:rsidRPr="00E17A5A">
        <w:rPr>
          <w:rFonts w:eastAsia="Times New Roman"/>
          <w:highlight w:val="yellow"/>
        </w:rPr>
        <w:t xml:space="preserve">opposite sides of </w:t>
      </w:r>
      <w:r w:rsidRPr="00E17A5A">
        <w:rPr>
          <w:rFonts w:eastAsia="Times New Roman"/>
          <w:highlight w:val="yellow"/>
        </w:rPr>
        <w:t xml:space="preserve">the inside of the </w:t>
      </w:r>
      <w:r w:rsidR="00E57A3B" w:rsidRPr="00E17A5A">
        <w:rPr>
          <w:rFonts w:eastAsia="Times New Roman"/>
          <w:highlight w:val="yellow"/>
        </w:rPr>
        <w:t xml:space="preserve">DLS sample </w:t>
      </w:r>
      <w:r w:rsidRPr="00E17A5A">
        <w:rPr>
          <w:rFonts w:eastAsia="Times New Roman"/>
          <w:highlight w:val="yellow"/>
        </w:rPr>
        <w:t>cuvette</w:t>
      </w:r>
      <w:r w:rsidR="000F1D02" w:rsidRPr="00E17A5A">
        <w:rPr>
          <w:rFonts w:eastAsia="Times New Roman"/>
          <w:highlight w:val="yellow"/>
        </w:rPr>
        <w:t>, perpendicular to the light path</w:t>
      </w:r>
      <w:r w:rsidR="005D2D6F" w:rsidRPr="00E17A5A">
        <w:rPr>
          <w:rFonts w:eastAsia="Times New Roman"/>
          <w:highlight w:val="yellow"/>
        </w:rPr>
        <w:t>.</w:t>
      </w:r>
      <w:r w:rsidRPr="00E17A5A">
        <w:rPr>
          <w:rFonts w:eastAsia="Times New Roman"/>
          <w:highlight w:val="yellow"/>
        </w:rPr>
        <w:t xml:space="preserve"> </w:t>
      </w:r>
      <w:r w:rsidR="000C647D" w:rsidRPr="00E17A5A">
        <w:rPr>
          <w:rFonts w:eastAsia="Times New Roman"/>
          <w:highlight w:val="yellow"/>
        </w:rPr>
        <w:t xml:space="preserve">The bottom of the tape should reach near the bottom of the cuvette. </w:t>
      </w:r>
      <w:r w:rsidR="005D2D6F" w:rsidRPr="00E17A5A">
        <w:rPr>
          <w:rFonts w:eastAsia="Times New Roman"/>
          <w:highlight w:val="yellow"/>
        </w:rPr>
        <w:t>F</w:t>
      </w:r>
      <w:r w:rsidR="00E32EAD" w:rsidRPr="00E17A5A">
        <w:rPr>
          <w:rFonts w:eastAsia="Times New Roman"/>
          <w:highlight w:val="yellow"/>
        </w:rPr>
        <w:t xml:space="preserve">old the </w:t>
      </w:r>
      <w:r w:rsidRPr="00E17A5A">
        <w:rPr>
          <w:rFonts w:eastAsia="Times New Roman"/>
          <w:highlight w:val="yellow"/>
        </w:rPr>
        <w:t xml:space="preserve">edges </w:t>
      </w:r>
      <w:r w:rsidR="000F1D02" w:rsidRPr="00E17A5A">
        <w:rPr>
          <w:rFonts w:eastAsia="Times New Roman"/>
          <w:highlight w:val="yellow"/>
        </w:rPr>
        <w:t xml:space="preserve">of the </w:t>
      </w:r>
      <w:r w:rsidR="000F1D02" w:rsidRPr="00E17A5A">
        <w:rPr>
          <w:rFonts w:eastAsia="Times New Roman"/>
          <w:highlight w:val="yellow"/>
        </w:rPr>
        <w:lastRenderedPageBreak/>
        <w:t xml:space="preserve">copper tape </w:t>
      </w:r>
      <w:r w:rsidRPr="00E17A5A">
        <w:rPr>
          <w:rFonts w:eastAsia="Times New Roman"/>
          <w:highlight w:val="yellow"/>
        </w:rPr>
        <w:t xml:space="preserve">over the top of the cuvette. </w:t>
      </w:r>
      <w:r w:rsidR="007B2180" w:rsidRPr="00E17A5A">
        <w:rPr>
          <w:rFonts w:eastAsia="Times New Roman"/>
          <w:highlight w:val="yellow"/>
        </w:rPr>
        <w:t>Make sure the copper tape is near/wrapped on the top of the sample cuvette</w:t>
      </w:r>
      <w:r w:rsidR="000C647D" w:rsidRPr="00E17A5A">
        <w:rPr>
          <w:rFonts w:eastAsia="Times New Roman"/>
          <w:highlight w:val="yellow"/>
        </w:rPr>
        <w:t xml:space="preserve"> to ensure good electrical contact</w:t>
      </w:r>
      <w:r w:rsidR="007B2180" w:rsidRPr="00E17A5A">
        <w:rPr>
          <w:rFonts w:eastAsia="Times New Roman"/>
          <w:highlight w:val="yellow"/>
        </w:rPr>
        <w:t xml:space="preserve">. </w:t>
      </w:r>
      <w:r w:rsidR="000F1D02" w:rsidRPr="00E17A5A">
        <w:rPr>
          <w:rFonts w:eastAsia="Times New Roman"/>
          <w:highlight w:val="yellow"/>
        </w:rPr>
        <w:t>A</w:t>
      </w:r>
      <w:r w:rsidR="007B2180" w:rsidRPr="00E17A5A">
        <w:rPr>
          <w:rFonts w:eastAsia="Times New Roman"/>
          <w:highlight w:val="yellow"/>
        </w:rPr>
        <w:t>lso make sure the copper ta</w:t>
      </w:r>
      <w:r w:rsidR="000972D5" w:rsidRPr="00E17A5A">
        <w:rPr>
          <w:rFonts w:eastAsia="Times New Roman"/>
          <w:highlight w:val="yellow"/>
        </w:rPr>
        <w:t>p</w:t>
      </w:r>
      <w:r w:rsidR="007B2180" w:rsidRPr="00E17A5A">
        <w:rPr>
          <w:rFonts w:eastAsia="Times New Roman"/>
          <w:highlight w:val="yellow"/>
        </w:rPr>
        <w:t xml:space="preserve">e does not </w:t>
      </w:r>
      <w:r w:rsidR="000972D5" w:rsidRPr="00E17A5A">
        <w:rPr>
          <w:rFonts w:eastAsia="Times New Roman"/>
          <w:highlight w:val="yellow"/>
        </w:rPr>
        <w:t xml:space="preserve">connect with the metal contacts associated with the DLS equipment used for Zeta potential measurements. </w:t>
      </w:r>
    </w:p>
    <w:p w14:paraId="4E9E65A2" w14:textId="77777777" w:rsidR="00D2420E" w:rsidRPr="00E17A5A" w:rsidRDefault="00D2420E" w:rsidP="00324DA9">
      <w:pPr>
        <w:widowControl/>
        <w:autoSpaceDE/>
        <w:autoSpaceDN/>
        <w:adjustRightInd/>
        <w:ind w:left="720" w:hanging="720"/>
        <w:textAlignment w:val="baseline"/>
        <w:rPr>
          <w:rFonts w:eastAsia="Times New Roman"/>
          <w:b/>
          <w:bCs/>
          <w:highlight w:val="yellow"/>
        </w:rPr>
      </w:pPr>
    </w:p>
    <w:p w14:paraId="744B9B7F" w14:textId="136D1A51" w:rsidR="003118ED" w:rsidRPr="00E17A5A" w:rsidRDefault="003948F3" w:rsidP="00324DA9">
      <w:pPr>
        <w:pStyle w:val="ListParagraph"/>
        <w:widowControl/>
        <w:numPr>
          <w:ilvl w:val="1"/>
          <w:numId w:val="13"/>
        </w:numPr>
        <w:autoSpaceDE/>
        <w:autoSpaceDN/>
        <w:adjustRightInd/>
        <w:textAlignment w:val="baseline"/>
        <w:rPr>
          <w:rFonts w:eastAsia="Times New Roman"/>
        </w:rPr>
      </w:pPr>
      <w:r w:rsidRPr="00E17A5A">
        <w:rPr>
          <w:rFonts w:eastAsia="Times New Roman"/>
          <w:highlight w:val="yellow"/>
        </w:rPr>
        <w:t xml:space="preserve">Wash the cuvette with </w:t>
      </w:r>
      <w:r w:rsidR="00CD6B01">
        <w:rPr>
          <w:rFonts w:eastAsia="Times New Roman"/>
          <w:highlight w:val="yellow"/>
        </w:rPr>
        <w:t>DI</w:t>
      </w:r>
      <w:r w:rsidRPr="00E17A5A">
        <w:rPr>
          <w:rFonts w:eastAsia="Times New Roman"/>
          <w:highlight w:val="yellow"/>
        </w:rPr>
        <w:t xml:space="preserve"> water three times, then dab the excess water off with a</w:t>
      </w:r>
      <w:r w:rsidR="003F266C" w:rsidRPr="00E17A5A">
        <w:rPr>
          <w:rFonts w:eastAsia="Times New Roman"/>
          <w:highlight w:val="yellow"/>
        </w:rPr>
        <w:t xml:space="preserve"> </w:t>
      </w:r>
      <w:r w:rsidRPr="00E17A5A">
        <w:rPr>
          <w:rFonts w:eastAsia="Times New Roman"/>
          <w:highlight w:val="yellow"/>
        </w:rPr>
        <w:t>Kimwipe.</w:t>
      </w:r>
      <w:r w:rsidR="00BB2FDA" w:rsidRPr="00E17A5A">
        <w:rPr>
          <w:rFonts w:eastAsia="Times New Roman"/>
        </w:rPr>
        <w:t xml:space="preserve"> </w:t>
      </w:r>
    </w:p>
    <w:p w14:paraId="62B2C28C" w14:textId="064C16BA" w:rsidR="00311D0E" w:rsidRPr="00E17A5A" w:rsidRDefault="00311D0E" w:rsidP="00324DA9">
      <w:pPr>
        <w:textAlignment w:val="baseline"/>
        <w:rPr>
          <w:rFonts w:eastAsia="Times New Roman"/>
        </w:rPr>
      </w:pPr>
    </w:p>
    <w:p w14:paraId="040428C8" w14:textId="38EEB8C2" w:rsidR="00311D0E" w:rsidRPr="00E17A5A" w:rsidRDefault="00311D0E" w:rsidP="00324DA9">
      <w:pPr>
        <w:pStyle w:val="ListParagraph"/>
        <w:widowControl/>
        <w:numPr>
          <w:ilvl w:val="0"/>
          <w:numId w:val="13"/>
        </w:numPr>
        <w:autoSpaceDE/>
        <w:autoSpaceDN/>
        <w:adjustRightInd/>
        <w:textAlignment w:val="baseline"/>
        <w:rPr>
          <w:rFonts w:eastAsia="Times New Roman"/>
          <w:b/>
          <w:bCs/>
        </w:rPr>
      </w:pPr>
      <w:r w:rsidRPr="00E17A5A">
        <w:rPr>
          <w:rFonts w:eastAsia="Times New Roman"/>
          <w:b/>
          <w:bCs/>
        </w:rPr>
        <w:t xml:space="preserve">DLS instrument </w:t>
      </w:r>
      <w:r w:rsidR="00B07449" w:rsidRPr="00E17A5A">
        <w:rPr>
          <w:rFonts w:eastAsia="Times New Roman"/>
          <w:b/>
          <w:bCs/>
        </w:rPr>
        <w:t xml:space="preserve">controls and </w:t>
      </w:r>
      <w:r w:rsidRPr="00E17A5A">
        <w:rPr>
          <w:rFonts w:eastAsia="Times New Roman"/>
          <w:b/>
          <w:bCs/>
        </w:rPr>
        <w:t xml:space="preserve">set up </w:t>
      </w:r>
    </w:p>
    <w:p w14:paraId="77B3230B" w14:textId="77777777" w:rsidR="00324DA9" w:rsidRPr="00E17A5A" w:rsidRDefault="00324DA9" w:rsidP="00324DA9">
      <w:pPr>
        <w:widowControl/>
        <w:autoSpaceDE/>
        <w:autoSpaceDN/>
        <w:adjustRightInd/>
        <w:textAlignment w:val="baseline"/>
        <w:rPr>
          <w:rFonts w:eastAsia="Times New Roman"/>
          <w:bCs/>
        </w:rPr>
      </w:pPr>
    </w:p>
    <w:p w14:paraId="512F58E1" w14:textId="713595AA" w:rsidR="00311D0E" w:rsidRPr="00E17A5A" w:rsidRDefault="00324DA9" w:rsidP="00324DA9">
      <w:pPr>
        <w:pStyle w:val="CommentText"/>
        <w:rPr>
          <w:rFonts w:eastAsia="Times New Roman"/>
        </w:rPr>
      </w:pPr>
      <w:r w:rsidRPr="00E17A5A">
        <w:t xml:space="preserve">NOTE: </w:t>
      </w:r>
      <w:r w:rsidR="00A50A27" w:rsidRPr="00E17A5A">
        <w:t>T</w:t>
      </w:r>
      <w:r w:rsidR="00311D0E" w:rsidRPr="00E17A5A">
        <w:t xml:space="preserve">hree controls </w:t>
      </w:r>
      <w:r w:rsidR="00A50A27" w:rsidRPr="00E17A5A">
        <w:t xml:space="preserve">are recommended to complete </w:t>
      </w:r>
      <w:r w:rsidR="00311D0E" w:rsidRPr="00E17A5A">
        <w:t xml:space="preserve">before running each DLS experiment: (1) </w:t>
      </w:r>
      <w:r w:rsidR="000449B3">
        <w:t>b</w:t>
      </w:r>
      <w:r w:rsidR="00311D0E" w:rsidRPr="00E17A5A">
        <w:t>lank water solution</w:t>
      </w:r>
      <w:r w:rsidR="000449B3">
        <w:t>;</w:t>
      </w:r>
      <w:r w:rsidR="00311D0E" w:rsidRPr="00E17A5A">
        <w:t xml:space="preserve"> (2) </w:t>
      </w:r>
      <w:r w:rsidR="000449B3">
        <w:t>a</w:t>
      </w:r>
      <w:r w:rsidR="00311D0E" w:rsidRPr="00E17A5A">
        <w:t xml:space="preserve"> size standard</w:t>
      </w:r>
      <w:r w:rsidR="000449B3">
        <w:rPr>
          <w:rFonts w:eastAsia="Times New Roman"/>
        </w:rPr>
        <w:t>;</w:t>
      </w:r>
      <w:r w:rsidR="00311D0E" w:rsidRPr="00E17A5A">
        <w:rPr>
          <w:rFonts w:eastAsia="Times New Roman"/>
        </w:rPr>
        <w:t xml:space="preserve"> (3) </w:t>
      </w:r>
      <w:r w:rsidR="000449B3">
        <w:rPr>
          <w:rFonts w:eastAsia="Times New Roman"/>
        </w:rPr>
        <w:t>m</w:t>
      </w:r>
      <w:r w:rsidR="00311D0E" w:rsidRPr="00E17A5A">
        <w:rPr>
          <w:rFonts w:eastAsia="Times New Roman"/>
        </w:rPr>
        <w:t xml:space="preserve">easurement </w:t>
      </w:r>
      <w:r w:rsidR="00B07449" w:rsidRPr="00E17A5A">
        <w:rPr>
          <w:rFonts w:eastAsia="Times New Roman"/>
        </w:rPr>
        <w:t xml:space="preserve">of the polymer before the start of a temperature ramp or applied </w:t>
      </w:r>
      <w:r w:rsidR="005C516A" w:rsidRPr="00E17A5A">
        <w:rPr>
          <w:rFonts w:eastAsia="Times New Roman"/>
        </w:rPr>
        <w:t>voltage</w:t>
      </w:r>
      <w:r w:rsidR="00B07449" w:rsidRPr="00E17A5A">
        <w:rPr>
          <w:rFonts w:eastAsia="Times New Roman"/>
        </w:rPr>
        <w:t xml:space="preserve">. </w:t>
      </w:r>
      <w:r w:rsidR="005C516A" w:rsidRPr="00E17A5A">
        <w:rPr>
          <w:rFonts w:eastAsia="Times New Roman"/>
        </w:rPr>
        <w:t xml:space="preserve">Please consult the instrument manual before operation for </w:t>
      </w:r>
      <w:r w:rsidR="005C516A" w:rsidRPr="00E17A5A">
        <w:rPr>
          <w:rFonts w:eastAsia="Times New Roman"/>
          <w:bCs/>
        </w:rPr>
        <w:t>guidance on preparing a sample, choosing settings, and assessing sample and data quality</w:t>
      </w:r>
      <w:r w:rsidR="005C516A" w:rsidRPr="00E17A5A">
        <w:rPr>
          <w:rFonts w:eastAsia="Times New Roman"/>
        </w:rPr>
        <w:t>.</w:t>
      </w:r>
    </w:p>
    <w:p w14:paraId="5D157184" w14:textId="77777777" w:rsidR="00BC1C83" w:rsidRPr="00E17A5A" w:rsidRDefault="00BC1C83" w:rsidP="00324DA9">
      <w:pPr>
        <w:pStyle w:val="CommentText"/>
        <w:rPr>
          <w:rFonts w:eastAsia="Times New Roman"/>
        </w:rPr>
      </w:pPr>
    </w:p>
    <w:p w14:paraId="476AC211" w14:textId="511966D3" w:rsidR="002C6A8A" w:rsidRPr="00E17A5A" w:rsidRDefault="005A29AB" w:rsidP="00324DA9">
      <w:pPr>
        <w:pStyle w:val="ListParagraph"/>
        <w:widowControl/>
        <w:numPr>
          <w:ilvl w:val="1"/>
          <w:numId w:val="13"/>
        </w:numPr>
        <w:autoSpaceDE/>
        <w:autoSpaceDN/>
        <w:adjustRightInd/>
        <w:textAlignment w:val="baseline"/>
        <w:rPr>
          <w:rFonts w:eastAsia="Times New Roman"/>
          <w:highlight w:val="yellow"/>
        </w:rPr>
      </w:pPr>
      <w:r w:rsidRPr="00E17A5A">
        <w:rPr>
          <w:rFonts w:eastAsia="Times New Roman"/>
          <w:highlight w:val="yellow"/>
        </w:rPr>
        <w:t xml:space="preserve">Transfer </w:t>
      </w:r>
      <w:r w:rsidR="00CE771E" w:rsidRPr="00E17A5A">
        <w:rPr>
          <w:rFonts w:eastAsia="Times New Roman"/>
          <w:highlight w:val="yellow"/>
        </w:rPr>
        <w:t>1.5 mL of</w:t>
      </w:r>
      <w:r w:rsidR="00CB6104" w:rsidRPr="00E17A5A">
        <w:rPr>
          <w:rFonts w:eastAsia="Times New Roman"/>
          <w:highlight w:val="yellow"/>
        </w:rPr>
        <w:t xml:space="preserve"> filtered</w:t>
      </w:r>
      <w:r w:rsidR="002C6A8A" w:rsidRPr="00E17A5A">
        <w:rPr>
          <w:rFonts w:eastAsia="Times New Roman"/>
          <w:highlight w:val="yellow"/>
        </w:rPr>
        <w:t xml:space="preserve"> </w:t>
      </w:r>
      <w:r w:rsidR="00884441" w:rsidRPr="00E17A5A">
        <w:rPr>
          <w:rFonts w:eastAsia="Times New Roman"/>
          <w:highlight w:val="yellow"/>
        </w:rPr>
        <w:t xml:space="preserve">solvent </w:t>
      </w:r>
      <w:r w:rsidR="000449B3">
        <w:rPr>
          <w:rFonts w:eastAsia="Times New Roman"/>
          <w:highlight w:val="yellow"/>
        </w:rPr>
        <w:t>to</w:t>
      </w:r>
      <w:r w:rsidR="00884441" w:rsidRPr="00E17A5A">
        <w:rPr>
          <w:rFonts w:eastAsia="Times New Roman"/>
          <w:highlight w:val="yellow"/>
        </w:rPr>
        <w:t xml:space="preserve"> the cuvette. </w:t>
      </w:r>
      <w:r w:rsidR="000449B3">
        <w:rPr>
          <w:rFonts w:eastAsia="Times New Roman"/>
          <w:highlight w:val="yellow"/>
        </w:rPr>
        <w:t xml:space="preserve">Use </w:t>
      </w:r>
      <w:r w:rsidR="00D2420E" w:rsidRPr="00E17A5A">
        <w:rPr>
          <w:rFonts w:eastAsia="Times New Roman"/>
          <w:highlight w:val="yellow"/>
        </w:rPr>
        <w:t>DI wate</w:t>
      </w:r>
      <w:r w:rsidR="000449B3">
        <w:rPr>
          <w:rFonts w:eastAsia="Times New Roman"/>
          <w:highlight w:val="yellow"/>
        </w:rPr>
        <w:t>r</w:t>
      </w:r>
      <w:r w:rsidR="00CE771E" w:rsidRPr="00E17A5A">
        <w:rPr>
          <w:rFonts w:eastAsia="Times New Roman"/>
          <w:highlight w:val="yellow"/>
        </w:rPr>
        <w:t>.</w:t>
      </w:r>
    </w:p>
    <w:p w14:paraId="66E09D97" w14:textId="77777777" w:rsidR="00D2420E" w:rsidRPr="00E17A5A" w:rsidRDefault="00D2420E" w:rsidP="00324DA9">
      <w:pPr>
        <w:widowControl/>
        <w:autoSpaceDE/>
        <w:autoSpaceDN/>
        <w:adjustRightInd/>
        <w:ind w:left="720" w:hanging="720"/>
        <w:textAlignment w:val="baseline"/>
        <w:rPr>
          <w:rFonts w:eastAsia="Times New Roman"/>
          <w:highlight w:val="yellow"/>
        </w:rPr>
      </w:pPr>
    </w:p>
    <w:p w14:paraId="4F73C99E" w14:textId="1D31C9F1" w:rsidR="002C6A8A" w:rsidRPr="00E17A5A" w:rsidRDefault="00324D14" w:rsidP="00324DA9">
      <w:pPr>
        <w:pStyle w:val="ListParagraph"/>
        <w:widowControl/>
        <w:numPr>
          <w:ilvl w:val="1"/>
          <w:numId w:val="13"/>
        </w:numPr>
        <w:autoSpaceDE/>
        <w:autoSpaceDN/>
        <w:adjustRightInd/>
        <w:textAlignment w:val="baseline"/>
        <w:rPr>
          <w:rFonts w:eastAsia="Times New Roman"/>
          <w:highlight w:val="yellow"/>
        </w:rPr>
      </w:pPr>
      <w:r w:rsidRPr="00E17A5A">
        <w:rPr>
          <w:rFonts w:eastAsia="Times New Roman"/>
          <w:highlight w:val="yellow"/>
        </w:rPr>
        <w:t xml:space="preserve">Insert the cuvette to the cuvette holder, ensuring the small arrow on the top of the cuvette is aligned with the cuvette holder. </w:t>
      </w:r>
      <w:r w:rsidR="00884441" w:rsidRPr="00E17A5A">
        <w:rPr>
          <w:rFonts w:eastAsia="Times New Roman"/>
          <w:highlight w:val="yellow"/>
        </w:rPr>
        <w:t>C</w:t>
      </w:r>
      <w:r w:rsidR="002C6A8A" w:rsidRPr="00E17A5A">
        <w:rPr>
          <w:rFonts w:eastAsia="Times New Roman"/>
          <w:highlight w:val="yellow"/>
        </w:rPr>
        <w:t xml:space="preserve">lose the </w:t>
      </w:r>
      <w:r w:rsidR="00826D7A" w:rsidRPr="00E17A5A">
        <w:rPr>
          <w:rFonts w:eastAsia="Times New Roman"/>
          <w:highlight w:val="yellow"/>
        </w:rPr>
        <w:t>lid</w:t>
      </w:r>
      <w:r w:rsidR="002C6A8A" w:rsidRPr="00E17A5A">
        <w:rPr>
          <w:rFonts w:eastAsia="Times New Roman"/>
          <w:highlight w:val="yellow"/>
        </w:rPr>
        <w:t xml:space="preserve">. </w:t>
      </w:r>
    </w:p>
    <w:p w14:paraId="5841AEE5" w14:textId="77777777" w:rsidR="00D2420E" w:rsidRPr="00E17A5A" w:rsidRDefault="00D2420E" w:rsidP="00324DA9">
      <w:pPr>
        <w:widowControl/>
        <w:autoSpaceDE/>
        <w:autoSpaceDN/>
        <w:adjustRightInd/>
        <w:ind w:left="720" w:hanging="720"/>
        <w:textAlignment w:val="baseline"/>
        <w:rPr>
          <w:rFonts w:eastAsia="Times New Roman"/>
          <w:highlight w:val="yellow"/>
        </w:rPr>
      </w:pPr>
    </w:p>
    <w:p w14:paraId="4EF0F4A0" w14:textId="6F88D5F2" w:rsidR="00963C89" w:rsidRPr="00E17A5A" w:rsidRDefault="006A1FC5" w:rsidP="00324DA9">
      <w:pPr>
        <w:pStyle w:val="ListParagraph"/>
        <w:widowControl/>
        <w:numPr>
          <w:ilvl w:val="1"/>
          <w:numId w:val="13"/>
        </w:numPr>
        <w:autoSpaceDE/>
        <w:autoSpaceDN/>
        <w:adjustRightInd/>
        <w:textAlignment w:val="baseline"/>
        <w:rPr>
          <w:rFonts w:eastAsia="Times New Roman"/>
        </w:rPr>
      </w:pPr>
      <w:r w:rsidRPr="00E17A5A">
        <w:rPr>
          <w:rFonts w:eastAsia="Times New Roman"/>
          <w:highlight w:val="yellow"/>
        </w:rPr>
        <w:t xml:space="preserve">Within the Zetasizer software, select </w:t>
      </w:r>
      <w:r w:rsidRPr="000449B3">
        <w:rPr>
          <w:rFonts w:eastAsia="Times New Roman"/>
          <w:b/>
          <w:bCs/>
          <w:highlight w:val="yellow"/>
        </w:rPr>
        <w:t>Measure</w:t>
      </w:r>
      <w:r w:rsidRPr="00E17A5A">
        <w:rPr>
          <w:rFonts w:eastAsia="Times New Roman"/>
          <w:highlight w:val="yellow"/>
        </w:rPr>
        <w:t xml:space="preserve"> on the toolbar.</w:t>
      </w:r>
      <w:r w:rsidR="005A29AB" w:rsidRPr="00E17A5A">
        <w:rPr>
          <w:rFonts w:eastAsia="Times New Roman"/>
          <w:highlight w:val="yellow"/>
        </w:rPr>
        <w:t xml:space="preserve"> </w:t>
      </w:r>
      <w:r w:rsidR="00A50A27" w:rsidRPr="00E17A5A">
        <w:rPr>
          <w:rFonts w:eastAsia="Times New Roman"/>
          <w:highlight w:val="yellow"/>
        </w:rPr>
        <w:t>M</w:t>
      </w:r>
      <w:r w:rsidR="005A29AB" w:rsidRPr="00E17A5A">
        <w:rPr>
          <w:rFonts w:eastAsia="Times New Roman"/>
          <w:highlight w:val="yellow"/>
        </w:rPr>
        <w:t xml:space="preserve">anual measurements </w:t>
      </w:r>
      <w:r w:rsidR="00A50A27" w:rsidRPr="00E17A5A">
        <w:rPr>
          <w:rFonts w:eastAsia="Times New Roman"/>
          <w:highlight w:val="yellow"/>
        </w:rPr>
        <w:t xml:space="preserve">were set up </w:t>
      </w:r>
      <w:r w:rsidR="005A29AB" w:rsidRPr="00E17A5A">
        <w:rPr>
          <w:rFonts w:eastAsia="Times New Roman"/>
          <w:highlight w:val="yellow"/>
        </w:rPr>
        <w:t>for</w:t>
      </w:r>
      <w:r w:rsidR="00A50A27" w:rsidRPr="00E17A5A">
        <w:rPr>
          <w:rFonts w:eastAsia="Times New Roman"/>
          <w:highlight w:val="yellow"/>
        </w:rPr>
        <w:t xml:space="preserve"> the</w:t>
      </w:r>
      <w:r w:rsidR="005A29AB" w:rsidRPr="00E17A5A">
        <w:rPr>
          <w:rFonts w:eastAsia="Times New Roman"/>
          <w:highlight w:val="yellow"/>
        </w:rPr>
        <w:t xml:space="preserve"> controls.</w:t>
      </w:r>
      <w:r w:rsidR="00884441" w:rsidRPr="00E17A5A">
        <w:rPr>
          <w:rFonts w:eastAsia="Times New Roman"/>
          <w:highlight w:val="yellow"/>
        </w:rPr>
        <w:t xml:space="preserve"> </w:t>
      </w:r>
      <w:r w:rsidR="00963C89" w:rsidRPr="00E17A5A">
        <w:rPr>
          <w:rFonts w:eastAsia="Times New Roman"/>
          <w:highlight w:val="yellow"/>
        </w:rPr>
        <w:t xml:space="preserve">Set the </w:t>
      </w:r>
      <w:r w:rsidR="00963C89" w:rsidRPr="000449B3">
        <w:rPr>
          <w:rFonts w:eastAsia="Times New Roman"/>
          <w:b/>
          <w:bCs/>
          <w:highlight w:val="yellow"/>
        </w:rPr>
        <w:t>Temperature</w:t>
      </w:r>
      <w:r w:rsidR="00963C89" w:rsidRPr="00E17A5A">
        <w:rPr>
          <w:rFonts w:eastAsia="Times New Roman"/>
          <w:highlight w:val="yellow"/>
        </w:rPr>
        <w:t xml:space="preserve"> to the experimental starting point. </w:t>
      </w:r>
      <w:r w:rsidR="000449B3">
        <w:rPr>
          <w:rFonts w:eastAsia="Times New Roman"/>
          <w:highlight w:val="yellow"/>
        </w:rPr>
        <w:t xml:space="preserve">Select </w:t>
      </w:r>
      <w:r w:rsidR="00D2420E" w:rsidRPr="00E17A5A">
        <w:rPr>
          <w:rFonts w:eastAsia="Times New Roman"/>
          <w:highlight w:val="yellow"/>
        </w:rPr>
        <w:t>20 °C for this experiment.</w:t>
      </w:r>
    </w:p>
    <w:p w14:paraId="3D82CAB9" w14:textId="77777777" w:rsidR="00D2420E" w:rsidRPr="00E17A5A" w:rsidRDefault="00D2420E" w:rsidP="00324DA9">
      <w:pPr>
        <w:widowControl/>
        <w:autoSpaceDE/>
        <w:autoSpaceDN/>
        <w:adjustRightInd/>
        <w:ind w:left="720" w:hanging="720"/>
        <w:textAlignment w:val="baseline"/>
        <w:rPr>
          <w:rFonts w:eastAsia="Times New Roman"/>
        </w:rPr>
      </w:pPr>
    </w:p>
    <w:p w14:paraId="5ECF8544" w14:textId="7E1D808B" w:rsidR="009011EF" w:rsidRPr="00E17A5A" w:rsidRDefault="009011EF" w:rsidP="00324DA9">
      <w:pPr>
        <w:pStyle w:val="ListParagraph"/>
        <w:widowControl/>
        <w:numPr>
          <w:ilvl w:val="1"/>
          <w:numId w:val="13"/>
        </w:numPr>
        <w:autoSpaceDE/>
        <w:autoSpaceDN/>
        <w:adjustRightInd/>
        <w:rPr>
          <w:rFonts w:eastAsia="Times New Roman"/>
        </w:rPr>
      </w:pPr>
      <w:r w:rsidRPr="00E17A5A">
        <w:rPr>
          <w:rFonts w:eastAsia="Times New Roman"/>
        </w:rPr>
        <w:t xml:space="preserve">Once the text at the bottom of the window says, </w:t>
      </w:r>
      <w:r w:rsidRPr="00C97D78">
        <w:rPr>
          <w:rFonts w:eastAsia="Times New Roman"/>
          <w:b/>
          <w:bCs/>
        </w:rPr>
        <w:t>Insert cell and press start when ready</w:t>
      </w:r>
      <w:r w:rsidRPr="00E17A5A">
        <w:rPr>
          <w:rFonts w:eastAsia="Times New Roman"/>
        </w:rPr>
        <w:t>, hit the green triangle start button at the top of the screen. This starts the experiment, and the cuvette holder should not be opened after this.</w:t>
      </w:r>
    </w:p>
    <w:p w14:paraId="5EA261FB" w14:textId="77777777" w:rsidR="00D2420E" w:rsidRPr="00E17A5A" w:rsidRDefault="00D2420E" w:rsidP="00324DA9">
      <w:pPr>
        <w:widowControl/>
        <w:autoSpaceDE/>
        <w:autoSpaceDN/>
        <w:adjustRightInd/>
        <w:ind w:left="720" w:hanging="720"/>
        <w:rPr>
          <w:rFonts w:eastAsia="Times New Roman"/>
        </w:rPr>
      </w:pPr>
    </w:p>
    <w:p w14:paraId="1FB4B657" w14:textId="1DF433A2" w:rsidR="009011EF" w:rsidRPr="00E17A5A" w:rsidRDefault="009011EF" w:rsidP="00324DA9">
      <w:pPr>
        <w:pStyle w:val="ListParagraph"/>
        <w:widowControl/>
        <w:numPr>
          <w:ilvl w:val="1"/>
          <w:numId w:val="13"/>
        </w:numPr>
        <w:autoSpaceDE/>
        <w:autoSpaceDN/>
        <w:adjustRightInd/>
        <w:textAlignment w:val="baseline"/>
        <w:rPr>
          <w:rFonts w:eastAsia="Times New Roman"/>
        </w:rPr>
      </w:pPr>
      <w:r w:rsidRPr="00E17A5A">
        <w:rPr>
          <w:rFonts w:eastAsia="Times New Roman"/>
        </w:rPr>
        <w:t xml:space="preserve">Click on the tab </w:t>
      </w:r>
      <w:r w:rsidRPr="00C97D78">
        <w:rPr>
          <w:rFonts w:eastAsia="Times New Roman"/>
          <w:b/>
          <w:bCs/>
        </w:rPr>
        <w:t>Multi-view</w:t>
      </w:r>
      <w:r w:rsidRPr="00E17A5A">
        <w:rPr>
          <w:rFonts w:eastAsia="Times New Roman"/>
        </w:rPr>
        <w:t xml:space="preserve"> to observe real-time results. Continuously monitor </w:t>
      </w:r>
      <w:r w:rsidR="00C97D78">
        <w:rPr>
          <w:rFonts w:eastAsia="Times New Roman"/>
        </w:rPr>
        <w:t xml:space="preserve">the </w:t>
      </w:r>
      <w:r w:rsidRPr="00E17A5A">
        <w:rPr>
          <w:rFonts w:eastAsia="Times New Roman"/>
        </w:rPr>
        <w:t>sample</w:t>
      </w:r>
      <w:r w:rsidR="00324DA9" w:rsidRPr="00E17A5A">
        <w:rPr>
          <w:rFonts w:eastAsia="Times New Roman"/>
        </w:rPr>
        <w:t xml:space="preserve"> </w:t>
      </w:r>
      <w:r w:rsidRPr="00E17A5A">
        <w:rPr>
          <w:rFonts w:eastAsia="Times New Roman"/>
        </w:rPr>
        <w:t>and data quality by observing count rate and the correlation function. Because this sample is</w:t>
      </w:r>
      <w:r w:rsidR="00324DA9" w:rsidRPr="00E17A5A">
        <w:rPr>
          <w:rFonts w:eastAsia="Times New Roman"/>
        </w:rPr>
        <w:t xml:space="preserve"> </w:t>
      </w:r>
      <w:r w:rsidRPr="00E17A5A">
        <w:rPr>
          <w:rFonts w:eastAsia="Times New Roman"/>
        </w:rPr>
        <w:t xml:space="preserve">just </w:t>
      </w:r>
      <w:r w:rsidR="006B03BE" w:rsidRPr="00E17A5A">
        <w:rPr>
          <w:rFonts w:eastAsia="Times New Roman"/>
        </w:rPr>
        <w:t>solvent</w:t>
      </w:r>
      <w:r w:rsidRPr="00E17A5A">
        <w:rPr>
          <w:rFonts w:eastAsia="Times New Roman"/>
        </w:rPr>
        <w:t xml:space="preserve">, no </w:t>
      </w:r>
      <w:r w:rsidR="005A29AB" w:rsidRPr="00E17A5A">
        <w:rPr>
          <w:rFonts w:eastAsia="Times New Roman"/>
        </w:rPr>
        <w:t xml:space="preserve">clear signal corresponding to the presence of particles should be observed. </w:t>
      </w:r>
    </w:p>
    <w:p w14:paraId="1FFD7DD7" w14:textId="77777777" w:rsidR="00D2420E" w:rsidRPr="00E17A5A" w:rsidRDefault="00D2420E" w:rsidP="00324DA9">
      <w:pPr>
        <w:widowControl/>
        <w:autoSpaceDE/>
        <w:autoSpaceDN/>
        <w:adjustRightInd/>
        <w:ind w:left="720"/>
        <w:textAlignment w:val="baseline"/>
        <w:rPr>
          <w:rFonts w:eastAsia="Times New Roman"/>
        </w:rPr>
      </w:pPr>
    </w:p>
    <w:p w14:paraId="7929C7F1" w14:textId="62FF39B8" w:rsidR="00691E38" w:rsidRPr="00E17A5A" w:rsidRDefault="00691E38" w:rsidP="00324DA9">
      <w:pPr>
        <w:pStyle w:val="ListParagraph"/>
        <w:widowControl/>
        <w:numPr>
          <w:ilvl w:val="1"/>
          <w:numId w:val="13"/>
        </w:numPr>
        <w:autoSpaceDE/>
        <w:autoSpaceDN/>
        <w:adjustRightInd/>
        <w:textAlignment w:val="baseline"/>
        <w:rPr>
          <w:rFonts w:eastAsia="Times New Roman"/>
          <w:highlight w:val="yellow"/>
        </w:rPr>
      </w:pPr>
      <w:r w:rsidRPr="00E17A5A">
        <w:rPr>
          <w:rFonts w:eastAsia="Times New Roman"/>
          <w:highlight w:val="yellow"/>
        </w:rPr>
        <w:t xml:space="preserve">Add two drops of a standard </w:t>
      </w:r>
      <w:r w:rsidR="00884441" w:rsidRPr="00E17A5A">
        <w:rPr>
          <w:rFonts w:eastAsia="Times New Roman"/>
          <w:highlight w:val="yellow"/>
        </w:rPr>
        <w:t>solution</w:t>
      </w:r>
      <w:r w:rsidR="009011EF" w:rsidRPr="00E17A5A">
        <w:rPr>
          <w:rFonts w:eastAsia="Times New Roman"/>
          <w:highlight w:val="yellow"/>
        </w:rPr>
        <w:t xml:space="preserve"> to the cuvette </w:t>
      </w:r>
      <w:r w:rsidR="00C97D78">
        <w:rPr>
          <w:rFonts w:eastAsia="Times New Roman"/>
          <w:highlight w:val="yellow"/>
        </w:rPr>
        <w:t xml:space="preserve">or </w:t>
      </w:r>
      <w:r w:rsidR="009011EF" w:rsidRPr="00E17A5A">
        <w:rPr>
          <w:rFonts w:eastAsia="Times New Roman"/>
          <w:highlight w:val="yellow"/>
        </w:rPr>
        <w:t xml:space="preserve">just use the water control, </w:t>
      </w:r>
      <w:r w:rsidRPr="00E17A5A">
        <w:rPr>
          <w:rFonts w:eastAsia="Times New Roman"/>
          <w:highlight w:val="yellow"/>
        </w:rPr>
        <w:t>and re</w:t>
      </w:r>
      <w:r w:rsidR="009011EF" w:rsidRPr="00E17A5A">
        <w:rPr>
          <w:rFonts w:eastAsia="Times New Roman"/>
          <w:highlight w:val="yellow"/>
        </w:rPr>
        <w:t>peat steps 3.</w:t>
      </w:r>
      <w:r w:rsidR="00884441" w:rsidRPr="00E17A5A">
        <w:rPr>
          <w:rFonts w:eastAsia="Times New Roman"/>
          <w:highlight w:val="yellow"/>
        </w:rPr>
        <w:t>2</w:t>
      </w:r>
      <w:r w:rsidR="009011EF" w:rsidRPr="00E17A5A">
        <w:rPr>
          <w:rFonts w:eastAsia="Times New Roman"/>
          <w:highlight w:val="yellow"/>
        </w:rPr>
        <w:t>-3.</w:t>
      </w:r>
      <w:r w:rsidR="005047DC" w:rsidRPr="00E17A5A">
        <w:rPr>
          <w:rFonts w:eastAsia="Times New Roman"/>
          <w:highlight w:val="yellow"/>
        </w:rPr>
        <w:t>6</w:t>
      </w:r>
      <w:r w:rsidR="009011EF" w:rsidRPr="00E17A5A">
        <w:rPr>
          <w:rFonts w:eastAsia="Times New Roman"/>
          <w:highlight w:val="yellow"/>
        </w:rPr>
        <w:t xml:space="preserve">. </w:t>
      </w:r>
      <w:r w:rsidR="00C97D78">
        <w:rPr>
          <w:rFonts w:eastAsia="Times New Roman"/>
          <w:highlight w:val="yellow"/>
        </w:rPr>
        <w:t>Use a</w:t>
      </w:r>
      <w:r w:rsidR="00884441" w:rsidRPr="00E17A5A">
        <w:rPr>
          <w:rFonts w:eastAsia="Times New Roman"/>
          <w:highlight w:val="yellow"/>
        </w:rPr>
        <w:t xml:space="preserve"> 20</w:t>
      </w:r>
      <w:r w:rsidR="005A29AB" w:rsidRPr="00E17A5A">
        <w:rPr>
          <w:rFonts w:eastAsia="Times New Roman"/>
          <w:highlight w:val="yellow"/>
        </w:rPr>
        <w:t xml:space="preserve"> </w:t>
      </w:r>
      <w:r w:rsidR="00884441" w:rsidRPr="00E17A5A">
        <w:rPr>
          <w:rFonts w:eastAsia="Times New Roman"/>
          <w:highlight w:val="yellow"/>
        </w:rPr>
        <w:t xml:space="preserve">nm </w:t>
      </w:r>
      <w:r w:rsidR="005A29AB" w:rsidRPr="00E17A5A">
        <w:rPr>
          <w:rFonts w:eastAsia="Times New Roman"/>
          <w:highlight w:val="yellow"/>
        </w:rPr>
        <w:t>NIST-traceable polystyrene size standard</w:t>
      </w:r>
      <w:r w:rsidR="00D2420E" w:rsidRPr="00E17A5A">
        <w:rPr>
          <w:rFonts w:eastAsia="Times New Roman"/>
          <w:highlight w:val="yellow"/>
        </w:rPr>
        <w:t xml:space="preserve"> for this experiment.</w:t>
      </w:r>
    </w:p>
    <w:p w14:paraId="4C45EBD4" w14:textId="77777777" w:rsidR="00324DA9" w:rsidRPr="00E17A5A" w:rsidRDefault="00324DA9" w:rsidP="00324DA9">
      <w:pPr>
        <w:widowControl/>
        <w:autoSpaceDE/>
        <w:autoSpaceDN/>
        <w:adjustRightInd/>
        <w:ind w:left="720" w:hanging="720"/>
        <w:textAlignment w:val="baseline"/>
        <w:rPr>
          <w:rFonts w:eastAsia="Times New Roman"/>
          <w:highlight w:val="yellow"/>
        </w:rPr>
      </w:pPr>
    </w:p>
    <w:p w14:paraId="6C99470D" w14:textId="4CBA95C1" w:rsidR="0079351E" w:rsidRPr="00E17A5A" w:rsidRDefault="0079351E" w:rsidP="00324DA9">
      <w:pPr>
        <w:widowControl/>
        <w:autoSpaceDE/>
        <w:autoSpaceDN/>
        <w:adjustRightInd/>
        <w:textAlignment w:val="baseline"/>
        <w:rPr>
          <w:rFonts w:eastAsia="Times New Roman"/>
          <w:highlight w:val="yellow"/>
        </w:rPr>
      </w:pPr>
      <w:r w:rsidRPr="00E17A5A">
        <w:rPr>
          <w:rFonts w:eastAsia="Times New Roman"/>
          <w:highlight w:val="yellow"/>
        </w:rPr>
        <w:t xml:space="preserve">NOTE: If the water or standard solution control runs show data that </w:t>
      </w:r>
      <w:r w:rsidR="007813BA" w:rsidRPr="00E17A5A">
        <w:rPr>
          <w:rFonts w:eastAsia="Times New Roman"/>
          <w:highlight w:val="yellow"/>
        </w:rPr>
        <w:t xml:space="preserve">are </w:t>
      </w:r>
      <w:r w:rsidRPr="00E17A5A">
        <w:rPr>
          <w:rFonts w:eastAsia="Times New Roman"/>
          <w:highlight w:val="yellow"/>
        </w:rPr>
        <w:t>inconsistent with the</w:t>
      </w:r>
      <w:r w:rsidR="00324DA9" w:rsidRPr="00E17A5A">
        <w:rPr>
          <w:rFonts w:eastAsia="Times New Roman"/>
          <w:highlight w:val="yellow"/>
        </w:rPr>
        <w:t xml:space="preserve"> </w:t>
      </w:r>
      <w:r w:rsidRPr="00E17A5A">
        <w:rPr>
          <w:rFonts w:eastAsia="Times New Roman"/>
          <w:highlight w:val="yellow"/>
        </w:rPr>
        <w:t xml:space="preserve">expected </w:t>
      </w:r>
      <w:r w:rsidR="005A29AB" w:rsidRPr="00E17A5A">
        <w:rPr>
          <w:rFonts w:eastAsia="Times New Roman"/>
          <w:highlight w:val="yellow"/>
        </w:rPr>
        <w:t>results</w:t>
      </w:r>
      <w:r w:rsidRPr="00E17A5A">
        <w:rPr>
          <w:rFonts w:eastAsia="Times New Roman"/>
          <w:highlight w:val="yellow"/>
        </w:rPr>
        <w:t xml:space="preserve">, </w:t>
      </w:r>
      <w:r w:rsidR="005A29AB" w:rsidRPr="00E17A5A">
        <w:rPr>
          <w:rFonts w:eastAsia="Times New Roman"/>
          <w:highlight w:val="yellow"/>
        </w:rPr>
        <w:t>troubleshoot the error</w:t>
      </w:r>
      <w:r w:rsidR="00884441" w:rsidRPr="00E17A5A">
        <w:rPr>
          <w:rFonts w:eastAsia="Times New Roman"/>
          <w:highlight w:val="yellow"/>
        </w:rPr>
        <w:t xml:space="preserve"> and repeat until the </w:t>
      </w:r>
      <w:r w:rsidRPr="00E17A5A">
        <w:rPr>
          <w:rFonts w:eastAsia="Times New Roman"/>
          <w:highlight w:val="yellow"/>
        </w:rPr>
        <w:t>control</w:t>
      </w:r>
      <w:r w:rsidR="00884441" w:rsidRPr="00E17A5A">
        <w:rPr>
          <w:rFonts w:eastAsia="Times New Roman"/>
          <w:highlight w:val="yellow"/>
        </w:rPr>
        <w:t>s</w:t>
      </w:r>
      <w:r w:rsidRPr="00E17A5A">
        <w:rPr>
          <w:rFonts w:eastAsia="Times New Roman"/>
          <w:highlight w:val="yellow"/>
        </w:rPr>
        <w:t xml:space="preserve"> read as expected.</w:t>
      </w:r>
    </w:p>
    <w:p w14:paraId="72E84BC9" w14:textId="77777777" w:rsidR="00D2420E" w:rsidRPr="00E17A5A" w:rsidRDefault="00D2420E" w:rsidP="00324DA9">
      <w:pPr>
        <w:widowControl/>
        <w:autoSpaceDE/>
        <w:autoSpaceDN/>
        <w:adjustRightInd/>
        <w:ind w:left="720" w:hanging="720"/>
        <w:textAlignment w:val="baseline"/>
        <w:rPr>
          <w:rFonts w:eastAsia="Times New Roman"/>
          <w:highlight w:val="yellow"/>
        </w:rPr>
      </w:pPr>
    </w:p>
    <w:p w14:paraId="16E445E1" w14:textId="0078C2B4" w:rsidR="00884441" w:rsidRPr="00E17A5A" w:rsidRDefault="00691E38" w:rsidP="00324DA9">
      <w:pPr>
        <w:pStyle w:val="ListParagraph"/>
        <w:widowControl/>
        <w:numPr>
          <w:ilvl w:val="1"/>
          <w:numId w:val="13"/>
        </w:numPr>
        <w:autoSpaceDE/>
        <w:autoSpaceDN/>
        <w:adjustRightInd/>
        <w:textAlignment w:val="baseline"/>
        <w:rPr>
          <w:rFonts w:eastAsia="Times New Roman"/>
        </w:rPr>
      </w:pPr>
      <w:r w:rsidRPr="00E17A5A">
        <w:rPr>
          <w:rFonts w:eastAsia="Times New Roman"/>
          <w:highlight w:val="yellow"/>
        </w:rPr>
        <w:t xml:space="preserve">Rinse </w:t>
      </w:r>
      <w:r w:rsidR="00C97D78">
        <w:rPr>
          <w:rFonts w:eastAsia="Times New Roman"/>
          <w:highlight w:val="yellow"/>
        </w:rPr>
        <w:t xml:space="preserve">the </w:t>
      </w:r>
      <w:r w:rsidRPr="00E17A5A">
        <w:rPr>
          <w:rFonts w:eastAsia="Times New Roman"/>
          <w:highlight w:val="yellow"/>
        </w:rPr>
        <w:t>cuvette</w:t>
      </w:r>
      <w:r w:rsidR="00884441" w:rsidRPr="00E17A5A">
        <w:rPr>
          <w:rFonts w:eastAsia="Times New Roman"/>
          <w:highlight w:val="yellow"/>
        </w:rPr>
        <w:t xml:space="preserve"> and add the filtered polymer/test solution. Repeat steps 3.2-3.5. A clear measurement of </w:t>
      </w:r>
      <w:r w:rsidR="00C97D78">
        <w:rPr>
          <w:rFonts w:eastAsia="Times New Roman"/>
          <w:highlight w:val="yellow"/>
        </w:rPr>
        <w:t xml:space="preserve">the </w:t>
      </w:r>
      <w:r w:rsidR="00884441" w:rsidRPr="00E17A5A">
        <w:rPr>
          <w:rFonts w:eastAsia="Times New Roman"/>
          <w:highlight w:val="yellow"/>
        </w:rPr>
        <w:t xml:space="preserve">initial test solution should be observed. </w:t>
      </w:r>
      <w:r w:rsidR="00A50A27" w:rsidRPr="00E17A5A">
        <w:rPr>
          <w:rFonts w:eastAsia="Times New Roman"/>
          <w:highlight w:val="yellow"/>
        </w:rPr>
        <w:t>It</w:t>
      </w:r>
      <w:r w:rsidR="00C97D78">
        <w:rPr>
          <w:rFonts w:eastAsia="Times New Roman"/>
          <w:highlight w:val="yellow"/>
        </w:rPr>
        <w:t xml:space="preserve"> is</w:t>
      </w:r>
      <w:r w:rsidR="00A50A27" w:rsidRPr="00E17A5A">
        <w:rPr>
          <w:rFonts w:eastAsia="Times New Roman"/>
          <w:highlight w:val="yellow"/>
        </w:rPr>
        <w:t xml:space="preserve"> </w:t>
      </w:r>
      <w:r w:rsidR="00884441" w:rsidRPr="00E17A5A">
        <w:rPr>
          <w:rFonts w:eastAsia="Times New Roman"/>
          <w:highlight w:val="yellow"/>
        </w:rPr>
        <w:t>recommend</w:t>
      </w:r>
      <w:r w:rsidR="005C516A" w:rsidRPr="00E17A5A">
        <w:rPr>
          <w:rFonts w:eastAsia="Times New Roman"/>
          <w:highlight w:val="yellow"/>
        </w:rPr>
        <w:t>ed</w:t>
      </w:r>
      <w:r w:rsidR="00884441" w:rsidRPr="00E17A5A">
        <w:rPr>
          <w:rFonts w:eastAsia="Times New Roman"/>
          <w:highlight w:val="yellow"/>
        </w:rPr>
        <w:t xml:space="preserve"> </w:t>
      </w:r>
      <w:r w:rsidR="00A50A27" w:rsidRPr="00E17A5A">
        <w:rPr>
          <w:rFonts w:eastAsia="Times New Roman"/>
          <w:highlight w:val="yellow"/>
        </w:rPr>
        <w:t xml:space="preserve">to </w:t>
      </w:r>
      <w:r w:rsidR="00884441" w:rsidRPr="00E17A5A">
        <w:rPr>
          <w:rFonts w:eastAsia="Times New Roman"/>
          <w:highlight w:val="yellow"/>
        </w:rPr>
        <w:t xml:space="preserve">do this before any temperature ramp or applied </w:t>
      </w:r>
      <w:r w:rsidR="005C516A" w:rsidRPr="00E17A5A">
        <w:rPr>
          <w:rFonts w:eastAsia="Times New Roman"/>
          <w:highlight w:val="yellow"/>
        </w:rPr>
        <w:t xml:space="preserve">voltage </w:t>
      </w:r>
      <w:r w:rsidR="00884441" w:rsidRPr="00E17A5A">
        <w:rPr>
          <w:rFonts w:eastAsia="Times New Roman"/>
          <w:highlight w:val="yellow"/>
        </w:rPr>
        <w:t>for a baseline measurement.</w:t>
      </w:r>
      <w:r w:rsidR="00884441" w:rsidRPr="00E17A5A">
        <w:rPr>
          <w:rFonts w:eastAsia="Times New Roman"/>
        </w:rPr>
        <w:t xml:space="preserve"> </w:t>
      </w:r>
    </w:p>
    <w:p w14:paraId="0BA1C7C3" w14:textId="77777777" w:rsidR="00F274ED" w:rsidRPr="00E17A5A" w:rsidRDefault="00F274ED" w:rsidP="00324DA9">
      <w:pPr>
        <w:widowControl/>
        <w:autoSpaceDE/>
        <w:autoSpaceDN/>
        <w:adjustRightInd/>
        <w:textAlignment w:val="baseline"/>
        <w:rPr>
          <w:rFonts w:eastAsia="Times New Roman"/>
        </w:rPr>
      </w:pPr>
    </w:p>
    <w:p w14:paraId="3A034ADD" w14:textId="6F283E78" w:rsidR="00B07449" w:rsidRPr="00E17A5A" w:rsidRDefault="00B07449" w:rsidP="00324DA9">
      <w:pPr>
        <w:pStyle w:val="CommentText"/>
        <w:numPr>
          <w:ilvl w:val="0"/>
          <w:numId w:val="13"/>
        </w:numPr>
        <w:rPr>
          <w:rFonts w:eastAsia="Times New Roman"/>
          <w:b/>
        </w:rPr>
      </w:pPr>
      <w:r w:rsidRPr="00E17A5A">
        <w:rPr>
          <w:rFonts w:eastAsia="Times New Roman"/>
          <w:b/>
        </w:rPr>
        <w:t>DLS SOP set up</w:t>
      </w:r>
    </w:p>
    <w:p w14:paraId="6B45AA93" w14:textId="77777777" w:rsidR="00324DA9" w:rsidRPr="00E17A5A" w:rsidRDefault="00324DA9" w:rsidP="00324DA9">
      <w:pPr>
        <w:widowControl/>
        <w:autoSpaceDE/>
        <w:autoSpaceDN/>
        <w:adjustRightInd/>
        <w:textAlignment w:val="baseline"/>
        <w:rPr>
          <w:rFonts w:eastAsia="Times New Roman"/>
          <w:bCs/>
        </w:rPr>
      </w:pPr>
    </w:p>
    <w:p w14:paraId="76A0279A" w14:textId="23C6114D" w:rsidR="00316115" w:rsidRPr="00E17A5A" w:rsidRDefault="00324DA9" w:rsidP="00324DA9">
      <w:pPr>
        <w:widowControl/>
        <w:autoSpaceDE/>
        <w:autoSpaceDN/>
        <w:adjustRightInd/>
        <w:textAlignment w:val="baseline"/>
        <w:rPr>
          <w:rFonts w:eastAsia="Times New Roman"/>
          <w:bCs/>
        </w:rPr>
      </w:pPr>
      <w:r w:rsidRPr="00E17A5A">
        <w:rPr>
          <w:rFonts w:eastAsia="Times New Roman"/>
          <w:bCs/>
        </w:rPr>
        <w:lastRenderedPageBreak/>
        <w:t xml:space="preserve">NOTE: </w:t>
      </w:r>
      <w:r w:rsidR="00316115" w:rsidRPr="00E17A5A">
        <w:rPr>
          <w:rFonts w:eastAsia="Times New Roman"/>
          <w:bCs/>
        </w:rPr>
        <w:t xml:space="preserve">This section refers specifically to the </w:t>
      </w:r>
      <w:r w:rsidR="002C6A8A" w:rsidRPr="00E17A5A">
        <w:rPr>
          <w:rFonts w:eastAsia="Times New Roman"/>
          <w:bCs/>
        </w:rPr>
        <w:t>temperature ramping operation</w:t>
      </w:r>
      <w:r w:rsidR="00316115" w:rsidRPr="00E17A5A">
        <w:rPr>
          <w:rFonts w:eastAsia="Times New Roman"/>
          <w:bCs/>
        </w:rPr>
        <w:t xml:space="preserve"> of a Malvern Zetasizer NanoZS DLS instrument. Before starting experiments, </w:t>
      </w:r>
      <w:r w:rsidR="00D2420E" w:rsidRPr="00E17A5A">
        <w:rPr>
          <w:rFonts w:eastAsia="Times New Roman"/>
          <w:bCs/>
        </w:rPr>
        <w:t>it</w:t>
      </w:r>
      <w:r w:rsidR="00C97D78">
        <w:rPr>
          <w:rFonts w:eastAsia="Times New Roman"/>
          <w:bCs/>
        </w:rPr>
        <w:t xml:space="preserve"> is</w:t>
      </w:r>
      <w:r w:rsidR="00D2420E" w:rsidRPr="00E17A5A">
        <w:rPr>
          <w:rFonts w:eastAsia="Times New Roman"/>
          <w:bCs/>
        </w:rPr>
        <w:t xml:space="preserve"> strongly recommended to consult</w:t>
      </w:r>
      <w:r w:rsidR="00316115" w:rsidRPr="00E17A5A">
        <w:rPr>
          <w:rFonts w:eastAsia="Times New Roman"/>
          <w:bCs/>
        </w:rPr>
        <w:t xml:space="preserve"> the instrument manual extensively for guidance on selecting a cell, preparing a sample, choosing measurement settings, and assessing sample and data quality. </w:t>
      </w:r>
    </w:p>
    <w:p w14:paraId="080BC977" w14:textId="77777777" w:rsidR="00BC1C83" w:rsidRPr="00E17A5A" w:rsidRDefault="00BC1C83" w:rsidP="00324DA9">
      <w:pPr>
        <w:widowControl/>
        <w:autoSpaceDE/>
        <w:autoSpaceDN/>
        <w:adjustRightInd/>
        <w:textAlignment w:val="baseline"/>
        <w:rPr>
          <w:rFonts w:eastAsia="Times New Roman"/>
          <w:bCs/>
        </w:rPr>
      </w:pPr>
    </w:p>
    <w:p w14:paraId="5B350EA0" w14:textId="119CC8A8" w:rsidR="00311D0E" w:rsidRPr="00E17A5A" w:rsidRDefault="00311D0E" w:rsidP="00324DA9">
      <w:pPr>
        <w:pStyle w:val="ListParagraph"/>
        <w:widowControl/>
        <w:numPr>
          <w:ilvl w:val="1"/>
          <w:numId w:val="13"/>
        </w:numPr>
        <w:autoSpaceDE/>
        <w:autoSpaceDN/>
        <w:adjustRightInd/>
        <w:textAlignment w:val="baseline"/>
        <w:rPr>
          <w:rFonts w:eastAsia="Times New Roman"/>
          <w:highlight w:val="yellow"/>
        </w:rPr>
      </w:pPr>
      <w:r w:rsidRPr="00E17A5A">
        <w:rPr>
          <w:rFonts w:eastAsia="Times New Roman"/>
          <w:highlight w:val="yellow"/>
        </w:rPr>
        <w:t>Within the Zetasizer software</w:t>
      </w:r>
      <w:r w:rsidR="00D2420E" w:rsidRPr="00E17A5A">
        <w:rPr>
          <w:rFonts w:eastAsia="Times New Roman"/>
          <w:highlight w:val="yellow"/>
        </w:rPr>
        <w:t xml:space="preserve"> (version 7.11)</w:t>
      </w:r>
      <w:r w:rsidRPr="00E17A5A">
        <w:rPr>
          <w:rFonts w:eastAsia="Times New Roman"/>
          <w:highlight w:val="yellow"/>
        </w:rPr>
        <w:t xml:space="preserve">, choose </w:t>
      </w:r>
      <w:r w:rsidRPr="00C97D78">
        <w:rPr>
          <w:rFonts w:eastAsia="Times New Roman"/>
          <w:b/>
          <w:bCs/>
          <w:highlight w:val="yellow"/>
        </w:rPr>
        <w:t>File</w:t>
      </w:r>
      <w:r w:rsidRPr="00E17A5A">
        <w:rPr>
          <w:rFonts w:eastAsia="Times New Roman"/>
          <w:highlight w:val="yellow"/>
        </w:rPr>
        <w:t xml:space="preserve">, then click </w:t>
      </w:r>
      <w:r w:rsidRPr="00C97D78">
        <w:rPr>
          <w:rFonts w:eastAsia="Times New Roman"/>
          <w:b/>
          <w:bCs/>
          <w:highlight w:val="yellow"/>
        </w:rPr>
        <w:t xml:space="preserve">New </w:t>
      </w:r>
      <w:r w:rsidRPr="00E17A5A">
        <w:rPr>
          <w:rFonts w:eastAsia="Times New Roman"/>
          <w:highlight w:val="yellow"/>
        </w:rPr>
        <w:t>to set up a new SOP</w:t>
      </w:r>
      <w:r w:rsidR="00C97D78">
        <w:rPr>
          <w:rFonts w:eastAsia="Times New Roman"/>
          <w:highlight w:val="yellow"/>
        </w:rPr>
        <w:t xml:space="preserve"> </w:t>
      </w:r>
      <w:r w:rsidR="00C97D78" w:rsidRPr="00E17A5A">
        <w:rPr>
          <w:rFonts w:eastAsia="Times New Roman"/>
          <w:b/>
          <w:highlight w:val="yellow"/>
        </w:rPr>
        <w:t>(Figure 2)</w:t>
      </w:r>
      <w:r w:rsidRPr="00E17A5A">
        <w:rPr>
          <w:rFonts w:eastAsia="Times New Roman"/>
          <w:highlight w:val="yellow"/>
        </w:rPr>
        <w:t>.</w:t>
      </w:r>
    </w:p>
    <w:p w14:paraId="253FBE54" w14:textId="77777777" w:rsidR="00D2420E" w:rsidRPr="00E17A5A" w:rsidRDefault="00D2420E" w:rsidP="00324DA9">
      <w:pPr>
        <w:widowControl/>
        <w:autoSpaceDE/>
        <w:autoSpaceDN/>
        <w:adjustRightInd/>
        <w:ind w:firstLine="720"/>
        <w:textAlignment w:val="baseline"/>
        <w:rPr>
          <w:rFonts w:eastAsia="Times New Roman"/>
          <w:b/>
          <w:bCs/>
          <w:highlight w:val="yellow"/>
        </w:rPr>
      </w:pPr>
    </w:p>
    <w:p w14:paraId="1D7EF0A3" w14:textId="5426662E" w:rsidR="00311D0E" w:rsidRPr="00E17A5A" w:rsidRDefault="00311D0E" w:rsidP="00324DA9">
      <w:pPr>
        <w:pStyle w:val="ListParagraph"/>
        <w:widowControl/>
        <w:numPr>
          <w:ilvl w:val="1"/>
          <w:numId w:val="13"/>
        </w:numPr>
        <w:autoSpaceDE/>
        <w:autoSpaceDN/>
        <w:adjustRightInd/>
        <w:textAlignment w:val="baseline"/>
        <w:rPr>
          <w:rFonts w:eastAsia="Times New Roman"/>
          <w:highlight w:val="yellow"/>
        </w:rPr>
      </w:pPr>
      <w:r w:rsidRPr="00E17A5A">
        <w:rPr>
          <w:rFonts w:eastAsia="Times New Roman"/>
          <w:highlight w:val="yellow"/>
        </w:rPr>
        <w:t xml:space="preserve">Click </w:t>
      </w:r>
      <w:r w:rsidRPr="00C97D78">
        <w:rPr>
          <w:rFonts w:eastAsia="Times New Roman"/>
          <w:b/>
          <w:bCs/>
          <w:highlight w:val="yellow"/>
        </w:rPr>
        <w:t>Measuremen</w:t>
      </w:r>
      <w:r w:rsidRPr="005C7B26">
        <w:rPr>
          <w:rFonts w:eastAsia="Times New Roman"/>
          <w:b/>
          <w:bCs/>
          <w:highlight w:val="yellow"/>
        </w:rPr>
        <w:t>t type</w:t>
      </w:r>
      <w:r w:rsidRPr="00E17A5A">
        <w:rPr>
          <w:rFonts w:eastAsia="Times New Roman"/>
          <w:highlight w:val="yellow"/>
        </w:rPr>
        <w:t xml:space="preserve"> to select </w:t>
      </w:r>
      <w:r w:rsidRPr="00C97D78">
        <w:rPr>
          <w:rFonts w:eastAsia="Times New Roman"/>
          <w:b/>
          <w:bCs/>
          <w:highlight w:val="yellow"/>
        </w:rPr>
        <w:t xml:space="preserve">Trend </w:t>
      </w:r>
      <w:r w:rsidR="00C97D78">
        <w:rPr>
          <w:rFonts w:eastAsia="Times New Roman"/>
          <w:b/>
          <w:bCs/>
          <w:highlight w:val="yellow"/>
        </w:rPr>
        <w:t>&gt;</w:t>
      </w:r>
      <w:r w:rsidRPr="00C97D78">
        <w:rPr>
          <w:rFonts w:eastAsia="Times New Roman"/>
          <w:b/>
          <w:bCs/>
          <w:highlight w:val="yellow"/>
        </w:rPr>
        <w:t xml:space="preserve"> Temperature </w:t>
      </w:r>
      <w:r w:rsidR="00C97D78">
        <w:rPr>
          <w:rFonts w:eastAsia="Times New Roman"/>
          <w:b/>
          <w:bCs/>
          <w:highlight w:val="yellow"/>
        </w:rPr>
        <w:t>&gt;</w:t>
      </w:r>
      <w:r w:rsidRPr="00C97D78">
        <w:rPr>
          <w:rFonts w:eastAsia="Times New Roman"/>
          <w:b/>
          <w:bCs/>
          <w:highlight w:val="yellow"/>
        </w:rPr>
        <w:t xml:space="preserve"> Size</w:t>
      </w:r>
      <w:r w:rsidRPr="00E17A5A">
        <w:rPr>
          <w:rFonts w:eastAsia="Times New Roman"/>
          <w:highlight w:val="yellow"/>
        </w:rPr>
        <w:t xml:space="preserve">. </w:t>
      </w:r>
    </w:p>
    <w:p w14:paraId="26723CFD" w14:textId="77777777" w:rsidR="00D2420E" w:rsidRPr="00E17A5A" w:rsidRDefault="00D2420E" w:rsidP="00324DA9">
      <w:pPr>
        <w:widowControl/>
        <w:autoSpaceDE/>
        <w:autoSpaceDN/>
        <w:adjustRightInd/>
        <w:textAlignment w:val="baseline"/>
        <w:rPr>
          <w:rFonts w:eastAsia="Times New Roman"/>
          <w:highlight w:val="yellow"/>
        </w:rPr>
      </w:pPr>
    </w:p>
    <w:p w14:paraId="29E24EE5" w14:textId="35B6E0B2" w:rsidR="00311D0E" w:rsidRPr="00E17A5A" w:rsidRDefault="00311D0E" w:rsidP="00324DA9">
      <w:pPr>
        <w:pStyle w:val="ListParagraph"/>
        <w:widowControl/>
        <w:numPr>
          <w:ilvl w:val="1"/>
          <w:numId w:val="13"/>
        </w:numPr>
        <w:autoSpaceDE/>
        <w:autoSpaceDN/>
        <w:adjustRightInd/>
        <w:textAlignment w:val="baseline"/>
        <w:rPr>
          <w:rFonts w:eastAsia="Times New Roman"/>
          <w:highlight w:val="yellow"/>
        </w:rPr>
      </w:pPr>
      <w:r w:rsidRPr="00E17A5A">
        <w:rPr>
          <w:rFonts w:eastAsia="Times New Roman"/>
          <w:highlight w:val="yellow"/>
        </w:rPr>
        <w:t xml:space="preserve">In </w:t>
      </w:r>
      <w:r w:rsidRPr="00D00AB7">
        <w:rPr>
          <w:rFonts w:eastAsia="Times New Roman"/>
          <w:b/>
          <w:bCs/>
          <w:highlight w:val="yellow"/>
        </w:rPr>
        <w:t>Material</w:t>
      </w:r>
      <w:r w:rsidRPr="00E17A5A">
        <w:rPr>
          <w:rFonts w:eastAsia="Times New Roman"/>
          <w:highlight w:val="yellow"/>
        </w:rPr>
        <w:t xml:space="preserve">, choose </w:t>
      </w:r>
      <w:r w:rsidRPr="00E17A5A">
        <w:rPr>
          <w:highlight w:val="yellow"/>
        </w:rPr>
        <w:t>the appropriate material and refractive index.</w:t>
      </w:r>
      <w:r w:rsidR="00D00AB7">
        <w:rPr>
          <w:highlight w:val="yellow"/>
        </w:rPr>
        <w:t xml:space="preserve"> Choose</w:t>
      </w:r>
      <w:r w:rsidRPr="00E17A5A">
        <w:rPr>
          <w:highlight w:val="yellow"/>
        </w:rPr>
        <w:t xml:space="preserve"> </w:t>
      </w:r>
      <w:r w:rsidR="0091176D" w:rsidRPr="00D00AB7">
        <w:rPr>
          <w:b/>
          <w:bCs/>
          <w:highlight w:val="yellow"/>
        </w:rPr>
        <w:t>Protein</w:t>
      </w:r>
      <w:r w:rsidRPr="00E17A5A">
        <w:rPr>
          <w:rFonts w:eastAsia="Times New Roman"/>
          <w:highlight w:val="yellow"/>
        </w:rPr>
        <w:t xml:space="preserve"> and the</w:t>
      </w:r>
      <w:r w:rsidR="00324DA9" w:rsidRPr="00E17A5A">
        <w:rPr>
          <w:rFonts w:eastAsia="Times New Roman"/>
          <w:highlight w:val="yellow"/>
        </w:rPr>
        <w:t xml:space="preserve"> </w:t>
      </w:r>
      <w:r w:rsidRPr="00E17A5A">
        <w:rPr>
          <w:rFonts w:eastAsia="Times New Roman"/>
          <w:highlight w:val="yellow"/>
        </w:rPr>
        <w:t>refractive index (RI) of 1.450</w:t>
      </w:r>
      <w:r w:rsidR="0091176D" w:rsidRPr="00E17A5A">
        <w:rPr>
          <w:rFonts w:eastAsia="Times New Roman"/>
          <w:highlight w:val="yellow"/>
        </w:rPr>
        <w:t xml:space="preserve"> for this experiment.</w:t>
      </w:r>
      <w:r w:rsidR="00553F62" w:rsidRPr="00E17A5A">
        <w:rPr>
          <w:rFonts w:eastAsia="Times New Roman"/>
          <w:highlight w:val="yellow"/>
        </w:rPr>
        <w:t xml:space="preserve"> </w:t>
      </w:r>
      <w:r w:rsidR="00553F62" w:rsidRPr="00E17A5A">
        <w:rPr>
          <w:rFonts w:eastAsia="Times New Roman"/>
        </w:rPr>
        <w:t xml:space="preserve">If exact values for refractive index are desired for more accurate calculation of volume distribution, the experimenter should determine the refractive index of their sample experimentally.  </w:t>
      </w:r>
    </w:p>
    <w:p w14:paraId="571F04A7" w14:textId="77777777" w:rsidR="0091176D" w:rsidRPr="00E17A5A" w:rsidRDefault="0091176D" w:rsidP="00324DA9">
      <w:pPr>
        <w:widowControl/>
        <w:autoSpaceDE/>
        <w:autoSpaceDN/>
        <w:adjustRightInd/>
        <w:ind w:left="720" w:hanging="720"/>
        <w:textAlignment w:val="baseline"/>
        <w:rPr>
          <w:rFonts w:eastAsia="Times New Roman"/>
          <w:highlight w:val="yellow"/>
        </w:rPr>
      </w:pPr>
    </w:p>
    <w:p w14:paraId="69F96B13" w14:textId="04B68714" w:rsidR="00311D0E" w:rsidRPr="00E17A5A" w:rsidRDefault="00311D0E" w:rsidP="00324DA9">
      <w:pPr>
        <w:pStyle w:val="ListParagraph"/>
        <w:widowControl/>
        <w:numPr>
          <w:ilvl w:val="1"/>
          <w:numId w:val="13"/>
        </w:numPr>
        <w:autoSpaceDE/>
        <w:autoSpaceDN/>
        <w:adjustRightInd/>
        <w:textAlignment w:val="baseline"/>
        <w:rPr>
          <w:rFonts w:eastAsia="Times New Roman"/>
          <w:highlight w:val="yellow"/>
        </w:rPr>
      </w:pPr>
      <w:r w:rsidRPr="00E17A5A">
        <w:rPr>
          <w:rFonts w:eastAsia="Times New Roman"/>
          <w:highlight w:val="yellow"/>
        </w:rPr>
        <w:t xml:space="preserve">In </w:t>
      </w:r>
      <w:r w:rsidRPr="005C7B26">
        <w:rPr>
          <w:rFonts w:eastAsia="Times New Roman"/>
          <w:b/>
          <w:bCs/>
          <w:highlight w:val="yellow"/>
        </w:rPr>
        <w:t>Dispersant</w:t>
      </w:r>
      <w:r w:rsidRPr="00E17A5A">
        <w:rPr>
          <w:rFonts w:eastAsia="Times New Roman"/>
          <w:highlight w:val="yellow"/>
        </w:rPr>
        <w:t xml:space="preserve">, choose </w:t>
      </w:r>
      <w:r w:rsidRPr="00E17A5A">
        <w:rPr>
          <w:highlight w:val="yellow"/>
        </w:rPr>
        <w:t xml:space="preserve">the appropriate solvent. </w:t>
      </w:r>
      <w:r w:rsidR="005C7B26">
        <w:rPr>
          <w:highlight w:val="yellow"/>
        </w:rPr>
        <w:t xml:space="preserve">Choose </w:t>
      </w:r>
      <w:r w:rsidR="0091176D" w:rsidRPr="005C7B26">
        <w:rPr>
          <w:b/>
          <w:bCs/>
          <w:highlight w:val="yellow"/>
          <w:lang w:eastAsia="zh-CN"/>
        </w:rPr>
        <w:t>Water</w:t>
      </w:r>
      <w:r w:rsidR="0091176D" w:rsidRPr="00E17A5A">
        <w:rPr>
          <w:highlight w:val="yellow"/>
          <w:lang w:eastAsia="zh-CN"/>
        </w:rPr>
        <w:t xml:space="preserve"> </w:t>
      </w:r>
      <w:r w:rsidR="0091176D" w:rsidRPr="00E17A5A">
        <w:rPr>
          <w:rFonts w:eastAsia="Times New Roman"/>
          <w:highlight w:val="yellow"/>
        </w:rPr>
        <w:t>as a</w:t>
      </w:r>
      <w:r w:rsidRPr="00E17A5A">
        <w:rPr>
          <w:rFonts w:eastAsia="Times New Roman"/>
          <w:highlight w:val="yellow"/>
        </w:rPr>
        <w:t xml:space="preserve"> solvent</w:t>
      </w:r>
      <w:r w:rsidR="0091176D" w:rsidRPr="00E17A5A">
        <w:rPr>
          <w:rFonts w:eastAsia="Times New Roman"/>
          <w:highlight w:val="yellow"/>
        </w:rPr>
        <w:t xml:space="preserve"> in this experiment</w:t>
      </w:r>
      <w:r w:rsidRPr="00E17A5A">
        <w:rPr>
          <w:rFonts w:eastAsia="Times New Roman"/>
          <w:highlight w:val="yellow"/>
        </w:rPr>
        <w:t xml:space="preserve">. </w:t>
      </w:r>
    </w:p>
    <w:p w14:paraId="5E42EB01" w14:textId="77777777" w:rsidR="0091176D" w:rsidRPr="00E17A5A" w:rsidRDefault="0091176D" w:rsidP="00324DA9">
      <w:pPr>
        <w:widowControl/>
        <w:autoSpaceDE/>
        <w:autoSpaceDN/>
        <w:adjustRightInd/>
        <w:ind w:left="720" w:hanging="720"/>
        <w:textAlignment w:val="baseline"/>
        <w:rPr>
          <w:rFonts w:eastAsia="Times New Roman"/>
          <w:highlight w:val="yellow"/>
        </w:rPr>
      </w:pPr>
    </w:p>
    <w:p w14:paraId="208DA779" w14:textId="7B8712D6" w:rsidR="00311D0E" w:rsidRPr="00E17A5A" w:rsidRDefault="00311D0E" w:rsidP="00324DA9">
      <w:pPr>
        <w:pStyle w:val="ListParagraph"/>
        <w:widowControl/>
        <w:numPr>
          <w:ilvl w:val="1"/>
          <w:numId w:val="13"/>
        </w:numPr>
        <w:autoSpaceDE/>
        <w:autoSpaceDN/>
        <w:adjustRightInd/>
        <w:textAlignment w:val="baseline"/>
      </w:pPr>
      <w:r w:rsidRPr="00E17A5A">
        <w:rPr>
          <w:rFonts w:eastAsia="Times New Roman"/>
        </w:rPr>
        <w:t xml:space="preserve">In </w:t>
      </w:r>
      <w:r w:rsidRPr="005C7B26">
        <w:rPr>
          <w:rFonts w:eastAsia="Times New Roman"/>
          <w:b/>
          <w:bCs/>
        </w:rPr>
        <w:t>Cell</w:t>
      </w:r>
      <w:r w:rsidRPr="00E17A5A">
        <w:rPr>
          <w:rFonts w:eastAsia="Times New Roman"/>
        </w:rPr>
        <w:t xml:space="preserve">, choose </w:t>
      </w:r>
      <w:r w:rsidRPr="00E17A5A">
        <w:t>the cuvette being used.</w:t>
      </w:r>
      <w:r w:rsidR="0091176D" w:rsidRPr="00E17A5A">
        <w:t xml:space="preserve"> </w:t>
      </w:r>
      <w:r w:rsidR="005C7B26">
        <w:t xml:space="preserve">Use </w:t>
      </w:r>
      <w:r w:rsidR="0091176D" w:rsidRPr="00E17A5A">
        <w:t>D</w:t>
      </w:r>
      <w:r w:rsidRPr="00E17A5A">
        <w:t>isposable cuvettes (DTS0012)</w:t>
      </w:r>
      <w:r w:rsidR="0091176D" w:rsidRPr="00E17A5A">
        <w:t xml:space="preserve"> for this</w:t>
      </w:r>
      <w:r w:rsidR="00324DA9" w:rsidRPr="00E17A5A">
        <w:t xml:space="preserve"> </w:t>
      </w:r>
      <w:r w:rsidR="0091176D" w:rsidRPr="00E17A5A">
        <w:t>experiment.</w:t>
      </w:r>
    </w:p>
    <w:p w14:paraId="799A59CA" w14:textId="77777777" w:rsidR="0091176D" w:rsidRPr="00E17A5A" w:rsidRDefault="0091176D" w:rsidP="00324DA9">
      <w:pPr>
        <w:widowControl/>
        <w:autoSpaceDE/>
        <w:autoSpaceDN/>
        <w:adjustRightInd/>
        <w:textAlignment w:val="baseline"/>
        <w:rPr>
          <w:highlight w:val="yellow"/>
        </w:rPr>
      </w:pPr>
    </w:p>
    <w:p w14:paraId="56DA5F30" w14:textId="344D4776" w:rsidR="00311D0E" w:rsidRPr="00E17A5A" w:rsidRDefault="00311D0E" w:rsidP="00324DA9">
      <w:pPr>
        <w:pStyle w:val="ListParagraph"/>
        <w:widowControl/>
        <w:numPr>
          <w:ilvl w:val="1"/>
          <w:numId w:val="13"/>
        </w:numPr>
        <w:autoSpaceDE/>
        <w:autoSpaceDN/>
        <w:adjustRightInd/>
        <w:textAlignment w:val="baseline"/>
        <w:rPr>
          <w:rFonts w:eastAsia="Times New Roman"/>
          <w:highlight w:val="yellow"/>
        </w:rPr>
      </w:pPr>
      <w:r w:rsidRPr="00E17A5A">
        <w:rPr>
          <w:rFonts w:eastAsia="Times New Roman"/>
          <w:highlight w:val="yellow"/>
        </w:rPr>
        <w:t xml:space="preserve">In </w:t>
      </w:r>
      <w:r w:rsidRPr="005C7B26">
        <w:rPr>
          <w:rFonts w:eastAsia="Times New Roman"/>
          <w:b/>
          <w:bCs/>
          <w:highlight w:val="yellow"/>
        </w:rPr>
        <w:t>Sequence</w:t>
      </w:r>
      <w:r w:rsidRPr="00E17A5A">
        <w:rPr>
          <w:rFonts w:eastAsia="Times New Roman"/>
          <w:highlight w:val="yellow"/>
        </w:rPr>
        <w:t xml:space="preserve">, set </w:t>
      </w:r>
      <w:r w:rsidRPr="005C7B26">
        <w:rPr>
          <w:rFonts w:eastAsia="Times New Roman"/>
          <w:b/>
          <w:bCs/>
          <w:highlight w:val="yellow"/>
        </w:rPr>
        <w:t>Start temperature</w:t>
      </w:r>
      <w:r w:rsidRPr="00E17A5A">
        <w:rPr>
          <w:rFonts w:eastAsia="Times New Roman"/>
          <w:highlight w:val="yellow"/>
        </w:rPr>
        <w:t xml:space="preserve"> and </w:t>
      </w:r>
      <w:r w:rsidRPr="005C7B26">
        <w:rPr>
          <w:rFonts w:eastAsia="Times New Roman"/>
          <w:b/>
          <w:bCs/>
          <w:highlight w:val="yellow"/>
        </w:rPr>
        <w:t>End temperature</w:t>
      </w:r>
      <w:r w:rsidRPr="00E17A5A">
        <w:rPr>
          <w:rFonts w:eastAsia="Times New Roman"/>
          <w:highlight w:val="yellow"/>
        </w:rPr>
        <w:t xml:space="preserve">. For </w:t>
      </w:r>
      <w:r w:rsidR="006B03BE" w:rsidRPr="00E17A5A">
        <w:rPr>
          <w:rFonts w:eastAsia="Times New Roman"/>
          <w:highlight w:val="yellow"/>
        </w:rPr>
        <w:t>heating</w:t>
      </w:r>
      <w:r w:rsidRPr="00E17A5A">
        <w:rPr>
          <w:rFonts w:eastAsia="Times New Roman"/>
          <w:highlight w:val="yellow"/>
        </w:rPr>
        <w:t xml:space="preserve"> experiments, </w:t>
      </w:r>
      <w:r w:rsidR="005C7B26">
        <w:rPr>
          <w:rFonts w:eastAsia="Times New Roman"/>
          <w:highlight w:val="yellow"/>
        </w:rPr>
        <w:t xml:space="preserve">set </w:t>
      </w:r>
      <w:r w:rsidR="0091176D" w:rsidRPr="00E17A5A">
        <w:rPr>
          <w:rFonts w:eastAsia="Times New Roman"/>
          <w:highlight w:val="yellow"/>
        </w:rPr>
        <w:t>the</w:t>
      </w:r>
      <w:r w:rsidR="00324DA9" w:rsidRPr="00E17A5A">
        <w:rPr>
          <w:rFonts w:eastAsia="Times New Roman"/>
          <w:highlight w:val="yellow"/>
        </w:rPr>
        <w:t xml:space="preserve"> </w:t>
      </w:r>
      <w:r w:rsidR="005C7B26" w:rsidRPr="005C7B26">
        <w:rPr>
          <w:rFonts w:eastAsia="Times New Roman"/>
          <w:b/>
          <w:bCs/>
          <w:highlight w:val="yellow"/>
        </w:rPr>
        <w:t>S</w:t>
      </w:r>
      <w:r w:rsidRPr="005C7B26">
        <w:rPr>
          <w:rFonts w:eastAsia="Times New Roman"/>
          <w:b/>
          <w:bCs/>
          <w:highlight w:val="yellow"/>
        </w:rPr>
        <w:t>tart temperature</w:t>
      </w:r>
      <w:r w:rsidRPr="00E17A5A">
        <w:rPr>
          <w:rFonts w:eastAsia="Times New Roman"/>
          <w:highlight w:val="yellow"/>
        </w:rPr>
        <w:t xml:space="preserve"> </w:t>
      </w:r>
      <w:r w:rsidR="0091176D" w:rsidRPr="00E17A5A">
        <w:rPr>
          <w:rFonts w:eastAsia="Times New Roman"/>
          <w:highlight w:val="yellow"/>
        </w:rPr>
        <w:t>at</w:t>
      </w:r>
      <w:r w:rsidRPr="00E17A5A">
        <w:rPr>
          <w:rFonts w:eastAsia="Times New Roman"/>
          <w:highlight w:val="yellow"/>
        </w:rPr>
        <w:t xml:space="preserve"> 20</w:t>
      </w:r>
      <w:r w:rsidR="00893762" w:rsidRPr="00E17A5A">
        <w:rPr>
          <w:rFonts w:eastAsia="Times New Roman"/>
          <w:highlight w:val="yellow"/>
        </w:rPr>
        <w:t xml:space="preserve"> </w:t>
      </w:r>
      <w:r w:rsidRPr="00E17A5A">
        <w:rPr>
          <w:rFonts w:eastAsia="Times New Roman"/>
          <w:highlight w:val="yellow"/>
        </w:rPr>
        <w:t xml:space="preserve">°C and </w:t>
      </w:r>
      <w:r w:rsidR="005C7B26">
        <w:rPr>
          <w:rFonts w:eastAsia="Times New Roman"/>
          <w:highlight w:val="yellow"/>
        </w:rPr>
        <w:t xml:space="preserve">set </w:t>
      </w:r>
      <w:r w:rsidR="0091176D" w:rsidRPr="00E17A5A">
        <w:rPr>
          <w:rFonts w:eastAsia="Times New Roman"/>
          <w:highlight w:val="yellow"/>
        </w:rPr>
        <w:t xml:space="preserve">the </w:t>
      </w:r>
      <w:r w:rsidR="00A50A27" w:rsidRPr="005C7B26">
        <w:rPr>
          <w:rFonts w:eastAsia="Times New Roman"/>
          <w:b/>
          <w:bCs/>
          <w:highlight w:val="yellow"/>
        </w:rPr>
        <w:t>E</w:t>
      </w:r>
      <w:r w:rsidRPr="005C7B26">
        <w:rPr>
          <w:rFonts w:eastAsia="Times New Roman"/>
          <w:b/>
          <w:bCs/>
          <w:highlight w:val="yellow"/>
        </w:rPr>
        <w:t>nd temperature</w:t>
      </w:r>
      <w:r w:rsidRPr="00E17A5A">
        <w:rPr>
          <w:rFonts w:eastAsia="Times New Roman"/>
          <w:highlight w:val="yellow"/>
        </w:rPr>
        <w:t xml:space="preserve"> as 40</w:t>
      </w:r>
      <w:r w:rsidR="00893762" w:rsidRPr="00E17A5A">
        <w:rPr>
          <w:rFonts w:eastAsia="Times New Roman"/>
          <w:highlight w:val="yellow"/>
        </w:rPr>
        <w:t xml:space="preserve"> </w:t>
      </w:r>
      <w:r w:rsidRPr="00E17A5A">
        <w:rPr>
          <w:rFonts w:eastAsia="Times New Roman"/>
          <w:highlight w:val="yellow"/>
        </w:rPr>
        <w:t xml:space="preserve">°C. </w:t>
      </w:r>
      <w:r w:rsidR="006B03BE" w:rsidRPr="00E17A5A">
        <w:rPr>
          <w:rFonts w:eastAsia="Times New Roman"/>
          <w:highlight w:val="yellow"/>
        </w:rPr>
        <w:t>For cooling</w:t>
      </w:r>
      <w:r w:rsidR="00324DA9" w:rsidRPr="00E17A5A">
        <w:rPr>
          <w:rFonts w:eastAsia="Times New Roman"/>
          <w:highlight w:val="yellow"/>
        </w:rPr>
        <w:t xml:space="preserve"> </w:t>
      </w:r>
      <w:r w:rsidR="006B03BE" w:rsidRPr="00E17A5A">
        <w:rPr>
          <w:rFonts w:eastAsia="Times New Roman"/>
          <w:highlight w:val="yellow"/>
        </w:rPr>
        <w:t xml:space="preserve">experiments, </w:t>
      </w:r>
      <w:r w:rsidR="005C7B26">
        <w:rPr>
          <w:rFonts w:eastAsia="Times New Roman"/>
          <w:highlight w:val="yellow"/>
        </w:rPr>
        <w:t xml:space="preserve">choose </w:t>
      </w:r>
      <w:r w:rsidR="006B03BE" w:rsidRPr="00E17A5A">
        <w:rPr>
          <w:rFonts w:eastAsia="Times New Roman"/>
          <w:highlight w:val="yellow"/>
        </w:rPr>
        <w:t xml:space="preserve">the opposite. </w:t>
      </w:r>
      <w:r w:rsidRPr="00E17A5A">
        <w:rPr>
          <w:rFonts w:eastAsia="Times New Roman"/>
          <w:highlight w:val="yellow"/>
        </w:rPr>
        <w:t xml:space="preserve">Uncheck the </w:t>
      </w:r>
      <w:r w:rsidR="005C7B26" w:rsidRPr="005C7B26">
        <w:rPr>
          <w:rFonts w:eastAsia="Times New Roman"/>
          <w:b/>
          <w:bCs/>
          <w:highlight w:val="yellow"/>
        </w:rPr>
        <w:t>R</w:t>
      </w:r>
      <w:r w:rsidRPr="005C7B26">
        <w:rPr>
          <w:rFonts w:eastAsia="Times New Roman"/>
          <w:b/>
          <w:bCs/>
          <w:highlight w:val="yellow"/>
        </w:rPr>
        <w:t>eturn to starting</w:t>
      </w:r>
      <w:r w:rsidR="006B03BE" w:rsidRPr="005C7B26">
        <w:rPr>
          <w:rFonts w:eastAsia="Times New Roman"/>
          <w:b/>
          <w:bCs/>
          <w:highlight w:val="yellow"/>
        </w:rPr>
        <w:t xml:space="preserve"> </w:t>
      </w:r>
      <w:r w:rsidRPr="005C7B26">
        <w:rPr>
          <w:rFonts w:eastAsia="Times New Roman"/>
          <w:b/>
          <w:bCs/>
          <w:highlight w:val="yellow"/>
        </w:rPr>
        <w:t>temperature</w:t>
      </w:r>
      <w:r w:rsidRPr="00E17A5A">
        <w:rPr>
          <w:rFonts w:eastAsia="Times New Roman"/>
          <w:highlight w:val="yellow"/>
        </w:rPr>
        <w:t xml:space="preserve"> box.</w:t>
      </w:r>
    </w:p>
    <w:p w14:paraId="667E8EF7" w14:textId="77777777" w:rsidR="0091176D" w:rsidRPr="00E17A5A" w:rsidRDefault="0091176D" w:rsidP="00324DA9">
      <w:pPr>
        <w:widowControl/>
        <w:autoSpaceDE/>
        <w:autoSpaceDN/>
        <w:adjustRightInd/>
        <w:ind w:left="720"/>
        <w:textAlignment w:val="baseline"/>
        <w:rPr>
          <w:rFonts w:eastAsia="Times New Roman"/>
          <w:highlight w:val="yellow"/>
        </w:rPr>
      </w:pPr>
    </w:p>
    <w:p w14:paraId="128295B3" w14:textId="1C254E6B" w:rsidR="00311D0E" w:rsidRPr="00E17A5A" w:rsidRDefault="008736D8" w:rsidP="00324DA9">
      <w:pPr>
        <w:pStyle w:val="ListParagraph"/>
        <w:widowControl/>
        <w:numPr>
          <w:ilvl w:val="1"/>
          <w:numId w:val="13"/>
        </w:numPr>
        <w:autoSpaceDE/>
        <w:autoSpaceDN/>
        <w:adjustRightInd/>
        <w:textAlignment w:val="baseline"/>
        <w:rPr>
          <w:rFonts w:eastAsia="Times New Roman"/>
          <w:highlight w:val="yellow"/>
        </w:rPr>
      </w:pPr>
      <w:r w:rsidRPr="00E17A5A">
        <w:rPr>
          <w:rFonts w:eastAsia="Times New Roman"/>
          <w:highlight w:val="yellow"/>
        </w:rPr>
        <w:t xml:space="preserve">Select an interval for each temperature step change. For these experiments, </w:t>
      </w:r>
      <w:r w:rsidR="00D44A7A">
        <w:rPr>
          <w:rFonts w:eastAsia="Times New Roman"/>
          <w:highlight w:val="yellow"/>
        </w:rPr>
        <w:t xml:space="preserve">select </w:t>
      </w:r>
      <w:r w:rsidR="007D49E0" w:rsidRPr="00E17A5A">
        <w:rPr>
          <w:rFonts w:eastAsia="Times New Roman"/>
          <w:highlight w:val="yellow"/>
        </w:rPr>
        <w:t>1.5 °C</w:t>
      </w:r>
      <w:r w:rsidR="00311D0E" w:rsidRPr="00E17A5A">
        <w:rPr>
          <w:rFonts w:eastAsia="Times New Roman"/>
          <w:highlight w:val="yellow"/>
        </w:rPr>
        <w:t xml:space="preserve">. </w:t>
      </w:r>
    </w:p>
    <w:p w14:paraId="41BE2161" w14:textId="77777777" w:rsidR="0091176D" w:rsidRPr="00E17A5A" w:rsidRDefault="0091176D" w:rsidP="00324DA9">
      <w:pPr>
        <w:widowControl/>
        <w:autoSpaceDE/>
        <w:autoSpaceDN/>
        <w:adjustRightInd/>
        <w:textAlignment w:val="baseline"/>
        <w:rPr>
          <w:rFonts w:eastAsia="Times New Roman"/>
          <w:highlight w:val="yellow"/>
        </w:rPr>
      </w:pPr>
    </w:p>
    <w:p w14:paraId="36B59EAA" w14:textId="3E2AB75A" w:rsidR="00311D0E" w:rsidRPr="00E17A5A" w:rsidRDefault="00311D0E" w:rsidP="00324DA9">
      <w:pPr>
        <w:pStyle w:val="ListParagraph"/>
        <w:widowControl/>
        <w:numPr>
          <w:ilvl w:val="1"/>
          <w:numId w:val="13"/>
        </w:numPr>
        <w:autoSpaceDE/>
        <w:autoSpaceDN/>
        <w:adjustRightInd/>
        <w:textAlignment w:val="baseline"/>
        <w:rPr>
          <w:rFonts w:eastAsia="Times New Roman"/>
          <w:highlight w:val="yellow"/>
        </w:rPr>
      </w:pPr>
      <w:r w:rsidRPr="00E17A5A">
        <w:rPr>
          <w:rFonts w:eastAsia="Times New Roman"/>
          <w:highlight w:val="yellow"/>
        </w:rPr>
        <w:t xml:space="preserve">In </w:t>
      </w:r>
      <w:r w:rsidRPr="00D44A7A">
        <w:rPr>
          <w:rFonts w:eastAsia="Times New Roman"/>
          <w:b/>
          <w:bCs/>
          <w:highlight w:val="yellow"/>
        </w:rPr>
        <w:t>Size</w:t>
      </w:r>
      <w:r w:rsidRPr="00E17A5A">
        <w:rPr>
          <w:rFonts w:eastAsia="Times New Roman"/>
          <w:highlight w:val="yellow"/>
        </w:rPr>
        <w:t xml:space="preserve"> measurement, set </w:t>
      </w:r>
      <w:r w:rsidRPr="00D44A7A">
        <w:rPr>
          <w:rFonts w:eastAsia="Times New Roman"/>
          <w:b/>
          <w:bCs/>
          <w:highlight w:val="yellow"/>
        </w:rPr>
        <w:t>Equilibrium time</w:t>
      </w:r>
      <w:r w:rsidRPr="00E17A5A">
        <w:rPr>
          <w:rFonts w:eastAsia="Times New Roman"/>
          <w:highlight w:val="yellow"/>
        </w:rPr>
        <w:t xml:space="preserve">. For these experiments, </w:t>
      </w:r>
      <w:r w:rsidR="00D44A7A">
        <w:rPr>
          <w:rFonts w:eastAsia="Times New Roman"/>
          <w:highlight w:val="yellow"/>
        </w:rPr>
        <w:t xml:space="preserve">set </w:t>
      </w:r>
      <w:r w:rsidR="0091176D" w:rsidRPr="00E17A5A">
        <w:rPr>
          <w:rFonts w:eastAsia="Times New Roman"/>
          <w:highlight w:val="yellow"/>
        </w:rPr>
        <w:t>the</w:t>
      </w:r>
      <w:r w:rsidRPr="00E17A5A">
        <w:rPr>
          <w:rFonts w:eastAsia="Times New Roman"/>
          <w:highlight w:val="yellow"/>
        </w:rPr>
        <w:t xml:space="preserve"> duration</w:t>
      </w:r>
      <w:r w:rsidR="0091176D" w:rsidRPr="00E17A5A">
        <w:rPr>
          <w:rFonts w:eastAsia="Times New Roman"/>
          <w:highlight w:val="yellow"/>
        </w:rPr>
        <w:t xml:space="preserve"> </w:t>
      </w:r>
      <w:r w:rsidRPr="00E17A5A">
        <w:rPr>
          <w:rFonts w:eastAsia="Times New Roman"/>
          <w:highlight w:val="yellow"/>
        </w:rPr>
        <w:t xml:space="preserve">to 120 </w:t>
      </w:r>
      <w:r w:rsidR="00FD5ECF" w:rsidRPr="00E17A5A">
        <w:rPr>
          <w:rFonts w:eastAsia="Times New Roman"/>
          <w:highlight w:val="yellow"/>
        </w:rPr>
        <w:t>s</w:t>
      </w:r>
      <w:r w:rsidRPr="00E17A5A">
        <w:rPr>
          <w:rFonts w:eastAsia="Times New Roman"/>
          <w:highlight w:val="yellow"/>
        </w:rPr>
        <w:t xml:space="preserve">. Choose number of measurements. </w:t>
      </w:r>
      <w:r w:rsidR="00D44A7A">
        <w:rPr>
          <w:rFonts w:eastAsia="Times New Roman"/>
          <w:highlight w:val="yellow"/>
        </w:rPr>
        <w:t xml:space="preserve">Choose </w:t>
      </w:r>
      <w:r w:rsidRPr="00E17A5A">
        <w:rPr>
          <w:rFonts w:eastAsia="Times New Roman"/>
          <w:highlight w:val="yellow"/>
        </w:rPr>
        <w:t xml:space="preserve">3 measurements and </w:t>
      </w:r>
      <w:r w:rsidRPr="00D44A7A">
        <w:rPr>
          <w:rFonts w:eastAsia="Times New Roman"/>
          <w:b/>
          <w:bCs/>
          <w:highlight w:val="yellow"/>
        </w:rPr>
        <w:t>Automatic</w:t>
      </w:r>
      <w:r w:rsidRPr="00E17A5A">
        <w:rPr>
          <w:rFonts w:eastAsia="Times New Roman"/>
          <w:highlight w:val="yellow"/>
        </w:rPr>
        <w:t xml:space="preserve"> for measurement duration. </w:t>
      </w:r>
    </w:p>
    <w:p w14:paraId="38E3DCEC" w14:textId="77777777" w:rsidR="0091176D" w:rsidRPr="00E17A5A" w:rsidRDefault="0091176D" w:rsidP="00324DA9">
      <w:pPr>
        <w:widowControl/>
        <w:autoSpaceDE/>
        <w:autoSpaceDN/>
        <w:adjustRightInd/>
        <w:ind w:left="720" w:hanging="720"/>
        <w:textAlignment w:val="baseline"/>
        <w:rPr>
          <w:rFonts w:eastAsia="Times New Roman"/>
          <w:highlight w:val="yellow"/>
        </w:rPr>
      </w:pPr>
    </w:p>
    <w:p w14:paraId="7094A0CB" w14:textId="4D6D12FD" w:rsidR="00311D0E" w:rsidRPr="00E17A5A" w:rsidRDefault="00311D0E" w:rsidP="00324DA9">
      <w:pPr>
        <w:pStyle w:val="ListParagraph"/>
        <w:widowControl/>
        <w:numPr>
          <w:ilvl w:val="1"/>
          <w:numId w:val="13"/>
        </w:numPr>
        <w:autoSpaceDE/>
        <w:autoSpaceDN/>
        <w:adjustRightInd/>
        <w:textAlignment w:val="baseline"/>
        <w:rPr>
          <w:rFonts w:eastAsia="Times New Roman"/>
          <w:highlight w:val="yellow"/>
        </w:rPr>
      </w:pPr>
      <w:r w:rsidRPr="00E17A5A">
        <w:rPr>
          <w:rFonts w:eastAsia="Times New Roman"/>
          <w:highlight w:val="yellow"/>
        </w:rPr>
        <w:t xml:space="preserve">Save SOP, then close the file. </w:t>
      </w:r>
    </w:p>
    <w:p w14:paraId="5F2F8FE5" w14:textId="77777777" w:rsidR="0091176D" w:rsidRPr="00E17A5A" w:rsidRDefault="0091176D" w:rsidP="00324DA9">
      <w:pPr>
        <w:widowControl/>
        <w:autoSpaceDE/>
        <w:autoSpaceDN/>
        <w:adjustRightInd/>
        <w:textAlignment w:val="baseline"/>
        <w:rPr>
          <w:rFonts w:eastAsia="Times New Roman"/>
          <w:highlight w:val="yellow"/>
        </w:rPr>
      </w:pPr>
    </w:p>
    <w:p w14:paraId="27648E65" w14:textId="66FCA4EB" w:rsidR="000F29AA" w:rsidRPr="00E17A5A" w:rsidRDefault="00311D0E" w:rsidP="00324DA9">
      <w:pPr>
        <w:pStyle w:val="ListParagraph"/>
        <w:widowControl/>
        <w:numPr>
          <w:ilvl w:val="1"/>
          <w:numId w:val="13"/>
        </w:numPr>
        <w:autoSpaceDE/>
        <w:autoSpaceDN/>
        <w:adjustRightInd/>
        <w:textAlignment w:val="baseline"/>
        <w:rPr>
          <w:rFonts w:eastAsia="Times New Roman"/>
          <w:highlight w:val="yellow"/>
        </w:rPr>
      </w:pPr>
      <w:r w:rsidRPr="00E17A5A">
        <w:rPr>
          <w:rFonts w:eastAsia="Times New Roman"/>
          <w:highlight w:val="yellow"/>
        </w:rPr>
        <w:t xml:space="preserve">If applied </w:t>
      </w:r>
      <w:r w:rsidR="005C516A" w:rsidRPr="00E17A5A">
        <w:rPr>
          <w:rFonts w:eastAsia="Times New Roman"/>
          <w:highlight w:val="yellow"/>
        </w:rPr>
        <w:t xml:space="preserve">voltage </w:t>
      </w:r>
      <w:r w:rsidRPr="00E17A5A">
        <w:rPr>
          <w:rFonts w:eastAsia="Times New Roman"/>
          <w:highlight w:val="yellow"/>
        </w:rPr>
        <w:t xml:space="preserve">is to be used, set up the potentiostat </w:t>
      </w:r>
      <w:r w:rsidR="00340F9D" w:rsidRPr="00E17A5A">
        <w:rPr>
          <w:rFonts w:eastAsia="Times New Roman"/>
          <w:highlight w:val="yellow"/>
        </w:rPr>
        <w:t>(</w:t>
      </w:r>
      <w:r w:rsidR="00340F9D" w:rsidRPr="00E17A5A">
        <w:rPr>
          <w:rFonts w:eastAsia="Times New Roman"/>
          <w:b/>
          <w:highlight w:val="yellow"/>
        </w:rPr>
        <w:t>Section 5</w:t>
      </w:r>
      <w:r w:rsidR="00340F9D" w:rsidRPr="00E17A5A">
        <w:rPr>
          <w:rFonts w:eastAsia="Times New Roman"/>
          <w:highlight w:val="yellow"/>
        </w:rPr>
        <w:t xml:space="preserve">) </w:t>
      </w:r>
      <w:r w:rsidRPr="00E17A5A">
        <w:rPr>
          <w:rFonts w:eastAsia="Times New Roman"/>
          <w:highlight w:val="yellow"/>
        </w:rPr>
        <w:t xml:space="preserve">before continuing. </w:t>
      </w:r>
    </w:p>
    <w:p w14:paraId="3E40CFFD" w14:textId="77777777" w:rsidR="000F29AA" w:rsidRPr="00E17A5A" w:rsidRDefault="000F29AA" w:rsidP="00324DA9">
      <w:pPr>
        <w:widowControl/>
        <w:autoSpaceDE/>
        <w:autoSpaceDN/>
        <w:adjustRightInd/>
        <w:ind w:left="720" w:hanging="720"/>
        <w:textAlignment w:val="baseline"/>
        <w:rPr>
          <w:rFonts w:eastAsia="Times New Roman"/>
          <w:highlight w:val="yellow"/>
        </w:rPr>
      </w:pPr>
    </w:p>
    <w:p w14:paraId="462678E0" w14:textId="77777777" w:rsidR="00D44A7A" w:rsidRDefault="00340F9D" w:rsidP="00324DA9">
      <w:pPr>
        <w:pStyle w:val="ListParagraph"/>
        <w:widowControl/>
        <w:numPr>
          <w:ilvl w:val="1"/>
          <w:numId w:val="13"/>
        </w:numPr>
        <w:autoSpaceDE/>
        <w:autoSpaceDN/>
        <w:adjustRightInd/>
        <w:textAlignment w:val="baseline"/>
        <w:rPr>
          <w:rFonts w:eastAsia="Times New Roman"/>
          <w:highlight w:val="yellow"/>
        </w:rPr>
      </w:pPr>
      <w:r w:rsidRPr="00E17A5A">
        <w:rPr>
          <w:rFonts w:eastAsia="Times New Roman"/>
          <w:highlight w:val="yellow"/>
        </w:rPr>
        <w:t>Once the potentiostat is set</w:t>
      </w:r>
      <w:r w:rsidR="00893762" w:rsidRPr="00E17A5A">
        <w:rPr>
          <w:rFonts w:eastAsia="Times New Roman"/>
          <w:highlight w:val="yellow"/>
        </w:rPr>
        <w:t xml:space="preserve"> </w:t>
      </w:r>
      <w:r w:rsidRPr="00E17A5A">
        <w:rPr>
          <w:rFonts w:eastAsia="Times New Roman"/>
          <w:highlight w:val="yellow"/>
        </w:rPr>
        <w:t>up,</w:t>
      </w:r>
      <w:r w:rsidR="0053619C" w:rsidRPr="00E17A5A">
        <w:rPr>
          <w:rFonts w:eastAsia="Times New Roman"/>
          <w:highlight w:val="yellow"/>
        </w:rPr>
        <w:t xml:space="preserve"> or if applied </w:t>
      </w:r>
      <w:r w:rsidR="005C516A" w:rsidRPr="00E17A5A">
        <w:rPr>
          <w:rFonts w:eastAsia="Times New Roman"/>
          <w:highlight w:val="yellow"/>
        </w:rPr>
        <w:t xml:space="preserve">voltage </w:t>
      </w:r>
      <w:r w:rsidR="00D44A7A">
        <w:rPr>
          <w:rFonts w:eastAsia="Times New Roman"/>
          <w:highlight w:val="yellow"/>
        </w:rPr>
        <w:t>is not</w:t>
      </w:r>
      <w:r w:rsidR="0053619C" w:rsidRPr="00E17A5A">
        <w:rPr>
          <w:rFonts w:eastAsia="Times New Roman"/>
          <w:highlight w:val="yellow"/>
        </w:rPr>
        <w:t xml:space="preserve"> used,</w:t>
      </w:r>
      <w:r w:rsidRPr="00E17A5A">
        <w:rPr>
          <w:rFonts w:eastAsia="Times New Roman"/>
          <w:highlight w:val="yellow"/>
        </w:rPr>
        <w:t xml:space="preserve"> return to the Zetasizer software and c</w:t>
      </w:r>
      <w:r w:rsidR="00311D0E" w:rsidRPr="00E17A5A">
        <w:rPr>
          <w:rFonts w:eastAsia="Times New Roman"/>
          <w:highlight w:val="yellow"/>
        </w:rPr>
        <w:t xml:space="preserve">lick </w:t>
      </w:r>
      <w:r w:rsidR="00311D0E" w:rsidRPr="00D44A7A">
        <w:rPr>
          <w:rFonts w:eastAsia="Times New Roman"/>
          <w:b/>
          <w:bCs/>
          <w:highlight w:val="yellow"/>
        </w:rPr>
        <w:t>Measure</w:t>
      </w:r>
      <w:r w:rsidR="00311D0E" w:rsidRPr="00E17A5A">
        <w:rPr>
          <w:rFonts w:eastAsia="Times New Roman"/>
          <w:highlight w:val="yellow"/>
        </w:rPr>
        <w:t xml:space="preserve"> on the toolbar, then click </w:t>
      </w:r>
      <w:r w:rsidR="00311D0E" w:rsidRPr="00D44A7A">
        <w:rPr>
          <w:rFonts w:eastAsia="Times New Roman"/>
          <w:b/>
          <w:bCs/>
          <w:highlight w:val="yellow"/>
        </w:rPr>
        <w:t>Start SOP</w:t>
      </w:r>
      <w:r w:rsidR="00311D0E" w:rsidRPr="00E17A5A">
        <w:rPr>
          <w:rFonts w:eastAsia="Times New Roman"/>
          <w:highlight w:val="yellow"/>
        </w:rPr>
        <w:t>.</w:t>
      </w:r>
    </w:p>
    <w:p w14:paraId="7CC0C006" w14:textId="77777777" w:rsidR="00D44A7A" w:rsidRPr="00D44A7A" w:rsidRDefault="00D44A7A" w:rsidP="00D44A7A">
      <w:pPr>
        <w:pStyle w:val="ListParagraph"/>
        <w:rPr>
          <w:rFonts w:eastAsia="Times New Roman"/>
          <w:highlight w:val="yellow"/>
        </w:rPr>
      </w:pPr>
    </w:p>
    <w:p w14:paraId="3569F1D2" w14:textId="74DFBB6F" w:rsidR="00311D0E" w:rsidRPr="00D44A7A" w:rsidRDefault="00311D0E" w:rsidP="00324DA9">
      <w:pPr>
        <w:pStyle w:val="ListParagraph"/>
        <w:widowControl/>
        <w:numPr>
          <w:ilvl w:val="1"/>
          <w:numId w:val="13"/>
        </w:numPr>
        <w:autoSpaceDE/>
        <w:autoSpaceDN/>
        <w:adjustRightInd/>
        <w:textAlignment w:val="baseline"/>
        <w:rPr>
          <w:rFonts w:eastAsia="Times New Roman"/>
          <w:highlight w:val="yellow"/>
        </w:rPr>
      </w:pPr>
      <w:r w:rsidRPr="00D44A7A">
        <w:rPr>
          <w:rFonts w:eastAsia="Times New Roman"/>
          <w:highlight w:val="yellow"/>
        </w:rPr>
        <w:t xml:space="preserve">Once the text at the bottom of the SOP window says, </w:t>
      </w:r>
      <w:r w:rsidRPr="00D44A7A">
        <w:rPr>
          <w:rFonts w:eastAsia="Times New Roman"/>
          <w:b/>
          <w:bCs/>
          <w:highlight w:val="yellow"/>
        </w:rPr>
        <w:t>Insert cell and press start when ready</w:t>
      </w:r>
      <w:r w:rsidRPr="00D44A7A">
        <w:rPr>
          <w:rFonts w:eastAsia="Times New Roman"/>
          <w:highlight w:val="yellow"/>
        </w:rPr>
        <w:t>, hit the green triangle start button at the top of the screen. This starts the experiment, and the cuvette holder should not be opened after this.</w:t>
      </w:r>
    </w:p>
    <w:p w14:paraId="62B03393" w14:textId="77777777" w:rsidR="0091176D" w:rsidRPr="00E17A5A" w:rsidRDefault="0091176D" w:rsidP="00324DA9">
      <w:pPr>
        <w:widowControl/>
        <w:autoSpaceDE/>
        <w:autoSpaceDN/>
        <w:adjustRightInd/>
        <w:ind w:left="720"/>
        <w:rPr>
          <w:rFonts w:eastAsia="Times New Roman"/>
          <w:highlight w:val="yellow"/>
        </w:rPr>
      </w:pPr>
    </w:p>
    <w:p w14:paraId="225CB6A8" w14:textId="499612F8" w:rsidR="00DA2AE9" w:rsidRPr="00E17A5A" w:rsidRDefault="00311D0E" w:rsidP="00324DA9">
      <w:pPr>
        <w:pStyle w:val="ListParagraph"/>
        <w:widowControl/>
        <w:numPr>
          <w:ilvl w:val="1"/>
          <w:numId w:val="13"/>
        </w:numPr>
        <w:autoSpaceDE/>
        <w:autoSpaceDN/>
        <w:adjustRightInd/>
        <w:textAlignment w:val="baseline"/>
      </w:pPr>
      <w:r w:rsidRPr="00E17A5A">
        <w:rPr>
          <w:rFonts w:eastAsia="Times New Roman"/>
        </w:rPr>
        <w:lastRenderedPageBreak/>
        <w:t xml:space="preserve">Click on the tab </w:t>
      </w:r>
      <w:r w:rsidRPr="00D44A7A">
        <w:rPr>
          <w:rFonts w:eastAsia="Times New Roman"/>
          <w:b/>
          <w:bCs/>
        </w:rPr>
        <w:t>Multi-view</w:t>
      </w:r>
      <w:r w:rsidRPr="00E17A5A">
        <w:rPr>
          <w:rFonts w:eastAsia="Times New Roman"/>
        </w:rPr>
        <w:t xml:space="preserve"> to observe real-time results. Continuously monitor </w:t>
      </w:r>
      <w:r w:rsidR="00D44A7A">
        <w:rPr>
          <w:rFonts w:eastAsia="Times New Roman"/>
        </w:rPr>
        <w:t xml:space="preserve">the </w:t>
      </w:r>
      <w:r w:rsidRPr="00E17A5A">
        <w:rPr>
          <w:rFonts w:eastAsia="Times New Roman"/>
        </w:rPr>
        <w:t xml:space="preserve">sample and data quality by observing count rate and the correlation function. </w:t>
      </w:r>
      <w:r w:rsidR="00592331" w:rsidRPr="00E17A5A">
        <w:rPr>
          <w:rFonts w:eastAsia="Times New Roman"/>
        </w:rPr>
        <w:t xml:space="preserve">See </w:t>
      </w:r>
      <w:r w:rsidR="00592331" w:rsidRPr="00E17A5A">
        <w:rPr>
          <w:rFonts w:eastAsia="Times New Roman"/>
          <w:b/>
        </w:rPr>
        <w:t xml:space="preserve">Figures </w:t>
      </w:r>
      <w:r w:rsidR="008736D8" w:rsidRPr="00E17A5A">
        <w:rPr>
          <w:rFonts w:eastAsia="Times New Roman"/>
          <w:b/>
        </w:rPr>
        <w:t>3</w:t>
      </w:r>
      <w:r w:rsidR="00592331" w:rsidRPr="00E17A5A">
        <w:rPr>
          <w:rFonts w:eastAsia="Times New Roman"/>
          <w:b/>
        </w:rPr>
        <w:t>-</w:t>
      </w:r>
      <w:r w:rsidR="008736D8" w:rsidRPr="00E17A5A">
        <w:rPr>
          <w:rFonts w:eastAsia="Times New Roman"/>
          <w:b/>
        </w:rPr>
        <w:t xml:space="preserve">5 </w:t>
      </w:r>
      <w:r w:rsidR="00592331" w:rsidRPr="00E17A5A">
        <w:rPr>
          <w:rFonts w:eastAsia="Times New Roman"/>
        </w:rPr>
        <w:t>for</w:t>
      </w:r>
      <w:r w:rsidR="00324DA9" w:rsidRPr="00E17A5A">
        <w:rPr>
          <w:rFonts w:eastAsia="Times New Roman"/>
        </w:rPr>
        <w:t xml:space="preserve"> </w:t>
      </w:r>
      <w:r w:rsidR="00592331" w:rsidRPr="00E17A5A">
        <w:rPr>
          <w:rFonts w:eastAsia="Times New Roman"/>
        </w:rPr>
        <w:t xml:space="preserve">representative experimental results. </w:t>
      </w:r>
    </w:p>
    <w:p w14:paraId="6E6956B9" w14:textId="77777777" w:rsidR="00DA2AE9" w:rsidRPr="00E17A5A" w:rsidRDefault="00DA2AE9" w:rsidP="00324DA9">
      <w:pPr>
        <w:pStyle w:val="NormalWeb"/>
        <w:spacing w:before="0" w:beforeAutospacing="0" w:after="0" w:afterAutospacing="0"/>
        <w:rPr>
          <w:color w:val="auto"/>
        </w:rPr>
      </w:pPr>
    </w:p>
    <w:p w14:paraId="53F20CEE" w14:textId="392EFBB0" w:rsidR="008A0DC9" w:rsidRPr="00E17A5A" w:rsidRDefault="008A0DC9" w:rsidP="00324DA9">
      <w:pPr>
        <w:pStyle w:val="ListParagraph"/>
        <w:widowControl/>
        <w:numPr>
          <w:ilvl w:val="0"/>
          <w:numId w:val="13"/>
        </w:numPr>
        <w:autoSpaceDE/>
        <w:autoSpaceDN/>
        <w:adjustRightInd/>
        <w:textAlignment w:val="baseline"/>
        <w:rPr>
          <w:rFonts w:eastAsia="Times New Roman"/>
          <w:b/>
          <w:bCs/>
        </w:rPr>
      </w:pPr>
      <w:r w:rsidRPr="00E17A5A">
        <w:rPr>
          <w:rFonts w:eastAsia="Times New Roman"/>
          <w:b/>
          <w:bCs/>
        </w:rPr>
        <w:t>Potentiostat Setup</w:t>
      </w:r>
    </w:p>
    <w:p w14:paraId="30F28E3F" w14:textId="77777777" w:rsidR="00324DA9" w:rsidRPr="00E17A5A" w:rsidRDefault="00324DA9" w:rsidP="00324DA9">
      <w:pPr>
        <w:widowControl/>
        <w:autoSpaceDE/>
        <w:autoSpaceDN/>
        <w:adjustRightInd/>
        <w:textAlignment w:val="baseline"/>
        <w:rPr>
          <w:rFonts w:eastAsia="Times New Roman"/>
          <w:bCs/>
        </w:rPr>
      </w:pPr>
    </w:p>
    <w:p w14:paraId="5679EBFE" w14:textId="7249C1BA" w:rsidR="008A0DC9" w:rsidRPr="00E17A5A" w:rsidRDefault="00324DA9" w:rsidP="00324DA9">
      <w:pPr>
        <w:widowControl/>
        <w:autoSpaceDE/>
        <w:autoSpaceDN/>
        <w:adjustRightInd/>
        <w:textAlignment w:val="baseline"/>
        <w:rPr>
          <w:rFonts w:eastAsia="Times New Roman"/>
          <w:bCs/>
        </w:rPr>
      </w:pPr>
      <w:r w:rsidRPr="00E17A5A">
        <w:rPr>
          <w:rFonts w:eastAsia="Times New Roman"/>
          <w:bCs/>
        </w:rPr>
        <w:t xml:space="preserve">NOTE: </w:t>
      </w:r>
      <w:r w:rsidR="0091176D" w:rsidRPr="00E17A5A">
        <w:rPr>
          <w:rFonts w:eastAsia="Times New Roman"/>
          <w:bCs/>
        </w:rPr>
        <w:t>It</w:t>
      </w:r>
      <w:r w:rsidR="006705CE">
        <w:rPr>
          <w:rFonts w:eastAsia="Times New Roman"/>
          <w:bCs/>
        </w:rPr>
        <w:t xml:space="preserve"> is</w:t>
      </w:r>
      <w:r w:rsidR="00324D14" w:rsidRPr="00E17A5A">
        <w:rPr>
          <w:rFonts w:eastAsia="Times New Roman"/>
          <w:bCs/>
        </w:rPr>
        <w:t xml:space="preserve"> </w:t>
      </w:r>
      <w:r w:rsidR="0091176D" w:rsidRPr="00E17A5A">
        <w:rPr>
          <w:rFonts w:eastAsia="Times New Roman"/>
          <w:bCs/>
        </w:rPr>
        <w:t>recommended to</w:t>
      </w:r>
      <w:r w:rsidR="00324D14" w:rsidRPr="00E17A5A">
        <w:rPr>
          <w:rFonts w:eastAsia="Times New Roman"/>
          <w:bCs/>
        </w:rPr>
        <w:t xml:space="preserve"> us</w:t>
      </w:r>
      <w:r w:rsidR="0091176D" w:rsidRPr="00E17A5A">
        <w:rPr>
          <w:rFonts w:eastAsia="Times New Roman"/>
          <w:bCs/>
        </w:rPr>
        <w:t>e</w:t>
      </w:r>
      <w:r w:rsidR="00324D14" w:rsidRPr="00E17A5A">
        <w:rPr>
          <w:rFonts w:eastAsia="Times New Roman"/>
          <w:bCs/>
        </w:rPr>
        <w:t xml:space="preserve"> </w:t>
      </w:r>
      <w:r w:rsidR="00C440B1" w:rsidRPr="00E17A5A">
        <w:rPr>
          <w:rFonts w:eastAsia="Times New Roman"/>
          <w:bCs/>
        </w:rPr>
        <w:t xml:space="preserve">the same computer for </w:t>
      </w:r>
      <w:r w:rsidR="005C516A" w:rsidRPr="00E17A5A">
        <w:rPr>
          <w:rFonts w:eastAsia="Times New Roman"/>
          <w:bCs/>
        </w:rPr>
        <w:t xml:space="preserve">particle size and applied voltage </w:t>
      </w:r>
      <w:r w:rsidR="0092395D" w:rsidRPr="00E17A5A">
        <w:rPr>
          <w:rFonts w:eastAsia="Times New Roman"/>
          <w:bCs/>
        </w:rPr>
        <w:t>operation</w:t>
      </w:r>
      <w:r w:rsidR="005C516A" w:rsidRPr="00E17A5A">
        <w:rPr>
          <w:rFonts w:eastAsia="Times New Roman"/>
          <w:bCs/>
        </w:rPr>
        <w:t xml:space="preserve">s to </w:t>
      </w:r>
      <w:r w:rsidR="00C440B1" w:rsidRPr="00E17A5A">
        <w:rPr>
          <w:rFonts w:eastAsia="Times New Roman"/>
          <w:bCs/>
        </w:rPr>
        <w:t>time-sync</w:t>
      </w:r>
      <w:r w:rsidR="00773DBC" w:rsidRPr="00E17A5A">
        <w:rPr>
          <w:rFonts w:eastAsia="Times New Roman"/>
          <w:bCs/>
        </w:rPr>
        <w:t xml:space="preserve"> the data</w:t>
      </w:r>
      <w:r w:rsidR="00C440B1" w:rsidRPr="00E17A5A">
        <w:rPr>
          <w:rFonts w:eastAsia="Times New Roman"/>
          <w:bCs/>
        </w:rPr>
        <w:t>, and therefore, easier to evaluate later.</w:t>
      </w:r>
      <w:r w:rsidR="00930EB1" w:rsidRPr="00E17A5A">
        <w:rPr>
          <w:rFonts w:eastAsia="Times New Roman"/>
          <w:bCs/>
        </w:rPr>
        <w:t xml:space="preserve"> </w:t>
      </w:r>
      <w:r w:rsidR="005C516A" w:rsidRPr="00E17A5A">
        <w:rPr>
          <w:rFonts w:eastAsia="Times New Roman"/>
          <w:bCs/>
        </w:rPr>
        <w:t>Please consult the applied voltage instrument manuals for guidance on wiring set up, software consultation, and choosing appropriate parameters.</w:t>
      </w:r>
      <w:r w:rsidR="005C516A" w:rsidRPr="00E17A5A" w:rsidDel="005C516A">
        <w:rPr>
          <w:rFonts w:eastAsia="Times New Roman"/>
          <w:bCs/>
        </w:rPr>
        <w:t xml:space="preserve"> </w:t>
      </w:r>
      <w:r w:rsidR="007D49E0" w:rsidRPr="00E17A5A">
        <w:rPr>
          <w:rFonts w:eastAsia="Times New Roman"/>
          <w:bCs/>
        </w:rPr>
        <w:t>A</w:t>
      </w:r>
      <w:r w:rsidR="00F27A41" w:rsidRPr="00E17A5A">
        <w:rPr>
          <w:rFonts w:eastAsia="Times New Roman"/>
          <w:bCs/>
        </w:rPr>
        <w:t xml:space="preserve"> Gamry potentiostat</w:t>
      </w:r>
      <w:r w:rsidR="007D49E0" w:rsidRPr="00E17A5A">
        <w:rPr>
          <w:rFonts w:eastAsia="Times New Roman"/>
          <w:bCs/>
        </w:rPr>
        <w:t xml:space="preserve"> was used in these experiments</w:t>
      </w:r>
      <w:r w:rsidR="00F27A41" w:rsidRPr="00E17A5A">
        <w:rPr>
          <w:rFonts w:eastAsia="Times New Roman"/>
          <w:bCs/>
        </w:rPr>
        <w:t xml:space="preserve">. </w:t>
      </w:r>
    </w:p>
    <w:p w14:paraId="1C703A6C" w14:textId="77777777" w:rsidR="0053619C" w:rsidRPr="00E17A5A" w:rsidRDefault="0053619C" w:rsidP="00324DA9">
      <w:pPr>
        <w:widowControl/>
        <w:autoSpaceDE/>
        <w:autoSpaceDN/>
        <w:adjustRightInd/>
        <w:textAlignment w:val="baseline"/>
        <w:rPr>
          <w:rFonts w:eastAsia="Times New Roman"/>
          <w:bCs/>
        </w:rPr>
      </w:pPr>
    </w:p>
    <w:p w14:paraId="64EF6523" w14:textId="62A439EA" w:rsidR="00340F9D" w:rsidRPr="00E17A5A" w:rsidRDefault="00340F9D" w:rsidP="00324DA9">
      <w:pPr>
        <w:pStyle w:val="ListParagraph"/>
        <w:widowControl/>
        <w:numPr>
          <w:ilvl w:val="1"/>
          <w:numId w:val="13"/>
        </w:numPr>
        <w:autoSpaceDE/>
        <w:autoSpaceDN/>
        <w:adjustRightInd/>
        <w:textAlignment w:val="baseline"/>
        <w:rPr>
          <w:rFonts w:eastAsia="Times New Roman"/>
          <w:highlight w:val="yellow"/>
        </w:rPr>
      </w:pPr>
      <w:r w:rsidRPr="00E17A5A">
        <w:rPr>
          <w:rFonts w:eastAsia="Times New Roman"/>
          <w:highlight w:val="yellow"/>
        </w:rPr>
        <w:t>Prepare two wires that are thin enough to fit through the small crevice on the upper right edge of the</w:t>
      </w:r>
      <w:r w:rsidR="0053619C" w:rsidRPr="00E17A5A">
        <w:rPr>
          <w:rFonts w:eastAsia="Times New Roman"/>
          <w:highlight w:val="yellow"/>
        </w:rPr>
        <w:t xml:space="preserve"> DLS</w:t>
      </w:r>
      <w:r w:rsidRPr="00E17A5A">
        <w:rPr>
          <w:rFonts w:eastAsia="Times New Roman"/>
          <w:highlight w:val="yellow"/>
        </w:rPr>
        <w:t xml:space="preserve"> cuvette holder area</w:t>
      </w:r>
      <w:r w:rsidR="006705CE">
        <w:rPr>
          <w:rFonts w:eastAsia="Times New Roman"/>
          <w:highlight w:val="yellow"/>
        </w:rPr>
        <w:t xml:space="preserve"> </w:t>
      </w:r>
      <w:r w:rsidR="006705CE" w:rsidRPr="00E17A5A">
        <w:rPr>
          <w:rFonts w:eastAsia="Times New Roman"/>
          <w:b/>
          <w:highlight w:val="yellow"/>
        </w:rPr>
        <w:t>(Figure 6)</w:t>
      </w:r>
      <w:r w:rsidRPr="00E17A5A">
        <w:rPr>
          <w:rFonts w:eastAsia="Times New Roman"/>
          <w:highlight w:val="yellow"/>
        </w:rPr>
        <w:t>. On one end of the prepared wire</w:t>
      </w:r>
      <w:r w:rsidR="00F30A0E" w:rsidRPr="00E17A5A">
        <w:rPr>
          <w:rFonts w:eastAsia="Times New Roman"/>
          <w:highlight w:val="yellow"/>
        </w:rPr>
        <w:t xml:space="preserve">, </w:t>
      </w:r>
      <w:r w:rsidR="006705CE">
        <w:rPr>
          <w:rFonts w:eastAsia="Times New Roman"/>
          <w:highlight w:val="yellow"/>
        </w:rPr>
        <w:t xml:space="preserve">strip off </w:t>
      </w:r>
      <w:r w:rsidR="00F30A0E" w:rsidRPr="00E17A5A">
        <w:rPr>
          <w:rFonts w:eastAsia="Times New Roman"/>
          <w:highlight w:val="yellow"/>
        </w:rPr>
        <w:t xml:space="preserve">the insulation to allow for a connection to the potentiostat. </w:t>
      </w:r>
      <w:r w:rsidRPr="00E17A5A">
        <w:rPr>
          <w:rFonts w:eastAsia="Times New Roman"/>
          <w:highlight w:val="yellow"/>
        </w:rPr>
        <w:t>On the opposite end</w:t>
      </w:r>
      <w:r w:rsidR="00F30A0E" w:rsidRPr="00E17A5A">
        <w:rPr>
          <w:rFonts w:eastAsia="Times New Roman"/>
          <w:highlight w:val="yellow"/>
        </w:rPr>
        <w:t>,</w:t>
      </w:r>
      <w:r w:rsidRPr="00E17A5A">
        <w:rPr>
          <w:rFonts w:eastAsia="Times New Roman"/>
          <w:highlight w:val="yellow"/>
        </w:rPr>
        <w:t xml:space="preserve"> </w:t>
      </w:r>
      <w:r w:rsidR="006705CE">
        <w:rPr>
          <w:rFonts w:eastAsia="Times New Roman"/>
          <w:highlight w:val="yellow"/>
        </w:rPr>
        <w:t xml:space="preserve">solder </w:t>
      </w:r>
      <w:r w:rsidR="00F30A0E" w:rsidRPr="00E17A5A">
        <w:rPr>
          <w:rFonts w:eastAsia="Times New Roman"/>
          <w:highlight w:val="yellow"/>
        </w:rPr>
        <w:t xml:space="preserve">a </w:t>
      </w:r>
      <w:r w:rsidRPr="00E17A5A">
        <w:rPr>
          <w:rFonts w:eastAsia="Times New Roman"/>
          <w:highlight w:val="yellow"/>
        </w:rPr>
        <w:t>short alligator clamp</w:t>
      </w:r>
      <w:r w:rsidR="00F30A0E" w:rsidRPr="00E17A5A">
        <w:rPr>
          <w:rFonts w:eastAsia="Times New Roman"/>
          <w:highlight w:val="yellow"/>
        </w:rPr>
        <w:t xml:space="preserve"> </w:t>
      </w:r>
      <w:r w:rsidR="007B2180" w:rsidRPr="00E17A5A">
        <w:rPr>
          <w:rFonts w:eastAsia="Times New Roman"/>
          <w:highlight w:val="yellow"/>
        </w:rPr>
        <w:t xml:space="preserve">to the wire and </w:t>
      </w:r>
      <w:r w:rsidRPr="00E17A5A">
        <w:rPr>
          <w:rFonts w:eastAsia="Times New Roman"/>
          <w:highlight w:val="yellow"/>
        </w:rPr>
        <w:t xml:space="preserve">connect to the cuvette. Make sure the DLS </w:t>
      </w:r>
      <w:r w:rsidR="007B2180" w:rsidRPr="00E17A5A">
        <w:rPr>
          <w:rFonts w:eastAsia="Times New Roman"/>
          <w:highlight w:val="yellow"/>
        </w:rPr>
        <w:t xml:space="preserve">sample </w:t>
      </w:r>
      <w:r w:rsidR="00A05DA9" w:rsidRPr="00E17A5A">
        <w:rPr>
          <w:rFonts w:eastAsia="Times New Roman"/>
          <w:highlight w:val="yellow"/>
        </w:rPr>
        <w:t xml:space="preserve">lid </w:t>
      </w:r>
      <w:r w:rsidR="008F1782" w:rsidRPr="00E17A5A">
        <w:rPr>
          <w:rFonts w:eastAsia="Times New Roman"/>
          <w:highlight w:val="yellow"/>
        </w:rPr>
        <w:t>is</w:t>
      </w:r>
      <w:r w:rsidRPr="00E17A5A">
        <w:rPr>
          <w:rFonts w:eastAsia="Times New Roman"/>
          <w:highlight w:val="yellow"/>
        </w:rPr>
        <w:t xml:space="preserve"> close</w:t>
      </w:r>
      <w:r w:rsidR="008F1782" w:rsidRPr="00E17A5A">
        <w:rPr>
          <w:rFonts w:eastAsia="Times New Roman"/>
          <w:highlight w:val="yellow"/>
        </w:rPr>
        <w:t>d</w:t>
      </w:r>
      <w:r w:rsidRPr="00E17A5A">
        <w:rPr>
          <w:rFonts w:eastAsia="Times New Roman"/>
          <w:highlight w:val="yellow"/>
        </w:rPr>
        <w:t xml:space="preserve">. </w:t>
      </w:r>
    </w:p>
    <w:p w14:paraId="0503C21A" w14:textId="77777777" w:rsidR="0091176D" w:rsidRPr="00E17A5A" w:rsidRDefault="0091176D" w:rsidP="00324DA9">
      <w:pPr>
        <w:widowControl/>
        <w:autoSpaceDE/>
        <w:autoSpaceDN/>
        <w:adjustRightInd/>
        <w:ind w:left="720" w:hanging="720"/>
        <w:textAlignment w:val="baseline"/>
        <w:rPr>
          <w:rFonts w:eastAsia="Times New Roman"/>
          <w:highlight w:val="yellow"/>
        </w:rPr>
      </w:pPr>
    </w:p>
    <w:p w14:paraId="470BEC95" w14:textId="309B2433" w:rsidR="00A24749" w:rsidRPr="00E17A5A" w:rsidRDefault="008A0DC9" w:rsidP="00324DA9">
      <w:pPr>
        <w:pStyle w:val="ListParagraph"/>
        <w:widowControl/>
        <w:numPr>
          <w:ilvl w:val="1"/>
          <w:numId w:val="13"/>
        </w:numPr>
        <w:autoSpaceDE/>
        <w:autoSpaceDN/>
        <w:adjustRightInd/>
        <w:textAlignment w:val="baseline"/>
        <w:rPr>
          <w:highlight w:val="yellow"/>
        </w:rPr>
      </w:pPr>
      <w:r w:rsidRPr="00E17A5A">
        <w:rPr>
          <w:rFonts w:eastAsia="Times New Roman"/>
          <w:highlight w:val="yellow"/>
        </w:rPr>
        <w:t>Clamp the white</w:t>
      </w:r>
      <w:r w:rsidR="00340F9D" w:rsidRPr="00E17A5A">
        <w:rPr>
          <w:rFonts w:eastAsia="Times New Roman"/>
          <w:highlight w:val="yellow"/>
        </w:rPr>
        <w:t xml:space="preserve"> reference</w:t>
      </w:r>
      <w:r w:rsidRPr="00E17A5A">
        <w:rPr>
          <w:rFonts w:eastAsia="Times New Roman"/>
          <w:highlight w:val="yellow"/>
        </w:rPr>
        <w:t xml:space="preserve"> </w:t>
      </w:r>
      <w:r w:rsidR="0053619C" w:rsidRPr="00E17A5A">
        <w:rPr>
          <w:rFonts w:eastAsia="Times New Roman"/>
          <w:highlight w:val="yellow"/>
        </w:rPr>
        <w:t xml:space="preserve">potentiostat </w:t>
      </w:r>
      <w:r w:rsidRPr="00E17A5A">
        <w:rPr>
          <w:rFonts w:eastAsia="Times New Roman"/>
          <w:highlight w:val="yellow"/>
        </w:rPr>
        <w:t xml:space="preserve">lead </w:t>
      </w:r>
      <w:r w:rsidR="00444155">
        <w:rPr>
          <w:rFonts w:eastAsia="Times New Roman"/>
          <w:highlight w:val="yellow"/>
        </w:rPr>
        <w:t>and</w:t>
      </w:r>
      <w:r w:rsidRPr="00E17A5A">
        <w:rPr>
          <w:rFonts w:eastAsia="Times New Roman"/>
          <w:highlight w:val="yellow"/>
        </w:rPr>
        <w:t xml:space="preserve"> the red </w:t>
      </w:r>
      <w:r w:rsidR="00340F9D" w:rsidRPr="00E17A5A">
        <w:rPr>
          <w:rFonts w:eastAsia="Times New Roman"/>
          <w:highlight w:val="yellow"/>
        </w:rPr>
        <w:t xml:space="preserve">counter </w:t>
      </w:r>
      <w:r w:rsidR="0053619C" w:rsidRPr="00E17A5A">
        <w:rPr>
          <w:rFonts w:eastAsia="Times New Roman"/>
          <w:highlight w:val="yellow"/>
        </w:rPr>
        <w:t xml:space="preserve">potentiostat </w:t>
      </w:r>
      <w:r w:rsidRPr="00E17A5A">
        <w:rPr>
          <w:rFonts w:eastAsia="Times New Roman"/>
          <w:highlight w:val="yellow"/>
        </w:rPr>
        <w:t>lead</w:t>
      </w:r>
      <w:r w:rsidR="00324DA9" w:rsidRPr="00E17A5A">
        <w:rPr>
          <w:rFonts w:eastAsia="Times New Roman"/>
          <w:highlight w:val="yellow"/>
        </w:rPr>
        <w:t xml:space="preserve"> </w:t>
      </w:r>
      <w:r w:rsidR="00340F9D" w:rsidRPr="00E17A5A">
        <w:rPr>
          <w:rFonts w:eastAsia="Times New Roman"/>
          <w:highlight w:val="yellow"/>
        </w:rPr>
        <w:t>together</w:t>
      </w:r>
      <w:r w:rsidR="00324D14" w:rsidRPr="00E17A5A">
        <w:rPr>
          <w:rFonts w:eastAsia="Times New Roman"/>
          <w:highlight w:val="yellow"/>
        </w:rPr>
        <w:t xml:space="preserve"> to one of the prepared wires. Clamp </w:t>
      </w:r>
      <w:r w:rsidRPr="00E17A5A">
        <w:rPr>
          <w:rFonts w:eastAsia="Times New Roman"/>
          <w:highlight w:val="yellow"/>
        </w:rPr>
        <w:t xml:space="preserve">the green </w:t>
      </w:r>
      <w:r w:rsidR="007B2180" w:rsidRPr="00E17A5A">
        <w:rPr>
          <w:rFonts w:eastAsia="Times New Roman"/>
          <w:highlight w:val="yellow"/>
        </w:rPr>
        <w:t xml:space="preserve">working </w:t>
      </w:r>
      <w:r w:rsidR="0053619C" w:rsidRPr="00E17A5A">
        <w:rPr>
          <w:rFonts w:eastAsia="Times New Roman"/>
          <w:highlight w:val="yellow"/>
        </w:rPr>
        <w:t xml:space="preserve">potentiostat </w:t>
      </w:r>
      <w:r w:rsidRPr="00E17A5A">
        <w:rPr>
          <w:rFonts w:eastAsia="Times New Roman"/>
          <w:highlight w:val="yellow"/>
        </w:rPr>
        <w:t xml:space="preserve">lead </w:t>
      </w:r>
      <w:r w:rsidR="00444155">
        <w:rPr>
          <w:rFonts w:eastAsia="Times New Roman"/>
          <w:highlight w:val="yellow"/>
        </w:rPr>
        <w:t>and</w:t>
      </w:r>
      <w:r w:rsidRPr="00E17A5A">
        <w:rPr>
          <w:rFonts w:eastAsia="Times New Roman"/>
          <w:highlight w:val="yellow"/>
        </w:rPr>
        <w:t xml:space="preserve"> the blue </w:t>
      </w:r>
      <w:r w:rsidR="007B2180" w:rsidRPr="00E17A5A">
        <w:rPr>
          <w:rFonts w:eastAsia="Times New Roman"/>
          <w:highlight w:val="yellow"/>
        </w:rPr>
        <w:t xml:space="preserve">working sense </w:t>
      </w:r>
      <w:r w:rsidR="0053619C" w:rsidRPr="00E17A5A">
        <w:rPr>
          <w:rFonts w:eastAsia="Times New Roman"/>
          <w:highlight w:val="yellow"/>
        </w:rPr>
        <w:t xml:space="preserve">potentiostat </w:t>
      </w:r>
      <w:r w:rsidRPr="00E17A5A">
        <w:rPr>
          <w:rFonts w:eastAsia="Times New Roman"/>
          <w:highlight w:val="yellow"/>
        </w:rPr>
        <w:t>lead</w:t>
      </w:r>
      <w:r w:rsidR="00324D14" w:rsidRPr="00E17A5A">
        <w:rPr>
          <w:rFonts w:eastAsia="Times New Roman"/>
          <w:highlight w:val="yellow"/>
        </w:rPr>
        <w:t xml:space="preserve"> to the other prepared wire. </w:t>
      </w:r>
      <w:r w:rsidR="00A24749" w:rsidRPr="00E17A5A">
        <w:rPr>
          <w:rFonts w:eastAsia="Times New Roman"/>
          <w:highlight w:val="yellow"/>
        </w:rPr>
        <w:t xml:space="preserve">For this experiment, </w:t>
      </w:r>
      <w:r w:rsidR="00444155">
        <w:rPr>
          <w:rFonts w:eastAsia="Times New Roman"/>
          <w:highlight w:val="yellow"/>
        </w:rPr>
        <w:t xml:space="preserve">do not </w:t>
      </w:r>
      <w:r w:rsidR="00A24749" w:rsidRPr="00E17A5A">
        <w:rPr>
          <w:highlight w:val="yellow"/>
        </w:rPr>
        <w:t xml:space="preserve">the orange counter sense and black ground </w:t>
      </w:r>
      <w:r w:rsidR="0053619C" w:rsidRPr="00E17A5A">
        <w:rPr>
          <w:rFonts w:eastAsia="Times New Roman"/>
          <w:highlight w:val="yellow"/>
        </w:rPr>
        <w:t>potentiostat</w:t>
      </w:r>
      <w:r w:rsidR="0053619C" w:rsidRPr="00E17A5A">
        <w:rPr>
          <w:highlight w:val="yellow"/>
        </w:rPr>
        <w:t xml:space="preserve"> </w:t>
      </w:r>
      <w:r w:rsidR="00A24749" w:rsidRPr="00E17A5A">
        <w:rPr>
          <w:highlight w:val="yellow"/>
        </w:rPr>
        <w:t>leads and le</w:t>
      </w:r>
      <w:r w:rsidR="00444155">
        <w:rPr>
          <w:highlight w:val="yellow"/>
        </w:rPr>
        <w:t>ave them</w:t>
      </w:r>
      <w:r w:rsidR="00A24749" w:rsidRPr="00E17A5A">
        <w:rPr>
          <w:highlight w:val="yellow"/>
        </w:rPr>
        <w:t xml:space="preserve"> floating. To ensure the circuit d</w:t>
      </w:r>
      <w:r w:rsidR="00444155">
        <w:rPr>
          <w:highlight w:val="yellow"/>
        </w:rPr>
        <w:t>oes</w:t>
      </w:r>
      <w:r w:rsidR="00A24749" w:rsidRPr="00E17A5A">
        <w:rPr>
          <w:highlight w:val="yellow"/>
        </w:rPr>
        <w:t xml:space="preserve"> short, these wires </w:t>
      </w:r>
      <w:r w:rsidR="00444155">
        <w:rPr>
          <w:highlight w:val="yellow"/>
        </w:rPr>
        <w:t>should</w:t>
      </w:r>
      <w:r w:rsidR="00A24749" w:rsidRPr="00E17A5A">
        <w:rPr>
          <w:highlight w:val="yellow"/>
        </w:rPr>
        <w:t xml:space="preserve"> not touch any other lead or conductive surface. </w:t>
      </w:r>
    </w:p>
    <w:p w14:paraId="54FFCA39" w14:textId="77777777" w:rsidR="00324DA9" w:rsidRPr="00E17A5A" w:rsidRDefault="00324DA9" w:rsidP="00324DA9">
      <w:pPr>
        <w:widowControl/>
        <w:autoSpaceDE/>
        <w:autoSpaceDN/>
        <w:adjustRightInd/>
        <w:textAlignment w:val="baseline"/>
      </w:pPr>
    </w:p>
    <w:p w14:paraId="38620122" w14:textId="06A076F2" w:rsidR="008A0DC9" w:rsidRPr="00E17A5A" w:rsidRDefault="00A24749" w:rsidP="00324DA9">
      <w:pPr>
        <w:widowControl/>
        <w:autoSpaceDE/>
        <w:autoSpaceDN/>
        <w:adjustRightInd/>
        <w:textAlignment w:val="baseline"/>
        <w:rPr>
          <w:rFonts w:eastAsia="Times New Roman"/>
        </w:rPr>
      </w:pPr>
      <w:r w:rsidRPr="00E17A5A">
        <w:t xml:space="preserve">NOTE: </w:t>
      </w:r>
      <w:r w:rsidR="007B2180" w:rsidRPr="00E17A5A">
        <w:rPr>
          <w:rFonts w:eastAsia="Times New Roman"/>
        </w:rPr>
        <w:t xml:space="preserve">It does not matter which side each lead is connected to. </w:t>
      </w:r>
    </w:p>
    <w:p w14:paraId="0915E6B5" w14:textId="77777777" w:rsidR="0091176D" w:rsidRPr="00E17A5A" w:rsidRDefault="0091176D" w:rsidP="00324DA9">
      <w:pPr>
        <w:widowControl/>
        <w:autoSpaceDE/>
        <w:autoSpaceDN/>
        <w:adjustRightInd/>
        <w:ind w:left="720"/>
        <w:textAlignment w:val="baseline"/>
        <w:rPr>
          <w:rFonts w:eastAsia="Times New Roman"/>
          <w:highlight w:val="yellow"/>
        </w:rPr>
      </w:pPr>
    </w:p>
    <w:p w14:paraId="798558D9" w14:textId="4EC02A37" w:rsidR="008A0DC9" w:rsidRPr="00E17A5A" w:rsidRDefault="00EF3FF1" w:rsidP="00324DA9">
      <w:pPr>
        <w:pStyle w:val="ListParagraph"/>
        <w:widowControl/>
        <w:numPr>
          <w:ilvl w:val="1"/>
          <w:numId w:val="13"/>
        </w:numPr>
        <w:autoSpaceDE/>
        <w:autoSpaceDN/>
        <w:adjustRightInd/>
        <w:rPr>
          <w:rFonts w:eastAsia="Times New Roman"/>
        </w:rPr>
      </w:pPr>
      <w:r w:rsidRPr="00E17A5A">
        <w:rPr>
          <w:rFonts w:eastAsia="Times New Roman"/>
          <w:highlight w:val="yellow"/>
        </w:rPr>
        <w:t xml:space="preserve">Within the software toolbar, click </w:t>
      </w:r>
      <w:r w:rsidRPr="00837799">
        <w:rPr>
          <w:rFonts w:eastAsia="Times New Roman"/>
          <w:b/>
          <w:bCs/>
          <w:highlight w:val="yellow"/>
        </w:rPr>
        <w:t>Experiment</w:t>
      </w:r>
      <w:r w:rsidRPr="00E17A5A">
        <w:rPr>
          <w:rFonts w:eastAsia="Times New Roman"/>
          <w:highlight w:val="yellow"/>
        </w:rPr>
        <w:t xml:space="preserve">, then click option </w:t>
      </w:r>
      <w:r w:rsidRPr="00837799">
        <w:rPr>
          <w:rFonts w:eastAsia="Times New Roman"/>
          <w:b/>
          <w:bCs/>
          <w:highlight w:val="yellow"/>
        </w:rPr>
        <w:t>E Physical</w:t>
      </w:r>
      <w:r w:rsidR="00324DA9" w:rsidRPr="00837799">
        <w:rPr>
          <w:rFonts w:eastAsia="Times New Roman"/>
          <w:b/>
          <w:bCs/>
          <w:highlight w:val="yellow"/>
        </w:rPr>
        <w:t xml:space="preserve"> </w:t>
      </w:r>
      <w:r w:rsidRPr="00837799">
        <w:rPr>
          <w:rFonts w:eastAsia="Times New Roman"/>
          <w:b/>
          <w:bCs/>
          <w:highlight w:val="yellow"/>
        </w:rPr>
        <w:t>Electrochemistry</w:t>
      </w:r>
      <w:r w:rsidRPr="00E17A5A">
        <w:rPr>
          <w:rFonts w:eastAsia="Times New Roman"/>
          <w:highlight w:val="yellow"/>
        </w:rPr>
        <w:t xml:space="preserve">, and select </w:t>
      </w:r>
      <w:r w:rsidRPr="00837799">
        <w:rPr>
          <w:rFonts w:eastAsia="Times New Roman"/>
          <w:b/>
          <w:bCs/>
          <w:highlight w:val="yellow"/>
        </w:rPr>
        <w:t>Chronoamperometry</w:t>
      </w:r>
      <w:r w:rsidRPr="00E17A5A">
        <w:rPr>
          <w:rFonts w:eastAsia="Times New Roman"/>
          <w:highlight w:val="yellow"/>
        </w:rPr>
        <w:t xml:space="preserve">. </w:t>
      </w:r>
      <w:r w:rsidR="00332E01" w:rsidRPr="00E17A5A">
        <w:rPr>
          <w:rFonts w:eastAsia="Times New Roman"/>
        </w:rPr>
        <w:t xml:space="preserve">For the purposes of this protocol, </w:t>
      </w:r>
      <w:r w:rsidR="00840D6E">
        <w:rPr>
          <w:rFonts w:eastAsia="Times New Roman"/>
        </w:rPr>
        <w:t xml:space="preserve">use </w:t>
      </w:r>
      <w:r w:rsidR="00324D14" w:rsidRPr="00E17A5A">
        <w:rPr>
          <w:rFonts w:eastAsia="Times New Roman"/>
        </w:rPr>
        <w:t xml:space="preserve">a simple applied </w:t>
      </w:r>
      <w:r w:rsidR="005C516A" w:rsidRPr="00E17A5A">
        <w:rPr>
          <w:rFonts w:eastAsia="Times New Roman"/>
        </w:rPr>
        <w:t>voltage</w:t>
      </w:r>
      <w:r w:rsidR="00324D14" w:rsidRPr="00E17A5A">
        <w:rPr>
          <w:rFonts w:eastAsia="Times New Roman"/>
        </w:rPr>
        <w:t xml:space="preserve"> by applying a single </w:t>
      </w:r>
      <w:r w:rsidR="005C516A" w:rsidRPr="00E17A5A">
        <w:rPr>
          <w:rFonts w:eastAsia="Times New Roman"/>
        </w:rPr>
        <w:t xml:space="preserve">voltage </w:t>
      </w:r>
      <w:r w:rsidR="00324D14" w:rsidRPr="00E17A5A">
        <w:rPr>
          <w:rFonts w:eastAsia="Times New Roman"/>
        </w:rPr>
        <w:t>with current response measured over time</w:t>
      </w:r>
      <w:r w:rsidR="00332E01" w:rsidRPr="00E17A5A">
        <w:rPr>
          <w:rFonts w:eastAsia="Times New Roman"/>
        </w:rPr>
        <w:t xml:space="preserve"> </w:t>
      </w:r>
      <w:r w:rsidR="00324D14" w:rsidRPr="00E17A5A">
        <w:rPr>
          <w:rFonts w:eastAsia="Times New Roman"/>
        </w:rPr>
        <w:t>(i.e.</w:t>
      </w:r>
      <w:r w:rsidR="00840D6E">
        <w:rPr>
          <w:rFonts w:eastAsia="Times New Roman"/>
        </w:rPr>
        <w:t>,</w:t>
      </w:r>
      <w:r w:rsidR="00324D14" w:rsidRPr="00E17A5A">
        <w:rPr>
          <w:rFonts w:eastAsia="Times New Roman"/>
        </w:rPr>
        <w:t xml:space="preserve"> chronoamperometry). </w:t>
      </w:r>
      <w:r w:rsidR="008F1782" w:rsidRPr="00E17A5A">
        <w:rPr>
          <w:rFonts w:eastAsia="Times New Roman"/>
        </w:rPr>
        <w:t xml:space="preserve">Regardless of the specific electrochemical methodology, </w:t>
      </w:r>
      <w:r w:rsidR="0091176D" w:rsidRPr="00E17A5A">
        <w:rPr>
          <w:rFonts w:eastAsia="Times New Roman"/>
        </w:rPr>
        <w:t>it</w:t>
      </w:r>
      <w:r w:rsidR="006B7A02">
        <w:rPr>
          <w:rFonts w:eastAsia="Times New Roman"/>
        </w:rPr>
        <w:t xml:space="preserve"> is</w:t>
      </w:r>
      <w:r w:rsidR="008F1782" w:rsidRPr="00E17A5A">
        <w:rPr>
          <w:rFonts w:eastAsia="Times New Roman"/>
        </w:rPr>
        <w:t xml:space="preserve"> recommend</w:t>
      </w:r>
      <w:r w:rsidR="0091176D" w:rsidRPr="00E17A5A">
        <w:rPr>
          <w:rFonts w:eastAsia="Times New Roman"/>
        </w:rPr>
        <w:t>ed to</w:t>
      </w:r>
      <w:r w:rsidR="008F1782" w:rsidRPr="00E17A5A">
        <w:rPr>
          <w:rFonts w:eastAsia="Times New Roman"/>
        </w:rPr>
        <w:t xml:space="preserve"> monitor the system response over time. </w:t>
      </w:r>
    </w:p>
    <w:p w14:paraId="3F005775" w14:textId="77777777" w:rsidR="0091176D" w:rsidRPr="00E17A5A" w:rsidRDefault="0091176D" w:rsidP="00324DA9">
      <w:pPr>
        <w:widowControl/>
        <w:autoSpaceDE/>
        <w:autoSpaceDN/>
        <w:adjustRightInd/>
        <w:ind w:left="720" w:hanging="720"/>
        <w:rPr>
          <w:rFonts w:eastAsia="Times New Roman"/>
          <w:highlight w:val="yellow"/>
        </w:rPr>
      </w:pPr>
    </w:p>
    <w:p w14:paraId="1FF67984" w14:textId="332096B2" w:rsidR="0091176D" w:rsidRPr="00E17A5A" w:rsidRDefault="008A0DC9" w:rsidP="00324DA9">
      <w:pPr>
        <w:pStyle w:val="ListParagraph"/>
        <w:widowControl/>
        <w:numPr>
          <w:ilvl w:val="2"/>
          <w:numId w:val="13"/>
        </w:numPr>
        <w:autoSpaceDE/>
        <w:autoSpaceDN/>
        <w:adjustRightInd/>
        <w:rPr>
          <w:rFonts w:eastAsia="Times New Roman"/>
          <w:highlight w:val="yellow"/>
        </w:rPr>
      </w:pPr>
      <w:r w:rsidRPr="00E17A5A">
        <w:rPr>
          <w:rFonts w:eastAsia="Times New Roman"/>
          <w:highlight w:val="yellow"/>
        </w:rPr>
        <w:t xml:space="preserve">Set </w:t>
      </w:r>
      <w:r w:rsidRPr="006B7A02">
        <w:rPr>
          <w:rFonts w:eastAsia="Times New Roman"/>
          <w:b/>
          <w:bCs/>
          <w:highlight w:val="yellow"/>
        </w:rPr>
        <w:t>Pre-step</w:t>
      </w:r>
      <w:r w:rsidRPr="00E17A5A">
        <w:rPr>
          <w:rFonts w:eastAsia="Times New Roman"/>
          <w:highlight w:val="yellow"/>
        </w:rPr>
        <w:t xml:space="preserve">, </w:t>
      </w:r>
      <w:r w:rsidRPr="006B7A02">
        <w:rPr>
          <w:rFonts w:eastAsia="Times New Roman"/>
          <w:b/>
          <w:bCs/>
          <w:highlight w:val="yellow"/>
        </w:rPr>
        <w:t>Step 1</w:t>
      </w:r>
      <w:r w:rsidRPr="00E17A5A">
        <w:rPr>
          <w:rFonts w:eastAsia="Times New Roman"/>
          <w:highlight w:val="yellow"/>
        </w:rPr>
        <w:t xml:space="preserve">, and </w:t>
      </w:r>
      <w:r w:rsidRPr="006B7A02">
        <w:rPr>
          <w:rFonts w:eastAsia="Times New Roman"/>
          <w:b/>
          <w:bCs/>
          <w:highlight w:val="yellow"/>
        </w:rPr>
        <w:t>Step 2 Voltage</w:t>
      </w:r>
      <w:r w:rsidR="00332E01" w:rsidRPr="006B7A02">
        <w:rPr>
          <w:rFonts w:eastAsia="Times New Roman"/>
          <w:b/>
          <w:bCs/>
          <w:highlight w:val="yellow"/>
        </w:rPr>
        <w:t xml:space="preserve"> vs Reference</w:t>
      </w:r>
      <w:r w:rsidR="00332E01" w:rsidRPr="00E17A5A">
        <w:rPr>
          <w:rFonts w:eastAsia="Times New Roman"/>
          <w:highlight w:val="yellow"/>
        </w:rPr>
        <w:t xml:space="preserve">. This will be the applied </w:t>
      </w:r>
      <w:r w:rsidR="005C516A" w:rsidRPr="00E17A5A">
        <w:rPr>
          <w:rFonts w:eastAsia="Times New Roman"/>
          <w:highlight w:val="yellow"/>
        </w:rPr>
        <w:t xml:space="preserve">voltage </w:t>
      </w:r>
      <w:r w:rsidR="00332E01" w:rsidRPr="00E17A5A">
        <w:rPr>
          <w:rFonts w:eastAsia="Times New Roman"/>
          <w:highlight w:val="yellow"/>
        </w:rPr>
        <w:t>across the entire field/cuvette</w:t>
      </w:r>
      <w:r w:rsidRPr="00E17A5A">
        <w:rPr>
          <w:rFonts w:eastAsia="Times New Roman"/>
          <w:highlight w:val="yellow"/>
        </w:rPr>
        <w:t xml:space="preserve">. </w:t>
      </w:r>
      <w:r w:rsidR="006B7A02">
        <w:rPr>
          <w:rFonts w:eastAsia="Times New Roman"/>
          <w:highlight w:val="yellow"/>
        </w:rPr>
        <w:t xml:space="preserve">Set </w:t>
      </w:r>
      <w:r w:rsidR="0091176D" w:rsidRPr="006B7A02">
        <w:rPr>
          <w:rFonts w:eastAsia="Times New Roman"/>
          <w:b/>
          <w:bCs/>
          <w:highlight w:val="yellow"/>
        </w:rPr>
        <w:t>Voltage</w:t>
      </w:r>
      <w:r w:rsidR="0091176D" w:rsidRPr="00E17A5A">
        <w:rPr>
          <w:rFonts w:eastAsia="Times New Roman"/>
          <w:highlight w:val="yellow"/>
        </w:rPr>
        <w:t xml:space="preserve"> </w:t>
      </w:r>
      <w:r w:rsidRPr="00E17A5A">
        <w:rPr>
          <w:rFonts w:eastAsia="Times New Roman"/>
          <w:highlight w:val="yellow"/>
        </w:rPr>
        <w:t>to 1 V vs Reference</w:t>
      </w:r>
      <w:r w:rsidR="00340F9D" w:rsidRPr="00E17A5A">
        <w:rPr>
          <w:rFonts w:eastAsia="Times New Roman"/>
          <w:highlight w:val="yellow"/>
        </w:rPr>
        <w:t xml:space="preserve"> for all three steps.</w:t>
      </w:r>
    </w:p>
    <w:p w14:paraId="3FE2D54F" w14:textId="1F948672" w:rsidR="008A0DC9" w:rsidRPr="00E17A5A" w:rsidRDefault="008A0DC9" w:rsidP="00324DA9">
      <w:pPr>
        <w:widowControl/>
        <w:autoSpaceDE/>
        <w:autoSpaceDN/>
        <w:adjustRightInd/>
        <w:ind w:left="720" w:hanging="720"/>
        <w:rPr>
          <w:rFonts w:eastAsia="Times New Roman"/>
          <w:highlight w:val="yellow"/>
        </w:rPr>
      </w:pPr>
      <w:r w:rsidRPr="00E17A5A">
        <w:rPr>
          <w:rFonts w:eastAsia="Times New Roman"/>
          <w:highlight w:val="yellow"/>
        </w:rPr>
        <w:t xml:space="preserve"> </w:t>
      </w:r>
    </w:p>
    <w:p w14:paraId="7C1E1AE7" w14:textId="16041FB8" w:rsidR="008A0DC9" w:rsidRPr="00E17A5A" w:rsidRDefault="008A0DC9" w:rsidP="00324DA9">
      <w:pPr>
        <w:pStyle w:val="ListParagraph"/>
        <w:widowControl/>
        <w:numPr>
          <w:ilvl w:val="2"/>
          <w:numId w:val="13"/>
        </w:numPr>
        <w:autoSpaceDE/>
        <w:autoSpaceDN/>
        <w:adjustRightInd/>
        <w:rPr>
          <w:rFonts w:eastAsia="Times New Roman"/>
        </w:rPr>
      </w:pPr>
      <w:r w:rsidRPr="00E17A5A">
        <w:rPr>
          <w:rFonts w:eastAsia="Times New Roman"/>
        </w:rPr>
        <w:t xml:space="preserve">Set </w:t>
      </w:r>
      <w:r w:rsidRPr="00BC3041">
        <w:rPr>
          <w:rFonts w:eastAsia="Times New Roman"/>
          <w:b/>
          <w:bCs/>
        </w:rPr>
        <w:t>Pre-step Delay Time</w:t>
      </w:r>
      <w:r w:rsidRPr="00E17A5A">
        <w:rPr>
          <w:rFonts w:eastAsia="Times New Roman"/>
        </w:rPr>
        <w:t>. For these experiments, set to 0.5 s</w:t>
      </w:r>
      <w:r w:rsidR="008F1782" w:rsidRPr="00E17A5A">
        <w:rPr>
          <w:rFonts w:eastAsia="Times New Roman"/>
        </w:rPr>
        <w:t xml:space="preserve"> to make sure a </w:t>
      </w:r>
      <w:r w:rsidR="0086147C" w:rsidRPr="00E17A5A">
        <w:rPr>
          <w:rFonts w:eastAsia="Times New Roman"/>
        </w:rPr>
        <w:t xml:space="preserve">stable system </w:t>
      </w:r>
      <w:r w:rsidR="002F2B1E" w:rsidRPr="00E17A5A">
        <w:rPr>
          <w:rFonts w:eastAsia="Times New Roman"/>
        </w:rPr>
        <w:t xml:space="preserve">at the desired </w:t>
      </w:r>
      <w:r w:rsidR="005C516A" w:rsidRPr="00E17A5A">
        <w:rPr>
          <w:rFonts w:eastAsia="Times New Roman"/>
        </w:rPr>
        <w:t xml:space="preserve">voltage </w:t>
      </w:r>
      <w:r w:rsidR="008F1782" w:rsidRPr="00E17A5A">
        <w:rPr>
          <w:rFonts w:eastAsia="Times New Roman"/>
        </w:rPr>
        <w:t xml:space="preserve">before </w:t>
      </w:r>
      <w:r w:rsidR="002F2B1E" w:rsidRPr="00E17A5A">
        <w:rPr>
          <w:rFonts w:eastAsia="Times New Roman"/>
        </w:rPr>
        <w:t>recording</w:t>
      </w:r>
      <w:r w:rsidR="008F1782" w:rsidRPr="00E17A5A">
        <w:rPr>
          <w:rFonts w:eastAsia="Times New Roman"/>
        </w:rPr>
        <w:t xml:space="preserve"> a signal. </w:t>
      </w:r>
    </w:p>
    <w:p w14:paraId="3EC27D42" w14:textId="77777777" w:rsidR="0091176D" w:rsidRPr="00E17A5A" w:rsidRDefault="0091176D" w:rsidP="00324DA9">
      <w:pPr>
        <w:widowControl/>
        <w:autoSpaceDE/>
        <w:autoSpaceDN/>
        <w:adjustRightInd/>
        <w:ind w:left="720" w:hanging="720"/>
        <w:rPr>
          <w:rFonts w:eastAsia="Times New Roman"/>
          <w:highlight w:val="yellow"/>
        </w:rPr>
      </w:pPr>
    </w:p>
    <w:p w14:paraId="29FAFCA4" w14:textId="36E696FC" w:rsidR="008A0DC9" w:rsidRPr="00E17A5A" w:rsidRDefault="008A0DC9" w:rsidP="00324DA9">
      <w:pPr>
        <w:pStyle w:val="ListParagraph"/>
        <w:widowControl/>
        <w:numPr>
          <w:ilvl w:val="2"/>
          <w:numId w:val="13"/>
        </w:numPr>
        <w:autoSpaceDE/>
        <w:autoSpaceDN/>
        <w:adjustRightInd/>
        <w:rPr>
          <w:rFonts w:eastAsia="Times New Roman"/>
          <w:highlight w:val="yellow"/>
        </w:rPr>
      </w:pPr>
      <w:r w:rsidRPr="00E17A5A">
        <w:rPr>
          <w:rFonts w:eastAsia="Times New Roman"/>
          <w:highlight w:val="yellow"/>
        </w:rPr>
        <w:t xml:space="preserve">Set the time for both </w:t>
      </w:r>
      <w:r w:rsidRPr="00092B3D">
        <w:rPr>
          <w:rFonts w:eastAsia="Times New Roman"/>
          <w:b/>
          <w:bCs/>
          <w:highlight w:val="yellow"/>
        </w:rPr>
        <w:t>Step 1 Time</w:t>
      </w:r>
      <w:r w:rsidRPr="00E17A5A">
        <w:rPr>
          <w:rFonts w:eastAsia="Times New Roman"/>
          <w:highlight w:val="yellow"/>
        </w:rPr>
        <w:t xml:space="preserve"> and </w:t>
      </w:r>
      <w:r w:rsidRPr="00092B3D">
        <w:rPr>
          <w:rFonts w:eastAsia="Times New Roman"/>
          <w:b/>
          <w:bCs/>
          <w:highlight w:val="yellow"/>
        </w:rPr>
        <w:t>Step 2 Time</w:t>
      </w:r>
      <w:r w:rsidRPr="00E17A5A">
        <w:rPr>
          <w:rFonts w:eastAsia="Times New Roman"/>
          <w:highlight w:val="yellow"/>
        </w:rPr>
        <w:t xml:space="preserve">. This controls how long the </w:t>
      </w:r>
      <w:r w:rsidR="005C516A" w:rsidRPr="00E17A5A">
        <w:rPr>
          <w:rFonts w:eastAsia="Times New Roman"/>
          <w:highlight w:val="yellow"/>
        </w:rPr>
        <w:t xml:space="preserve">voltage </w:t>
      </w:r>
      <w:r w:rsidRPr="00E17A5A">
        <w:rPr>
          <w:rFonts w:eastAsia="Times New Roman"/>
          <w:highlight w:val="yellow"/>
        </w:rPr>
        <w:t xml:space="preserve">will be applied. </w:t>
      </w:r>
      <w:r w:rsidR="00092B3D">
        <w:rPr>
          <w:rFonts w:eastAsia="Times New Roman"/>
          <w:highlight w:val="yellow"/>
        </w:rPr>
        <w:t xml:space="preserve">Set </w:t>
      </w:r>
      <w:r w:rsidR="00092B3D" w:rsidRPr="00E17A5A">
        <w:rPr>
          <w:rFonts w:eastAsia="Times New Roman"/>
          <w:highlight w:val="yellow"/>
        </w:rPr>
        <w:t>both</w:t>
      </w:r>
      <w:r w:rsidR="00092B3D">
        <w:rPr>
          <w:rFonts w:eastAsia="Times New Roman"/>
          <w:highlight w:val="yellow"/>
        </w:rPr>
        <w:t xml:space="preserve"> to </w:t>
      </w:r>
      <w:r w:rsidRPr="00E17A5A">
        <w:rPr>
          <w:rFonts w:eastAsia="Times New Roman"/>
          <w:highlight w:val="yellow"/>
        </w:rPr>
        <w:t>14,400 s</w:t>
      </w:r>
      <w:r w:rsidR="0086147C" w:rsidRPr="00E17A5A">
        <w:rPr>
          <w:rFonts w:eastAsia="Times New Roman"/>
          <w:highlight w:val="yellow"/>
        </w:rPr>
        <w:t xml:space="preserve"> to make sure the applied </w:t>
      </w:r>
      <w:r w:rsidR="005C516A" w:rsidRPr="00E17A5A">
        <w:rPr>
          <w:rFonts w:eastAsia="Times New Roman"/>
          <w:highlight w:val="yellow"/>
        </w:rPr>
        <w:t xml:space="preserve">voltage </w:t>
      </w:r>
      <w:r w:rsidR="0086147C" w:rsidRPr="00E17A5A">
        <w:rPr>
          <w:rFonts w:eastAsia="Times New Roman"/>
          <w:highlight w:val="yellow"/>
        </w:rPr>
        <w:t xml:space="preserve">will continue throughout the DLS experiment. </w:t>
      </w:r>
    </w:p>
    <w:p w14:paraId="2805B101" w14:textId="77777777" w:rsidR="0091176D" w:rsidRPr="00E17A5A" w:rsidRDefault="0091176D" w:rsidP="00324DA9">
      <w:pPr>
        <w:widowControl/>
        <w:autoSpaceDE/>
        <w:autoSpaceDN/>
        <w:adjustRightInd/>
        <w:ind w:left="720" w:hanging="720"/>
        <w:rPr>
          <w:rFonts w:eastAsia="Times New Roman"/>
          <w:highlight w:val="yellow"/>
        </w:rPr>
      </w:pPr>
    </w:p>
    <w:p w14:paraId="1CBAE8A3" w14:textId="7DDBB752" w:rsidR="008A0DC9" w:rsidRPr="00E17A5A" w:rsidRDefault="008A0DC9" w:rsidP="00324DA9">
      <w:pPr>
        <w:pStyle w:val="ListParagraph"/>
        <w:widowControl/>
        <w:numPr>
          <w:ilvl w:val="2"/>
          <w:numId w:val="13"/>
        </w:numPr>
        <w:autoSpaceDE/>
        <w:autoSpaceDN/>
        <w:adjustRightInd/>
        <w:rPr>
          <w:rFonts w:eastAsia="Times New Roman"/>
          <w:highlight w:val="yellow"/>
        </w:rPr>
      </w:pPr>
      <w:r w:rsidRPr="00E17A5A">
        <w:rPr>
          <w:rFonts w:eastAsia="Times New Roman"/>
          <w:highlight w:val="yellow"/>
        </w:rPr>
        <w:t xml:space="preserve">Set </w:t>
      </w:r>
      <w:r w:rsidRPr="004C46EB">
        <w:rPr>
          <w:rFonts w:eastAsia="Times New Roman"/>
          <w:b/>
          <w:bCs/>
          <w:highlight w:val="yellow"/>
        </w:rPr>
        <w:t>Sample Period</w:t>
      </w:r>
      <w:r w:rsidRPr="00E17A5A">
        <w:rPr>
          <w:rFonts w:eastAsia="Times New Roman"/>
          <w:highlight w:val="yellow"/>
        </w:rPr>
        <w:t>. This is how frequently the graph will read and record current and voltage values.</w:t>
      </w:r>
      <w:r w:rsidR="00433B21" w:rsidRPr="00E17A5A">
        <w:rPr>
          <w:rFonts w:eastAsia="Times New Roman"/>
          <w:highlight w:val="yellow"/>
        </w:rPr>
        <w:t xml:space="preserve"> </w:t>
      </w:r>
      <w:r w:rsidR="004C46EB">
        <w:rPr>
          <w:rFonts w:eastAsia="Times New Roman"/>
          <w:highlight w:val="yellow"/>
        </w:rPr>
        <w:t>Use 1</w:t>
      </w:r>
      <w:r w:rsidRPr="00E17A5A">
        <w:rPr>
          <w:rFonts w:eastAsia="Times New Roman"/>
          <w:highlight w:val="yellow"/>
        </w:rPr>
        <w:t>0.0 s</w:t>
      </w:r>
      <w:r w:rsidR="00433B21" w:rsidRPr="00E17A5A">
        <w:rPr>
          <w:rFonts w:eastAsia="Times New Roman"/>
          <w:highlight w:val="yellow"/>
        </w:rPr>
        <w:t xml:space="preserve"> in this experiment</w:t>
      </w:r>
      <w:r w:rsidRPr="00E17A5A">
        <w:rPr>
          <w:rFonts w:eastAsia="Times New Roman"/>
          <w:highlight w:val="yellow"/>
        </w:rPr>
        <w:t>.</w:t>
      </w:r>
    </w:p>
    <w:p w14:paraId="1976A376" w14:textId="77777777" w:rsidR="0091176D" w:rsidRPr="00E17A5A" w:rsidRDefault="0091176D" w:rsidP="00324DA9">
      <w:pPr>
        <w:widowControl/>
        <w:autoSpaceDE/>
        <w:autoSpaceDN/>
        <w:adjustRightInd/>
        <w:ind w:left="720" w:hanging="720"/>
        <w:rPr>
          <w:rFonts w:eastAsia="Times New Roman"/>
          <w:highlight w:val="yellow"/>
        </w:rPr>
      </w:pPr>
    </w:p>
    <w:p w14:paraId="1715CAF5" w14:textId="453F06D7" w:rsidR="0086147C" w:rsidRPr="00E17A5A" w:rsidRDefault="00A93F7B" w:rsidP="00A93F7B">
      <w:pPr>
        <w:pStyle w:val="ListParagraph"/>
        <w:widowControl/>
        <w:autoSpaceDE/>
        <w:autoSpaceDN/>
        <w:adjustRightInd/>
        <w:ind w:left="0"/>
        <w:rPr>
          <w:rFonts w:eastAsia="Times New Roman"/>
        </w:rPr>
      </w:pPr>
      <w:r>
        <w:rPr>
          <w:rFonts w:eastAsia="Times New Roman"/>
        </w:rPr>
        <w:lastRenderedPageBreak/>
        <w:t xml:space="preserve">NTE: </w:t>
      </w:r>
      <w:r w:rsidR="0086147C" w:rsidRPr="00E17A5A">
        <w:rPr>
          <w:rFonts w:eastAsia="Times New Roman"/>
        </w:rPr>
        <w:t xml:space="preserve">The other settings are not significant for the data presented here. </w:t>
      </w:r>
      <w:r w:rsidR="00433B21" w:rsidRPr="00E17A5A">
        <w:rPr>
          <w:rFonts w:eastAsia="Times New Roman"/>
        </w:rPr>
        <w:t>The</w:t>
      </w:r>
      <w:r w:rsidR="0086147C" w:rsidRPr="00E17A5A">
        <w:rPr>
          <w:rFonts w:eastAsia="Times New Roman"/>
        </w:rPr>
        <w:t xml:space="preserve"> default values in the system</w:t>
      </w:r>
      <w:r w:rsidR="00FB50EA" w:rsidRPr="00E17A5A">
        <w:rPr>
          <w:rFonts w:eastAsia="Times New Roman"/>
        </w:rPr>
        <w:t xml:space="preserve"> </w:t>
      </w:r>
      <w:r w:rsidR="00433B21" w:rsidRPr="00E17A5A">
        <w:rPr>
          <w:rFonts w:eastAsia="Times New Roman"/>
        </w:rPr>
        <w:t>were used</w:t>
      </w:r>
      <w:r w:rsidR="0086147C" w:rsidRPr="00E17A5A">
        <w:rPr>
          <w:rFonts w:eastAsia="Times New Roman"/>
        </w:rPr>
        <w:t xml:space="preserve">. </w:t>
      </w:r>
    </w:p>
    <w:p w14:paraId="75D4BA24" w14:textId="77777777" w:rsidR="0091176D" w:rsidRPr="00E17A5A" w:rsidRDefault="0091176D" w:rsidP="00324DA9">
      <w:pPr>
        <w:widowControl/>
        <w:autoSpaceDE/>
        <w:autoSpaceDN/>
        <w:adjustRightInd/>
        <w:ind w:left="720" w:hanging="720"/>
        <w:rPr>
          <w:rFonts w:eastAsia="Times New Roman"/>
          <w:highlight w:val="yellow"/>
        </w:rPr>
      </w:pPr>
    </w:p>
    <w:p w14:paraId="3EAD2BBA" w14:textId="12F1933C" w:rsidR="00FB50EA" w:rsidRPr="00E17A5A" w:rsidRDefault="008A0DC9" w:rsidP="00324DA9">
      <w:pPr>
        <w:pStyle w:val="ListParagraph"/>
        <w:widowControl/>
        <w:numPr>
          <w:ilvl w:val="1"/>
          <w:numId w:val="13"/>
        </w:numPr>
        <w:autoSpaceDE/>
        <w:autoSpaceDN/>
        <w:adjustRightInd/>
        <w:rPr>
          <w:rFonts w:eastAsia="Times New Roman"/>
          <w:highlight w:val="yellow"/>
        </w:rPr>
      </w:pPr>
      <w:r w:rsidRPr="00E17A5A">
        <w:rPr>
          <w:rFonts w:eastAsia="Times New Roman"/>
          <w:highlight w:val="yellow"/>
        </w:rPr>
        <w:t xml:space="preserve">Click </w:t>
      </w:r>
      <w:r w:rsidR="00C72593" w:rsidRPr="00A93F7B">
        <w:rPr>
          <w:rFonts w:eastAsia="Times New Roman"/>
          <w:b/>
          <w:bCs/>
          <w:highlight w:val="yellow"/>
        </w:rPr>
        <w:t>C</w:t>
      </w:r>
      <w:r w:rsidRPr="00A93F7B">
        <w:rPr>
          <w:rFonts w:eastAsia="Times New Roman"/>
          <w:b/>
          <w:bCs/>
          <w:highlight w:val="yellow"/>
        </w:rPr>
        <w:t>ollect</w:t>
      </w:r>
      <w:r w:rsidRPr="00E17A5A">
        <w:rPr>
          <w:rFonts w:eastAsia="Times New Roman"/>
          <w:highlight w:val="yellow"/>
        </w:rPr>
        <w:t xml:space="preserve">. </w:t>
      </w:r>
      <w:r w:rsidR="0086147C" w:rsidRPr="00E17A5A">
        <w:rPr>
          <w:rFonts w:eastAsia="Times New Roman"/>
          <w:highlight w:val="yellow"/>
        </w:rPr>
        <w:t xml:space="preserve">Top toolbar will display an </w:t>
      </w:r>
      <w:r w:rsidR="0086147C" w:rsidRPr="00720335">
        <w:rPr>
          <w:rFonts w:eastAsia="Times New Roman"/>
          <w:b/>
          <w:bCs/>
          <w:highlight w:val="yellow"/>
        </w:rPr>
        <w:t>Active</w:t>
      </w:r>
      <w:r w:rsidR="0086147C" w:rsidRPr="00E17A5A">
        <w:rPr>
          <w:rFonts w:eastAsia="Times New Roman"/>
          <w:highlight w:val="yellow"/>
        </w:rPr>
        <w:t xml:space="preserve"> sign, indicating voltage is being applied. </w:t>
      </w:r>
      <w:r w:rsidR="0086147C" w:rsidRPr="00E17A5A">
        <w:rPr>
          <w:rFonts w:eastAsia="Times New Roman"/>
        </w:rPr>
        <w:t>The current should give a moderate response (</w:t>
      </w:r>
      <w:r w:rsidR="00990D74" w:rsidRPr="00E17A5A">
        <w:rPr>
          <w:rFonts w:eastAsia="Times New Roman"/>
        </w:rPr>
        <w:t>µ</w:t>
      </w:r>
      <w:r w:rsidR="0086147C" w:rsidRPr="00E17A5A">
        <w:rPr>
          <w:rFonts w:eastAsia="Times New Roman"/>
        </w:rPr>
        <w:t xml:space="preserve">A), and not overload the potentiostat. If no </w:t>
      </w:r>
      <w:r w:rsidR="00022583" w:rsidRPr="00E17A5A">
        <w:rPr>
          <w:rFonts w:eastAsia="Times New Roman"/>
        </w:rPr>
        <w:t xml:space="preserve">signal </w:t>
      </w:r>
      <w:r w:rsidR="0086147C" w:rsidRPr="00E17A5A">
        <w:rPr>
          <w:rFonts w:eastAsia="Times New Roman"/>
        </w:rPr>
        <w:t xml:space="preserve">or excessive signal is </w:t>
      </w:r>
      <w:r w:rsidR="00022583" w:rsidRPr="00E17A5A">
        <w:rPr>
          <w:rFonts w:eastAsia="Times New Roman"/>
        </w:rPr>
        <w:t xml:space="preserve">observed, </w:t>
      </w:r>
      <w:r w:rsidR="0086147C" w:rsidRPr="00E17A5A">
        <w:rPr>
          <w:rFonts w:eastAsia="Times New Roman"/>
        </w:rPr>
        <w:t>the system might be connected incorrectly</w:t>
      </w:r>
      <w:r w:rsidR="00FB50EA" w:rsidRPr="00E17A5A">
        <w:rPr>
          <w:rFonts w:eastAsia="Times New Roman"/>
        </w:rPr>
        <w:t xml:space="preserve">, and therefore, troubleshoot the error and repeat until the expected current is observed. </w:t>
      </w:r>
    </w:p>
    <w:p w14:paraId="437AF548" w14:textId="77777777" w:rsidR="0091176D" w:rsidRPr="00E17A5A" w:rsidRDefault="0091176D" w:rsidP="00324DA9">
      <w:pPr>
        <w:widowControl/>
        <w:autoSpaceDE/>
        <w:autoSpaceDN/>
        <w:adjustRightInd/>
        <w:ind w:left="720" w:hanging="720"/>
        <w:rPr>
          <w:rFonts w:eastAsia="Times New Roman"/>
          <w:highlight w:val="yellow"/>
        </w:rPr>
      </w:pPr>
    </w:p>
    <w:p w14:paraId="1DDEE606" w14:textId="4AB440BA" w:rsidR="008A0DC9" w:rsidRPr="00E17A5A" w:rsidRDefault="0086147C" w:rsidP="00324DA9">
      <w:pPr>
        <w:pStyle w:val="ListParagraph"/>
        <w:widowControl/>
        <w:numPr>
          <w:ilvl w:val="1"/>
          <w:numId w:val="13"/>
        </w:numPr>
        <w:autoSpaceDE/>
        <w:autoSpaceDN/>
        <w:adjustRightInd/>
        <w:rPr>
          <w:rFonts w:eastAsia="Times New Roman"/>
        </w:rPr>
      </w:pPr>
      <w:r w:rsidRPr="00E17A5A">
        <w:rPr>
          <w:rFonts w:eastAsia="Times New Roman"/>
          <w:highlight w:val="yellow"/>
        </w:rPr>
        <w:t xml:space="preserve">Return to </w:t>
      </w:r>
      <w:r w:rsidR="008A0DC9" w:rsidRPr="00E17A5A">
        <w:rPr>
          <w:rFonts w:eastAsia="Times New Roman"/>
          <w:highlight w:val="yellow"/>
        </w:rPr>
        <w:t xml:space="preserve">step </w:t>
      </w:r>
      <w:r w:rsidR="00AE6C5D" w:rsidRPr="00E17A5A">
        <w:rPr>
          <w:rFonts w:eastAsia="Times New Roman"/>
          <w:highlight w:val="yellow"/>
        </w:rPr>
        <w:t>4</w:t>
      </w:r>
      <w:r w:rsidR="008A0DC9" w:rsidRPr="00E17A5A">
        <w:rPr>
          <w:rFonts w:eastAsia="Times New Roman"/>
          <w:highlight w:val="yellow"/>
        </w:rPr>
        <w:t>.1</w:t>
      </w:r>
      <w:r w:rsidR="008C6061" w:rsidRPr="00E17A5A">
        <w:rPr>
          <w:rFonts w:eastAsia="Times New Roman"/>
          <w:highlight w:val="yellow"/>
        </w:rPr>
        <w:t>0</w:t>
      </w:r>
      <w:r w:rsidRPr="00E17A5A">
        <w:rPr>
          <w:rFonts w:eastAsia="Times New Roman"/>
          <w:highlight w:val="yellow"/>
        </w:rPr>
        <w:t xml:space="preserve"> to start the DLS SOP.</w:t>
      </w:r>
    </w:p>
    <w:p w14:paraId="3D4D2786" w14:textId="77777777" w:rsidR="008A0DC9" w:rsidRPr="00E17A5A" w:rsidRDefault="008A0DC9" w:rsidP="00324DA9">
      <w:pPr>
        <w:pStyle w:val="ListParagraph"/>
        <w:textAlignment w:val="baseline"/>
        <w:rPr>
          <w:rFonts w:eastAsia="Times New Roman"/>
        </w:rPr>
      </w:pPr>
    </w:p>
    <w:p w14:paraId="20941B05" w14:textId="7A9F6DBC" w:rsidR="00296E42" w:rsidRPr="00E17A5A" w:rsidRDefault="008354EF" w:rsidP="00324DA9">
      <w:pPr>
        <w:pStyle w:val="NormalWeb"/>
        <w:numPr>
          <w:ilvl w:val="0"/>
          <w:numId w:val="13"/>
        </w:numPr>
        <w:spacing w:before="0" w:beforeAutospacing="0" w:after="0" w:afterAutospacing="0"/>
        <w:rPr>
          <w:b/>
        </w:rPr>
      </w:pPr>
      <w:r w:rsidRPr="00E17A5A">
        <w:rPr>
          <w:b/>
        </w:rPr>
        <w:t xml:space="preserve">Data </w:t>
      </w:r>
      <w:r w:rsidR="00720335">
        <w:rPr>
          <w:b/>
        </w:rPr>
        <w:t>a</w:t>
      </w:r>
      <w:r w:rsidRPr="00E17A5A">
        <w:rPr>
          <w:b/>
        </w:rPr>
        <w:t>nalysis</w:t>
      </w:r>
    </w:p>
    <w:p w14:paraId="4FCC3AAD" w14:textId="77777777" w:rsidR="00324DA9" w:rsidRPr="00E17A5A" w:rsidRDefault="00324DA9" w:rsidP="00324DA9">
      <w:pPr>
        <w:pStyle w:val="NormalWeb"/>
        <w:spacing w:before="0" w:beforeAutospacing="0" w:after="0" w:afterAutospacing="0"/>
      </w:pPr>
    </w:p>
    <w:p w14:paraId="6CFC4E76" w14:textId="505FD0DC" w:rsidR="00643657" w:rsidRPr="00E17A5A" w:rsidRDefault="00324DA9" w:rsidP="00324DA9">
      <w:pPr>
        <w:pStyle w:val="NormalWeb"/>
        <w:spacing w:before="0" w:beforeAutospacing="0" w:after="0" w:afterAutospacing="0"/>
      </w:pPr>
      <w:r w:rsidRPr="00E17A5A">
        <w:t xml:space="preserve">NOTE: </w:t>
      </w:r>
      <w:r w:rsidR="00643657" w:rsidRPr="00E17A5A">
        <w:t xml:space="preserve">This section details preliminary analysis to understand the data obtained. </w:t>
      </w:r>
    </w:p>
    <w:p w14:paraId="32917DF0" w14:textId="77777777" w:rsidR="00643657" w:rsidRPr="00E17A5A" w:rsidRDefault="00643657" w:rsidP="00324DA9">
      <w:pPr>
        <w:pStyle w:val="NormalWeb"/>
        <w:spacing w:before="0" w:beforeAutospacing="0" w:after="0" w:afterAutospacing="0"/>
      </w:pPr>
    </w:p>
    <w:p w14:paraId="77E463F4" w14:textId="76C89729" w:rsidR="00296E42" w:rsidRPr="00E17A5A" w:rsidRDefault="00C678ED" w:rsidP="00324DA9">
      <w:pPr>
        <w:pStyle w:val="NormalWeb"/>
        <w:numPr>
          <w:ilvl w:val="1"/>
          <w:numId w:val="13"/>
        </w:numPr>
        <w:spacing w:before="0" w:beforeAutospacing="0" w:after="0" w:afterAutospacing="0"/>
        <w:rPr>
          <w:highlight w:val="yellow"/>
        </w:rPr>
      </w:pPr>
      <w:r w:rsidRPr="00E17A5A">
        <w:rPr>
          <w:highlight w:val="yellow"/>
        </w:rPr>
        <w:t xml:space="preserve">Import data into preferred data analysis and graphing software. </w:t>
      </w:r>
      <w:r w:rsidR="00720335">
        <w:rPr>
          <w:highlight w:val="yellow"/>
        </w:rPr>
        <w:t xml:space="preserve">Use </w:t>
      </w:r>
      <w:r w:rsidRPr="00720335">
        <w:rPr>
          <w:b/>
          <w:bCs/>
          <w:highlight w:val="yellow"/>
        </w:rPr>
        <w:t>Excel</w:t>
      </w:r>
      <w:r w:rsidR="00433B21" w:rsidRPr="00E17A5A">
        <w:rPr>
          <w:highlight w:val="yellow"/>
        </w:rPr>
        <w:t xml:space="preserve"> </w:t>
      </w:r>
      <w:r w:rsidRPr="00E17A5A">
        <w:rPr>
          <w:highlight w:val="yellow"/>
        </w:rPr>
        <w:t>to analyze volume average sizes</w:t>
      </w:r>
      <w:r w:rsidR="00433B21" w:rsidRPr="00E17A5A">
        <w:rPr>
          <w:highlight w:val="yellow"/>
        </w:rPr>
        <w:t>, derived from the main volume distribution peak,</w:t>
      </w:r>
      <w:r w:rsidRPr="00E17A5A">
        <w:rPr>
          <w:highlight w:val="yellow"/>
        </w:rPr>
        <w:t xml:space="preserve"> as a function of temperature.</w:t>
      </w:r>
    </w:p>
    <w:p w14:paraId="2B75486B" w14:textId="77777777" w:rsidR="00433B21" w:rsidRPr="00E17A5A" w:rsidRDefault="00433B21" w:rsidP="00324DA9">
      <w:pPr>
        <w:pStyle w:val="NormalWeb"/>
        <w:spacing w:before="0" w:beforeAutospacing="0" w:after="0" w:afterAutospacing="0"/>
        <w:ind w:left="720" w:hanging="720"/>
        <w:rPr>
          <w:highlight w:val="yellow"/>
        </w:rPr>
      </w:pPr>
    </w:p>
    <w:p w14:paraId="561819D0" w14:textId="793C80DF" w:rsidR="00C678ED" w:rsidRPr="00E17A5A" w:rsidRDefault="00C678ED" w:rsidP="00324DA9">
      <w:pPr>
        <w:pStyle w:val="NormalWeb"/>
        <w:numPr>
          <w:ilvl w:val="1"/>
          <w:numId w:val="13"/>
        </w:numPr>
        <w:spacing w:before="0" w:beforeAutospacing="0" w:after="0" w:afterAutospacing="0"/>
        <w:rPr>
          <w:highlight w:val="yellow"/>
        </w:rPr>
      </w:pPr>
      <w:r w:rsidRPr="00E17A5A">
        <w:rPr>
          <w:highlight w:val="yellow"/>
        </w:rPr>
        <w:t xml:space="preserve">For each run within a set of measurements at a given temperature, determine the particle </w:t>
      </w:r>
      <w:r w:rsidR="00D63C78" w:rsidRPr="00E17A5A">
        <w:rPr>
          <w:highlight w:val="yellow"/>
        </w:rPr>
        <w:t xml:space="preserve">volume </w:t>
      </w:r>
      <w:r w:rsidRPr="00E17A5A">
        <w:rPr>
          <w:highlight w:val="yellow"/>
        </w:rPr>
        <w:t xml:space="preserve">size of the peak with the largest volume percent. </w:t>
      </w:r>
    </w:p>
    <w:p w14:paraId="5DB81B6C" w14:textId="77777777" w:rsidR="00433B21" w:rsidRPr="00E17A5A" w:rsidRDefault="00433B21" w:rsidP="00324DA9">
      <w:pPr>
        <w:pStyle w:val="NormalWeb"/>
        <w:spacing w:before="0" w:beforeAutospacing="0" w:after="0" w:afterAutospacing="0"/>
        <w:ind w:left="720" w:hanging="720"/>
        <w:rPr>
          <w:highlight w:val="yellow"/>
        </w:rPr>
      </w:pPr>
    </w:p>
    <w:p w14:paraId="4E3816F1" w14:textId="72D883A6" w:rsidR="008251AB" w:rsidRPr="00E17A5A" w:rsidRDefault="00C678ED" w:rsidP="00324DA9">
      <w:pPr>
        <w:pStyle w:val="NormalWeb"/>
        <w:numPr>
          <w:ilvl w:val="1"/>
          <w:numId w:val="13"/>
        </w:numPr>
        <w:spacing w:before="0" w:beforeAutospacing="0" w:after="0" w:afterAutospacing="0"/>
        <w:rPr>
          <w:highlight w:val="yellow"/>
        </w:rPr>
      </w:pPr>
      <w:r w:rsidRPr="00E17A5A">
        <w:rPr>
          <w:highlight w:val="yellow"/>
        </w:rPr>
        <w:t>Calculate the average and standard deviation of the volume size</w:t>
      </w:r>
      <w:r w:rsidR="00022583" w:rsidRPr="00E17A5A">
        <w:rPr>
          <w:highlight w:val="yellow"/>
        </w:rPr>
        <w:t xml:space="preserve"> over the three recorded measurements </w:t>
      </w:r>
      <w:r w:rsidRPr="00E17A5A">
        <w:rPr>
          <w:highlight w:val="yellow"/>
        </w:rPr>
        <w:t>at a given temperature.</w:t>
      </w:r>
    </w:p>
    <w:bookmarkEnd w:id="1"/>
    <w:p w14:paraId="3A558867" w14:textId="77777777" w:rsidR="00433B21" w:rsidRPr="00E17A5A" w:rsidRDefault="00433B21" w:rsidP="00324DA9">
      <w:pPr>
        <w:pStyle w:val="NormalWeb"/>
        <w:spacing w:before="0" w:beforeAutospacing="0" w:after="0" w:afterAutospacing="0"/>
        <w:ind w:left="720" w:hanging="720"/>
        <w:rPr>
          <w:highlight w:val="yellow"/>
        </w:rPr>
      </w:pPr>
    </w:p>
    <w:p w14:paraId="0452DDE0" w14:textId="02B2CB68" w:rsidR="008251AB" w:rsidRPr="00E17A5A" w:rsidRDefault="00C678ED" w:rsidP="00324DA9">
      <w:pPr>
        <w:pStyle w:val="NormalWeb"/>
        <w:numPr>
          <w:ilvl w:val="1"/>
          <w:numId w:val="13"/>
        </w:numPr>
        <w:spacing w:before="0" w:beforeAutospacing="0" w:after="0" w:afterAutospacing="0"/>
        <w:rPr>
          <w:highlight w:val="yellow"/>
        </w:rPr>
      </w:pPr>
      <w:r w:rsidRPr="00E17A5A">
        <w:rPr>
          <w:highlight w:val="yellow"/>
        </w:rPr>
        <w:t>For each experiment, plot average size ± standard deviation on the y-axis (log scale) versus temperature on the x-axis (linear scale).</w:t>
      </w:r>
    </w:p>
    <w:p w14:paraId="3DAEDD97" w14:textId="77777777" w:rsidR="00433B21" w:rsidRPr="00E17A5A" w:rsidRDefault="00433B21" w:rsidP="00324DA9">
      <w:pPr>
        <w:pStyle w:val="NormalWeb"/>
        <w:spacing w:before="0" w:beforeAutospacing="0" w:after="0" w:afterAutospacing="0"/>
        <w:ind w:left="720" w:hanging="720"/>
        <w:rPr>
          <w:highlight w:val="yellow"/>
        </w:rPr>
      </w:pPr>
    </w:p>
    <w:p w14:paraId="4E816ABC" w14:textId="39FE4E95" w:rsidR="008251AB" w:rsidRPr="00E17A5A" w:rsidRDefault="00E603A9" w:rsidP="00324DA9">
      <w:pPr>
        <w:pStyle w:val="NormalWeb"/>
        <w:numPr>
          <w:ilvl w:val="1"/>
          <w:numId w:val="13"/>
        </w:numPr>
        <w:spacing w:before="0" w:beforeAutospacing="0" w:after="0" w:afterAutospacing="0"/>
        <w:rPr>
          <w:highlight w:val="yellow"/>
        </w:rPr>
      </w:pPr>
      <w:r w:rsidRPr="00E17A5A">
        <w:rPr>
          <w:highlight w:val="yellow"/>
        </w:rPr>
        <w:t xml:space="preserve">Import </w:t>
      </w:r>
      <w:r w:rsidR="008251AB" w:rsidRPr="00E17A5A">
        <w:rPr>
          <w:highlight w:val="yellow"/>
        </w:rPr>
        <w:t xml:space="preserve">Gamry current </w:t>
      </w:r>
      <w:r w:rsidRPr="00E17A5A">
        <w:rPr>
          <w:highlight w:val="yellow"/>
        </w:rPr>
        <w:t xml:space="preserve">data for </w:t>
      </w:r>
      <w:r w:rsidR="008251AB" w:rsidRPr="00E17A5A">
        <w:rPr>
          <w:highlight w:val="yellow"/>
        </w:rPr>
        <w:t>analysis</w:t>
      </w:r>
      <w:r w:rsidR="00022583" w:rsidRPr="00E17A5A">
        <w:rPr>
          <w:highlight w:val="yellow"/>
        </w:rPr>
        <w:t xml:space="preserve">. </w:t>
      </w:r>
      <w:r w:rsidRPr="00E17A5A">
        <w:rPr>
          <w:highlight w:val="yellow"/>
        </w:rPr>
        <w:t>Plot current data</w:t>
      </w:r>
      <w:r w:rsidR="00022583" w:rsidRPr="00E17A5A">
        <w:rPr>
          <w:highlight w:val="yellow"/>
        </w:rPr>
        <w:t xml:space="preserve"> with </w:t>
      </w:r>
      <w:r w:rsidR="008251AB" w:rsidRPr="00E17A5A">
        <w:rPr>
          <w:highlight w:val="yellow"/>
        </w:rPr>
        <w:t xml:space="preserve">time on the x-axis and current (in microamps) on the y-axis. </w:t>
      </w:r>
    </w:p>
    <w:p w14:paraId="6D541F1F" w14:textId="77777777" w:rsidR="00433B21" w:rsidRPr="00E17A5A" w:rsidRDefault="00433B21" w:rsidP="00324DA9">
      <w:pPr>
        <w:pStyle w:val="NormalWeb"/>
        <w:spacing w:before="0" w:beforeAutospacing="0" w:after="0" w:afterAutospacing="0"/>
        <w:ind w:left="720" w:hanging="720"/>
        <w:rPr>
          <w:highlight w:val="yellow"/>
        </w:rPr>
      </w:pPr>
    </w:p>
    <w:p w14:paraId="3ACF932F" w14:textId="7473CEFE" w:rsidR="008251AB" w:rsidRPr="00E17A5A" w:rsidRDefault="008251AB" w:rsidP="00324DA9">
      <w:pPr>
        <w:pStyle w:val="NormalWeb"/>
        <w:numPr>
          <w:ilvl w:val="1"/>
          <w:numId w:val="13"/>
        </w:numPr>
        <w:spacing w:before="0" w:beforeAutospacing="0" w:after="0" w:afterAutospacing="0"/>
      </w:pPr>
      <w:r w:rsidRPr="00E17A5A">
        <w:rPr>
          <w:highlight w:val="yellow"/>
        </w:rPr>
        <w:t xml:space="preserve">In order to </w:t>
      </w:r>
      <w:r w:rsidR="00D63C78" w:rsidRPr="00E17A5A">
        <w:rPr>
          <w:highlight w:val="yellow"/>
        </w:rPr>
        <w:t xml:space="preserve">relate </w:t>
      </w:r>
      <w:r w:rsidRPr="00E17A5A">
        <w:rPr>
          <w:highlight w:val="yellow"/>
        </w:rPr>
        <w:t xml:space="preserve">current data </w:t>
      </w:r>
      <w:r w:rsidR="00D63C78" w:rsidRPr="00E17A5A">
        <w:rPr>
          <w:highlight w:val="yellow"/>
        </w:rPr>
        <w:t xml:space="preserve">to </w:t>
      </w:r>
      <w:r w:rsidRPr="00E17A5A">
        <w:rPr>
          <w:highlight w:val="yellow"/>
        </w:rPr>
        <w:t xml:space="preserve">particle size data, </w:t>
      </w:r>
      <w:r w:rsidR="00D63C78" w:rsidRPr="00E17A5A">
        <w:rPr>
          <w:highlight w:val="yellow"/>
        </w:rPr>
        <w:t xml:space="preserve">compare </w:t>
      </w:r>
      <w:r w:rsidRPr="00E17A5A">
        <w:rPr>
          <w:highlight w:val="yellow"/>
        </w:rPr>
        <w:t xml:space="preserve">the timestamp of the Zetasizer data to the Gamry current timestamp. </w:t>
      </w:r>
      <w:r w:rsidR="006D7756" w:rsidRPr="00E17A5A">
        <w:rPr>
          <w:highlight w:val="yellow"/>
        </w:rPr>
        <w:t>This is p</w:t>
      </w:r>
      <w:r w:rsidR="00C4596E" w:rsidRPr="00E17A5A">
        <w:rPr>
          <w:highlight w:val="yellow"/>
        </w:rPr>
        <w:t xml:space="preserve">ossible if </w:t>
      </w:r>
      <w:r w:rsidR="006D7756" w:rsidRPr="00E17A5A">
        <w:rPr>
          <w:highlight w:val="yellow"/>
        </w:rPr>
        <w:t xml:space="preserve">the two types of data are collected </w:t>
      </w:r>
      <w:r w:rsidR="00C4596E" w:rsidRPr="00E17A5A">
        <w:rPr>
          <w:highlight w:val="yellow"/>
        </w:rPr>
        <w:t>from the same computer. Otherwise,</w:t>
      </w:r>
      <w:r w:rsidR="006D7756" w:rsidRPr="00E17A5A">
        <w:rPr>
          <w:highlight w:val="yellow"/>
        </w:rPr>
        <w:t xml:space="preserve"> match recorded times</w:t>
      </w:r>
      <w:r w:rsidR="00C4596E" w:rsidRPr="00E17A5A">
        <w:rPr>
          <w:highlight w:val="yellow"/>
        </w:rPr>
        <w:t xml:space="preserve"> </w:t>
      </w:r>
      <w:r w:rsidR="00433B21" w:rsidRPr="00E17A5A">
        <w:rPr>
          <w:highlight w:val="yellow"/>
        </w:rPr>
        <w:t>as best as possible</w:t>
      </w:r>
      <w:r w:rsidR="006D7756" w:rsidRPr="00E17A5A">
        <w:rPr>
          <w:highlight w:val="yellow"/>
        </w:rPr>
        <w:t>.</w:t>
      </w:r>
    </w:p>
    <w:p w14:paraId="672148EF" w14:textId="77777777" w:rsidR="00C105C3" w:rsidRPr="00E17A5A" w:rsidRDefault="00C105C3" w:rsidP="00324DA9">
      <w:pPr>
        <w:pStyle w:val="NormalWeb"/>
        <w:spacing w:before="0" w:beforeAutospacing="0" w:after="0" w:afterAutospacing="0"/>
        <w:rPr>
          <w:b/>
        </w:rPr>
      </w:pPr>
    </w:p>
    <w:p w14:paraId="6B997522" w14:textId="23BC8D57" w:rsidR="004D55FD" w:rsidRPr="00E17A5A" w:rsidRDefault="00D36ACF" w:rsidP="00324DA9">
      <w:pPr>
        <w:pStyle w:val="NormalWeb"/>
        <w:spacing w:before="0" w:beforeAutospacing="0" w:after="0" w:afterAutospacing="0"/>
        <w:rPr>
          <w:b/>
        </w:rPr>
      </w:pPr>
      <w:r w:rsidRPr="00E17A5A">
        <w:rPr>
          <w:b/>
        </w:rPr>
        <w:t>REPRESENTATIVE RESULTS</w:t>
      </w:r>
      <w:r w:rsidR="004D55FD" w:rsidRPr="00E17A5A">
        <w:rPr>
          <w:b/>
        </w:rPr>
        <w:t>:</w:t>
      </w:r>
    </w:p>
    <w:p w14:paraId="606A9766" w14:textId="7B5AD8A9" w:rsidR="00FD7B71" w:rsidRPr="00E17A5A" w:rsidRDefault="003D4F06" w:rsidP="00FD7B71">
      <w:pPr>
        <w:pStyle w:val="paragraph"/>
        <w:spacing w:before="0" w:beforeAutospacing="0" w:after="0" w:afterAutospacing="0"/>
        <w:jc w:val="both"/>
        <w:textAlignment w:val="baseline"/>
        <w:rPr>
          <w:rFonts w:ascii="Calibri" w:hAnsi="Calibri" w:cs="Calibri"/>
        </w:rPr>
      </w:pPr>
      <w:r w:rsidRPr="00E17A5A">
        <w:rPr>
          <w:rFonts w:asciiTheme="minorHAnsi" w:hAnsiTheme="minorHAnsi" w:cstheme="minorHAnsi"/>
        </w:rPr>
        <w:t xml:space="preserve">The real-time file output of each run in the temperature ramp is </w:t>
      </w:r>
      <w:r w:rsidR="00B81EFB" w:rsidRPr="00E17A5A">
        <w:rPr>
          <w:rFonts w:asciiTheme="minorHAnsi" w:hAnsiTheme="minorHAnsi" w:cstheme="minorHAnsi"/>
        </w:rPr>
        <w:t xml:space="preserve">presented </w:t>
      </w:r>
      <w:r w:rsidRPr="00E17A5A">
        <w:rPr>
          <w:rFonts w:asciiTheme="minorHAnsi" w:hAnsiTheme="minorHAnsi" w:cstheme="minorHAnsi"/>
        </w:rPr>
        <w:t xml:space="preserve">as a table, as seen in </w:t>
      </w:r>
      <w:r w:rsidRPr="00E17A5A">
        <w:rPr>
          <w:rFonts w:asciiTheme="minorHAnsi" w:hAnsiTheme="minorHAnsi" w:cstheme="minorHAnsi"/>
          <w:b/>
          <w:bCs/>
        </w:rPr>
        <w:t>Figure 3</w:t>
      </w:r>
      <w:r w:rsidRPr="00E17A5A">
        <w:rPr>
          <w:rFonts w:asciiTheme="minorHAnsi" w:hAnsiTheme="minorHAnsi" w:cstheme="minorHAnsi"/>
        </w:rPr>
        <w:t>. Each record can be chosen independently to see the volume size (</w:t>
      </w:r>
      <w:r w:rsidRPr="00E17A5A">
        <w:rPr>
          <w:rFonts w:asciiTheme="minorHAnsi" w:hAnsiTheme="minorHAnsi" w:cstheme="minorHAnsi"/>
          <w:b/>
        </w:rPr>
        <w:t>Figure 4</w:t>
      </w:r>
      <w:r w:rsidRPr="00E17A5A">
        <w:rPr>
          <w:rFonts w:asciiTheme="minorHAnsi" w:hAnsiTheme="minorHAnsi" w:cstheme="minorHAnsi"/>
        </w:rPr>
        <w:t>) and correlation coefficient (</w:t>
      </w:r>
      <w:r w:rsidRPr="00E17A5A">
        <w:rPr>
          <w:rFonts w:asciiTheme="minorHAnsi" w:hAnsiTheme="minorHAnsi" w:cstheme="minorHAnsi"/>
          <w:b/>
          <w:bCs/>
        </w:rPr>
        <w:t>Figure 5</w:t>
      </w:r>
      <w:r w:rsidRPr="00E17A5A">
        <w:rPr>
          <w:rFonts w:asciiTheme="minorHAnsi" w:hAnsiTheme="minorHAnsi" w:cstheme="minorHAnsi"/>
        </w:rPr>
        <w:t xml:space="preserve">). Volume particle size distribution (PSD) is the most accurate data </w:t>
      </w:r>
      <w:r w:rsidR="00B81EFB" w:rsidRPr="00E17A5A">
        <w:rPr>
          <w:rFonts w:asciiTheme="minorHAnsi" w:hAnsiTheme="minorHAnsi" w:cstheme="minorHAnsi"/>
        </w:rPr>
        <w:t>to</w:t>
      </w:r>
      <w:r w:rsidRPr="00E17A5A">
        <w:rPr>
          <w:rFonts w:asciiTheme="minorHAnsi" w:hAnsiTheme="minorHAnsi" w:cstheme="minorHAnsi"/>
        </w:rPr>
        <w:t xml:space="preserve"> interpret </w:t>
      </w:r>
      <w:r w:rsidR="00B81EFB" w:rsidRPr="00E17A5A">
        <w:rPr>
          <w:rFonts w:asciiTheme="minorHAnsi" w:hAnsiTheme="minorHAnsi" w:cstheme="minorHAnsi"/>
        </w:rPr>
        <w:t xml:space="preserve">the </w:t>
      </w:r>
      <w:r w:rsidRPr="00E17A5A">
        <w:rPr>
          <w:rFonts w:asciiTheme="minorHAnsi" w:hAnsiTheme="minorHAnsi" w:cstheme="minorHAnsi"/>
        </w:rPr>
        <w:t xml:space="preserve">overall distribution </w:t>
      </w:r>
      <w:r w:rsidR="00B81EFB" w:rsidRPr="00E17A5A">
        <w:rPr>
          <w:rFonts w:asciiTheme="minorHAnsi" w:hAnsiTheme="minorHAnsi" w:cstheme="minorHAnsi"/>
        </w:rPr>
        <w:t xml:space="preserve">and </w:t>
      </w:r>
      <w:r w:rsidRPr="00E17A5A">
        <w:rPr>
          <w:rFonts w:asciiTheme="minorHAnsi" w:hAnsiTheme="minorHAnsi" w:cstheme="minorHAnsi"/>
        </w:rPr>
        <w:t>LCST, but the quality of data should be assessed via c</w:t>
      </w:r>
      <w:r w:rsidR="00FD7B71" w:rsidRPr="00E17A5A">
        <w:rPr>
          <w:rFonts w:asciiTheme="minorHAnsi" w:hAnsiTheme="minorHAnsi" w:cstheme="minorHAnsi"/>
        </w:rPr>
        <w:t xml:space="preserve">orrelation </w:t>
      </w:r>
      <w:r w:rsidR="00B81EFB" w:rsidRPr="00E17A5A">
        <w:rPr>
          <w:rFonts w:asciiTheme="minorHAnsi" w:hAnsiTheme="minorHAnsi" w:cstheme="minorHAnsi"/>
        </w:rPr>
        <w:t>graph (</w:t>
      </w:r>
      <w:r w:rsidR="00B81EFB" w:rsidRPr="00E17A5A">
        <w:rPr>
          <w:rFonts w:asciiTheme="minorHAnsi" w:hAnsiTheme="minorHAnsi" w:cstheme="minorHAnsi"/>
          <w:b/>
          <w:bCs/>
        </w:rPr>
        <w:t>Figure 5</w:t>
      </w:r>
      <w:r w:rsidR="00B81EFB" w:rsidRPr="00E17A5A">
        <w:rPr>
          <w:rFonts w:asciiTheme="minorHAnsi" w:hAnsiTheme="minorHAnsi" w:cstheme="minorHAnsi"/>
        </w:rPr>
        <w:t xml:space="preserve">) to determine if </w:t>
      </w:r>
      <w:r w:rsidR="00FD7B71" w:rsidRPr="00E17A5A">
        <w:rPr>
          <w:rFonts w:asciiTheme="minorHAnsi" w:hAnsiTheme="minorHAnsi" w:cstheme="minorHAnsi"/>
        </w:rPr>
        <w:t xml:space="preserve">any points </w:t>
      </w:r>
      <w:r w:rsidR="00B81EFB" w:rsidRPr="00E17A5A">
        <w:rPr>
          <w:rFonts w:asciiTheme="minorHAnsi" w:hAnsiTheme="minorHAnsi" w:cstheme="minorHAnsi"/>
        </w:rPr>
        <w:t xml:space="preserve">should be </w:t>
      </w:r>
      <w:r w:rsidR="00FD7B71" w:rsidRPr="00E17A5A">
        <w:rPr>
          <w:rFonts w:asciiTheme="minorHAnsi" w:hAnsiTheme="minorHAnsi" w:cstheme="minorHAnsi"/>
        </w:rPr>
        <w:t>exclude</w:t>
      </w:r>
      <w:r w:rsidR="00720335">
        <w:rPr>
          <w:rFonts w:asciiTheme="minorHAnsi" w:hAnsiTheme="minorHAnsi" w:cstheme="minorHAnsi"/>
        </w:rPr>
        <w:t>d</w:t>
      </w:r>
      <w:r w:rsidR="00FD7B71" w:rsidRPr="00E17A5A">
        <w:rPr>
          <w:rFonts w:asciiTheme="minorHAnsi" w:hAnsiTheme="minorHAnsi" w:cstheme="minorHAnsi"/>
        </w:rPr>
        <w:t xml:space="preserve"> from analysis. </w:t>
      </w:r>
      <w:r w:rsidR="00B81EFB" w:rsidRPr="00E17A5A">
        <w:rPr>
          <w:rFonts w:asciiTheme="minorHAnsi" w:hAnsiTheme="minorHAnsi" w:cstheme="minorHAnsi"/>
        </w:rPr>
        <w:t>C</w:t>
      </w:r>
      <w:r w:rsidR="00FD7B71" w:rsidRPr="00E17A5A">
        <w:rPr>
          <w:rFonts w:asciiTheme="minorHAnsi" w:hAnsiTheme="minorHAnsi" w:cstheme="minorHAnsi"/>
        </w:rPr>
        <w:t xml:space="preserve">orrelation graphs </w:t>
      </w:r>
      <w:r w:rsidR="00B81EFB" w:rsidRPr="00E17A5A">
        <w:rPr>
          <w:rFonts w:asciiTheme="minorHAnsi" w:hAnsiTheme="minorHAnsi" w:cstheme="minorHAnsi"/>
        </w:rPr>
        <w:t>(</w:t>
      </w:r>
      <w:r w:rsidR="00B81EFB" w:rsidRPr="00E17A5A">
        <w:rPr>
          <w:rFonts w:asciiTheme="minorHAnsi" w:hAnsiTheme="minorHAnsi" w:cstheme="minorHAnsi"/>
          <w:b/>
          <w:bCs/>
        </w:rPr>
        <w:t>Figure 5</w:t>
      </w:r>
      <w:r w:rsidR="00B81EFB" w:rsidRPr="00E17A5A">
        <w:rPr>
          <w:rFonts w:asciiTheme="minorHAnsi" w:hAnsiTheme="minorHAnsi" w:cstheme="minorHAnsi"/>
        </w:rPr>
        <w:t xml:space="preserve">) </w:t>
      </w:r>
      <w:r w:rsidR="00FD7B71" w:rsidRPr="00E17A5A">
        <w:rPr>
          <w:rFonts w:asciiTheme="minorHAnsi" w:hAnsiTheme="minorHAnsi" w:cstheme="minorHAnsi"/>
        </w:rPr>
        <w:t xml:space="preserve">that have a generally smooth curve </w:t>
      </w:r>
      <w:r w:rsidR="00B81EFB" w:rsidRPr="00E17A5A">
        <w:rPr>
          <w:rFonts w:asciiTheme="minorHAnsi" w:hAnsiTheme="minorHAnsi" w:cstheme="minorHAnsi"/>
        </w:rPr>
        <w:t>are considered</w:t>
      </w:r>
      <w:r w:rsidR="00FD7B71" w:rsidRPr="00E17A5A">
        <w:rPr>
          <w:rFonts w:asciiTheme="minorHAnsi" w:hAnsiTheme="minorHAnsi" w:cstheme="minorHAnsi"/>
        </w:rPr>
        <w:t xml:space="preserve"> good quality</w:t>
      </w:r>
      <w:r w:rsidR="00B81EFB" w:rsidRPr="00E17A5A">
        <w:rPr>
          <w:rFonts w:asciiTheme="minorHAnsi" w:hAnsiTheme="minorHAnsi" w:cstheme="minorHAnsi"/>
        </w:rPr>
        <w:t xml:space="preserve">, where </w:t>
      </w:r>
      <w:r w:rsidRPr="00E17A5A">
        <w:rPr>
          <w:rFonts w:asciiTheme="minorHAnsi" w:hAnsiTheme="minorHAnsi" w:cstheme="minorHAnsi"/>
        </w:rPr>
        <w:t>non-smooth graphs or low-quality data should be considered for exclusion in the analysis</w:t>
      </w:r>
      <w:r w:rsidR="00FD7B71" w:rsidRPr="00E17A5A">
        <w:rPr>
          <w:rFonts w:asciiTheme="minorHAnsi" w:hAnsiTheme="minorHAnsi" w:cstheme="minorHAnsi"/>
        </w:rPr>
        <w:t xml:space="preserve">. The curves at 24.5 °C have some bumps and minor peaks in the curves, but this can be attributed to the </w:t>
      </w:r>
      <w:r w:rsidR="00FD7B71" w:rsidRPr="00E17A5A">
        <w:rPr>
          <w:rFonts w:ascii="Calibri" w:hAnsi="Calibri" w:cs="Calibri"/>
        </w:rPr>
        <w:t xml:space="preserve">rapid change in polymer </w:t>
      </w:r>
      <w:r w:rsidR="00FD7B71" w:rsidRPr="00E17A5A">
        <w:rPr>
          <w:rFonts w:asciiTheme="minorHAnsi" w:hAnsiTheme="minorHAnsi" w:cstheme="minorHAnsi"/>
        </w:rPr>
        <w:t>aggregation</w:t>
      </w:r>
      <w:r w:rsidRPr="00E17A5A">
        <w:rPr>
          <w:rFonts w:asciiTheme="minorHAnsi" w:hAnsiTheme="minorHAnsi" w:cstheme="minorHAnsi"/>
        </w:rPr>
        <w:t>, and therefore</w:t>
      </w:r>
      <w:r w:rsidR="007D49E0" w:rsidRPr="00E17A5A">
        <w:rPr>
          <w:rFonts w:asciiTheme="minorHAnsi" w:hAnsiTheme="minorHAnsi" w:cstheme="minorHAnsi"/>
        </w:rPr>
        <w:t xml:space="preserve"> these data were</w:t>
      </w:r>
      <w:r w:rsidRPr="00E17A5A">
        <w:rPr>
          <w:rFonts w:asciiTheme="minorHAnsi" w:hAnsiTheme="minorHAnsi" w:cstheme="minorHAnsi"/>
        </w:rPr>
        <w:t xml:space="preserve"> included</w:t>
      </w:r>
      <w:r w:rsidR="00FD7B71" w:rsidRPr="00E17A5A">
        <w:rPr>
          <w:rFonts w:asciiTheme="minorHAnsi" w:hAnsiTheme="minorHAnsi" w:cstheme="minorHAnsi"/>
        </w:rPr>
        <w:t>.</w:t>
      </w:r>
      <w:r w:rsidR="00FD7B71" w:rsidRPr="00E17A5A">
        <w:rPr>
          <w:rFonts w:ascii="Calibri" w:hAnsi="Calibri" w:cs="Calibri"/>
        </w:rPr>
        <w:t xml:space="preserve"> This </w:t>
      </w:r>
      <w:r w:rsidR="00FD7B71" w:rsidRPr="00E17A5A">
        <w:rPr>
          <w:rFonts w:ascii="Calibri" w:hAnsi="Calibri" w:cs="Calibri"/>
        </w:rPr>
        <w:lastRenderedPageBreak/>
        <w:t>confirms that DLS data collected in our modified system in the presence of voltage are of equivalent quality to normal DLS data.</w:t>
      </w:r>
    </w:p>
    <w:p w14:paraId="743F1E09" w14:textId="77777777" w:rsidR="00FD7B71" w:rsidRPr="00E17A5A" w:rsidRDefault="00FD7B71" w:rsidP="00FD7B71">
      <w:pPr>
        <w:pStyle w:val="NormalWeb"/>
        <w:spacing w:before="0" w:beforeAutospacing="0" w:after="0" w:afterAutospacing="0"/>
        <w:rPr>
          <w:rStyle w:val="normaltextrun"/>
          <w:color w:val="auto"/>
        </w:rPr>
      </w:pPr>
    </w:p>
    <w:p w14:paraId="34703462" w14:textId="763C10A1" w:rsidR="00FD7B71" w:rsidRPr="00E17A5A" w:rsidRDefault="00FD7B71" w:rsidP="00FD7B71">
      <w:pPr>
        <w:rPr>
          <w:rStyle w:val="eop"/>
          <w:rFonts w:eastAsia="Times New Roman"/>
          <w:b/>
          <w:color w:val="auto"/>
        </w:rPr>
      </w:pPr>
      <w:r w:rsidRPr="00E17A5A">
        <w:rPr>
          <w:rStyle w:val="normaltextrun"/>
        </w:rPr>
        <w:t xml:space="preserve">As seen in </w:t>
      </w:r>
      <w:r w:rsidRPr="00E17A5A">
        <w:rPr>
          <w:rStyle w:val="normaltextrun"/>
          <w:b/>
        </w:rPr>
        <w:t>Figure 7</w:t>
      </w:r>
      <w:r w:rsidR="00653786">
        <w:rPr>
          <w:rStyle w:val="normaltextrun"/>
          <w:b/>
        </w:rPr>
        <w:t xml:space="preserve"> </w:t>
      </w:r>
      <w:r w:rsidR="00653786" w:rsidRPr="00653786">
        <w:rPr>
          <w:rStyle w:val="normaltextrun"/>
          <w:bCs/>
        </w:rPr>
        <w:t>(</w:t>
      </w:r>
      <w:r w:rsidRPr="00653786">
        <w:rPr>
          <w:rStyle w:val="normaltextrun"/>
          <w:bCs/>
        </w:rPr>
        <w:t>red lines</w:t>
      </w:r>
      <w:r w:rsidR="00653786">
        <w:rPr>
          <w:rStyle w:val="normaltextrun"/>
          <w:bCs/>
        </w:rPr>
        <w:t>)</w:t>
      </w:r>
      <w:r w:rsidRPr="00E17A5A">
        <w:rPr>
          <w:rStyle w:val="normaltextrun"/>
        </w:rPr>
        <w:t xml:space="preserve">, </w:t>
      </w:r>
      <w:r w:rsidRPr="00E17A5A">
        <w:rPr>
          <w:rStyle w:val="spellingerror"/>
        </w:rPr>
        <w:t>pNIPAM</w:t>
      </w:r>
      <w:r w:rsidRPr="00E17A5A">
        <w:rPr>
          <w:rStyle w:val="normaltextrun"/>
        </w:rPr>
        <w:t> exhibited an LCST at 30 °C, a temperature close to the literature-described values</w:t>
      </w:r>
      <w:r w:rsidRPr="00E17A5A">
        <w:rPr>
          <w:rStyle w:val="normaltextrun"/>
          <w:vertAlign w:val="superscript"/>
        </w:rPr>
        <w:t>4</w:t>
      </w:r>
      <w:r w:rsidRPr="00E17A5A">
        <w:rPr>
          <w:rStyle w:val="normaltextrun"/>
        </w:rPr>
        <w:t>. Without voltage, </w:t>
      </w:r>
      <w:r w:rsidRPr="00E17A5A">
        <w:rPr>
          <w:rStyle w:val="spellingerror"/>
        </w:rPr>
        <w:t>pNIPAM</w:t>
      </w:r>
      <w:r w:rsidRPr="00E17A5A">
        <w:rPr>
          <w:rStyle w:val="normaltextrun"/>
        </w:rPr>
        <w:t> was able to aggregate and disaggregate within the tested temperature range, returning to its original size and indicating expected reversibility. With voltage (</w:t>
      </w:r>
      <w:r w:rsidRPr="00E17A5A">
        <w:rPr>
          <w:rStyle w:val="normaltextrun"/>
          <w:b/>
        </w:rPr>
        <w:t>Figure 7</w:t>
      </w:r>
      <w:r w:rsidRPr="00653786">
        <w:rPr>
          <w:rStyle w:val="normaltextrun"/>
          <w:bCs/>
        </w:rPr>
        <w:t>, black lines</w:t>
      </w:r>
      <w:r w:rsidRPr="00E17A5A">
        <w:rPr>
          <w:rStyle w:val="normaltextrun"/>
        </w:rPr>
        <w:t>) </w:t>
      </w:r>
      <w:r w:rsidRPr="00E17A5A">
        <w:rPr>
          <w:rStyle w:val="spellingerror"/>
        </w:rPr>
        <w:t>pNIPAM</w:t>
      </w:r>
      <w:r w:rsidRPr="00E17A5A">
        <w:rPr>
          <w:rStyle w:val="normaltextrun"/>
        </w:rPr>
        <w:t xml:space="preserve"> went from being soluble to aggregating to a size of 2000 nm, then </w:t>
      </w:r>
      <w:r w:rsidR="00653786">
        <w:rPr>
          <w:rStyle w:val="normaltextrun"/>
        </w:rPr>
        <w:t xml:space="preserve">being </w:t>
      </w:r>
      <w:r w:rsidRPr="00E17A5A">
        <w:rPr>
          <w:rStyle w:val="normaltextrun"/>
        </w:rPr>
        <w:t>reduced to a size of around 1000 nm during cooling, never returning to the original soluble state.</w:t>
      </w:r>
      <w:r w:rsidRPr="00E17A5A">
        <w:rPr>
          <w:rStyle w:val="eop"/>
        </w:rPr>
        <w:t xml:space="preserve"> </w:t>
      </w:r>
      <w:r w:rsidRPr="00E17A5A">
        <w:rPr>
          <w:rStyle w:val="eop"/>
          <w:b/>
        </w:rPr>
        <w:t>Figure 8</w:t>
      </w:r>
      <w:r w:rsidRPr="00E17A5A">
        <w:rPr>
          <w:rStyle w:val="eop"/>
        </w:rPr>
        <w:t xml:space="preserve"> shows the </w:t>
      </w:r>
      <w:r w:rsidRPr="00E17A5A">
        <w:rPr>
          <w:rFonts w:eastAsia="Times New Roman"/>
          <w:color w:val="auto"/>
        </w:rPr>
        <w:t>current data from pNIPAM with applied voltage and heating and cooling experiment</w:t>
      </w:r>
      <w:r w:rsidR="00285217">
        <w:rPr>
          <w:rFonts w:eastAsia="Times New Roman"/>
          <w:color w:val="auto"/>
        </w:rPr>
        <w:t>s</w:t>
      </w:r>
      <w:r w:rsidRPr="00E17A5A">
        <w:rPr>
          <w:rFonts w:eastAsia="Times New Roman"/>
          <w:color w:val="auto"/>
        </w:rPr>
        <w:t xml:space="preserve"> corresponding to </w:t>
      </w:r>
      <w:r w:rsidRPr="00E17A5A">
        <w:rPr>
          <w:rFonts w:eastAsia="Times New Roman"/>
          <w:b/>
          <w:color w:val="auto"/>
        </w:rPr>
        <w:t>Figure 7</w:t>
      </w:r>
      <w:r w:rsidR="00653786">
        <w:rPr>
          <w:rFonts w:eastAsia="Times New Roman"/>
          <w:b/>
          <w:color w:val="auto"/>
        </w:rPr>
        <w:t xml:space="preserve"> </w:t>
      </w:r>
      <w:r w:rsidR="00653786" w:rsidRPr="00653786">
        <w:rPr>
          <w:rFonts w:eastAsia="Times New Roman"/>
          <w:bCs/>
          <w:color w:val="auto"/>
        </w:rPr>
        <w:t>(</w:t>
      </w:r>
      <w:r w:rsidRPr="00653786">
        <w:rPr>
          <w:rFonts w:eastAsia="Times New Roman"/>
          <w:bCs/>
          <w:color w:val="auto"/>
        </w:rPr>
        <w:t>black lines</w:t>
      </w:r>
      <w:r w:rsidR="00653786" w:rsidRPr="00653786">
        <w:rPr>
          <w:rFonts w:eastAsia="Times New Roman"/>
          <w:bCs/>
          <w:color w:val="auto"/>
        </w:rPr>
        <w:t>)</w:t>
      </w:r>
      <w:r w:rsidRPr="00653786">
        <w:rPr>
          <w:rFonts w:eastAsia="Times New Roman"/>
          <w:bCs/>
          <w:color w:val="auto"/>
        </w:rPr>
        <w:t>.</w:t>
      </w:r>
      <w:r w:rsidRPr="00E17A5A">
        <w:rPr>
          <w:rFonts w:eastAsia="Times New Roman"/>
          <w:b/>
          <w:color w:val="auto"/>
        </w:rPr>
        <w:t xml:space="preserve"> </w:t>
      </w:r>
      <w:r w:rsidRPr="00E17A5A">
        <w:rPr>
          <w:rFonts w:eastAsia="Times New Roman"/>
          <w:color w:val="auto"/>
        </w:rPr>
        <w:t xml:space="preserve">The first vertical red line, at 26 </w:t>
      </w:r>
      <w:r w:rsidRPr="00E17A5A">
        <w:rPr>
          <w:rStyle w:val="normaltextrun"/>
        </w:rPr>
        <w:t xml:space="preserve">°C, is a </w:t>
      </w:r>
      <w:r w:rsidRPr="00E17A5A">
        <w:rPr>
          <w:rFonts w:eastAsia="Times New Roman"/>
          <w:color w:val="auto"/>
        </w:rPr>
        <w:t xml:space="preserve">key transition point of pNIPAM where a phase change is observed with DLS. The second vertical line, at 40 </w:t>
      </w:r>
      <w:r w:rsidRPr="00E17A5A">
        <w:rPr>
          <w:rStyle w:val="normaltextrun"/>
        </w:rPr>
        <w:t>°C</w:t>
      </w:r>
      <w:r w:rsidRPr="00E17A5A">
        <w:rPr>
          <w:rFonts w:eastAsia="Times New Roman"/>
          <w:color w:val="auto"/>
        </w:rPr>
        <w:t xml:space="preserve">, shows the maximum temperature in our measurement before the cooling cycle. </w:t>
      </w:r>
    </w:p>
    <w:p w14:paraId="4F9669D8" w14:textId="77777777" w:rsidR="00FD7B71" w:rsidRPr="00E17A5A" w:rsidRDefault="00FD7B71" w:rsidP="00FD7B71">
      <w:pPr>
        <w:pStyle w:val="paragraph"/>
        <w:spacing w:before="0" w:beforeAutospacing="0" w:after="0" w:afterAutospacing="0"/>
        <w:jc w:val="both"/>
        <w:textAlignment w:val="baseline"/>
        <w:rPr>
          <w:rStyle w:val="normaltextrun"/>
          <w:rFonts w:ascii="Calibri" w:eastAsia="SimSun" w:hAnsi="Calibri" w:cs="Calibri"/>
          <w:color w:val="000000"/>
        </w:rPr>
      </w:pPr>
    </w:p>
    <w:p w14:paraId="58675FEE" w14:textId="1CAB80A8" w:rsidR="00FD7B71" w:rsidRPr="00E17A5A" w:rsidRDefault="00FD7B71" w:rsidP="00FD7B71">
      <w:pPr>
        <w:rPr>
          <w:rFonts w:eastAsia="Times New Roman"/>
          <w:color w:val="auto"/>
        </w:rPr>
      </w:pPr>
      <w:r w:rsidRPr="00E17A5A">
        <w:rPr>
          <w:rStyle w:val="normaltextrun"/>
        </w:rPr>
        <w:t xml:space="preserve">As seen in </w:t>
      </w:r>
      <w:r w:rsidRPr="00E17A5A">
        <w:rPr>
          <w:rStyle w:val="normaltextrun"/>
          <w:b/>
        </w:rPr>
        <w:t>Figure 9</w:t>
      </w:r>
      <w:r w:rsidR="00CB0907">
        <w:rPr>
          <w:rStyle w:val="normaltextrun"/>
        </w:rPr>
        <w:t xml:space="preserve"> (</w:t>
      </w:r>
      <w:r w:rsidRPr="00285217">
        <w:rPr>
          <w:rStyle w:val="normaltextrun"/>
          <w:bCs/>
        </w:rPr>
        <w:t>red lines</w:t>
      </w:r>
      <w:r w:rsidR="00CB0907" w:rsidRPr="00CB0907">
        <w:rPr>
          <w:rStyle w:val="normaltextrun"/>
          <w:bCs/>
        </w:rPr>
        <w:t>)</w:t>
      </w:r>
      <w:r w:rsidRPr="00E17A5A">
        <w:rPr>
          <w:rStyle w:val="normaltextrun"/>
        </w:rPr>
        <w:t>, the p(NIPAM-</w:t>
      </w:r>
      <w:r w:rsidRPr="00E17A5A">
        <w:rPr>
          <w:rStyle w:val="normaltextrun"/>
          <w:i/>
        </w:rPr>
        <w:t>b</w:t>
      </w:r>
      <w:r w:rsidRPr="00E17A5A">
        <w:rPr>
          <w:rStyle w:val="normaltextrun"/>
        </w:rPr>
        <w:t>-FMMA) polymer containing an electroactive FMMA block exhibited an LCST at 33 °C. Without voltage, p(NIPAM-</w:t>
      </w:r>
      <w:r w:rsidRPr="00E17A5A">
        <w:rPr>
          <w:rStyle w:val="normaltextrun"/>
          <w:i/>
        </w:rPr>
        <w:t>b</w:t>
      </w:r>
      <w:r w:rsidRPr="00E17A5A">
        <w:rPr>
          <w:rStyle w:val="normaltextrun"/>
        </w:rPr>
        <w:t>-FMMA) was able to aggregate and disaggregate, returning to its original size. With voltage (</w:t>
      </w:r>
      <w:r w:rsidRPr="00E17A5A">
        <w:rPr>
          <w:rStyle w:val="normaltextrun"/>
          <w:b/>
        </w:rPr>
        <w:t>Figure 9</w:t>
      </w:r>
      <w:r w:rsidRPr="00CB0907">
        <w:rPr>
          <w:rStyle w:val="normaltextrun"/>
          <w:bCs/>
        </w:rPr>
        <w:t>, black lines</w:t>
      </w:r>
      <w:r w:rsidRPr="00E17A5A">
        <w:rPr>
          <w:rStyle w:val="normaltextrun"/>
        </w:rPr>
        <w:t>), the LCST of p(NIPAM-</w:t>
      </w:r>
      <w:r w:rsidRPr="00E17A5A">
        <w:rPr>
          <w:rStyle w:val="normaltextrun"/>
          <w:i/>
        </w:rPr>
        <w:t>b</w:t>
      </w:r>
      <w:r w:rsidRPr="00E17A5A">
        <w:rPr>
          <w:rStyle w:val="normaltextrun"/>
        </w:rPr>
        <w:t>-FMMA) shifted to 28 °C. Again, with applied voltage, the p(NIPAM-</w:t>
      </w:r>
      <w:r w:rsidRPr="00E17A5A">
        <w:rPr>
          <w:rStyle w:val="normaltextrun"/>
          <w:i/>
        </w:rPr>
        <w:t>b</w:t>
      </w:r>
      <w:r w:rsidRPr="00E17A5A">
        <w:rPr>
          <w:rStyle w:val="normaltextrun"/>
        </w:rPr>
        <w:t xml:space="preserve">-FMMA) was not able to disaggregate and return to its original size during the cooling cycle. </w:t>
      </w:r>
      <w:r w:rsidRPr="00E17A5A">
        <w:rPr>
          <w:rStyle w:val="normaltextrun"/>
          <w:b/>
        </w:rPr>
        <w:t xml:space="preserve">Figure 10 </w:t>
      </w:r>
      <w:r w:rsidRPr="00E17A5A">
        <w:rPr>
          <w:rStyle w:val="normaltextrun"/>
        </w:rPr>
        <w:t>shows the current data from p(NIPAM-</w:t>
      </w:r>
      <w:r w:rsidRPr="00E17A5A">
        <w:rPr>
          <w:rStyle w:val="normaltextrun"/>
          <w:i/>
        </w:rPr>
        <w:t>b</w:t>
      </w:r>
      <w:r w:rsidRPr="00E17A5A">
        <w:rPr>
          <w:rStyle w:val="normaltextrun"/>
        </w:rPr>
        <w:t xml:space="preserve">-FMMA) </w:t>
      </w:r>
      <w:r w:rsidRPr="00E17A5A">
        <w:rPr>
          <w:rFonts w:eastAsia="Times New Roman"/>
          <w:color w:val="auto"/>
        </w:rPr>
        <w:t>with applied voltage and heating and cooling experiment</w:t>
      </w:r>
      <w:r w:rsidR="00740388">
        <w:rPr>
          <w:rFonts w:eastAsia="Times New Roman"/>
          <w:color w:val="auto"/>
        </w:rPr>
        <w:t>s</w:t>
      </w:r>
      <w:r w:rsidRPr="00E17A5A">
        <w:rPr>
          <w:rFonts w:eastAsia="Times New Roman"/>
          <w:color w:val="auto"/>
        </w:rPr>
        <w:t xml:space="preserve"> corresponding to </w:t>
      </w:r>
      <w:r w:rsidRPr="00E17A5A">
        <w:rPr>
          <w:rFonts w:eastAsia="Times New Roman"/>
          <w:b/>
          <w:color w:val="auto"/>
        </w:rPr>
        <w:t>Figure 9</w:t>
      </w:r>
      <w:r w:rsidR="00740388">
        <w:rPr>
          <w:rFonts w:eastAsia="Times New Roman"/>
          <w:b/>
          <w:color w:val="auto"/>
        </w:rPr>
        <w:t xml:space="preserve"> </w:t>
      </w:r>
      <w:r w:rsidR="00740388" w:rsidRPr="00740388">
        <w:rPr>
          <w:rFonts w:eastAsia="Times New Roman"/>
          <w:bCs/>
          <w:color w:val="auto"/>
        </w:rPr>
        <w:t>(</w:t>
      </w:r>
      <w:r w:rsidRPr="00740388">
        <w:rPr>
          <w:rFonts w:eastAsia="Times New Roman"/>
          <w:bCs/>
          <w:color w:val="auto"/>
        </w:rPr>
        <w:t>black lines</w:t>
      </w:r>
      <w:r w:rsidR="00740388" w:rsidRPr="00740388">
        <w:rPr>
          <w:rFonts w:eastAsia="Times New Roman"/>
          <w:bCs/>
          <w:color w:val="auto"/>
        </w:rPr>
        <w:t>)</w:t>
      </w:r>
      <w:r w:rsidRPr="00740388">
        <w:rPr>
          <w:rStyle w:val="normaltextrun"/>
          <w:bCs/>
        </w:rPr>
        <w:t>.</w:t>
      </w:r>
      <w:r w:rsidRPr="00E17A5A">
        <w:rPr>
          <w:rStyle w:val="normaltextrun"/>
        </w:rPr>
        <w:t xml:space="preserve"> </w:t>
      </w:r>
      <w:r w:rsidRPr="00E17A5A">
        <w:t xml:space="preserve">The first vertical red line, at 28 </w:t>
      </w:r>
      <w:r w:rsidRPr="00E17A5A">
        <w:rPr>
          <w:rStyle w:val="normaltextrun"/>
        </w:rPr>
        <w:t xml:space="preserve">°C, is just above the </w:t>
      </w:r>
      <w:r w:rsidRPr="00E17A5A">
        <w:t xml:space="preserve">phase change observed with DLS. </w:t>
      </w:r>
      <w:r w:rsidRPr="00E17A5A">
        <w:rPr>
          <w:rFonts w:eastAsia="Times New Roman"/>
          <w:color w:val="auto"/>
        </w:rPr>
        <w:t xml:space="preserve">The second vertical line, at 40 </w:t>
      </w:r>
      <w:r w:rsidRPr="00E17A5A">
        <w:rPr>
          <w:rStyle w:val="normaltextrun"/>
        </w:rPr>
        <w:t>°C</w:t>
      </w:r>
      <w:r w:rsidRPr="00E17A5A">
        <w:rPr>
          <w:rFonts w:eastAsia="Times New Roman"/>
          <w:color w:val="auto"/>
        </w:rPr>
        <w:t xml:space="preserve">, is at the maximum temperature in our measurement before cooling. </w:t>
      </w:r>
    </w:p>
    <w:p w14:paraId="4ACA097E" w14:textId="77777777" w:rsidR="00B81EFB" w:rsidRPr="00E17A5A" w:rsidRDefault="00B81EFB" w:rsidP="00FD7B71">
      <w:pPr>
        <w:rPr>
          <w:rStyle w:val="eop"/>
          <w:rFonts w:eastAsia="Times New Roman"/>
          <w:b/>
          <w:color w:val="auto"/>
        </w:rPr>
      </w:pPr>
    </w:p>
    <w:p w14:paraId="250F75D9" w14:textId="77777777" w:rsidR="00FD7B71" w:rsidRPr="00E17A5A" w:rsidRDefault="00FD7B71" w:rsidP="00FD7B71">
      <w:pPr>
        <w:pStyle w:val="paragraph"/>
        <w:spacing w:before="0" w:beforeAutospacing="0" w:after="0" w:afterAutospacing="0"/>
        <w:jc w:val="both"/>
        <w:textAlignment w:val="baseline"/>
        <w:rPr>
          <w:rFonts w:ascii="Calibri" w:hAnsi="Calibri" w:cs="Calibri"/>
        </w:rPr>
      </w:pPr>
      <w:r w:rsidRPr="00E17A5A">
        <w:rPr>
          <w:rFonts w:ascii="Calibri" w:hAnsi="Calibri" w:cs="Calibri"/>
        </w:rPr>
        <w:t xml:space="preserve">Evaluation of the current response data from the applied voltage is crucial to understanding the size response. If current is not carefully monitored, data will be misconstrued and potentially misunderstood. In one trial displayed in </w:t>
      </w:r>
      <w:r w:rsidRPr="00E17A5A">
        <w:rPr>
          <w:rFonts w:ascii="Calibri" w:hAnsi="Calibri" w:cs="Calibri"/>
          <w:b/>
        </w:rPr>
        <w:t>Figure 11</w:t>
      </w:r>
      <w:r w:rsidRPr="00E17A5A">
        <w:rPr>
          <w:rFonts w:ascii="Calibri" w:hAnsi="Calibri" w:cs="Calibri"/>
        </w:rPr>
        <w:t>, the voltage cut in and out as a result of accidental short circuiting. As a result of a short circuit, the voltage was only applied randomly and sporadically, and this resulted in a trend more similar to the no-voltage condition.</w:t>
      </w:r>
    </w:p>
    <w:p w14:paraId="0CE60B64" w14:textId="77777777" w:rsidR="004D55FD" w:rsidRPr="00E17A5A" w:rsidRDefault="004D55FD" w:rsidP="00324DA9">
      <w:pPr>
        <w:pStyle w:val="NormalWeb"/>
        <w:spacing w:before="0" w:beforeAutospacing="0" w:after="0" w:afterAutospacing="0"/>
        <w:rPr>
          <w:b/>
        </w:rPr>
      </w:pPr>
    </w:p>
    <w:p w14:paraId="2A0CCB18" w14:textId="3A39FAC0" w:rsidR="00C01396" w:rsidRPr="00E17A5A" w:rsidRDefault="00D36ACF" w:rsidP="00324DA9">
      <w:pPr>
        <w:pStyle w:val="NormalWeb"/>
        <w:spacing w:before="0" w:beforeAutospacing="0" w:after="0" w:afterAutospacing="0"/>
        <w:rPr>
          <w:b/>
        </w:rPr>
      </w:pPr>
      <w:r w:rsidRPr="00E17A5A">
        <w:rPr>
          <w:b/>
        </w:rPr>
        <w:t xml:space="preserve">FIGURE </w:t>
      </w:r>
      <w:r w:rsidR="004D55FD" w:rsidRPr="00E17A5A">
        <w:rPr>
          <w:b/>
        </w:rPr>
        <w:t>LEGE</w:t>
      </w:r>
      <w:r w:rsidR="003C3108">
        <w:rPr>
          <w:b/>
        </w:rPr>
        <w:t>N</w:t>
      </w:r>
      <w:bookmarkStart w:id="2" w:name="_GoBack"/>
      <w:bookmarkEnd w:id="2"/>
      <w:r w:rsidR="004D55FD" w:rsidRPr="00E17A5A">
        <w:rPr>
          <w:b/>
        </w:rPr>
        <w:t>DS:</w:t>
      </w:r>
    </w:p>
    <w:p w14:paraId="04CF454C" w14:textId="77777777" w:rsidR="00D36ACF" w:rsidRPr="00E17A5A" w:rsidRDefault="00D36ACF" w:rsidP="00324DA9">
      <w:pPr>
        <w:pStyle w:val="ListParagraph"/>
        <w:ind w:left="0"/>
        <w:rPr>
          <w:rFonts w:eastAsia="Times New Roman"/>
        </w:rPr>
      </w:pPr>
      <w:r w:rsidRPr="00E17A5A">
        <w:rPr>
          <w:rFonts w:eastAsia="Times New Roman"/>
          <w:b/>
          <w:bCs/>
        </w:rPr>
        <w:t>Figure 1.</w:t>
      </w:r>
      <w:r w:rsidRPr="00E17A5A">
        <w:rPr>
          <w:rFonts w:eastAsia="Times New Roman"/>
        </w:rPr>
        <w:t xml:space="preserve"> </w:t>
      </w:r>
      <w:r w:rsidRPr="00E17A5A">
        <w:rPr>
          <w:rFonts w:eastAsia="Times New Roman"/>
          <w:b/>
          <w:bCs/>
        </w:rPr>
        <w:t>Disposable DLS cuvettes modified by adding copper tape to the sides to allow for applied voltage.</w:t>
      </w:r>
      <w:r w:rsidRPr="00E17A5A">
        <w:rPr>
          <w:rFonts w:eastAsia="Times New Roman"/>
        </w:rPr>
        <w:t xml:space="preserve"> The copper tape extends to the bottom and is wrapped around the top to ensure a good connection. </w:t>
      </w:r>
    </w:p>
    <w:p w14:paraId="0EEF893F" w14:textId="2E2ED0F2" w:rsidR="00D36ACF" w:rsidRPr="00E17A5A" w:rsidRDefault="00D36ACF" w:rsidP="00324DA9">
      <w:pPr>
        <w:pStyle w:val="NormalWeb"/>
        <w:spacing w:before="0" w:beforeAutospacing="0" w:after="0" w:afterAutospacing="0"/>
        <w:rPr>
          <w:b/>
        </w:rPr>
      </w:pPr>
    </w:p>
    <w:p w14:paraId="40441958" w14:textId="3832818E" w:rsidR="00D36ACF" w:rsidRPr="00E17A5A" w:rsidRDefault="00D36ACF" w:rsidP="00324DA9">
      <w:pPr>
        <w:pStyle w:val="NormalWeb"/>
        <w:spacing w:before="0" w:beforeAutospacing="0" w:after="0" w:afterAutospacing="0"/>
        <w:rPr>
          <w:color w:val="auto"/>
        </w:rPr>
      </w:pPr>
      <w:r w:rsidRPr="00E17A5A">
        <w:rPr>
          <w:b/>
          <w:bCs/>
          <w:color w:val="auto"/>
        </w:rPr>
        <w:t>Figure 2</w:t>
      </w:r>
      <w:r w:rsidRPr="00E17A5A">
        <w:rPr>
          <w:color w:val="auto"/>
        </w:rPr>
        <w:t xml:space="preserve">. </w:t>
      </w:r>
      <w:r w:rsidRPr="00E17A5A">
        <w:rPr>
          <w:b/>
          <w:bCs/>
          <w:color w:val="auto"/>
        </w:rPr>
        <w:t>A screenshot of DLS SOP setup, including sequence set up, size measurement specifications, and trend set up procedures</w:t>
      </w:r>
      <w:r w:rsidRPr="00E17A5A">
        <w:rPr>
          <w:color w:val="auto"/>
        </w:rPr>
        <w:t xml:space="preserve">. </w:t>
      </w:r>
      <w:r w:rsidR="00447212" w:rsidRPr="00E17A5A">
        <w:rPr>
          <w:color w:val="auto"/>
        </w:rPr>
        <w:t>The screen depicted here acts as a main page where all other, more specific aspects and subpages of the data</w:t>
      </w:r>
      <w:r w:rsidR="00052183" w:rsidRPr="00E17A5A">
        <w:rPr>
          <w:color w:val="auto"/>
        </w:rPr>
        <w:t>,</w:t>
      </w:r>
      <w:r w:rsidR="00447212" w:rsidRPr="00E17A5A">
        <w:rPr>
          <w:color w:val="auto"/>
        </w:rPr>
        <w:t xml:space="preserve"> can be observed.</w:t>
      </w:r>
    </w:p>
    <w:p w14:paraId="24FCC0A6" w14:textId="72E22F42" w:rsidR="00D36ACF" w:rsidRPr="00E17A5A" w:rsidRDefault="00D36ACF" w:rsidP="00324DA9">
      <w:pPr>
        <w:pStyle w:val="NormalWeb"/>
        <w:spacing w:before="0" w:beforeAutospacing="0" w:after="0" w:afterAutospacing="0"/>
        <w:rPr>
          <w:b/>
        </w:rPr>
      </w:pPr>
    </w:p>
    <w:p w14:paraId="79AB1681" w14:textId="75FF2223" w:rsidR="00D36ACF" w:rsidRPr="00E17A5A" w:rsidRDefault="00D36ACF" w:rsidP="00324DA9">
      <w:pPr>
        <w:pStyle w:val="NormalWeb"/>
        <w:spacing w:before="0" w:beforeAutospacing="0" w:after="0" w:afterAutospacing="0"/>
        <w:rPr>
          <w:color w:val="auto"/>
        </w:rPr>
      </w:pPr>
      <w:r w:rsidRPr="00E17A5A">
        <w:rPr>
          <w:b/>
          <w:color w:val="auto"/>
        </w:rPr>
        <w:t xml:space="preserve">Figure </w:t>
      </w:r>
      <w:r w:rsidR="00617DEC" w:rsidRPr="00E17A5A">
        <w:rPr>
          <w:b/>
          <w:color w:val="auto"/>
        </w:rPr>
        <w:t>3</w:t>
      </w:r>
      <w:r w:rsidRPr="00E17A5A">
        <w:rPr>
          <w:b/>
          <w:color w:val="auto"/>
        </w:rPr>
        <w:t>.</w:t>
      </w:r>
      <w:r w:rsidRPr="00E17A5A">
        <w:rPr>
          <w:color w:val="auto"/>
        </w:rPr>
        <w:t xml:space="preserve"> </w:t>
      </w:r>
      <w:r w:rsidRPr="00E17A5A">
        <w:rPr>
          <w:b/>
          <w:bCs/>
          <w:color w:val="auto"/>
        </w:rPr>
        <w:t xml:space="preserve">Example of record view of data collection in Zetasizer software. </w:t>
      </w:r>
      <w:r w:rsidRPr="00E17A5A">
        <w:rPr>
          <w:color w:val="auto"/>
        </w:rPr>
        <w:t>These records contain in-depth measurements of factors like intensity, volume size, correlation data, and quality of data.</w:t>
      </w:r>
    </w:p>
    <w:p w14:paraId="6A3BE38C" w14:textId="5DA4D057" w:rsidR="00D36ACF" w:rsidRPr="00E17A5A" w:rsidRDefault="00D36ACF" w:rsidP="00324DA9">
      <w:pPr>
        <w:pStyle w:val="NormalWeb"/>
        <w:spacing w:before="0" w:beforeAutospacing="0" w:after="0" w:afterAutospacing="0"/>
        <w:rPr>
          <w:b/>
        </w:rPr>
      </w:pPr>
    </w:p>
    <w:p w14:paraId="3D5DD5EA" w14:textId="3FB940A7" w:rsidR="00D36ACF" w:rsidRPr="00E17A5A" w:rsidRDefault="00D36ACF" w:rsidP="00324DA9">
      <w:pPr>
        <w:pStyle w:val="NormalWeb"/>
        <w:spacing w:before="0" w:beforeAutospacing="0" w:after="0" w:afterAutospacing="0"/>
        <w:rPr>
          <w:color w:val="auto"/>
        </w:rPr>
      </w:pPr>
      <w:r w:rsidRPr="00E17A5A">
        <w:rPr>
          <w:b/>
          <w:color w:val="auto"/>
        </w:rPr>
        <w:t xml:space="preserve">Figure </w:t>
      </w:r>
      <w:r w:rsidR="00617DEC" w:rsidRPr="00E17A5A">
        <w:rPr>
          <w:b/>
          <w:color w:val="auto"/>
        </w:rPr>
        <w:t>4</w:t>
      </w:r>
      <w:r w:rsidRPr="00E17A5A">
        <w:rPr>
          <w:b/>
          <w:color w:val="auto"/>
        </w:rPr>
        <w:t xml:space="preserve">. </w:t>
      </w:r>
      <w:r w:rsidRPr="00E17A5A">
        <w:rPr>
          <w:b/>
          <w:bCs/>
          <w:color w:val="auto"/>
        </w:rPr>
        <w:t xml:space="preserve">Volume particle size distribution (PSD) for a single measurement at 31 </w:t>
      </w:r>
      <w:r w:rsidR="00E9221D">
        <w:rPr>
          <w:b/>
          <w:bCs/>
          <w:color w:val="auto"/>
        </w:rPr>
        <w:t>°</w:t>
      </w:r>
      <w:r w:rsidRPr="00E17A5A">
        <w:rPr>
          <w:b/>
          <w:bCs/>
          <w:color w:val="auto"/>
        </w:rPr>
        <w:t xml:space="preserve">C of pNIPAM </w:t>
      </w:r>
      <w:r w:rsidRPr="00E17A5A">
        <w:rPr>
          <w:b/>
          <w:bCs/>
          <w:color w:val="auto"/>
        </w:rPr>
        <w:lastRenderedPageBreak/>
        <w:t xml:space="preserve">with 1 V of applied voltage. </w:t>
      </w:r>
      <w:r w:rsidRPr="00E17A5A">
        <w:rPr>
          <w:color w:val="auto"/>
        </w:rPr>
        <w:t xml:space="preserve">This screen can be accessed by </w:t>
      </w:r>
      <w:r w:rsidR="00433B21" w:rsidRPr="00E17A5A">
        <w:rPr>
          <w:color w:val="auto"/>
        </w:rPr>
        <w:t>selecting</w:t>
      </w:r>
      <w:r w:rsidRPr="00E17A5A">
        <w:rPr>
          <w:color w:val="auto"/>
        </w:rPr>
        <w:t xml:space="preserve"> the desired data point found in the records view tab (</w:t>
      </w:r>
      <w:r w:rsidRPr="00E17A5A">
        <w:rPr>
          <w:b/>
          <w:color w:val="auto"/>
        </w:rPr>
        <w:t>Figure 4</w:t>
      </w:r>
      <w:r w:rsidRPr="00E17A5A">
        <w:rPr>
          <w:color w:val="auto"/>
        </w:rPr>
        <w:t>) and provides detailed sizing information.</w:t>
      </w:r>
    </w:p>
    <w:p w14:paraId="16D99013" w14:textId="1A69AA17" w:rsidR="00D36ACF" w:rsidRPr="00E17A5A" w:rsidRDefault="00D36ACF" w:rsidP="00324DA9">
      <w:pPr>
        <w:pStyle w:val="NormalWeb"/>
        <w:spacing w:before="0" w:beforeAutospacing="0" w:after="0" w:afterAutospacing="0"/>
        <w:rPr>
          <w:b/>
        </w:rPr>
      </w:pPr>
    </w:p>
    <w:p w14:paraId="03883F2D" w14:textId="63FEFAC4" w:rsidR="00D36ACF" w:rsidRPr="00E17A5A" w:rsidRDefault="00D36ACF" w:rsidP="00324DA9">
      <w:pPr>
        <w:rPr>
          <w:rFonts w:eastAsia="Times New Roman"/>
        </w:rPr>
      </w:pPr>
      <w:r w:rsidRPr="00E17A5A">
        <w:rPr>
          <w:rFonts w:eastAsia="Times New Roman"/>
          <w:b/>
        </w:rPr>
        <w:t xml:space="preserve">Figure </w:t>
      </w:r>
      <w:r w:rsidR="00617DEC" w:rsidRPr="00E17A5A">
        <w:rPr>
          <w:rFonts w:eastAsia="Times New Roman"/>
          <w:b/>
        </w:rPr>
        <w:t>5</w:t>
      </w:r>
      <w:r w:rsidRPr="00E17A5A">
        <w:rPr>
          <w:rFonts w:eastAsia="Times New Roman"/>
          <w:b/>
        </w:rPr>
        <w:t xml:space="preserve">. </w:t>
      </w:r>
      <w:r w:rsidRPr="00E17A5A">
        <w:rPr>
          <w:rFonts w:eastAsia="Times New Roman"/>
          <w:b/>
          <w:bCs/>
        </w:rPr>
        <w:t>Correlation data of an experiment with acceptable, reproducible correlation functions for each temperature in the presence of applied voltage</w:t>
      </w:r>
      <w:r w:rsidRPr="00E17A5A">
        <w:rPr>
          <w:rFonts w:eastAsia="Times New Roman"/>
        </w:rPr>
        <w:t xml:space="preserve">. </w:t>
      </w:r>
      <w:r w:rsidR="00052183" w:rsidRPr="00E17A5A">
        <w:rPr>
          <w:rFonts w:eastAsia="Times New Roman"/>
        </w:rPr>
        <w:t>The correlation functions of three repeated runs at three different temperatures are plotted.</w:t>
      </w:r>
    </w:p>
    <w:p w14:paraId="2D7C65B0" w14:textId="77777777" w:rsidR="00617DEC" w:rsidRPr="00E17A5A" w:rsidRDefault="00617DEC" w:rsidP="00617DEC">
      <w:pPr>
        <w:pStyle w:val="NormalWeb"/>
        <w:spacing w:before="0" w:beforeAutospacing="0" w:after="0" w:afterAutospacing="0"/>
        <w:rPr>
          <w:b/>
        </w:rPr>
      </w:pPr>
    </w:p>
    <w:p w14:paraId="1855DAAB" w14:textId="5F8EFF4B" w:rsidR="00617DEC" w:rsidRPr="00E17A5A" w:rsidRDefault="00617DEC" w:rsidP="00617DEC">
      <w:pPr>
        <w:rPr>
          <w:rFonts w:eastAsia="Times New Roman"/>
        </w:rPr>
      </w:pPr>
      <w:r w:rsidRPr="00E17A5A">
        <w:rPr>
          <w:rFonts w:eastAsia="Times New Roman"/>
          <w:b/>
          <w:bCs/>
        </w:rPr>
        <w:t>Figure 6.</w:t>
      </w:r>
      <w:r w:rsidRPr="00E17A5A">
        <w:rPr>
          <w:rFonts w:eastAsia="Times New Roman"/>
        </w:rPr>
        <w:t xml:space="preserve"> </w:t>
      </w:r>
      <w:r w:rsidRPr="00E17A5A">
        <w:rPr>
          <w:rFonts w:eastAsia="Times New Roman"/>
          <w:b/>
          <w:bCs/>
        </w:rPr>
        <w:t>DLS experiment setup using Gamry Potentiostat to apply constant voltage to the solution</w:t>
      </w:r>
      <w:r w:rsidRPr="00E17A5A">
        <w:rPr>
          <w:rFonts w:eastAsia="Times New Roman"/>
        </w:rPr>
        <w:t>. This image depicts the wiring setup and general assembly of the circuitry required for this system.</w:t>
      </w:r>
    </w:p>
    <w:p w14:paraId="62AEE5BB" w14:textId="681FAFD0" w:rsidR="00D36ACF" w:rsidRPr="00E17A5A" w:rsidRDefault="00D36ACF" w:rsidP="00324DA9">
      <w:pPr>
        <w:pStyle w:val="NormalWeb"/>
        <w:spacing w:before="0" w:beforeAutospacing="0" w:after="0" w:afterAutospacing="0"/>
        <w:rPr>
          <w:b/>
        </w:rPr>
      </w:pPr>
    </w:p>
    <w:p w14:paraId="4B8A270B" w14:textId="5D1E9BF2" w:rsidR="00D36ACF" w:rsidRPr="00E17A5A" w:rsidRDefault="00D36ACF" w:rsidP="00324DA9">
      <w:pPr>
        <w:rPr>
          <w:rFonts w:eastAsia="Times New Roman"/>
          <w:color w:val="auto"/>
        </w:rPr>
      </w:pPr>
      <w:r w:rsidRPr="00E17A5A">
        <w:rPr>
          <w:rFonts w:eastAsia="Times New Roman"/>
          <w:b/>
          <w:color w:val="auto"/>
        </w:rPr>
        <w:t xml:space="preserve">Figure 7. </w:t>
      </w:r>
      <w:r w:rsidRPr="00E17A5A">
        <w:rPr>
          <w:rFonts w:eastAsia="Times New Roman"/>
          <w:b/>
          <w:bCs/>
          <w:color w:val="auto"/>
        </w:rPr>
        <w:t>Plot of pNIPAM particle size versus temperature</w:t>
      </w:r>
      <w:r w:rsidRPr="00E17A5A">
        <w:rPr>
          <w:rFonts w:eastAsia="Times New Roman"/>
          <w:color w:val="auto"/>
        </w:rPr>
        <w:t xml:space="preserve">. Black lines = </w:t>
      </w:r>
      <w:r w:rsidR="00433B21" w:rsidRPr="00E17A5A">
        <w:rPr>
          <w:rFonts w:eastAsia="Times New Roman"/>
          <w:color w:val="auto"/>
        </w:rPr>
        <w:t>applied</w:t>
      </w:r>
      <w:r w:rsidRPr="00E17A5A">
        <w:rPr>
          <w:rFonts w:eastAsia="Times New Roman"/>
          <w:color w:val="auto"/>
        </w:rPr>
        <w:t xml:space="preserve"> voltage, red lines = </w:t>
      </w:r>
      <w:r w:rsidR="00433B21" w:rsidRPr="00E17A5A">
        <w:rPr>
          <w:rFonts w:eastAsia="Times New Roman"/>
          <w:color w:val="auto"/>
        </w:rPr>
        <w:t>no</w:t>
      </w:r>
      <w:r w:rsidRPr="00E17A5A">
        <w:rPr>
          <w:rFonts w:eastAsia="Times New Roman"/>
          <w:color w:val="auto"/>
        </w:rPr>
        <w:t xml:space="preserve"> voltage, square data points = heating trend, triangle data points = cooling trend. Without applied voltage, the LCST was 30 °C during heating and 24 °C during cooling. With applied voltage, the LCST was 26 °C during heating and no disaggregation was observed during cooling. </w:t>
      </w:r>
    </w:p>
    <w:p w14:paraId="22A8B7B9" w14:textId="3757EF41" w:rsidR="00D36ACF" w:rsidRPr="00E17A5A" w:rsidRDefault="00D36ACF" w:rsidP="00324DA9">
      <w:pPr>
        <w:pStyle w:val="NormalWeb"/>
        <w:spacing w:before="0" w:beforeAutospacing="0" w:after="0" w:afterAutospacing="0"/>
        <w:rPr>
          <w:b/>
        </w:rPr>
      </w:pPr>
    </w:p>
    <w:p w14:paraId="3727BCB2" w14:textId="37A92F19" w:rsidR="00D36ACF" w:rsidRPr="00E17A5A" w:rsidRDefault="00D36ACF" w:rsidP="00324DA9">
      <w:pPr>
        <w:rPr>
          <w:rFonts w:eastAsia="Times New Roman"/>
          <w:color w:val="auto"/>
        </w:rPr>
      </w:pPr>
      <w:r w:rsidRPr="00E17A5A">
        <w:rPr>
          <w:rFonts w:eastAsia="Times New Roman"/>
          <w:b/>
          <w:color w:val="auto"/>
        </w:rPr>
        <w:t>Figure 8.</w:t>
      </w:r>
      <w:r w:rsidRPr="00E17A5A">
        <w:rPr>
          <w:rFonts w:eastAsia="Times New Roman"/>
          <w:color w:val="auto"/>
        </w:rPr>
        <w:t xml:space="preserve"> </w:t>
      </w:r>
      <w:r w:rsidRPr="00E17A5A">
        <w:rPr>
          <w:rFonts w:eastAsia="Times New Roman"/>
          <w:b/>
          <w:bCs/>
          <w:color w:val="auto"/>
        </w:rPr>
        <w:t>Current data from pNIPAM with heating and cooling</w:t>
      </w:r>
      <w:r w:rsidRPr="00E17A5A">
        <w:rPr>
          <w:rFonts w:eastAsia="Times New Roman"/>
          <w:color w:val="auto"/>
        </w:rPr>
        <w:t>.</w:t>
      </w:r>
      <w:r w:rsidRPr="00E17A5A">
        <w:rPr>
          <w:rFonts w:eastAsia="Times New Roman"/>
          <w:b/>
          <w:color w:val="auto"/>
        </w:rPr>
        <w:t xml:space="preserve"> </w:t>
      </w:r>
      <w:r w:rsidRPr="00E17A5A">
        <w:rPr>
          <w:rFonts w:eastAsia="Times New Roman"/>
          <w:color w:val="auto"/>
        </w:rPr>
        <w:t>The first vertical red line is the LCST of pNIPAM where the phase change is observed in the DLS data (</w:t>
      </w:r>
      <w:r w:rsidRPr="00E17A5A">
        <w:rPr>
          <w:rFonts w:eastAsia="Times New Roman"/>
          <w:b/>
          <w:color w:val="auto"/>
        </w:rPr>
        <w:t>Figure 7</w:t>
      </w:r>
      <w:r w:rsidRPr="00E17A5A">
        <w:rPr>
          <w:rFonts w:eastAsia="Times New Roman"/>
          <w:color w:val="auto"/>
        </w:rPr>
        <w:t xml:space="preserve">). The second vertical line shows the time at which heating was completed and cooling was initiated. </w:t>
      </w:r>
      <w:r w:rsidR="00052183" w:rsidRPr="00E17A5A">
        <w:rPr>
          <w:rFonts w:eastAsia="Times New Roman"/>
          <w:color w:val="auto"/>
        </w:rPr>
        <w:t>The x-axis indicates time since start of experiment, as well as temperature at various time points.</w:t>
      </w:r>
    </w:p>
    <w:p w14:paraId="43825ADE" w14:textId="0D4DBFC0" w:rsidR="00D36ACF" w:rsidRPr="00E17A5A" w:rsidRDefault="00D36ACF" w:rsidP="00324DA9">
      <w:pPr>
        <w:pStyle w:val="NormalWeb"/>
        <w:spacing w:before="0" w:beforeAutospacing="0" w:after="0" w:afterAutospacing="0"/>
        <w:rPr>
          <w:b/>
        </w:rPr>
      </w:pPr>
    </w:p>
    <w:p w14:paraId="78212468" w14:textId="47E72EC8" w:rsidR="00D36ACF" w:rsidRPr="00E17A5A" w:rsidRDefault="00D36ACF" w:rsidP="00324DA9">
      <w:pPr>
        <w:rPr>
          <w:rFonts w:eastAsia="Times New Roman"/>
          <w:b/>
          <w:color w:val="auto"/>
        </w:rPr>
      </w:pPr>
      <w:r w:rsidRPr="00E17A5A">
        <w:rPr>
          <w:rFonts w:eastAsia="Times New Roman"/>
          <w:b/>
          <w:color w:val="auto"/>
        </w:rPr>
        <w:t xml:space="preserve">Figure 9. </w:t>
      </w:r>
      <w:r w:rsidRPr="00E17A5A">
        <w:rPr>
          <w:rFonts w:eastAsia="Times New Roman"/>
          <w:b/>
          <w:bCs/>
          <w:color w:val="auto"/>
        </w:rPr>
        <w:t xml:space="preserve">Plot of </w:t>
      </w:r>
      <w:r w:rsidRPr="00E17A5A">
        <w:rPr>
          <w:rFonts w:eastAsia="Times New Roman"/>
          <w:b/>
          <w:bCs/>
        </w:rPr>
        <w:t>p(NIPAM-</w:t>
      </w:r>
      <w:r w:rsidRPr="00E17A5A">
        <w:rPr>
          <w:rFonts w:eastAsia="Times New Roman"/>
          <w:b/>
          <w:bCs/>
          <w:i/>
        </w:rPr>
        <w:t>b</w:t>
      </w:r>
      <w:r w:rsidRPr="00E17A5A">
        <w:rPr>
          <w:rFonts w:eastAsia="Times New Roman"/>
          <w:b/>
          <w:bCs/>
        </w:rPr>
        <w:t>-FMMA)</w:t>
      </w:r>
      <w:r w:rsidRPr="00E17A5A">
        <w:rPr>
          <w:rFonts w:eastAsia="Times New Roman"/>
          <w:b/>
          <w:bCs/>
          <w:color w:val="auto"/>
        </w:rPr>
        <w:t xml:space="preserve"> particle size versus temperature</w:t>
      </w:r>
      <w:r w:rsidRPr="00E17A5A">
        <w:rPr>
          <w:rFonts w:eastAsia="Times New Roman"/>
          <w:color w:val="auto"/>
        </w:rPr>
        <w:t xml:space="preserve">. Black lines = </w:t>
      </w:r>
      <w:r w:rsidR="00433B21" w:rsidRPr="00E17A5A">
        <w:rPr>
          <w:rFonts w:eastAsia="Times New Roman"/>
          <w:color w:val="auto"/>
        </w:rPr>
        <w:t>applied</w:t>
      </w:r>
      <w:r w:rsidRPr="00E17A5A">
        <w:rPr>
          <w:rFonts w:eastAsia="Times New Roman"/>
          <w:color w:val="auto"/>
        </w:rPr>
        <w:t xml:space="preserve"> voltage, red lines = </w:t>
      </w:r>
      <w:r w:rsidR="00433B21" w:rsidRPr="00E17A5A">
        <w:rPr>
          <w:rFonts w:eastAsia="Times New Roman"/>
          <w:color w:val="auto"/>
        </w:rPr>
        <w:t>no</w:t>
      </w:r>
      <w:r w:rsidRPr="00E17A5A">
        <w:rPr>
          <w:rFonts w:eastAsia="Times New Roman"/>
          <w:color w:val="auto"/>
        </w:rPr>
        <w:t xml:space="preserve"> voltage, square data points = heating trend, triangle data points = cooling trend. Without applied voltage, the LCST was 33 °C during heating and 28 °C during cooling. With applied voltage, the LCST was 28 °C during heating and no disaggregation was observed during cooling.</w:t>
      </w:r>
    </w:p>
    <w:p w14:paraId="2E992D7D" w14:textId="77777777" w:rsidR="00D36ACF" w:rsidRPr="00E17A5A" w:rsidRDefault="00D36ACF" w:rsidP="00324DA9">
      <w:pPr>
        <w:rPr>
          <w:rFonts w:eastAsia="Times New Roman"/>
          <w:b/>
          <w:color w:val="auto"/>
        </w:rPr>
      </w:pPr>
    </w:p>
    <w:p w14:paraId="62F21D7D" w14:textId="56B59844" w:rsidR="00D36ACF" w:rsidRPr="00E17A5A" w:rsidRDefault="00D36ACF" w:rsidP="00324DA9">
      <w:pPr>
        <w:rPr>
          <w:rFonts w:eastAsia="Times New Roman"/>
          <w:color w:val="auto"/>
        </w:rPr>
      </w:pPr>
      <w:r w:rsidRPr="00E17A5A">
        <w:rPr>
          <w:rFonts w:eastAsia="Times New Roman"/>
          <w:b/>
          <w:color w:val="auto"/>
        </w:rPr>
        <w:t>Figure 10.</w:t>
      </w:r>
      <w:r w:rsidRPr="00E17A5A">
        <w:rPr>
          <w:rFonts w:eastAsia="Times New Roman"/>
          <w:color w:val="auto"/>
        </w:rPr>
        <w:t xml:space="preserve"> </w:t>
      </w:r>
      <w:r w:rsidRPr="00E17A5A">
        <w:rPr>
          <w:rFonts w:eastAsia="Times New Roman"/>
          <w:b/>
          <w:bCs/>
          <w:color w:val="auto"/>
        </w:rPr>
        <w:t xml:space="preserve">Current data from the </w:t>
      </w:r>
      <w:r w:rsidRPr="00E17A5A">
        <w:rPr>
          <w:rFonts w:eastAsia="Times New Roman"/>
          <w:b/>
          <w:bCs/>
        </w:rPr>
        <w:t>p(NIPAM-</w:t>
      </w:r>
      <w:r w:rsidRPr="00E17A5A">
        <w:rPr>
          <w:rFonts w:eastAsia="Times New Roman"/>
          <w:b/>
          <w:bCs/>
          <w:i/>
        </w:rPr>
        <w:t>b</w:t>
      </w:r>
      <w:r w:rsidRPr="00E17A5A">
        <w:rPr>
          <w:rFonts w:eastAsia="Times New Roman"/>
          <w:b/>
          <w:bCs/>
        </w:rPr>
        <w:t>-FMMA)</w:t>
      </w:r>
      <w:r w:rsidRPr="00E17A5A">
        <w:rPr>
          <w:rFonts w:eastAsia="Times New Roman"/>
          <w:b/>
          <w:bCs/>
          <w:color w:val="auto"/>
        </w:rPr>
        <w:t xml:space="preserve"> with heating and cooling</w:t>
      </w:r>
      <w:r w:rsidRPr="00E17A5A">
        <w:rPr>
          <w:rFonts w:eastAsia="Times New Roman"/>
          <w:color w:val="auto"/>
        </w:rPr>
        <w:t>.</w:t>
      </w:r>
      <w:r w:rsidRPr="00E17A5A">
        <w:rPr>
          <w:rFonts w:eastAsia="Times New Roman"/>
          <w:b/>
          <w:color w:val="auto"/>
        </w:rPr>
        <w:t xml:space="preserve"> </w:t>
      </w:r>
      <w:r w:rsidRPr="00E17A5A">
        <w:rPr>
          <w:rFonts w:eastAsia="Times New Roman"/>
          <w:color w:val="auto"/>
        </w:rPr>
        <w:t>The first vertical red line is just above the LCST of p(NIPAM-</w:t>
      </w:r>
      <w:r w:rsidRPr="00E17A5A">
        <w:rPr>
          <w:rFonts w:eastAsia="Times New Roman"/>
          <w:i/>
          <w:color w:val="auto"/>
        </w:rPr>
        <w:t>b</w:t>
      </w:r>
      <w:r w:rsidRPr="00E17A5A">
        <w:rPr>
          <w:rFonts w:eastAsia="Times New Roman"/>
          <w:color w:val="auto"/>
        </w:rPr>
        <w:t>-FMMA) where the phase change is observed in the DLS data (</w:t>
      </w:r>
      <w:r w:rsidRPr="00E17A5A">
        <w:rPr>
          <w:rFonts w:eastAsia="Times New Roman"/>
          <w:b/>
          <w:color w:val="auto"/>
        </w:rPr>
        <w:t>Figure 9</w:t>
      </w:r>
      <w:r w:rsidRPr="00E17A5A">
        <w:rPr>
          <w:rFonts w:eastAsia="Times New Roman"/>
          <w:color w:val="auto"/>
        </w:rPr>
        <w:t xml:space="preserve">). </w:t>
      </w:r>
      <w:r w:rsidR="003B0F03" w:rsidRPr="00E17A5A">
        <w:rPr>
          <w:rFonts w:eastAsia="Times New Roman"/>
          <w:color w:val="auto"/>
        </w:rPr>
        <w:t>The x-axis indicates time since start of experiment, as well as temperature at various time points.</w:t>
      </w:r>
    </w:p>
    <w:p w14:paraId="1B55B87E" w14:textId="77777777" w:rsidR="00D36ACF" w:rsidRPr="00E17A5A" w:rsidRDefault="00D36ACF" w:rsidP="00324DA9">
      <w:pPr>
        <w:rPr>
          <w:b/>
        </w:rPr>
      </w:pPr>
    </w:p>
    <w:p w14:paraId="6549E28E" w14:textId="279A1F4B" w:rsidR="00D36ACF" w:rsidRPr="00E17A5A" w:rsidRDefault="00D36ACF" w:rsidP="00324DA9">
      <w:pPr>
        <w:rPr>
          <w:color w:val="auto"/>
        </w:rPr>
      </w:pPr>
      <w:r w:rsidRPr="00E17A5A">
        <w:rPr>
          <w:b/>
        </w:rPr>
        <w:t>Figure 11.</w:t>
      </w:r>
      <w:r w:rsidRPr="00E17A5A">
        <w:t xml:space="preserve"> </w:t>
      </w:r>
      <w:r w:rsidRPr="00E17A5A">
        <w:rPr>
          <w:b/>
          <w:bCs/>
        </w:rPr>
        <w:t>Poorly connected circuit leading to error in data in a pNIPAM trial</w:t>
      </w:r>
      <w:r w:rsidRPr="00E17A5A">
        <w:t xml:space="preserve">. </w:t>
      </w:r>
      <w:r w:rsidR="00447212" w:rsidRPr="00E17A5A">
        <w:t xml:space="preserve">The </w:t>
      </w:r>
      <w:r w:rsidR="00D43CA2" w:rsidRPr="00E17A5A">
        <w:t xml:space="preserve">DLS </w:t>
      </w:r>
      <w:r w:rsidR="00447212" w:rsidRPr="00E17A5A">
        <w:t>data, pictured left, is similar to data from trials without voltage, which is explained by a disconnected and incomplete circuit. This theory of a</w:t>
      </w:r>
      <w:r w:rsidR="00D43CA2" w:rsidRPr="00E17A5A">
        <w:t xml:space="preserve"> poorly connected </w:t>
      </w:r>
      <w:r w:rsidR="00447212" w:rsidRPr="00E17A5A">
        <w:t>circuit is supported by the scattered current data, pictured right.</w:t>
      </w:r>
    </w:p>
    <w:p w14:paraId="68907E4E" w14:textId="77777777" w:rsidR="00D36ACF" w:rsidRPr="00E17A5A" w:rsidRDefault="00D36ACF" w:rsidP="00324DA9">
      <w:pPr>
        <w:pStyle w:val="NormalWeb"/>
        <w:spacing w:before="0" w:beforeAutospacing="0" w:after="0" w:afterAutospacing="0"/>
        <w:rPr>
          <w:b/>
        </w:rPr>
      </w:pPr>
    </w:p>
    <w:p w14:paraId="412037E5" w14:textId="004E7F4B" w:rsidR="005A7BEA" w:rsidRPr="00E9221D" w:rsidRDefault="006305D7" w:rsidP="00E9221D">
      <w:pPr>
        <w:rPr>
          <w:b/>
          <w:color w:val="auto"/>
        </w:rPr>
      </w:pPr>
      <w:r w:rsidRPr="00E17A5A">
        <w:rPr>
          <w:b/>
          <w:color w:val="auto"/>
        </w:rPr>
        <w:t>DISCUSSION</w:t>
      </w:r>
      <w:r w:rsidR="00E9221D">
        <w:rPr>
          <w:b/>
          <w:color w:val="auto"/>
        </w:rPr>
        <w:t>:</w:t>
      </w:r>
    </w:p>
    <w:p w14:paraId="344F0F2F" w14:textId="25879321" w:rsidR="00A46506" w:rsidRPr="00E17A5A" w:rsidRDefault="004778D4" w:rsidP="00324DA9">
      <w:pPr>
        <w:pStyle w:val="paragraph"/>
        <w:spacing w:before="0" w:beforeAutospacing="0" w:after="0" w:afterAutospacing="0"/>
        <w:jc w:val="both"/>
        <w:textAlignment w:val="baseline"/>
        <w:rPr>
          <w:rStyle w:val="normaltextrun"/>
          <w:rFonts w:ascii="Calibri" w:hAnsi="Calibri" w:cs="Calibri"/>
        </w:rPr>
      </w:pPr>
      <w:r w:rsidRPr="00E17A5A">
        <w:rPr>
          <w:rStyle w:val="eop"/>
          <w:rFonts w:ascii="Calibri" w:hAnsi="Calibri" w:cs="Calibri"/>
        </w:rPr>
        <w:t xml:space="preserve">Applying </w:t>
      </w:r>
      <w:r w:rsidR="005A7BEA" w:rsidRPr="00E17A5A">
        <w:rPr>
          <w:rStyle w:val="eop"/>
          <w:rFonts w:ascii="Calibri" w:hAnsi="Calibri" w:cs="Calibri"/>
        </w:rPr>
        <w:t xml:space="preserve">voltage to either pNIPAM or </w:t>
      </w:r>
      <w:r w:rsidR="004255CB" w:rsidRPr="00E17A5A">
        <w:rPr>
          <w:rFonts w:ascii="Calibri" w:hAnsi="Calibri" w:cs="Calibri"/>
        </w:rPr>
        <w:t>p(NIPAM-</w:t>
      </w:r>
      <w:r w:rsidR="004255CB" w:rsidRPr="00E17A5A">
        <w:rPr>
          <w:rFonts w:ascii="Calibri" w:hAnsi="Calibri" w:cs="Calibri"/>
          <w:i/>
        </w:rPr>
        <w:t>b</w:t>
      </w:r>
      <w:r w:rsidR="004255CB" w:rsidRPr="00E17A5A">
        <w:rPr>
          <w:rFonts w:ascii="Calibri" w:hAnsi="Calibri" w:cs="Calibri"/>
        </w:rPr>
        <w:t>-FMMA)</w:t>
      </w:r>
      <w:r w:rsidR="005A7BEA" w:rsidRPr="00E17A5A">
        <w:rPr>
          <w:rFonts w:ascii="Calibri" w:hAnsi="Calibri" w:cs="Calibri"/>
        </w:rPr>
        <w:t xml:space="preserve"> </w:t>
      </w:r>
      <w:r w:rsidRPr="00E17A5A">
        <w:rPr>
          <w:rFonts w:ascii="Calibri" w:hAnsi="Calibri" w:cs="Calibri"/>
        </w:rPr>
        <w:t xml:space="preserve">solutions </w:t>
      </w:r>
      <w:r w:rsidR="005A7BEA" w:rsidRPr="00E17A5A">
        <w:rPr>
          <w:rStyle w:val="eop"/>
          <w:rFonts w:ascii="Calibri" w:hAnsi="Calibri" w:cs="Calibri"/>
        </w:rPr>
        <w:t xml:space="preserve">changed the </w:t>
      </w:r>
      <w:r w:rsidR="0096398C" w:rsidRPr="00E17A5A">
        <w:rPr>
          <w:rStyle w:val="eop"/>
          <w:rFonts w:ascii="Calibri" w:hAnsi="Calibri" w:cs="Calibri"/>
        </w:rPr>
        <w:t xml:space="preserve">polymer aggregation </w:t>
      </w:r>
      <w:r w:rsidRPr="00E17A5A">
        <w:rPr>
          <w:rStyle w:val="eop"/>
          <w:rFonts w:ascii="Calibri" w:hAnsi="Calibri" w:cs="Calibri"/>
        </w:rPr>
        <w:t>behavior in response to temperature</w:t>
      </w:r>
      <w:r w:rsidR="005A7BEA" w:rsidRPr="00E17A5A">
        <w:rPr>
          <w:rStyle w:val="eop"/>
          <w:rFonts w:ascii="Calibri" w:hAnsi="Calibri" w:cs="Calibri"/>
        </w:rPr>
        <w:t>.</w:t>
      </w:r>
      <w:r w:rsidR="005A7BEA" w:rsidRPr="00E17A5A">
        <w:rPr>
          <w:rStyle w:val="normaltextrun"/>
          <w:rFonts w:ascii="Calibri" w:hAnsi="Calibri" w:cs="Calibri"/>
        </w:rPr>
        <w:t xml:space="preserve"> </w:t>
      </w:r>
      <w:r w:rsidR="00681FF2" w:rsidRPr="00E17A5A">
        <w:rPr>
          <w:rStyle w:val="normaltextrun"/>
          <w:rFonts w:ascii="Calibri" w:hAnsi="Calibri" w:cs="Calibri"/>
        </w:rPr>
        <w:t xml:space="preserve">With both </w:t>
      </w:r>
      <w:r w:rsidR="005A7BEA" w:rsidRPr="00E17A5A">
        <w:rPr>
          <w:rStyle w:val="normaltextrun"/>
          <w:rFonts w:ascii="Calibri" w:hAnsi="Calibri" w:cs="Calibri"/>
        </w:rPr>
        <w:t xml:space="preserve">materials, when an applied voltage was present, </w:t>
      </w:r>
      <w:r w:rsidR="0010672C" w:rsidRPr="00E17A5A">
        <w:rPr>
          <w:rStyle w:val="normaltextrun"/>
          <w:rFonts w:ascii="Calibri" w:hAnsi="Calibri" w:cs="Calibri"/>
        </w:rPr>
        <w:t xml:space="preserve">the </w:t>
      </w:r>
      <w:r w:rsidR="005A7BEA" w:rsidRPr="00E17A5A">
        <w:rPr>
          <w:rStyle w:val="normaltextrun"/>
          <w:rFonts w:ascii="Calibri" w:hAnsi="Calibri" w:cs="Calibri"/>
        </w:rPr>
        <w:t>polymers</w:t>
      </w:r>
      <w:r w:rsidR="00A11405" w:rsidRPr="00E17A5A">
        <w:rPr>
          <w:rStyle w:val="normaltextrun"/>
          <w:rFonts w:ascii="Calibri" w:hAnsi="Calibri" w:cs="Calibri"/>
        </w:rPr>
        <w:t>’</w:t>
      </w:r>
      <w:r w:rsidR="005A7BEA" w:rsidRPr="00E17A5A">
        <w:rPr>
          <w:rStyle w:val="normaltextrun"/>
          <w:rFonts w:ascii="Calibri" w:hAnsi="Calibri" w:cs="Calibri"/>
        </w:rPr>
        <w:t xml:space="preserve"> </w:t>
      </w:r>
      <w:r w:rsidR="00681FF2" w:rsidRPr="00E17A5A">
        <w:rPr>
          <w:rStyle w:val="normaltextrun"/>
          <w:rFonts w:ascii="Calibri" w:hAnsi="Calibri" w:cs="Calibri"/>
        </w:rPr>
        <w:t>volume size remained high even</w:t>
      </w:r>
      <w:r w:rsidRPr="00E17A5A">
        <w:rPr>
          <w:rStyle w:val="normaltextrun"/>
          <w:rFonts w:ascii="Calibri" w:hAnsi="Calibri" w:cs="Calibri"/>
        </w:rPr>
        <w:t xml:space="preserve"> when the solutions were cooled</w:t>
      </w:r>
      <w:r w:rsidR="00681FF2" w:rsidRPr="00E17A5A">
        <w:rPr>
          <w:rStyle w:val="normaltextrun"/>
          <w:rFonts w:ascii="Calibri" w:hAnsi="Calibri" w:cs="Calibri"/>
        </w:rPr>
        <w:t xml:space="preserve"> </w:t>
      </w:r>
      <w:r w:rsidRPr="00E17A5A">
        <w:rPr>
          <w:rStyle w:val="normaltextrun"/>
          <w:rFonts w:ascii="Calibri" w:hAnsi="Calibri" w:cs="Calibri"/>
        </w:rPr>
        <w:t>below their</w:t>
      </w:r>
      <w:r w:rsidR="00681FF2" w:rsidRPr="00E17A5A">
        <w:rPr>
          <w:rStyle w:val="normaltextrun"/>
          <w:rFonts w:ascii="Calibri" w:hAnsi="Calibri" w:cs="Calibri"/>
        </w:rPr>
        <w:t xml:space="preserve"> LCST. This was an unexpected result, as the trials with no voltage showed the polymers return</w:t>
      </w:r>
      <w:r w:rsidRPr="00E17A5A">
        <w:rPr>
          <w:rStyle w:val="normaltextrun"/>
          <w:rFonts w:ascii="Calibri" w:hAnsi="Calibri" w:cs="Calibri"/>
        </w:rPr>
        <w:t>ing</w:t>
      </w:r>
      <w:r w:rsidR="00681FF2" w:rsidRPr="00E17A5A">
        <w:rPr>
          <w:rStyle w:val="normaltextrun"/>
          <w:rFonts w:ascii="Calibri" w:hAnsi="Calibri" w:cs="Calibri"/>
        </w:rPr>
        <w:t xml:space="preserve"> to their original sizes. </w:t>
      </w:r>
      <w:r w:rsidRPr="00E17A5A">
        <w:rPr>
          <w:rStyle w:val="normaltextrun"/>
          <w:rFonts w:ascii="Calibri" w:hAnsi="Calibri" w:cs="Calibri"/>
        </w:rPr>
        <w:t>These experiments allow us to conclude that</w:t>
      </w:r>
      <w:r w:rsidR="00C72C12" w:rsidRPr="00E17A5A">
        <w:rPr>
          <w:rStyle w:val="normaltextrun"/>
          <w:rFonts w:ascii="Calibri" w:hAnsi="Calibri" w:cs="Calibri"/>
        </w:rPr>
        <w:t xml:space="preserve"> for our </w:t>
      </w:r>
      <w:r w:rsidR="00C72C12" w:rsidRPr="00E17A5A">
        <w:rPr>
          <w:rStyle w:val="normaltextrun"/>
          <w:rFonts w:ascii="Calibri" w:hAnsi="Calibri" w:cs="Calibri"/>
        </w:rPr>
        <w:lastRenderedPageBreak/>
        <w:t>temperature range, and</w:t>
      </w:r>
      <w:r w:rsidR="00681FF2" w:rsidRPr="00E17A5A">
        <w:rPr>
          <w:rStyle w:val="normaltextrun"/>
          <w:rFonts w:ascii="Calibri" w:hAnsi="Calibri" w:cs="Calibri"/>
        </w:rPr>
        <w:t xml:space="preserve"> </w:t>
      </w:r>
      <w:r w:rsidR="005A7BEA" w:rsidRPr="00E17A5A">
        <w:rPr>
          <w:rStyle w:val="normaltextrun"/>
          <w:rFonts w:ascii="Calibri" w:hAnsi="Calibri" w:cs="Calibri"/>
        </w:rPr>
        <w:t xml:space="preserve">with an applied </w:t>
      </w:r>
      <w:r w:rsidR="00681FF2" w:rsidRPr="00E17A5A">
        <w:rPr>
          <w:rStyle w:val="normaltextrun"/>
          <w:rFonts w:ascii="Calibri" w:hAnsi="Calibri" w:cs="Calibri"/>
        </w:rPr>
        <w:t xml:space="preserve">voltage, </w:t>
      </w:r>
      <w:r w:rsidR="00AC5AC2" w:rsidRPr="00E17A5A">
        <w:rPr>
          <w:rStyle w:val="normaltextrun"/>
          <w:rFonts w:ascii="Calibri" w:hAnsi="Calibri" w:cs="Calibri"/>
        </w:rPr>
        <w:t xml:space="preserve">polymer aggregation </w:t>
      </w:r>
      <w:r w:rsidR="00681FF2" w:rsidRPr="00E17A5A">
        <w:rPr>
          <w:rStyle w:val="normaltextrun"/>
          <w:rFonts w:ascii="Calibri" w:hAnsi="Calibri" w:cs="Calibri"/>
        </w:rPr>
        <w:t xml:space="preserve">is not </w:t>
      </w:r>
      <w:r w:rsidR="00AC5AC2" w:rsidRPr="00E17A5A">
        <w:rPr>
          <w:rStyle w:val="normaltextrun"/>
          <w:rFonts w:ascii="Calibri" w:hAnsi="Calibri" w:cs="Calibri"/>
        </w:rPr>
        <w:t xml:space="preserve">fully </w:t>
      </w:r>
      <w:r w:rsidR="00681FF2" w:rsidRPr="00E17A5A">
        <w:rPr>
          <w:rStyle w:val="normaltextrun"/>
          <w:rFonts w:ascii="Calibri" w:hAnsi="Calibri" w:cs="Calibri"/>
        </w:rPr>
        <w:t xml:space="preserve">reversible, regardless of electroactive monomers added to the pNIPAM. </w:t>
      </w:r>
    </w:p>
    <w:p w14:paraId="0DB19AE9" w14:textId="77777777" w:rsidR="00653A34" w:rsidRPr="00E17A5A" w:rsidRDefault="00653A34" w:rsidP="00324DA9">
      <w:pPr>
        <w:pStyle w:val="paragraph"/>
        <w:spacing w:before="0" w:beforeAutospacing="0" w:after="0" w:afterAutospacing="0"/>
        <w:jc w:val="both"/>
        <w:textAlignment w:val="baseline"/>
        <w:rPr>
          <w:rStyle w:val="normaltextrun"/>
          <w:rFonts w:ascii="Calibri" w:hAnsi="Calibri" w:cs="Calibri"/>
        </w:rPr>
      </w:pPr>
    </w:p>
    <w:p w14:paraId="50366FFB" w14:textId="5B19C71D" w:rsidR="00320D94" w:rsidRPr="00E17A5A" w:rsidRDefault="00AC5AC2" w:rsidP="00324DA9">
      <w:pPr>
        <w:pStyle w:val="paragraph"/>
        <w:spacing w:before="0" w:beforeAutospacing="0" w:after="0" w:afterAutospacing="0"/>
        <w:jc w:val="both"/>
        <w:textAlignment w:val="baseline"/>
        <w:rPr>
          <w:rStyle w:val="normaltextrun"/>
          <w:rFonts w:ascii="Calibri" w:hAnsi="Calibri" w:cs="Calibri"/>
        </w:rPr>
      </w:pPr>
      <w:r w:rsidRPr="00E17A5A">
        <w:rPr>
          <w:rStyle w:val="normaltextrun"/>
          <w:rFonts w:ascii="Calibri" w:hAnsi="Calibri" w:cs="Calibri"/>
        </w:rPr>
        <w:t>Another interesting</w:t>
      </w:r>
      <w:r w:rsidR="004778D4" w:rsidRPr="00E17A5A">
        <w:rPr>
          <w:rStyle w:val="normaltextrun"/>
          <w:rFonts w:ascii="Calibri" w:hAnsi="Calibri" w:cs="Calibri"/>
        </w:rPr>
        <w:t xml:space="preserve"> result can be seen upon </w:t>
      </w:r>
      <w:r w:rsidRPr="00E17A5A">
        <w:rPr>
          <w:rStyle w:val="normaltextrun"/>
          <w:rFonts w:ascii="Calibri" w:hAnsi="Calibri" w:cs="Calibri"/>
        </w:rPr>
        <w:t xml:space="preserve">further </w:t>
      </w:r>
      <w:r w:rsidR="004778D4" w:rsidRPr="00E17A5A">
        <w:rPr>
          <w:rStyle w:val="normaltextrun"/>
          <w:rFonts w:ascii="Calibri" w:hAnsi="Calibri" w:cs="Calibri"/>
        </w:rPr>
        <w:t xml:space="preserve">inspection </w:t>
      </w:r>
      <w:r w:rsidRPr="00E17A5A">
        <w:rPr>
          <w:rStyle w:val="normaltextrun"/>
          <w:rFonts w:ascii="Calibri" w:hAnsi="Calibri" w:cs="Calibri"/>
        </w:rPr>
        <w:t xml:space="preserve">of </w:t>
      </w:r>
      <w:r w:rsidRPr="00E17A5A">
        <w:rPr>
          <w:rStyle w:val="normaltextrun"/>
          <w:rFonts w:ascii="Calibri" w:hAnsi="Calibri" w:cs="Calibri"/>
          <w:b/>
        </w:rPr>
        <w:t xml:space="preserve">Figure </w:t>
      </w:r>
      <w:r w:rsidR="00F016C1" w:rsidRPr="00E17A5A">
        <w:rPr>
          <w:rStyle w:val="normaltextrun"/>
          <w:rFonts w:ascii="Calibri" w:hAnsi="Calibri" w:cs="Calibri"/>
          <w:b/>
        </w:rPr>
        <w:t>9</w:t>
      </w:r>
      <w:r w:rsidRPr="00E17A5A">
        <w:rPr>
          <w:rStyle w:val="normaltextrun"/>
          <w:rFonts w:ascii="Calibri" w:hAnsi="Calibri" w:cs="Calibri"/>
        </w:rPr>
        <w:t xml:space="preserve"> and </w:t>
      </w:r>
      <w:r w:rsidR="004255CB" w:rsidRPr="00E17A5A">
        <w:rPr>
          <w:rFonts w:ascii="Calibri" w:hAnsi="Calibri" w:cs="Calibri"/>
        </w:rPr>
        <w:t>p(NIPAM-</w:t>
      </w:r>
      <w:r w:rsidR="004255CB" w:rsidRPr="00E17A5A">
        <w:rPr>
          <w:rFonts w:ascii="Calibri" w:hAnsi="Calibri" w:cs="Calibri"/>
          <w:i/>
        </w:rPr>
        <w:t>b</w:t>
      </w:r>
      <w:r w:rsidR="004255CB" w:rsidRPr="00E17A5A">
        <w:rPr>
          <w:rFonts w:ascii="Calibri" w:hAnsi="Calibri" w:cs="Calibri"/>
        </w:rPr>
        <w:t>-FMMA)</w:t>
      </w:r>
      <w:r w:rsidRPr="00E17A5A">
        <w:rPr>
          <w:rFonts w:ascii="Calibri" w:hAnsi="Calibri" w:cs="Calibri"/>
        </w:rPr>
        <w:t xml:space="preserve"> LCST changes. Without voltage, the maximum volume size is around 1000</w:t>
      </w:r>
      <w:r w:rsidR="003052D2" w:rsidRPr="00E17A5A">
        <w:rPr>
          <w:rFonts w:ascii="Calibri" w:hAnsi="Calibri" w:cs="Calibri"/>
        </w:rPr>
        <w:t> </w:t>
      </w:r>
      <w:r w:rsidRPr="00E17A5A">
        <w:rPr>
          <w:rFonts w:ascii="Calibri" w:hAnsi="Calibri" w:cs="Calibri"/>
        </w:rPr>
        <w:t xml:space="preserve">nm, and </w:t>
      </w:r>
      <w:r w:rsidR="004778D4" w:rsidRPr="00E17A5A">
        <w:rPr>
          <w:rFonts w:ascii="Calibri" w:hAnsi="Calibri" w:cs="Calibri"/>
        </w:rPr>
        <w:t xml:space="preserve">aggregation is </w:t>
      </w:r>
      <w:r w:rsidRPr="00E17A5A">
        <w:rPr>
          <w:rFonts w:ascii="Calibri" w:hAnsi="Calibri" w:cs="Calibri"/>
        </w:rPr>
        <w:t xml:space="preserve">reversible. </w:t>
      </w:r>
      <w:r w:rsidR="004778D4" w:rsidRPr="00E17A5A">
        <w:rPr>
          <w:rFonts w:ascii="Calibri" w:hAnsi="Calibri" w:cs="Calibri"/>
        </w:rPr>
        <w:t xml:space="preserve">However, </w:t>
      </w:r>
      <w:r w:rsidRPr="00E17A5A">
        <w:rPr>
          <w:rFonts w:ascii="Calibri" w:hAnsi="Calibri" w:cs="Calibri"/>
        </w:rPr>
        <w:t xml:space="preserve">with applied voltage, the stable agglomeration is approximately </w:t>
      </w:r>
      <w:r w:rsidR="00681FF2" w:rsidRPr="00E17A5A">
        <w:rPr>
          <w:rStyle w:val="normaltextrun"/>
          <w:rFonts w:ascii="Calibri" w:hAnsi="Calibri" w:cs="Calibri"/>
        </w:rPr>
        <w:t>100 nm</w:t>
      </w:r>
      <w:r w:rsidRPr="00E17A5A">
        <w:rPr>
          <w:rStyle w:val="normaltextrun"/>
          <w:rFonts w:ascii="Calibri" w:hAnsi="Calibri" w:cs="Calibri"/>
        </w:rPr>
        <w:t xml:space="preserve"> and non-reversible. This would indicate a new </w:t>
      </w:r>
      <w:r w:rsidR="003052D2" w:rsidRPr="00E17A5A">
        <w:rPr>
          <w:rStyle w:val="normaltextrun"/>
          <w:rFonts w:ascii="Calibri" w:hAnsi="Calibri" w:cs="Calibri"/>
        </w:rPr>
        <w:t xml:space="preserve">stable </w:t>
      </w:r>
      <w:r w:rsidRPr="00E17A5A">
        <w:rPr>
          <w:rStyle w:val="normaltextrun"/>
          <w:rFonts w:ascii="Calibri" w:hAnsi="Calibri" w:cs="Calibri"/>
        </w:rPr>
        <w:t xml:space="preserve">agglomeration </w:t>
      </w:r>
      <w:r w:rsidR="003052D2" w:rsidRPr="00E17A5A">
        <w:rPr>
          <w:rStyle w:val="normaltextrun"/>
          <w:rFonts w:ascii="Calibri" w:hAnsi="Calibri" w:cs="Calibri"/>
        </w:rPr>
        <w:t xml:space="preserve">state </w:t>
      </w:r>
      <w:r w:rsidRPr="00E17A5A">
        <w:rPr>
          <w:rStyle w:val="normaltextrun"/>
          <w:rFonts w:ascii="Calibri" w:hAnsi="Calibri" w:cs="Calibri"/>
        </w:rPr>
        <w:t>form</w:t>
      </w:r>
      <w:r w:rsidR="003052D2" w:rsidRPr="00E17A5A">
        <w:rPr>
          <w:rStyle w:val="normaltextrun"/>
          <w:rFonts w:ascii="Calibri" w:hAnsi="Calibri" w:cs="Calibri"/>
        </w:rPr>
        <w:t>ed</w:t>
      </w:r>
      <w:r w:rsidRPr="00E17A5A">
        <w:rPr>
          <w:rStyle w:val="normaltextrun"/>
          <w:rFonts w:ascii="Calibri" w:hAnsi="Calibri" w:cs="Calibri"/>
        </w:rPr>
        <w:t xml:space="preserve"> with applied voltage compared to </w:t>
      </w:r>
      <w:r w:rsidR="00E13611" w:rsidRPr="00E17A5A">
        <w:rPr>
          <w:rStyle w:val="normaltextrun"/>
          <w:rFonts w:ascii="Calibri" w:hAnsi="Calibri" w:cs="Calibri"/>
        </w:rPr>
        <w:t>the absence of voltage.</w:t>
      </w:r>
      <w:r w:rsidR="00681FF2" w:rsidRPr="00E17A5A">
        <w:rPr>
          <w:rStyle w:val="normaltextrun"/>
          <w:rFonts w:ascii="Calibri" w:hAnsi="Calibri" w:cs="Calibri"/>
        </w:rPr>
        <w:t xml:space="preserve"> </w:t>
      </w:r>
    </w:p>
    <w:p w14:paraId="64527DEC" w14:textId="0B2638B6" w:rsidR="00AC5AC2" w:rsidRPr="00E17A5A" w:rsidRDefault="00AC5AC2" w:rsidP="00324DA9">
      <w:pPr>
        <w:pStyle w:val="paragraph"/>
        <w:spacing w:before="0" w:beforeAutospacing="0" w:after="0" w:afterAutospacing="0"/>
        <w:jc w:val="both"/>
        <w:textAlignment w:val="baseline"/>
        <w:rPr>
          <w:rStyle w:val="eop"/>
          <w:rFonts w:ascii="Calibri" w:hAnsi="Calibri" w:cs="Calibri"/>
        </w:rPr>
      </w:pPr>
    </w:p>
    <w:p w14:paraId="5134B3D2" w14:textId="2EA1486E" w:rsidR="00A62C73" w:rsidRPr="00E17A5A" w:rsidRDefault="001318E4" w:rsidP="00324DA9">
      <w:pPr>
        <w:pStyle w:val="paragraph"/>
        <w:spacing w:before="0" w:beforeAutospacing="0" w:after="0" w:afterAutospacing="0"/>
        <w:jc w:val="both"/>
        <w:textAlignment w:val="baseline"/>
        <w:rPr>
          <w:rFonts w:asciiTheme="minorHAnsi" w:hAnsiTheme="minorHAnsi" w:cstheme="minorHAnsi"/>
        </w:rPr>
      </w:pPr>
      <w:r w:rsidRPr="00E17A5A">
        <w:rPr>
          <w:rFonts w:ascii="Calibri" w:hAnsi="Calibri" w:cs="Calibri"/>
        </w:rPr>
        <w:t xml:space="preserve">The current response from the </w:t>
      </w:r>
      <w:r w:rsidR="00A62C73" w:rsidRPr="00E17A5A">
        <w:rPr>
          <w:rFonts w:ascii="Calibri" w:hAnsi="Calibri" w:cs="Calibri"/>
        </w:rPr>
        <w:t xml:space="preserve">constant </w:t>
      </w:r>
      <w:r w:rsidRPr="00E17A5A">
        <w:rPr>
          <w:rFonts w:ascii="Calibri" w:hAnsi="Calibri" w:cs="Calibri"/>
        </w:rPr>
        <w:t xml:space="preserve">applied </w:t>
      </w:r>
      <w:r w:rsidR="00A62C73" w:rsidRPr="00E17A5A">
        <w:rPr>
          <w:rFonts w:ascii="Calibri" w:hAnsi="Calibri" w:cs="Calibri"/>
        </w:rPr>
        <w:t xml:space="preserve">voltage </w:t>
      </w:r>
      <w:r w:rsidRPr="00E17A5A">
        <w:rPr>
          <w:rFonts w:ascii="Calibri" w:hAnsi="Calibri" w:cs="Calibri"/>
        </w:rPr>
        <w:t xml:space="preserve">may also provide insights into </w:t>
      </w:r>
      <w:r w:rsidR="00A62C73" w:rsidRPr="00E17A5A">
        <w:rPr>
          <w:rFonts w:ascii="Calibri" w:hAnsi="Calibri" w:cs="Calibri"/>
        </w:rPr>
        <w:t xml:space="preserve">aggregation </w:t>
      </w:r>
      <w:r w:rsidRPr="00E17A5A">
        <w:rPr>
          <w:rFonts w:ascii="Calibri" w:hAnsi="Calibri" w:cs="Calibri"/>
        </w:rPr>
        <w:t xml:space="preserve">response. </w:t>
      </w:r>
      <w:r w:rsidR="00E85B85" w:rsidRPr="00E17A5A">
        <w:rPr>
          <w:rFonts w:ascii="Calibri" w:hAnsi="Calibri" w:cs="Calibri"/>
        </w:rPr>
        <w:t xml:space="preserve">Because the files are timestamped, </w:t>
      </w:r>
      <w:r w:rsidR="00B43481" w:rsidRPr="00E17A5A">
        <w:rPr>
          <w:rFonts w:ascii="Calibri" w:hAnsi="Calibri" w:cs="Calibri"/>
        </w:rPr>
        <w:t>the</w:t>
      </w:r>
      <w:r w:rsidR="00E85B85" w:rsidRPr="00E17A5A">
        <w:rPr>
          <w:rFonts w:ascii="Calibri" w:hAnsi="Calibri" w:cs="Calibri"/>
        </w:rPr>
        <w:t xml:space="preserve"> current with relative changes in temperature</w:t>
      </w:r>
      <w:r w:rsidR="00B43481" w:rsidRPr="00E17A5A">
        <w:rPr>
          <w:rFonts w:ascii="Calibri" w:hAnsi="Calibri" w:cs="Calibri"/>
        </w:rPr>
        <w:t xml:space="preserve"> can be matched</w:t>
      </w:r>
      <w:r w:rsidR="000325A1" w:rsidRPr="00E17A5A">
        <w:rPr>
          <w:rFonts w:ascii="Calibri" w:hAnsi="Calibri" w:cs="Calibri"/>
        </w:rPr>
        <w:t>, a</w:t>
      </w:r>
      <w:r w:rsidR="00B43481" w:rsidRPr="00E17A5A">
        <w:rPr>
          <w:rFonts w:ascii="Calibri" w:hAnsi="Calibri" w:cs="Calibri"/>
        </w:rPr>
        <w:t>lthough there is not equal spacing between the temperature and time due to the automatic optimization at each step based on the scattering intensity and attenuation settings in the DLS</w:t>
      </w:r>
      <w:r w:rsidR="00E85B85" w:rsidRPr="00E17A5A">
        <w:rPr>
          <w:rFonts w:ascii="Calibri" w:hAnsi="Calibri" w:cs="Calibri"/>
        </w:rPr>
        <w:t>.</w:t>
      </w:r>
      <w:r w:rsidRPr="00E17A5A">
        <w:rPr>
          <w:rFonts w:ascii="Calibri" w:hAnsi="Calibri" w:cs="Calibri"/>
        </w:rPr>
        <w:t xml:space="preserve"> </w:t>
      </w:r>
      <w:r w:rsidR="00A24749" w:rsidRPr="00E17A5A">
        <w:rPr>
          <w:rFonts w:ascii="Calibri" w:hAnsi="Calibri" w:cs="Calibri"/>
        </w:rPr>
        <w:t>O</w:t>
      </w:r>
      <w:r w:rsidR="00BB4699" w:rsidRPr="00E17A5A">
        <w:rPr>
          <w:rFonts w:ascii="Calibri" w:hAnsi="Calibri" w:cs="Calibri"/>
        </w:rPr>
        <w:t>ur</w:t>
      </w:r>
      <w:r w:rsidR="00C1256C" w:rsidRPr="00E17A5A">
        <w:rPr>
          <w:rFonts w:ascii="Calibri" w:hAnsi="Calibri" w:cs="Calibri"/>
        </w:rPr>
        <w:t xml:space="preserve"> data </w:t>
      </w:r>
      <w:r w:rsidR="000072B3" w:rsidRPr="00E17A5A">
        <w:rPr>
          <w:rFonts w:ascii="Calibri" w:hAnsi="Calibri" w:cs="Calibri"/>
        </w:rPr>
        <w:t>indicate the</w:t>
      </w:r>
      <w:r w:rsidR="00C1256C" w:rsidRPr="00E17A5A">
        <w:rPr>
          <w:rFonts w:ascii="Calibri" w:hAnsi="Calibri" w:cs="Calibri"/>
        </w:rPr>
        <w:t xml:space="preserve"> current increases </w:t>
      </w:r>
      <w:r w:rsidR="0034370A" w:rsidRPr="00E17A5A">
        <w:rPr>
          <w:rFonts w:ascii="Calibri" w:hAnsi="Calibri" w:cs="Calibri"/>
        </w:rPr>
        <w:t>with temperature</w:t>
      </w:r>
      <w:r w:rsidR="00C1256C" w:rsidRPr="00E17A5A">
        <w:rPr>
          <w:rFonts w:ascii="Calibri" w:hAnsi="Calibri" w:cs="Calibri"/>
        </w:rPr>
        <w:t>, then starts decreasing immediately after the LCST is passed.</w:t>
      </w:r>
      <w:r w:rsidR="000072B3" w:rsidRPr="00E17A5A">
        <w:rPr>
          <w:rFonts w:ascii="Calibri" w:hAnsi="Calibri" w:cs="Calibri"/>
        </w:rPr>
        <w:t xml:space="preserve"> </w:t>
      </w:r>
      <w:r w:rsidR="00604950" w:rsidRPr="00E17A5A">
        <w:rPr>
          <w:rFonts w:ascii="Calibri" w:hAnsi="Calibri" w:cs="Calibri"/>
        </w:rPr>
        <w:t xml:space="preserve">Clear trends are associated with the approximate time of </w:t>
      </w:r>
      <w:r w:rsidR="00604950" w:rsidRPr="00E17A5A">
        <w:rPr>
          <w:rFonts w:asciiTheme="minorHAnsi" w:hAnsiTheme="minorHAnsi" w:cstheme="minorHAnsi"/>
        </w:rPr>
        <w:t xml:space="preserve">aggregation, showing a low resistance in solution, resulting in less current. </w:t>
      </w:r>
      <w:r w:rsidR="00A14DA8" w:rsidRPr="00E17A5A">
        <w:rPr>
          <w:rFonts w:asciiTheme="minorHAnsi" w:hAnsiTheme="minorHAnsi" w:cstheme="minorHAnsi"/>
        </w:rPr>
        <w:t>During cooling</w:t>
      </w:r>
      <w:r w:rsidR="00C1256C" w:rsidRPr="00E17A5A">
        <w:rPr>
          <w:rFonts w:asciiTheme="minorHAnsi" w:hAnsiTheme="minorHAnsi" w:cstheme="minorHAnsi"/>
        </w:rPr>
        <w:t xml:space="preserve">, current increases, but does not increase as rapidly as it did </w:t>
      </w:r>
      <w:r w:rsidR="00A14DA8" w:rsidRPr="00E17A5A">
        <w:rPr>
          <w:rFonts w:asciiTheme="minorHAnsi" w:hAnsiTheme="minorHAnsi" w:cstheme="minorHAnsi"/>
        </w:rPr>
        <w:t>during heating</w:t>
      </w:r>
      <w:r w:rsidR="00C1256C" w:rsidRPr="00E17A5A">
        <w:rPr>
          <w:rFonts w:asciiTheme="minorHAnsi" w:hAnsiTheme="minorHAnsi" w:cstheme="minorHAnsi"/>
        </w:rPr>
        <w:t xml:space="preserve">. </w:t>
      </w:r>
      <w:r w:rsidR="00A24749" w:rsidRPr="00E17A5A">
        <w:rPr>
          <w:rFonts w:asciiTheme="minorHAnsi" w:hAnsiTheme="minorHAnsi" w:cstheme="minorHAnsi"/>
        </w:rPr>
        <w:t>The current data adds information and possible insight into the polymer behavior.</w:t>
      </w:r>
    </w:p>
    <w:p w14:paraId="5F6758EE" w14:textId="7FDD1507" w:rsidR="003D4F06" w:rsidRPr="00E17A5A" w:rsidRDefault="003D4F06" w:rsidP="00324DA9">
      <w:pPr>
        <w:pStyle w:val="paragraph"/>
        <w:spacing w:before="0" w:beforeAutospacing="0" w:after="0" w:afterAutospacing="0"/>
        <w:jc w:val="both"/>
        <w:textAlignment w:val="baseline"/>
        <w:rPr>
          <w:rFonts w:asciiTheme="minorHAnsi" w:hAnsiTheme="minorHAnsi" w:cstheme="minorHAnsi"/>
        </w:rPr>
      </w:pPr>
    </w:p>
    <w:p w14:paraId="696925CB" w14:textId="48399FAB" w:rsidR="003D4F06" w:rsidRPr="00E17A5A" w:rsidRDefault="003D4F06" w:rsidP="003D4F06">
      <w:pPr>
        <w:pStyle w:val="paragraph"/>
        <w:spacing w:before="0" w:beforeAutospacing="0" w:after="0" w:afterAutospacing="0"/>
        <w:jc w:val="both"/>
        <w:textAlignment w:val="baseline"/>
        <w:rPr>
          <w:rFonts w:asciiTheme="minorHAnsi" w:hAnsiTheme="minorHAnsi" w:cstheme="minorHAnsi"/>
        </w:rPr>
      </w:pPr>
      <w:r w:rsidRPr="00E17A5A">
        <w:rPr>
          <w:rFonts w:asciiTheme="minorHAnsi" w:hAnsiTheme="minorHAnsi" w:cstheme="minorHAnsi"/>
        </w:rPr>
        <w:t>The methodology of applying a voltage to dynamic light scattering particle size distribution measurements was successful.</w:t>
      </w:r>
      <w:r w:rsidR="00FE78A0">
        <w:rPr>
          <w:rFonts w:asciiTheme="minorHAnsi" w:hAnsiTheme="minorHAnsi" w:cstheme="minorHAnsi"/>
        </w:rPr>
        <w:t xml:space="preserve"> </w:t>
      </w:r>
      <w:r w:rsidR="00317EB2" w:rsidRPr="00E17A5A">
        <w:rPr>
          <w:rFonts w:asciiTheme="minorHAnsi" w:hAnsiTheme="minorHAnsi" w:cstheme="minorHAnsi"/>
        </w:rPr>
        <w:t>D</w:t>
      </w:r>
      <w:r w:rsidR="007504E4" w:rsidRPr="00E17A5A">
        <w:rPr>
          <w:rFonts w:asciiTheme="minorHAnsi" w:hAnsiTheme="minorHAnsi" w:cstheme="minorHAnsi"/>
        </w:rPr>
        <w:t xml:space="preserve">ifferences </w:t>
      </w:r>
      <w:r w:rsidR="00317EB2" w:rsidRPr="00E17A5A">
        <w:rPr>
          <w:rFonts w:asciiTheme="minorHAnsi" w:hAnsiTheme="minorHAnsi" w:cstheme="minorHAnsi"/>
        </w:rPr>
        <w:t xml:space="preserve">in polymer aggregation behavior associated with particle size distribution measurements were observed </w:t>
      </w:r>
      <w:r w:rsidR="007504E4" w:rsidRPr="00E17A5A">
        <w:rPr>
          <w:rFonts w:asciiTheme="minorHAnsi" w:hAnsiTheme="minorHAnsi" w:cstheme="minorHAnsi"/>
        </w:rPr>
        <w:t>when an applied voltage was present</w:t>
      </w:r>
      <w:r w:rsidR="00317EB2" w:rsidRPr="00E17A5A">
        <w:rPr>
          <w:rFonts w:asciiTheme="minorHAnsi" w:hAnsiTheme="minorHAnsi" w:cstheme="minorHAnsi"/>
        </w:rPr>
        <w:t xml:space="preserve"> during a temperature ramp trend</w:t>
      </w:r>
      <w:r w:rsidR="007504E4" w:rsidRPr="00E17A5A">
        <w:rPr>
          <w:rFonts w:asciiTheme="minorHAnsi" w:hAnsiTheme="minorHAnsi" w:cstheme="minorHAnsi"/>
        </w:rPr>
        <w:t xml:space="preserve"> compared to the no-voltage case</w:t>
      </w:r>
      <w:r w:rsidRPr="00E17A5A">
        <w:rPr>
          <w:rFonts w:asciiTheme="minorHAnsi" w:hAnsiTheme="minorHAnsi" w:cstheme="minorHAnsi"/>
        </w:rPr>
        <w:t xml:space="preserve">. </w:t>
      </w:r>
      <w:r w:rsidR="007504E4" w:rsidRPr="00E17A5A">
        <w:rPr>
          <w:rFonts w:asciiTheme="minorHAnsi" w:hAnsiTheme="minorHAnsi" w:cstheme="minorHAnsi"/>
        </w:rPr>
        <w:t>T</w:t>
      </w:r>
      <w:r w:rsidRPr="00E17A5A">
        <w:rPr>
          <w:rFonts w:asciiTheme="minorHAnsi" w:hAnsiTheme="minorHAnsi" w:cstheme="minorHAnsi"/>
        </w:rPr>
        <w:t xml:space="preserve">he observed behavior </w:t>
      </w:r>
      <w:r w:rsidR="00317EB2" w:rsidRPr="00E17A5A">
        <w:rPr>
          <w:rFonts w:asciiTheme="minorHAnsi" w:hAnsiTheme="minorHAnsi" w:cstheme="minorHAnsi"/>
        </w:rPr>
        <w:t>was</w:t>
      </w:r>
      <w:r w:rsidRPr="00E17A5A">
        <w:rPr>
          <w:rFonts w:asciiTheme="minorHAnsi" w:hAnsiTheme="minorHAnsi" w:cstheme="minorHAnsi"/>
        </w:rPr>
        <w:t xml:space="preserve"> only present </w:t>
      </w:r>
      <w:r w:rsidR="007504E4" w:rsidRPr="00E17A5A">
        <w:rPr>
          <w:rFonts w:asciiTheme="minorHAnsi" w:hAnsiTheme="minorHAnsi" w:cstheme="minorHAnsi"/>
        </w:rPr>
        <w:t xml:space="preserve">when </w:t>
      </w:r>
      <w:r w:rsidRPr="00E17A5A">
        <w:rPr>
          <w:rFonts w:asciiTheme="minorHAnsi" w:hAnsiTheme="minorHAnsi" w:cstheme="minorHAnsi"/>
        </w:rPr>
        <w:t xml:space="preserve">both an applied voltage and temperature ramp </w:t>
      </w:r>
      <w:r w:rsidR="00317EB2" w:rsidRPr="00E17A5A">
        <w:rPr>
          <w:rFonts w:asciiTheme="minorHAnsi" w:hAnsiTheme="minorHAnsi" w:cstheme="minorHAnsi"/>
        </w:rPr>
        <w:t>were</w:t>
      </w:r>
      <w:r w:rsidR="007504E4" w:rsidRPr="00E17A5A">
        <w:rPr>
          <w:rFonts w:asciiTheme="minorHAnsi" w:hAnsiTheme="minorHAnsi" w:cstheme="minorHAnsi"/>
        </w:rPr>
        <w:t xml:space="preserve"> used</w:t>
      </w:r>
      <w:r w:rsidRPr="00E17A5A">
        <w:rPr>
          <w:rFonts w:asciiTheme="minorHAnsi" w:hAnsiTheme="minorHAnsi" w:cstheme="minorHAnsi"/>
        </w:rPr>
        <w:t xml:space="preserve">. </w:t>
      </w:r>
    </w:p>
    <w:p w14:paraId="5761D571" w14:textId="77777777" w:rsidR="00F47341" w:rsidRPr="00E17A5A" w:rsidRDefault="00F47341" w:rsidP="00324DA9">
      <w:pPr>
        <w:rPr>
          <w:color w:val="auto"/>
        </w:rPr>
      </w:pPr>
    </w:p>
    <w:p w14:paraId="77752836" w14:textId="77777777" w:rsidR="00FE78A0" w:rsidRDefault="00AA03DF" w:rsidP="00324DA9">
      <w:pPr>
        <w:pStyle w:val="NormalWeb"/>
        <w:spacing w:before="0" w:beforeAutospacing="0" w:after="0" w:afterAutospacing="0"/>
        <w:rPr>
          <w:b/>
          <w:bCs/>
          <w:color w:val="auto"/>
        </w:rPr>
      </w:pPr>
      <w:r w:rsidRPr="00E17A5A">
        <w:rPr>
          <w:b/>
          <w:bCs/>
          <w:color w:val="auto"/>
        </w:rPr>
        <w:t xml:space="preserve">ACKNOWLEDGMENTS: </w:t>
      </w:r>
    </w:p>
    <w:p w14:paraId="40703757" w14:textId="755C7804" w:rsidR="00C33666" w:rsidRPr="00E17A5A" w:rsidRDefault="00653A34" w:rsidP="00324DA9">
      <w:pPr>
        <w:pStyle w:val="NormalWeb"/>
        <w:spacing w:before="0" w:beforeAutospacing="0" w:after="0" w:afterAutospacing="0"/>
        <w:rPr>
          <w:bCs/>
          <w:color w:val="auto"/>
        </w:rPr>
      </w:pPr>
      <w:r w:rsidRPr="00E17A5A">
        <w:rPr>
          <w:bCs/>
          <w:color w:val="auto"/>
        </w:rPr>
        <w:t>The authors would like to acknowledge the financial support from NSF (CBET 1638896)</w:t>
      </w:r>
      <w:r w:rsidR="003B04E3" w:rsidRPr="00E17A5A">
        <w:rPr>
          <w:bCs/>
          <w:color w:val="auto"/>
        </w:rPr>
        <w:t xml:space="preserve">, </w:t>
      </w:r>
      <w:r w:rsidRPr="00E17A5A">
        <w:rPr>
          <w:bCs/>
          <w:color w:val="auto"/>
        </w:rPr>
        <w:t>NIH (P20 GM113131)</w:t>
      </w:r>
      <w:r w:rsidR="003B04E3" w:rsidRPr="00E17A5A">
        <w:rPr>
          <w:bCs/>
          <w:color w:val="auto"/>
        </w:rPr>
        <w:t>, and the Hamel Center for Undergraduate Research at UNH</w:t>
      </w:r>
      <w:r w:rsidRPr="00E17A5A">
        <w:rPr>
          <w:bCs/>
          <w:color w:val="auto"/>
        </w:rPr>
        <w:t>. Further, the authors would like to recognize the assistance of Darcy Fournier for the assistance in cabling and Scott Greenwood for access to the DLS.</w:t>
      </w:r>
      <w:r w:rsidRPr="00E17A5A">
        <w:rPr>
          <w:b/>
          <w:bCs/>
          <w:color w:val="auto"/>
        </w:rPr>
        <w:t xml:space="preserve"> </w:t>
      </w:r>
    </w:p>
    <w:p w14:paraId="2D96E92E" w14:textId="72F287DC" w:rsidR="00AA03DF" w:rsidRPr="00E17A5A" w:rsidRDefault="00AA03DF" w:rsidP="00324DA9">
      <w:pPr>
        <w:rPr>
          <w:b/>
          <w:bCs/>
        </w:rPr>
      </w:pPr>
    </w:p>
    <w:p w14:paraId="5D52ED8B" w14:textId="2B431387" w:rsidR="00AA03DF" w:rsidRPr="00E17A5A" w:rsidRDefault="00AA03DF" w:rsidP="00324DA9">
      <w:pPr>
        <w:pStyle w:val="NormalWeb"/>
        <w:spacing w:before="0" w:beforeAutospacing="0" w:after="0" w:afterAutospacing="0"/>
        <w:rPr>
          <w:color w:val="808080"/>
        </w:rPr>
      </w:pPr>
      <w:r w:rsidRPr="00E17A5A">
        <w:rPr>
          <w:b/>
        </w:rPr>
        <w:t>DISCLOSURES</w:t>
      </w:r>
      <w:r w:rsidRPr="00E17A5A">
        <w:rPr>
          <w:b/>
          <w:bCs/>
        </w:rPr>
        <w:t xml:space="preserve">:  </w:t>
      </w:r>
    </w:p>
    <w:p w14:paraId="66030076" w14:textId="5F96F293" w:rsidR="00AA03DF" w:rsidRPr="00E17A5A" w:rsidRDefault="00FE78A0" w:rsidP="00324DA9">
      <w:pPr>
        <w:rPr>
          <w:color w:val="auto"/>
        </w:rPr>
      </w:pPr>
      <w:r>
        <w:rPr>
          <w:color w:val="auto"/>
        </w:rPr>
        <w:t>The authors declare n</w:t>
      </w:r>
      <w:r w:rsidR="009D088A" w:rsidRPr="00E17A5A">
        <w:rPr>
          <w:color w:val="auto"/>
        </w:rPr>
        <w:t xml:space="preserve">o conflicts of interest. </w:t>
      </w:r>
    </w:p>
    <w:p w14:paraId="05694A2D" w14:textId="77777777" w:rsidR="009D088A" w:rsidRPr="00E17A5A" w:rsidRDefault="009D088A" w:rsidP="00324DA9">
      <w:pPr>
        <w:rPr>
          <w:color w:val="auto"/>
        </w:rPr>
      </w:pPr>
    </w:p>
    <w:p w14:paraId="315B4FAD" w14:textId="35AB4EF5" w:rsidR="00B32616" w:rsidRPr="00E17A5A" w:rsidRDefault="009726EE" w:rsidP="00324DA9">
      <w:r w:rsidRPr="00E17A5A">
        <w:rPr>
          <w:b/>
          <w:bCs/>
        </w:rPr>
        <w:t>REFERENCES</w:t>
      </w:r>
      <w:r w:rsidR="00D04760" w:rsidRPr="00E17A5A">
        <w:rPr>
          <w:b/>
          <w:bCs/>
        </w:rPr>
        <w:t>:</w:t>
      </w:r>
      <w:r w:rsidRPr="00E17A5A">
        <w:t xml:space="preserve"> </w:t>
      </w:r>
    </w:p>
    <w:p w14:paraId="10083B81" w14:textId="0F318311" w:rsidR="00806025" w:rsidRPr="00E17A5A" w:rsidRDefault="00FE3114" w:rsidP="00324DA9">
      <w:pPr>
        <w:ind w:left="640" w:hanging="640"/>
        <w:rPr>
          <w:noProof/>
        </w:rPr>
      </w:pPr>
      <w:r w:rsidRPr="00E17A5A">
        <w:rPr>
          <w:b/>
          <w:color w:val="000000" w:themeColor="text1"/>
        </w:rPr>
        <w:fldChar w:fldCharType="begin" w:fldLock="1"/>
      </w:r>
      <w:r w:rsidRPr="00E17A5A">
        <w:rPr>
          <w:b/>
          <w:color w:val="000000" w:themeColor="text1"/>
        </w:rPr>
        <w:instrText xml:space="preserve">ADDIN Mendeley Bibliography CSL_BIBLIOGRAPHY </w:instrText>
      </w:r>
      <w:r w:rsidRPr="00E17A5A">
        <w:rPr>
          <w:b/>
          <w:color w:val="000000" w:themeColor="text1"/>
        </w:rPr>
        <w:fldChar w:fldCharType="separate"/>
      </w:r>
      <w:r w:rsidR="00806025" w:rsidRPr="00E17A5A">
        <w:rPr>
          <w:noProof/>
        </w:rPr>
        <w:t>1.</w:t>
      </w:r>
      <w:r w:rsidR="00806025" w:rsidRPr="00E17A5A">
        <w:rPr>
          <w:noProof/>
        </w:rPr>
        <w:tab/>
        <w:t xml:space="preserve">Xu, R. Particuology Light scattering : A review of particle characterization applications. </w:t>
      </w:r>
      <w:r w:rsidR="00806025" w:rsidRPr="00E17A5A">
        <w:rPr>
          <w:i/>
          <w:iCs/>
          <w:noProof/>
        </w:rPr>
        <w:t>Particuology</w:t>
      </w:r>
      <w:r w:rsidR="00806025" w:rsidRPr="00E17A5A">
        <w:rPr>
          <w:noProof/>
        </w:rPr>
        <w:t xml:space="preserve"> </w:t>
      </w:r>
      <w:r w:rsidR="00806025" w:rsidRPr="00E17A5A">
        <w:rPr>
          <w:b/>
          <w:bCs/>
          <w:noProof/>
        </w:rPr>
        <w:t>18</w:t>
      </w:r>
      <w:r w:rsidR="00806025" w:rsidRPr="00E17A5A">
        <w:rPr>
          <w:noProof/>
        </w:rPr>
        <w:t>, 11–21 (2015).</w:t>
      </w:r>
    </w:p>
    <w:p w14:paraId="26DF8C9F" w14:textId="77777777" w:rsidR="00806025" w:rsidRPr="00E17A5A" w:rsidRDefault="00806025" w:rsidP="00324DA9">
      <w:pPr>
        <w:ind w:left="640" w:hanging="640"/>
        <w:rPr>
          <w:noProof/>
        </w:rPr>
      </w:pPr>
      <w:r w:rsidRPr="00E17A5A">
        <w:rPr>
          <w:noProof/>
        </w:rPr>
        <w:t>2.</w:t>
      </w:r>
      <w:r w:rsidRPr="00E17A5A">
        <w:rPr>
          <w:noProof/>
        </w:rPr>
        <w:tab/>
        <w:t xml:space="preserve">Szczubiałka, K. &amp; Nowakowska, M. Response of micelles formed by smart terpolymers to stimuli studied by dynamic light scattering. </w:t>
      </w:r>
      <w:r w:rsidRPr="00E17A5A">
        <w:rPr>
          <w:b/>
          <w:bCs/>
          <w:noProof/>
        </w:rPr>
        <w:t>44</w:t>
      </w:r>
      <w:r w:rsidRPr="00E17A5A">
        <w:rPr>
          <w:noProof/>
        </w:rPr>
        <w:t>, 5269–5274 (2003).</w:t>
      </w:r>
    </w:p>
    <w:p w14:paraId="6922718C" w14:textId="7858FF71" w:rsidR="00806025" w:rsidRPr="00E17A5A" w:rsidRDefault="00806025" w:rsidP="00324DA9">
      <w:pPr>
        <w:ind w:left="640" w:hanging="640"/>
        <w:rPr>
          <w:noProof/>
        </w:rPr>
      </w:pPr>
      <w:r w:rsidRPr="00E17A5A">
        <w:rPr>
          <w:noProof/>
        </w:rPr>
        <w:t>3.</w:t>
      </w:r>
      <w:r w:rsidRPr="00E17A5A">
        <w:rPr>
          <w:noProof/>
        </w:rPr>
        <w:tab/>
        <w:t xml:space="preserve">Kotsuchibashi, Y., Ebara, M., Aoyagi, T. &amp; Narain, R. Recent Advances in Dual Temperature Responsive Block Copolymers and Their Potential as Biomedical Applications. </w:t>
      </w:r>
      <w:r w:rsidRPr="00E17A5A">
        <w:rPr>
          <w:i/>
          <w:iCs/>
          <w:noProof/>
        </w:rPr>
        <w:t>Polymers</w:t>
      </w:r>
      <w:r w:rsidRPr="00E17A5A">
        <w:rPr>
          <w:noProof/>
        </w:rPr>
        <w:t xml:space="preserve"> </w:t>
      </w:r>
      <w:r w:rsidRPr="00E17A5A">
        <w:rPr>
          <w:b/>
          <w:bCs/>
          <w:noProof/>
        </w:rPr>
        <w:t>8</w:t>
      </w:r>
      <w:r w:rsidRPr="00E17A5A">
        <w:rPr>
          <w:noProof/>
        </w:rPr>
        <w:t>, 380 (2016).</w:t>
      </w:r>
    </w:p>
    <w:p w14:paraId="696AF421" w14:textId="678E819F" w:rsidR="00806025" w:rsidRPr="00E17A5A" w:rsidRDefault="00806025" w:rsidP="00324DA9">
      <w:pPr>
        <w:ind w:left="640" w:hanging="640"/>
        <w:rPr>
          <w:noProof/>
        </w:rPr>
      </w:pPr>
      <w:r w:rsidRPr="00E17A5A">
        <w:rPr>
          <w:noProof/>
        </w:rPr>
        <w:t>4.</w:t>
      </w:r>
      <w:r w:rsidRPr="00E17A5A">
        <w:rPr>
          <w:noProof/>
        </w:rPr>
        <w:tab/>
        <w:t xml:space="preserve">Lanzalaco, S. &amp; Armelin, E. Poly(N-isopropylacrylamide) and Copolymers: A Review on Recent Progresses in Biomedical Applications. </w:t>
      </w:r>
      <w:r w:rsidRPr="00E17A5A">
        <w:rPr>
          <w:i/>
          <w:iCs/>
          <w:noProof/>
        </w:rPr>
        <w:t>Gels</w:t>
      </w:r>
      <w:r w:rsidRPr="00E17A5A">
        <w:rPr>
          <w:noProof/>
        </w:rPr>
        <w:t xml:space="preserve"> </w:t>
      </w:r>
      <w:r w:rsidRPr="00E17A5A">
        <w:rPr>
          <w:b/>
          <w:bCs/>
          <w:noProof/>
        </w:rPr>
        <w:t>3</w:t>
      </w:r>
      <w:r w:rsidRPr="00E17A5A">
        <w:rPr>
          <w:noProof/>
        </w:rPr>
        <w:t>, 36 (2017).</w:t>
      </w:r>
    </w:p>
    <w:p w14:paraId="472481E3" w14:textId="3B38BD7A" w:rsidR="00806025" w:rsidRPr="00E17A5A" w:rsidRDefault="00806025" w:rsidP="00324DA9">
      <w:pPr>
        <w:ind w:left="640" w:hanging="640"/>
        <w:rPr>
          <w:noProof/>
        </w:rPr>
      </w:pPr>
      <w:r w:rsidRPr="00E17A5A">
        <w:rPr>
          <w:noProof/>
        </w:rPr>
        <w:lastRenderedPageBreak/>
        <w:t>5.</w:t>
      </w:r>
      <w:r w:rsidRPr="00E17A5A">
        <w:rPr>
          <w:noProof/>
        </w:rPr>
        <w:tab/>
        <w:t xml:space="preserve">Lessard, D. G., Ousalem, M., Zhu, X. X., Eisenberg, A. &amp; Carreau, P. J. Study of the phase transition of poly(N,N-diethylacrylamide) in water by rheology and dynamic light scattering. </w:t>
      </w:r>
      <w:r w:rsidRPr="00E17A5A">
        <w:rPr>
          <w:i/>
          <w:iCs/>
          <w:noProof/>
        </w:rPr>
        <w:t>Journal of Polymer Science Part B: Polymer Physics</w:t>
      </w:r>
      <w:r w:rsidRPr="00E17A5A">
        <w:rPr>
          <w:noProof/>
        </w:rPr>
        <w:t xml:space="preserve"> </w:t>
      </w:r>
      <w:r w:rsidRPr="00E17A5A">
        <w:rPr>
          <w:b/>
          <w:bCs/>
          <w:noProof/>
        </w:rPr>
        <w:t>41</w:t>
      </w:r>
      <w:r w:rsidRPr="00E17A5A">
        <w:rPr>
          <w:noProof/>
        </w:rPr>
        <w:t>, 1627–1637 (2003).</w:t>
      </w:r>
    </w:p>
    <w:p w14:paraId="5E97AA85" w14:textId="14A0AD81" w:rsidR="00806025" w:rsidRPr="00E17A5A" w:rsidRDefault="00806025" w:rsidP="00324DA9">
      <w:pPr>
        <w:ind w:left="640" w:hanging="640"/>
        <w:rPr>
          <w:noProof/>
        </w:rPr>
      </w:pPr>
      <w:r w:rsidRPr="00E17A5A">
        <w:rPr>
          <w:noProof/>
        </w:rPr>
        <w:t>6.</w:t>
      </w:r>
      <w:r w:rsidRPr="00E17A5A">
        <w:rPr>
          <w:noProof/>
        </w:rPr>
        <w:tab/>
        <w:t xml:space="preserve">Garner, B. W., Cai, T., Hu, Z. &amp; Neogi, A. Electric field enhanced photoluminescence of CdTe quantum dots encapsulated in poly (N-isopropylacrylamide) nano-spheres. </w:t>
      </w:r>
      <w:r w:rsidRPr="00E17A5A">
        <w:rPr>
          <w:i/>
          <w:iCs/>
          <w:noProof/>
        </w:rPr>
        <w:t>Optics express</w:t>
      </w:r>
      <w:r w:rsidRPr="00E17A5A">
        <w:rPr>
          <w:noProof/>
        </w:rPr>
        <w:t xml:space="preserve"> </w:t>
      </w:r>
      <w:r w:rsidRPr="00E17A5A">
        <w:rPr>
          <w:b/>
          <w:bCs/>
          <w:noProof/>
        </w:rPr>
        <w:t>16</w:t>
      </w:r>
      <w:r w:rsidRPr="00E17A5A">
        <w:rPr>
          <w:noProof/>
        </w:rPr>
        <w:t>, 19410–19418 (2008).</w:t>
      </w:r>
    </w:p>
    <w:p w14:paraId="7B758DF9" w14:textId="2DCDB20A" w:rsidR="00806025" w:rsidRPr="00E17A5A" w:rsidRDefault="00806025" w:rsidP="00324DA9">
      <w:pPr>
        <w:ind w:left="640" w:hanging="640"/>
        <w:rPr>
          <w:noProof/>
        </w:rPr>
      </w:pPr>
      <w:r w:rsidRPr="00E17A5A">
        <w:rPr>
          <w:noProof/>
        </w:rPr>
        <w:t>7.</w:t>
      </w:r>
      <w:r w:rsidRPr="00E17A5A">
        <w:rPr>
          <w:noProof/>
        </w:rPr>
        <w:tab/>
        <w:t xml:space="preserve">Gallei, M., Schmidt, B. V. K. J., Klein, R. &amp; Rehahn, M. Defined Poly[styrene- block -(ferrocenylmethyl methacrylate)] Diblock Copolymers via Living Anionic Polymerization. </w:t>
      </w:r>
      <w:r w:rsidRPr="00E17A5A">
        <w:rPr>
          <w:i/>
          <w:iCs/>
          <w:noProof/>
        </w:rPr>
        <w:t>Macromolecular Rapid Communications</w:t>
      </w:r>
      <w:r w:rsidRPr="00E17A5A">
        <w:rPr>
          <w:noProof/>
        </w:rPr>
        <w:t xml:space="preserve"> </w:t>
      </w:r>
      <w:r w:rsidRPr="00E17A5A">
        <w:rPr>
          <w:b/>
          <w:bCs/>
          <w:noProof/>
        </w:rPr>
        <w:t>30</w:t>
      </w:r>
      <w:r w:rsidRPr="00E17A5A">
        <w:rPr>
          <w:noProof/>
        </w:rPr>
        <w:t>, 1463–1469 (2009).</w:t>
      </w:r>
    </w:p>
    <w:p w14:paraId="67D48B9B" w14:textId="543DD625" w:rsidR="00806025" w:rsidRPr="00E17A5A" w:rsidRDefault="00806025" w:rsidP="00324DA9">
      <w:pPr>
        <w:ind w:left="640" w:hanging="640"/>
        <w:rPr>
          <w:noProof/>
        </w:rPr>
      </w:pPr>
      <w:r w:rsidRPr="00E17A5A">
        <w:rPr>
          <w:noProof/>
        </w:rPr>
        <w:t>8.</w:t>
      </w:r>
      <w:r w:rsidRPr="00E17A5A">
        <w:rPr>
          <w:noProof/>
        </w:rPr>
        <w:tab/>
        <w:t xml:space="preserve">Grenier, C., Timberman, A., </w:t>
      </w:r>
      <w:r w:rsidRPr="00E17A5A">
        <w:rPr>
          <w:i/>
          <w:iCs/>
          <w:noProof/>
        </w:rPr>
        <w:t>et al.</w:t>
      </w:r>
      <w:r w:rsidRPr="00E17A5A">
        <w:rPr>
          <w:noProof/>
        </w:rPr>
        <w:t xml:space="preserve"> Rapid, High Affinity Binding by a Fluorescein Templated Copolymer Combining Covalent, Hydrophobic, and Acid–Base Noncovalent Crosslinks. </w:t>
      </w:r>
      <w:r w:rsidRPr="00E17A5A">
        <w:rPr>
          <w:i/>
          <w:iCs/>
          <w:noProof/>
        </w:rPr>
        <w:t>Sensors</w:t>
      </w:r>
      <w:r w:rsidRPr="00E17A5A">
        <w:rPr>
          <w:noProof/>
        </w:rPr>
        <w:t xml:space="preserve"> </w:t>
      </w:r>
      <w:r w:rsidRPr="00E17A5A">
        <w:rPr>
          <w:b/>
          <w:bCs/>
          <w:noProof/>
        </w:rPr>
        <w:t>18</w:t>
      </w:r>
      <w:r w:rsidRPr="00E17A5A">
        <w:rPr>
          <w:noProof/>
        </w:rPr>
        <w:t>, 1330 (2018).</w:t>
      </w:r>
    </w:p>
    <w:p w14:paraId="5FFCA6C7" w14:textId="6F0989D8" w:rsidR="00806025" w:rsidRPr="00E17A5A" w:rsidRDefault="00806025" w:rsidP="00324DA9">
      <w:pPr>
        <w:ind w:left="640" w:hanging="640"/>
        <w:rPr>
          <w:noProof/>
        </w:rPr>
      </w:pPr>
      <w:r w:rsidRPr="00E17A5A">
        <w:rPr>
          <w:noProof/>
        </w:rPr>
        <w:t>9.</w:t>
      </w:r>
      <w:r w:rsidRPr="00E17A5A">
        <w:rPr>
          <w:noProof/>
        </w:rPr>
        <w:tab/>
        <w:t xml:space="preserve">Chiefari, J., Chong, Y. K. B., </w:t>
      </w:r>
      <w:r w:rsidRPr="00E17A5A">
        <w:rPr>
          <w:i/>
          <w:iCs/>
          <w:noProof/>
        </w:rPr>
        <w:t>et al.</w:t>
      </w:r>
      <w:r w:rsidRPr="00E17A5A">
        <w:rPr>
          <w:noProof/>
        </w:rPr>
        <w:t xml:space="preserve"> Living Free-Radical Polymerization by Reversible Addition−Fragmentation Chain Transfer: The RAFT Process. </w:t>
      </w:r>
      <w:r w:rsidRPr="00E17A5A">
        <w:rPr>
          <w:i/>
          <w:iCs/>
          <w:noProof/>
        </w:rPr>
        <w:t>Macromolecules</w:t>
      </w:r>
      <w:r w:rsidRPr="00E17A5A">
        <w:rPr>
          <w:noProof/>
        </w:rPr>
        <w:t xml:space="preserve"> </w:t>
      </w:r>
      <w:r w:rsidRPr="00E17A5A">
        <w:rPr>
          <w:b/>
          <w:bCs/>
          <w:noProof/>
        </w:rPr>
        <w:t>31</w:t>
      </w:r>
      <w:r w:rsidRPr="00E17A5A">
        <w:rPr>
          <w:noProof/>
        </w:rPr>
        <w:t>, 5559–5562 (1998).</w:t>
      </w:r>
    </w:p>
    <w:p w14:paraId="7A970897" w14:textId="3A4B9737" w:rsidR="00806025" w:rsidRPr="00E17A5A" w:rsidRDefault="00806025" w:rsidP="00324DA9">
      <w:pPr>
        <w:ind w:left="640" w:hanging="640"/>
        <w:rPr>
          <w:noProof/>
        </w:rPr>
      </w:pPr>
      <w:r w:rsidRPr="00E17A5A">
        <w:rPr>
          <w:noProof/>
        </w:rPr>
        <w:t>10.</w:t>
      </w:r>
      <w:r w:rsidRPr="00E17A5A">
        <w:rPr>
          <w:noProof/>
        </w:rPr>
        <w:tab/>
        <w:t xml:space="preserve">Perrier, S. 50th Anniversary Perspective : RAFT Polymerization—A User Guide. </w:t>
      </w:r>
      <w:r w:rsidRPr="00E17A5A">
        <w:rPr>
          <w:i/>
          <w:iCs/>
          <w:noProof/>
        </w:rPr>
        <w:t>Macromolecules</w:t>
      </w:r>
      <w:r w:rsidRPr="00E17A5A">
        <w:rPr>
          <w:noProof/>
        </w:rPr>
        <w:t xml:space="preserve"> </w:t>
      </w:r>
      <w:r w:rsidRPr="00E17A5A">
        <w:rPr>
          <w:b/>
          <w:bCs/>
          <w:noProof/>
        </w:rPr>
        <w:t>50</w:t>
      </w:r>
      <w:r w:rsidRPr="00E17A5A">
        <w:rPr>
          <w:noProof/>
        </w:rPr>
        <w:t>, 7433–7447 (2017).</w:t>
      </w:r>
    </w:p>
    <w:p w14:paraId="626A41AB" w14:textId="6574693B" w:rsidR="00C17BFF" w:rsidRPr="00E17A5A" w:rsidRDefault="00FE3114" w:rsidP="00324DA9">
      <w:pPr>
        <w:rPr>
          <w:color w:val="7F7F7F" w:themeColor="text1" w:themeTint="80"/>
        </w:rPr>
      </w:pPr>
      <w:r w:rsidRPr="00E17A5A">
        <w:rPr>
          <w:b/>
          <w:color w:val="000000" w:themeColor="text1"/>
        </w:rPr>
        <w:fldChar w:fldCharType="end"/>
      </w:r>
    </w:p>
    <w:sectPr w:rsidR="00C17BFF" w:rsidRPr="00E17A5A" w:rsidSect="00B65609">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1D642" w14:textId="77777777" w:rsidR="006064B0" w:rsidRDefault="006064B0" w:rsidP="00621C4E">
      <w:r>
        <w:separator/>
      </w:r>
    </w:p>
  </w:endnote>
  <w:endnote w:type="continuationSeparator" w:id="0">
    <w:p w14:paraId="7F8FB786" w14:textId="77777777" w:rsidR="006064B0" w:rsidRDefault="006064B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C7CEFD" w:rsidR="00653786" w:rsidRDefault="00653786">
        <w:pPr>
          <w:pStyle w:val="Footer"/>
        </w:pPr>
        <w:r>
          <w:rPr>
            <w:noProof/>
          </w:rPr>
          <w:tab/>
        </w:r>
        <w:r>
          <w:rPr>
            <w:noProof/>
          </w:rPr>
          <w:tab/>
        </w:r>
      </w:p>
    </w:sdtContent>
  </w:sdt>
  <w:p w14:paraId="39947363" w14:textId="71AB2B06" w:rsidR="00653786" w:rsidRPr="00494F77" w:rsidRDefault="0065378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53786" w:rsidRDefault="0065378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7F030" w14:textId="77777777" w:rsidR="006064B0" w:rsidRDefault="006064B0" w:rsidP="00621C4E">
      <w:r>
        <w:separator/>
      </w:r>
    </w:p>
  </w:footnote>
  <w:footnote w:type="continuationSeparator" w:id="0">
    <w:p w14:paraId="78A326BC" w14:textId="77777777" w:rsidR="006064B0" w:rsidRDefault="006064B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53786" w:rsidRPr="006F06E4" w:rsidRDefault="0065378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3DEE3D6" w:rsidR="00653786" w:rsidRPr="006F06E4" w:rsidRDefault="00653786" w:rsidP="00324DA9">
    <w:pPr>
      <w:pStyle w:val="Header"/>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23281"/>
    <w:multiLevelType w:val="multilevel"/>
    <w:tmpl w:val="F37ED2F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243003D7"/>
    <w:multiLevelType w:val="multilevel"/>
    <w:tmpl w:val="AB00D4A4"/>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B438E3"/>
    <w:multiLevelType w:val="multilevel"/>
    <w:tmpl w:val="5B6210B6"/>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A15F4F"/>
    <w:multiLevelType w:val="multilevel"/>
    <w:tmpl w:val="0C6A9D7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B91668"/>
    <w:multiLevelType w:val="multilevel"/>
    <w:tmpl w:val="7E3420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7C363F"/>
    <w:multiLevelType w:val="multilevel"/>
    <w:tmpl w:val="F50C8F1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21F01C5"/>
    <w:multiLevelType w:val="multilevel"/>
    <w:tmpl w:val="0C6A9D7E"/>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A8C"/>
    <w:multiLevelType w:val="multilevel"/>
    <w:tmpl w:val="A79CBBDA"/>
    <w:lvl w:ilvl="0">
      <w:start w:val="3"/>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6FCA5E8E"/>
    <w:multiLevelType w:val="multilevel"/>
    <w:tmpl w:val="AB00D4A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38034A"/>
    <w:multiLevelType w:val="multilevel"/>
    <w:tmpl w:val="D34A5E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7D23D6"/>
    <w:multiLevelType w:val="multilevel"/>
    <w:tmpl w:val="E8C4650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1"/>
  </w:num>
  <w:num w:numId="3">
    <w:abstractNumId w:val="5"/>
  </w:num>
  <w:num w:numId="4">
    <w:abstractNumId w:val="0"/>
  </w:num>
  <w:num w:numId="5">
    <w:abstractNumId w:val="8"/>
  </w:num>
  <w:num w:numId="6">
    <w:abstractNumId w:val="1"/>
  </w:num>
  <w:num w:numId="7">
    <w:abstractNumId w:val="9"/>
  </w:num>
  <w:num w:numId="8">
    <w:abstractNumId w:val="4"/>
  </w:num>
  <w:num w:numId="9">
    <w:abstractNumId w:val="7"/>
  </w:num>
  <w:num w:numId="10">
    <w:abstractNumId w:val="3"/>
  </w:num>
  <w:num w:numId="11">
    <w:abstractNumId w:val="12"/>
  </w:num>
  <w:num w:numId="12">
    <w:abstractNumId w:val="10"/>
  </w:num>
  <w:num w:numId="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77E"/>
    <w:rsid w:val="00005815"/>
    <w:rsid w:val="00006E68"/>
    <w:rsid w:val="000072B3"/>
    <w:rsid w:val="00007DBC"/>
    <w:rsid w:val="00007EA1"/>
    <w:rsid w:val="000100F0"/>
    <w:rsid w:val="000129B2"/>
    <w:rsid w:val="00012FF9"/>
    <w:rsid w:val="0001389C"/>
    <w:rsid w:val="00014314"/>
    <w:rsid w:val="000205E2"/>
    <w:rsid w:val="00021272"/>
    <w:rsid w:val="000212AE"/>
    <w:rsid w:val="00021434"/>
    <w:rsid w:val="00021774"/>
    <w:rsid w:val="00021DF3"/>
    <w:rsid w:val="00022583"/>
    <w:rsid w:val="00023869"/>
    <w:rsid w:val="00024598"/>
    <w:rsid w:val="00026B62"/>
    <w:rsid w:val="000279B0"/>
    <w:rsid w:val="00027A87"/>
    <w:rsid w:val="000303BB"/>
    <w:rsid w:val="000325A1"/>
    <w:rsid w:val="00032769"/>
    <w:rsid w:val="0003311E"/>
    <w:rsid w:val="00037AFF"/>
    <w:rsid w:val="00037B58"/>
    <w:rsid w:val="00041B26"/>
    <w:rsid w:val="00043E25"/>
    <w:rsid w:val="000449B3"/>
    <w:rsid w:val="00045B64"/>
    <w:rsid w:val="00051425"/>
    <w:rsid w:val="00051B73"/>
    <w:rsid w:val="00052183"/>
    <w:rsid w:val="000575CF"/>
    <w:rsid w:val="00060ABE"/>
    <w:rsid w:val="00061A50"/>
    <w:rsid w:val="0006361B"/>
    <w:rsid w:val="00064104"/>
    <w:rsid w:val="00064F32"/>
    <w:rsid w:val="00065139"/>
    <w:rsid w:val="000652E3"/>
    <w:rsid w:val="00066025"/>
    <w:rsid w:val="00067A8F"/>
    <w:rsid w:val="000701D1"/>
    <w:rsid w:val="00080A20"/>
    <w:rsid w:val="00082796"/>
    <w:rsid w:val="00082DF4"/>
    <w:rsid w:val="00084C7F"/>
    <w:rsid w:val="000855CA"/>
    <w:rsid w:val="00086FF5"/>
    <w:rsid w:val="00087C0A"/>
    <w:rsid w:val="00091788"/>
    <w:rsid w:val="00092B3D"/>
    <w:rsid w:val="00093BC4"/>
    <w:rsid w:val="00094245"/>
    <w:rsid w:val="000943E6"/>
    <w:rsid w:val="000972D5"/>
    <w:rsid w:val="00097929"/>
    <w:rsid w:val="000A11CB"/>
    <w:rsid w:val="000A1E80"/>
    <w:rsid w:val="000A3B70"/>
    <w:rsid w:val="000A4D98"/>
    <w:rsid w:val="000A5153"/>
    <w:rsid w:val="000B10AE"/>
    <w:rsid w:val="000B30BF"/>
    <w:rsid w:val="000B455C"/>
    <w:rsid w:val="000B566B"/>
    <w:rsid w:val="000B595C"/>
    <w:rsid w:val="000B662E"/>
    <w:rsid w:val="000B7294"/>
    <w:rsid w:val="000B75D0"/>
    <w:rsid w:val="000C0D14"/>
    <w:rsid w:val="000C1C37"/>
    <w:rsid w:val="000C1CF8"/>
    <w:rsid w:val="000C49CF"/>
    <w:rsid w:val="000C52E9"/>
    <w:rsid w:val="000C5B8B"/>
    <w:rsid w:val="000C5CDC"/>
    <w:rsid w:val="000C647D"/>
    <w:rsid w:val="000C65DC"/>
    <w:rsid w:val="000C66F3"/>
    <w:rsid w:val="000C6900"/>
    <w:rsid w:val="000C7311"/>
    <w:rsid w:val="000D1B67"/>
    <w:rsid w:val="000D28BF"/>
    <w:rsid w:val="000D31E8"/>
    <w:rsid w:val="000D5484"/>
    <w:rsid w:val="000D76E4"/>
    <w:rsid w:val="000E1C3F"/>
    <w:rsid w:val="000E3816"/>
    <w:rsid w:val="000E4F77"/>
    <w:rsid w:val="000F1D02"/>
    <w:rsid w:val="000F21F2"/>
    <w:rsid w:val="000F265C"/>
    <w:rsid w:val="000F29AA"/>
    <w:rsid w:val="000F3AFA"/>
    <w:rsid w:val="000F5712"/>
    <w:rsid w:val="000F6611"/>
    <w:rsid w:val="000F7E22"/>
    <w:rsid w:val="00100F6D"/>
    <w:rsid w:val="00105BC2"/>
    <w:rsid w:val="0010672C"/>
    <w:rsid w:val="00107554"/>
    <w:rsid w:val="001075E9"/>
    <w:rsid w:val="001104F3"/>
    <w:rsid w:val="00112EEB"/>
    <w:rsid w:val="00114C7A"/>
    <w:rsid w:val="001173FF"/>
    <w:rsid w:val="00120294"/>
    <w:rsid w:val="00120F4A"/>
    <w:rsid w:val="0012563A"/>
    <w:rsid w:val="001264DE"/>
    <w:rsid w:val="001313A7"/>
    <w:rsid w:val="001318E4"/>
    <w:rsid w:val="0013276F"/>
    <w:rsid w:val="001342B5"/>
    <w:rsid w:val="0013621E"/>
    <w:rsid w:val="0013642E"/>
    <w:rsid w:val="00140A22"/>
    <w:rsid w:val="00140D55"/>
    <w:rsid w:val="00140EA2"/>
    <w:rsid w:val="00142EFE"/>
    <w:rsid w:val="00145BE2"/>
    <w:rsid w:val="001466B2"/>
    <w:rsid w:val="00152A23"/>
    <w:rsid w:val="00156B11"/>
    <w:rsid w:val="001572FB"/>
    <w:rsid w:val="00160776"/>
    <w:rsid w:val="00162CB7"/>
    <w:rsid w:val="001665C9"/>
    <w:rsid w:val="00166F32"/>
    <w:rsid w:val="001718C0"/>
    <w:rsid w:val="00171E5B"/>
    <w:rsid w:val="00171F94"/>
    <w:rsid w:val="001740A3"/>
    <w:rsid w:val="00175D4E"/>
    <w:rsid w:val="0017668A"/>
    <w:rsid w:val="001766FE"/>
    <w:rsid w:val="001771E7"/>
    <w:rsid w:val="0018061B"/>
    <w:rsid w:val="00182D02"/>
    <w:rsid w:val="001911FF"/>
    <w:rsid w:val="00192006"/>
    <w:rsid w:val="00192EC9"/>
    <w:rsid w:val="00193180"/>
    <w:rsid w:val="0019530C"/>
    <w:rsid w:val="00196792"/>
    <w:rsid w:val="00196961"/>
    <w:rsid w:val="001A4563"/>
    <w:rsid w:val="001A573C"/>
    <w:rsid w:val="001B1519"/>
    <w:rsid w:val="001B2E2D"/>
    <w:rsid w:val="001B5CD2"/>
    <w:rsid w:val="001B6EC7"/>
    <w:rsid w:val="001C06BE"/>
    <w:rsid w:val="001C0BEE"/>
    <w:rsid w:val="001C1E49"/>
    <w:rsid w:val="001C27C1"/>
    <w:rsid w:val="001C2A98"/>
    <w:rsid w:val="001C3B86"/>
    <w:rsid w:val="001C4D95"/>
    <w:rsid w:val="001D0CCB"/>
    <w:rsid w:val="001D3D7D"/>
    <w:rsid w:val="001D3FFF"/>
    <w:rsid w:val="001D4997"/>
    <w:rsid w:val="001D625F"/>
    <w:rsid w:val="001D68A4"/>
    <w:rsid w:val="001D7576"/>
    <w:rsid w:val="001E0E3F"/>
    <w:rsid w:val="001E14A0"/>
    <w:rsid w:val="001E6BC8"/>
    <w:rsid w:val="001E7376"/>
    <w:rsid w:val="001F0D23"/>
    <w:rsid w:val="001F0D88"/>
    <w:rsid w:val="001F21E3"/>
    <w:rsid w:val="001F225C"/>
    <w:rsid w:val="00200792"/>
    <w:rsid w:val="00201CFA"/>
    <w:rsid w:val="0020220D"/>
    <w:rsid w:val="00202448"/>
    <w:rsid w:val="00202D15"/>
    <w:rsid w:val="00205B3F"/>
    <w:rsid w:val="00206B73"/>
    <w:rsid w:val="00207E62"/>
    <w:rsid w:val="00212AC2"/>
    <w:rsid w:val="00212EAE"/>
    <w:rsid w:val="00214BEE"/>
    <w:rsid w:val="00215534"/>
    <w:rsid w:val="002205B8"/>
    <w:rsid w:val="00225720"/>
    <w:rsid w:val="002259E5"/>
    <w:rsid w:val="00226140"/>
    <w:rsid w:val="00227364"/>
    <w:rsid w:val="002274F3"/>
    <w:rsid w:val="0023094C"/>
    <w:rsid w:val="00231084"/>
    <w:rsid w:val="00231C8D"/>
    <w:rsid w:val="00233484"/>
    <w:rsid w:val="00234303"/>
    <w:rsid w:val="00234BE3"/>
    <w:rsid w:val="00235A90"/>
    <w:rsid w:val="0023624F"/>
    <w:rsid w:val="00237AE9"/>
    <w:rsid w:val="00241E48"/>
    <w:rsid w:val="002420A7"/>
    <w:rsid w:val="0024214E"/>
    <w:rsid w:val="00242623"/>
    <w:rsid w:val="002434BE"/>
    <w:rsid w:val="002448E3"/>
    <w:rsid w:val="00250558"/>
    <w:rsid w:val="0025357C"/>
    <w:rsid w:val="00255A72"/>
    <w:rsid w:val="002604DF"/>
    <w:rsid w:val="002605D1"/>
    <w:rsid w:val="00260652"/>
    <w:rsid w:val="00261F25"/>
    <w:rsid w:val="002648A9"/>
    <w:rsid w:val="0026536F"/>
    <w:rsid w:val="0026553C"/>
    <w:rsid w:val="002661A0"/>
    <w:rsid w:val="0026790A"/>
    <w:rsid w:val="00267DD5"/>
    <w:rsid w:val="00273574"/>
    <w:rsid w:val="002744D2"/>
    <w:rsid w:val="00274A0A"/>
    <w:rsid w:val="0027721C"/>
    <w:rsid w:val="00277593"/>
    <w:rsid w:val="00280909"/>
    <w:rsid w:val="00280918"/>
    <w:rsid w:val="00282AF6"/>
    <w:rsid w:val="00283317"/>
    <w:rsid w:val="00284753"/>
    <w:rsid w:val="00284A4B"/>
    <w:rsid w:val="00285217"/>
    <w:rsid w:val="0028596A"/>
    <w:rsid w:val="00287085"/>
    <w:rsid w:val="00287DC0"/>
    <w:rsid w:val="00290AF9"/>
    <w:rsid w:val="00290BC4"/>
    <w:rsid w:val="00291131"/>
    <w:rsid w:val="0029229C"/>
    <w:rsid w:val="002967CF"/>
    <w:rsid w:val="00296E42"/>
    <w:rsid w:val="00297788"/>
    <w:rsid w:val="002A3285"/>
    <w:rsid w:val="002A34F9"/>
    <w:rsid w:val="002A484B"/>
    <w:rsid w:val="002A64A6"/>
    <w:rsid w:val="002B1FE3"/>
    <w:rsid w:val="002B3301"/>
    <w:rsid w:val="002B4DB2"/>
    <w:rsid w:val="002B66F0"/>
    <w:rsid w:val="002C0A8A"/>
    <w:rsid w:val="002C1445"/>
    <w:rsid w:val="002C15B4"/>
    <w:rsid w:val="002C47D4"/>
    <w:rsid w:val="002C6A8A"/>
    <w:rsid w:val="002C7301"/>
    <w:rsid w:val="002D0F38"/>
    <w:rsid w:val="002D3532"/>
    <w:rsid w:val="002D511A"/>
    <w:rsid w:val="002D77E3"/>
    <w:rsid w:val="002E429A"/>
    <w:rsid w:val="002F2859"/>
    <w:rsid w:val="002F2B1E"/>
    <w:rsid w:val="002F6E3C"/>
    <w:rsid w:val="0030117D"/>
    <w:rsid w:val="00301379"/>
    <w:rsid w:val="0030177F"/>
    <w:rsid w:val="00301F30"/>
    <w:rsid w:val="003020AB"/>
    <w:rsid w:val="003038FD"/>
    <w:rsid w:val="00303C87"/>
    <w:rsid w:val="003052D2"/>
    <w:rsid w:val="003108E5"/>
    <w:rsid w:val="003115A8"/>
    <w:rsid w:val="003118ED"/>
    <w:rsid w:val="00311D0E"/>
    <w:rsid w:val="003120CB"/>
    <w:rsid w:val="00315665"/>
    <w:rsid w:val="00316115"/>
    <w:rsid w:val="003176B9"/>
    <w:rsid w:val="00317EB2"/>
    <w:rsid w:val="00320153"/>
    <w:rsid w:val="00320367"/>
    <w:rsid w:val="00320D94"/>
    <w:rsid w:val="00322871"/>
    <w:rsid w:val="00323D4A"/>
    <w:rsid w:val="00324D14"/>
    <w:rsid w:val="00324DA9"/>
    <w:rsid w:val="00326FB3"/>
    <w:rsid w:val="003316D4"/>
    <w:rsid w:val="003321B2"/>
    <w:rsid w:val="00332BBE"/>
    <w:rsid w:val="00332E01"/>
    <w:rsid w:val="00333822"/>
    <w:rsid w:val="00334E46"/>
    <w:rsid w:val="00336715"/>
    <w:rsid w:val="003401EC"/>
    <w:rsid w:val="00340DFD"/>
    <w:rsid w:val="00340F9D"/>
    <w:rsid w:val="0034140F"/>
    <w:rsid w:val="00342DD7"/>
    <w:rsid w:val="0034370A"/>
    <w:rsid w:val="00344954"/>
    <w:rsid w:val="00350CD7"/>
    <w:rsid w:val="00360C17"/>
    <w:rsid w:val="003621C6"/>
    <w:rsid w:val="003622B8"/>
    <w:rsid w:val="00366B76"/>
    <w:rsid w:val="003722AC"/>
    <w:rsid w:val="00373051"/>
    <w:rsid w:val="00373B8F"/>
    <w:rsid w:val="00376D95"/>
    <w:rsid w:val="00377FBB"/>
    <w:rsid w:val="003845DE"/>
    <w:rsid w:val="00385140"/>
    <w:rsid w:val="003930E8"/>
    <w:rsid w:val="00393CC7"/>
    <w:rsid w:val="003948F3"/>
    <w:rsid w:val="00396302"/>
    <w:rsid w:val="003971F7"/>
    <w:rsid w:val="003A16FC"/>
    <w:rsid w:val="003A2C8A"/>
    <w:rsid w:val="003A4FCD"/>
    <w:rsid w:val="003B04E3"/>
    <w:rsid w:val="003B0944"/>
    <w:rsid w:val="003B0AD7"/>
    <w:rsid w:val="003B0F03"/>
    <w:rsid w:val="003B1593"/>
    <w:rsid w:val="003B4339"/>
    <w:rsid w:val="003B4381"/>
    <w:rsid w:val="003C1043"/>
    <w:rsid w:val="003C1A30"/>
    <w:rsid w:val="003C3105"/>
    <w:rsid w:val="003C3108"/>
    <w:rsid w:val="003C6779"/>
    <w:rsid w:val="003C71BE"/>
    <w:rsid w:val="003D033C"/>
    <w:rsid w:val="003D088E"/>
    <w:rsid w:val="003D2998"/>
    <w:rsid w:val="003D2F0A"/>
    <w:rsid w:val="003D3891"/>
    <w:rsid w:val="003D3FE9"/>
    <w:rsid w:val="003D4F06"/>
    <w:rsid w:val="003D5D84"/>
    <w:rsid w:val="003E0F4F"/>
    <w:rsid w:val="003E18AC"/>
    <w:rsid w:val="003E210B"/>
    <w:rsid w:val="003E2A12"/>
    <w:rsid w:val="003E3384"/>
    <w:rsid w:val="003E3CA4"/>
    <w:rsid w:val="003E548E"/>
    <w:rsid w:val="003E7E00"/>
    <w:rsid w:val="003F266C"/>
    <w:rsid w:val="00407EC8"/>
    <w:rsid w:val="0041110A"/>
    <w:rsid w:val="00411624"/>
    <w:rsid w:val="004148E1"/>
    <w:rsid w:val="00414CFA"/>
    <w:rsid w:val="00415EC0"/>
    <w:rsid w:val="00420BE9"/>
    <w:rsid w:val="00421997"/>
    <w:rsid w:val="00423AD8"/>
    <w:rsid w:val="00423FDD"/>
    <w:rsid w:val="0042454F"/>
    <w:rsid w:val="00424C85"/>
    <w:rsid w:val="0042532C"/>
    <w:rsid w:val="004255CB"/>
    <w:rsid w:val="004260BD"/>
    <w:rsid w:val="00426D12"/>
    <w:rsid w:val="0043012F"/>
    <w:rsid w:val="00430F1F"/>
    <w:rsid w:val="004326EA"/>
    <w:rsid w:val="00433B21"/>
    <w:rsid w:val="00440645"/>
    <w:rsid w:val="00440B55"/>
    <w:rsid w:val="00442A77"/>
    <w:rsid w:val="004432A9"/>
    <w:rsid w:val="00444155"/>
    <w:rsid w:val="0044434C"/>
    <w:rsid w:val="00444352"/>
    <w:rsid w:val="0044456B"/>
    <w:rsid w:val="00447212"/>
    <w:rsid w:val="00447BD1"/>
    <w:rsid w:val="004507F3"/>
    <w:rsid w:val="00450AF4"/>
    <w:rsid w:val="0045152E"/>
    <w:rsid w:val="004531B0"/>
    <w:rsid w:val="00453AF2"/>
    <w:rsid w:val="00456A57"/>
    <w:rsid w:val="00460377"/>
    <w:rsid w:val="004607DE"/>
    <w:rsid w:val="004671C7"/>
    <w:rsid w:val="004710C4"/>
    <w:rsid w:val="004728AB"/>
    <w:rsid w:val="00472F4D"/>
    <w:rsid w:val="004730BF"/>
    <w:rsid w:val="00474DCB"/>
    <w:rsid w:val="0047535C"/>
    <w:rsid w:val="004762F6"/>
    <w:rsid w:val="004778D4"/>
    <w:rsid w:val="00481CF6"/>
    <w:rsid w:val="00482187"/>
    <w:rsid w:val="00483A8A"/>
    <w:rsid w:val="00485870"/>
    <w:rsid w:val="00485FE8"/>
    <w:rsid w:val="00492473"/>
    <w:rsid w:val="00492676"/>
    <w:rsid w:val="00492EB5"/>
    <w:rsid w:val="00494CEB"/>
    <w:rsid w:val="00494F77"/>
    <w:rsid w:val="00497721"/>
    <w:rsid w:val="004A0229"/>
    <w:rsid w:val="004A35D2"/>
    <w:rsid w:val="004A5678"/>
    <w:rsid w:val="004A5D8E"/>
    <w:rsid w:val="004A71E4"/>
    <w:rsid w:val="004B2F00"/>
    <w:rsid w:val="004B5E1A"/>
    <w:rsid w:val="004B667A"/>
    <w:rsid w:val="004B6E31"/>
    <w:rsid w:val="004C1D66"/>
    <w:rsid w:val="004C31D7"/>
    <w:rsid w:val="004C3282"/>
    <w:rsid w:val="004C46EB"/>
    <w:rsid w:val="004C4AD2"/>
    <w:rsid w:val="004C6981"/>
    <w:rsid w:val="004D09AE"/>
    <w:rsid w:val="004D1F21"/>
    <w:rsid w:val="004D268C"/>
    <w:rsid w:val="004D55FD"/>
    <w:rsid w:val="004D59D8"/>
    <w:rsid w:val="004D5DA1"/>
    <w:rsid w:val="004D7910"/>
    <w:rsid w:val="004E01EC"/>
    <w:rsid w:val="004E083C"/>
    <w:rsid w:val="004E0D8B"/>
    <w:rsid w:val="004E150F"/>
    <w:rsid w:val="004E1DCA"/>
    <w:rsid w:val="004E23A1"/>
    <w:rsid w:val="004E3489"/>
    <w:rsid w:val="004E358A"/>
    <w:rsid w:val="004E3AFA"/>
    <w:rsid w:val="004E49D1"/>
    <w:rsid w:val="004E4A69"/>
    <w:rsid w:val="004E6588"/>
    <w:rsid w:val="004F2742"/>
    <w:rsid w:val="004F5D07"/>
    <w:rsid w:val="004F71D1"/>
    <w:rsid w:val="00502A0A"/>
    <w:rsid w:val="00503635"/>
    <w:rsid w:val="005047DC"/>
    <w:rsid w:val="00507C50"/>
    <w:rsid w:val="00514D40"/>
    <w:rsid w:val="00517C3A"/>
    <w:rsid w:val="0052374A"/>
    <w:rsid w:val="0052505B"/>
    <w:rsid w:val="005250A5"/>
    <w:rsid w:val="00526EDA"/>
    <w:rsid w:val="00527BF4"/>
    <w:rsid w:val="005301FE"/>
    <w:rsid w:val="005324BE"/>
    <w:rsid w:val="00534F6C"/>
    <w:rsid w:val="00535994"/>
    <w:rsid w:val="0053619C"/>
    <w:rsid w:val="0053646D"/>
    <w:rsid w:val="00536D67"/>
    <w:rsid w:val="00540AAD"/>
    <w:rsid w:val="00541E6C"/>
    <w:rsid w:val="00543EC1"/>
    <w:rsid w:val="00546458"/>
    <w:rsid w:val="0055087C"/>
    <w:rsid w:val="00553413"/>
    <w:rsid w:val="00553F62"/>
    <w:rsid w:val="00554F79"/>
    <w:rsid w:val="00555983"/>
    <w:rsid w:val="00560E31"/>
    <w:rsid w:val="00561BDA"/>
    <w:rsid w:val="00563FB6"/>
    <w:rsid w:val="005662D8"/>
    <w:rsid w:val="00567DBF"/>
    <w:rsid w:val="00571A94"/>
    <w:rsid w:val="0057400A"/>
    <w:rsid w:val="00581B23"/>
    <w:rsid w:val="0058219C"/>
    <w:rsid w:val="0058446F"/>
    <w:rsid w:val="00586C9F"/>
    <w:rsid w:val="0058707F"/>
    <w:rsid w:val="00591DBD"/>
    <w:rsid w:val="00592331"/>
    <w:rsid w:val="005931FE"/>
    <w:rsid w:val="005A0028"/>
    <w:rsid w:val="005A0ACC"/>
    <w:rsid w:val="005A29AB"/>
    <w:rsid w:val="005A2F7A"/>
    <w:rsid w:val="005A49EE"/>
    <w:rsid w:val="005A7BEA"/>
    <w:rsid w:val="005B0072"/>
    <w:rsid w:val="005B0732"/>
    <w:rsid w:val="005B3771"/>
    <w:rsid w:val="005B38A0"/>
    <w:rsid w:val="005B491C"/>
    <w:rsid w:val="005B4DBF"/>
    <w:rsid w:val="005B5DE2"/>
    <w:rsid w:val="005B674C"/>
    <w:rsid w:val="005C24F2"/>
    <w:rsid w:val="005C516A"/>
    <w:rsid w:val="005C7561"/>
    <w:rsid w:val="005C7B26"/>
    <w:rsid w:val="005D1E57"/>
    <w:rsid w:val="005D2D6F"/>
    <w:rsid w:val="005D2F57"/>
    <w:rsid w:val="005D34F6"/>
    <w:rsid w:val="005D4F1A"/>
    <w:rsid w:val="005E1884"/>
    <w:rsid w:val="005F039B"/>
    <w:rsid w:val="005F1A2A"/>
    <w:rsid w:val="005F373A"/>
    <w:rsid w:val="005F4F87"/>
    <w:rsid w:val="005F6B0E"/>
    <w:rsid w:val="005F760E"/>
    <w:rsid w:val="005F7B1D"/>
    <w:rsid w:val="0060222A"/>
    <w:rsid w:val="00602296"/>
    <w:rsid w:val="00604950"/>
    <w:rsid w:val="00605659"/>
    <w:rsid w:val="00606317"/>
    <w:rsid w:val="006063F1"/>
    <w:rsid w:val="006064B0"/>
    <w:rsid w:val="006070C4"/>
    <w:rsid w:val="00610C21"/>
    <w:rsid w:val="00611907"/>
    <w:rsid w:val="00613116"/>
    <w:rsid w:val="0061334B"/>
    <w:rsid w:val="00615DF4"/>
    <w:rsid w:val="00617DEC"/>
    <w:rsid w:val="006202A6"/>
    <w:rsid w:val="0062054B"/>
    <w:rsid w:val="00620926"/>
    <w:rsid w:val="00621C4E"/>
    <w:rsid w:val="006236C3"/>
    <w:rsid w:val="00624EAE"/>
    <w:rsid w:val="006305D7"/>
    <w:rsid w:val="00632F63"/>
    <w:rsid w:val="00633A01"/>
    <w:rsid w:val="00633B97"/>
    <w:rsid w:val="00633C5D"/>
    <w:rsid w:val="006341F7"/>
    <w:rsid w:val="00634585"/>
    <w:rsid w:val="00635014"/>
    <w:rsid w:val="00635076"/>
    <w:rsid w:val="00635F9C"/>
    <w:rsid w:val="0063685A"/>
    <w:rsid w:val="006369CE"/>
    <w:rsid w:val="00636A5D"/>
    <w:rsid w:val="006411CA"/>
    <w:rsid w:val="00643657"/>
    <w:rsid w:val="006450C9"/>
    <w:rsid w:val="0064605E"/>
    <w:rsid w:val="00652054"/>
    <w:rsid w:val="00653786"/>
    <w:rsid w:val="00653A34"/>
    <w:rsid w:val="00657BC4"/>
    <w:rsid w:val="00660929"/>
    <w:rsid w:val="006619C8"/>
    <w:rsid w:val="00664DF6"/>
    <w:rsid w:val="006705CE"/>
    <w:rsid w:val="00671710"/>
    <w:rsid w:val="0067256E"/>
    <w:rsid w:val="00673414"/>
    <w:rsid w:val="00676079"/>
    <w:rsid w:val="00676ECD"/>
    <w:rsid w:val="00677D0A"/>
    <w:rsid w:val="0068185F"/>
    <w:rsid w:val="00681FF2"/>
    <w:rsid w:val="00684EA5"/>
    <w:rsid w:val="006853E0"/>
    <w:rsid w:val="006867A1"/>
    <w:rsid w:val="0068776D"/>
    <w:rsid w:val="00691B46"/>
    <w:rsid w:val="00691E38"/>
    <w:rsid w:val="006A01CF"/>
    <w:rsid w:val="006A1FC5"/>
    <w:rsid w:val="006A5226"/>
    <w:rsid w:val="006A60DD"/>
    <w:rsid w:val="006A7041"/>
    <w:rsid w:val="006B03BE"/>
    <w:rsid w:val="006B0679"/>
    <w:rsid w:val="006B074C"/>
    <w:rsid w:val="006B0A7F"/>
    <w:rsid w:val="006B2FE6"/>
    <w:rsid w:val="006B3B84"/>
    <w:rsid w:val="006B4E7C"/>
    <w:rsid w:val="006B55B6"/>
    <w:rsid w:val="006B5D8C"/>
    <w:rsid w:val="006B72D4"/>
    <w:rsid w:val="006B7A02"/>
    <w:rsid w:val="006C11CC"/>
    <w:rsid w:val="006C1AEB"/>
    <w:rsid w:val="006C50AB"/>
    <w:rsid w:val="006C57FE"/>
    <w:rsid w:val="006C668E"/>
    <w:rsid w:val="006D7756"/>
    <w:rsid w:val="006E3A32"/>
    <w:rsid w:val="006E4B63"/>
    <w:rsid w:val="006F06E4"/>
    <w:rsid w:val="006F7B41"/>
    <w:rsid w:val="00702B5D"/>
    <w:rsid w:val="00703ED2"/>
    <w:rsid w:val="007049FD"/>
    <w:rsid w:val="00707B8D"/>
    <w:rsid w:val="0071290B"/>
    <w:rsid w:val="0071348C"/>
    <w:rsid w:val="00713636"/>
    <w:rsid w:val="00714B8C"/>
    <w:rsid w:val="00715789"/>
    <w:rsid w:val="007165D5"/>
    <w:rsid w:val="0071675D"/>
    <w:rsid w:val="00717736"/>
    <w:rsid w:val="00720335"/>
    <w:rsid w:val="00724F82"/>
    <w:rsid w:val="00725D60"/>
    <w:rsid w:val="007310FC"/>
    <w:rsid w:val="007312AF"/>
    <w:rsid w:val="00732B47"/>
    <w:rsid w:val="00735CF5"/>
    <w:rsid w:val="00740388"/>
    <w:rsid w:val="0074063A"/>
    <w:rsid w:val="00742AA4"/>
    <w:rsid w:val="00743BA1"/>
    <w:rsid w:val="00745F1E"/>
    <w:rsid w:val="007504E4"/>
    <w:rsid w:val="007515FE"/>
    <w:rsid w:val="00755158"/>
    <w:rsid w:val="007577C3"/>
    <w:rsid w:val="007601D0"/>
    <w:rsid w:val="007603BB"/>
    <w:rsid w:val="0076109D"/>
    <w:rsid w:val="00762CD1"/>
    <w:rsid w:val="00765781"/>
    <w:rsid w:val="00767107"/>
    <w:rsid w:val="00767115"/>
    <w:rsid w:val="00773617"/>
    <w:rsid w:val="00773BFD"/>
    <w:rsid w:val="00773DBC"/>
    <w:rsid w:val="007743B3"/>
    <w:rsid w:val="00774490"/>
    <w:rsid w:val="0077581E"/>
    <w:rsid w:val="007813BA"/>
    <w:rsid w:val="007819FF"/>
    <w:rsid w:val="00781B99"/>
    <w:rsid w:val="00782C73"/>
    <w:rsid w:val="0078360C"/>
    <w:rsid w:val="00784A4C"/>
    <w:rsid w:val="00784BC6"/>
    <w:rsid w:val="0078523D"/>
    <w:rsid w:val="00790722"/>
    <w:rsid w:val="00791A6D"/>
    <w:rsid w:val="007931DF"/>
    <w:rsid w:val="0079351E"/>
    <w:rsid w:val="00793769"/>
    <w:rsid w:val="007A0172"/>
    <w:rsid w:val="007A1804"/>
    <w:rsid w:val="007A215A"/>
    <w:rsid w:val="007A2511"/>
    <w:rsid w:val="007A260E"/>
    <w:rsid w:val="007A4D4C"/>
    <w:rsid w:val="007A4DD6"/>
    <w:rsid w:val="007A5CB9"/>
    <w:rsid w:val="007B20AE"/>
    <w:rsid w:val="007B2180"/>
    <w:rsid w:val="007B6B07"/>
    <w:rsid w:val="007B6D43"/>
    <w:rsid w:val="007B6F27"/>
    <w:rsid w:val="007B749A"/>
    <w:rsid w:val="007B7C6E"/>
    <w:rsid w:val="007C0517"/>
    <w:rsid w:val="007C28B6"/>
    <w:rsid w:val="007D20B4"/>
    <w:rsid w:val="007D44D7"/>
    <w:rsid w:val="007D49E0"/>
    <w:rsid w:val="007D5D28"/>
    <w:rsid w:val="007D621A"/>
    <w:rsid w:val="007E0585"/>
    <w:rsid w:val="007E058A"/>
    <w:rsid w:val="007E2887"/>
    <w:rsid w:val="007E4B6E"/>
    <w:rsid w:val="007E5278"/>
    <w:rsid w:val="007E749C"/>
    <w:rsid w:val="007F1B5C"/>
    <w:rsid w:val="007F1BC3"/>
    <w:rsid w:val="007F6462"/>
    <w:rsid w:val="00801257"/>
    <w:rsid w:val="00803B0A"/>
    <w:rsid w:val="00804DED"/>
    <w:rsid w:val="0080541B"/>
    <w:rsid w:val="00805AE4"/>
    <w:rsid w:val="00805B96"/>
    <w:rsid w:val="00806025"/>
    <w:rsid w:val="00810265"/>
    <w:rsid w:val="008105BE"/>
    <w:rsid w:val="008115A5"/>
    <w:rsid w:val="00811D46"/>
    <w:rsid w:val="0081415D"/>
    <w:rsid w:val="00820229"/>
    <w:rsid w:val="00821019"/>
    <w:rsid w:val="00822448"/>
    <w:rsid w:val="00822ABE"/>
    <w:rsid w:val="00823CB0"/>
    <w:rsid w:val="008244D1"/>
    <w:rsid w:val="008251AB"/>
    <w:rsid w:val="00826D7A"/>
    <w:rsid w:val="008279C4"/>
    <w:rsid w:val="00827F51"/>
    <w:rsid w:val="0083104E"/>
    <w:rsid w:val="00832177"/>
    <w:rsid w:val="008343BE"/>
    <w:rsid w:val="008354EF"/>
    <w:rsid w:val="00836535"/>
    <w:rsid w:val="00837799"/>
    <w:rsid w:val="00840D6E"/>
    <w:rsid w:val="00840FB4"/>
    <w:rsid w:val="008410B2"/>
    <w:rsid w:val="00841780"/>
    <w:rsid w:val="008459D5"/>
    <w:rsid w:val="008500A0"/>
    <w:rsid w:val="00850785"/>
    <w:rsid w:val="008524E5"/>
    <w:rsid w:val="0085351C"/>
    <w:rsid w:val="0085435A"/>
    <w:rsid w:val="008549CA"/>
    <w:rsid w:val="008556C3"/>
    <w:rsid w:val="0085687C"/>
    <w:rsid w:val="008611C1"/>
    <w:rsid w:val="0086147C"/>
    <w:rsid w:val="00862FB3"/>
    <w:rsid w:val="008706C5"/>
    <w:rsid w:val="00870C7D"/>
    <w:rsid w:val="008736D8"/>
    <w:rsid w:val="00873707"/>
    <w:rsid w:val="00874B20"/>
    <w:rsid w:val="008757C6"/>
    <w:rsid w:val="008763E1"/>
    <w:rsid w:val="0087775C"/>
    <w:rsid w:val="00877EC8"/>
    <w:rsid w:val="00880F36"/>
    <w:rsid w:val="00883188"/>
    <w:rsid w:val="00884441"/>
    <w:rsid w:val="00885530"/>
    <w:rsid w:val="008901EA"/>
    <w:rsid w:val="008910D1"/>
    <w:rsid w:val="0089296C"/>
    <w:rsid w:val="00892C51"/>
    <w:rsid w:val="00893762"/>
    <w:rsid w:val="00896ABD"/>
    <w:rsid w:val="00897AB6"/>
    <w:rsid w:val="00897DA8"/>
    <w:rsid w:val="008A086D"/>
    <w:rsid w:val="008A0DC9"/>
    <w:rsid w:val="008A2553"/>
    <w:rsid w:val="008A3380"/>
    <w:rsid w:val="008A4CC2"/>
    <w:rsid w:val="008A7A9C"/>
    <w:rsid w:val="008B022A"/>
    <w:rsid w:val="008B109F"/>
    <w:rsid w:val="008B12DD"/>
    <w:rsid w:val="008B5218"/>
    <w:rsid w:val="008B7102"/>
    <w:rsid w:val="008C3A99"/>
    <w:rsid w:val="008C3B7D"/>
    <w:rsid w:val="008C6061"/>
    <w:rsid w:val="008C75D2"/>
    <w:rsid w:val="008D0F90"/>
    <w:rsid w:val="008D3715"/>
    <w:rsid w:val="008D5465"/>
    <w:rsid w:val="008D5E61"/>
    <w:rsid w:val="008D7EB7"/>
    <w:rsid w:val="008D7EC5"/>
    <w:rsid w:val="008E2ED6"/>
    <w:rsid w:val="008E3684"/>
    <w:rsid w:val="008E57F5"/>
    <w:rsid w:val="008E7606"/>
    <w:rsid w:val="008E7872"/>
    <w:rsid w:val="008F1782"/>
    <w:rsid w:val="008F1DAA"/>
    <w:rsid w:val="008F3EBD"/>
    <w:rsid w:val="008F60B2"/>
    <w:rsid w:val="008F670B"/>
    <w:rsid w:val="008F7C41"/>
    <w:rsid w:val="008F7E95"/>
    <w:rsid w:val="009011EF"/>
    <w:rsid w:val="009031E2"/>
    <w:rsid w:val="009057BA"/>
    <w:rsid w:val="0091176D"/>
    <w:rsid w:val="0091276C"/>
    <w:rsid w:val="009145BE"/>
    <w:rsid w:val="009165AC"/>
    <w:rsid w:val="00916FFC"/>
    <w:rsid w:val="0092053F"/>
    <w:rsid w:val="0092340A"/>
    <w:rsid w:val="0092395D"/>
    <w:rsid w:val="00930EB1"/>
    <w:rsid w:val="009313D9"/>
    <w:rsid w:val="00935B7F"/>
    <w:rsid w:val="00941293"/>
    <w:rsid w:val="00946372"/>
    <w:rsid w:val="00946C66"/>
    <w:rsid w:val="0095032B"/>
    <w:rsid w:val="00950B13"/>
    <w:rsid w:val="00950C17"/>
    <w:rsid w:val="00951CDA"/>
    <w:rsid w:val="00951FAF"/>
    <w:rsid w:val="00954740"/>
    <w:rsid w:val="009557BC"/>
    <w:rsid w:val="00955AE5"/>
    <w:rsid w:val="00962E71"/>
    <w:rsid w:val="0096322E"/>
    <w:rsid w:val="0096398C"/>
    <w:rsid w:val="00963ABC"/>
    <w:rsid w:val="00963C89"/>
    <w:rsid w:val="00965D21"/>
    <w:rsid w:val="00965E60"/>
    <w:rsid w:val="00965EEC"/>
    <w:rsid w:val="00966307"/>
    <w:rsid w:val="00967163"/>
    <w:rsid w:val="00967764"/>
    <w:rsid w:val="00970B0E"/>
    <w:rsid w:val="00970BB9"/>
    <w:rsid w:val="009726EE"/>
    <w:rsid w:val="00972CDE"/>
    <w:rsid w:val="009733DD"/>
    <w:rsid w:val="00975573"/>
    <w:rsid w:val="00976D03"/>
    <w:rsid w:val="00977B30"/>
    <w:rsid w:val="00982F41"/>
    <w:rsid w:val="00985090"/>
    <w:rsid w:val="00987710"/>
    <w:rsid w:val="009904AB"/>
    <w:rsid w:val="00990D74"/>
    <w:rsid w:val="00993B63"/>
    <w:rsid w:val="009950E6"/>
    <w:rsid w:val="00995688"/>
    <w:rsid w:val="009958A6"/>
    <w:rsid w:val="00996456"/>
    <w:rsid w:val="00996B0C"/>
    <w:rsid w:val="009A04F5"/>
    <w:rsid w:val="009A15EF"/>
    <w:rsid w:val="009A372E"/>
    <w:rsid w:val="009A38A5"/>
    <w:rsid w:val="009A5B73"/>
    <w:rsid w:val="009A6047"/>
    <w:rsid w:val="009B118B"/>
    <w:rsid w:val="009B1737"/>
    <w:rsid w:val="009B3D4B"/>
    <w:rsid w:val="009B4E63"/>
    <w:rsid w:val="009B599D"/>
    <w:rsid w:val="009B5B99"/>
    <w:rsid w:val="009B6EFC"/>
    <w:rsid w:val="009B70A4"/>
    <w:rsid w:val="009C1FD0"/>
    <w:rsid w:val="009C2DF8"/>
    <w:rsid w:val="009C31BF"/>
    <w:rsid w:val="009C5631"/>
    <w:rsid w:val="009C68B7"/>
    <w:rsid w:val="009D0834"/>
    <w:rsid w:val="009D088A"/>
    <w:rsid w:val="009D095A"/>
    <w:rsid w:val="009D0A1E"/>
    <w:rsid w:val="009D2AE3"/>
    <w:rsid w:val="009D52BC"/>
    <w:rsid w:val="009D76FC"/>
    <w:rsid w:val="009D7D0A"/>
    <w:rsid w:val="009E019A"/>
    <w:rsid w:val="009E09D9"/>
    <w:rsid w:val="009E7548"/>
    <w:rsid w:val="009F01B1"/>
    <w:rsid w:val="009F0DBB"/>
    <w:rsid w:val="009F0EE4"/>
    <w:rsid w:val="009F1002"/>
    <w:rsid w:val="009F3887"/>
    <w:rsid w:val="009F3AF9"/>
    <w:rsid w:val="009F40DC"/>
    <w:rsid w:val="009F4245"/>
    <w:rsid w:val="009F659A"/>
    <w:rsid w:val="009F732B"/>
    <w:rsid w:val="00A01FE0"/>
    <w:rsid w:val="00A03C8E"/>
    <w:rsid w:val="00A05B97"/>
    <w:rsid w:val="00A05DA9"/>
    <w:rsid w:val="00A06945"/>
    <w:rsid w:val="00A10656"/>
    <w:rsid w:val="00A113C0"/>
    <w:rsid w:val="00A11405"/>
    <w:rsid w:val="00A12FA6"/>
    <w:rsid w:val="00A1339B"/>
    <w:rsid w:val="00A14ABA"/>
    <w:rsid w:val="00A14DA8"/>
    <w:rsid w:val="00A152B1"/>
    <w:rsid w:val="00A17F80"/>
    <w:rsid w:val="00A22643"/>
    <w:rsid w:val="00A22CCC"/>
    <w:rsid w:val="00A22D56"/>
    <w:rsid w:val="00A23BAB"/>
    <w:rsid w:val="00A24749"/>
    <w:rsid w:val="00A24CB6"/>
    <w:rsid w:val="00A25865"/>
    <w:rsid w:val="00A2682B"/>
    <w:rsid w:val="00A26CD2"/>
    <w:rsid w:val="00A27667"/>
    <w:rsid w:val="00A30232"/>
    <w:rsid w:val="00A32979"/>
    <w:rsid w:val="00A34A67"/>
    <w:rsid w:val="00A37462"/>
    <w:rsid w:val="00A42AB2"/>
    <w:rsid w:val="00A4445D"/>
    <w:rsid w:val="00A459E1"/>
    <w:rsid w:val="00A46506"/>
    <w:rsid w:val="00A46AC4"/>
    <w:rsid w:val="00A478A5"/>
    <w:rsid w:val="00A50A27"/>
    <w:rsid w:val="00A52296"/>
    <w:rsid w:val="00A55661"/>
    <w:rsid w:val="00A57B38"/>
    <w:rsid w:val="00A61B70"/>
    <w:rsid w:val="00A61FA8"/>
    <w:rsid w:val="00A62C73"/>
    <w:rsid w:val="00A637F4"/>
    <w:rsid w:val="00A64B5E"/>
    <w:rsid w:val="00A64DF2"/>
    <w:rsid w:val="00A65485"/>
    <w:rsid w:val="00A66E05"/>
    <w:rsid w:val="00A66E70"/>
    <w:rsid w:val="00A67655"/>
    <w:rsid w:val="00A70753"/>
    <w:rsid w:val="00A712D2"/>
    <w:rsid w:val="00A71425"/>
    <w:rsid w:val="00A82C8A"/>
    <w:rsid w:val="00A8346B"/>
    <w:rsid w:val="00A852FF"/>
    <w:rsid w:val="00A87337"/>
    <w:rsid w:val="00A87EEF"/>
    <w:rsid w:val="00A9026C"/>
    <w:rsid w:val="00A90C97"/>
    <w:rsid w:val="00A9144D"/>
    <w:rsid w:val="00A92DDC"/>
    <w:rsid w:val="00A93A08"/>
    <w:rsid w:val="00A93F7B"/>
    <w:rsid w:val="00A95ED1"/>
    <w:rsid w:val="00A960C8"/>
    <w:rsid w:val="00A96604"/>
    <w:rsid w:val="00AA03DF"/>
    <w:rsid w:val="00AA1B4F"/>
    <w:rsid w:val="00AA1FAE"/>
    <w:rsid w:val="00AA2087"/>
    <w:rsid w:val="00AA21D8"/>
    <w:rsid w:val="00AA271A"/>
    <w:rsid w:val="00AA3270"/>
    <w:rsid w:val="00AA375A"/>
    <w:rsid w:val="00AA54F3"/>
    <w:rsid w:val="00AA5A81"/>
    <w:rsid w:val="00AA6B43"/>
    <w:rsid w:val="00AA720D"/>
    <w:rsid w:val="00AA7B1F"/>
    <w:rsid w:val="00AB3145"/>
    <w:rsid w:val="00AB367A"/>
    <w:rsid w:val="00AB7BF8"/>
    <w:rsid w:val="00AC01D1"/>
    <w:rsid w:val="00AC0AB2"/>
    <w:rsid w:val="00AC0E9F"/>
    <w:rsid w:val="00AC3563"/>
    <w:rsid w:val="00AC52A5"/>
    <w:rsid w:val="00AC5AC2"/>
    <w:rsid w:val="00AC6EFD"/>
    <w:rsid w:val="00AC7151"/>
    <w:rsid w:val="00AD460A"/>
    <w:rsid w:val="00AD5C9F"/>
    <w:rsid w:val="00AD6A05"/>
    <w:rsid w:val="00AE118B"/>
    <w:rsid w:val="00AE14A8"/>
    <w:rsid w:val="00AE272B"/>
    <w:rsid w:val="00AE2E82"/>
    <w:rsid w:val="00AE38A6"/>
    <w:rsid w:val="00AE3E3A"/>
    <w:rsid w:val="00AE6C5D"/>
    <w:rsid w:val="00AE77B4"/>
    <w:rsid w:val="00AE7C1A"/>
    <w:rsid w:val="00AE7DF8"/>
    <w:rsid w:val="00AF0D9C"/>
    <w:rsid w:val="00AF101C"/>
    <w:rsid w:val="00AF13AB"/>
    <w:rsid w:val="00AF1D36"/>
    <w:rsid w:val="00AF280B"/>
    <w:rsid w:val="00AF2CA6"/>
    <w:rsid w:val="00AF5F75"/>
    <w:rsid w:val="00AF6001"/>
    <w:rsid w:val="00AF6170"/>
    <w:rsid w:val="00B01A16"/>
    <w:rsid w:val="00B06451"/>
    <w:rsid w:val="00B06D56"/>
    <w:rsid w:val="00B07449"/>
    <w:rsid w:val="00B07F45"/>
    <w:rsid w:val="00B1021A"/>
    <w:rsid w:val="00B10271"/>
    <w:rsid w:val="00B11D2A"/>
    <w:rsid w:val="00B12D04"/>
    <w:rsid w:val="00B140D9"/>
    <w:rsid w:val="00B1481A"/>
    <w:rsid w:val="00B15A1F"/>
    <w:rsid w:val="00B15FE9"/>
    <w:rsid w:val="00B2148A"/>
    <w:rsid w:val="00B220C2"/>
    <w:rsid w:val="00B2276E"/>
    <w:rsid w:val="00B24A49"/>
    <w:rsid w:val="00B25B32"/>
    <w:rsid w:val="00B32616"/>
    <w:rsid w:val="00B36821"/>
    <w:rsid w:val="00B36AF0"/>
    <w:rsid w:val="00B36C42"/>
    <w:rsid w:val="00B37176"/>
    <w:rsid w:val="00B42EA7"/>
    <w:rsid w:val="00B43481"/>
    <w:rsid w:val="00B46741"/>
    <w:rsid w:val="00B51845"/>
    <w:rsid w:val="00B51923"/>
    <w:rsid w:val="00B5337C"/>
    <w:rsid w:val="00B53FDE"/>
    <w:rsid w:val="00B55FD4"/>
    <w:rsid w:val="00B56397"/>
    <w:rsid w:val="00B571DA"/>
    <w:rsid w:val="00B6027B"/>
    <w:rsid w:val="00B636C8"/>
    <w:rsid w:val="00B65609"/>
    <w:rsid w:val="00B65EDB"/>
    <w:rsid w:val="00B67AFF"/>
    <w:rsid w:val="00B67C41"/>
    <w:rsid w:val="00B70B59"/>
    <w:rsid w:val="00B73657"/>
    <w:rsid w:val="00B739B3"/>
    <w:rsid w:val="00B74110"/>
    <w:rsid w:val="00B81B15"/>
    <w:rsid w:val="00B81EFB"/>
    <w:rsid w:val="00B908EA"/>
    <w:rsid w:val="00B915AE"/>
    <w:rsid w:val="00BA1735"/>
    <w:rsid w:val="00BA19FA"/>
    <w:rsid w:val="00BA4281"/>
    <w:rsid w:val="00BA4288"/>
    <w:rsid w:val="00BB05B7"/>
    <w:rsid w:val="00BB0902"/>
    <w:rsid w:val="00BB0FA7"/>
    <w:rsid w:val="00BB14E5"/>
    <w:rsid w:val="00BB1F9C"/>
    <w:rsid w:val="00BB2FDA"/>
    <w:rsid w:val="00BB4699"/>
    <w:rsid w:val="00BB48E5"/>
    <w:rsid w:val="00BB5607"/>
    <w:rsid w:val="00BB5ACA"/>
    <w:rsid w:val="00BB627F"/>
    <w:rsid w:val="00BC0C17"/>
    <w:rsid w:val="00BC1C83"/>
    <w:rsid w:val="00BC3041"/>
    <w:rsid w:val="00BC3823"/>
    <w:rsid w:val="00BC5046"/>
    <w:rsid w:val="00BC5841"/>
    <w:rsid w:val="00BC5E38"/>
    <w:rsid w:val="00BD07DF"/>
    <w:rsid w:val="00BD201A"/>
    <w:rsid w:val="00BD2DC4"/>
    <w:rsid w:val="00BD2EF0"/>
    <w:rsid w:val="00BD60B4"/>
    <w:rsid w:val="00BD796B"/>
    <w:rsid w:val="00BE40C0"/>
    <w:rsid w:val="00BE445C"/>
    <w:rsid w:val="00BE5F4A"/>
    <w:rsid w:val="00BE6BEC"/>
    <w:rsid w:val="00BE7AEF"/>
    <w:rsid w:val="00BF09B0"/>
    <w:rsid w:val="00BF1544"/>
    <w:rsid w:val="00BF1B53"/>
    <w:rsid w:val="00BF246D"/>
    <w:rsid w:val="00BF2682"/>
    <w:rsid w:val="00BF5445"/>
    <w:rsid w:val="00C01396"/>
    <w:rsid w:val="00C06D98"/>
    <w:rsid w:val="00C06F06"/>
    <w:rsid w:val="00C105C3"/>
    <w:rsid w:val="00C1065B"/>
    <w:rsid w:val="00C1256C"/>
    <w:rsid w:val="00C17BFF"/>
    <w:rsid w:val="00C20FAD"/>
    <w:rsid w:val="00C2375F"/>
    <w:rsid w:val="00C247CB"/>
    <w:rsid w:val="00C31268"/>
    <w:rsid w:val="00C32E66"/>
    <w:rsid w:val="00C3355F"/>
    <w:rsid w:val="00C33666"/>
    <w:rsid w:val="00C33A04"/>
    <w:rsid w:val="00C3569A"/>
    <w:rsid w:val="00C40BD4"/>
    <w:rsid w:val="00C40D5B"/>
    <w:rsid w:val="00C43F48"/>
    <w:rsid w:val="00C440B1"/>
    <w:rsid w:val="00C4440C"/>
    <w:rsid w:val="00C448FF"/>
    <w:rsid w:val="00C4596E"/>
    <w:rsid w:val="00C45E57"/>
    <w:rsid w:val="00C52F29"/>
    <w:rsid w:val="00C55768"/>
    <w:rsid w:val="00C55C1F"/>
    <w:rsid w:val="00C56CE6"/>
    <w:rsid w:val="00C5745F"/>
    <w:rsid w:val="00C60005"/>
    <w:rsid w:val="00C60BFF"/>
    <w:rsid w:val="00C61A98"/>
    <w:rsid w:val="00C63201"/>
    <w:rsid w:val="00C64E62"/>
    <w:rsid w:val="00C651D5"/>
    <w:rsid w:val="00C65CCC"/>
    <w:rsid w:val="00C65DA9"/>
    <w:rsid w:val="00C678ED"/>
    <w:rsid w:val="00C72593"/>
    <w:rsid w:val="00C72C12"/>
    <w:rsid w:val="00C72D32"/>
    <w:rsid w:val="00C7618F"/>
    <w:rsid w:val="00C765A9"/>
    <w:rsid w:val="00C81157"/>
    <w:rsid w:val="00C8162D"/>
    <w:rsid w:val="00C830BB"/>
    <w:rsid w:val="00C8390D"/>
    <w:rsid w:val="00C83A0B"/>
    <w:rsid w:val="00C842D0"/>
    <w:rsid w:val="00C84ED1"/>
    <w:rsid w:val="00C863CC"/>
    <w:rsid w:val="00C86BCC"/>
    <w:rsid w:val="00C9038F"/>
    <w:rsid w:val="00C92AAB"/>
    <w:rsid w:val="00C9396C"/>
    <w:rsid w:val="00C95D4C"/>
    <w:rsid w:val="00C9637F"/>
    <w:rsid w:val="00C9708A"/>
    <w:rsid w:val="00C97D78"/>
    <w:rsid w:val="00CA1179"/>
    <w:rsid w:val="00CA2435"/>
    <w:rsid w:val="00CA4068"/>
    <w:rsid w:val="00CA67F4"/>
    <w:rsid w:val="00CA6CC6"/>
    <w:rsid w:val="00CB0907"/>
    <w:rsid w:val="00CB37F8"/>
    <w:rsid w:val="00CB44E5"/>
    <w:rsid w:val="00CB6104"/>
    <w:rsid w:val="00CB7DC3"/>
    <w:rsid w:val="00CC4D65"/>
    <w:rsid w:val="00CC593D"/>
    <w:rsid w:val="00CC5BE1"/>
    <w:rsid w:val="00CC75A2"/>
    <w:rsid w:val="00CC76E9"/>
    <w:rsid w:val="00CC7A18"/>
    <w:rsid w:val="00CD0E2F"/>
    <w:rsid w:val="00CD104B"/>
    <w:rsid w:val="00CD166F"/>
    <w:rsid w:val="00CD1D49"/>
    <w:rsid w:val="00CD2F20"/>
    <w:rsid w:val="00CD60FF"/>
    <w:rsid w:val="00CD686C"/>
    <w:rsid w:val="00CD6B01"/>
    <w:rsid w:val="00CD6B20"/>
    <w:rsid w:val="00CE1339"/>
    <w:rsid w:val="00CE5162"/>
    <w:rsid w:val="00CE61CC"/>
    <w:rsid w:val="00CE6E42"/>
    <w:rsid w:val="00CE771E"/>
    <w:rsid w:val="00CF0D7B"/>
    <w:rsid w:val="00CF20B7"/>
    <w:rsid w:val="00CF283B"/>
    <w:rsid w:val="00CF5959"/>
    <w:rsid w:val="00CF6692"/>
    <w:rsid w:val="00CF7441"/>
    <w:rsid w:val="00D00AB7"/>
    <w:rsid w:val="00D00D16"/>
    <w:rsid w:val="00D03C6C"/>
    <w:rsid w:val="00D04658"/>
    <w:rsid w:val="00D04760"/>
    <w:rsid w:val="00D04955"/>
    <w:rsid w:val="00D04A95"/>
    <w:rsid w:val="00D05F50"/>
    <w:rsid w:val="00D06288"/>
    <w:rsid w:val="00D064B1"/>
    <w:rsid w:val="00D068C7"/>
    <w:rsid w:val="00D12626"/>
    <w:rsid w:val="00D128A4"/>
    <w:rsid w:val="00D129D3"/>
    <w:rsid w:val="00D147C8"/>
    <w:rsid w:val="00D15131"/>
    <w:rsid w:val="00D15FE3"/>
    <w:rsid w:val="00D16FA2"/>
    <w:rsid w:val="00D20954"/>
    <w:rsid w:val="00D21C39"/>
    <w:rsid w:val="00D21FC6"/>
    <w:rsid w:val="00D2243A"/>
    <w:rsid w:val="00D2420E"/>
    <w:rsid w:val="00D2701B"/>
    <w:rsid w:val="00D33393"/>
    <w:rsid w:val="00D33D36"/>
    <w:rsid w:val="00D341DC"/>
    <w:rsid w:val="00D34D94"/>
    <w:rsid w:val="00D360D1"/>
    <w:rsid w:val="00D36ACF"/>
    <w:rsid w:val="00D409E2"/>
    <w:rsid w:val="00D427D7"/>
    <w:rsid w:val="00D43CA2"/>
    <w:rsid w:val="00D44A7A"/>
    <w:rsid w:val="00D44E62"/>
    <w:rsid w:val="00D46452"/>
    <w:rsid w:val="00D46687"/>
    <w:rsid w:val="00D50ABB"/>
    <w:rsid w:val="00D51570"/>
    <w:rsid w:val="00D5507A"/>
    <w:rsid w:val="00D556AD"/>
    <w:rsid w:val="00D60381"/>
    <w:rsid w:val="00D616DE"/>
    <w:rsid w:val="00D61EA5"/>
    <w:rsid w:val="00D62201"/>
    <w:rsid w:val="00D622FD"/>
    <w:rsid w:val="00D63C71"/>
    <w:rsid w:val="00D63C78"/>
    <w:rsid w:val="00D651D1"/>
    <w:rsid w:val="00D70428"/>
    <w:rsid w:val="00D717BB"/>
    <w:rsid w:val="00D7226B"/>
    <w:rsid w:val="00D72707"/>
    <w:rsid w:val="00D75A9C"/>
    <w:rsid w:val="00D829C8"/>
    <w:rsid w:val="00D849BD"/>
    <w:rsid w:val="00D87917"/>
    <w:rsid w:val="00D90871"/>
    <w:rsid w:val="00D9155F"/>
    <w:rsid w:val="00D93DA6"/>
    <w:rsid w:val="00D9403F"/>
    <w:rsid w:val="00D950A6"/>
    <w:rsid w:val="00D959B4"/>
    <w:rsid w:val="00D97DDF"/>
    <w:rsid w:val="00DA2AE9"/>
    <w:rsid w:val="00DA44DE"/>
    <w:rsid w:val="00DA750B"/>
    <w:rsid w:val="00DB18BD"/>
    <w:rsid w:val="00DB29E8"/>
    <w:rsid w:val="00DB620A"/>
    <w:rsid w:val="00DC173C"/>
    <w:rsid w:val="00DC3832"/>
    <w:rsid w:val="00DC4076"/>
    <w:rsid w:val="00DC46F0"/>
    <w:rsid w:val="00DC7465"/>
    <w:rsid w:val="00DC7A51"/>
    <w:rsid w:val="00DD01A9"/>
    <w:rsid w:val="00DD3B1E"/>
    <w:rsid w:val="00DD44BF"/>
    <w:rsid w:val="00DD4904"/>
    <w:rsid w:val="00DD527F"/>
    <w:rsid w:val="00DD5867"/>
    <w:rsid w:val="00DE06B2"/>
    <w:rsid w:val="00DE5B5F"/>
    <w:rsid w:val="00DE6E0B"/>
    <w:rsid w:val="00DF614E"/>
    <w:rsid w:val="00DF7097"/>
    <w:rsid w:val="00DF7DCA"/>
    <w:rsid w:val="00E00696"/>
    <w:rsid w:val="00E03651"/>
    <w:rsid w:val="00E03808"/>
    <w:rsid w:val="00E03C9A"/>
    <w:rsid w:val="00E050D1"/>
    <w:rsid w:val="00E060C2"/>
    <w:rsid w:val="00E06324"/>
    <w:rsid w:val="00E07B81"/>
    <w:rsid w:val="00E109CE"/>
    <w:rsid w:val="00E10AFD"/>
    <w:rsid w:val="00E11527"/>
    <w:rsid w:val="00E12B11"/>
    <w:rsid w:val="00E12FB0"/>
    <w:rsid w:val="00E13611"/>
    <w:rsid w:val="00E14814"/>
    <w:rsid w:val="00E1591B"/>
    <w:rsid w:val="00E16A50"/>
    <w:rsid w:val="00E17A5A"/>
    <w:rsid w:val="00E20474"/>
    <w:rsid w:val="00E21C4E"/>
    <w:rsid w:val="00E249D5"/>
    <w:rsid w:val="00E25017"/>
    <w:rsid w:val="00E264C5"/>
    <w:rsid w:val="00E26BF4"/>
    <w:rsid w:val="00E26F73"/>
    <w:rsid w:val="00E30A34"/>
    <w:rsid w:val="00E32EAD"/>
    <w:rsid w:val="00E33C68"/>
    <w:rsid w:val="00E34EEB"/>
    <w:rsid w:val="00E3687C"/>
    <w:rsid w:val="00E40700"/>
    <w:rsid w:val="00E41A47"/>
    <w:rsid w:val="00E44EB9"/>
    <w:rsid w:val="00E45055"/>
    <w:rsid w:val="00E45BDC"/>
    <w:rsid w:val="00E460B7"/>
    <w:rsid w:val="00E46358"/>
    <w:rsid w:val="00E471DC"/>
    <w:rsid w:val="00E50004"/>
    <w:rsid w:val="00E50C43"/>
    <w:rsid w:val="00E50EB4"/>
    <w:rsid w:val="00E5239B"/>
    <w:rsid w:val="00E532FC"/>
    <w:rsid w:val="00E559B4"/>
    <w:rsid w:val="00E55BB0"/>
    <w:rsid w:val="00E5754A"/>
    <w:rsid w:val="00E57A3B"/>
    <w:rsid w:val="00E603A9"/>
    <w:rsid w:val="00E605F5"/>
    <w:rsid w:val="00E609E5"/>
    <w:rsid w:val="00E60F27"/>
    <w:rsid w:val="00E62F16"/>
    <w:rsid w:val="00E63FDE"/>
    <w:rsid w:val="00E64D93"/>
    <w:rsid w:val="00E65EDB"/>
    <w:rsid w:val="00E6603D"/>
    <w:rsid w:val="00E66927"/>
    <w:rsid w:val="00E677B8"/>
    <w:rsid w:val="00E67E9E"/>
    <w:rsid w:val="00E67FA1"/>
    <w:rsid w:val="00E7115E"/>
    <w:rsid w:val="00E71A69"/>
    <w:rsid w:val="00E71D68"/>
    <w:rsid w:val="00E737A7"/>
    <w:rsid w:val="00E7387D"/>
    <w:rsid w:val="00E73D53"/>
    <w:rsid w:val="00E75111"/>
    <w:rsid w:val="00E77296"/>
    <w:rsid w:val="00E8287A"/>
    <w:rsid w:val="00E85B85"/>
    <w:rsid w:val="00E87527"/>
    <w:rsid w:val="00E87EF7"/>
    <w:rsid w:val="00E9221D"/>
    <w:rsid w:val="00E93763"/>
    <w:rsid w:val="00E93BE2"/>
    <w:rsid w:val="00E96B44"/>
    <w:rsid w:val="00E96C4C"/>
    <w:rsid w:val="00EA2AAE"/>
    <w:rsid w:val="00EA2EC0"/>
    <w:rsid w:val="00EA427A"/>
    <w:rsid w:val="00EA4434"/>
    <w:rsid w:val="00EA723B"/>
    <w:rsid w:val="00EA7E14"/>
    <w:rsid w:val="00EB5CE9"/>
    <w:rsid w:val="00EB6350"/>
    <w:rsid w:val="00EB687A"/>
    <w:rsid w:val="00EC077D"/>
    <w:rsid w:val="00EC2F62"/>
    <w:rsid w:val="00EC364E"/>
    <w:rsid w:val="00EC62EB"/>
    <w:rsid w:val="00EC6E9F"/>
    <w:rsid w:val="00ED1019"/>
    <w:rsid w:val="00ED44F0"/>
    <w:rsid w:val="00ED4B33"/>
    <w:rsid w:val="00ED5993"/>
    <w:rsid w:val="00ED7560"/>
    <w:rsid w:val="00ED78FF"/>
    <w:rsid w:val="00ED7DD6"/>
    <w:rsid w:val="00EE060B"/>
    <w:rsid w:val="00EE15A1"/>
    <w:rsid w:val="00EE2A7C"/>
    <w:rsid w:val="00EE2C42"/>
    <w:rsid w:val="00EE341B"/>
    <w:rsid w:val="00EE3495"/>
    <w:rsid w:val="00EE4453"/>
    <w:rsid w:val="00EE5FCE"/>
    <w:rsid w:val="00EE6A94"/>
    <w:rsid w:val="00EE6BBD"/>
    <w:rsid w:val="00EE6E1E"/>
    <w:rsid w:val="00EE705F"/>
    <w:rsid w:val="00EF1462"/>
    <w:rsid w:val="00EF33D0"/>
    <w:rsid w:val="00EF3FF1"/>
    <w:rsid w:val="00EF54FD"/>
    <w:rsid w:val="00EF7F9D"/>
    <w:rsid w:val="00F016C1"/>
    <w:rsid w:val="00F0592D"/>
    <w:rsid w:val="00F07F0D"/>
    <w:rsid w:val="00F12A48"/>
    <w:rsid w:val="00F13112"/>
    <w:rsid w:val="00F13C9B"/>
    <w:rsid w:val="00F16FE6"/>
    <w:rsid w:val="00F238BD"/>
    <w:rsid w:val="00F24992"/>
    <w:rsid w:val="00F274ED"/>
    <w:rsid w:val="00F27A41"/>
    <w:rsid w:val="00F30A0E"/>
    <w:rsid w:val="00F32F2F"/>
    <w:rsid w:val="00F33F3F"/>
    <w:rsid w:val="00F35BDD"/>
    <w:rsid w:val="00F35EF0"/>
    <w:rsid w:val="00F3781F"/>
    <w:rsid w:val="00F403FD"/>
    <w:rsid w:val="00F41E72"/>
    <w:rsid w:val="00F442F8"/>
    <w:rsid w:val="00F45A22"/>
    <w:rsid w:val="00F45BDF"/>
    <w:rsid w:val="00F46B18"/>
    <w:rsid w:val="00F47341"/>
    <w:rsid w:val="00F50300"/>
    <w:rsid w:val="00F51720"/>
    <w:rsid w:val="00F5414B"/>
    <w:rsid w:val="00F56E39"/>
    <w:rsid w:val="00F57D02"/>
    <w:rsid w:val="00F623E9"/>
    <w:rsid w:val="00F63951"/>
    <w:rsid w:val="00F63C86"/>
    <w:rsid w:val="00F6404C"/>
    <w:rsid w:val="00F70AFC"/>
    <w:rsid w:val="00F75301"/>
    <w:rsid w:val="00F766BE"/>
    <w:rsid w:val="00F77EB9"/>
    <w:rsid w:val="00F80635"/>
    <w:rsid w:val="00F8115F"/>
    <w:rsid w:val="00F815D1"/>
    <w:rsid w:val="00F81E7E"/>
    <w:rsid w:val="00F81F0F"/>
    <w:rsid w:val="00F81FF8"/>
    <w:rsid w:val="00F825F4"/>
    <w:rsid w:val="00F838DF"/>
    <w:rsid w:val="00F92AA1"/>
    <w:rsid w:val="00F932DE"/>
    <w:rsid w:val="00F963DD"/>
    <w:rsid w:val="00F9641A"/>
    <w:rsid w:val="00F96DCC"/>
    <w:rsid w:val="00F97004"/>
    <w:rsid w:val="00FA067D"/>
    <w:rsid w:val="00FA2045"/>
    <w:rsid w:val="00FA49E9"/>
    <w:rsid w:val="00FA4A85"/>
    <w:rsid w:val="00FA7A66"/>
    <w:rsid w:val="00FB1AA9"/>
    <w:rsid w:val="00FB4150"/>
    <w:rsid w:val="00FB4B5A"/>
    <w:rsid w:val="00FB50EA"/>
    <w:rsid w:val="00FB5963"/>
    <w:rsid w:val="00FB5DAA"/>
    <w:rsid w:val="00FC04B9"/>
    <w:rsid w:val="00FC161A"/>
    <w:rsid w:val="00FC23D5"/>
    <w:rsid w:val="00FC2859"/>
    <w:rsid w:val="00FC3A35"/>
    <w:rsid w:val="00FC4337"/>
    <w:rsid w:val="00FC4C1A"/>
    <w:rsid w:val="00FC628F"/>
    <w:rsid w:val="00FC6468"/>
    <w:rsid w:val="00FC6D49"/>
    <w:rsid w:val="00FC6E08"/>
    <w:rsid w:val="00FC790D"/>
    <w:rsid w:val="00FD1242"/>
    <w:rsid w:val="00FD3C09"/>
    <w:rsid w:val="00FD4922"/>
    <w:rsid w:val="00FD5ECF"/>
    <w:rsid w:val="00FD6461"/>
    <w:rsid w:val="00FD6607"/>
    <w:rsid w:val="00FD7B71"/>
    <w:rsid w:val="00FE0281"/>
    <w:rsid w:val="00FE3114"/>
    <w:rsid w:val="00FE5306"/>
    <w:rsid w:val="00FE594E"/>
    <w:rsid w:val="00FE5A6F"/>
    <w:rsid w:val="00FE7083"/>
    <w:rsid w:val="00FE78A0"/>
    <w:rsid w:val="00FF019F"/>
    <w:rsid w:val="00FF1B2A"/>
    <w:rsid w:val="00FF2160"/>
    <w:rsid w:val="00FF2E31"/>
    <w:rsid w:val="00FF30DE"/>
    <w:rsid w:val="00FF3D18"/>
    <w:rsid w:val="00FF644B"/>
    <w:rsid w:val="32A43CD7"/>
    <w:rsid w:val="42620954"/>
    <w:rsid w:val="5BF63FC7"/>
    <w:rsid w:val="5CCDDB68"/>
    <w:rsid w:val="70F5E23A"/>
    <w:rsid w:val="7E266669"/>
    <w:rsid w:val="7F69B3C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CA873C2D-E395-CC44-915B-BD4D3E4E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aragraph">
    <w:name w:val="paragraph"/>
    <w:basedOn w:val="Normal"/>
    <w:rsid w:val="00320D94"/>
    <w:pPr>
      <w:widowControl/>
      <w:autoSpaceDE/>
      <w:autoSpaceDN/>
      <w:adjustRightInd/>
      <w:spacing w:before="100" w:beforeAutospacing="1" w:after="100" w:afterAutospacing="1"/>
      <w:jc w:val="left"/>
    </w:pPr>
    <w:rPr>
      <w:rFonts w:ascii="Times New Roman" w:eastAsia="Times New Roman" w:hAnsi="Times New Roman" w:cs="Times New Roman"/>
      <w:color w:val="auto"/>
    </w:rPr>
  </w:style>
  <w:style w:type="character" w:customStyle="1" w:styleId="normaltextrun">
    <w:name w:val="normaltextrun"/>
    <w:basedOn w:val="DefaultParagraphFont"/>
    <w:rsid w:val="00320D94"/>
  </w:style>
  <w:style w:type="character" w:customStyle="1" w:styleId="spellingerror">
    <w:name w:val="spellingerror"/>
    <w:basedOn w:val="DefaultParagraphFont"/>
    <w:rsid w:val="00320D94"/>
  </w:style>
  <w:style w:type="character" w:customStyle="1" w:styleId="eop">
    <w:name w:val="eop"/>
    <w:basedOn w:val="DefaultParagraphFont"/>
    <w:rsid w:val="00320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5409">
      <w:bodyDiv w:val="1"/>
      <w:marLeft w:val="0"/>
      <w:marRight w:val="0"/>
      <w:marTop w:val="0"/>
      <w:marBottom w:val="0"/>
      <w:divBdr>
        <w:top w:val="none" w:sz="0" w:space="0" w:color="auto"/>
        <w:left w:val="none" w:sz="0" w:space="0" w:color="auto"/>
        <w:bottom w:val="none" w:sz="0" w:space="0" w:color="auto"/>
        <w:right w:val="none" w:sz="0" w:space="0" w:color="auto"/>
      </w:divBdr>
    </w:div>
    <w:div w:id="261376469">
      <w:bodyDiv w:val="1"/>
      <w:marLeft w:val="0"/>
      <w:marRight w:val="0"/>
      <w:marTop w:val="0"/>
      <w:marBottom w:val="0"/>
      <w:divBdr>
        <w:top w:val="none" w:sz="0" w:space="0" w:color="auto"/>
        <w:left w:val="none" w:sz="0" w:space="0" w:color="auto"/>
        <w:bottom w:val="none" w:sz="0" w:space="0" w:color="auto"/>
        <w:right w:val="none" w:sz="0" w:space="0" w:color="auto"/>
      </w:divBdr>
      <w:divsChild>
        <w:div w:id="339739286">
          <w:marLeft w:val="0"/>
          <w:marRight w:val="0"/>
          <w:marTop w:val="0"/>
          <w:marBottom w:val="0"/>
          <w:divBdr>
            <w:top w:val="none" w:sz="0" w:space="0" w:color="auto"/>
            <w:left w:val="none" w:sz="0" w:space="0" w:color="auto"/>
            <w:bottom w:val="none" w:sz="0" w:space="0" w:color="auto"/>
            <w:right w:val="none" w:sz="0" w:space="0" w:color="auto"/>
          </w:divBdr>
        </w:div>
        <w:div w:id="450368089">
          <w:marLeft w:val="0"/>
          <w:marRight w:val="0"/>
          <w:marTop w:val="0"/>
          <w:marBottom w:val="0"/>
          <w:divBdr>
            <w:top w:val="none" w:sz="0" w:space="0" w:color="auto"/>
            <w:left w:val="none" w:sz="0" w:space="0" w:color="auto"/>
            <w:bottom w:val="none" w:sz="0" w:space="0" w:color="auto"/>
            <w:right w:val="none" w:sz="0" w:space="0" w:color="auto"/>
          </w:divBdr>
        </w:div>
        <w:div w:id="1196114956">
          <w:marLeft w:val="0"/>
          <w:marRight w:val="0"/>
          <w:marTop w:val="0"/>
          <w:marBottom w:val="0"/>
          <w:divBdr>
            <w:top w:val="none" w:sz="0" w:space="0" w:color="auto"/>
            <w:left w:val="none" w:sz="0" w:space="0" w:color="auto"/>
            <w:bottom w:val="none" w:sz="0" w:space="0" w:color="auto"/>
            <w:right w:val="none" w:sz="0" w:space="0" w:color="auto"/>
          </w:divBdr>
        </w:div>
        <w:div w:id="1978798932">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382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02953371">
      <w:bodyDiv w:val="1"/>
      <w:marLeft w:val="0"/>
      <w:marRight w:val="0"/>
      <w:marTop w:val="0"/>
      <w:marBottom w:val="0"/>
      <w:divBdr>
        <w:top w:val="none" w:sz="0" w:space="0" w:color="auto"/>
        <w:left w:val="none" w:sz="0" w:space="0" w:color="auto"/>
        <w:bottom w:val="none" w:sz="0" w:space="0" w:color="auto"/>
        <w:right w:val="none" w:sz="0" w:space="0" w:color="auto"/>
      </w:divBdr>
    </w:div>
    <w:div w:id="170683504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2016136">
      <w:bodyDiv w:val="1"/>
      <w:marLeft w:val="0"/>
      <w:marRight w:val="0"/>
      <w:marTop w:val="0"/>
      <w:marBottom w:val="0"/>
      <w:divBdr>
        <w:top w:val="none" w:sz="0" w:space="0" w:color="auto"/>
        <w:left w:val="none" w:sz="0" w:space="0" w:color="auto"/>
        <w:bottom w:val="none" w:sz="0" w:space="0" w:color="auto"/>
        <w:right w:val="none" w:sz="0" w:space="0" w:color="auto"/>
      </w:divBdr>
      <w:divsChild>
        <w:div w:id="501821476">
          <w:marLeft w:val="0"/>
          <w:marRight w:val="0"/>
          <w:marTop w:val="0"/>
          <w:marBottom w:val="0"/>
          <w:divBdr>
            <w:top w:val="none" w:sz="0" w:space="0" w:color="auto"/>
            <w:left w:val="none" w:sz="0" w:space="0" w:color="auto"/>
            <w:bottom w:val="none" w:sz="0" w:space="0" w:color="auto"/>
            <w:right w:val="none" w:sz="0" w:space="0" w:color="auto"/>
          </w:divBdr>
        </w:div>
        <w:div w:id="1032922325">
          <w:marLeft w:val="0"/>
          <w:marRight w:val="0"/>
          <w:marTop w:val="0"/>
          <w:marBottom w:val="0"/>
          <w:divBdr>
            <w:top w:val="none" w:sz="0" w:space="0" w:color="auto"/>
            <w:left w:val="none" w:sz="0" w:space="0" w:color="auto"/>
            <w:bottom w:val="none" w:sz="0" w:space="0" w:color="auto"/>
            <w:right w:val="none" w:sz="0" w:space="0" w:color="auto"/>
          </w:divBdr>
        </w:div>
        <w:div w:id="1087262955">
          <w:marLeft w:val="0"/>
          <w:marRight w:val="0"/>
          <w:marTop w:val="0"/>
          <w:marBottom w:val="0"/>
          <w:divBdr>
            <w:top w:val="none" w:sz="0" w:space="0" w:color="auto"/>
            <w:left w:val="none" w:sz="0" w:space="0" w:color="auto"/>
            <w:bottom w:val="none" w:sz="0" w:space="0" w:color="auto"/>
            <w:right w:val="none" w:sz="0" w:space="0" w:color="auto"/>
          </w:divBdr>
        </w:div>
        <w:div w:id="1580283450">
          <w:marLeft w:val="0"/>
          <w:marRight w:val="0"/>
          <w:marTop w:val="0"/>
          <w:marBottom w:val="0"/>
          <w:divBdr>
            <w:top w:val="none" w:sz="0" w:space="0" w:color="auto"/>
            <w:left w:val="none" w:sz="0" w:space="0" w:color="auto"/>
            <w:bottom w:val="none" w:sz="0" w:space="0" w:color="auto"/>
            <w:right w:val="none" w:sz="0" w:space="0" w:color="auto"/>
          </w:divBdr>
        </w:div>
        <w:div w:id="1843817776">
          <w:marLeft w:val="0"/>
          <w:marRight w:val="0"/>
          <w:marTop w:val="0"/>
          <w:marBottom w:val="0"/>
          <w:divBdr>
            <w:top w:val="none" w:sz="0" w:space="0" w:color="auto"/>
            <w:left w:val="none" w:sz="0" w:space="0" w:color="auto"/>
            <w:bottom w:val="none" w:sz="0" w:space="0" w:color="auto"/>
            <w:right w:val="none" w:sz="0" w:space="0" w:color="auto"/>
          </w:divBdr>
        </w:div>
        <w:div w:id="1915626143">
          <w:marLeft w:val="0"/>
          <w:marRight w:val="0"/>
          <w:marTop w:val="0"/>
          <w:marBottom w:val="0"/>
          <w:divBdr>
            <w:top w:val="none" w:sz="0" w:space="0" w:color="auto"/>
            <w:left w:val="none" w:sz="0" w:space="0" w:color="auto"/>
            <w:bottom w:val="none" w:sz="0" w:space="0" w:color="auto"/>
            <w:right w:val="none" w:sz="0" w:space="0" w:color="auto"/>
          </w:divBdr>
        </w:div>
        <w:div w:id="1917125355">
          <w:marLeft w:val="0"/>
          <w:marRight w:val="0"/>
          <w:marTop w:val="0"/>
          <w:marBottom w:val="0"/>
          <w:divBdr>
            <w:top w:val="none" w:sz="0" w:space="0" w:color="auto"/>
            <w:left w:val="none" w:sz="0" w:space="0" w:color="auto"/>
            <w:bottom w:val="none" w:sz="0" w:space="0" w:color="auto"/>
            <w:right w:val="none" w:sz="0" w:space="0" w:color="auto"/>
          </w:divBdr>
        </w:div>
        <w:div w:id="2048291032">
          <w:marLeft w:val="0"/>
          <w:marRight w:val="0"/>
          <w:marTop w:val="0"/>
          <w:marBottom w:val="0"/>
          <w:divBdr>
            <w:top w:val="none" w:sz="0" w:space="0" w:color="auto"/>
            <w:left w:val="none" w:sz="0" w:space="0" w:color="auto"/>
            <w:bottom w:val="none" w:sz="0" w:space="0" w:color="auto"/>
            <w:right w:val="none" w:sz="0" w:space="0" w:color="auto"/>
          </w:divBdr>
        </w:div>
        <w:div w:id="2120099625">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alog@un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ffrey.Halpern@un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69504-8D7A-4D96-9656-3C0365BE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12</Pages>
  <Words>7216</Words>
  <Characters>41132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Rose Balog</dc:creator>
  <cp:keywords/>
  <dc:description/>
  <cp:lastModifiedBy>Nam</cp:lastModifiedBy>
  <cp:revision>30</cp:revision>
  <cp:lastPrinted>2019-07-17T14:53:00Z</cp:lastPrinted>
  <dcterms:created xsi:type="dcterms:W3CDTF">2019-07-29T16:03:00Z</dcterms:created>
  <dcterms:modified xsi:type="dcterms:W3CDTF">2019-07-30T13:20:00Z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http://csl.mendeley.com/styles/450223151/cell-2-JMH</vt:lpwstr>
  </property>
  <property fmtid="{D5CDD505-2E9C-101B-9397-08002B2CF9AE}" pid="7" name="Mendeley Recent Style Name 2_1">
    <vt:lpwstr>Cell - Jeffrey Halpern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48931f52-ffde-3c8e-ae87-f802cc14dc90</vt:lpwstr>
  </property>
  <property fmtid="{D5CDD505-2E9C-101B-9397-08002B2CF9AE}" pid="24" name="Mendeley Citation Style_1">
    <vt:lpwstr>http://www.zotero.org/styles/journal-of-visualized-experiments</vt:lpwstr>
  </property>
</Properties>
</file>