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3D2B" w14:textId="7C4918F9" w:rsidR="00E80143" w:rsidRDefault="006D779E" w:rsidP="00E74079">
      <w:pPr>
        <w:spacing w:after="0" w:line="240" w:lineRule="auto"/>
        <w:rPr>
          <w:color w:val="000000"/>
        </w:rPr>
      </w:pPr>
      <w:r>
        <w:rPr>
          <w:b/>
          <w:color w:val="000000"/>
        </w:rPr>
        <w:t>TITLE:</w:t>
      </w:r>
      <w:r>
        <w:rPr>
          <w:color w:val="000000"/>
        </w:rPr>
        <w:t xml:space="preserve"> </w:t>
      </w:r>
    </w:p>
    <w:p w14:paraId="0AC1EDE8" w14:textId="77777777" w:rsidR="00A116D9" w:rsidRPr="00E91700" w:rsidRDefault="006D779E" w:rsidP="00E74079">
      <w:pPr>
        <w:spacing w:after="0" w:line="240" w:lineRule="auto"/>
        <w:rPr>
          <w:b/>
          <w:bCs/>
          <w:color w:val="000000"/>
        </w:rPr>
      </w:pPr>
      <w:bookmarkStart w:id="0" w:name="_gjdgxs" w:colFirst="0" w:colLast="0"/>
      <w:bookmarkEnd w:id="0"/>
      <w:r w:rsidRPr="00E91700">
        <w:rPr>
          <w:b/>
          <w:bCs/>
          <w:color w:val="000000"/>
        </w:rPr>
        <w:t xml:space="preserve">Prospecting Microbial Strains for Bioremediation and Probiotics Development for </w:t>
      </w:r>
      <w:proofErr w:type="spellStart"/>
      <w:r w:rsidRPr="00E91700">
        <w:rPr>
          <w:b/>
          <w:bCs/>
          <w:color w:val="000000"/>
        </w:rPr>
        <w:t>Metaorganism</w:t>
      </w:r>
      <w:proofErr w:type="spellEnd"/>
      <w:r w:rsidRPr="00E91700">
        <w:rPr>
          <w:b/>
          <w:bCs/>
          <w:color w:val="000000"/>
        </w:rPr>
        <w:t xml:space="preserve"> Research and Preservation</w:t>
      </w:r>
    </w:p>
    <w:p w14:paraId="7A7BDB0E" w14:textId="77777777" w:rsidR="00A116D9" w:rsidRDefault="00A116D9" w:rsidP="00E74079">
      <w:pPr>
        <w:spacing w:after="0" w:line="240" w:lineRule="auto"/>
        <w:rPr>
          <w:b/>
        </w:rPr>
      </w:pPr>
    </w:p>
    <w:p w14:paraId="7C8FADFB" w14:textId="52D7C546" w:rsidR="00A116D9" w:rsidRDefault="006D779E" w:rsidP="00E74079">
      <w:pPr>
        <w:spacing w:after="0" w:line="240" w:lineRule="auto"/>
        <w:rPr>
          <w:color w:val="808080"/>
        </w:rPr>
      </w:pPr>
      <w:r>
        <w:rPr>
          <w:b/>
        </w:rPr>
        <w:t>AUTHORS</w:t>
      </w:r>
      <w:r w:rsidR="00114842">
        <w:rPr>
          <w:b/>
        </w:rPr>
        <w:t xml:space="preserve"> AND</w:t>
      </w:r>
      <w:r>
        <w:rPr>
          <w:b/>
        </w:rPr>
        <w:t xml:space="preserve"> AFFILIATIONS:</w:t>
      </w:r>
    </w:p>
    <w:p w14:paraId="6FFEA09C" w14:textId="6B31E4C8" w:rsidR="00A116D9" w:rsidRPr="004D79DC" w:rsidRDefault="006D779E" w:rsidP="00E74079">
      <w:pPr>
        <w:spacing w:after="0" w:line="240" w:lineRule="auto"/>
        <w:rPr>
          <w:color w:val="000000"/>
        </w:rPr>
      </w:pPr>
      <w:r w:rsidRPr="004D79DC">
        <w:rPr>
          <w:color w:val="000000"/>
        </w:rPr>
        <w:t>Helena D</w:t>
      </w:r>
      <w:r w:rsidR="00E80143" w:rsidRPr="004D79DC">
        <w:rPr>
          <w:color w:val="000000"/>
        </w:rPr>
        <w:t>.</w:t>
      </w:r>
      <w:r w:rsidRPr="004D79DC">
        <w:rPr>
          <w:color w:val="000000"/>
        </w:rPr>
        <w:t xml:space="preserve"> M</w:t>
      </w:r>
      <w:r w:rsidR="00E80143" w:rsidRPr="004D79DC">
        <w:rPr>
          <w:color w:val="000000"/>
        </w:rPr>
        <w:t>.</w:t>
      </w:r>
      <w:r w:rsidRPr="004D79DC">
        <w:rPr>
          <w:color w:val="000000"/>
        </w:rPr>
        <w:t xml:space="preserve"> Villela</w:t>
      </w:r>
      <w:r w:rsidRPr="004D79DC">
        <w:rPr>
          <w:color w:val="000000"/>
          <w:vertAlign w:val="superscript"/>
        </w:rPr>
        <w:t>1</w:t>
      </w:r>
      <w:r w:rsidRPr="004D79DC">
        <w:rPr>
          <w:color w:val="000000"/>
        </w:rPr>
        <w:t>, Caren L</w:t>
      </w:r>
      <w:r w:rsidR="00E80143" w:rsidRPr="004D79DC">
        <w:rPr>
          <w:color w:val="000000"/>
        </w:rPr>
        <w:t>.</w:t>
      </w:r>
      <w:r w:rsidRPr="004D79DC">
        <w:rPr>
          <w:color w:val="000000"/>
        </w:rPr>
        <w:t xml:space="preserve"> S</w:t>
      </w:r>
      <w:r w:rsidR="00E80143" w:rsidRPr="004D79DC">
        <w:rPr>
          <w:color w:val="000000"/>
        </w:rPr>
        <w:t>.</w:t>
      </w:r>
      <w:r w:rsidRPr="004D79DC">
        <w:rPr>
          <w:color w:val="000000"/>
        </w:rPr>
        <w:t xml:space="preserve"> Vilela</w:t>
      </w:r>
      <w:r w:rsidRPr="004D79DC">
        <w:rPr>
          <w:color w:val="000000"/>
          <w:vertAlign w:val="superscript"/>
        </w:rPr>
        <w:t>1</w:t>
      </w:r>
      <w:r w:rsidRPr="004D79DC">
        <w:rPr>
          <w:color w:val="000000"/>
        </w:rPr>
        <w:t>, Juliana M</w:t>
      </w:r>
      <w:r w:rsidR="00E80143" w:rsidRPr="004D79DC">
        <w:rPr>
          <w:color w:val="000000"/>
        </w:rPr>
        <w:t>.</w:t>
      </w:r>
      <w:r w:rsidRPr="004D79DC">
        <w:rPr>
          <w:color w:val="000000"/>
        </w:rPr>
        <w:t xml:space="preserve"> Assis</w:t>
      </w:r>
      <w:r w:rsidRPr="004D79DC">
        <w:rPr>
          <w:color w:val="000000"/>
          <w:vertAlign w:val="superscript"/>
        </w:rPr>
        <w:t>1</w:t>
      </w:r>
      <w:r w:rsidRPr="004D79DC">
        <w:rPr>
          <w:color w:val="000000"/>
        </w:rPr>
        <w:t>, Natascha Varona</w:t>
      </w:r>
      <w:r w:rsidRPr="004D79DC">
        <w:rPr>
          <w:color w:val="000000"/>
          <w:vertAlign w:val="superscript"/>
        </w:rPr>
        <w:t>2</w:t>
      </w:r>
      <w:r w:rsidRPr="004D79DC">
        <w:rPr>
          <w:color w:val="000000"/>
        </w:rPr>
        <w:t>, Camille Burke</w:t>
      </w:r>
      <w:r w:rsidRPr="004D79DC">
        <w:rPr>
          <w:color w:val="000000"/>
          <w:vertAlign w:val="superscript"/>
        </w:rPr>
        <w:t>2</w:t>
      </w:r>
      <w:r w:rsidRPr="004D79DC">
        <w:rPr>
          <w:color w:val="000000"/>
        </w:rPr>
        <w:t>, David Coil</w:t>
      </w:r>
      <w:r w:rsidRPr="004D79DC">
        <w:rPr>
          <w:color w:val="000000"/>
          <w:vertAlign w:val="superscript"/>
        </w:rPr>
        <w:t>2</w:t>
      </w:r>
      <w:r w:rsidRPr="004D79DC">
        <w:rPr>
          <w:color w:val="000000"/>
        </w:rPr>
        <w:t>, Jonathan Eisen</w:t>
      </w:r>
      <w:r w:rsidRPr="004D79DC">
        <w:rPr>
          <w:color w:val="000000"/>
          <w:vertAlign w:val="superscript"/>
        </w:rPr>
        <w:t>2</w:t>
      </w:r>
      <w:r w:rsidRPr="004D79DC">
        <w:rPr>
          <w:color w:val="000000"/>
        </w:rPr>
        <w:t>, Raquel S</w:t>
      </w:r>
      <w:r w:rsidR="00E80143" w:rsidRPr="004D79DC">
        <w:rPr>
          <w:color w:val="000000"/>
        </w:rPr>
        <w:t>.</w:t>
      </w:r>
      <w:r w:rsidRPr="004D79DC">
        <w:rPr>
          <w:color w:val="000000"/>
        </w:rPr>
        <w:t xml:space="preserve"> Peixoto</w:t>
      </w:r>
      <w:r w:rsidRPr="004D79DC">
        <w:rPr>
          <w:color w:val="000000"/>
          <w:vertAlign w:val="superscript"/>
        </w:rPr>
        <w:t>1,2,3</w:t>
      </w:r>
    </w:p>
    <w:p w14:paraId="16646E38" w14:textId="77777777" w:rsidR="00A116D9" w:rsidRPr="004D79DC" w:rsidRDefault="00A116D9" w:rsidP="00E74079">
      <w:pPr>
        <w:spacing w:after="0" w:line="240" w:lineRule="auto"/>
        <w:rPr>
          <w:color w:val="000000"/>
        </w:rPr>
      </w:pPr>
    </w:p>
    <w:p w14:paraId="25E52367" w14:textId="44411B96" w:rsidR="00A116D9" w:rsidRPr="00E42DDA" w:rsidRDefault="006D779E" w:rsidP="00E74079">
      <w:pPr>
        <w:spacing w:after="0" w:line="240" w:lineRule="auto"/>
        <w:rPr>
          <w:color w:val="000000"/>
        </w:rPr>
      </w:pPr>
      <w:r w:rsidRPr="00E42DDA">
        <w:rPr>
          <w:color w:val="000000"/>
          <w:vertAlign w:val="superscript"/>
        </w:rPr>
        <w:t>1</w:t>
      </w:r>
      <w:r w:rsidRPr="00E42DDA">
        <w:rPr>
          <w:color w:val="000000"/>
        </w:rPr>
        <w:t xml:space="preserve">LEMM, Laboratory of Molecular Microbial Ecology, Institute of Microbiology Paulo de </w:t>
      </w:r>
      <w:proofErr w:type="spellStart"/>
      <w:r w:rsidRPr="00E42DDA">
        <w:rPr>
          <w:color w:val="000000"/>
        </w:rPr>
        <w:t>Góes</w:t>
      </w:r>
      <w:proofErr w:type="spellEnd"/>
      <w:r w:rsidRPr="00E42DDA">
        <w:rPr>
          <w:color w:val="000000"/>
        </w:rPr>
        <w:t>, Federal University of Rio de Janeiro (UFRJ), Brazil</w:t>
      </w:r>
    </w:p>
    <w:p w14:paraId="628BDDB7" w14:textId="11775847" w:rsidR="00A116D9" w:rsidRPr="00E42DDA" w:rsidRDefault="006D779E" w:rsidP="00E74079">
      <w:pPr>
        <w:spacing w:after="0" w:line="240" w:lineRule="auto"/>
        <w:rPr>
          <w:color w:val="000000"/>
        </w:rPr>
      </w:pPr>
      <w:r w:rsidRPr="00E42DDA">
        <w:rPr>
          <w:color w:val="000000"/>
          <w:vertAlign w:val="superscript"/>
        </w:rPr>
        <w:t>2</w:t>
      </w:r>
      <w:r w:rsidRPr="00E42DDA">
        <w:rPr>
          <w:color w:val="000000"/>
        </w:rPr>
        <w:t>Genome Center, University of California, Davis, USA</w:t>
      </w:r>
    </w:p>
    <w:p w14:paraId="2AC59145" w14:textId="3E3C4324" w:rsidR="00A116D9" w:rsidRPr="00E42DDA" w:rsidRDefault="006D779E" w:rsidP="00E74079">
      <w:pPr>
        <w:spacing w:after="0" w:line="240" w:lineRule="auto"/>
        <w:rPr>
          <w:color w:val="000000"/>
          <w:lang w:val="pt-BR"/>
        </w:rPr>
      </w:pPr>
      <w:r w:rsidRPr="00E42DDA">
        <w:rPr>
          <w:color w:val="000000"/>
          <w:vertAlign w:val="superscript"/>
          <w:lang w:val="pt-BR"/>
        </w:rPr>
        <w:t>3</w:t>
      </w:r>
      <w:r w:rsidRPr="00E42DDA">
        <w:rPr>
          <w:color w:val="000000"/>
          <w:lang w:val="pt-BR"/>
        </w:rPr>
        <w:t>IMAM-AquaRio – Rio de Janeiro Aquarium Research Center, Rio de Janeiro, Brazil</w:t>
      </w:r>
    </w:p>
    <w:p w14:paraId="7862CB18" w14:textId="77777777" w:rsidR="00A116D9" w:rsidRPr="00E42DDA" w:rsidRDefault="00A116D9" w:rsidP="00E74079">
      <w:pPr>
        <w:spacing w:after="0" w:line="240" w:lineRule="auto"/>
        <w:rPr>
          <w:color w:val="000000"/>
          <w:lang w:val="pt-BR"/>
        </w:rPr>
      </w:pPr>
    </w:p>
    <w:p w14:paraId="3E565AE2" w14:textId="7BC3860E" w:rsidR="00E42DDA" w:rsidRPr="00E91700" w:rsidRDefault="006D779E" w:rsidP="00E74079">
      <w:pPr>
        <w:spacing w:after="0" w:line="240" w:lineRule="auto"/>
        <w:rPr>
          <w:b/>
          <w:bCs/>
          <w:color w:val="000000"/>
        </w:rPr>
      </w:pPr>
      <w:r w:rsidRPr="00E91700">
        <w:rPr>
          <w:b/>
          <w:bCs/>
          <w:color w:val="000000"/>
        </w:rPr>
        <w:t xml:space="preserve">Corresponding Author: </w:t>
      </w:r>
    </w:p>
    <w:p w14:paraId="52573D8C" w14:textId="6CC35C49" w:rsidR="00A116D9" w:rsidRPr="00E42DDA" w:rsidRDefault="006D779E" w:rsidP="00E74079">
      <w:pPr>
        <w:spacing w:after="0" w:line="240" w:lineRule="auto"/>
        <w:rPr>
          <w:color w:val="000000"/>
        </w:rPr>
      </w:pPr>
      <w:r w:rsidRPr="00E42DDA">
        <w:rPr>
          <w:color w:val="000000"/>
        </w:rPr>
        <w:t>Raquel S</w:t>
      </w:r>
      <w:r w:rsidR="004C5BED">
        <w:rPr>
          <w:color w:val="000000"/>
        </w:rPr>
        <w:t>.</w:t>
      </w:r>
      <w:r w:rsidRPr="00E42DDA">
        <w:rPr>
          <w:color w:val="000000"/>
        </w:rPr>
        <w:t xml:space="preserve"> Peixoto</w:t>
      </w:r>
      <w:r w:rsidR="00445EB8">
        <w:rPr>
          <w:color w:val="000000"/>
        </w:rPr>
        <w:tab/>
        <w:t>(</w:t>
      </w:r>
      <w:r w:rsidRPr="00E42DDA">
        <w:rPr>
          <w:color w:val="000000"/>
        </w:rPr>
        <w:t>raquelpeixoto@micro.ufrj.br</w:t>
      </w:r>
      <w:r w:rsidR="00445EB8">
        <w:rPr>
          <w:color w:val="000000"/>
        </w:rPr>
        <w:t>)</w:t>
      </w:r>
    </w:p>
    <w:p w14:paraId="0FE71CD8" w14:textId="27185746" w:rsidR="00A116D9" w:rsidRDefault="00A116D9" w:rsidP="00E74079">
      <w:pPr>
        <w:spacing w:after="0" w:line="240" w:lineRule="auto"/>
        <w:rPr>
          <w:color w:val="000000"/>
        </w:rPr>
      </w:pPr>
    </w:p>
    <w:p w14:paraId="0F6789B2" w14:textId="6BC62679" w:rsidR="00E42DDA" w:rsidRPr="00E91700" w:rsidRDefault="00E42DDA" w:rsidP="00E74079">
      <w:pPr>
        <w:spacing w:after="0" w:line="240" w:lineRule="auto"/>
        <w:rPr>
          <w:b/>
          <w:bCs/>
          <w:color w:val="000000"/>
        </w:rPr>
      </w:pPr>
      <w:r w:rsidRPr="00E91700">
        <w:rPr>
          <w:b/>
          <w:bCs/>
          <w:color w:val="000000"/>
        </w:rPr>
        <w:t xml:space="preserve">Email </w:t>
      </w:r>
      <w:r w:rsidR="00445EB8" w:rsidRPr="00E91700">
        <w:rPr>
          <w:b/>
          <w:bCs/>
          <w:color w:val="000000"/>
        </w:rPr>
        <w:t xml:space="preserve">Addresses </w:t>
      </w:r>
      <w:r w:rsidRPr="00E91700">
        <w:rPr>
          <w:b/>
          <w:bCs/>
          <w:color w:val="000000"/>
        </w:rPr>
        <w:t xml:space="preserve">of </w:t>
      </w:r>
      <w:r w:rsidR="00445EB8" w:rsidRPr="00E91700">
        <w:rPr>
          <w:b/>
          <w:bCs/>
          <w:color w:val="000000"/>
        </w:rPr>
        <w:t>Co</w:t>
      </w:r>
      <w:r w:rsidRPr="00E91700">
        <w:rPr>
          <w:b/>
          <w:bCs/>
          <w:color w:val="000000"/>
        </w:rPr>
        <w:t>-authors:</w:t>
      </w:r>
    </w:p>
    <w:p w14:paraId="6236B6E8" w14:textId="632D71E0" w:rsidR="00E42DDA" w:rsidRPr="00DE5579" w:rsidRDefault="00E42DDA" w:rsidP="00E74079">
      <w:pPr>
        <w:spacing w:after="0" w:line="240" w:lineRule="auto"/>
        <w:rPr>
          <w:color w:val="000000"/>
          <w:lang w:val="pt-BR"/>
        </w:rPr>
      </w:pPr>
      <w:r w:rsidRPr="00DE5579">
        <w:rPr>
          <w:color w:val="000000"/>
          <w:lang w:val="pt-BR"/>
        </w:rPr>
        <w:t>Helena D</w:t>
      </w:r>
      <w:r w:rsidR="00E93D6A">
        <w:rPr>
          <w:color w:val="000000"/>
          <w:lang w:val="pt-BR"/>
        </w:rPr>
        <w:t>.</w:t>
      </w:r>
      <w:r w:rsidRPr="00DE5579">
        <w:rPr>
          <w:color w:val="000000"/>
          <w:lang w:val="pt-BR"/>
        </w:rPr>
        <w:t xml:space="preserve"> M</w:t>
      </w:r>
      <w:r w:rsidR="00E93D6A">
        <w:rPr>
          <w:color w:val="000000"/>
          <w:lang w:val="pt-BR"/>
        </w:rPr>
        <w:t>.</w:t>
      </w:r>
      <w:r w:rsidRPr="00DE5579">
        <w:rPr>
          <w:color w:val="000000"/>
          <w:lang w:val="pt-BR"/>
        </w:rPr>
        <w:t xml:space="preserve"> Villela</w:t>
      </w:r>
      <w:r w:rsidR="00445EB8">
        <w:rPr>
          <w:color w:val="000000"/>
          <w:lang w:val="pt-BR"/>
        </w:rPr>
        <w:tab/>
        <w:t>(</w:t>
      </w:r>
      <w:r w:rsidRPr="00DE5579">
        <w:rPr>
          <w:color w:val="000000"/>
          <w:lang w:val="pt-BR"/>
        </w:rPr>
        <w:t>hdmvillela@gmail.com</w:t>
      </w:r>
      <w:r w:rsidR="00445EB8">
        <w:rPr>
          <w:color w:val="000000"/>
          <w:lang w:val="pt-BR"/>
        </w:rPr>
        <w:t>)</w:t>
      </w:r>
    </w:p>
    <w:p w14:paraId="6813CE2D" w14:textId="5465E4DB" w:rsidR="00E42DDA" w:rsidRDefault="00E42DDA" w:rsidP="00E74079">
      <w:pPr>
        <w:spacing w:after="0" w:line="240" w:lineRule="auto"/>
        <w:rPr>
          <w:color w:val="000000"/>
        </w:rPr>
      </w:pPr>
      <w:r w:rsidRPr="00E42DDA">
        <w:rPr>
          <w:color w:val="000000"/>
        </w:rPr>
        <w:t>Caren L</w:t>
      </w:r>
      <w:r w:rsidR="00E93D6A">
        <w:rPr>
          <w:color w:val="000000"/>
        </w:rPr>
        <w:t>.</w:t>
      </w:r>
      <w:r w:rsidRPr="00E42DDA">
        <w:rPr>
          <w:color w:val="000000"/>
        </w:rPr>
        <w:t xml:space="preserve"> S</w:t>
      </w:r>
      <w:r w:rsidR="00E93D6A">
        <w:rPr>
          <w:color w:val="000000"/>
        </w:rPr>
        <w:t>.</w:t>
      </w:r>
      <w:r w:rsidRPr="00E42DDA">
        <w:rPr>
          <w:color w:val="000000"/>
        </w:rPr>
        <w:t xml:space="preserve"> </w:t>
      </w:r>
      <w:proofErr w:type="spellStart"/>
      <w:r w:rsidRPr="00E42DDA">
        <w:rPr>
          <w:color w:val="000000"/>
        </w:rPr>
        <w:t>Vilela</w:t>
      </w:r>
      <w:proofErr w:type="spellEnd"/>
      <w:r w:rsidRPr="00E42DDA">
        <w:rPr>
          <w:color w:val="000000"/>
        </w:rPr>
        <w:tab/>
      </w:r>
      <w:r w:rsidR="00445EB8">
        <w:rPr>
          <w:color w:val="000000"/>
        </w:rPr>
        <w:t>(</w:t>
      </w:r>
      <w:r w:rsidRPr="00E42DDA">
        <w:rPr>
          <w:color w:val="000000"/>
        </w:rPr>
        <w:t>caren_vilela@hotmail.com</w:t>
      </w:r>
      <w:r w:rsidR="00445EB8">
        <w:rPr>
          <w:color w:val="000000"/>
        </w:rPr>
        <w:t>)</w:t>
      </w:r>
    </w:p>
    <w:p w14:paraId="2BC6B48F" w14:textId="708632C8" w:rsidR="00DE5579" w:rsidRPr="00E42DDA" w:rsidRDefault="00DE5579" w:rsidP="00E74079">
      <w:pPr>
        <w:spacing w:after="0" w:line="240" w:lineRule="auto"/>
        <w:rPr>
          <w:color w:val="000000"/>
        </w:rPr>
      </w:pPr>
      <w:r>
        <w:rPr>
          <w:color w:val="000000"/>
        </w:rPr>
        <w:t>Juliana M</w:t>
      </w:r>
      <w:r w:rsidR="00E93D6A">
        <w:rPr>
          <w:color w:val="000000"/>
        </w:rPr>
        <w:t>.</w:t>
      </w:r>
      <w:r>
        <w:rPr>
          <w:color w:val="000000"/>
        </w:rPr>
        <w:t xml:space="preserve"> Assis</w:t>
      </w:r>
      <w:r>
        <w:rPr>
          <w:color w:val="000000"/>
        </w:rPr>
        <w:tab/>
      </w:r>
      <w:r w:rsidR="00445EB8">
        <w:rPr>
          <w:color w:val="000000"/>
        </w:rPr>
        <w:t>(</w:t>
      </w:r>
      <w:r w:rsidRPr="00DE5579">
        <w:rPr>
          <w:color w:val="000000"/>
        </w:rPr>
        <w:t>julianamassis11@gmail.com</w:t>
      </w:r>
      <w:r w:rsidR="00445EB8">
        <w:rPr>
          <w:color w:val="000000"/>
        </w:rPr>
        <w:t>)</w:t>
      </w:r>
    </w:p>
    <w:p w14:paraId="5AD983C4" w14:textId="05FCF257" w:rsidR="00E42DDA" w:rsidRPr="00DE5579" w:rsidRDefault="00E42DDA" w:rsidP="00E74079">
      <w:pPr>
        <w:spacing w:after="0" w:line="240" w:lineRule="auto"/>
        <w:rPr>
          <w:color w:val="000000"/>
          <w:lang w:val="pt-BR"/>
        </w:rPr>
      </w:pPr>
      <w:r w:rsidRPr="00DE5579">
        <w:rPr>
          <w:color w:val="000000"/>
          <w:lang w:val="pt-BR"/>
        </w:rPr>
        <w:t>Natascha Varona</w:t>
      </w:r>
      <w:r w:rsidRPr="00DE5579">
        <w:rPr>
          <w:color w:val="000000"/>
          <w:lang w:val="pt-BR"/>
        </w:rPr>
        <w:tab/>
      </w:r>
      <w:r w:rsidR="00445EB8">
        <w:rPr>
          <w:color w:val="000000"/>
          <w:lang w:val="pt-BR"/>
        </w:rPr>
        <w:t>(</w:t>
      </w:r>
      <w:r w:rsidRPr="00DE5579">
        <w:rPr>
          <w:color w:val="000000"/>
          <w:lang w:val="pt-BR"/>
        </w:rPr>
        <w:t>nsvarona@ucdavis.edu</w:t>
      </w:r>
      <w:r w:rsidR="00445EB8">
        <w:rPr>
          <w:color w:val="000000"/>
          <w:lang w:val="pt-BR"/>
        </w:rPr>
        <w:t>)</w:t>
      </w:r>
    </w:p>
    <w:p w14:paraId="65A0D3DD" w14:textId="0BA9EA13" w:rsidR="00E42DDA" w:rsidRPr="004D79DC" w:rsidRDefault="00E42DDA" w:rsidP="00E74079">
      <w:pPr>
        <w:spacing w:after="0" w:line="240" w:lineRule="auto"/>
        <w:rPr>
          <w:color w:val="000000"/>
        </w:rPr>
      </w:pPr>
      <w:r w:rsidRPr="004D79DC">
        <w:rPr>
          <w:color w:val="000000"/>
        </w:rPr>
        <w:t>Camille Burke</w:t>
      </w:r>
      <w:r w:rsidRPr="004D79DC">
        <w:rPr>
          <w:color w:val="000000"/>
        </w:rPr>
        <w:tab/>
      </w:r>
      <w:r w:rsidR="00445EB8" w:rsidRPr="004D79DC">
        <w:rPr>
          <w:color w:val="000000"/>
        </w:rPr>
        <w:tab/>
        <w:t>(c</w:t>
      </w:r>
      <w:r w:rsidRPr="004D79DC">
        <w:rPr>
          <w:color w:val="000000"/>
        </w:rPr>
        <w:t>ajburke@ucdavis.edu</w:t>
      </w:r>
      <w:r w:rsidR="00445EB8" w:rsidRPr="004D79DC">
        <w:rPr>
          <w:color w:val="000000"/>
        </w:rPr>
        <w:t>)</w:t>
      </w:r>
    </w:p>
    <w:p w14:paraId="65ECA112" w14:textId="3FC780EA" w:rsidR="00E42DDA" w:rsidRPr="00DE5579" w:rsidRDefault="00E42DDA" w:rsidP="00E74079">
      <w:pPr>
        <w:spacing w:after="0" w:line="240" w:lineRule="auto"/>
        <w:rPr>
          <w:color w:val="000000"/>
          <w:lang w:val="pt-BR"/>
        </w:rPr>
      </w:pPr>
      <w:r w:rsidRPr="00DE5579">
        <w:rPr>
          <w:color w:val="000000"/>
          <w:lang w:val="pt-BR"/>
        </w:rPr>
        <w:t>David Coil</w:t>
      </w:r>
      <w:r w:rsidRPr="00DE5579">
        <w:rPr>
          <w:color w:val="000000"/>
          <w:lang w:val="pt-BR"/>
        </w:rPr>
        <w:tab/>
      </w:r>
      <w:r w:rsidR="00445EB8">
        <w:rPr>
          <w:color w:val="000000"/>
          <w:lang w:val="pt-BR"/>
        </w:rPr>
        <w:tab/>
        <w:t>(</w:t>
      </w:r>
      <w:r w:rsidRPr="00DE5579">
        <w:rPr>
          <w:color w:val="000000"/>
          <w:lang w:val="pt-BR"/>
        </w:rPr>
        <w:t>coil.david@gmail.com</w:t>
      </w:r>
      <w:r w:rsidR="00445EB8">
        <w:rPr>
          <w:color w:val="000000"/>
          <w:lang w:val="pt-BR"/>
        </w:rPr>
        <w:t>)</w:t>
      </w:r>
    </w:p>
    <w:p w14:paraId="6BD8D14C" w14:textId="64D0CAA8" w:rsidR="00E42DDA" w:rsidRPr="00E42DDA" w:rsidRDefault="00E42DDA" w:rsidP="00E74079">
      <w:pPr>
        <w:spacing w:after="0" w:line="240" w:lineRule="auto"/>
        <w:rPr>
          <w:color w:val="000000"/>
        </w:rPr>
      </w:pPr>
      <w:r w:rsidRPr="00E42DDA">
        <w:rPr>
          <w:color w:val="000000"/>
        </w:rPr>
        <w:t>Jonathan Eisen</w:t>
      </w:r>
      <w:r w:rsidRPr="00E42DDA">
        <w:rPr>
          <w:color w:val="000000"/>
        </w:rPr>
        <w:tab/>
      </w:r>
      <w:r w:rsidR="00445EB8">
        <w:rPr>
          <w:color w:val="000000"/>
        </w:rPr>
        <w:t>(</w:t>
      </w:r>
      <w:r w:rsidRPr="00E42DDA">
        <w:rPr>
          <w:color w:val="000000"/>
        </w:rPr>
        <w:t>jonathan.eisen@gmail.com</w:t>
      </w:r>
      <w:r w:rsidR="00445EB8">
        <w:rPr>
          <w:color w:val="000000"/>
        </w:rPr>
        <w:t>)</w:t>
      </w:r>
    </w:p>
    <w:p w14:paraId="3F7E39BC" w14:textId="77777777" w:rsidR="00E42DDA" w:rsidRDefault="00E42DDA" w:rsidP="00E74079">
      <w:pPr>
        <w:spacing w:after="0" w:line="240" w:lineRule="auto"/>
        <w:rPr>
          <w:color w:val="808080"/>
        </w:rPr>
      </w:pPr>
    </w:p>
    <w:p w14:paraId="304A47D6" w14:textId="77777777" w:rsidR="00A116D9" w:rsidRDefault="006D779E" w:rsidP="00E74079">
      <w:pPr>
        <w:pBdr>
          <w:top w:val="nil"/>
          <w:left w:val="nil"/>
          <w:bottom w:val="nil"/>
          <w:right w:val="nil"/>
          <w:between w:val="nil"/>
        </w:pBdr>
        <w:spacing w:after="0" w:line="240" w:lineRule="auto"/>
        <w:rPr>
          <w:b/>
          <w:color w:val="000000"/>
        </w:rPr>
      </w:pPr>
      <w:r>
        <w:rPr>
          <w:b/>
          <w:color w:val="000000"/>
        </w:rPr>
        <w:t>KEYWORDS:</w:t>
      </w:r>
    </w:p>
    <w:p w14:paraId="5DB77373" w14:textId="433F5577" w:rsidR="00A116D9" w:rsidRDefault="00E27155" w:rsidP="00E74079">
      <w:pPr>
        <w:spacing w:after="0" w:line="240" w:lineRule="auto"/>
        <w:rPr>
          <w:color w:val="000000"/>
        </w:rPr>
      </w:pPr>
      <w:r>
        <w:rPr>
          <w:color w:val="000000"/>
        </w:rPr>
        <w:t xml:space="preserve">microbial biodegradation, bioremediation, oil-degrading bacteria, </w:t>
      </w:r>
      <w:proofErr w:type="spellStart"/>
      <w:r w:rsidR="00C6322F">
        <w:rPr>
          <w:color w:val="000000"/>
        </w:rPr>
        <w:t>ethinylstradiol</w:t>
      </w:r>
      <w:proofErr w:type="spellEnd"/>
      <w:r>
        <w:rPr>
          <w:color w:val="000000"/>
        </w:rPr>
        <w:t xml:space="preserve">-degrading bacteria, coral reefs, beneficial microorganisms for corals </w:t>
      </w:r>
      <w:r w:rsidR="006D779E">
        <w:rPr>
          <w:color w:val="000000"/>
        </w:rPr>
        <w:t>(BMCs)</w:t>
      </w:r>
      <w:r>
        <w:rPr>
          <w:color w:val="000000"/>
        </w:rPr>
        <w:t>,</w:t>
      </w:r>
      <w:r w:rsidR="006D779E">
        <w:rPr>
          <w:color w:val="000000"/>
        </w:rPr>
        <w:t xml:space="preserve"> </w:t>
      </w:r>
      <w:r>
        <w:rPr>
          <w:color w:val="000000"/>
        </w:rPr>
        <w:t>environmental probiotics, bioprospecting,</w:t>
      </w:r>
      <w:r w:rsidR="00A05B23">
        <w:rPr>
          <w:color w:val="000000"/>
        </w:rPr>
        <w:t xml:space="preserve"> </w:t>
      </w:r>
      <w:r w:rsidR="00E55098">
        <w:rPr>
          <w:color w:val="000000"/>
        </w:rPr>
        <w:t>ocean</w:t>
      </w:r>
      <w:r>
        <w:rPr>
          <w:color w:val="000000"/>
        </w:rPr>
        <w:t xml:space="preserve"> pollution,</w:t>
      </w:r>
      <w:r w:rsidR="00A05B23">
        <w:rPr>
          <w:color w:val="000000"/>
        </w:rPr>
        <w:t xml:space="preserve"> </w:t>
      </w:r>
      <w:r w:rsidR="00E55098">
        <w:rPr>
          <w:color w:val="000000"/>
        </w:rPr>
        <w:t>ocean</w:t>
      </w:r>
      <w:r>
        <w:rPr>
          <w:color w:val="000000"/>
        </w:rPr>
        <w:t xml:space="preserve"> conservation, oil pollution, endocrine disruptor</w:t>
      </w:r>
    </w:p>
    <w:p w14:paraId="7AE2654B" w14:textId="7ECFDBF9" w:rsidR="00713586" w:rsidRDefault="00713586" w:rsidP="00E74079">
      <w:pPr>
        <w:pBdr>
          <w:top w:val="nil"/>
          <w:left w:val="nil"/>
          <w:bottom w:val="nil"/>
          <w:right w:val="nil"/>
          <w:between w:val="nil"/>
        </w:pBdr>
        <w:spacing w:after="0" w:line="240" w:lineRule="auto"/>
        <w:rPr>
          <w:color w:val="000000"/>
        </w:rPr>
      </w:pPr>
    </w:p>
    <w:p w14:paraId="3E0C4BFA" w14:textId="5D5F08CB" w:rsidR="00A116D9" w:rsidRDefault="006D779E" w:rsidP="00E74079">
      <w:pPr>
        <w:spacing w:after="0" w:line="240" w:lineRule="auto"/>
      </w:pPr>
      <w:r>
        <w:rPr>
          <w:b/>
        </w:rPr>
        <w:t>S</w:t>
      </w:r>
      <w:r w:rsidR="00EC0B4E">
        <w:rPr>
          <w:b/>
        </w:rPr>
        <w:t>UMMARY</w:t>
      </w:r>
      <w:r>
        <w:rPr>
          <w:b/>
        </w:rPr>
        <w:t>:</w:t>
      </w:r>
    </w:p>
    <w:p w14:paraId="32D4C945" w14:textId="5FDEF3FD" w:rsidR="00A116D9" w:rsidRPr="007F0F96" w:rsidRDefault="006D779E" w:rsidP="00E74079">
      <w:pPr>
        <w:spacing w:after="0" w:line="240" w:lineRule="auto"/>
      </w:pPr>
      <w:bookmarkStart w:id="1" w:name="_30j0zll" w:colFirst="0" w:colLast="0"/>
      <w:bookmarkEnd w:id="1"/>
      <w:r>
        <w:t>Pollution affects all biomes</w:t>
      </w:r>
      <w:r w:rsidR="00196E12">
        <w:t>.</w:t>
      </w:r>
      <w:r>
        <w:t xml:space="preserve"> </w:t>
      </w:r>
      <w:r w:rsidR="00196E12">
        <w:t xml:space="preserve">Marine </w:t>
      </w:r>
      <w:r>
        <w:t>environments have been particularly impacted, especially coral reefs, one of the most sensitive ecosystems on Earth. Bioremediation is the capacity of organisms to degrade contaminants. Here, we describe methodologies to isolate and test microbes presenting bioremediation ability and potential probiotic characteristics for corals.</w:t>
      </w:r>
    </w:p>
    <w:p w14:paraId="283A1A2F" w14:textId="77777777" w:rsidR="00A116D9" w:rsidRDefault="00A116D9" w:rsidP="00E74079">
      <w:pPr>
        <w:spacing w:after="0" w:line="240" w:lineRule="auto"/>
      </w:pPr>
    </w:p>
    <w:p w14:paraId="580B46CD" w14:textId="2CAD432F" w:rsidR="00A116D9" w:rsidRDefault="006D779E" w:rsidP="00E74079">
      <w:pPr>
        <w:spacing w:after="0" w:line="240" w:lineRule="auto"/>
      </w:pPr>
      <w:r>
        <w:rPr>
          <w:b/>
        </w:rPr>
        <w:t>ABSTRACT:</w:t>
      </w:r>
    </w:p>
    <w:p w14:paraId="23599E1C" w14:textId="27D68D91" w:rsidR="00A116D9" w:rsidRPr="007F0F96" w:rsidRDefault="006D779E" w:rsidP="00E74079">
      <w:pPr>
        <w:spacing w:after="0" w:line="240" w:lineRule="auto"/>
      </w:pPr>
      <w:r>
        <w:t>Pollution affects all biomes</w:t>
      </w:r>
      <w:r w:rsidR="00196E12">
        <w:t>.</w:t>
      </w:r>
      <w:r>
        <w:t xml:space="preserve"> </w:t>
      </w:r>
      <w:r w:rsidR="00196E12">
        <w:t xml:space="preserve">Marine </w:t>
      </w:r>
      <w:r>
        <w:t xml:space="preserve">environments have been particularly impacted, especially coral reefs, one of the most sensitive ecosystems on Earth. Globally, 4.5 billion people are economically dependent on the sea, where most of their livelihood is provided by coral reefs. Corals are of great importance and therefore their extinction leads to catastrophic consequences. There are several possible solutions to remediate marine pollutants and local contamination, </w:t>
      </w:r>
      <w:r w:rsidR="005351AD">
        <w:t xml:space="preserve">including </w:t>
      </w:r>
      <w:r>
        <w:t>bioremediation</w:t>
      </w:r>
      <w:r w:rsidR="005351AD">
        <w:t>.</w:t>
      </w:r>
      <w:r>
        <w:t xml:space="preserve"> </w:t>
      </w:r>
      <w:r w:rsidR="005351AD">
        <w:t xml:space="preserve">Bioremediation </w:t>
      </w:r>
      <w:r>
        <w:t>is the capacity of organisms to degrade contaminants. The approach presents several advantages, such as sustainability, relative</w:t>
      </w:r>
      <w:r w:rsidR="00DD206D">
        <w:t>ly</w:t>
      </w:r>
      <w:r>
        <w:t xml:space="preserve"> low cost, and the fact </w:t>
      </w:r>
      <w:r>
        <w:lastRenderedPageBreak/>
        <w:t xml:space="preserve">that </w:t>
      </w:r>
      <w:r w:rsidR="00BA6775">
        <w:t xml:space="preserve">it </w:t>
      </w:r>
      <w:r>
        <w:t>can be applied in different ecosystems, causing minimal impacts to the environment. As an</w:t>
      </w:r>
      <w:r w:rsidR="001C24CA">
        <w:t xml:space="preserve"> </w:t>
      </w:r>
      <w:r>
        <w:t>extra advantage, the manipulation of endogenous microbiomes, including putative beneficial microorganisms for corals (</w:t>
      </w:r>
      <w:proofErr w:type="spellStart"/>
      <w:r>
        <w:t>pBMCs</w:t>
      </w:r>
      <w:proofErr w:type="spellEnd"/>
      <w:r>
        <w:t>), may have probiotic effects for marine animals. In this context, the</w:t>
      </w:r>
      <w:r>
        <w:rPr>
          <w:color w:val="000000"/>
        </w:rPr>
        <w:t xml:space="preserve"> use of the two approaches</w:t>
      </w:r>
      <w:r w:rsidR="00A31E70">
        <w:rPr>
          <w:color w:val="000000"/>
        </w:rPr>
        <w:t>,</w:t>
      </w:r>
      <w:r>
        <w:rPr>
          <w:color w:val="000000"/>
        </w:rPr>
        <w:t xml:space="preserve"> bioremediation and </w:t>
      </w:r>
      <w:proofErr w:type="spellStart"/>
      <w:r>
        <w:rPr>
          <w:color w:val="000000"/>
        </w:rPr>
        <w:t>pBMC</w:t>
      </w:r>
      <w:proofErr w:type="spellEnd"/>
      <w:r>
        <w:rPr>
          <w:color w:val="000000"/>
        </w:rPr>
        <w:t xml:space="preserve"> inoculation combined</w:t>
      </w:r>
      <w:r w:rsidR="00AE0580">
        <w:rPr>
          <w:color w:val="000000"/>
        </w:rPr>
        <w:t>, could be promising</w:t>
      </w:r>
      <w:r>
        <w:rPr>
          <w:color w:val="000000"/>
        </w:rPr>
        <w:t xml:space="preserve">. This strategy would promote the degradation of specific pollutants that can be harmful to corals and other </w:t>
      </w:r>
      <w:proofErr w:type="spellStart"/>
      <w:r>
        <w:rPr>
          <w:color w:val="000000"/>
        </w:rPr>
        <w:t>metaorganisms</w:t>
      </w:r>
      <w:proofErr w:type="spellEnd"/>
      <w:r>
        <w:rPr>
          <w:color w:val="000000"/>
        </w:rPr>
        <w:t xml:space="preserve"> while </w:t>
      </w:r>
      <w:r w:rsidR="00D01705">
        <w:rPr>
          <w:color w:val="000000"/>
        </w:rPr>
        <w:t xml:space="preserve">also </w:t>
      </w:r>
      <w:r>
        <w:rPr>
          <w:color w:val="000000"/>
        </w:rPr>
        <w:t>increas</w:t>
      </w:r>
      <w:r w:rsidR="00FB49E6">
        <w:rPr>
          <w:color w:val="000000"/>
        </w:rPr>
        <w:t>ing</w:t>
      </w:r>
      <w:r>
        <w:rPr>
          <w:color w:val="000000"/>
        </w:rPr>
        <w:t xml:space="preserve"> host resistance and resilience to deal with pollution and other threats. </w:t>
      </w:r>
      <w:r w:rsidR="00AE0580">
        <w:rPr>
          <w:color w:val="000000"/>
        </w:rPr>
        <w:t>This method</w:t>
      </w:r>
      <w:r>
        <w:rPr>
          <w:color w:val="000000"/>
        </w:rPr>
        <w:t xml:space="preserve"> focus</w:t>
      </w:r>
      <w:r w:rsidR="00AE0580">
        <w:rPr>
          <w:color w:val="000000"/>
        </w:rPr>
        <w:t>es</w:t>
      </w:r>
      <w:r>
        <w:rPr>
          <w:color w:val="000000"/>
        </w:rPr>
        <w:t xml:space="preserve"> on the selection of </w:t>
      </w:r>
      <w:proofErr w:type="spellStart"/>
      <w:r>
        <w:rPr>
          <w:color w:val="000000"/>
        </w:rPr>
        <w:t>pBMCs</w:t>
      </w:r>
      <w:proofErr w:type="spellEnd"/>
      <w:r>
        <w:rPr>
          <w:color w:val="000000"/>
        </w:rPr>
        <w:t xml:space="preserve"> to degrade two contaminants: the </w:t>
      </w:r>
      <w:r>
        <w:t>synthetic estrogen 17a-ethinylestradiol (EE2)</w:t>
      </w:r>
      <w:r>
        <w:rPr>
          <w:color w:val="000000"/>
        </w:rPr>
        <w:t xml:space="preserve"> and crude oil. Both have been reported to negatively impact</w:t>
      </w:r>
      <w:r w:rsidR="0056411C">
        <w:rPr>
          <w:color w:val="000000"/>
        </w:rPr>
        <w:t xml:space="preserve"> </w:t>
      </w:r>
      <w:r>
        <w:rPr>
          <w:color w:val="000000"/>
        </w:rPr>
        <w:t>marine animals</w:t>
      </w:r>
      <w:r w:rsidR="00D01705">
        <w:rPr>
          <w:color w:val="000000"/>
        </w:rPr>
        <w:t xml:space="preserve">, </w:t>
      </w:r>
      <w:r>
        <w:rPr>
          <w:color w:val="000000"/>
        </w:rPr>
        <w:t>including corals</w:t>
      </w:r>
      <w:r w:rsidR="00D01705">
        <w:rPr>
          <w:color w:val="000000"/>
        </w:rPr>
        <w:t>,</w:t>
      </w:r>
      <w:r>
        <w:rPr>
          <w:color w:val="000000"/>
        </w:rPr>
        <w:t xml:space="preserve"> and humans. </w:t>
      </w:r>
      <w:r w:rsidR="003C1945">
        <w:rPr>
          <w:color w:val="000000"/>
        </w:rPr>
        <w:t xml:space="preserve">The </w:t>
      </w:r>
      <w:r w:rsidR="00725AEB">
        <w:rPr>
          <w:color w:val="000000"/>
        </w:rPr>
        <w:t xml:space="preserve">protocol describes </w:t>
      </w:r>
      <w:r>
        <w:rPr>
          <w:color w:val="000000"/>
        </w:rPr>
        <w:t>how to isolate and test bacteria capable of degrading the specific contaminants</w:t>
      </w:r>
      <w:r w:rsidR="003C1945">
        <w:rPr>
          <w:color w:val="000000"/>
        </w:rPr>
        <w:t>, followed by</w:t>
      </w:r>
      <w:r w:rsidR="00E91700">
        <w:rPr>
          <w:color w:val="000000"/>
        </w:rPr>
        <w:t xml:space="preserve"> </w:t>
      </w:r>
      <w:r w:rsidR="009230BC">
        <w:rPr>
          <w:color w:val="000000"/>
        </w:rPr>
        <w:t xml:space="preserve">a description of </w:t>
      </w:r>
      <w:r>
        <w:rPr>
          <w:color w:val="000000"/>
        </w:rPr>
        <w:t>how to detect some putative beneficial characteristics of these associated microbes to their coral host. The methodologies described here are relatively cheap, easy to perform, and highly adaptable</w:t>
      </w:r>
      <w:r w:rsidR="00B71F63">
        <w:rPr>
          <w:color w:val="000000"/>
        </w:rPr>
        <w:t>.</w:t>
      </w:r>
      <w:r>
        <w:rPr>
          <w:color w:val="000000"/>
        </w:rPr>
        <w:t xml:space="preserve"> </w:t>
      </w:r>
      <w:r w:rsidR="00B71F63">
        <w:rPr>
          <w:color w:val="000000"/>
        </w:rPr>
        <w:t xml:space="preserve">Almost </w:t>
      </w:r>
      <w:r>
        <w:rPr>
          <w:color w:val="000000"/>
        </w:rPr>
        <w:t xml:space="preserve">any kind of soluble target compound can be used instead of EE2 and oil. </w:t>
      </w:r>
    </w:p>
    <w:p w14:paraId="3A46C7CB" w14:textId="77777777" w:rsidR="00713586" w:rsidRDefault="00713586" w:rsidP="00E74079">
      <w:pPr>
        <w:spacing w:after="0" w:line="240" w:lineRule="auto"/>
        <w:rPr>
          <w:b/>
        </w:rPr>
      </w:pPr>
    </w:p>
    <w:p w14:paraId="42B98967" w14:textId="138040E8" w:rsidR="00A116D9" w:rsidRDefault="006D779E" w:rsidP="00E74079">
      <w:pPr>
        <w:spacing w:after="0" w:line="240" w:lineRule="auto"/>
        <w:rPr>
          <w:color w:val="808080"/>
        </w:rPr>
      </w:pPr>
      <w:r>
        <w:rPr>
          <w:b/>
        </w:rPr>
        <w:t>INTRODUCTION:</w:t>
      </w:r>
      <w:r>
        <w:t xml:space="preserve"> </w:t>
      </w:r>
    </w:p>
    <w:p w14:paraId="3CB143E4" w14:textId="4BE3C229" w:rsidR="00A116D9" w:rsidRDefault="006D779E" w:rsidP="00E74079">
      <w:pPr>
        <w:spacing w:after="0" w:line="240" w:lineRule="auto"/>
      </w:pPr>
      <w:bookmarkStart w:id="2" w:name="_1fob9te" w:colFirst="0" w:colLast="0"/>
      <w:bookmarkEnd w:id="2"/>
      <w:r>
        <w:t>Pollution is a major issue affecting human, animal, and plant health worldwide. Although pollution can be natural, such as volcanic ashes</w:t>
      </w:r>
      <w:r>
        <w:rPr>
          <w:vertAlign w:val="superscript"/>
        </w:rPr>
        <w:t>1</w:t>
      </w:r>
      <w:r>
        <w:t>, human activities are the primary cause of most pollution. Anthropogenic activities are contaminating soil, water, and air, which directly or indirectly lead</w:t>
      </w:r>
      <w:r w:rsidR="00DE5579">
        <w:t xml:space="preserve"> </w:t>
      </w:r>
      <w:r>
        <w:t>to almost 20 million premature human deaths</w:t>
      </w:r>
      <w:r>
        <w:rPr>
          <w:vertAlign w:val="superscript"/>
        </w:rPr>
        <w:t>2</w:t>
      </w:r>
      <w:r>
        <w:t xml:space="preserve"> and decimate billions of other forms of life annually. Pollutants are present even in the most remote areas of the planet</w:t>
      </w:r>
      <w:r w:rsidR="00D01705">
        <w:t>.</w:t>
      </w:r>
      <w:r>
        <w:t xml:space="preserve"> </w:t>
      </w:r>
      <w:r w:rsidR="00D01705">
        <w:t xml:space="preserve">For </w:t>
      </w:r>
      <w:r>
        <w:t>instance, heavy metals and persistent organic compounds have been detected in deep sea invertebrates and polar mammals, respectively</w:t>
      </w:r>
      <w:r>
        <w:rPr>
          <w:vertAlign w:val="superscript"/>
        </w:rPr>
        <w:t>3,4</w:t>
      </w:r>
      <w:r>
        <w:t>.</w:t>
      </w:r>
    </w:p>
    <w:p w14:paraId="6341ED9F" w14:textId="77777777" w:rsidR="00EC0B4E" w:rsidRDefault="00EC0B4E" w:rsidP="00E74079">
      <w:pPr>
        <w:spacing w:after="0" w:line="240" w:lineRule="auto"/>
      </w:pPr>
    </w:p>
    <w:p w14:paraId="77864A22" w14:textId="766F04BF" w:rsidR="00A116D9" w:rsidRDefault="006D779E" w:rsidP="00E74079">
      <w:pPr>
        <w:spacing w:after="0" w:line="240" w:lineRule="auto"/>
      </w:pPr>
      <w:r>
        <w:t>Marine environments have been especially impacted by pollution.</w:t>
      </w:r>
      <w:r w:rsidR="0056411C">
        <w:t xml:space="preserve"> </w:t>
      </w:r>
      <w:r>
        <w:t>For a long time</w:t>
      </w:r>
      <w:r w:rsidR="00DE5579">
        <w:t>,</w:t>
      </w:r>
      <w:r>
        <w:t xml:space="preserve"> it was assumed that the</w:t>
      </w:r>
      <w:r w:rsidR="00A05B23">
        <w:t xml:space="preserve"> </w:t>
      </w:r>
      <w:r w:rsidR="00E55098">
        <w:t>ocean</w:t>
      </w:r>
      <w:r>
        <w:t xml:space="preserve"> would remain unaffected and supply an endless source of goods because of its massive volume of water</w:t>
      </w:r>
      <w:r>
        <w:rPr>
          <w:vertAlign w:val="superscript"/>
        </w:rPr>
        <w:t>5</w:t>
      </w:r>
      <w:r>
        <w:t xml:space="preserve">. For this reason, all types of industry and </w:t>
      </w:r>
      <w:r w:rsidR="00DA1DE7">
        <w:t xml:space="preserve">institutions </w:t>
      </w:r>
      <w:r>
        <w:t>freely released waste in water bodies for centuries</w:t>
      </w:r>
      <w:r>
        <w:rPr>
          <w:vertAlign w:val="superscript"/>
        </w:rPr>
        <w:t>6,7</w:t>
      </w:r>
      <w:r>
        <w:t>. Several contaminants of all types, such as plastic</w:t>
      </w:r>
      <w:r>
        <w:rPr>
          <w:vertAlign w:val="superscript"/>
        </w:rPr>
        <w:t>8</w:t>
      </w:r>
      <w:r>
        <w:t>, synthetic hormones</w:t>
      </w:r>
      <w:r>
        <w:rPr>
          <w:vertAlign w:val="superscript"/>
        </w:rPr>
        <w:t>9</w:t>
      </w:r>
      <w:r>
        <w:t>, pesticides</w:t>
      </w:r>
      <w:r>
        <w:rPr>
          <w:vertAlign w:val="superscript"/>
        </w:rPr>
        <w:t>10</w:t>
      </w:r>
      <w:r>
        <w:t>, oil</w:t>
      </w:r>
      <w:r>
        <w:rPr>
          <w:vertAlign w:val="superscript"/>
        </w:rPr>
        <w:t>11</w:t>
      </w:r>
      <w:r>
        <w:t>, nutrients</w:t>
      </w:r>
      <w:r>
        <w:rPr>
          <w:vertAlign w:val="superscript"/>
        </w:rPr>
        <w:t>12</w:t>
      </w:r>
      <w:r>
        <w:t>, heavy metals</w:t>
      </w:r>
      <w:r>
        <w:rPr>
          <w:vertAlign w:val="superscript"/>
        </w:rPr>
        <w:t>3</w:t>
      </w:r>
      <w:r w:rsidR="00D2719B">
        <w:t xml:space="preserve">, </w:t>
      </w:r>
      <w:r>
        <w:t>and radioactive waste</w:t>
      </w:r>
      <w:r>
        <w:rPr>
          <w:vertAlign w:val="superscript"/>
        </w:rPr>
        <w:t>13</w:t>
      </w:r>
      <w:r>
        <w:t xml:space="preserve"> have been reported as impacting</w:t>
      </w:r>
      <w:r w:rsidR="00A05B23">
        <w:t xml:space="preserve"> </w:t>
      </w:r>
      <w:r w:rsidR="00E55098">
        <w:t>ocean</w:t>
      </w:r>
      <w:r>
        <w:t xml:space="preserve"> ecosystems. In this context, coral reefs are </w:t>
      </w:r>
      <w:r w:rsidR="00C6322F">
        <w:t>among</w:t>
      </w:r>
      <w:r>
        <w:t xml:space="preserve"> the most important and sensitive </w:t>
      </w:r>
      <w:r w:rsidR="00C6322F">
        <w:t xml:space="preserve">ecosystems </w:t>
      </w:r>
      <w:r>
        <w:t>in marine environments</w:t>
      </w:r>
      <w:r>
        <w:rPr>
          <w:vertAlign w:val="superscript"/>
        </w:rPr>
        <w:t>14</w:t>
      </w:r>
      <w:r>
        <w:t>. Reefs are coastal protectors, crucial to the development of thousands of marine species</w:t>
      </w:r>
      <w:r w:rsidR="0056411C">
        <w:t xml:space="preserve"> </w:t>
      </w:r>
      <w:r>
        <w:t>by playing essential roles in nutrient</w:t>
      </w:r>
      <w:r w:rsidR="00C6322F">
        <w:t>s</w:t>
      </w:r>
      <w:r>
        <w:t xml:space="preserve"> cycl</w:t>
      </w:r>
      <w:r w:rsidR="00C6322F">
        <w:t>ing</w:t>
      </w:r>
      <w:r>
        <w:t xml:space="preserve"> and climate control. Reefs also contribute to the economy by providing fish, goods, and touris</w:t>
      </w:r>
      <w:r w:rsidR="00D2719B">
        <w:t>m</w:t>
      </w:r>
      <w:r>
        <w:t>, among others</w:t>
      </w:r>
      <w:r>
        <w:rPr>
          <w:vertAlign w:val="superscript"/>
        </w:rPr>
        <w:t>15</w:t>
      </w:r>
      <w:r>
        <w:t>. For instance, 4.5 billion people depend on</w:t>
      </w:r>
      <w:r w:rsidR="00A05B23">
        <w:t xml:space="preserve"> </w:t>
      </w:r>
      <w:r w:rsidR="00E55098">
        <w:t>ocean</w:t>
      </w:r>
      <w:r>
        <w:t xml:space="preserve"> fish as their main food source</w:t>
      </w:r>
      <w:r>
        <w:rPr>
          <w:vertAlign w:val="superscript"/>
        </w:rPr>
        <w:t>16</w:t>
      </w:r>
      <w:r>
        <w:t>, which are greatly supported by coral reefs.</w:t>
      </w:r>
    </w:p>
    <w:p w14:paraId="25905B50" w14:textId="77777777" w:rsidR="00EC0B4E" w:rsidRDefault="00EC0B4E" w:rsidP="00E74079">
      <w:pPr>
        <w:spacing w:after="0" w:line="240" w:lineRule="auto"/>
      </w:pPr>
    </w:p>
    <w:p w14:paraId="3CA2C57E" w14:textId="1AA87C9F" w:rsidR="001C24CA" w:rsidRDefault="006D779E" w:rsidP="00E74079">
      <w:pPr>
        <w:spacing w:after="0" w:line="240" w:lineRule="auto"/>
        <w:rPr>
          <w:color w:val="000000"/>
        </w:rPr>
      </w:pPr>
      <w:r>
        <w:t>Regardless of their ecological, social, and economic importance, coral reefs are being decimated</w:t>
      </w:r>
      <w:r>
        <w:rPr>
          <w:vertAlign w:val="superscript"/>
        </w:rPr>
        <w:t>17,18</w:t>
      </w:r>
      <w:r>
        <w:t xml:space="preserve">. Anthropogenic activities are primarily responsible for contributing to the three main causes of corals’ death: </w:t>
      </w:r>
      <w:r>
        <w:rPr>
          <w:color w:val="000000"/>
          <w:highlight w:val="white"/>
        </w:rPr>
        <w:t>climate change, overfishing, and water pollution</w:t>
      </w:r>
      <w:r>
        <w:rPr>
          <w:color w:val="000000"/>
          <w:highlight w:val="white"/>
          <w:vertAlign w:val="superscript"/>
        </w:rPr>
        <w:t>19</w:t>
      </w:r>
      <w:r>
        <w:rPr>
          <w:color w:val="000000"/>
          <w:highlight w:val="white"/>
        </w:rPr>
        <w:t>. Even though it is important to work on the mitigation of global warming</w:t>
      </w:r>
      <w:r w:rsidR="00D2719B">
        <w:rPr>
          <w:color w:val="000000"/>
          <w:highlight w:val="white"/>
        </w:rPr>
        <w:t>,</w:t>
      </w:r>
      <w:r>
        <w:rPr>
          <w:color w:val="000000"/>
          <w:highlight w:val="white"/>
        </w:rPr>
        <w:t xml:space="preserve"> it is also important to work on minimizing local contamination</w:t>
      </w:r>
      <w:r>
        <w:rPr>
          <w:color w:val="000000"/>
        </w:rPr>
        <w:t>, including water pollution, that can critically contribute to coral decline</w:t>
      </w:r>
      <w:r>
        <w:rPr>
          <w:color w:val="000000"/>
          <w:vertAlign w:val="superscript"/>
        </w:rPr>
        <w:t>20</w:t>
      </w:r>
      <w:r>
        <w:rPr>
          <w:color w:val="000000"/>
        </w:rPr>
        <w:t xml:space="preserve">. Thus, there is an urgent need for the development of </w:t>
      </w:r>
      <w:r>
        <w:t>strategies to increase corals’ lifetime, which could provide them with</w:t>
      </w:r>
      <w:r w:rsidR="0056411C">
        <w:t xml:space="preserve"> </w:t>
      </w:r>
      <w:r>
        <w:t>extra time to adapt and</w:t>
      </w:r>
      <w:r w:rsidR="00E91700">
        <w:t xml:space="preserve"> </w:t>
      </w:r>
      <w:r w:rsidR="008F3B6D">
        <w:t>survive</w:t>
      </w:r>
      <w:r>
        <w:t>.</w:t>
      </w:r>
      <w:bookmarkStart w:id="3" w:name="_3znysh7" w:colFirst="0" w:colLast="0"/>
      <w:bookmarkStart w:id="4" w:name="_2et92p0" w:colFirst="0" w:colLast="0"/>
      <w:bookmarkEnd w:id="3"/>
      <w:bookmarkEnd w:id="4"/>
    </w:p>
    <w:p w14:paraId="5AD4BF8C" w14:textId="77777777" w:rsidR="00EC0B4E" w:rsidRDefault="00EC0B4E" w:rsidP="00E74079">
      <w:pPr>
        <w:spacing w:after="0" w:line="240" w:lineRule="auto"/>
        <w:rPr>
          <w:color w:val="000000"/>
        </w:rPr>
      </w:pPr>
    </w:p>
    <w:p w14:paraId="319A4E92" w14:textId="4F24DB60" w:rsidR="00A116D9" w:rsidRDefault="006D779E" w:rsidP="00E74079">
      <w:pPr>
        <w:spacing w:after="0" w:line="240" w:lineRule="auto"/>
      </w:pPr>
      <w:r>
        <w:rPr>
          <w:color w:val="000000"/>
        </w:rPr>
        <w:lastRenderedPageBreak/>
        <w:t xml:space="preserve">In this regard, it is extremely important to find </w:t>
      </w:r>
      <w:r>
        <w:t xml:space="preserve">solutions to </w:t>
      </w:r>
      <w:r>
        <w:rPr>
          <w:color w:val="000000"/>
        </w:rPr>
        <w:t>minimize contamination and to develop strategies to increase the fitness of corals</w:t>
      </w:r>
      <w:r>
        <w:t>. Strategies to remediate marine pollutants are highly diverse and can be grouped into physical, chemical, and biological approaches. Physical approaches are helpful</w:t>
      </w:r>
      <w:r w:rsidR="00D2719B">
        <w:t>.</w:t>
      </w:r>
      <w:r>
        <w:t xml:space="preserve"> </w:t>
      </w:r>
      <w:r w:rsidR="00D2719B">
        <w:t xml:space="preserve">However, they </w:t>
      </w:r>
      <w:r w:rsidR="005E7074">
        <w:t xml:space="preserve">are </w:t>
      </w:r>
      <w:r>
        <w:t xml:space="preserve">not always efficient. For instance, plastic waste can be minimized by physical removal, while water-soluble compounds need other methodologies to be eliminated. Examples of such compounds are </w:t>
      </w:r>
      <w:r w:rsidR="0001005C">
        <w:t>crude oil</w:t>
      </w:r>
      <w:r>
        <w:t xml:space="preserve">, </w:t>
      </w:r>
      <w:r>
        <w:rPr>
          <w:color w:val="000000"/>
        </w:rPr>
        <w:t>released by oil industry activities and spills</w:t>
      </w:r>
      <w:r>
        <w:t xml:space="preserve">, as well as other micropollutants, such as synthetic hormones, </w:t>
      </w:r>
      <w:r>
        <w:rPr>
          <w:color w:val="000000"/>
        </w:rPr>
        <w:t>normally used as the estrogenic component in oral contraceptives and present in sewage</w:t>
      </w:r>
      <w:r>
        <w:rPr>
          <w:color w:val="000000"/>
          <w:vertAlign w:val="superscript"/>
        </w:rPr>
        <w:t>21,22</w:t>
      </w:r>
      <w:r>
        <w:t>. The use of chemical substances to decrease contamination can solve a specific problem, but it may also represent an extra source of pollution. This is the case with chemical dispersants to mitigate oil contamination</w:t>
      </w:r>
      <w:r w:rsidR="00215F94">
        <w:t>, which</w:t>
      </w:r>
      <w:r>
        <w:t xml:space="preserve"> </w:t>
      </w:r>
      <w:r w:rsidR="00215F94">
        <w:t>have</w:t>
      </w:r>
      <w:r>
        <w:t xml:space="preserve"> been described as even more toxic to marine ecosystems than the oil contamination itself</w:t>
      </w:r>
      <w:r>
        <w:rPr>
          <w:vertAlign w:val="superscript"/>
        </w:rPr>
        <w:t>23</w:t>
      </w:r>
      <w:r>
        <w:t xml:space="preserve">. For these reasons, biological approaches present several advantages when compared to the other methods. Bioremediation is the capacity of living organisms, or their metabolic products, to transform contaminants into less </w:t>
      </w:r>
      <w:r w:rsidR="00215F94" w:rsidRPr="00215F94">
        <w:t xml:space="preserve">toxic </w:t>
      </w:r>
      <w:r>
        <w:t>or non-</w:t>
      </w:r>
      <w:bookmarkStart w:id="5" w:name="_Hlk15280211"/>
      <w:r>
        <w:t xml:space="preserve">toxic </w:t>
      </w:r>
      <w:bookmarkEnd w:id="5"/>
      <w:r>
        <w:t>forms</w:t>
      </w:r>
      <w:r>
        <w:rPr>
          <w:vertAlign w:val="superscript"/>
        </w:rPr>
        <w:t>24</w:t>
      </w:r>
      <w:r>
        <w:t xml:space="preserve">. The main advantages of using biological methods are sustainability, relative low cost, the fact they are ecologically friendly, and </w:t>
      </w:r>
      <w:r w:rsidR="00215F94">
        <w:t xml:space="preserve">that they </w:t>
      </w:r>
      <w:r>
        <w:t xml:space="preserve">can be applied in different ecosystems, causing minimal or </w:t>
      </w:r>
      <w:r w:rsidR="00215F94">
        <w:t xml:space="preserve">fewer </w:t>
      </w:r>
      <w:r>
        <w:t>impacts to the environment</w:t>
      </w:r>
      <w:r>
        <w:rPr>
          <w:vertAlign w:val="superscript"/>
        </w:rPr>
        <w:t>21,25–27</w:t>
      </w:r>
      <w:r>
        <w:t>.</w:t>
      </w:r>
    </w:p>
    <w:p w14:paraId="227B268E" w14:textId="77777777" w:rsidR="00EC0B4E" w:rsidRDefault="00EC0B4E" w:rsidP="00E74079">
      <w:pPr>
        <w:spacing w:after="0" w:line="240" w:lineRule="auto"/>
      </w:pPr>
      <w:bookmarkStart w:id="6" w:name="_tyjcwt" w:colFirst="0" w:colLast="0"/>
      <w:bookmarkEnd w:id="6"/>
    </w:p>
    <w:p w14:paraId="07C4F5D5" w14:textId="216E5088" w:rsidR="00A116D9" w:rsidRPr="007F0F96" w:rsidRDefault="006D779E" w:rsidP="00E74079">
      <w:pPr>
        <w:spacing w:after="0" w:line="240" w:lineRule="auto"/>
      </w:pPr>
      <w:r>
        <w:t xml:space="preserve">Additionally, the manipulation of the microbial community present in an environment allows an extra potential advantage. </w:t>
      </w:r>
      <w:r w:rsidR="00D179F9" w:rsidRPr="00D179F9">
        <w:t>There</w:t>
      </w:r>
      <w:r w:rsidR="00D179F9">
        <w:t xml:space="preserve"> </w:t>
      </w:r>
      <w:r>
        <w:t>are microbiomes that are associated with hosts and are essential to their health. It is well known that these associated symbiotic microbiomes are necessary to maintain host homeostasis</w:t>
      </w:r>
      <w:r>
        <w:rPr>
          <w:vertAlign w:val="superscript"/>
        </w:rPr>
        <w:t>19</w:t>
      </w:r>
      <w:r>
        <w:t>. The manipulation of these associated microorganisms has been well explored for hosts such as plants and mammals</w:t>
      </w:r>
      <w:r>
        <w:rPr>
          <w:vertAlign w:val="superscript"/>
        </w:rPr>
        <w:t>28,29</w:t>
      </w:r>
      <w:r>
        <w:t>, but the use of coral probiotics is still novel</w:t>
      </w:r>
      <w:r>
        <w:rPr>
          <w:vertAlign w:val="superscript"/>
        </w:rPr>
        <w:t>15</w:t>
      </w:r>
      <w:r>
        <w:t>. Corals also host, interact with, and depend on large and specific populations of microorganisms to survive</w:t>
      </w:r>
      <w:r>
        <w:rPr>
          <w:vertAlign w:val="superscript"/>
        </w:rPr>
        <w:t>19</w:t>
      </w:r>
      <w:r>
        <w:t>. The role of these microbial communities in the health and dysbiosis of corals is under active study</w:t>
      </w:r>
      <w:r w:rsidR="00215F94">
        <w:t>,</w:t>
      </w:r>
      <w:r>
        <w:t xml:space="preserve"> but it is still far from being fully understood</w:t>
      </w:r>
      <w:r>
        <w:rPr>
          <w:vertAlign w:val="superscript"/>
        </w:rPr>
        <w:t>30</w:t>
      </w:r>
      <w:r>
        <w:t xml:space="preserve">. One of the most popular hypotheses is called the </w:t>
      </w:r>
      <w:r w:rsidR="00E91700">
        <w:t>coral probiotic hypothesis</w:t>
      </w:r>
      <w:r w:rsidR="00215F94">
        <w:t>.</w:t>
      </w:r>
      <w:r>
        <w:t xml:space="preserve"> </w:t>
      </w:r>
      <w:r w:rsidR="00215F94">
        <w:t xml:space="preserve">It </w:t>
      </w:r>
      <w:r>
        <w:t>suggests the existence of a dynamic relationship between symbiotic microorganisms and environmental conditions which brings about the selection of the most advantageous coral metaorganism</w:t>
      </w:r>
      <w:r w:rsidR="00D179F9">
        <w:t>s</w:t>
      </w:r>
      <w:r>
        <w:rPr>
          <w:vertAlign w:val="superscript"/>
        </w:rPr>
        <w:t>31</w:t>
      </w:r>
      <w:r>
        <w:t xml:space="preserve">. Based on this information, key potential probiotic mechanisms, as well as the strategies for isolation, manipulation, and delivery of </w:t>
      </w:r>
      <w:r w:rsidR="005B3D4B">
        <w:t xml:space="preserve">beneficial microorganisms for corals </w:t>
      </w:r>
      <w:r>
        <w:t>(BMCs) for several purposes, were proposed</w:t>
      </w:r>
      <w:r>
        <w:rPr>
          <w:vertAlign w:val="superscript"/>
        </w:rPr>
        <w:t>32</w:t>
      </w:r>
      <w:r>
        <w:t xml:space="preserve"> and tested</w:t>
      </w:r>
      <w:r>
        <w:rPr>
          <w:vertAlign w:val="superscript"/>
        </w:rPr>
        <w:t>33</w:t>
      </w:r>
      <w:r>
        <w:t xml:space="preserve">. These potential beneficial characteristics include resistance to temperature increase, protection from </w:t>
      </w:r>
      <w:r w:rsidR="005B3D4B">
        <w:t xml:space="preserve">reactive oxygen species </w:t>
      </w:r>
      <w:r>
        <w:t>(ROS), nitrogen fixation, resistance to contaminants, and biological control against pathogens, among others</w:t>
      </w:r>
      <w:r>
        <w:rPr>
          <w:vertAlign w:val="superscript"/>
        </w:rPr>
        <w:t>32</w:t>
      </w:r>
      <w:r>
        <w:t>.</w:t>
      </w:r>
    </w:p>
    <w:p w14:paraId="0D976922" w14:textId="77777777" w:rsidR="00EC0B4E" w:rsidRDefault="00EC0B4E" w:rsidP="00E74079">
      <w:pPr>
        <w:spacing w:after="0" w:line="240" w:lineRule="auto"/>
        <w:rPr>
          <w:color w:val="000000"/>
        </w:rPr>
      </w:pPr>
    </w:p>
    <w:p w14:paraId="68989801" w14:textId="727B892F" w:rsidR="00A116D9" w:rsidRDefault="00AE0580" w:rsidP="00E74079">
      <w:pPr>
        <w:spacing w:after="0" w:line="240" w:lineRule="auto"/>
      </w:pPr>
      <w:r>
        <w:rPr>
          <w:color w:val="000000"/>
        </w:rPr>
        <w:t>This study</w:t>
      </w:r>
      <w:r w:rsidR="006D779E">
        <w:rPr>
          <w:color w:val="000000"/>
        </w:rPr>
        <w:t xml:space="preserve"> focus</w:t>
      </w:r>
      <w:r>
        <w:rPr>
          <w:color w:val="000000"/>
        </w:rPr>
        <w:t>es</w:t>
      </w:r>
      <w:r w:rsidR="006D779E">
        <w:rPr>
          <w:color w:val="000000"/>
        </w:rPr>
        <w:t xml:space="preserve"> on the selection of BMCs and free-living microorganisms presenting the ability to degrade</w:t>
      </w:r>
      <w:r w:rsidR="006D779E">
        <w:t xml:space="preserve"> </w:t>
      </w:r>
      <w:r w:rsidR="006D779E">
        <w:rPr>
          <w:color w:val="000000"/>
        </w:rPr>
        <w:t xml:space="preserve">two contaminants commonly found in marine environments: the </w:t>
      </w:r>
      <w:r w:rsidR="006D779E">
        <w:t>synthetic estrogen 17a-ethinylestradiol (EE2)</w:t>
      </w:r>
      <w:r w:rsidR="006D779E">
        <w:rPr>
          <w:color w:val="000000"/>
        </w:rPr>
        <w:t xml:space="preserve"> and crude oil. </w:t>
      </w:r>
      <w:r w:rsidR="006D779E">
        <w:t xml:space="preserve">Pollutants containing </w:t>
      </w:r>
      <w:r w:rsidR="006D779E" w:rsidRPr="005B3D4B">
        <w:t>hormone active</w:t>
      </w:r>
      <w:r w:rsidR="006D779E">
        <w:t xml:space="preserve"> agents are often present in water bodies</w:t>
      </w:r>
      <w:r w:rsidR="006D779E">
        <w:rPr>
          <w:vertAlign w:val="superscript"/>
        </w:rPr>
        <w:t>34–42</w:t>
      </w:r>
      <w:r w:rsidR="006D779E">
        <w:t xml:space="preserve">. Among them, synthetic estrogenic endocrine-disruptor compounds (EDCs) mimic the action of estrogens on target cells, causing several impacts </w:t>
      </w:r>
      <w:r w:rsidR="005B3D4B">
        <w:t>o</w:t>
      </w:r>
      <w:r w:rsidR="006D779E">
        <w:t>n animals, including breast cancer, infertility</w:t>
      </w:r>
      <w:r w:rsidR="005C4C4B">
        <w:t>,</w:t>
      </w:r>
      <w:r w:rsidR="006D779E">
        <w:t xml:space="preserve"> and hermaphroditism</w:t>
      </w:r>
      <w:r w:rsidR="006D779E">
        <w:rPr>
          <w:vertAlign w:val="superscript"/>
        </w:rPr>
        <w:t>9</w:t>
      </w:r>
      <w:r w:rsidR="006D779E">
        <w:t>. EE2 is excreted by humans because of the use of oral contraceptives</w:t>
      </w:r>
      <w:r w:rsidR="004B56B9">
        <w:t>. It</w:t>
      </w:r>
      <w:r w:rsidR="006D779E">
        <w:t xml:space="preserve"> is not removed from sewage by traditional wastewater-treatment </w:t>
      </w:r>
      <w:r w:rsidR="00713586">
        <w:t>plants and</w:t>
      </w:r>
      <w:r w:rsidR="006D779E">
        <w:t xml:space="preserve"> has negative effects even </w:t>
      </w:r>
      <w:r w:rsidR="00C93B01">
        <w:t xml:space="preserve">at </w:t>
      </w:r>
      <w:r w:rsidR="006D779E">
        <w:t xml:space="preserve">very low concentrations </w:t>
      </w:r>
      <w:r w:rsidR="004B56B9">
        <w:t xml:space="preserve">(e.g., </w:t>
      </w:r>
      <w:r w:rsidR="006D779E">
        <w:t>ng/L or µg/L</w:t>
      </w:r>
      <w:r w:rsidR="004B56B9">
        <w:t>)</w:t>
      </w:r>
      <w:r w:rsidR="006D779E">
        <w:rPr>
          <w:vertAlign w:val="superscript"/>
        </w:rPr>
        <w:t>43–45</w:t>
      </w:r>
      <w:r w:rsidR="006D779E">
        <w:t>. Little is known about the effects of estrogens on coral physiology</w:t>
      </w:r>
      <w:r w:rsidR="006D779E">
        <w:rPr>
          <w:vertAlign w:val="superscript"/>
        </w:rPr>
        <w:t>46,47</w:t>
      </w:r>
      <w:r w:rsidR="006D779E">
        <w:t xml:space="preserve">. However, on other marine invertebrates, </w:t>
      </w:r>
      <w:r w:rsidR="006D779E">
        <w:lastRenderedPageBreak/>
        <w:t>such as sponges, crustaceans</w:t>
      </w:r>
      <w:r w:rsidR="004B56B9">
        <w:t>,</w:t>
      </w:r>
      <w:r w:rsidR="006D779E">
        <w:t xml:space="preserve"> and mollusks, estrogens were reported </w:t>
      </w:r>
      <w:r w:rsidR="004B56B9">
        <w:t xml:space="preserve">to </w:t>
      </w:r>
      <w:r w:rsidR="006D779E">
        <w:t>caus</w:t>
      </w:r>
      <w:r w:rsidR="004B56B9">
        <w:t>e</w:t>
      </w:r>
      <w:r w:rsidR="006D779E">
        <w:t xml:space="preserve"> several negative effects mainly related to reproduction, such as development and/or stimulat</w:t>
      </w:r>
      <w:r w:rsidR="004B56B9">
        <w:t>ion</w:t>
      </w:r>
      <w:r w:rsidR="006D779E">
        <w:t xml:space="preserve"> of gametes, alteration in enzymatic and protein actions, problems in embryonic process</w:t>
      </w:r>
      <w:r w:rsidR="004B56B9">
        <w:t>es</w:t>
      </w:r>
      <w:r w:rsidR="006D779E">
        <w:t>, and others</w:t>
      </w:r>
      <w:r w:rsidR="006D779E">
        <w:rPr>
          <w:vertAlign w:val="superscript"/>
        </w:rPr>
        <w:t>48–52</w:t>
      </w:r>
      <w:r w:rsidR="006D779E">
        <w:t xml:space="preserve">. The negative consequences caused by EE2 contamination highlight the necessity to develop sustainable approaches to remove this compound </w:t>
      </w:r>
      <w:r w:rsidR="004B56B9">
        <w:t xml:space="preserve">from </w:t>
      </w:r>
      <w:r w:rsidR="006D779E">
        <w:t>the environment without impacting marine life.</w:t>
      </w:r>
      <w:bookmarkStart w:id="7" w:name="_3dy6vkm" w:colFirst="0" w:colLast="0"/>
      <w:bookmarkEnd w:id="7"/>
    </w:p>
    <w:p w14:paraId="24AEC3F1" w14:textId="77777777" w:rsidR="00EC0B4E" w:rsidRDefault="00EC0B4E" w:rsidP="00E74079">
      <w:pPr>
        <w:spacing w:after="0" w:line="240" w:lineRule="auto"/>
      </w:pPr>
      <w:bookmarkStart w:id="8" w:name="_1t3h5sf" w:colFirst="0" w:colLast="0"/>
      <w:bookmarkEnd w:id="8"/>
    </w:p>
    <w:p w14:paraId="410C3ECC" w14:textId="62931454" w:rsidR="00A116D9" w:rsidRDefault="006D779E" w:rsidP="00E74079">
      <w:pPr>
        <w:spacing w:after="0" w:line="240" w:lineRule="auto"/>
      </w:pPr>
      <w:r>
        <w:t>In parallel, with oil currently accounting for almost 40% of the world</w:t>
      </w:r>
      <w:r w:rsidR="00E80143" w:rsidRPr="00E80143">
        <w:t>’s</w:t>
      </w:r>
      <w:r>
        <w:t xml:space="preserve"> consumed energy sources</w:t>
      </w:r>
      <w:r>
        <w:rPr>
          <w:vertAlign w:val="superscript"/>
        </w:rPr>
        <w:t>53</w:t>
      </w:r>
      <w:r>
        <w:t>, chronic contamination and oil spills often</w:t>
      </w:r>
      <w:r w:rsidR="00A05B23">
        <w:t xml:space="preserve"> </w:t>
      </w:r>
      <w:r w:rsidR="00420251">
        <w:t xml:space="preserve">occur </w:t>
      </w:r>
      <w:r>
        <w:t>near reef areas</w:t>
      </w:r>
      <w:r>
        <w:rPr>
          <w:vertAlign w:val="superscript"/>
        </w:rPr>
        <w:t>11</w:t>
      </w:r>
      <w:r>
        <w:t xml:space="preserve">. Oil contamination </w:t>
      </w:r>
      <w:r w:rsidRPr="00934028">
        <w:t xml:space="preserve">was reported </w:t>
      </w:r>
      <w:r w:rsidR="004E4136">
        <w:t xml:space="preserve">to </w:t>
      </w:r>
      <w:r w:rsidR="004E4136" w:rsidRPr="00934028">
        <w:t>caus</w:t>
      </w:r>
      <w:r w:rsidR="004E4136">
        <w:t xml:space="preserve">e </w:t>
      </w:r>
      <w:r>
        <w:t>negative effects in several species of marine animals, birds, plants, and humans</w:t>
      </w:r>
      <w:r>
        <w:rPr>
          <w:vertAlign w:val="superscript"/>
        </w:rPr>
        <w:t>54–57</w:t>
      </w:r>
      <w:r>
        <w:t>. On corals, it causes bleaching, reduces the resistance of larvae to thermal stress</w:t>
      </w:r>
      <w:r>
        <w:rPr>
          <w:vertAlign w:val="superscript"/>
        </w:rPr>
        <w:t>58</w:t>
      </w:r>
      <w:r>
        <w:t xml:space="preserve">, disrupts the microbial </w:t>
      </w:r>
      <w:r w:rsidRPr="004E4136">
        <w:t>associated</w:t>
      </w:r>
      <w:r>
        <w:t xml:space="preserve"> communities</w:t>
      </w:r>
      <w:r>
        <w:rPr>
          <w:vertAlign w:val="superscript"/>
        </w:rPr>
        <w:t>21</w:t>
      </w:r>
      <w:r>
        <w:t>,</w:t>
      </w:r>
      <w:r w:rsidR="00E34F5B">
        <w:t xml:space="preserve"> </w:t>
      </w:r>
      <w:r>
        <w:t>and causes tissue necrosis. In addition, chemical dispersants, an oil remediation technique commonly used by oil companies to remediate spills, are even more toxic to corals than the oil itself</w:t>
      </w:r>
      <w:r>
        <w:rPr>
          <w:vertAlign w:val="superscript"/>
        </w:rPr>
        <w:t>23</w:t>
      </w:r>
      <w:r>
        <w:t>.</w:t>
      </w:r>
      <w:r>
        <w:rPr>
          <w:color w:val="000000"/>
        </w:rPr>
        <w:t xml:space="preserve"> </w:t>
      </w:r>
      <w:r>
        <w:t xml:space="preserve">Beneficial microorganisms isolated from corals, in contrast, are known for playing crucial roles on host health. However, the manipulation of these potential probiotics must be better explored in order to investigate possible negative side effects and the metabolic capacities that can be screened to improve the </w:t>
      </w:r>
      <w:r w:rsidR="00A25114" w:rsidRPr="00A25114">
        <w:t>fitness</w:t>
      </w:r>
      <w:r w:rsidR="00A25114">
        <w:t xml:space="preserve"> of the </w:t>
      </w:r>
      <w:proofErr w:type="spellStart"/>
      <w:r>
        <w:t>metaorganism</w:t>
      </w:r>
      <w:proofErr w:type="spellEnd"/>
      <w:r>
        <w:t xml:space="preserve">. In this context, characteristics such as </w:t>
      </w:r>
      <w:r w:rsidR="004E4136">
        <w:t xml:space="preserve">the </w:t>
      </w:r>
      <w:r>
        <w:t>antimicrobial activity against coral pathogens</w:t>
      </w:r>
      <w:r w:rsidR="004E4136">
        <w:t>,</w:t>
      </w:r>
      <w:r>
        <w:t xml:space="preserve"> </w:t>
      </w:r>
      <w:r w:rsidR="004E4136">
        <w:t xml:space="preserve">the </w:t>
      </w:r>
      <w:r>
        <w:t>production of catalase to fight oxidative stress</w:t>
      </w:r>
      <w:r w:rsidR="004E4136">
        <w:t>,</w:t>
      </w:r>
      <w:r>
        <w:t xml:space="preserve"> </w:t>
      </w:r>
      <w:r w:rsidR="004E4136">
        <w:t xml:space="preserve">the </w:t>
      </w:r>
      <w:r>
        <w:t xml:space="preserve">ability to degrade urea </w:t>
      </w:r>
      <w:r w:rsidR="004E4136">
        <w:t xml:space="preserve">(which </w:t>
      </w:r>
      <w:r>
        <w:t>may have important roles in the calcification process</w:t>
      </w:r>
      <w:r w:rsidR="001C57DB">
        <w:t>)</w:t>
      </w:r>
      <w:r w:rsidR="004E4136">
        <w:t>, and</w:t>
      </w:r>
      <w:r>
        <w:t xml:space="preserve"> </w:t>
      </w:r>
      <w:r w:rsidR="004E4136">
        <w:t xml:space="preserve">the </w:t>
      </w:r>
      <w:r>
        <w:t>presence of genes that confer potential beneficial characteristics</w:t>
      </w:r>
      <w:r w:rsidR="004E4136">
        <w:t>,</w:t>
      </w:r>
      <w:r>
        <w:t xml:space="preserve"> among others, must be the focus of investigation. Here, we show how bioremediation and probiotics can be used to concomitantly mitigate the impacts of pollution and enhance coral health. The development of innovative approaches that can be used as interventions to increase marine species persistence </w:t>
      </w:r>
      <w:r>
        <w:rPr>
          <w:color w:val="000000"/>
        </w:rPr>
        <w:t>represent a step towards a more sustainable and healthier planet.</w:t>
      </w:r>
    </w:p>
    <w:p w14:paraId="0DD1E92F" w14:textId="77777777" w:rsidR="00A116D9" w:rsidRDefault="00A116D9" w:rsidP="00E74079">
      <w:pPr>
        <w:spacing w:after="0" w:line="240" w:lineRule="auto"/>
        <w:rPr>
          <w:b/>
        </w:rPr>
      </w:pPr>
    </w:p>
    <w:p w14:paraId="48EB7815" w14:textId="77777777" w:rsidR="00A116D9" w:rsidRDefault="006D779E" w:rsidP="00E74079">
      <w:pPr>
        <w:spacing w:after="0" w:line="240" w:lineRule="auto"/>
        <w:rPr>
          <w:color w:val="808080"/>
        </w:rPr>
      </w:pPr>
      <w:r>
        <w:rPr>
          <w:b/>
        </w:rPr>
        <w:t>PROTOCOL:</w:t>
      </w:r>
    </w:p>
    <w:p w14:paraId="0C6A8676" w14:textId="77777777" w:rsidR="00A116D9" w:rsidRDefault="00A116D9" w:rsidP="00E74079">
      <w:pPr>
        <w:spacing w:after="0" w:line="240" w:lineRule="auto"/>
        <w:rPr>
          <w:color w:val="000000"/>
        </w:rPr>
      </w:pPr>
    </w:p>
    <w:p w14:paraId="6DB5259F" w14:textId="7D3DCDC8" w:rsidR="00A116D9" w:rsidRPr="00B00C12" w:rsidRDefault="006D779E" w:rsidP="00E74079">
      <w:pPr>
        <w:pStyle w:val="ListParagraph"/>
        <w:numPr>
          <w:ilvl w:val="0"/>
          <w:numId w:val="4"/>
        </w:numPr>
        <w:spacing w:after="0" w:line="240" w:lineRule="auto"/>
        <w:rPr>
          <w:b/>
          <w:color w:val="000000"/>
          <w:highlight w:val="yellow"/>
        </w:rPr>
      </w:pPr>
      <w:bookmarkStart w:id="9" w:name="_4d34og8" w:colFirst="0" w:colLast="0"/>
      <w:bookmarkEnd w:id="9"/>
      <w:r w:rsidRPr="00B00C12">
        <w:rPr>
          <w:b/>
          <w:color w:val="000000"/>
          <w:highlight w:val="yellow"/>
        </w:rPr>
        <w:t>Water and coral collection and storage for microbial isolation</w:t>
      </w:r>
    </w:p>
    <w:p w14:paraId="59712CE9" w14:textId="77777777" w:rsidR="00A116D9" w:rsidRDefault="00A116D9" w:rsidP="00E74079">
      <w:pPr>
        <w:spacing w:after="0" w:line="240" w:lineRule="auto"/>
        <w:rPr>
          <w:b/>
          <w:color w:val="000000"/>
        </w:rPr>
      </w:pPr>
    </w:p>
    <w:p w14:paraId="38B5CF1E" w14:textId="327A5952" w:rsidR="00A116D9" w:rsidRDefault="001C57DB" w:rsidP="00E74079">
      <w:pPr>
        <w:spacing w:after="0" w:line="240" w:lineRule="auto"/>
        <w:rPr>
          <w:color w:val="000000"/>
        </w:rPr>
      </w:pPr>
      <w:bookmarkStart w:id="10" w:name="_2s8eyo1" w:colFirst="0" w:colLast="0"/>
      <w:bookmarkEnd w:id="10"/>
      <w:r>
        <w:rPr>
          <w:color w:val="000000"/>
        </w:rPr>
        <w:t>NOTE</w:t>
      </w:r>
      <w:r w:rsidR="006D779E">
        <w:rPr>
          <w:color w:val="000000"/>
        </w:rPr>
        <w:t>: It is essential to take the coordinates and temperature of the sampling sites. If possible, metadata such as salinity, pH, depth</w:t>
      </w:r>
      <w:r>
        <w:rPr>
          <w:color w:val="000000"/>
        </w:rPr>
        <w:t>,</w:t>
      </w:r>
      <w:r w:rsidR="006D779E">
        <w:rPr>
          <w:color w:val="000000"/>
        </w:rPr>
        <w:t xml:space="preserve"> and light intensity can also help in finding fine-tuned cultivation approaches and future interpretation of data. For reliable results, keep the samples stored for the minimum length of time possible. The water/coral microbiomes may change considerably if the samples are not kept at the right temperature and/or are stored for long periods. If the isolation step is not performed instantly after collection, it is crucial to maintain samples at 4</w:t>
      </w:r>
      <w:r w:rsidR="0056411C">
        <w:rPr>
          <w:color w:val="000000"/>
        </w:rPr>
        <w:t xml:space="preserve"> °C </w:t>
      </w:r>
      <w:r w:rsidR="006D779E">
        <w:rPr>
          <w:color w:val="000000"/>
        </w:rPr>
        <w:t>until processing. The longer the samples are stored, even at 4</w:t>
      </w:r>
      <w:r w:rsidR="00A05B23">
        <w:rPr>
          <w:color w:val="000000"/>
        </w:rPr>
        <w:t xml:space="preserve"> °C</w:t>
      </w:r>
      <w:r w:rsidR="006D779E">
        <w:rPr>
          <w:color w:val="000000"/>
        </w:rPr>
        <w:t xml:space="preserve">, </w:t>
      </w:r>
      <w:r>
        <w:rPr>
          <w:color w:val="000000"/>
        </w:rPr>
        <w:t xml:space="preserve">the </w:t>
      </w:r>
      <w:r w:rsidR="006D779E">
        <w:rPr>
          <w:color w:val="000000"/>
        </w:rPr>
        <w:t>more the microbial community will change.</w:t>
      </w:r>
    </w:p>
    <w:p w14:paraId="31D7904F" w14:textId="77777777" w:rsidR="00A116D9" w:rsidRDefault="00A116D9" w:rsidP="00E74079">
      <w:pPr>
        <w:spacing w:after="0" w:line="240" w:lineRule="auto"/>
        <w:rPr>
          <w:color w:val="000000"/>
        </w:rPr>
      </w:pPr>
    </w:p>
    <w:p w14:paraId="35C7FB72" w14:textId="19FEAB43" w:rsidR="00A116D9" w:rsidRPr="00A05B23" w:rsidRDefault="005C4C4B" w:rsidP="00E74079">
      <w:pPr>
        <w:pStyle w:val="ListParagraph"/>
        <w:numPr>
          <w:ilvl w:val="1"/>
          <w:numId w:val="2"/>
        </w:numPr>
        <w:spacing w:after="0" w:line="240" w:lineRule="auto"/>
        <w:rPr>
          <w:color w:val="000000"/>
          <w:highlight w:val="yellow"/>
        </w:rPr>
      </w:pPr>
      <w:r w:rsidRPr="00A05B23">
        <w:rPr>
          <w:color w:val="000000"/>
          <w:highlight w:val="yellow"/>
        </w:rPr>
        <w:t>Sampl</w:t>
      </w:r>
      <w:r>
        <w:rPr>
          <w:color w:val="000000"/>
          <w:highlight w:val="yellow"/>
        </w:rPr>
        <w:t>e</w:t>
      </w:r>
      <w:r w:rsidRPr="00A05B23">
        <w:rPr>
          <w:color w:val="000000"/>
          <w:highlight w:val="yellow"/>
        </w:rPr>
        <w:t xml:space="preserve"> and stor</w:t>
      </w:r>
      <w:r>
        <w:rPr>
          <w:color w:val="000000"/>
          <w:highlight w:val="yellow"/>
        </w:rPr>
        <w:t>e</w:t>
      </w:r>
      <w:r w:rsidRPr="00A05B23">
        <w:rPr>
          <w:color w:val="000000"/>
          <w:highlight w:val="yellow"/>
        </w:rPr>
        <w:t xml:space="preserve"> seawater</w:t>
      </w:r>
      <w:r>
        <w:rPr>
          <w:color w:val="000000"/>
          <w:highlight w:val="yellow"/>
        </w:rPr>
        <w:t>.</w:t>
      </w:r>
      <w:r w:rsidRPr="00A05B23">
        <w:rPr>
          <w:color w:val="000000"/>
          <w:highlight w:val="yellow"/>
        </w:rPr>
        <w:t xml:space="preserve"> </w:t>
      </w:r>
    </w:p>
    <w:p w14:paraId="54060899" w14:textId="77777777" w:rsidR="00A116D9" w:rsidRPr="00EC0B4E" w:rsidRDefault="00A116D9" w:rsidP="00E74079">
      <w:pPr>
        <w:spacing w:after="0" w:line="240" w:lineRule="auto"/>
        <w:rPr>
          <w:color w:val="000000"/>
          <w:highlight w:val="yellow"/>
        </w:rPr>
      </w:pPr>
    </w:p>
    <w:p w14:paraId="2CF9C082" w14:textId="7BC3A093" w:rsidR="00A116D9" w:rsidRPr="00A05B23" w:rsidRDefault="006D779E" w:rsidP="00E74079">
      <w:pPr>
        <w:pStyle w:val="ListParagraph"/>
        <w:numPr>
          <w:ilvl w:val="2"/>
          <w:numId w:val="2"/>
        </w:numPr>
        <w:spacing w:after="0" w:line="240" w:lineRule="auto"/>
        <w:rPr>
          <w:color w:val="000000"/>
          <w:highlight w:val="yellow"/>
        </w:rPr>
      </w:pPr>
      <w:r w:rsidRPr="00A05B23">
        <w:rPr>
          <w:color w:val="000000"/>
          <w:highlight w:val="yellow"/>
        </w:rPr>
        <w:t xml:space="preserve">Collect 500 mL samples of water in at least </w:t>
      </w:r>
      <w:r w:rsidRPr="00C019EE">
        <w:rPr>
          <w:color w:val="000000"/>
          <w:highlight w:val="yellow"/>
        </w:rPr>
        <w:t xml:space="preserve">triplicate </w:t>
      </w:r>
      <w:r w:rsidRPr="00A05B23">
        <w:rPr>
          <w:color w:val="000000"/>
          <w:highlight w:val="yellow"/>
        </w:rPr>
        <w:t xml:space="preserve">from each targeted sampling site. </w:t>
      </w:r>
      <w:r w:rsidR="00C019EE" w:rsidRPr="00E91700">
        <w:rPr>
          <w:color w:val="000000"/>
          <w:highlight w:val="yellow"/>
        </w:rPr>
        <w:t>Preferably</w:t>
      </w:r>
      <w:r w:rsidR="00C019EE" w:rsidRPr="00C019EE" w:rsidDel="00C019EE">
        <w:rPr>
          <w:color w:val="000000"/>
          <w:highlight w:val="yellow"/>
        </w:rPr>
        <w:t xml:space="preserve"> </w:t>
      </w:r>
      <w:r w:rsidRPr="00A05B23">
        <w:rPr>
          <w:color w:val="000000"/>
          <w:highlight w:val="yellow"/>
        </w:rPr>
        <w:t>use sterile bottles with screw caps.</w:t>
      </w:r>
      <w:bookmarkStart w:id="11" w:name="_17dp8vu" w:colFirst="0" w:colLast="0"/>
      <w:bookmarkEnd w:id="11"/>
    </w:p>
    <w:p w14:paraId="045B1046" w14:textId="77777777" w:rsidR="00A116D9" w:rsidRPr="00EC0B4E" w:rsidRDefault="00A116D9" w:rsidP="00E74079">
      <w:pPr>
        <w:spacing w:after="0" w:line="240" w:lineRule="auto"/>
        <w:rPr>
          <w:color w:val="000000"/>
          <w:highlight w:val="yellow"/>
        </w:rPr>
      </w:pPr>
    </w:p>
    <w:p w14:paraId="21EB9328" w14:textId="7E4B6F59" w:rsidR="00EC0B4E" w:rsidRPr="00AA3E6F" w:rsidRDefault="006D779E" w:rsidP="00E74079">
      <w:pPr>
        <w:pStyle w:val="ListParagraph"/>
        <w:numPr>
          <w:ilvl w:val="2"/>
          <w:numId w:val="2"/>
        </w:numPr>
        <w:spacing w:after="0" w:line="240" w:lineRule="auto"/>
        <w:rPr>
          <w:color w:val="000000"/>
          <w:highlight w:val="yellow"/>
        </w:rPr>
      </w:pPr>
      <w:bookmarkStart w:id="12" w:name="_3rdcrjn" w:colFirst="0" w:colLast="0"/>
      <w:bookmarkEnd w:id="12"/>
      <w:r w:rsidRPr="00A05B23">
        <w:rPr>
          <w:color w:val="000000"/>
          <w:highlight w:val="yellow"/>
        </w:rPr>
        <w:lastRenderedPageBreak/>
        <w:t xml:space="preserve">If processing the water instantly after collection, </w:t>
      </w:r>
      <w:r w:rsidR="00EC0B4E" w:rsidRPr="00A05B23">
        <w:rPr>
          <w:color w:val="000000"/>
          <w:highlight w:val="yellow"/>
        </w:rPr>
        <w:t xml:space="preserve">keep </w:t>
      </w:r>
      <w:r w:rsidRPr="00A05B23">
        <w:rPr>
          <w:color w:val="000000"/>
          <w:highlight w:val="yellow"/>
        </w:rPr>
        <w:t xml:space="preserve">the bottles at </w:t>
      </w:r>
      <w:r w:rsidR="00D3694A">
        <w:rPr>
          <w:color w:val="000000"/>
          <w:highlight w:val="yellow"/>
        </w:rPr>
        <w:t>RT</w:t>
      </w:r>
      <w:r w:rsidRPr="00A05B23">
        <w:rPr>
          <w:color w:val="000000"/>
          <w:highlight w:val="yellow"/>
        </w:rPr>
        <w:t xml:space="preserve"> for a short interval. If sample processing is happening </w:t>
      </w:r>
      <w:r w:rsidR="00C019EE">
        <w:rPr>
          <w:color w:val="000000"/>
          <w:highlight w:val="yellow"/>
        </w:rPr>
        <w:t>later</w:t>
      </w:r>
      <w:r w:rsidRPr="00A05B23">
        <w:rPr>
          <w:color w:val="000000"/>
          <w:highlight w:val="yellow"/>
        </w:rPr>
        <w:t>, keep the bottles at 4</w:t>
      </w:r>
      <w:r w:rsidR="00A05B23">
        <w:rPr>
          <w:color w:val="000000"/>
          <w:highlight w:val="yellow"/>
        </w:rPr>
        <w:t xml:space="preserve"> °C</w:t>
      </w:r>
      <w:r w:rsidRPr="00A05B23">
        <w:rPr>
          <w:color w:val="000000"/>
          <w:highlight w:val="yellow"/>
        </w:rPr>
        <w:t xml:space="preserve">. </w:t>
      </w:r>
    </w:p>
    <w:p w14:paraId="6A58DFF4" w14:textId="77777777" w:rsidR="00A116D9" w:rsidRPr="00EC0B4E" w:rsidRDefault="00A116D9" w:rsidP="00E74079">
      <w:pPr>
        <w:spacing w:after="0" w:line="240" w:lineRule="auto"/>
        <w:rPr>
          <w:color w:val="000000"/>
          <w:highlight w:val="yellow"/>
        </w:rPr>
      </w:pPr>
    </w:p>
    <w:p w14:paraId="6E9480F5" w14:textId="11A702C7" w:rsidR="00A116D9" w:rsidRPr="00A05B23" w:rsidRDefault="00CE6A70" w:rsidP="00E74079">
      <w:pPr>
        <w:pStyle w:val="ListParagraph"/>
        <w:numPr>
          <w:ilvl w:val="1"/>
          <w:numId w:val="2"/>
        </w:numPr>
        <w:spacing w:after="0" w:line="240" w:lineRule="auto"/>
        <w:rPr>
          <w:color w:val="000000"/>
          <w:highlight w:val="yellow"/>
        </w:rPr>
      </w:pPr>
      <w:r w:rsidRPr="00EC0B4E">
        <w:rPr>
          <w:color w:val="000000"/>
          <w:highlight w:val="yellow"/>
        </w:rPr>
        <w:t>Sampl</w:t>
      </w:r>
      <w:r>
        <w:rPr>
          <w:color w:val="000000"/>
          <w:highlight w:val="yellow"/>
        </w:rPr>
        <w:t>e</w:t>
      </w:r>
      <w:r w:rsidRPr="00EC0B4E">
        <w:rPr>
          <w:color w:val="000000"/>
          <w:highlight w:val="yellow"/>
        </w:rPr>
        <w:t xml:space="preserve"> </w:t>
      </w:r>
      <w:r w:rsidR="006D779E" w:rsidRPr="00EC0B4E">
        <w:rPr>
          <w:color w:val="000000"/>
          <w:highlight w:val="yellow"/>
        </w:rPr>
        <w:t>and stor</w:t>
      </w:r>
      <w:r>
        <w:rPr>
          <w:color w:val="000000"/>
          <w:highlight w:val="yellow"/>
        </w:rPr>
        <w:t>e</w:t>
      </w:r>
      <w:r w:rsidRPr="00CE6A70">
        <w:rPr>
          <w:color w:val="000000"/>
          <w:highlight w:val="yellow"/>
        </w:rPr>
        <w:t xml:space="preserve"> </w:t>
      </w:r>
      <w:r w:rsidR="00C019EE">
        <w:rPr>
          <w:color w:val="000000"/>
          <w:highlight w:val="yellow"/>
        </w:rPr>
        <w:t xml:space="preserve">the </w:t>
      </w:r>
      <w:r w:rsidRPr="00EC0B4E">
        <w:rPr>
          <w:color w:val="000000"/>
          <w:highlight w:val="yellow"/>
        </w:rPr>
        <w:t>coral</w:t>
      </w:r>
      <w:r>
        <w:rPr>
          <w:color w:val="000000"/>
          <w:highlight w:val="yellow"/>
        </w:rPr>
        <w:t>.</w:t>
      </w:r>
    </w:p>
    <w:p w14:paraId="522437BB" w14:textId="492643AE" w:rsidR="00A116D9" w:rsidRPr="00EC0B4E" w:rsidRDefault="00A116D9" w:rsidP="00E74079">
      <w:pPr>
        <w:spacing w:after="0" w:line="240" w:lineRule="auto"/>
        <w:rPr>
          <w:color w:val="000000"/>
          <w:highlight w:val="yellow"/>
        </w:rPr>
      </w:pPr>
    </w:p>
    <w:p w14:paraId="5D9AF8D6" w14:textId="0D90F284" w:rsidR="00A05B23" w:rsidRDefault="006D779E" w:rsidP="00E74079">
      <w:pPr>
        <w:pStyle w:val="ListParagraph"/>
        <w:numPr>
          <w:ilvl w:val="2"/>
          <w:numId w:val="2"/>
        </w:numPr>
        <w:spacing w:after="0" w:line="240" w:lineRule="auto"/>
        <w:rPr>
          <w:color w:val="000000"/>
          <w:highlight w:val="yellow"/>
        </w:rPr>
      </w:pPr>
      <w:r w:rsidRPr="00EC0B4E">
        <w:rPr>
          <w:color w:val="000000"/>
          <w:highlight w:val="yellow"/>
        </w:rPr>
        <w:t>Use a sterile pair of pliers to cut</w:t>
      </w:r>
      <w:r w:rsidR="00DE5579">
        <w:rPr>
          <w:color w:val="000000"/>
          <w:highlight w:val="yellow"/>
        </w:rPr>
        <w:t xml:space="preserve"> </w:t>
      </w:r>
      <w:r w:rsidRPr="00EC0B4E">
        <w:rPr>
          <w:color w:val="000000"/>
          <w:highlight w:val="yellow"/>
        </w:rPr>
        <w:t xml:space="preserve">coral fragments from the </w:t>
      </w:r>
      <w:r w:rsidR="00DE5579">
        <w:rPr>
          <w:color w:val="000000"/>
          <w:highlight w:val="yellow"/>
        </w:rPr>
        <w:t xml:space="preserve">same </w:t>
      </w:r>
      <w:r w:rsidRPr="00EC0B4E">
        <w:rPr>
          <w:color w:val="000000"/>
          <w:highlight w:val="yellow"/>
        </w:rPr>
        <w:t>sampling site</w:t>
      </w:r>
      <w:r w:rsidR="00DE5579">
        <w:rPr>
          <w:color w:val="000000"/>
          <w:highlight w:val="yellow"/>
        </w:rPr>
        <w:t xml:space="preserve"> of the water samples</w:t>
      </w:r>
      <w:r w:rsidRPr="00EC0B4E">
        <w:rPr>
          <w:color w:val="000000"/>
          <w:highlight w:val="yellow"/>
        </w:rPr>
        <w:t xml:space="preserve">. To avoid contamination, touch corals </w:t>
      </w:r>
      <w:r w:rsidR="003032CA" w:rsidRPr="00EC0B4E">
        <w:rPr>
          <w:color w:val="000000"/>
          <w:highlight w:val="yellow"/>
        </w:rPr>
        <w:t xml:space="preserve">only </w:t>
      </w:r>
      <w:r w:rsidRPr="00EC0B4E">
        <w:rPr>
          <w:color w:val="000000"/>
          <w:highlight w:val="yellow"/>
        </w:rPr>
        <w:t>with</w:t>
      </w:r>
      <w:r w:rsidR="003032CA">
        <w:rPr>
          <w:color w:val="000000"/>
          <w:highlight w:val="yellow"/>
        </w:rPr>
        <w:t xml:space="preserve"> </w:t>
      </w:r>
      <w:r w:rsidRPr="00EC0B4E">
        <w:rPr>
          <w:color w:val="000000"/>
          <w:highlight w:val="yellow"/>
        </w:rPr>
        <w:t>sterile gloves</w:t>
      </w:r>
      <w:r w:rsidR="003032CA">
        <w:rPr>
          <w:color w:val="000000"/>
          <w:highlight w:val="yellow"/>
        </w:rPr>
        <w:t>.</w:t>
      </w:r>
      <w:r w:rsidRPr="00EC0B4E">
        <w:rPr>
          <w:color w:val="000000"/>
          <w:highlight w:val="yellow"/>
        </w:rPr>
        <w:t xml:space="preserve"> </w:t>
      </w:r>
      <w:bookmarkStart w:id="13" w:name="_26in1rg" w:colFirst="0" w:colLast="0"/>
      <w:bookmarkStart w:id="14" w:name="_lnxbz9" w:colFirst="0" w:colLast="0"/>
      <w:bookmarkEnd w:id="13"/>
      <w:bookmarkEnd w:id="14"/>
    </w:p>
    <w:p w14:paraId="0A63297E" w14:textId="77777777" w:rsidR="00A05B23" w:rsidRDefault="00A05B23" w:rsidP="00E74079">
      <w:pPr>
        <w:pStyle w:val="ListParagraph"/>
        <w:spacing w:after="0" w:line="240" w:lineRule="auto"/>
        <w:ind w:left="0"/>
        <w:rPr>
          <w:color w:val="000000"/>
          <w:highlight w:val="yellow"/>
        </w:rPr>
      </w:pPr>
    </w:p>
    <w:p w14:paraId="4E132C08" w14:textId="31C70AAB" w:rsidR="00E81775" w:rsidRPr="00A05B23" w:rsidRDefault="006D779E" w:rsidP="00E74079">
      <w:pPr>
        <w:pStyle w:val="ListParagraph"/>
        <w:numPr>
          <w:ilvl w:val="2"/>
          <w:numId w:val="2"/>
        </w:numPr>
        <w:spacing w:after="0" w:line="240" w:lineRule="auto"/>
        <w:rPr>
          <w:color w:val="000000"/>
          <w:highlight w:val="yellow"/>
        </w:rPr>
      </w:pPr>
      <w:r w:rsidRPr="00A05B23">
        <w:rPr>
          <w:color w:val="000000"/>
          <w:highlight w:val="yellow"/>
        </w:rPr>
        <w:t xml:space="preserve">Rinse the sampled coral fragment using </w:t>
      </w:r>
      <w:r w:rsidR="00DE5579">
        <w:rPr>
          <w:color w:val="000000"/>
          <w:highlight w:val="yellow"/>
        </w:rPr>
        <w:t>20 mL</w:t>
      </w:r>
      <w:r w:rsidR="0079365B">
        <w:rPr>
          <w:color w:val="000000"/>
          <w:highlight w:val="yellow"/>
        </w:rPr>
        <w:t xml:space="preserve"> </w:t>
      </w:r>
      <w:r w:rsidRPr="00A05B23">
        <w:rPr>
          <w:color w:val="000000"/>
          <w:highlight w:val="yellow"/>
        </w:rPr>
        <w:t xml:space="preserve">sterile saline solution (3% NaCl in distilled water) or artificial seawater to get rid of the loosely attached free-living bacteria of the seawater. </w:t>
      </w:r>
    </w:p>
    <w:p w14:paraId="771E4363" w14:textId="5E4995F5" w:rsidR="00A116D9" w:rsidRPr="00EC0B4E" w:rsidRDefault="00A116D9" w:rsidP="00E74079">
      <w:pPr>
        <w:spacing w:after="0" w:line="240" w:lineRule="auto"/>
        <w:rPr>
          <w:color w:val="000000"/>
          <w:highlight w:val="yellow"/>
        </w:rPr>
      </w:pPr>
      <w:bookmarkStart w:id="15" w:name="_35nkun2" w:colFirst="0" w:colLast="0"/>
      <w:bookmarkEnd w:id="15"/>
    </w:p>
    <w:p w14:paraId="519F0539" w14:textId="354EE5C5" w:rsidR="00420251" w:rsidRDefault="0079365B" w:rsidP="00E74079">
      <w:pPr>
        <w:pStyle w:val="ListParagraph"/>
        <w:numPr>
          <w:ilvl w:val="2"/>
          <w:numId w:val="2"/>
        </w:numPr>
        <w:spacing w:after="0" w:line="240" w:lineRule="auto"/>
        <w:rPr>
          <w:color w:val="000000"/>
          <w:highlight w:val="yellow"/>
        </w:rPr>
      </w:pPr>
      <w:bookmarkStart w:id="16" w:name="_1ksv4uv" w:colFirst="0" w:colLast="0"/>
      <w:bookmarkEnd w:id="16"/>
      <w:r>
        <w:rPr>
          <w:color w:val="000000"/>
          <w:highlight w:val="yellow"/>
        </w:rPr>
        <w:t>Using forceps, p</w:t>
      </w:r>
      <w:r w:rsidR="006D779E" w:rsidRPr="00392BDD">
        <w:rPr>
          <w:color w:val="000000"/>
          <w:highlight w:val="yellow"/>
        </w:rPr>
        <w:t xml:space="preserve">lace </w:t>
      </w:r>
      <w:r>
        <w:rPr>
          <w:color w:val="000000"/>
          <w:highlight w:val="yellow"/>
        </w:rPr>
        <w:t xml:space="preserve">each </w:t>
      </w:r>
      <w:r w:rsidR="006D779E" w:rsidRPr="00392BDD">
        <w:rPr>
          <w:color w:val="000000"/>
          <w:highlight w:val="yellow"/>
        </w:rPr>
        <w:t xml:space="preserve">coral fragment into </w:t>
      </w:r>
      <w:r>
        <w:rPr>
          <w:color w:val="000000"/>
          <w:highlight w:val="yellow"/>
        </w:rPr>
        <w:t xml:space="preserve">a </w:t>
      </w:r>
      <w:r w:rsidR="006D779E" w:rsidRPr="00392BDD">
        <w:rPr>
          <w:color w:val="000000"/>
          <w:highlight w:val="yellow"/>
        </w:rPr>
        <w:t>sterile 250</w:t>
      </w:r>
      <w:r w:rsidR="0054041C">
        <w:rPr>
          <w:color w:val="000000"/>
          <w:highlight w:val="yellow"/>
        </w:rPr>
        <w:t>−</w:t>
      </w:r>
      <w:r w:rsidR="006D779E" w:rsidRPr="00392BDD">
        <w:rPr>
          <w:color w:val="000000"/>
          <w:highlight w:val="yellow"/>
        </w:rPr>
        <w:t xml:space="preserve">500 mL </w:t>
      </w:r>
      <w:r w:rsidR="001C57DB">
        <w:rPr>
          <w:color w:val="000000"/>
          <w:highlight w:val="yellow"/>
        </w:rPr>
        <w:t>container</w:t>
      </w:r>
      <w:r w:rsidR="001C57DB" w:rsidRPr="00392BDD">
        <w:rPr>
          <w:color w:val="000000"/>
          <w:highlight w:val="yellow"/>
        </w:rPr>
        <w:t xml:space="preserve"> </w:t>
      </w:r>
      <w:r w:rsidR="006D779E" w:rsidRPr="00392BDD">
        <w:rPr>
          <w:color w:val="000000"/>
          <w:highlight w:val="yellow"/>
        </w:rPr>
        <w:t xml:space="preserve">with </w:t>
      </w:r>
      <w:r w:rsidR="001C57DB">
        <w:rPr>
          <w:color w:val="000000"/>
          <w:highlight w:val="yellow"/>
        </w:rPr>
        <w:t xml:space="preserve">a </w:t>
      </w:r>
      <w:r w:rsidR="006D779E" w:rsidRPr="00392BDD">
        <w:rPr>
          <w:color w:val="000000"/>
          <w:highlight w:val="yellow"/>
        </w:rPr>
        <w:t>screw cap containing sterile saline solution.</w:t>
      </w:r>
      <w:bookmarkStart w:id="17" w:name="_44sinio" w:colFirst="0" w:colLast="0"/>
      <w:bookmarkEnd w:id="17"/>
    </w:p>
    <w:p w14:paraId="08E229E5" w14:textId="77777777" w:rsidR="00420251" w:rsidRDefault="00420251" w:rsidP="00E74079">
      <w:pPr>
        <w:pStyle w:val="ListParagraph"/>
        <w:spacing w:after="0" w:line="240" w:lineRule="auto"/>
        <w:ind w:left="0"/>
        <w:rPr>
          <w:color w:val="000000"/>
          <w:highlight w:val="yellow"/>
        </w:rPr>
      </w:pPr>
      <w:bookmarkStart w:id="18" w:name="_2jxsxqh" w:colFirst="0" w:colLast="0"/>
      <w:bookmarkEnd w:id="18"/>
    </w:p>
    <w:p w14:paraId="7AC0BA78" w14:textId="0F15A0DC" w:rsidR="00420251" w:rsidRDefault="006D779E" w:rsidP="00E74079">
      <w:pPr>
        <w:pStyle w:val="ListParagraph"/>
        <w:numPr>
          <w:ilvl w:val="2"/>
          <w:numId w:val="2"/>
        </w:numPr>
        <w:spacing w:after="0" w:line="240" w:lineRule="auto"/>
        <w:rPr>
          <w:color w:val="000000"/>
          <w:highlight w:val="yellow"/>
        </w:rPr>
      </w:pPr>
      <w:r w:rsidRPr="00F6405C">
        <w:rPr>
          <w:color w:val="000000"/>
          <w:highlight w:val="yellow"/>
        </w:rPr>
        <w:t xml:space="preserve">In the laboratory, using sterile forceps and pliers, weigh 5 g of coral fragments using sterile </w:t>
      </w:r>
      <w:r w:rsidR="0079365B" w:rsidRPr="00AA3E6F">
        <w:rPr>
          <w:color w:val="000000"/>
          <w:highlight w:val="yellow"/>
        </w:rPr>
        <w:t xml:space="preserve">100 mm x 20 mm </w:t>
      </w:r>
      <w:r w:rsidR="001C57DB" w:rsidRPr="00F6405C">
        <w:rPr>
          <w:color w:val="000000"/>
          <w:highlight w:val="yellow"/>
        </w:rPr>
        <w:t xml:space="preserve">Petri </w:t>
      </w:r>
      <w:r w:rsidRPr="00420251">
        <w:rPr>
          <w:color w:val="000000"/>
          <w:highlight w:val="yellow"/>
        </w:rPr>
        <w:t xml:space="preserve">dishes on </w:t>
      </w:r>
      <w:r w:rsidR="00AB25C5">
        <w:rPr>
          <w:color w:val="000000"/>
          <w:highlight w:val="yellow"/>
        </w:rPr>
        <w:t xml:space="preserve">a </w:t>
      </w:r>
      <w:r w:rsidRPr="00420251">
        <w:rPr>
          <w:color w:val="000000"/>
          <w:highlight w:val="yellow"/>
        </w:rPr>
        <w:t>weighing scale.</w:t>
      </w:r>
    </w:p>
    <w:p w14:paraId="6C1CC219" w14:textId="77777777" w:rsidR="00420251" w:rsidRDefault="00420251" w:rsidP="00E74079">
      <w:pPr>
        <w:pStyle w:val="ListParagraph"/>
        <w:spacing w:after="0" w:line="240" w:lineRule="auto"/>
        <w:ind w:left="0"/>
        <w:rPr>
          <w:color w:val="000000"/>
          <w:highlight w:val="yellow"/>
        </w:rPr>
      </w:pPr>
    </w:p>
    <w:p w14:paraId="1B61CCAE" w14:textId="5B904754" w:rsidR="00420251" w:rsidRDefault="006D779E" w:rsidP="00E74079">
      <w:pPr>
        <w:pStyle w:val="ListParagraph"/>
        <w:numPr>
          <w:ilvl w:val="2"/>
          <w:numId w:val="2"/>
        </w:numPr>
        <w:spacing w:after="0" w:line="240" w:lineRule="auto"/>
        <w:rPr>
          <w:color w:val="000000"/>
          <w:highlight w:val="yellow"/>
        </w:rPr>
      </w:pPr>
      <w:r w:rsidRPr="00420251">
        <w:rPr>
          <w:color w:val="000000"/>
          <w:highlight w:val="yellow"/>
        </w:rPr>
        <w:t xml:space="preserve">Transfer the 5 g </w:t>
      </w:r>
      <w:r w:rsidR="00AB25C5">
        <w:rPr>
          <w:color w:val="000000"/>
          <w:highlight w:val="yellow"/>
        </w:rPr>
        <w:t xml:space="preserve">of </w:t>
      </w:r>
      <w:r w:rsidRPr="00420251">
        <w:rPr>
          <w:color w:val="000000"/>
          <w:highlight w:val="yellow"/>
        </w:rPr>
        <w:t xml:space="preserve">coral sample to a sterile </w:t>
      </w:r>
      <w:r w:rsidRPr="00420251">
        <w:rPr>
          <w:highlight w:val="yellow"/>
        </w:rPr>
        <w:t>mortar and macerate it using a sterile pestle</w:t>
      </w:r>
      <w:r w:rsidRPr="00420251">
        <w:rPr>
          <w:color w:val="000000"/>
          <w:highlight w:val="yellow"/>
        </w:rPr>
        <w:t>.</w:t>
      </w:r>
    </w:p>
    <w:p w14:paraId="6C8DA54F" w14:textId="77777777" w:rsidR="00420251" w:rsidRDefault="00420251" w:rsidP="00E74079">
      <w:pPr>
        <w:pStyle w:val="ListParagraph"/>
        <w:spacing w:after="0" w:line="240" w:lineRule="auto"/>
        <w:ind w:left="0"/>
        <w:rPr>
          <w:color w:val="000000"/>
          <w:highlight w:val="yellow"/>
        </w:rPr>
      </w:pPr>
    </w:p>
    <w:p w14:paraId="536FFF19" w14:textId="0B9C7308" w:rsidR="00420251" w:rsidRDefault="0079365B" w:rsidP="00E74079">
      <w:pPr>
        <w:pStyle w:val="ListParagraph"/>
        <w:numPr>
          <w:ilvl w:val="2"/>
          <w:numId w:val="2"/>
        </w:numPr>
        <w:spacing w:after="0" w:line="240" w:lineRule="auto"/>
        <w:rPr>
          <w:color w:val="000000"/>
          <w:highlight w:val="yellow"/>
        </w:rPr>
      </w:pPr>
      <w:r>
        <w:rPr>
          <w:color w:val="000000"/>
          <w:highlight w:val="yellow"/>
        </w:rPr>
        <w:t xml:space="preserve">Using a </w:t>
      </w:r>
      <w:r w:rsidRPr="00F6405C">
        <w:rPr>
          <w:color w:val="000000"/>
          <w:highlight w:val="yellow"/>
        </w:rPr>
        <w:t>ster</w:t>
      </w:r>
      <w:r w:rsidRPr="00420C66">
        <w:rPr>
          <w:color w:val="000000"/>
          <w:highlight w:val="yellow"/>
        </w:rPr>
        <w:t>il</w:t>
      </w:r>
      <w:r w:rsidRPr="002D18AC">
        <w:rPr>
          <w:color w:val="000000"/>
          <w:highlight w:val="yellow"/>
        </w:rPr>
        <w:t xml:space="preserve">e </w:t>
      </w:r>
      <w:r w:rsidRPr="00AA3E6F">
        <w:rPr>
          <w:color w:val="000000"/>
          <w:highlight w:val="yellow"/>
        </w:rPr>
        <w:t>spatula</w:t>
      </w:r>
      <w:r>
        <w:rPr>
          <w:color w:val="000000"/>
          <w:highlight w:val="yellow"/>
        </w:rPr>
        <w:t>, t</w:t>
      </w:r>
      <w:r w:rsidR="006D779E" w:rsidRPr="00F6405C">
        <w:rPr>
          <w:color w:val="000000"/>
          <w:highlight w:val="yellow"/>
        </w:rPr>
        <w:t xml:space="preserve">ransfer </w:t>
      </w:r>
      <w:r w:rsidR="006D779E" w:rsidRPr="00420251">
        <w:rPr>
          <w:color w:val="000000"/>
          <w:highlight w:val="yellow"/>
        </w:rPr>
        <w:t>the macerate</w:t>
      </w:r>
      <w:r>
        <w:rPr>
          <w:color w:val="000000"/>
          <w:highlight w:val="yellow"/>
        </w:rPr>
        <w:t>d</w:t>
      </w:r>
      <w:r w:rsidR="006D779E" w:rsidRPr="00420251">
        <w:rPr>
          <w:color w:val="000000"/>
          <w:highlight w:val="yellow"/>
        </w:rPr>
        <w:t xml:space="preserve"> </w:t>
      </w:r>
      <w:r w:rsidR="00F5247E">
        <w:rPr>
          <w:color w:val="000000"/>
          <w:highlight w:val="yellow"/>
        </w:rPr>
        <w:t xml:space="preserve">sample </w:t>
      </w:r>
      <w:r w:rsidR="006D779E" w:rsidRPr="00420251">
        <w:rPr>
          <w:color w:val="000000"/>
          <w:highlight w:val="yellow"/>
        </w:rPr>
        <w:t>to a sterile culture flask containing 45 mL of 3% NaCl sterile solution and 10</w:t>
      </w:r>
      <w:r w:rsidR="0054041C">
        <w:rPr>
          <w:color w:val="000000"/>
          <w:highlight w:val="yellow"/>
        </w:rPr>
        <w:t>−</w:t>
      </w:r>
      <w:r w:rsidR="006D779E" w:rsidRPr="00420251">
        <w:rPr>
          <w:color w:val="000000"/>
          <w:highlight w:val="yellow"/>
        </w:rPr>
        <w:t xml:space="preserve">15 </w:t>
      </w:r>
      <w:r>
        <w:rPr>
          <w:color w:val="000000"/>
          <w:highlight w:val="yellow"/>
        </w:rPr>
        <w:t xml:space="preserve">glass beads </w:t>
      </w:r>
      <w:r w:rsidR="00350A17">
        <w:rPr>
          <w:color w:val="000000"/>
          <w:highlight w:val="yellow"/>
        </w:rPr>
        <w:t xml:space="preserve">of </w:t>
      </w:r>
      <w:r w:rsidR="006D779E" w:rsidRPr="00420251">
        <w:rPr>
          <w:color w:val="000000"/>
          <w:highlight w:val="yellow"/>
        </w:rPr>
        <w:t xml:space="preserve">5 mm. Use some of the 45 mL sterile saline solution to wash the </w:t>
      </w:r>
      <w:r w:rsidR="006D779E" w:rsidRPr="00420251">
        <w:rPr>
          <w:highlight w:val="yellow"/>
        </w:rPr>
        <w:t>mortar</w:t>
      </w:r>
      <w:r w:rsidR="006D779E" w:rsidRPr="00420251">
        <w:rPr>
          <w:color w:val="000000"/>
          <w:highlight w:val="yellow"/>
        </w:rPr>
        <w:t xml:space="preserve"> and recover the maximum </w:t>
      </w:r>
      <w:r w:rsidR="001C57DB">
        <w:rPr>
          <w:color w:val="000000"/>
          <w:highlight w:val="yellow"/>
        </w:rPr>
        <w:t xml:space="preserve">amount </w:t>
      </w:r>
      <w:r w:rsidR="006D779E" w:rsidRPr="00420251">
        <w:rPr>
          <w:color w:val="000000"/>
          <w:highlight w:val="yellow"/>
        </w:rPr>
        <w:t>of the macerate.</w:t>
      </w:r>
    </w:p>
    <w:p w14:paraId="7E095F07" w14:textId="77777777" w:rsidR="00420251" w:rsidRDefault="00420251" w:rsidP="00E74079">
      <w:pPr>
        <w:pStyle w:val="ListParagraph"/>
        <w:spacing w:after="0" w:line="240" w:lineRule="auto"/>
        <w:ind w:left="0"/>
        <w:rPr>
          <w:color w:val="000000"/>
          <w:highlight w:val="yellow"/>
        </w:rPr>
      </w:pPr>
    </w:p>
    <w:p w14:paraId="6ACDD0E6" w14:textId="2456DD98" w:rsidR="00007095" w:rsidRDefault="006D779E" w:rsidP="00E74079">
      <w:pPr>
        <w:pStyle w:val="ListParagraph"/>
        <w:numPr>
          <w:ilvl w:val="2"/>
          <w:numId w:val="2"/>
        </w:numPr>
        <w:spacing w:after="0" w:line="240" w:lineRule="auto"/>
        <w:rPr>
          <w:color w:val="000000"/>
          <w:highlight w:val="yellow"/>
        </w:rPr>
      </w:pPr>
      <w:r w:rsidRPr="002D18AC">
        <w:rPr>
          <w:color w:val="000000"/>
          <w:highlight w:val="yellow"/>
        </w:rPr>
        <w:t xml:space="preserve">Keep the flasks under constant agitation (150 x </w:t>
      </w:r>
      <w:r w:rsidRPr="00E91700">
        <w:rPr>
          <w:i/>
          <w:iCs/>
          <w:color w:val="000000"/>
          <w:highlight w:val="yellow"/>
        </w:rPr>
        <w:t>g</w:t>
      </w:r>
      <w:r w:rsidRPr="002D18AC">
        <w:rPr>
          <w:color w:val="000000"/>
          <w:highlight w:val="yellow"/>
        </w:rPr>
        <w:t>) for 16 h at the water temperature of the sampling site.</w:t>
      </w:r>
      <w:r w:rsidR="00350A17" w:rsidRPr="002D18AC">
        <w:rPr>
          <w:color w:val="000000"/>
          <w:highlight w:val="yellow"/>
        </w:rPr>
        <w:t xml:space="preserve"> </w:t>
      </w:r>
    </w:p>
    <w:p w14:paraId="21BC8855" w14:textId="77777777" w:rsidR="00007095" w:rsidRDefault="00007095" w:rsidP="00E74079">
      <w:pPr>
        <w:pStyle w:val="ListParagraph"/>
        <w:spacing w:after="0" w:line="240" w:lineRule="auto"/>
        <w:ind w:left="0"/>
        <w:rPr>
          <w:color w:val="000000"/>
          <w:highlight w:val="yellow"/>
        </w:rPr>
      </w:pPr>
    </w:p>
    <w:p w14:paraId="30158F90" w14:textId="29513F1D" w:rsidR="00A116D9" w:rsidRPr="00300313" w:rsidRDefault="00FE1A69" w:rsidP="00E74079">
      <w:pPr>
        <w:pStyle w:val="ListParagraph"/>
        <w:spacing w:after="0" w:line="240" w:lineRule="auto"/>
        <w:ind w:left="0"/>
        <w:rPr>
          <w:color w:val="000000"/>
          <w:highlight w:val="yellow"/>
        </w:rPr>
      </w:pPr>
      <w:r w:rsidRPr="004501F7">
        <w:rPr>
          <w:color w:val="000000"/>
        </w:rPr>
        <w:t xml:space="preserve">NOTE: </w:t>
      </w:r>
      <w:r w:rsidR="00007095" w:rsidRPr="002D18AC">
        <w:rPr>
          <w:color w:val="000000"/>
          <w:highlight w:val="yellow"/>
        </w:rPr>
        <w:t xml:space="preserve">For shallow-water corals the optimum temperature will range from </w:t>
      </w:r>
      <w:r w:rsidR="00007095">
        <w:rPr>
          <w:highlight w:val="yellow"/>
        </w:rPr>
        <w:t>24</w:t>
      </w:r>
      <w:r w:rsidR="0054041C">
        <w:rPr>
          <w:highlight w:val="yellow"/>
        </w:rPr>
        <w:t>−</w:t>
      </w:r>
      <w:r w:rsidR="00007095">
        <w:rPr>
          <w:highlight w:val="yellow"/>
        </w:rPr>
        <w:t>28</w:t>
      </w:r>
      <w:r w:rsidR="00007095" w:rsidRPr="002A7203">
        <w:rPr>
          <w:highlight w:val="yellow"/>
        </w:rPr>
        <w:t xml:space="preserve"> °C</w:t>
      </w:r>
      <w:r w:rsidR="00007095">
        <w:rPr>
          <w:highlight w:val="yellow"/>
        </w:rPr>
        <w:t>.</w:t>
      </w:r>
      <w:r w:rsidR="00300313">
        <w:rPr>
          <w:color w:val="000000"/>
        </w:rPr>
        <w:t xml:space="preserve"> </w:t>
      </w:r>
      <w:r w:rsidR="006D779E" w:rsidRPr="004501F7">
        <w:rPr>
          <w:color w:val="000000"/>
        </w:rPr>
        <w:t>This step will detach microorganisms from different coral compartments, such as the ones attached to the host cells, or the ones living inside the tissue and the skeleton. After this step, the coral macerates should not be stored, and the isolation step must be instantly performed.</w:t>
      </w:r>
    </w:p>
    <w:p w14:paraId="6E801150" w14:textId="77777777" w:rsidR="00A116D9" w:rsidRPr="00EC0B4E" w:rsidRDefault="00A116D9" w:rsidP="00E74079">
      <w:pPr>
        <w:spacing w:after="0" w:line="240" w:lineRule="auto"/>
        <w:rPr>
          <w:color w:val="000000"/>
          <w:highlight w:val="yellow"/>
        </w:rPr>
      </w:pPr>
    </w:p>
    <w:p w14:paraId="42251E5A" w14:textId="661BD37A" w:rsidR="00A116D9" w:rsidRPr="00392BF3" w:rsidRDefault="006D779E" w:rsidP="00E74079">
      <w:pPr>
        <w:pStyle w:val="ListParagraph"/>
        <w:numPr>
          <w:ilvl w:val="0"/>
          <w:numId w:val="4"/>
        </w:numPr>
        <w:spacing w:after="0" w:line="240" w:lineRule="auto"/>
        <w:rPr>
          <w:b/>
          <w:color w:val="000000"/>
          <w:highlight w:val="yellow"/>
        </w:rPr>
      </w:pPr>
      <w:r w:rsidRPr="00392BF3">
        <w:rPr>
          <w:b/>
          <w:color w:val="000000"/>
          <w:highlight w:val="yellow"/>
        </w:rPr>
        <w:t>Isolation of EE2-degrading bacteria from seawater and/or corals</w:t>
      </w:r>
    </w:p>
    <w:p w14:paraId="250A38F1" w14:textId="77777777" w:rsidR="00A116D9" w:rsidRPr="00EC0B4E" w:rsidRDefault="00A116D9" w:rsidP="00E74079">
      <w:pPr>
        <w:spacing w:after="0" w:line="240" w:lineRule="auto"/>
        <w:rPr>
          <w:highlight w:val="yellow"/>
        </w:rPr>
      </w:pPr>
    </w:p>
    <w:p w14:paraId="568074B6" w14:textId="52F5C24F" w:rsidR="00C45AD9" w:rsidRPr="00AA3E6F" w:rsidRDefault="00CE6A70" w:rsidP="00E74079">
      <w:pPr>
        <w:pStyle w:val="ListParagraph"/>
        <w:numPr>
          <w:ilvl w:val="1"/>
          <w:numId w:val="4"/>
        </w:numPr>
        <w:spacing w:after="0" w:line="240" w:lineRule="auto"/>
        <w:rPr>
          <w:highlight w:val="yellow"/>
        </w:rPr>
      </w:pPr>
      <w:r w:rsidRPr="00392BF3">
        <w:rPr>
          <w:color w:val="000000"/>
          <w:highlight w:val="yellow"/>
        </w:rPr>
        <w:t>Select</w:t>
      </w:r>
      <w:r>
        <w:rPr>
          <w:color w:val="000000"/>
          <w:highlight w:val="yellow"/>
        </w:rPr>
        <w:t xml:space="preserve"> b</w:t>
      </w:r>
      <w:r w:rsidRPr="00392BF3">
        <w:rPr>
          <w:color w:val="000000"/>
          <w:highlight w:val="yellow"/>
        </w:rPr>
        <w:t>acteria</w:t>
      </w:r>
      <w:r>
        <w:rPr>
          <w:color w:val="000000"/>
          <w:highlight w:val="yellow"/>
        </w:rPr>
        <w:t>.</w:t>
      </w:r>
      <w:r w:rsidRPr="00392BF3">
        <w:rPr>
          <w:color w:val="000000"/>
          <w:highlight w:val="yellow"/>
        </w:rPr>
        <w:t xml:space="preserve"> </w:t>
      </w:r>
    </w:p>
    <w:p w14:paraId="0241DDBC" w14:textId="77777777" w:rsidR="00C45AD9" w:rsidRDefault="00C45AD9" w:rsidP="00E74079">
      <w:pPr>
        <w:pStyle w:val="ListParagraph"/>
        <w:spacing w:after="0" w:line="240" w:lineRule="auto"/>
        <w:ind w:left="0"/>
      </w:pPr>
    </w:p>
    <w:p w14:paraId="14372BA7" w14:textId="2AE562CC" w:rsidR="00A116D9" w:rsidRPr="00AA3E6F" w:rsidRDefault="00C45AD9" w:rsidP="00E74079">
      <w:pPr>
        <w:pStyle w:val="ListParagraph"/>
        <w:spacing w:after="0" w:line="240" w:lineRule="auto"/>
        <w:ind w:left="0"/>
      </w:pPr>
      <w:r w:rsidRPr="007F379E">
        <w:t>NOTE: After steps 1.1.2 and 1.2.7, the concentration of microorgani</w:t>
      </w:r>
      <w:r w:rsidRPr="002F1AF9">
        <w:t xml:space="preserve">sms in seawater </w:t>
      </w:r>
      <w:r w:rsidR="001C57DB">
        <w:t>that</w:t>
      </w:r>
      <w:r w:rsidR="001C57DB" w:rsidRPr="002F1AF9">
        <w:t xml:space="preserve"> </w:t>
      </w:r>
      <w:r w:rsidRPr="002F1AF9">
        <w:t xml:space="preserve">have detached from </w:t>
      </w:r>
      <w:r w:rsidR="001C57DB">
        <w:t xml:space="preserve">the </w:t>
      </w:r>
      <w:r w:rsidRPr="002F1AF9">
        <w:t xml:space="preserve">different coral macerates will be unknown and variable. In order to guarantee the isolation of individual microbial colonies in </w:t>
      </w:r>
      <w:r w:rsidR="001C57DB" w:rsidRPr="002F1AF9">
        <w:t xml:space="preserve">Petri </w:t>
      </w:r>
      <w:r w:rsidRPr="002F1AF9">
        <w:t>dishes containing agar media, serial dilutions are needed.</w:t>
      </w:r>
    </w:p>
    <w:p w14:paraId="23925EB1" w14:textId="77777777" w:rsidR="00A116D9" w:rsidRPr="00EC0B4E" w:rsidRDefault="00A116D9" w:rsidP="00E74079">
      <w:pPr>
        <w:spacing w:after="0" w:line="240" w:lineRule="auto"/>
        <w:rPr>
          <w:highlight w:val="yellow"/>
        </w:rPr>
      </w:pPr>
    </w:p>
    <w:p w14:paraId="6FF14F90" w14:textId="2635CF62" w:rsidR="00392BF3" w:rsidRDefault="00C45AD9" w:rsidP="00E74079">
      <w:pPr>
        <w:pStyle w:val="ListParagraph"/>
        <w:numPr>
          <w:ilvl w:val="2"/>
          <w:numId w:val="4"/>
        </w:numPr>
        <w:spacing w:after="0" w:line="240" w:lineRule="auto"/>
        <w:rPr>
          <w:highlight w:val="yellow"/>
        </w:rPr>
      </w:pPr>
      <w:bookmarkStart w:id="19" w:name="_z337ya" w:colFirst="0" w:colLast="0"/>
      <w:bookmarkEnd w:id="19"/>
      <w:r>
        <w:rPr>
          <w:highlight w:val="yellow"/>
        </w:rPr>
        <w:t>P</w:t>
      </w:r>
      <w:r w:rsidR="006D779E" w:rsidRPr="00392BF3">
        <w:rPr>
          <w:highlight w:val="yellow"/>
        </w:rPr>
        <w:t>erform serial dilutions up to 10</w:t>
      </w:r>
      <w:r w:rsidR="006D779E" w:rsidRPr="00392BF3">
        <w:rPr>
          <w:highlight w:val="yellow"/>
          <w:vertAlign w:val="superscript"/>
        </w:rPr>
        <w:t>-9</w:t>
      </w:r>
      <w:r w:rsidR="006D779E" w:rsidRPr="00392BF3">
        <w:rPr>
          <w:highlight w:val="yellow"/>
        </w:rPr>
        <w:t xml:space="preserve"> in sterile saline solution for coral samples and up to 10</w:t>
      </w:r>
      <w:r w:rsidR="006D779E" w:rsidRPr="00392BF3">
        <w:rPr>
          <w:highlight w:val="yellow"/>
          <w:vertAlign w:val="superscript"/>
        </w:rPr>
        <w:t xml:space="preserve">-6 </w:t>
      </w:r>
      <w:r w:rsidR="006D779E" w:rsidRPr="00392BF3">
        <w:rPr>
          <w:highlight w:val="yellow"/>
        </w:rPr>
        <w:t>for water samples. Pipet</w:t>
      </w:r>
      <w:r w:rsidR="001C57DB">
        <w:rPr>
          <w:highlight w:val="yellow"/>
        </w:rPr>
        <w:t>te</w:t>
      </w:r>
      <w:r w:rsidR="006D779E" w:rsidRPr="00392BF3">
        <w:rPr>
          <w:highlight w:val="yellow"/>
        </w:rPr>
        <w:t xml:space="preserve"> dilutions up and down 5</w:t>
      </w:r>
      <w:r w:rsidR="001C57DB">
        <w:rPr>
          <w:highlight w:val="yellow"/>
        </w:rPr>
        <w:t>x</w:t>
      </w:r>
      <w:r w:rsidR="006D779E" w:rsidRPr="00392BF3">
        <w:rPr>
          <w:highlight w:val="yellow"/>
        </w:rPr>
        <w:t xml:space="preserve"> before discarding the tip. Vortex samples for 5 s every time before performing </w:t>
      </w:r>
      <w:r w:rsidR="001C57DB">
        <w:rPr>
          <w:highlight w:val="yellow"/>
        </w:rPr>
        <w:t xml:space="preserve">the </w:t>
      </w:r>
      <w:r w:rsidR="006D779E" w:rsidRPr="00392BF3">
        <w:rPr>
          <w:highlight w:val="yellow"/>
        </w:rPr>
        <w:t>next serial dilution.</w:t>
      </w:r>
      <w:bookmarkStart w:id="20" w:name="_3j2qqm3" w:colFirst="0" w:colLast="0"/>
      <w:bookmarkStart w:id="21" w:name="_1y810tw" w:colFirst="0" w:colLast="0"/>
      <w:bookmarkEnd w:id="20"/>
      <w:bookmarkEnd w:id="21"/>
    </w:p>
    <w:p w14:paraId="2402E44C" w14:textId="77777777" w:rsidR="00392BF3" w:rsidRDefault="00392BF3" w:rsidP="00E74079">
      <w:pPr>
        <w:pStyle w:val="ListParagraph"/>
        <w:spacing w:after="0" w:line="240" w:lineRule="auto"/>
        <w:ind w:left="0"/>
        <w:rPr>
          <w:highlight w:val="yellow"/>
        </w:rPr>
      </w:pPr>
    </w:p>
    <w:p w14:paraId="67F990E4" w14:textId="11C9D172" w:rsidR="00C71707" w:rsidRDefault="006D779E" w:rsidP="00E74079">
      <w:pPr>
        <w:pStyle w:val="ListParagraph"/>
        <w:numPr>
          <w:ilvl w:val="2"/>
          <w:numId w:val="4"/>
        </w:numPr>
        <w:spacing w:after="0" w:line="240" w:lineRule="auto"/>
        <w:rPr>
          <w:highlight w:val="yellow"/>
        </w:rPr>
      </w:pPr>
      <w:r w:rsidRPr="00392BF3">
        <w:rPr>
          <w:color w:val="000000"/>
          <w:highlight w:val="yellow"/>
        </w:rPr>
        <w:lastRenderedPageBreak/>
        <w:t>Pipe</w:t>
      </w:r>
      <w:r w:rsidR="001C57DB">
        <w:rPr>
          <w:color w:val="000000"/>
          <w:highlight w:val="yellow"/>
        </w:rPr>
        <w:t>t</w:t>
      </w:r>
      <w:r w:rsidRPr="00392BF3">
        <w:rPr>
          <w:color w:val="000000"/>
          <w:highlight w:val="yellow"/>
        </w:rPr>
        <w:t>te 100 µ</w:t>
      </w:r>
      <w:r w:rsidR="006F2254">
        <w:rPr>
          <w:color w:val="000000"/>
          <w:highlight w:val="yellow"/>
        </w:rPr>
        <w:t>L</w:t>
      </w:r>
      <w:r w:rsidRPr="00392BF3">
        <w:rPr>
          <w:color w:val="000000"/>
          <w:highlight w:val="yellow"/>
        </w:rPr>
        <w:t xml:space="preserve"> of each dilution on </w:t>
      </w:r>
      <w:r w:rsidR="00CC704B">
        <w:rPr>
          <w:color w:val="000000"/>
          <w:highlight w:val="yellow"/>
        </w:rPr>
        <w:t>P</w:t>
      </w:r>
      <w:r w:rsidRPr="00392BF3">
        <w:rPr>
          <w:color w:val="000000"/>
          <w:highlight w:val="yellow"/>
        </w:rPr>
        <w:t xml:space="preserve">etri dishes containing </w:t>
      </w:r>
      <w:r w:rsidR="00F6405C" w:rsidRPr="00A10642">
        <w:rPr>
          <w:highlight w:val="yellow"/>
        </w:rPr>
        <w:t xml:space="preserve">3% NaCl </w:t>
      </w:r>
      <w:r w:rsidRPr="00392BF3">
        <w:rPr>
          <w:color w:val="000000"/>
          <w:highlight w:val="yellow"/>
        </w:rPr>
        <w:t xml:space="preserve">lysogeny broth (LB) agar </w:t>
      </w:r>
      <w:r w:rsidRPr="00392BF3">
        <w:rPr>
          <w:highlight w:val="yellow"/>
        </w:rPr>
        <w:t>medium</w:t>
      </w:r>
      <w:r w:rsidR="001C57DB">
        <w:rPr>
          <w:highlight w:val="yellow"/>
        </w:rPr>
        <w:t>,</w:t>
      </w:r>
      <w:r w:rsidRPr="00392BF3">
        <w:rPr>
          <w:highlight w:val="yellow"/>
        </w:rPr>
        <w:t xml:space="preserve"> and plate them. </w:t>
      </w:r>
    </w:p>
    <w:p w14:paraId="4915239D" w14:textId="77777777" w:rsidR="00C71707" w:rsidRDefault="00C71707" w:rsidP="00E74079">
      <w:pPr>
        <w:pStyle w:val="ListParagraph"/>
        <w:spacing w:after="0" w:line="240" w:lineRule="auto"/>
        <w:ind w:left="0"/>
        <w:rPr>
          <w:highlight w:val="yellow"/>
        </w:rPr>
      </w:pPr>
    </w:p>
    <w:p w14:paraId="3FBC5A99" w14:textId="2D319BFB" w:rsidR="0088776E" w:rsidRPr="00AA3E6F" w:rsidRDefault="00C71707" w:rsidP="00E74079">
      <w:pPr>
        <w:pStyle w:val="ListParagraph"/>
        <w:spacing w:after="0" w:line="240" w:lineRule="auto"/>
        <w:ind w:left="0"/>
        <w:rPr>
          <w:highlight w:val="yellow"/>
        </w:rPr>
      </w:pPr>
      <w:r>
        <w:rPr>
          <w:highlight w:val="yellow"/>
        </w:rPr>
        <w:t xml:space="preserve">NOTE: </w:t>
      </w:r>
      <w:r w:rsidR="00BC4F1B">
        <w:rPr>
          <w:highlight w:val="yellow"/>
        </w:rPr>
        <w:t>U</w:t>
      </w:r>
      <w:r w:rsidR="00BC4F1B" w:rsidRPr="00F6405C">
        <w:rPr>
          <w:highlight w:val="yellow"/>
        </w:rPr>
        <w:t xml:space="preserve">se marine agar (MA) as an alternative medium. </w:t>
      </w:r>
      <w:r w:rsidR="006D779E" w:rsidRPr="00AA3E6F">
        <w:rPr>
          <w:highlight w:val="yellow"/>
        </w:rPr>
        <w:t>Triplicates of each dilution are required for reliable results.</w:t>
      </w:r>
    </w:p>
    <w:p w14:paraId="06DB40DA" w14:textId="77777777" w:rsidR="0088776E" w:rsidRDefault="0088776E" w:rsidP="00E74079">
      <w:pPr>
        <w:pStyle w:val="ListParagraph"/>
        <w:spacing w:after="0" w:line="240" w:lineRule="auto"/>
        <w:ind w:left="0"/>
        <w:rPr>
          <w:highlight w:val="yellow"/>
        </w:rPr>
      </w:pPr>
    </w:p>
    <w:p w14:paraId="6D10BB5B" w14:textId="622CB181" w:rsidR="00300424" w:rsidRDefault="006D779E" w:rsidP="00E74079">
      <w:pPr>
        <w:pStyle w:val="ListParagraph"/>
        <w:numPr>
          <w:ilvl w:val="2"/>
          <w:numId w:val="4"/>
        </w:numPr>
        <w:spacing w:after="0" w:line="240" w:lineRule="auto"/>
        <w:rPr>
          <w:highlight w:val="yellow"/>
        </w:rPr>
      </w:pPr>
      <w:r w:rsidRPr="0088776E">
        <w:rPr>
          <w:highlight w:val="yellow"/>
        </w:rPr>
        <w:t xml:space="preserve">Incubate the plates for </w:t>
      </w:r>
      <w:r w:rsidR="0054041C" w:rsidRPr="0088776E">
        <w:rPr>
          <w:highlight w:val="yellow"/>
        </w:rPr>
        <w:t>1</w:t>
      </w:r>
      <w:r w:rsidR="0054041C">
        <w:rPr>
          <w:highlight w:val="yellow"/>
        </w:rPr>
        <w:t>−</w:t>
      </w:r>
      <w:r w:rsidRPr="0088776E">
        <w:rPr>
          <w:highlight w:val="yellow"/>
        </w:rPr>
        <w:t>3 days at the target temperature</w:t>
      </w:r>
      <w:r w:rsidR="00300424">
        <w:rPr>
          <w:highlight w:val="yellow"/>
        </w:rPr>
        <w:t xml:space="preserve"> (e.g., </w:t>
      </w:r>
      <w:r w:rsidRPr="0088776E">
        <w:rPr>
          <w:highlight w:val="yellow"/>
        </w:rPr>
        <w:t>26</w:t>
      </w:r>
      <w:r w:rsidR="0056411C" w:rsidRPr="0088776E">
        <w:rPr>
          <w:highlight w:val="yellow"/>
        </w:rPr>
        <w:t xml:space="preserve"> °C</w:t>
      </w:r>
      <w:r w:rsidR="00300424">
        <w:rPr>
          <w:highlight w:val="yellow"/>
        </w:rPr>
        <w:t>)</w:t>
      </w:r>
      <w:r w:rsidRPr="0088776E">
        <w:rPr>
          <w:highlight w:val="yellow"/>
        </w:rPr>
        <w:t xml:space="preserve">. Check </w:t>
      </w:r>
      <w:r w:rsidR="001C57DB">
        <w:rPr>
          <w:highlight w:val="yellow"/>
        </w:rPr>
        <w:t xml:space="preserve">the </w:t>
      </w:r>
      <w:r w:rsidRPr="0088776E">
        <w:rPr>
          <w:highlight w:val="yellow"/>
        </w:rPr>
        <w:t>plates once a day.</w:t>
      </w:r>
    </w:p>
    <w:p w14:paraId="2E7546E0" w14:textId="77777777" w:rsidR="00300424" w:rsidRDefault="00300424" w:rsidP="00E74079">
      <w:pPr>
        <w:pStyle w:val="ListParagraph"/>
        <w:spacing w:after="0" w:line="240" w:lineRule="auto"/>
        <w:ind w:left="0"/>
        <w:rPr>
          <w:highlight w:val="yellow"/>
        </w:rPr>
      </w:pPr>
    </w:p>
    <w:p w14:paraId="66985FC6" w14:textId="2AEA17EF" w:rsidR="00300424" w:rsidRDefault="006D779E" w:rsidP="00E74079">
      <w:pPr>
        <w:pStyle w:val="ListParagraph"/>
        <w:numPr>
          <w:ilvl w:val="2"/>
          <w:numId w:val="4"/>
        </w:numPr>
        <w:spacing w:after="0" w:line="240" w:lineRule="auto"/>
        <w:rPr>
          <w:highlight w:val="yellow"/>
        </w:rPr>
      </w:pPr>
      <w:r w:rsidRPr="00300424">
        <w:rPr>
          <w:highlight w:val="yellow"/>
        </w:rPr>
        <w:t xml:space="preserve">Select and isolate </w:t>
      </w:r>
      <w:r w:rsidR="001C57DB">
        <w:rPr>
          <w:highlight w:val="yellow"/>
        </w:rPr>
        <w:t xml:space="preserve">the </w:t>
      </w:r>
      <w:r w:rsidRPr="00300424">
        <w:rPr>
          <w:highlight w:val="yellow"/>
        </w:rPr>
        <w:t xml:space="preserve">colonies </w:t>
      </w:r>
      <w:r w:rsidR="005309AE">
        <w:rPr>
          <w:highlight w:val="yellow"/>
        </w:rPr>
        <w:t xml:space="preserve">presenting distinct growth morphologies </w:t>
      </w:r>
      <w:r w:rsidRPr="00300424">
        <w:rPr>
          <w:highlight w:val="yellow"/>
        </w:rPr>
        <w:t xml:space="preserve">on new plates using the streak plate technique. Repeat this step as many times as needed to have pure colonies growing on </w:t>
      </w:r>
      <w:r w:rsidR="001C57DB">
        <w:rPr>
          <w:highlight w:val="yellow"/>
        </w:rPr>
        <w:t xml:space="preserve">the </w:t>
      </w:r>
      <w:r w:rsidRPr="00300424">
        <w:rPr>
          <w:highlight w:val="yellow"/>
        </w:rPr>
        <w:t>plates.</w:t>
      </w:r>
    </w:p>
    <w:p w14:paraId="47ABBF26" w14:textId="77777777" w:rsidR="00300424" w:rsidRDefault="00300424" w:rsidP="00E74079">
      <w:pPr>
        <w:pStyle w:val="ListParagraph"/>
        <w:spacing w:after="0" w:line="240" w:lineRule="auto"/>
        <w:ind w:left="0"/>
        <w:rPr>
          <w:highlight w:val="yellow"/>
        </w:rPr>
      </w:pPr>
    </w:p>
    <w:p w14:paraId="4D2E74BC" w14:textId="53C39C89" w:rsidR="00A116D9" w:rsidRPr="00AA3E6F" w:rsidRDefault="006D779E" w:rsidP="00E74079">
      <w:pPr>
        <w:pStyle w:val="ListParagraph"/>
        <w:numPr>
          <w:ilvl w:val="2"/>
          <w:numId w:val="4"/>
        </w:numPr>
        <w:spacing w:after="0" w:line="240" w:lineRule="auto"/>
        <w:rPr>
          <w:highlight w:val="yellow"/>
        </w:rPr>
      </w:pPr>
      <w:r w:rsidRPr="00AA3E6F">
        <w:rPr>
          <w:highlight w:val="yellow"/>
        </w:rPr>
        <w:t>If the procedure is not instantly continued to step 2.3.1, store isolates at 4</w:t>
      </w:r>
      <w:r w:rsidR="0056411C" w:rsidRPr="00AA3E6F">
        <w:rPr>
          <w:highlight w:val="yellow"/>
        </w:rPr>
        <w:t xml:space="preserve"> °C </w:t>
      </w:r>
      <w:r w:rsidRPr="00AA3E6F">
        <w:rPr>
          <w:highlight w:val="yellow"/>
        </w:rPr>
        <w:t xml:space="preserve">or </w:t>
      </w:r>
      <w:r w:rsidR="005309AE" w:rsidRPr="00AA3E6F">
        <w:rPr>
          <w:highlight w:val="yellow"/>
        </w:rPr>
        <w:t>i</w:t>
      </w:r>
      <w:r w:rsidRPr="00AA3E6F">
        <w:rPr>
          <w:highlight w:val="yellow"/>
        </w:rPr>
        <w:t xml:space="preserve">n glycerol as described in </w:t>
      </w:r>
      <w:r w:rsidR="00971733" w:rsidRPr="00AA3E6F">
        <w:rPr>
          <w:highlight w:val="yellow"/>
        </w:rPr>
        <w:t>section</w:t>
      </w:r>
      <w:r w:rsidR="00D8196E" w:rsidRPr="00AA3E6F">
        <w:rPr>
          <w:highlight w:val="yellow"/>
        </w:rPr>
        <w:t xml:space="preserve"> 2.2</w:t>
      </w:r>
      <w:r w:rsidRPr="00AA3E6F">
        <w:rPr>
          <w:highlight w:val="yellow"/>
        </w:rPr>
        <w:t>.</w:t>
      </w:r>
    </w:p>
    <w:p w14:paraId="0A4134C8" w14:textId="77777777" w:rsidR="00A116D9" w:rsidRDefault="00A116D9" w:rsidP="00E74079">
      <w:pPr>
        <w:spacing w:after="0" w:line="240" w:lineRule="auto"/>
        <w:rPr>
          <w:highlight w:val="lightGray"/>
        </w:rPr>
      </w:pPr>
    </w:p>
    <w:p w14:paraId="02928007" w14:textId="5F92FE9D" w:rsidR="00A116D9" w:rsidRPr="00076279" w:rsidRDefault="00CE6A70" w:rsidP="00E74079">
      <w:pPr>
        <w:pStyle w:val="ListParagraph"/>
        <w:numPr>
          <w:ilvl w:val="1"/>
          <w:numId w:val="4"/>
        </w:numPr>
        <w:spacing w:after="0" w:line="240" w:lineRule="auto"/>
        <w:rPr>
          <w:color w:val="000000"/>
        </w:rPr>
      </w:pPr>
      <w:r>
        <w:rPr>
          <w:color w:val="000000"/>
        </w:rPr>
        <w:t>Prepare g</w:t>
      </w:r>
      <w:r w:rsidR="006D779E" w:rsidRPr="00076279">
        <w:rPr>
          <w:color w:val="000000"/>
        </w:rPr>
        <w:t>lycerol</w:t>
      </w:r>
      <w:r w:rsidR="005309AE">
        <w:rPr>
          <w:color w:val="000000"/>
        </w:rPr>
        <w:t xml:space="preserve"> stocks</w:t>
      </w:r>
      <w:r>
        <w:rPr>
          <w:color w:val="000000"/>
        </w:rPr>
        <w:t>.</w:t>
      </w:r>
    </w:p>
    <w:p w14:paraId="494635D4" w14:textId="77777777" w:rsidR="00A116D9" w:rsidRDefault="00A116D9" w:rsidP="00E74079">
      <w:pPr>
        <w:spacing w:after="0" w:line="240" w:lineRule="auto"/>
        <w:rPr>
          <w:color w:val="000000"/>
        </w:rPr>
      </w:pPr>
    </w:p>
    <w:p w14:paraId="258BE315" w14:textId="00D2785E" w:rsidR="00A116D9" w:rsidRPr="007F0F96" w:rsidRDefault="00934028" w:rsidP="00E74079">
      <w:pPr>
        <w:spacing w:after="0" w:line="240" w:lineRule="auto"/>
      </w:pPr>
      <w:r>
        <w:rPr>
          <w:color w:val="000000"/>
        </w:rPr>
        <w:t>NOTE</w:t>
      </w:r>
      <w:r w:rsidR="006D779E">
        <w:rPr>
          <w:color w:val="000000"/>
        </w:rPr>
        <w:t>: This step is optional and can be used for long</w:t>
      </w:r>
      <w:r>
        <w:rPr>
          <w:color w:val="000000"/>
        </w:rPr>
        <w:t>-</w:t>
      </w:r>
      <w:r w:rsidR="006D779E">
        <w:rPr>
          <w:color w:val="000000"/>
        </w:rPr>
        <w:t>term bacterial stocks storage.</w:t>
      </w:r>
    </w:p>
    <w:p w14:paraId="029357AD" w14:textId="77777777" w:rsidR="00A116D9" w:rsidRPr="007F0F96" w:rsidRDefault="00A116D9" w:rsidP="00E74079">
      <w:pPr>
        <w:spacing w:after="0" w:line="240" w:lineRule="auto"/>
      </w:pPr>
    </w:p>
    <w:p w14:paraId="6997406B" w14:textId="302B503A" w:rsidR="00A116D9" w:rsidRPr="00076279" w:rsidRDefault="006D779E" w:rsidP="00E74079">
      <w:pPr>
        <w:pStyle w:val="ListParagraph"/>
        <w:numPr>
          <w:ilvl w:val="2"/>
          <w:numId w:val="4"/>
        </w:numPr>
        <w:spacing w:after="0" w:line="240" w:lineRule="auto"/>
      </w:pPr>
      <w:r w:rsidRPr="00076279">
        <w:t>Pick single colonies from the fresh plate or from the plates stored at 4</w:t>
      </w:r>
      <w:r w:rsidR="0056411C" w:rsidRPr="00076279">
        <w:t xml:space="preserve"> °C </w:t>
      </w:r>
      <w:r w:rsidRPr="00076279">
        <w:t xml:space="preserve">and independently inoculate them in 2 mL of sterile LB medium. </w:t>
      </w:r>
    </w:p>
    <w:p w14:paraId="6A8F2808" w14:textId="77777777" w:rsidR="00A116D9" w:rsidRPr="00076279" w:rsidRDefault="00A116D9" w:rsidP="00E74079">
      <w:pPr>
        <w:pStyle w:val="ListParagraph"/>
        <w:spacing w:after="0" w:line="240" w:lineRule="auto"/>
        <w:ind w:left="0"/>
      </w:pPr>
    </w:p>
    <w:p w14:paraId="10FF9F9D" w14:textId="78BB44FB" w:rsidR="00A116D9" w:rsidRPr="00076279" w:rsidRDefault="006D779E" w:rsidP="00E74079">
      <w:pPr>
        <w:pStyle w:val="ListParagraph"/>
        <w:numPr>
          <w:ilvl w:val="2"/>
          <w:numId w:val="4"/>
        </w:numPr>
        <w:spacing w:after="0" w:line="240" w:lineRule="auto"/>
      </w:pPr>
      <w:r w:rsidRPr="00076279">
        <w:t xml:space="preserve">Place tubes under constant agitation (150 x </w:t>
      </w:r>
      <w:r w:rsidRPr="00E91700">
        <w:rPr>
          <w:i/>
          <w:iCs/>
        </w:rPr>
        <w:t>g</w:t>
      </w:r>
      <w:r w:rsidRPr="00076279">
        <w:t>) a</w:t>
      </w:r>
      <w:r w:rsidR="00934028">
        <w:t>t</w:t>
      </w:r>
      <w:r w:rsidRPr="00076279">
        <w:t xml:space="preserve"> </w:t>
      </w:r>
      <w:r w:rsidR="005309AE">
        <w:t>2</w:t>
      </w:r>
      <w:r w:rsidR="0054041C">
        <w:t>4−</w:t>
      </w:r>
      <w:r w:rsidR="005309AE">
        <w:t>2</w:t>
      </w:r>
      <w:r w:rsidR="002D18AC">
        <w:t>8</w:t>
      </w:r>
      <w:r w:rsidR="005309AE">
        <w:rPr>
          <w:vertAlign w:val="superscript"/>
        </w:rPr>
        <w:t xml:space="preserve"> </w:t>
      </w:r>
      <w:r w:rsidR="005A5BE9" w:rsidRPr="0044381C">
        <w:t>°</w:t>
      </w:r>
      <w:r w:rsidR="005309AE">
        <w:t>C</w:t>
      </w:r>
      <w:r w:rsidRPr="00076279">
        <w:t xml:space="preserve"> overnight (ON).</w:t>
      </w:r>
    </w:p>
    <w:p w14:paraId="399B024F" w14:textId="77777777" w:rsidR="00A116D9" w:rsidRPr="00076279" w:rsidRDefault="00A116D9" w:rsidP="00E74079">
      <w:pPr>
        <w:pStyle w:val="ListParagraph"/>
        <w:spacing w:after="0" w:line="240" w:lineRule="auto"/>
        <w:ind w:left="0"/>
      </w:pPr>
    </w:p>
    <w:p w14:paraId="4306C8BB" w14:textId="4A21B415" w:rsidR="00A116D9" w:rsidRPr="00076279" w:rsidRDefault="00934028" w:rsidP="00E74079">
      <w:pPr>
        <w:pStyle w:val="ListParagraph"/>
        <w:numPr>
          <w:ilvl w:val="2"/>
          <w:numId w:val="4"/>
        </w:numPr>
        <w:spacing w:after="0" w:line="240" w:lineRule="auto"/>
      </w:pPr>
      <w:r w:rsidRPr="00076279">
        <w:t xml:space="preserve">Add </w:t>
      </w:r>
      <w:r w:rsidR="005309AE">
        <w:t xml:space="preserve">1 mL of the </w:t>
      </w:r>
      <w:r w:rsidR="006D779E" w:rsidRPr="00076279">
        <w:t>bacterial cultures</w:t>
      </w:r>
      <w:r w:rsidR="005309AE">
        <w:t xml:space="preserve"> from step 2.2.2 and </w:t>
      </w:r>
      <w:r w:rsidR="005309AE" w:rsidRPr="00076279">
        <w:t xml:space="preserve">sterile glycerol </w:t>
      </w:r>
      <w:r>
        <w:t>to</w:t>
      </w:r>
      <w:r w:rsidRPr="00076279">
        <w:t xml:space="preserve"> </w:t>
      </w:r>
      <w:r w:rsidR="005309AE" w:rsidRPr="00076279">
        <w:t>a final concentration of 20%</w:t>
      </w:r>
      <w:r>
        <w:t xml:space="preserve"> t</w:t>
      </w:r>
      <w:r w:rsidRPr="00076279">
        <w:t xml:space="preserve">o </w:t>
      </w:r>
      <w:r>
        <w:t xml:space="preserve">the 2 mL </w:t>
      </w:r>
      <w:r w:rsidRPr="00076279">
        <w:t>cryovials</w:t>
      </w:r>
      <w:r>
        <w:t>.</w:t>
      </w:r>
    </w:p>
    <w:p w14:paraId="764F9422" w14:textId="77777777" w:rsidR="00A116D9" w:rsidRPr="00076279" w:rsidRDefault="00A116D9" w:rsidP="00E74079">
      <w:pPr>
        <w:pStyle w:val="ListParagraph"/>
        <w:spacing w:after="0" w:line="240" w:lineRule="auto"/>
        <w:ind w:left="0"/>
      </w:pPr>
    </w:p>
    <w:p w14:paraId="65F2D343" w14:textId="557CC5D2" w:rsidR="00A116D9" w:rsidRPr="00076279" w:rsidRDefault="006D779E" w:rsidP="00E74079">
      <w:pPr>
        <w:pStyle w:val="ListParagraph"/>
        <w:numPr>
          <w:ilvl w:val="2"/>
          <w:numId w:val="4"/>
        </w:numPr>
        <w:spacing w:after="0" w:line="240" w:lineRule="auto"/>
      </w:pPr>
      <w:r w:rsidRPr="00076279">
        <w:t>Leave the cryovials ON at 4</w:t>
      </w:r>
      <w:r w:rsidR="00A05B23" w:rsidRPr="00076279">
        <w:t xml:space="preserve"> °C</w:t>
      </w:r>
      <w:r w:rsidRPr="00076279">
        <w:t>.</w:t>
      </w:r>
    </w:p>
    <w:p w14:paraId="2F9F955F" w14:textId="77777777" w:rsidR="00A116D9" w:rsidRPr="00076279" w:rsidRDefault="00A116D9" w:rsidP="00E74079">
      <w:pPr>
        <w:pStyle w:val="ListParagraph"/>
        <w:spacing w:after="0" w:line="240" w:lineRule="auto"/>
        <w:ind w:left="0"/>
        <w:rPr>
          <w:highlight w:val="yellow"/>
        </w:rPr>
      </w:pPr>
    </w:p>
    <w:p w14:paraId="183223CC" w14:textId="648EB42D" w:rsidR="00A116D9" w:rsidRPr="002A7203" w:rsidRDefault="006D779E" w:rsidP="00E74079">
      <w:pPr>
        <w:pStyle w:val="ListParagraph"/>
        <w:numPr>
          <w:ilvl w:val="2"/>
          <w:numId w:val="4"/>
        </w:numPr>
        <w:spacing w:after="0" w:line="240" w:lineRule="auto"/>
      </w:pPr>
      <w:r w:rsidRPr="002A7203">
        <w:t>Place the glycerol bacterial stocks at -80</w:t>
      </w:r>
      <w:r w:rsidR="0056411C" w:rsidRPr="002A7203">
        <w:t xml:space="preserve"> °C </w:t>
      </w:r>
      <w:r w:rsidRPr="002A7203">
        <w:t>until needed.</w:t>
      </w:r>
    </w:p>
    <w:p w14:paraId="56940B1F" w14:textId="77777777" w:rsidR="00A116D9" w:rsidRDefault="00A116D9" w:rsidP="00E74079">
      <w:pPr>
        <w:spacing w:after="0" w:line="240" w:lineRule="auto"/>
        <w:rPr>
          <w:highlight w:val="lightGray"/>
        </w:rPr>
      </w:pPr>
    </w:p>
    <w:p w14:paraId="087B7F14" w14:textId="13C0B771" w:rsidR="00A116D9" w:rsidRPr="002A7203" w:rsidRDefault="00CE6A70" w:rsidP="00E74079">
      <w:pPr>
        <w:pStyle w:val="ListParagraph"/>
        <w:numPr>
          <w:ilvl w:val="1"/>
          <w:numId w:val="4"/>
        </w:numPr>
        <w:spacing w:after="0" w:line="240" w:lineRule="auto"/>
        <w:rPr>
          <w:color w:val="000000"/>
          <w:highlight w:val="yellow"/>
        </w:rPr>
      </w:pPr>
      <w:r>
        <w:rPr>
          <w:color w:val="000000"/>
          <w:highlight w:val="yellow"/>
        </w:rPr>
        <w:t xml:space="preserve">Perform </w:t>
      </w:r>
      <w:r w:rsidR="00934028">
        <w:rPr>
          <w:color w:val="000000"/>
          <w:highlight w:val="yellow"/>
        </w:rPr>
        <w:t xml:space="preserve">the </w:t>
      </w:r>
      <w:r w:rsidR="006D779E" w:rsidRPr="002A7203">
        <w:rPr>
          <w:color w:val="000000"/>
          <w:highlight w:val="yellow"/>
        </w:rPr>
        <w:t>EE2-degradation ability test</w:t>
      </w:r>
      <w:r>
        <w:rPr>
          <w:color w:val="000000"/>
          <w:highlight w:val="yellow"/>
        </w:rPr>
        <w:t>.</w:t>
      </w:r>
    </w:p>
    <w:p w14:paraId="04C6DB71" w14:textId="217A0BCE" w:rsidR="00A116D9" w:rsidRPr="002A7203" w:rsidRDefault="00A116D9" w:rsidP="00E74079">
      <w:pPr>
        <w:spacing w:after="0" w:line="240" w:lineRule="auto"/>
        <w:rPr>
          <w:highlight w:val="yellow"/>
        </w:rPr>
      </w:pPr>
    </w:p>
    <w:p w14:paraId="5BDD21DD" w14:textId="77AED8A0" w:rsidR="00A116D9" w:rsidRPr="002A7203" w:rsidRDefault="006D779E" w:rsidP="00E74079">
      <w:pPr>
        <w:pStyle w:val="ListParagraph"/>
        <w:numPr>
          <w:ilvl w:val="2"/>
          <w:numId w:val="4"/>
        </w:numPr>
        <w:spacing w:after="0" w:line="240" w:lineRule="auto"/>
        <w:rPr>
          <w:highlight w:val="yellow"/>
        </w:rPr>
      </w:pPr>
      <w:bookmarkStart w:id="22" w:name="_4i7ojhp" w:colFirst="0" w:colLast="0"/>
      <w:bookmarkEnd w:id="22"/>
      <w:r w:rsidRPr="002A7203">
        <w:rPr>
          <w:highlight w:val="yellow"/>
        </w:rPr>
        <w:t xml:space="preserve">Activate the isolates in LB broth or alternative media. For this, pick a single colony from </w:t>
      </w:r>
      <w:r w:rsidR="00934028">
        <w:rPr>
          <w:highlight w:val="yellow"/>
        </w:rPr>
        <w:t xml:space="preserve">the </w:t>
      </w:r>
      <w:r w:rsidRPr="002A7203">
        <w:rPr>
          <w:highlight w:val="yellow"/>
        </w:rPr>
        <w:t>fresh plates or the plate stored at 4</w:t>
      </w:r>
      <w:r w:rsidR="00A05B23" w:rsidRPr="002A7203">
        <w:rPr>
          <w:highlight w:val="yellow"/>
        </w:rPr>
        <w:t xml:space="preserve"> °C</w:t>
      </w:r>
      <w:r w:rsidRPr="002A7203">
        <w:rPr>
          <w:highlight w:val="yellow"/>
        </w:rPr>
        <w:t xml:space="preserve">, and inoculate 2 mL of sterile LB medium. In case it is a glycerol stock, first streak </w:t>
      </w:r>
      <w:r w:rsidR="00934028">
        <w:rPr>
          <w:highlight w:val="yellow"/>
        </w:rPr>
        <w:t>it</w:t>
      </w:r>
      <w:r w:rsidR="00934028" w:rsidRPr="002A7203">
        <w:rPr>
          <w:highlight w:val="yellow"/>
        </w:rPr>
        <w:t xml:space="preserve"> </w:t>
      </w:r>
      <w:r w:rsidRPr="002A7203">
        <w:rPr>
          <w:highlight w:val="yellow"/>
        </w:rPr>
        <w:t>on LB agar plates and incubate</w:t>
      </w:r>
      <w:r w:rsidR="00C45AD9">
        <w:rPr>
          <w:highlight w:val="yellow"/>
        </w:rPr>
        <w:t xml:space="preserve"> at 2</w:t>
      </w:r>
      <w:r w:rsidR="0054041C">
        <w:rPr>
          <w:highlight w:val="yellow"/>
        </w:rPr>
        <w:t>4−</w:t>
      </w:r>
      <w:r w:rsidR="00C45AD9">
        <w:rPr>
          <w:highlight w:val="yellow"/>
        </w:rPr>
        <w:t>28</w:t>
      </w:r>
      <w:r w:rsidRPr="002A7203">
        <w:rPr>
          <w:highlight w:val="yellow"/>
        </w:rPr>
        <w:t xml:space="preserve"> </w:t>
      </w:r>
      <w:r w:rsidR="00C45AD9" w:rsidRPr="002A7203">
        <w:rPr>
          <w:highlight w:val="yellow"/>
        </w:rPr>
        <w:t xml:space="preserve">°C </w:t>
      </w:r>
      <w:r w:rsidRPr="002A7203">
        <w:rPr>
          <w:highlight w:val="yellow"/>
        </w:rPr>
        <w:t xml:space="preserve">ON to have single colonies growing. Place </w:t>
      </w:r>
      <w:r w:rsidR="00934028">
        <w:rPr>
          <w:highlight w:val="yellow"/>
        </w:rPr>
        <w:t xml:space="preserve">the </w:t>
      </w:r>
      <w:r w:rsidRPr="002A7203">
        <w:rPr>
          <w:highlight w:val="yellow"/>
        </w:rPr>
        <w:t xml:space="preserve">tube containing LB medium inclined under constant agitation (150 x </w:t>
      </w:r>
      <w:r w:rsidRPr="0044381C">
        <w:rPr>
          <w:i/>
          <w:iCs/>
          <w:highlight w:val="yellow"/>
        </w:rPr>
        <w:t>g</w:t>
      </w:r>
      <w:r w:rsidRPr="002A7203">
        <w:rPr>
          <w:highlight w:val="yellow"/>
        </w:rPr>
        <w:t>) a</w:t>
      </w:r>
      <w:r w:rsidR="00C45AD9">
        <w:rPr>
          <w:highlight w:val="yellow"/>
        </w:rPr>
        <w:t>t</w:t>
      </w:r>
      <w:r w:rsidRPr="002A7203">
        <w:rPr>
          <w:highlight w:val="yellow"/>
        </w:rPr>
        <w:t xml:space="preserve"> </w:t>
      </w:r>
      <w:r w:rsidR="00C45AD9">
        <w:rPr>
          <w:highlight w:val="yellow"/>
        </w:rPr>
        <w:t>24</w:t>
      </w:r>
      <w:r w:rsidR="00934028">
        <w:rPr>
          <w:highlight w:val="yellow"/>
        </w:rPr>
        <w:t>−</w:t>
      </w:r>
      <w:r w:rsidR="00C45AD9">
        <w:rPr>
          <w:highlight w:val="yellow"/>
        </w:rPr>
        <w:t>28</w:t>
      </w:r>
      <w:r w:rsidR="00C45AD9" w:rsidRPr="002A7203">
        <w:rPr>
          <w:highlight w:val="yellow"/>
        </w:rPr>
        <w:t xml:space="preserve"> °C</w:t>
      </w:r>
      <w:r w:rsidR="00C45AD9" w:rsidRPr="002A7203" w:rsidDel="00C45AD9">
        <w:rPr>
          <w:highlight w:val="yellow"/>
        </w:rPr>
        <w:t xml:space="preserve"> </w:t>
      </w:r>
      <w:r w:rsidRPr="002A7203">
        <w:rPr>
          <w:highlight w:val="yellow"/>
        </w:rPr>
        <w:t>ON.</w:t>
      </w:r>
    </w:p>
    <w:p w14:paraId="4D6914BE" w14:textId="29BFB494" w:rsidR="00A116D9" w:rsidRPr="002A7203" w:rsidRDefault="00A116D9" w:rsidP="00E74079">
      <w:pPr>
        <w:spacing w:after="0" w:line="240" w:lineRule="auto"/>
        <w:rPr>
          <w:highlight w:val="yellow"/>
        </w:rPr>
      </w:pPr>
    </w:p>
    <w:p w14:paraId="162CF0B2" w14:textId="62AA4110" w:rsidR="00905DC4" w:rsidRDefault="006D779E" w:rsidP="00E74079">
      <w:pPr>
        <w:pStyle w:val="ListParagraph"/>
        <w:numPr>
          <w:ilvl w:val="2"/>
          <w:numId w:val="4"/>
        </w:numPr>
        <w:spacing w:after="0" w:line="240" w:lineRule="auto"/>
        <w:rPr>
          <w:highlight w:val="yellow"/>
        </w:rPr>
      </w:pPr>
      <w:r w:rsidRPr="001F76B5">
        <w:rPr>
          <w:highlight w:val="yellow"/>
        </w:rPr>
        <w:t>After bacterial growth, pellet the cells by centrifuging them at 8</w:t>
      </w:r>
      <w:r w:rsidR="005A5BE9">
        <w:rPr>
          <w:highlight w:val="yellow"/>
        </w:rPr>
        <w:t>,</w:t>
      </w:r>
      <w:r w:rsidRPr="001F76B5">
        <w:rPr>
          <w:highlight w:val="yellow"/>
        </w:rPr>
        <w:t xml:space="preserve">000 x </w:t>
      </w:r>
      <w:r w:rsidRPr="0044381C">
        <w:rPr>
          <w:i/>
          <w:iCs/>
          <w:highlight w:val="yellow"/>
        </w:rPr>
        <w:t>g</w:t>
      </w:r>
      <w:r w:rsidRPr="001F76B5">
        <w:rPr>
          <w:highlight w:val="yellow"/>
        </w:rPr>
        <w:t xml:space="preserve"> for 8 </w:t>
      </w:r>
      <w:r w:rsidR="00D3694A" w:rsidRPr="001F76B5">
        <w:rPr>
          <w:highlight w:val="yellow"/>
        </w:rPr>
        <w:t>min</w:t>
      </w:r>
      <w:r w:rsidRPr="001F76B5">
        <w:rPr>
          <w:highlight w:val="yellow"/>
        </w:rPr>
        <w:t xml:space="preserve"> at </w:t>
      </w:r>
      <w:r w:rsidR="00D3694A" w:rsidRPr="001F76B5">
        <w:rPr>
          <w:highlight w:val="yellow"/>
        </w:rPr>
        <w:t>room temperature (RT)</w:t>
      </w:r>
      <w:r w:rsidRPr="001F76B5">
        <w:rPr>
          <w:highlight w:val="yellow"/>
        </w:rPr>
        <w:t xml:space="preserve">. Discard the supernatant and, gently pipetting up and down, resuspend the cells in </w:t>
      </w:r>
      <w:r w:rsidR="00934028">
        <w:rPr>
          <w:highlight w:val="yellow"/>
        </w:rPr>
        <w:t xml:space="preserve">an </w:t>
      </w:r>
      <w:r w:rsidRPr="001F76B5">
        <w:rPr>
          <w:highlight w:val="yellow"/>
        </w:rPr>
        <w:t>equal volume (2 m</w:t>
      </w:r>
      <w:r w:rsidR="00934028">
        <w:rPr>
          <w:highlight w:val="yellow"/>
        </w:rPr>
        <w:t>L</w:t>
      </w:r>
      <w:r w:rsidRPr="001F76B5">
        <w:rPr>
          <w:highlight w:val="yellow"/>
        </w:rPr>
        <w:t>) of saline water to wash the remaining LB broth.</w:t>
      </w:r>
    </w:p>
    <w:p w14:paraId="6BB59D5C" w14:textId="77777777" w:rsidR="00905DC4" w:rsidRDefault="00905DC4" w:rsidP="00E74079">
      <w:pPr>
        <w:pStyle w:val="ListParagraph"/>
        <w:spacing w:after="0" w:line="240" w:lineRule="auto"/>
        <w:ind w:left="0"/>
        <w:rPr>
          <w:highlight w:val="yellow"/>
        </w:rPr>
      </w:pPr>
    </w:p>
    <w:p w14:paraId="5B7C14FD" w14:textId="65671811" w:rsidR="00A433FC" w:rsidRPr="00905DC4" w:rsidRDefault="006D779E" w:rsidP="00E74079">
      <w:pPr>
        <w:pStyle w:val="ListParagraph"/>
        <w:numPr>
          <w:ilvl w:val="2"/>
          <w:numId w:val="4"/>
        </w:numPr>
        <w:spacing w:after="0" w:line="240" w:lineRule="auto"/>
        <w:rPr>
          <w:highlight w:val="yellow"/>
        </w:rPr>
      </w:pPr>
      <w:r w:rsidRPr="00905DC4">
        <w:rPr>
          <w:highlight w:val="yellow"/>
        </w:rPr>
        <w:lastRenderedPageBreak/>
        <w:t xml:space="preserve">Repeat step </w:t>
      </w:r>
      <w:r w:rsidRPr="001309EB">
        <w:rPr>
          <w:highlight w:val="yellow"/>
        </w:rPr>
        <w:t>2.3.2 tw</w:t>
      </w:r>
      <w:r w:rsidR="001F76B5" w:rsidRPr="001309EB">
        <w:rPr>
          <w:highlight w:val="yellow"/>
        </w:rPr>
        <w:t>ice</w:t>
      </w:r>
      <w:r w:rsidRPr="001309EB">
        <w:rPr>
          <w:highlight w:val="yellow"/>
        </w:rPr>
        <w:t xml:space="preserve"> </w:t>
      </w:r>
      <w:r w:rsidRPr="00905DC4">
        <w:rPr>
          <w:highlight w:val="yellow"/>
        </w:rPr>
        <w:t xml:space="preserve">to guarantee </w:t>
      </w:r>
      <w:r w:rsidR="00934028">
        <w:rPr>
          <w:highlight w:val="yellow"/>
        </w:rPr>
        <w:t xml:space="preserve">that </w:t>
      </w:r>
      <w:r w:rsidRPr="00905DC4">
        <w:rPr>
          <w:highlight w:val="yellow"/>
        </w:rPr>
        <w:t xml:space="preserve">there are no </w:t>
      </w:r>
      <w:r w:rsidR="00934028" w:rsidRPr="00905DC4">
        <w:rPr>
          <w:highlight w:val="yellow"/>
        </w:rPr>
        <w:t xml:space="preserve">traces </w:t>
      </w:r>
      <w:r w:rsidR="00934028">
        <w:rPr>
          <w:highlight w:val="yellow"/>
        </w:rPr>
        <w:t xml:space="preserve">of </w:t>
      </w:r>
      <w:r w:rsidRPr="00905DC4">
        <w:rPr>
          <w:highlight w:val="yellow"/>
        </w:rPr>
        <w:t>carbon source</w:t>
      </w:r>
      <w:r w:rsidR="001309EB">
        <w:rPr>
          <w:highlight w:val="yellow"/>
        </w:rPr>
        <w:t>,</w:t>
      </w:r>
      <w:r w:rsidRPr="00905DC4">
        <w:rPr>
          <w:highlight w:val="yellow"/>
        </w:rPr>
        <w:t xml:space="preserve"> </w:t>
      </w:r>
      <w:r w:rsidR="005E0710" w:rsidRPr="00905DC4">
        <w:rPr>
          <w:highlight w:val="yellow"/>
        </w:rPr>
        <w:t xml:space="preserve">resuspending the cells in </w:t>
      </w:r>
      <w:r w:rsidRPr="00905DC4">
        <w:rPr>
          <w:highlight w:val="yellow"/>
        </w:rPr>
        <w:t xml:space="preserve">an equal volume of saline solution. For instance, if </w:t>
      </w:r>
      <w:r w:rsidR="005E0710" w:rsidRPr="00905DC4">
        <w:rPr>
          <w:highlight w:val="yellow"/>
        </w:rPr>
        <w:t xml:space="preserve">it was started with </w:t>
      </w:r>
      <w:r w:rsidRPr="00905DC4">
        <w:rPr>
          <w:highlight w:val="yellow"/>
        </w:rPr>
        <w:t xml:space="preserve">a 2 mL culture, </w:t>
      </w:r>
      <w:r w:rsidR="005E0710" w:rsidRPr="00905DC4">
        <w:rPr>
          <w:highlight w:val="yellow"/>
        </w:rPr>
        <w:t>resuspend</w:t>
      </w:r>
      <w:r w:rsidRPr="00905DC4">
        <w:rPr>
          <w:highlight w:val="yellow"/>
        </w:rPr>
        <w:t xml:space="preserve"> the cells in</w:t>
      </w:r>
      <w:r w:rsidR="005E0710" w:rsidRPr="00905DC4">
        <w:rPr>
          <w:highlight w:val="yellow"/>
        </w:rPr>
        <w:t xml:space="preserve"> a final volume of</w:t>
      </w:r>
      <w:r w:rsidRPr="00905DC4">
        <w:rPr>
          <w:highlight w:val="yellow"/>
        </w:rPr>
        <w:t xml:space="preserve"> 2 mL saline solution.</w:t>
      </w:r>
    </w:p>
    <w:p w14:paraId="5AF453C5" w14:textId="77777777" w:rsidR="00A433FC" w:rsidRDefault="00A433FC" w:rsidP="00E74079">
      <w:pPr>
        <w:pStyle w:val="ListParagraph"/>
        <w:spacing w:after="0" w:line="240" w:lineRule="auto"/>
        <w:ind w:left="0"/>
        <w:rPr>
          <w:highlight w:val="yellow"/>
        </w:rPr>
      </w:pPr>
    </w:p>
    <w:p w14:paraId="0004956E" w14:textId="5D810296" w:rsidR="00B56943" w:rsidRDefault="006D779E" w:rsidP="00E74079">
      <w:pPr>
        <w:pStyle w:val="ListParagraph"/>
        <w:numPr>
          <w:ilvl w:val="2"/>
          <w:numId w:val="4"/>
        </w:numPr>
        <w:spacing w:after="0" w:line="240" w:lineRule="auto"/>
        <w:rPr>
          <w:highlight w:val="yellow"/>
        </w:rPr>
      </w:pPr>
      <w:r w:rsidRPr="00A433FC">
        <w:rPr>
          <w:highlight w:val="yellow"/>
        </w:rPr>
        <w:t>Inoculate the washed</w:t>
      </w:r>
      <w:r w:rsidR="009B0344">
        <w:rPr>
          <w:highlight w:val="yellow"/>
        </w:rPr>
        <w:t xml:space="preserve"> and </w:t>
      </w:r>
      <w:r w:rsidRPr="00A433FC">
        <w:rPr>
          <w:highlight w:val="yellow"/>
        </w:rPr>
        <w:t>resuspended cells in minimum Bushnell Haas culture medium (BH Broth) containing EE2 as the only carbon source</w:t>
      </w:r>
      <w:r w:rsidRPr="00A433FC">
        <w:rPr>
          <w:highlight w:val="yellow"/>
          <w:vertAlign w:val="superscript"/>
        </w:rPr>
        <w:t>59</w:t>
      </w:r>
      <w:r w:rsidRPr="00A433FC">
        <w:rPr>
          <w:highlight w:val="yellow"/>
        </w:rPr>
        <w:t>.</w:t>
      </w:r>
    </w:p>
    <w:p w14:paraId="49C1CDEE" w14:textId="77777777" w:rsidR="00B56943" w:rsidRDefault="00B56943" w:rsidP="00E74079">
      <w:pPr>
        <w:pStyle w:val="ListParagraph"/>
        <w:spacing w:after="0" w:line="240" w:lineRule="auto"/>
        <w:ind w:left="0"/>
        <w:rPr>
          <w:highlight w:val="yellow"/>
        </w:rPr>
      </w:pPr>
    </w:p>
    <w:p w14:paraId="689C15ED" w14:textId="18FC2B65" w:rsidR="00A116D9" w:rsidRPr="002F1AF9" w:rsidRDefault="00B56943" w:rsidP="00E74079">
      <w:pPr>
        <w:pStyle w:val="ListParagraph"/>
        <w:spacing w:after="0" w:line="240" w:lineRule="auto"/>
        <w:ind w:left="0"/>
      </w:pPr>
      <w:r w:rsidRPr="007F379E">
        <w:t xml:space="preserve">NOTE: </w:t>
      </w:r>
      <w:r w:rsidR="006D779E" w:rsidRPr="007F379E">
        <w:t>EE2 is dissolved in ethanol at a final concentration of 5 mg/L in the culture medium. Make changes in the pollutant type and/or concentration if needed.</w:t>
      </w:r>
    </w:p>
    <w:p w14:paraId="470204A2" w14:textId="77777777" w:rsidR="00A116D9" w:rsidRPr="002F1AF9" w:rsidRDefault="00A116D9" w:rsidP="00E74079">
      <w:pPr>
        <w:spacing w:after="0" w:line="240" w:lineRule="auto"/>
        <w:rPr>
          <w:highlight w:val="yellow"/>
        </w:rPr>
      </w:pPr>
    </w:p>
    <w:p w14:paraId="33788508" w14:textId="0999C2B4" w:rsidR="00A116D9" w:rsidRPr="002F1AF9" w:rsidRDefault="006D779E" w:rsidP="00E74079">
      <w:pPr>
        <w:pStyle w:val="ListParagraph"/>
        <w:numPr>
          <w:ilvl w:val="2"/>
          <w:numId w:val="4"/>
        </w:numPr>
        <w:spacing w:after="0" w:line="240" w:lineRule="auto"/>
        <w:rPr>
          <w:highlight w:val="yellow"/>
        </w:rPr>
      </w:pPr>
      <w:r w:rsidRPr="002F1AF9">
        <w:rPr>
          <w:highlight w:val="yellow"/>
        </w:rPr>
        <w:t>Assess bacterial growth by optical density at 600 nm and/or colonies forming units (CFU) on LB agar medium</w:t>
      </w:r>
      <w:r w:rsidRPr="002F1AF9">
        <w:rPr>
          <w:highlight w:val="yellow"/>
          <w:vertAlign w:val="superscript"/>
        </w:rPr>
        <w:t>33</w:t>
      </w:r>
      <w:r w:rsidRPr="002F1AF9">
        <w:rPr>
          <w:highlight w:val="yellow"/>
        </w:rPr>
        <w:t>, for 16</w:t>
      </w:r>
      <w:r w:rsidR="00934028">
        <w:rPr>
          <w:highlight w:val="yellow"/>
        </w:rPr>
        <w:t>−</w:t>
      </w:r>
      <w:r w:rsidRPr="002F1AF9">
        <w:rPr>
          <w:highlight w:val="yellow"/>
        </w:rPr>
        <w:t>72 h of incubation.</w:t>
      </w:r>
    </w:p>
    <w:p w14:paraId="31945701" w14:textId="77777777" w:rsidR="00A116D9" w:rsidRPr="002F1AF9" w:rsidRDefault="00A116D9" w:rsidP="00E74079">
      <w:pPr>
        <w:spacing w:after="0" w:line="240" w:lineRule="auto"/>
        <w:rPr>
          <w:highlight w:val="yellow"/>
        </w:rPr>
      </w:pPr>
    </w:p>
    <w:p w14:paraId="22DA85B3" w14:textId="6B7353FB" w:rsidR="00A116D9" w:rsidRPr="00A433FC" w:rsidRDefault="006D779E" w:rsidP="00E74079">
      <w:pPr>
        <w:spacing w:after="0" w:line="240" w:lineRule="auto"/>
      </w:pPr>
      <w:r w:rsidRPr="002F1AF9">
        <w:t>N</w:t>
      </w:r>
      <w:r w:rsidR="00A433FC" w:rsidRPr="002F1AF9">
        <w:t>OTE</w:t>
      </w:r>
      <w:r w:rsidRPr="002F1AF9">
        <w:t>: Alternatively, the microorganisms can be directly isolated on minimum media containing EE2</w:t>
      </w:r>
      <w:r w:rsidR="00934028">
        <w:t>,</w:t>
      </w:r>
      <w:r w:rsidRPr="002F1AF9">
        <w:t xml:space="preserve"> or other compounds</w:t>
      </w:r>
      <w:r w:rsidR="00934028">
        <w:t>,</w:t>
      </w:r>
      <w:r w:rsidRPr="002F1AF9">
        <w:t xml:space="preserve"> as the only carbon source. This step would direct the selection and avoid undesirable growth.</w:t>
      </w:r>
    </w:p>
    <w:p w14:paraId="3447F0AE" w14:textId="77777777" w:rsidR="00A116D9" w:rsidRDefault="00A116D9" w:rsidP="00E74079">
      <w:pPr>
        <w:pBdr>
          <w:top w:val="nil"/>
          <w:left w:val="nil"/>
          <w:bottom w:val="nil"/>
          <w:right w:val="nil"/>
          <w:between w:val="nil"/>
        </w:pBdr>
        <w:spacing w:after="0" w:line="240" w:lineRule="auto"/>
        <w:rPr>
          <w:b/>
          <w:color w:val="000000"/>
          <w:highlight w:val="lightGray"/>
        </w:rPr>
      </w:pPr>
    </w:p>
    <w:p w14:paraId="46E91615" w14:textId="11D04CBE" w:rsidR="00A116D9" w:rsidRPr="00B7698A" w:rsidRDefault="006D779E" w:rsidP="00E74079">
      <w:pPr>
        <w:pStyle w:val="ListParagraph"/>
        <w:numPr>
          <w:ilvl w:val="0"/>
          <w:numId w:val="4"/>
        </w:numPr>
        <w:spacing w:after="0" w:line="240" w:lineRule="auto"/>
        <w:rPr>
          <w:b/>
          <w:color w:val="000000"/>
          <w:highlight w:val="yellow"/>
        </w:rPr>
      </w:pPr>
      <w:r w:rsidRPr="00B7698A">
        <w:rPr>
          <w:b/>
          <w:color w:val="000000"/>
          <w:highlight w:val="yellow"/>
        </w:rPr>
        <w:t>Isolation of oil-degrading bacteria from seawater and/or corals</w:t>
      </w:r>
    </w:p>
    <w:p w14:paraId="326AD1FF" w14:textId="77777777" w:rsidR="00A116D9" w:rsidRPr="00B7698A" w:rsidRDefault="00A116D9" w:rsidP="00E74079">
      <w:pPr>
        <w:spacing w:after="0" w:line="240" w:lineRule="auto"/>
        <w:rPr>
          <w:b/>
          <w:color w:val="000000"/>
          <w:highlight w:val="yellow"/>
        </w:rPr>
      </w:pPr>
    </w:p>
    <w:p w14:paraId="47070412" w14:textId="0538D92D" w:rsidR="00A116D9" w:rsidRPr="0098532C" w:rsidRDefault="006D779E" w:rsidP="00E74079">
      <w:pPr>
        <w:pStyle w:val="ListParagraph"/>
        <w:numPr>
          <w:ilvl w:val="1"/>
          <w:numId w:val="4"/>
        </w:numPr>
        <w:spacing w:after="0" w:line="240" w:lineRule="auto"/>
        <w:rPr>
          <w:highlight w:val="yellow"/>
        </w:rPr>
      </w:pPr>
      <w:r w:rsidRPr="0098532C">
        <w:rPr>
          <w:color w:val="000000"/>
          <w:highlight w:val="yellow"/>
        </w:rPr>
        <w:t>Prepar</w:t>
      </w:r>
      <w:r w:rsidR="007D71CC">
        <w:rPr>
          <w:color w:val="000000"/>
          <w:highlight w:val="yellow"/>
        </w:rPr>
        <w:t>e</w:t>
      </w:r>
      <w:r w:rsidRPr="0098532C">
        <w:rPr>
          <w:color w:val="000000"/>
          <w:highlight w:val="yellow"/>
        </w:rPr>
        <w:t xml:space="preserve"> minimum media containing </w:t>
      </w:r>
      <w:r w:rsidR="00934028">
        <w:rPr>
          <w:color w:val="000000"/>
          <w:highlight w:val="yellow"/>
        </w:rPr>
        <w:t xml:space="preserve">an </w:t>
      </w:r>
      <w:r w:rsidRPr="0098532C">
        <w:rPr>
          <w:color w:val="000000"/>
          <w:highlight w:val="yellow"/>
        </w:rPr>
        <w:t>oil water-soluble fraction (</w:t>
      </w:r>
      <w:proofErr w:type="spellStart"/>
      <w:r w:rsidRPr="0098532C">
        <w:rPr>
          <w:color w:val="000000"/>
          <w:highlight w:val="yellow"/>
        </w:rPr>
        <w:t>oWSF</w:t>
      </w:r>
      <w:proofErr w:type="spellEnd"/>
      <w:r w:rsidRPr="0098532C">
        <w:rPr>
          <w:color w:val="000000"/>
          <w:highlight w:val="yellow"/>
        </w:rPr>
        <w:t>) and oil water-insoluble fraction (</w:t>
      </w:r>
      <w:proofErr w:type="spellStart"/>
      <w:r w:rsidRPr="0098532C">
        <w:rPr>
          <w:color w:val="000000"/>
          <w:highlight w:val="yellow"/>
        </w:rPr>
        <w:t>oWIF</w:t>
      </w:r>
      <w:proofErr w:type="spellEnd"/>
      <w:r w:rsidRPr="0098532C">
        <w:rPr>
          <w:color w:val="000000"/>
          <w:highlight w:val="yellow"/>
        </w:rPr>
        <w:t>) as the only carbon source</w:t>
      </w:r>
      <w:r w:rsidR="00420C66">
        <w:rPr>
          <w:color w:val="000000"/>
          <w:highlight w:val="yellow"/>
          <w:vertAlign w:val="superscript"/>
        </w:rPr>
        <w:t>21</w:t>
      </w:r>
      <w:r w:rsidR="00420C66">
        <w:rPr>
          <w:color w:val="000000"/>
          <w:highlight w:val="yellow"/>
        </w:rPr>
        <w:t>.</w:t>
      </w:r>
    </w:p>
    <w:p w14:paraId="7333F79C" w14:textId="3CA4D65D" w:rsidR="00A116D9" w:rsidRPr="00B7698A" w:rsidRDefault="00A116D9" w:rsidP="00E74079">
      <w:pPr>
        <w:spacing w:after="0" w:line="240" w:lineRule="auto"/>
        <w:rPr>
          <w:b/>
          <w:color w:val="000000"/>
          <w:highlight w:val="yellow"/>
        </w:rPr>
      </w:pPr>
    </w:p>
    <w:p w14:paraId="2BAF0A0B" w14:textId="29CF3402" w:rsidR="00A116D9" w:rsidRPr="0098532C" w:rsidRDefault="006D779E" w:rsidP="00E74079">
      <w:pPr>
        <w:pStyle w:val="ListParagraph"/>
        <w:numPr>
          <w:ilvl w:val="2"/>
          <w:numId w:val="4"/>
        </w:numPr>
        <w:spacing w:after="0" w:line="240" w:lineRule="auto"/>
        <w:rPr>
          <w:highlight w:val="yellow"/>
        </w:rPr>
      </w:pPr>
      <w:r w:rsidRPr="0098532C">
        <w:rPr>
          <w:color w:val="000000"/>
          <w:highlight w:val="yellow"/>
        </w:rPr>
        <w:t>Add 1</w:t>
      </w:r>
      <w:r w:rsidR="00934028">
        <w:rPr>
          <w:color w:val="000000"/>
          <w:highlight w:val="yellow"/>
        </w:rPr>
        <w:t>−</w:t>
      </w:r>
      <w:r w:rsidRPr="0098532C">
        <w:rPr>
          <w:color w:val="000000"/>
          <w:highlight w:val="yellow"/>
        </w:rPr>
        <w:t xml:space="preserve">2% crude oil to 500 mL of </w:t>
      </w:r>
      <w:r w:rsidRPr="0098532C">
        <w:rPr>
          <w:highlight w:val="yellow"/>
        </w:rPr>
        <w:t>sterile distilled water.</w:t>
      </w:r>
      <w:r w:rsidR="008C0F4C" w:rsidRPr="008C0F4C">
        <w:rPr>
          <w:color w:val="000000"/>
          <w:highlight w:val="yellow"/>
        </w:rPr>
        <w:t xml:space="preserve"> </w:t>
      </w:r>
      <w:r w:rsidR="008C0F4C" w:rsidRPr="005A044C">
        <w:rPr>
          <w:color w:val="000000"/>
          <w:highlight w:val="yellow"/>
        </w:rPr>
        <w:t xml:space="preserve">Use a </w:t>
      </w:r>
      <w:r w:rsidR="00E4413A">
        <w:rPr>
          <w:color w:val="000000"/>
          <w:highlight w:val="yellow"/>
        </w:rPr>
        <w:t xml:space="preserve">filter </w:t>
      </w:r>
      <w:r w:rsidR="008C0F4C" w:rsidRPr="005A044C">
        <w:rPr>
          <w:color w:val="000000"/>
          <w:highlight w:val="yellow"/>
        </w:rPr>
        <w:t xml:space="preserve">flask opened on the bottom to </w:t>
      </w:r>
      <w:r w:rsidR="00E4413A">
        <w:rPr>
          <w:color w:val="000000"/>
          <w:highlight w:val="yellow"/>
        </w:rPr>
        <w:t>take</w:t>
      </w:r>
      <w:r w:rsidR="008C0F4C" w:rsidRPr="005A044C">
        <w:rPr>
          <w:color w:val="000000"/>
          <w:highlight w:val="yellow"/>
        </w:rPr>
        <w:t xml:space="preserve"> the soluble fraction out without disturbing the </w:t>
      </w:r>
      <w:r w:rsidR="000D24FD">
        <w:rPr>
          <w:color w:val="000000"/>
          <w:highlight w:val="yellow"/>
        </w:rPr>
        <w:t xml:space="preserve">upper layer of </w:t>
      </w:r>
      <w:r w:rsidR="00327C6A">
        <w:rPr>
          <w:color w:val="000000"/>
          <w:highlight w:val="yellow"/>
        </w:rPr>
        <w:t xml:space="preserve">the </w:t>
      </w:r>
      <w:r w:rsidR="008C0F4C" w:rsidRPr="005A044C">
        <w:rPr>
          <w:color w:val="000000"/>
          <w:highlight w:val="yellow"/>
        </w:rPr>
        <w:t>insoluble fraction.</w:t>
      </w:r>
    </w:p>
    <w:p w14:paraId="752110E6" w14:textId="66597FB8" w:rsidR="00A116D9" w:rsidRPr="00B7698A" w:rsidRDefault="00A116D9" w:rsidP="00E74079">
      <w:pPr>
        <w:spacing w:after="0" w:line="240" w:lineRule="auto"/>
        <w:rPr>
          <w:highlight w:val="yellow"/>
        </w:rPr>
      </w:pPr>
    </w:p>
    <w:p w14:paraId="10923DA5" w14:textId="74A4588E" w:rsidR="00A116D9" w:rsidRPr="005A044C" w:rsidRDefault="006D779E" w:rsidP="00E74079">
      <w:pPr>
        <w:pStyle w:val="ListParagraph"/>
        <w:numPr>
          <w:ilvl w:val="2"/>
          <w:numId w:val="4"/>
        </w:numPr>
        <w:spacing w:after="0" w:line="240" w:lineRule="auto"/>
        <w:rPr>
          <w:color w:val="000000"/>
          <w:highlight w:val="yellow"/>
        </w:rPr>
      </w:pPr>
      <w:r w:rsidRPr="005A044C">
        <w:rPr>
          <w:color w:val="000000"/>
          <w:highlight w:val="yellow"/>
        </w:rPr>
        <w:t xml:space="preserve">Keep the mixture under constant agitation </w:t>
      </w:r>
      <w:r w:rsidR="00E4413A">
        <w:rPr>
          <w:color w:val="000000"/>
          <w:highlight w:val="yellow"/>
        </w:rPr>
        <w:t xml:space="preserve">at </w:t>
      </w:r>
      <w:r w:rsidR="002D18AC">
        <w:rPr>
          <w:highlight w:val="yellow"/>
        </w:rPr>
        <w:t>24</w:t>
      </w:r>
      <w:r w:rsidR="00934028">
        <w:rPr>
          <w:highlight w:val="yellow"/>
        </w:rPr>
        <w:t>−</w:t>
      </w:r>
      <w:r w:rsidR="002D18AC">
        <w:rPr>
          <w:highlight w:val="yellow"/>
        </w:rPr>
        <w:t>28</w:t>
      </w:r>
      <w:r w:rsidR="002D18AC" w:rsidRPr="002A7203">
        <w:rPr>
          <w:highlight w:val="yellow"/>
        </w:rPr>
        <w:t xml:space="preserve"> °</w:t>
      </w:r>
      <w:r w:rsidR="00E4413A" w:rsidRPr="002A7203">
        <w:rPr>
          <w:highlight w:val="yellow"/>
        </w:rPr>
        <w:t>C</w:t>
      </w:r>
      <w:r w:rsidR="00E4413A" w:rsidRPr="005A044C">
        <w:rPr>
          <w:color w:val="000000"/>
          <w:highlight w:val="yellow"/>
        </w:rPr>
        <w:t xml:space="preserve"> </w:t>
      </w:r>
      <w:r w:rsidRPr="005A044C">
        <w:rPr>
          <w:color w:val="000000"/>
          <w:highlight w:val="yellow"/>
        </w:rPr>
        <w:t xml:space="preserve">at 150 x </w:t>
      </w:r>
      <w:r w:rsidRPr="0044381C">
        <w:rPr>
          <w:i/>
          <w:iCs/>
          <w:color w:val="000000"/>
          <w:highlight w:val="yellow"/>
        </w:rPr>
        <w:t>g</w:t>
      </w:r>
      <w:r w:rsidRPr="005A044C">
        <w:rPr>
          <w:color w:val="000000"/>
          <w:highlight w:val="yellow"/>
        </w:rPr>
        <w:t xml:space="preserve"> for 48 h.</w:t>
      </w:r>
    </w:p>
    <w:p w14:paraId="5553A09B" w14:textId="2B3343BC" w:rsidR="00A116D9" w:rsidRPr="00B7698A" w:rsidRDefault="00A116D9" w:rsidP="00E74079">
      <w:pPr>
        <w:spacing w:after="0" w:line="240" w:lineRule="auto"/>
        <w:rPr>
          <w:color w:val="000000"/>
          <w:highlight w:val="yellow"/>
        </w:rPr>
      </w:pPr>
    </w:p>
    <w:p w14:paraId="044546F5" w14:textId="3A320E07" w:rsidR="00A116D9" w:rsidRPr="00EB2F13" w:rsidRDefault="006D779E" w:rsidP="00E74079">
      <w:pPr>
        <w:pStyle w:val="ListParagraph"/>
        <w:numPr>
          <w:ilvl w:val="2"/>
          <w:numId w:val="4"/>
        </w:numPr>
        <w:spacing w:after="0" w:line="240" w:lineRule="auto"/>
        <w:rPr>
          <w:color w:val="000000"/>
          <w:highlight w:val="yellow"/>
        </w:rPr>
      </w:pPr>
      <w:r w:rsidRPr="00EB2F13">
        <w:rPr>
          <w:color w:val="000000"/>
          <w:highlight w:val="yellow"/>
        </w:rPr>
        <w:t xml:space="preserve">Place the </w:t>
      </w:r>
      <w:r w:rsidR="00E4413A">
        <w:rPr>
          <w:color w:val="000000"/>
          <w:highlight w:val="yellow"/>
        </w:rPr>
        <w:t xml:space="preserve">filter </w:t>
      </w:r>
      <w:r w:rsidRPr="00EB2F13">
        <w:rPr>
          <w:color w:val="000000"/>
          <w:highlight w:val="yellow"/>
        </w:rPr>
        <w:t xml:space="preserve">flask </w:t>
      </w:r>
      <w:r w:rsidR="00E4413A">
        <w:rPr>
          <w:color w:val="000000"/>
          <w:highlight w:val="yellow"/>
        </w:rPr>
        <w:t xml:space="preserve">containing the crude oil fractions </w:t>
      </w:r>
      <w:r w:rsidRPr="00EB2F13">
        <w:rPr>
          <w:color w:val="000000"/>
          <w:highlight w:val="yellow"/>
        </w:rPr>
        <w:t>on a stable surface and wait 10</w:t>
      </w:r>
      <w:r w:rsidR="00934028">
        <w:rPr>
          <w:color w:val="000000"/>
          <w:highlight w:val="yellow"/>
        </w:rPr>
        <w:t>−</w:t>
      </w:r>
      <w:r w:rsidRPr="00EB2F13">
        <w:rPr>
          <w:color w:val="000000"/>
          <w:highlight w:val="yellow"/>
        </w:rPr>
        <w:t xml:space="preserve">20 </w:t>
      </w:r>
      <w:r w:rsidR="00D3694A" w:rsidRPr="00EB2F13">
        <w:rPr>
          <w:color w:val="000000"/>
          <w:highlight w:val="yellow"/>
        </w:rPr>
        <w:t>min</w:t>
      </w:r>
      <w:r w:rsidRPr="00EB2F13">
        <w:rPr>
          <w:color w:val="000000"/>
          <w:highlight w:val="yellow"/>
        </w:rPr>
        <w:t xml:space="preserve"> to allow soluble and insoluble fraction separation.</w:t>
      </w:r>
    </w:p>
    <w:p w14:paraId="70BFE703" w14:textId="68BA5BDC" w:rsidR="00A116D9" w:rsidRPr="00B7698A" w:rsidRDefault="00A116D9" w:rsidP="00E74079">
      <w:pPr>
        <w:spacing w:after="0" w:line="240" w:lineRule="auto"/>
        <w:rPr>
          <w:color w:val="000000"/>
          <w:highlight w:val="yellow"/>
        </w:rPr>
      </w:pPr>
    </w:p>
    <w:p w14:paraId="0D0E5F45" w14:textId="2856115F" w:rsidR="00A116D9" w:rsidRPr="00EB2F13" w:rsidRDefault="006D779E" w:rsidP="00E74079">
      <w:pPr>
        <w:pStyle w:val="ListParagraph"/>
        <w:numPr>
          <w:ilvl w:val="2"/>
          <w:numId w:val="4"/>
        </w:numPr>
        <w:spacing w:after="0" w:line="240" w:lineRule="auto"/>
        <w:rPr>
          <w:color w:val="000000"/>
          <w:highlight w:val="yellow"/>
        </w:rPr>
      </w:pPr>
      <w:r w:rsidRPr="00EB2F13">
        <w:rPr>
          <w:color w:val="000000"/>
          <w:highlight w:val="yellow"/>
        </w:rPr>
        <w:t xml:space="preserve">Transfer the </w:t>
      </w:r>
      <w:proofErr w:type="spellStart"/>
      <w:r w:rsidRPr="00EB2F13">
        <w:rPr>
          <w:color w:val="000000"/>
          <w:highlight w:val="yellow"/>
        </w:rPr>
        <w:t>oWSF</w:t>
      </w:r>
      <w:proofErr w:type="spellEnd"/>
      <w:r w:rsidRPr="00EB2F13">
        <w:rPr>
          <w:color w:val="000000"/>
          <w:highlight w:val="yellow"/>
        </w:rPr>
        <w:t xml:space="preserve"> to a new sterile flask</w:t>
      </w:r>
      <w:r w:rsidR="00934028">
        <w:rPr>
          <w:color w:val="000000"/>
          <w:highlight w:val="yellow"/>
        </w:rPr>
        <w:t>,</w:t>
      </w:r>
      <w:r w:rsidRPr="00EB2F13">
        <w:rPr>
          <w:color w:val="000000"/>
          <w:highlight w:val="yellow"/>
        </w:rPr>
        <w:t xml:space="preserve"> saving the </w:t>
      </w:r>
      <w:proofErr w:type="spellStart"/>
      <w:r w:rsidRPr="00EB2F13">
        <w:rPr>
          <w:color w:val="000000"/>
          <w:highlight w:val="yellow"/>
        </w:rPr>
        <w:t>oWIF</w:t>
      </w:r>
      <w:proofErr w:type="spellEnd"/>
      <w:r w:rsidR="008C0F4C">
        <w:rPr>
          <w:color w:val="000000"/>
          <w:highlight w:val="yellow"/>
        </w:rPr>
        <w:t xml:space="preserve"> by </w:t>
      </w:r>
      <w:r w:rsidR="005E0710">
        <w:rPr>
          <w:color w:val="000000"/>
          <w:highlight w:val="yellow"/>
        </w:rPr>
        <w:t xml:space="preserve">opening the bottom filter flask and taking </w:t>
      </w:r>
      <w:r w:rsidR="008C0F4C">
        <w:rPr>
          <w:color w:val="000000"/>
          <w:highlight w:val="yellow"/>
        </w:rPr>
        <w:t>out the solu</w:t>
      </w:r>
      <w:r w:rsidR="005E0710">
        <w:rPr>
          <w:color w:val="000000"/>
          <w:highlight w:val="yellow"/>
        </w:rPr>
        <w:t>ble</w:t>
      </w:r>
      <w:r w:rsidR="008C0F4C">
        <w:rPr>
          <w:color w:val="000000"/>
          <w:highlight w:val="yellow"/>
        </w:rPr>
        <w:t xml:space="preserve"> fraction</w:t>
      </w:r>
      <w:r w:rsidRPr="00EB2F13">
        <w:rPr>
          <w:color w:val="000000"/>
          <w:highlight w:val="yellow"/>
        </w:rPr>
        <w:t>.</w:t>
      </w:r>
    </w:p>
    <w:p w14:paraId="7B69933C" w14:textId="5062FB96" w:rsidR="00A116D9" w:rsidRPr="00B7698A" w:rsidRDefault="00A116D9" w:rsidP="00E74079">
      <w:pPr>
        <w:spacing w:after="0" w:line="240" w:lineRule="auto"/>
        <w:rPr>
          <w:color w:val="000000"/>
          <w:highlight w:val="yellow"/>
        </w:rPr>
      </w:pPr>
      <w:bookmarkStart w:id="23" w:name="_2xcytpi" w:colFirst="0" w:colLast="0"/>
      <w:bookmarkEnd w:id="23"/>
    </w:p>
    <w:p w14:paraId="1C425557" w14:textId="37B3D4EB" w:rsidR="00A116D9" w:rsidRPr="00EB2F13" w:rsidRDefault="006D779E" w:rsidP="00E74079">
      <w:pPr>
        <w:pStyle w:val="ListParagraph"/>
        <w:numPr>
          <w:ilvl w:val="2"/>
          <w:numId w:val="4"/>
        </w:numPr>
        <w:spacing w:after="0" w:line="240" w:lineRule="auto"/>
        <w:rPr>
          <w:color w:val="000000"/>
          <w:highlight w:val="yellow"/>
        </w:rPr>
      </w:pPr>
      <w:r w:rsidRPr="00EB2F13">
        <w:rPr>
          <w:color w:val="000000"/>
          <w:highlight w:val="yellow"/>
        </w:rPr>
        <w:t xml:space="preserve">Using all the </w:t>
      </w:r>
      <w:proofErr w:type="spellStart"/>
      <w:r w:rsidRPr="00EB2F13">
        <w:rPr>
          <w:color w:val="000000"/>
          <w:highlight w:val="yellow"/>
        </w:rPr>
        <w:t>oWSF</w:t>
      </w:r>
      <w:proofErr w:type="spellEnd"/>
      <w:r w:rsidRPr="00EB2F13">
        <w:rPr>
          <w:color w:val="000000"/>
          <w:highlight w:val="yellow"/>
        </w:rPr>
        <w:t xml:space="preserve"> recovered in the previous step (</w:t>
      </w:r>
      <w:r w:rsidR="00934028">
        <w:rPr>
          <w:color w:val="000000"/>
          <w:highlight w:val="yellow"/>
        </w:rPr>
        <w:t>~</w:t>
      </w:r>
      <w:r w:rsidRPr="00EB2F13">
        <w:rPr>
          <w:color w:val="000000"/>
          <w:highlight w:val="yellow"/>
        </w:rPr>
        <w:t>400 mL), prepare 1</w:t>
      </w:r>
      <w:r w:rsidR="00EB2F13">
        <w:rPr>
          <w:color w:val="000000"/>
          <w:highlight w:val="yellow"/>
        </w:rPr>
        <w:t xml:space="preserve"> </w:t>
      </w:r>
      <w:r w:rsidRPr="00EB2F13">
        <w:rPr>
          <w:color w:val="000000"/>
          <w:highlight w:val="yellow"/>
        </w:rPr>
        <w:t xml:space="preserve">L of BH agar minimum medium containing </w:t>
      </w:r>
      <w:proofErr w:type="spellStart"/>
      <w:r w:rsidRPr="00EB2F13">
        <w:rPr>
          <w:color w:val="000000"/>
          <w:highlight w:val="yellow"/>
        </w:rPr>
        <w:t>oWSF</w:t>
      </w:r>
      <w:proofErr w:type="spellEnd"/>
      <w:r w:rsidRPr="00EB2F13">
        <w:rPr>
          <w:color w:val="000000"/>
          <w:highlight w:val="yellow"/>
        </w:rPr>
        <w:t xml:space="preserve"> as the only carbon source. </w:t>
      </w:r>
    </w:p>
    <w:p w14:paraId="37D0BDDA" w14:textId="77777777" w:rsidR="00A116D9" w:rsidRPr="00B7698A" w:rsidRDefault="00A116D9" w:rsidP="00E74079">
      <w:pPr>
        <w:spacing w:after="0" w:line="240" w:lineRule="auto"/>
        <w:rPr>
          <w:color w:val="000000"/>
          <w:highlight w:val="yellow"/>
        </w:rPr>
      </w:pPr>
    </w:p>
    <w:p w14:paraId="2CA08E01" w14:textId="54D20AB4" w:rsidR="00A116D9" w:rsidRPr="00EB2F13" w:rsidRDefault="006D779E" w:rsidP="00E74079">
      <w:pPr>
        <w:pStyle w:val="ListParagraph"/>
        <w:numPr>
          <w:ilvl w:val="2"/>
          <w:numId w:val="4"/>
        </w:numPr>
        <w:spacing w:after="0" w:line="240" w:lineRule="auto"/>
        <w:rPr>
          <w:color w:val="000000"/>
          <w:highlight w:val="yellow"/>
        </w:rPr>
      </w:pPr>
      <w:r w:rsidRPr="00EB2F13">
        <w:rPr>
          <w:color w:val="000000"/>
          <w:highlight w:val="yellow"/>
        </w:rPr>
        <w:t xml:space="preserve">Using the </w:t>
      </w:r>
      <w:proofErr w:type="spellStart"/>
      <w:r w:rsidRPr="00EB2F13">
        <w:rPr>
          <w:color w:val="000000"/>
          <w:highlight w:val="yellow"/>
        </w:rPr>
        <w:t>oWIF</w:t>
      </w:r>
      <w:proofErr w:type="spellEnd"/>
      <w:r w:rsidRPr="00EB2F13">
        <w:rPr>
          <w:color w:val="000000"/>
          <w:highlight w:val="yellow"/>
        </w:rPr>
        <w:t xml:space="preserve"> remain</w:t>
      </w:r>
      <w:r w:rsidR="00934028">
        <w:rPr>
          <w:color w:val="000000"/>
          <w:highlight w:val="yellow"/>
        </w:rPr>
        <w:t>ing</w:t>
      </w:r>
      <w:r w:rsidRPr="00EB2F13">
        <w:rPr>
          <w:color w:val="000000"/>
          <w:highlight w:val="yellow"/>
        </w:rPr>
        <w:t xml:space="preserve"> in the flask from step 3.1.4, prepare 1</w:t>
      </w:r>
      <w:r w:rsidR="00496B7B">
        <w:rPr>
          <w:color w:val="000000"/>
          <w:highlight w:val="yellow"/>
        </w:rPr>
        <w:t xml:space="preserve"> </w:t>
      </w:r>
      <w:r w:rsidRPr="00EB2F13">
        <w:rPr>
          <w:color w:val="000000"/>
          <w:highlight w:val="yellow"/>
        </w:rPr>
        <w:t xml:space="preserve">L of BH agar minimum medium containing </w:t>
      </w:r>
      <w:proofErr w:type="spellStart"/>
      <w:r w:rsidRPr="00EB2F13">
        <w:rPr>
          <w:color w:val="000000"/>
          <w:highlight w:val="yellow"/>
        </w:rPr>
        <w:t>oWIF</w:t>
      </w:r>
      <w:proofErr w:type="spellEnd"/>
      <w:r w:rsidRPr="00EB2F13">
        <w:rPr>
          <w:color w:val="000000"/>
          <w:highlight w:val="yellow"/>
        </w:rPr>
        <w:t xml:space="preserve"> as the only carbon source.</w:t>
      </w:r>
    </w:p>
    <w:p w14:paraId="26748FFC" w14:textId="77777777" w:rsidR="00A116D9" w:rsidRPr="00B7698A" w:rsidRDefault="00A116D9" w:rsidP="00E74079">
      <w:pPr>
        <w:spacing w:after="0" w:line="240" w:lineRule="auto"/>
        <w:rPr>
          <w:color w:val="000000"/>
          <w:highlight w:val="yellow"/>
        </w:rPr>
      </w:pPr>
    </w:p>
    <w:p w14:paraId="60C4854B" w14:textId="4C7F699A" w:rsidR="00A116D9" w:rsidRPr="00EB2F13" w:rsidRDefault="006D779E" w:rsidP="00E74079">
      <w:pPr>
        <w:pStyle w:val="ListParagraph"/>
        <w:numPr>
          <w:ilvl w:val="1"/>
          <w:numId w:val="4"/>
        </w:numPr>
        <w:spacing w:after="0" w:line="240" w:lineRule="auto"/>
        <w:rPr>
          <w:color w:val="000000"/>
          <w:highlight w:val="yellow"/>
        </w:rPr>
      </w:pPr>
      <w:r w:rsidRPr="00EB2F13">
        <w:rPr>
          <w:color w:val="000000"/>
          <w:highlight w:val="yellow"/>
        </w:rPr>
        <w:t>Isolat</w:t>
      </w:r>
      <w:r w:rsidR="00CE6A70">
        <w:rPr>
          <w:color w:val="000000"/>
          <w:highlight w:val="yellow"/>
        </w:rPr>
        <w:t>e</w:t>
      </w:r>
      <w:r w:rsidRPr="00EB2F13">
        <w:rPr>
          <w:color w:val="000000"/>
          <w:highlight w:val="yellow"/>
        </w:rPr>
        <w:t xml:space="preserve"> </w:t>
      </w:r>
      <w:proofErr w:type="spellStart"/>
      <w:r w:rsidRPr="00EB2F13">
        <w:rPr>
          <w:color w:val="000000"/>
          <w:highlight w:val="yellow"/>
        </w:rPr>
        <w:t>oWSF</w:t>
      </w:r>
      <w:proofErr w:type="spellEnd"/>
      <w:r w:rsidRPr="00EB2F13">
        <w:rPr>
          <w:color w:val="000000"/>
          <w:highlight w:val="yellow"/>
        </w:rPr>
        <w:t xml:space="preserve">- and </w:t>
      </w:r>
      <w:proofErr w:type="spellStart"/>
      <w:r w:rsidRPr="00EB2F13">
        <w:rPr>
          <w:color w:val="000000"/>
          <w:highlight w:val="yellow"/>
        </w:rPr>
        <w:t>oWIF</w:t>
      </w:r>
      <w:proofErr w:type="spellEnd"/>
      <w:r w:rsidRPr="00EB2F13">
        <w:rPr>
          <w:color w:val="000000"/>
          <w:highlight w:val="yellow"/>
        </w:rPr>
        <w:t>-degrading bacteria</w:t>
      </w:r>
      <w:r w:rsidR="00CE6A70">
        <w:rPr>
          <w:color w:val="000000"/>
          <w:highlight w:val="yellow"/>
        </w:rPr>
        <w:t>.</w:t>
      </w:r>
    </w:p>
    <w:p w14:paraId="6E3A8AC6" w14:textId="2DFD90E1" w:rsidR="00A116D9" w:rsidRPr="00B7698A" w:rsidRDefault="00A116D9" w:rsidP="00E74079">
      <w:pPr>
        <w:spacing w:after="0" w:line="240" w:lineRule="auto"/>
        <w:rPr>
          <w:color w:val="000000"/>
          <w:highlight w:val="yellow"/>
        </w:rPr>
      </w:pPr>
    </w:p>
    <w:p w14:paraId="56EAC9C9" w14:textId="7DF1717F" w:rsidR="00A116D9" w:rsidRPr="00EB2F13" w:rsidRDefault="006D779E" w:rsidP="00E74079">
      <w:pPr>
        <w:pStyle w:val="ListParagraph"/>
        <w:numPr>
          <w:ilvl w:val="2"/>
          <w:numId w:val="4"/>
        </w:numPr>
        <w:spacing w:after="0" w:line="240" w:lineRule="auto"/>
        <w:rPr>
          <w:highlight w:val="yellow"/>
        </w:rPr>
      </w:pPr>
      <w:bookmarkStart w:id="24" w:name="_1ci93xb" w:colFirst="0" w:colLast="0"/>
      <w:bookmarkEnd w:id="24"/>
      <w:r w:rsidRPr="00EB2F13">
        <w:rPr>
          <w:color w:val="000000"/>
          <w:highlight w:val="yellow"/>
        </w:rPr>
        <w:t>Using water and coral macerate from steps 1.1.2 and 1.2.</w:t>
      </w:r>
      <w:r w:rsidR="00EB2F13">
        <w:rPr>
          <w:color w:val="000000"/>
          <w:highlight w:val="yellow"/>
        </w:rPr>
        <w:t>7</w:t>
      </w:r>
      <w:r w:rsidRPr="00EB2F13">
        <w:rPr>
          <w:color w:val="000000"/>
          <w:highlight w:val="yellow"/>
        </w:rPr>
        <w:t xml:space="preserve">, respectively, </w:t>
      </w:r>
      <w:r w:rsidRPr="00EB2F13">
        <w:rPr>
          <w:highlight w:val="yellow"/>
        </w:rPr>
        <w:t>dilute the samples up to 10</w:t>
      </w:r>
      <w:r w:rsidRPr="00EB2F13">
        <w:rPr>
          <w:highlight w:val="yellow"/>
          <w:vertAlign w:val="superscript"/>
        </w:rPr>
        <w:t>-6</w:t>
      </w:r>
      <w:r w:rsidRPr="00EB2F13">
        <w:rPr>
          <w:highlight w:val="yellow"/>
        </w:rPr>
        <w:t xml:space="preserve"> in sterile saline solution as described in step 2.1.1.</w:t>
      </w:r>
    </w:p>
    <w:p w14:paraId="084C079A" w14:textId="217E7905" w:rsidR="00A116D9" w:rsidRPr="00B7698A" w:rsidRDefault="00A116D9" w:rsidP="00E74079">
      <w:pPr>
        <w:spacing w:after="0" w:line="240" w:lineRule="auto"/>
        <w:rPr>
          <w:highlight w:val="yellow"/>
        </w:rPr>
      </w:pPr>
      <w:bookmarkStart w:id="25" w:name="_3whwml4" w:colFirst="0" w:colLast="0"/>
      <w:bookmarkEnd w:id="25"/>
    </w:p>
    <w:p w14:paraId="67CC61C7" w14:textId="234F55DA" w:rsidR="00A116D9" w:rsidRPr="00EB2F13" w:rsidRDefault="006D779E" w:rsidP="00E74079">
      <w:pPr>
        <w:pStyle w:val="ListParagraph"/>
        <w:numPr>
          <w:ilvl w:val="2"/>
          <w:numId w:val="4"/>
        </w:numPr>
        <w:spacing w:after="0" w:line="240" w:lineRule="auto"/>
        <w:rPr>
          <w:color w:val="000000"/>
          <w:highlight w:val="yellow"/>
        </w:rPr>
      </w:pPr>
      <w:r w:rsidRPr="00934028">
        <w:rPr>
          <w:color w:val="000000"/>
          <w:highlight w:val="yellow"/>
        </w:rPr>
        <w:t>Pipet</w:t>
      </w:r>
      <w:r w:rsidR="00934028">
        <w:rPr>
          <w:color w:val="000000"/>
          <w:highlight w:val="yellow"/>
        </w:rPr>
        <w:t>t</w:t>
      </w:r>
      <w:r w:rsidRPr="00934028">
        <w:rPr>
          <w:color w:val="000000"/>
          <w:highlight w:val="yellow"/>
        </w:rPr>
        <w:t xml:space="preserve">e </w:t>
      </w:r>
      <w:r w:rsidRPr="00EB2F13">
        <w:rPr>
          <w:color w:val="000000"/>
          <w:highlight w:val="yellow"/>
        </w:rPr>
        <w:t>100 µ</w:t>
      </w:r>
      <w:r w:rsidR="00905DC4">
        <w:rPr>
          <w:color w:val="000000"/>
          <w:highlight w:val="yellow"/>
        </w:rPr>
        <w:t>L</w:t>
      </w:r>
      <w:r w:rsidRPr="00EB2F13">
        <w:rPr>
          <w:color w:val="000000"/>
          <w:highlight w:val="yellow"/>
        </w:rPr>
        <w:t xml:space="preserve"> of each dilution on </w:t>
      </w:r>
      <w:r w:rsidR="00934028" w:rsidRPr="00EB2F13">
        <w:rPr>
          <w:color w:val="000000"/>
          <w:highlight w:val="yellow"/>
        </w:rPr>
        <w:t xml:space="preserve">Petri </w:t>
      </w:r>
      <w:r w:rsidRPr="00EB2F13">
        <w:rPr>
          <w:color w:val="000000"/>
          <w:highlight w:val="yellow"/>
        </w:rPr>
        <w:t>dishes containing BH-</w:t>
      </w:r>
      <w:proofErr w:type="spellStart"/>
      <w:r w:rsidRPr="00EB2F13">
        <w:rPr>
          <w:color w:val="000000"/>
          <w:highlight w:val="yellow"/>
        </w:rPr>
        <w:t>oWSF</w:t>
      </w:r>
      <w:proofErr w:type="spellEnd"/>
      <w:r w:rsidRPr="00EB2F13">
        <w:rPr>
          <w:color w:val="000000"/>
          <w:highlight w:val="yellow"/>
        </w:rPr>
        <w:t xml:space="preserve"> and BH-</w:t>
      </w:r>
      <w:proofErr w:type="spellStart"/>
      <w:r w:rsidRPr="00EB2F13">
        <w:rPr>
          <w:color w:val="000000"/>
          <w:highlight w:val="yellow"/>
        </w:rPr>
        <w:t>oWIF</w:t>
      </w:r>
      <w:proofErr w:type="spellEnd"/>
      <w:r w:rsidRPr="00EB2F13">
        <w:rPr>
          <w:color w:val="000000"/>
          <w:highlight w:val="yellow"/>
        </w:rPr>
        <w:t xml:space="preserve"> agar media and plate them.</w:t>
      </w:r>
    </w:p>
    <w:p w14:paraId="26D01065" w14:textId="64E1E68C" w:rsidR="00A116D9" w:rsidRPr="00B7698A" w:rsidRDefault="00A116D9" w:rsidP="00E74079">
      <w:pPr>
        <w:spacing w:after="0" w:line="240" w:lineRule="auto"/>
        <w:rPr>
          <w:color w:val="000000"/>
          <w:highlight w:val="yellow"/>
        </w:rPr>
      </w:pPr>
    </w:p>
    <w:p w14:paraId="1711CB42" w14:textId="78F91D87" w:rsidR="00A116D9" w:rsidRPr="00496B7B" w:rsidRDefault="006D779E" w:rsidP="00E74079">
      <w:pPr>
        <w:pStyle w:val="ListParagraph"/>
        <w:numPr>
          <w:ilvl w:val="2"/>
          <w:numId w:val="4"/>
        </w:numPr>
        <w:spacing w:after="0" w:line="240" w:lineRule="auto"/>
        <w:rPr>
          <w:b/>
          <w:color w:val="000000"/>
          <w:highlight w:val="yellow"/>
        </w:rPr>
      </w:pPr>
      <w:r w:rsidRPr="00496B7B">
        <w:rPr>
          <w:color w:val="000000"/>
          <w:highlight w:val="yellow"/>
        </w:rPr>
        <w:t xml:space="preserve">Repeat </w:t>
      </w:r>
      <w:r w:rsidR="00934028">
        <w:rPr>
          <w:color w:val="000000"/>
          <w:highlight w:val="yellow"/>
        </w:rPr>
        <w:t xml:space="preserve">the </w:t>
      </w:r>
      <w:r w:rsidRPr="00496B7B">
        <w:rPr>
          <w:color w:val="000000"/>
          <w:highlight w:val="yellow"/>
        </w:rPr>
        <w:t xml:space="preserve">procedures described from step </w:t>
      </w:r>
      <w:r w:rsidR="00421157">
        <w:rPr>
          <w:highlight w:val="yellow"/>
        </w:rPr>
        <w:t>2</w:t>
      </w:r>
      <w:r w:rsidRPr="00496B7B">
        <w:rPr>
          <w:highlight w:val="yellow"/>
        </w:rPr>
        <w:t xml:space="preserve">.1.3 to </w:t>
      </w:r>
      <w:r w:rsidR="0044381C">
        <w:rPr>
          <w:highlight w:val="yellow"/>
        </w:rPr>
        <w:t xml:space="preserve">step </w:t>
      </w:r>
      <w:r w:rsidR="00421157">
        <w:rPr>
          <w:highlight w:val="yellow"/>
        </w:rPr>
        <w:t>2</w:t>
      </w:r>
      <w:r w:rsidRPr="00496B7B">
        <w:rPr>
          <w:highlight w:val="yellow"/>
        </w:rPr>
        <w:t>.1.5.</w:t>
      </w:r>
    </w:p>
    <w:p w14:paraId="20AF7147" w14:textId="77777777" w:rsidR="00A116D9" w:rsidRDefault="00A116D9" w:rsidP="00E74079">
      <w:pPr>
        <w:spacing w:after="0" w:line="240" w:lineRule="auto"/>
        <w:rPr>
          <w:b/>
          <w:color w:val="000000"/>
        </w:rPr>
      </w:pPr>
    </w:p>
    <w:p w14:paraId="05998385" w14:textId="25965E3E" w:rsidR="00A116D9" w:rsidRPr="00496B7B" w:rsidRDefault="005309AE" w:rsidP="00E74079">
      <w:pPr>
        <w:pStyle w:val="ListParagraph"/>
        <w:numPr>
          <w:ilvl w:val="0"/>
          <w:numId w:val="4"/>
        </w:numPr>
        <w:spacing w:after="0" w:line="240" w:lineRule="auto"/>
        <w:rPr>
          <w:b/>
          <w:color w:val="000000"/>
        </w:rPr>
      </w:pPr>
      <w:r>
        <w:rPr>
          <w:b/>
          <w:color w:val="000000"/>
        </w:rPr>
        <w:t>C</w:t>
      </w:r>
      <w:r w:rsidR="006D779E" w:rsidRPr="00496B7B">
        <w:rPr>
          <w:b/>
          <w:color w:val="000000"/>
        </w:rPr>
        <w:t>onsortium member selection</w:t>
      </w:r>
    </w:p>
    <w:p w14:paraId="6D5726CF" w14:textId="77777777" w:rsidR="00A116D9" w:rsidRDefault="00A116D9" w:rsidP="00E74079">
      <w:pPr>
        <w:spacing w:after="0" w:line="240" w:lineRule="auto"/>
        <w:rPr>
          <w:b/>
          <w:color w:val="000000"/>
        </w:rPr>
      </w:pPr>
    </w:p>
    <w:p w14:paraId="4378B475" w14:textId="4768105A" w:rsidR="00A116D9" w:rsidRPr="00496B7B" w:rsidRDefault="00CE6A70" w:rsidP="00E74079">
      <w:pPr>
        <w:pStyle w:val="ListParagraph"/>
        <w:numPr>
          <w:ilvl w:val="1"/>
          <w:numId w:val="4"/>
        </w:numPr>
        <w:spacing w:after="0" w:line="240" w:lineRule="auto"/>
        <w:rPr>
          <w:color w:val="000000"/>
        </w:rPr>
      </w:pPr>
      <w:r w:rsidRPr="00496B7B">
        <w:rPr>
          <w:color w:val="000000"/>
        </w:rPr>
        <w:t>Extract and sequenc</w:t>
      </w:r>
      <w:r>
        <w:rPr>
          <w:color w:val="000000"/>
        </w:rPr>
        <w:t>e</w:t>
      </w:r>
      <w:r w:rsidRPr="00496B7B">
        <w:rPr>
          <w:color w:val="000000"/>
        </w:rPr>
        <w:t xml:space="preserve"> </w:t>
      </w:r>
      <w:r w:rsidR="00934028">
        <w:rPr>
          <w:color w:val="000000"/>
        </w:rPr>
        <w:t xml:space="preserve">the </w:t>
      </w:r>
      <w:r w:rsidR="006D779E" w:rsidRPr="00496B7B">
        <w:rPr>
          <w:color w:val="000000"/>
        </w:rPr>
        <w:t>DNA for taxonomic identification</w:t>
      </w:r>
      <w:r>
        <w:rPr>
          <w:color w:val="000000"/>
        </w:rPr>
        <w:t>.</w:t>
      </w:r>
    </w:p>
    <w:p w14:paraId="08AFBDA8" w14:textId="16C108E7" w:rsidR="00A116D9" w:rsidRDefault="00A116D9" w:rsidP="00E74079">
      <w:pPr>
        <w:spacing w:after="0" w:line="240" w:lineRule="auto"/>
        <w:rPr>
          <w:color w:val="000000"/>
        </w:rPr>
      </w:pPr>
    </w:p>
    <w:p w14:paraId="590B7EA4" w14:textId="3FD9F17E" w:rsidR="00A116D9" w:rsidRDefault="006D779E" w:rsidP="00E74079">
      <w:pPr>
        <w:pStyle w:val="ListParagraph"/>
        <w:numPr>
          <w:ilvl w:val="2"/>
          <w:numId w:val="4"/>
        </w:numPr>
        <w:spacing w:after="0" w:line="240" w:lineRule="auto"/>
      </w:pPr>
      <w:r>
        <w:t xml:space="preserve">Activate the isolates </w:t>
      </w:r>
      <w:r w:rsidR="005E0710">
        <w:t xml:space="preserve">stocked in glycerol </w:t>
      </w:r>
      <w:r>
        <w:t>as described in step 2.3.1.</w:t>
      </w:r>
    </w:p>
    <w:p w14:paraId="290644A7" w14:textId="5B845572" w:rsidR="00A116D9" w:rsidRDefault="00A116D9" w:rsidP="00E74079">
      <w:pPr>
        <w:spacing w:after="0" w:line="240" w:lineRule="auto"/>
      </w:pPr>
    </w:p>
    <w:p w14:paraId="708483CC" w14:textId="1D1E871F" w:rsidR="00A116D9" w:rsidRPr="007174DB" w:rsidRDefault="006D779E" w:rsidP="00E74079">
      <w:pPr>
        <w:pStyle w:val="ListParagraph"/>
        <w:numPr>
          <w:ilvl w:val="2"/>
          <w:numId w:val="4"/>
        </w:numPr>
        <w:spacing w:after="0" w:line="240" w:lineRule="auto"/>
        <w:rPr>
          <w:color w:val="000000"/>
        </w:rPr>
      </w:pPr>
      <w:r w:rsidRPr="007174DB">
        <w:rPr>
          <w:color w:val="000000"/>
        </w:rPr>
        <w:t xml:space="preserve">Extract </w:t>
      </w:r>
      <w:r w:rsidR="00934028">
        <w:rPr>
          <w:color w:val="000000"/>
        </w:rPr>
        <w:t xml:space="preserve">the </w:t>
      </w:r>
      <w:r w:rsidRPr="007174DB">
        <w:rPr>
          <w:color w:val="000000"/>
        </w:rPr>
        <w:t>DNA using</w:t>
      </w:r>
      <w:r w:rsidR="005E0710">
        <w:rPr>
          <w:color w:val="000000"/>
        </w:rPr>
        <w:t xml:space="preserve"> </w:t>
      </w:r>
      <w:r w:rsidR="00934028">
        <w:rPr>
          <w:color w:val="000000"/>
        </w:rPr>
        <w:t xml:space="preserve">a </w:t>
      </w:r>
      <w:r w:rsidR="005E0710">
        <w:rPr>
          <w:color w:val="000000"/>
        </w:rPr>
        <w:t>DNA extraction kit</w:t>
      </w:r>
      <w:r w:rsidR="005E7D6E">
        <w:rPr>
          <w:color w:val="000000"/>
        </w:rPr>
        <w:t xml:space="preserve"> (</w:t>
      </w:r>
      <w:r w:rsidR="00934028">
        <w:rPr>
          <w:color w:val="000000"/>
        </w:rPr>
        <w:t xml:space="preserve">see </w:t>
      </w:r>
      <w:r w:rsidR="005E7D6E" w:rsidRPr="00A37DA1">
        <w:rPr>
          <w:b/>
          <w:bCs/>
          <w:color w:val="000000"/>
        </w:rPr>
        <w:t>Table of Materials</w:t>
      </w:r>
      <w:r w:rsidR="005E7D6E">
        <w:rPr>
          <w:color w:val="000000"/>
        </w:rPr>
        <w:t>)</w:t>
      </w:r>
      <w:r w:rsidRPr="007174DB">
        <w:rPr>
          <w:color w:val="000000"/>
        </w:rPr>
        <w:t>.</w:t>
      </w:r>
    </w:p>
    <w:p w14:paraId="26C10DBD" w14:textId="7ECEE155" w:rsidR="00A116D9" w:rsidRDefault="00A116D9" w:rsidP="00E74079">
      <w:pPr>
        <w:spacing w:after="0" w:line="240" w:lineRule="auto"/>
        <w:rPr>
          <w:color w:val="000000"/>
        </w:rPr>
      </w:pPr>
    </w:p>
    <w:p w14:paraId="5738E366" w14:textId="79749127" w:rsidR="00A116D9" w:rsidRPr="007174DB" w:rsidRDefault="006D779E" w:rsidP="00E74079">
      <w:pPr>
        <w:pStyle w:val="ListParagraph"/>
        <w:numPr>
          <w:ilvl w:val="2"/>
          <w:numId w:val="4"/>
        </w:numPr>
        <w:spacing w:after="0" w:line="240" w:lineRule="auto"/>
        <w:rPr>
          <w:color w:val="000000"/>
        </w:rPr>
      </w:pPr>
      <w:r w:rsidRPr="007174DB">
        <w:rPr>
          <w:color w:val="000000"/>
        </w:rPr>
        <w:t>Use primers 27f (5′-AGA GTT TGA TCA TGG CTC AG-3′) and 1492r (5′-GTT TAC CTT GTT ACG ACT T-3′) for amplification of the 16S rRNA gene.</w:t>
      </w:r>
    </w:p>
    <w:p w14:paraId="3C78B4CB" w14:textId="61A781CC" w:rsidR="00A116D9" w:rsidRDefault="00A116D9" w:rsidP="00E74079">
      <w:pPr>
        <w:spacing w:after="0" w:line="240" w:lineRule="auto"/>
        <w:rPr>
          <w:color w:val="000000"/>
        </w:rPr>
      </w:pPr>
    </w:p>
    <w:p w14:paraId="7DBCA96F" w14:textId="31211862" w:rsidR="00A116D9" w:rsidRPr="007174DB" w:rsidRDefault="006D779E" w:rsidP="00E74079">
      <w:pPr>
        <w:pStyle w:val="ListParagraph"/>
        <w:numPr>
          <w:ilvl w:val="2"/>
          <w:numId w:val="4"/>
        </w:numPr>
        <w:spacing w:after="0" w:line="240" w:lineRule="auto"/>
        <w:rPr>
          <w:color w:val="000000"/>
        </w:rPr>
      </w:pPr>
      <w:bookmarkStart w:id="26" w:name="_2bn6wsx" w:colFirst="0" w:colLast="0"/>
      <w:bookmarkEnd w:id="26"/>
      <w:r w:rsidRPr="007174DB">
        <w:rPr>
          <w:color w:val="000000"/>
        </w:rPr>
        <w:t>Perform 50 µ</w:t>
      </w:r>
      <w:r w:rsidR="00CD1992">
        <w:rPr>
          <w:color w:val="000000"/>
        </w:rPr>
        <w:t>L</w:t>
      </w:r>
      <w:r w:rsidRPr="007174DB">
        <w:rPr>
          <w:color w:val="000000"/>
        </w:rPr>
        <w:t xml:space="preserve"> PCR reactions according to the following protocol: 5 </w:t>
      </w:r>
      <w:proofErr w:type="spellStart"/>
      <w:r w:rsidRPr="007174DB">
        <w:rPr>
          <w:color w:val="000000"/>
        </w:rPr>
        <w:t>μL</w:t>
      </w:r>
      <w:proofErr w:type="spellEnd"/>
      <w:r w:rsidRPr="007174DB">
        <w:rPr>
          <w:color w:val="000000"/>
        </w:rPr>
        <w:t xml:space="preserve"> of 10</w:t>
      </w:r>
      <w:r w:rsidR="00A513AE">
        <w:rPr>
          <w:color w:val="000000"/>
        </w:rPr>
        <w:t>x</w:t>
      </w:r>
      <w:r w:rsidRPr="007174DB">
        <w:rPr>
          <w:color w:val="000000"/>
        </w:rPr>
        <w:t xml:space="preserve"> </w:t>
      </w:r>
      <w:r w:rsidR="005E0710">
        <w:rPr>
          <w:color w:val="000000"/>
        </w:rPr>
        <w:t xml:space="preserve">polymerase </w:t>
      </w:r>
      <w:r w:rsidRPr="007174DB">
        <w:rPr>
          <w:color w:val="000000"/>
        </w:rPr>
        <w:t>buffer, 2 mM MgCl</w:t>
      </w:r>
      <w:r w:rsidRPr="007174DB">
        <w:rPr>
          <w:color w:val="000000"/>
          <w:vertAlign w:val="subscript"/>
        </w:rPr>
        <w:t>2</w:t>
      </w:r>
      <w:r w:rsidRPr="007174DB">
        <w:rPr>
          <w:color w:val="000000"/>
        </w:rPr>
        <w:t>, 0.2 mM dNTPs, 5 mM of each primer, 10 ng of genomic DNA</w:t>
      </w:r>
      <w:r w:rsidR="00CD1992">
        <w:rPr>
          <w:color w:val="000000"/>
        </w:rPr>
        <w:t>,</w:t>
      </w:r>
      <w:r w:rsidRPr="007174DB">
        <w:rPr>
          <w:color w:val="000000"/>
        </w:rPr>
        <w:t xml:space="preserve"> and 2.5 U of </w:t>
      </w:r>
      <w:proofErr w:type="spellStart"/>
      <w:r w:rsidRPr="007174DB">
        <w:rPr>
          <w:color w:val="000000"/>
        </w:rPr>
        <w:t>Taq</w:t>
      </w:r>
      <w:proofErr w:type="spellEnd"/>
      <w:r w:rsidRPr="007174DB">
        <w:rPr>
          <w:color w:val="000000"/>
        </w:rPr>
        <w:t xml:space="preserve"> DNA polymerase. Add negative controls </w:t>
      </w:r>
      <w:r w:rsidR="00CD1992">
        <w:rPr>
          <w:color w:val="000000"/>
        </w:rPr>
        <w:t>(i.e.,</w:t>
      </w:r>
      <w:r w:rsidRPr="007174DB">
        <w:rPr>
          <w:color w:val="000000"/>
        </w:rPr>
        <w:t xml:space="preserve"> blank DNA extractions and PCR reactions without template DNA</w:t>
      </w:r>
      <w:r w:rsidR="00CD1992">
        <w:rPr>
          <w:color w:val="000000"/>
        </w:rPr>
        <w:t>)</w:t>
      </w:r>
      <w:r w:rsidRPr="007174DB">
        <w:rPr>
          <w:color w:val="000000"/>
        </w:rPr>
        <w:t xml:space="preserve"> to ensure that there is no contamination.</w:t>
      </w:r>
    </w:p>
    <w:p w14:paraId="49BCF16C" w14:textId="77777777" w:rsidR="00A116D9" w:rsidRDefault="00A116D9" w:rsidP="00E74079">
      <w:pPr>
        <w:spacing w:after="0" w:line="240" w:lineRule="auto"/>
        <w:rPr>
          <w:color w:val="000000"/>
        </w:rPr>
      </w:pPr>
    </w:p>
    <w:p w14:paraId="70869DDD" w14:textId="28720B38" w:rsidR="00A116D9" w:rsidRPr="007F0F96" w:rsidRDefault="006D779E" w:rsidP="00E74079">
      <w:pPr>
        <w:pStyle w:val="ListParagraph"/>
        <w:numPr>
          <w:ilvl w:val="2"/>
          <w:numId w:val="4"/>
        </w:numPr>
        <w:spacing w:after="0" w:line="240" w:lineRule="auto"/>
      </w:pPr>
      <w:r w:rsidRPr="007174DB">
        <w:rPr>
          <w:color w:val="000000"/>
        </w:rPr>
        <w:t>Set up the following thermal cycling steps: a first denaturation cycle at 94 °C for 4 min; 35 cycles at 94 °C for 1 min</w:t>
      </w:r>
      <w:r w:rsidR="00CD1992">
        <w:rPr>
          <w:color w:val="000000"/>
        </w:rPr>
        <w:t>,</w:t>
      </w:r>
      <w:r w:rsidRPr="007174DB">
        <w:rPr>
          <w:color w:val="000000"/>
        </w:rPr>
        <w:t xml:space="preserve"> followed by 50 °C for 1 min</w:t>
      </w:r>
      <w:r w:rsidR="0021127B">
        <w:rPr>
          <w:color w:val="000000"/>
        </w:rPr>
        <w:t>,</w:t>
      </w:r>
      <w:r w:rsidRPr="007174DB">
        <w:rPr>
          <w:color w:val="000000"/>
        </w:rPr>
        <w:t xml:space="preserve"> and 72 °C for 2.5 min; a final extension cycle for 10 min at 72 °C.</w:t>
      </w:r>
    </w:p>
    <w:p w14:paraId="77631B1F" w14:textId="77777777" w:rsidR="00A116D9" w:rsidRDefault="00A116D9" w:rsidP="00E74079">
      <w:pPr>
        <w:spacing w:after="0" w:line="240" w:lineRule="auto"/>
        <w:rPr>
          <w:color w:val="000000"/>
        </w:rPr>
      </w:pPr>
    </w:p>
    <w:p w14:paraId="30146D92" w14:textId="277D9A77" w:rsidR="00A116D9" w:rsidRPr="007F0F96" w:rsidRDefault="006D779E" w:rsidP="00E74079">
      <w:pPr>
        <w:pStyle w:val="ListParagraph"/>
        <w:numPr>
          <w:ilvl w:val="2"/>
          <w:numId w:val="4"/>
        </w:numPr>
        <w:spacing w:after="0" w:line="240" w:lineRule="auto"/>
      </w:pPr>
      <w:r w:rsidRPr="007174DB">
        <w:rPr>
          <w:color w:val="000000"/>
        </w:rPr>
        <w:t>Check amplicon integrity in 1.2% agarose gel</w:t>
      </w:r>
      <w:r w:rsidR="005E0710">
        <w:rPr>
          <w:color w:val="000000"/>
        </w:rPr>
        <w:t xml:space="preserve"> using 80 V</w:t>
      </w:r>
      <w:r w:rsidRPr="007174DB">
        <w:rPr>
          <w:color w:val="000000"/>
        </w:rPr>
        <w:t>.</w:t>
      </w:r>
    </w:p>
    <w:p w14:paraId="1ABC56E1" w14:textId="77777777" w:rsidR="00A116D9" w:rsidRDefault="00A116D9" w:rsidP="00E74079">
      <w:pPr>
        <w:spacing w:after="0" w:line="240" w:lineRule="auto"/>
        <w:rPr>
          <w:color w:val="000000"/>
        </w:rPr>
      </w:pPr>
    </w:p>
    <w:p w14:paraId="465DAB3D" w14:textId="1E661473" w:rsidR="00A116D9" w:rsidRPr="007F0F96" w:rsidRDefault="006D779E" w:rsidP="00E74079">
      <w:pPr>
        <w:pStyle w:val="ListParagraph"/>
        <w:numPr>
          <w:ilvl w:val="2"/>
          <w:numId w:val="4"/>
        </w:numPr>
        <w:spacing w:after="0" w:line="240" w:lineRule="auto"/>
      </w:pPr>
      <w:r w:rsidRPr="007174DB">
        <w:rPr>
          <w:color w:val="000000"/>
        </w:rPr>
        <w:t xml:space="preserve">Gel purify </w:t>
      </w:r>
      <w:r w:rsidR="00CD1992">
        <w:rPr>
          <w:color w:val="000000"/>
        </w:rPr>
        <w:t xml:space="preserve">the </w:t>
      </w:r>
      <w:r w:rsidRPr="007174DB">
        <w:rPr>
          <w:color w:val="000000"/>
        </w:rPr>
        <w:t xml:space="preserve">samples using </w:t>
      </w:r>
      <w:r w:rsidR="00CD1992">
        <w:rPr>
          <w:color w:val="000000"/>
        </w:rPr>
        <w:t xml:space="preserve">a </w:t>
      </w:r>
      <w:r w:rsidR="005E0710">
        <w:rPr>
          <w:color w:val="000000"/>
        </w:rPr>
        <w:t>gel p</w:t>
      </w:r>
      <w:r w:rsidRPr="007174DB">
        <w:rPr>
          <w:color w:val="000000"/>
        </w:rPr>
        <w:t>urification ki</w:t>
      </w:r>
      <w:r w:rsidR="005E0710">
        <w:rPr>
          <w:color w:val="000000"/>
        </w:rPr>
        <w:t>t</w:t>
      </w:r>
      <w:r w:rsidR="005D4B96">
        <w:rPr>
          <w:color w:val="000000"/>
        </w:rPr>
        <w:t xml:space="preserve"> (</w:t>
      </w:r>
      <w:r w:rsidR="00CD1992">
        <w:rPr>
          <w:color w:val="000000"/>
        </w:rPr>
        <w:t xml:space="preserve">see </w:t>
      </w:r>
      <w:r w:rsidR="005D4B96" w:rsidRPr="00A37DA1">
        <w:rPr>
          <w:b/>
          <w:bCs/>
          <w:color w:val="000000"/>
        </w:rPr>
        <w:t>Table of Materials</w:t>
      </w:r>
      <w:r w:rsidR="005D4B96">
        <w:rPr>
          <w:color w:val="000000"/>
        </w:rPr>
        <w:t>)</w:t>
      </w:r>
      <w:r w:rsidRPr="007174DB">
        <w:rPr>
          <w:color w:val="000000"/>
        </w:rPr>
        <w:t>.</w:t>
      </w:r>
    </w:p>
    <w:p w14:paraId="127F112A" w14:textId="77777777" w:rsidR="00A116D9" w:rsidRDefault="00A116D9" w:rsidP="00E74079">
      <w:pPr>
        <w:spacing w:after="0" w:line="240" w:lineRule="auto"/>
        <w:rPr>
          <w:color w:val="000000"/>
        </w:rPr>
      </w:pPr>
      <w:bookmarkStart w:id="27" w:name="_qsh70q" w:colFirst="0" w:colLast="0"/>
      <w:bookmarkEnd w:id="27"/>
    </w:p>
    <w:p w14:paraId="2FC22F1B" w14:textId="176AF3C0" w:rsidR="00A116D9" w:rsidRPr="007F0F96" w:rsidRDefault="006D779E" w:rsidP="00E74079">
      <w:pPr>
        <w:pStyle w:val="ListParagraph"/>
        <w:numPr>
          <w:ilvl w:val="2"/>
          <w:numId w:val="4"/>
        </w:numPr>
        <w:spacing w:after="0" w:line="240" w:lineRule="auto"/>
      </w:pPr>
      <w:r w:rsidRPr="007174DB">
        <w:rPr>
          <w:color w:val="000000"/>
        </w:rPr>
        <w:t xml:space="preserve">Quantify PCR products using </w:t>
      </w:r>
      <w:r w:rsidR="001F69F9">
        <w:rPr>
          <w:color w:val="000000"/>
        </w:rPr>
        <w:t>a f</w:t>
      </w:r>
      <w:r w:rsidRPr="007174DB">
        <w:rPr>
          <w:color w:val="000000"/>
        </w:rPr>
        <w:t>luorometer.</w:t>
      </w:r>
    </w:p>
    <w:p w14:paraId="4795F726" w14:textId="77777777" w:rsidR="00A116D9" w:rsidRDefault="00A116D9" w:rsidP="00E74079">
      <w:pPr>
        <w:spacing w:after="0" w:line="240" w:lineRule="auto"/>
        <w:rPr>
          <w:color w:val="000000"/>
        </w:rPr>
      </w:pPr>
      <w:bookmarkStart w:id="28" w:name="_3as4poj" w:colFirst="0" w:colLast="0"/>
      <w:bookmarkEnd w:id="28"/>
    </w:p>
    <w:p w14:paraId="271B1FE9" w14:textId="215C1749" w:rsidR="007174DB" w:rsidRPr="007174DB" w:rsidRDefault="006D779E" w:rsidP="00E74079">
      <w:pPr>
        <w:pStyle w:val="ListParagraph"/>
        <w:numPr>
          <w:ilvl w:val="2"/>
          <w:numId w:val="4"/>
        </w:numPr>
        <w:spacing w:after="0" w:line="240" w:lineRule="auto"/>
      </w:pPr>
      <w:bookmarkStart w:id="29" w:name="_1pxezwc" w:colFirst="0" w:colLast="0"/>
      <w:bookmarkEnd w:id="29"/>
      <w:r w:rsidRPr="007174DB">
        <w:rPr>
          <w:color w:val="000000"/>
        </w:rPr>
        <w:t xml:space="preserve">Send </w:t>
      </w:r>
      <w:r w:rsidR="0021127B">
        <w:rPr>
          <w:color w:val="000000"/>
        </w:rPr>
        <w:t>product</w:t>
      </w:r>
      <w:r w:rsidR="0021127B" w:rsidRPr="007174DB">
        <w:rPr>
          <w:color w:val="000000"/>
        </w:rPr>
        <w:t xml:space="preserve"> </w:t>
      </w:r>
      <w:r w:rsidRPr="007174DB">
        <w:rPr>
          <w:color w:val="000000"/>
        </w:rPr>
        <w:t xml:space="preserve">for sequencing. </w:t>
      </w:r>
    </w:p>
    <w:p w14:paraId="0B039925" w14:textId="77777777" w:rsidR="007174DB" w:rsidRDefault="007174DB" w:rsidP="00E74079">
      <w:pPr>
        <w:pStyle w:val="ListParagraph"/>
        <w:spacing w:after="0" w:line="240" w:lineRule="auto"/>
        <w:ind w:left="0"/>
        <w:rPr>
          <w:color w:val="000000"/>
        </w:rPr>
      </w:pPr>
    </w:p>
    <w:p w14:paraId="5F374C90" w14:textId="76FC3361" w:rsidR="00A116D9" w:rsidRPr="007F0F96" w:rsidRDefault="007174DB" w:rsidP="00E74079">
      <w:pPr>
        <w:pStyle w:val="ListParagraph"/>
        <w:spacing w:after="0" w:line="240" w:lineRule="auto"/>
        <w:ind w:left="0"/>
      </w:pPr>
      <w:r>
        <w:rPr>
          <w:color w:val="000000"/>
        </w:rPr>
        <w:t xml:space="preserve">NOTE: </w:t>
      </w:r>
      <w:r w:rsidR="006D779E" w:rsidRPr="007174DB">
        <w:rPr>
          <w:color w:val="000000"/>
        </w:rPr>
        <w:t>For better taxonomical classifications, the Sanger method is recommended</w:t>
      </w:r>
      <w:r w:rsidR="006D779E" w:rsidRPr="007174DB">
        <w:rPr>
          <w:color w:val="000000"/>
          <w:vertAlign w:val="superscript"/>
        </w:rPr>
        <w:t>60</w:t>
      </w:r>
      <w:r w:rsidR="006D779E" w:rsidRPr="007174DB">
        <w:rPr>
          <w:color w:val="000000"/>
        </w:rPr>
        <w:t xml:space="preserve">, </w:t>
      </w:r>
      <w:r w:rsidR="00CD1992">
        <w:rPr>
          <w:color w:val="000000"/>
        </w:rPr>
        <w:t xml:space="preserve">because it </w:t>
      </w:r>
      <w:r w:rsidR="006D779E" w:rsidRPr="007174DB">
        <w:rPr>
          <w:color w:val="000000"/>
        </w:rPr>
        <w:t>provides long sequences. The universal primers 27f and 1492r can be used to amplify nearly the entire length of the 16S rRNA gene</w:t>
      </w:r>
      <w:r w:rsidR="006D779E" w:rsidRPr="007174DB">
        <w:rPr>
          <w:color w:val="000000"/>
          <w:vertAlign w:val="superscript"/>
        </w:rPr>
        <w:t>61</w:t>
      </w:r>
      <w:r w:rsidR="006D779E" w:rsidRPr="007174DB">
        <w:rPr>
          <w:color w:val="000000"/>
        </w:rPr>
        <w:t>. If contigs cannot be assembled using one pair of primers, an extra pair in the middle of the sequence should be considered.</w:t>
      </w:r>
    </w:p>
    <w:p w14:paraId="67810F65" w14:textId="77777777" w:rsidR="00A116D9" w:rsidRDefault="00A116D9" w:rsidP="00E74079">
      <w:pPr>
        <w:spacing w:after="0" w:line="240" w:lineRule="auto"/>
        <w:rPr>
          <w:color w:val="000000"/>
        </w:rPr>
      </w:pPr>
    </w:p>
    <w:p w14:paraId="5D3882C9" w14:textId="1FE2F54D" w:rsidR="00A116D9" w:rsidRPr="007174DB" w:rsidRDefault="00CD1992" w:rsidP="00E74079">
      <w:pPr>
        <w:pStyle w:val="ListParagraph"/>
        <w:numPr>
          <w:ilvl w:val="1"/>
          <w:numId w:val="4"/>
        </w:numPr>
        <w:spacing w:after="0" w:line="240" w:lineRule="auto"/>
        <w:rPr>
          <w:color w:val="000000"/>
        </w:rPr>
      </w:pPr>
      <w:r>
        <w:rPr>
          <w:color w:val="000000"/>
        </w:rPr>
        <w:t>Determine the g</w:t>
      </w:r>
      <w:r w:rsidR="006D779E" w:rsidRPr="007174DB">
        <w:rPr>
          <w:color w:val="000000"/>
        </w:rPr>
        <w:t>rowth curve</w:t>
      </w:r>
      <w:r>
        <w:rPr>
          <w:color w:val="000000"/>
        </w:rPr>
        <w:t>.</w:t>
      </w:r>
    </w:p>
    <w:p w14:paraId="5BFE44D7" w14:textId="77777777" w:rsidR="00A116D9" w:rsidRDefault="00A116D9" w:rsidP="00E74079">
      <w:pPr>
        <w:spacing w:after="0" w:line="240" w:lineRule="auto"/>
        <w:rPr>
          <w:color w:val="000000"/>
        </w:rPr>
      </w:pPr>
    </w:p>
    <w:p w14:paraId="44A3D48E" w14:textId="56AECA9E" w:rsidR="00A116D9" w:rsidRDefault="006D779E" w:rsidP="00E74079">
      <w:pPr>
        <w:pStyle w:val="ListParagraph"/>
        <w:numPr>
          <w:ilvl w:val="2"/>
          <w:numId w:val="4"/>
        </w:numPr>
        <w:spacing w:after="0" w:line="240" w:lineRule="auto"/>
      </w:pPr>
      <w:r>
        <w:t xml:space="preserve">Activate the </w:t>
      </w:r>
      <w:r w:rsidR="007174DB">
        <w:t>isolates</w:t>
      </w:r>
      <w:r>
        <w:t xml:space="preserve"> </w:t>
      </w:r>
      <w:r w:rsidR="001F69F9">
        <w:t xml:space="preserve">in glycerol stocks from step 2.2.5 </w:t>
      </w:r>
      <w:r>
        <w:t xml:space="preserve">as described in step 2.3.1 but using 5 mL instead of 2 </w:t>
      </w:r>
      <w:proofErr w:type="spellStart"/>
      <w:r>
        <w:t>m</w:t>
      </w:r>
      <w:r w:rsidR="00CD1992">
        <w:t>L</w:t>
      </w:r>
      <w:r>
        <w:t>.</w:t>
      </w:r>
      <w:proofErr w:type="spellEnd"/>
    </w:p>
    <w:p w14:paraId="5C1E2D5E" w14:textId="77777777" w:rsidR="00A116D9" w:rsidRDefault="00A116D9" w:rsidP="00E74079">
      <w:pPr>
        <w:spacing w:after="0" w:line="240" w:lineRule="auto"/>
      </w:pPr>
    </w:p>
    <w:p w14:paraId="0CBF4A90" w14:textId="7FC2C86E" w:rsidR="00A116D9" w:rsidRPr="007174DB" w:rsidRDefault="00CD1992" w:rsidP="00E74079">
      <w:pPr>
        <w:pStyle w:val="ListParagraph"/>
        <w:numPr>
          <w:ilvl w:val="2"/>
          <w:numId w:val="4"/>
        </w:numPr>
        <w:spacing w:after="0" w:line="240" w:lineRule="auto"/>
        <w:rPr>
          <w:color w:val="000000"/>
        </w:rPr>
      </w:pPr>
      <w:r>
        <w:rPr>
          <w:color w:val="000000"/>
        </w:rPr>
        <w:lastRenderedPageBreak/>
        <w:t>A</w:t>
      </w:r>
      <w:r w:rsidR="006D779E" w:rsidRPr="007174DB">
        <w:rPr>
          <w:color w:val="000000"/>
        </w:rPr>
        <w:t>dd 1% (v/v) of the grown 5 mL culture</w:t>
      </w:r>
      <w:r w:rsidR="001F69F9">
        <w:rPr>
          <w:color w:val="000000"/>
        </w:rPr>
        <w:t xml:space="preserve"> from step 4.2.1</w:t>
      </w:r>
      <w:r w:rsidR="006D779E" w:rsidRPr="007174DB">
        <w:rPr>
          <w:color w:val="000000"/>
        </w:rPr>
        <w:t xml:space="preserve"> in triplicate</w:t>
      </w:r>
      <w:r w:rsidR="001F69F9">
        <w:rPr>
          <w:color w:val="000000"/>
        </w:rPr>
        <w:t>s</w:t>
      </w:r>
      <w:r>
        <w:rPr>
          <w:color w:val="000000"/>
        </w:rPr>
        <w:t>,</w:t>
      </w:r>
      <w:r w:rsidRPr="00CD1992">
        <w:rPr>
          <w:color w:val="000000"/>
        </w:rPr>
        <w:t xml:space="preserve"> </w:t>
      </w:r>
      <w:r>
        <w:rPr>
          <w:color w:val="000000"/>
        </w:rPr>
        <w:t>to a 250 mL flask containing 100 mL of 3% LB media</w:t>
      </w:r>
      <w:r w:rsidR="006D779E" w:rsidRPr="007174DB">
        <w:rPr>
          <w:color w:val="000000"/>
        </w:rPr>
        <w:t>. Make sure to</w:t>
      </w:r>
      <w:r w:rsidR="007174DB" w:rsidRPr="007174DB">
        <w:rPr>
          <w:color w:val="000000"/>
        </w:rPr>
        <w:t xml:space="preserve"> </w:t>
      </w:r>
      <w:r w:rsidR="006D779E" w:rsidRPr="007174DB">
        <w:rPr>
          <w:color w:val="000000"/>
        </w:rPr>
        <w:t>prepare triplicates of a negative control (no inoculum) as well.</w:t>
      </w:r>
    </w:p>
    <w:p w14:paraId="219C40DE" w14:textId="77777777" w:rsidR="00A116D9" w:rsidRDefault="00A116D9" w:rsidP="00E74079">
      <w:pPr>
        <w:spacing w:after="0" w:line="240" w:lineRule="auto"/>
        <w:rPr>
          <w:color w:val="000000"/>
        </w:rPr>
      </w:pPr>
    </w:p>
    <w:p w14:paraId="0271543A" w14:textId="65DA3C9D" w:rsidR="00A116D9" w:rsidRPr="007174DB" w:rsidRDefault="006D779E" w:rsidP="00E74079">
      <w:pPr>
        <w:pStyle w:val="ListParagraph"/>
        <w:numPr>
          <w:ilvl w:val="2"/>
          <w:numId w:val="4"/>
        </w:numPr>
        <w:spacing w:after="0" w:line="240" w:lineRule="auto"/>
        <w:rPr>
          <w:color w:val="000000"/>
        </w:rPr>
      </w:pPr>
      <w:r w:rsidRPr="007174DB">
        <w:rPr>
          <w:color w:val="000000"/>
        </w:rPr>
        <w:t xml:space="preserve">Place the flasks in an incubator under constant agitation (150 x </w:t>
      </w:r>
      <w:r w:rsidRPr="0044381C">
        <w:rPr>
          <w:i/>
          <w:iCs/>
          <w:color w:val="000000"/>
        </w:rPr>
        <w:t>g</w:t>
      </w:r>
      <w:r w:rsidRPr="007174DB">
        <w:rPr>
          <w:color w:val="000000"/>
        </w:rPr>
        <w:t xml:space="preserve">) at </w:t>
      </w:r>
      <w:r w:rsidR="001F69F9">
        <w:rPr>
          <w:color w:val="000000"/>
        </w:rPr>
        <w:t>24</w:t>
      </w:r>
      <w:r w:rsidR="00CD1992">
        <w:rPr>
          <w:color w:val="000000"/>
        </w:rPr>
        <w:t>−</w:t>
      </w:r>
      <w:r w:rsidR="001F69F9">
        <w:rPr>
          <w:color w:val="000000"/>
        </w:rPr>
        <w:t>2</w:t>
      </w:r>
      <w:r w:rsidR="002D18AC">
        <w:rPr>
          <w:color w:val="000000"/>
        </w:rPr>
        <w:t>8</w:t>
      </w:r>
      <w:r w:rsidR="001F69F9">
        <w:rPr>
          <w:color w:val="000000"/>
        </w:rPr>
        <w:t xml:space="preserve"> </w:t>
      </w:r>
      <w:r w:rsidR="005A5BE9" w:rsidRPr="0044381C">
        <w:rPr>
          <w:color w:val="000000"/>
        </w:rPr>
        <w:t>°</w:t>
      </w:r>
      <w:r w:rsidR="001F69F9">
        <w:rPr>
          <w:color w:val="000000"/>
        </w:rPr>
        <w:t>C</w:t>
      </w:r>
      <w:r w:rsidRPr="007174DB">
        <w:rPr>
          <w:color w:val="000000"/>
        </w:rPr>
        <w:t>.</w:t>
      </w:r>
    </w:p>
    <w:p w14:paraId="50B8E4CD" w14:textId="77777777" w:rsidR="00A116D9" w:rsidRDefault="00A116D9" w:rsidP="00E74079">
      <w:pPr>
        <w:spacing w:after="0" w:line="240" w:lineRule="auto"/>
        <w:rPr>
          <w:color w:val="000000"/>
        </w:rPr>
      </w:pPr>
    </w:p>
    <w:p w14:paraId="602E5B00" w14:textId="7AE3FD15" w:rsidR="00A116D9" w:rsidRPr="007174DB" w:rsidRDefault="006D779E" w:rsidP="00E74079">
      <w:pPr>
        <w:pStyle w:val="ListParagraph"/>
        <w:numPr>
          <w:ilvl w:val="2"/>
          <w:numId w:val="4"/>
        </w:numPr>
        <w:spacing w:after="0" w:line="240" w:lineRule="auto"/>
        <w:rPr>
          <w:color w:val="000000"/>
        </w:rPr>
      </w:pPr>
      <w:r w:rsidRPr="007174DB">
        <w:rPr>
          <w:color w:val="000000"/>
        </w:rPr>
        <w:t xml:space="preserve">Take 1 mL aliquots every 4 h for 48 h. If </w:t>
      </w:r>
      <w:r w:rsidR="007174DB" w:rsidRPr="007174DB">
        <w:rPr>
          <w:color w:val="000000"/>
        </w:rPr>
        <w:t>the</w:t>
      </w:r>
      <w:r w:rsidRPr="007174DB">
        <w:rPr>
          <w:color w:val="000000"/>
        </w:rPr>
        <w:t xml:space="preserve"> strains present a high growth rate, decrease the 4 h interval.</w:t>
      </w:r>
    </w:p>
    <w:p w14:paraId="6D65E743" w14:textId="77777777" w:rsidR="00A116D9" w:rsidRDefault="00A116D9" w:rsidP="00E74079">
      <w:pPr>
        <w:spacing w:after="0" w:line="240" w:lineRule="auto"/>
        <w:rPr>
          <w:color w:val="000000"/>
        </w:rPr>
      </w:pPr>
    </w:p>
    <w:p w14:paraId="7965F47D" w14:textId="2B9C94A7" w:rsidR="00A116D9" w:rsidRPr="007174DB" w:rsidRDefault="00CD1992" w:rsidP="00E74079">
      <w:pPr>
        <w:pStyle w:val="ListParagraph"/>
        <w:numPr>
          <w:ilvl w:val="2"/>
          <w:numId w:val="4"/>
        </w:numPr>
        <w:spacing w:after="0" w:line="240" w:lineRule="auto"/>
        <w:rPr>
          <w:color w:val="000000"/>
        </w:rPr>
      </w:pPr>
      <w:r w:rsidRPr="007174DB">
        <w:rPr>
          <w:color w:val="000000"/>
        </w:rPr>
        <w:t>Measur</w:t>
      </w:r>
      <w:r>
        <w:rPr>
          <w:color w:val="000000"/>
        </w:rPr>
        <w:t xml:space="preserve">e the </w:t>
      </w:r>
      <w:r w:rsidRPr="007174DB">
        <w:rPr>
          <w:color w:val="000000"/>
        </w:rPr>
        <w:t>o</w:t>
      </w:r>
      <w:r w:rsidR="006D779E" w:rsidRPr="007174DB">
        <w:rPr>
          <w:color w:val="000000"/>
        </w:rPr>
        <w:t>ptical density (OD) estimation at 600 nm wavelength</w:t>
      </w:r>
      <w:r>
        <w:rPr>
          <w:color w:val="000000"/>
        </w:rPr>
        <w:t xml:space="preserve"> and</w:t>
      </w:r>
      <w:r w:rsidR="006D779E" w:rsidRPr="007174DB">
        <w:rPr>
          <w:color w:val="000000"/>
        </w:rPr>
        <w:t xml:space="preserve"> </w:t>
      </w:r>
      <w:r w:rsidRPr="007174DB">
        <w:rPr>
          <w:color w:val="000000"/>
        </w:rPr>
        <w:t xml:space="preserve">colony </w:t>
      </w:r>
      <w:r w:rsidR="006D779E" w:rsidRPr="007174DB">
        <w:rPr>
          <w:color w:val="000000"/>
        </w:rPr>
        <w:t>forming units (CFU) counted from serial dilutions plated on rich media plates (100 µL should be inoculated in each plate and normalized to the volume of 1 mL).</w:t>
      </w:r>
    </w:p>
    <w:p w14:paraId="5761690D" w14:textId="77777777" w:rsidR="00A116D9" w:rsidRDefault="00A116D9" w:rsidP="00E74079">
      <w:pPr>
        <w:spacing w:after="0" w:line="240" w:lineRule="auto"/>
        <w:rPr>
          <w:color w:val="000000"/>
        </w:rPr>
      </w:pPr>
    </w:p>
    <w:p w14:paraId="4F080B7C" w14:textId="2E4F81C8" w:rsidR="00A116D9" w:rsidRPr="007174DB" w:rsidRDefault="006D779E" w:rsidP="00E74079">
      <w:pPr>
        <w:pStyle w:val="ListParagraph"/>
        <w:numPr>
          <w:ilvl w:val="2"/>
          <w:numId w:val="4"/>
        </w:numPr>
        <w:spacing w:after="0" w:line="240" w:lineRule="auto"/>
        <w:rPr>
          <w:color w:val="000000"/>
        </w:rPr>
      </w:pPr>
      <w:r w:rsidRPr="007174DB">
        <w:rPr>
          <w:color w:val="000000"/>
        </w:rPr>
        <w:t xml:space="preserve">Plot the OD and CFU curves and analyze the correlation of OD/CFU of each individual strain. From </w:t>
      </w:r>
      <w:r w:rsidR="00CD1992">
        <w:rPr>
          <w:color w:val="000000"/>
        </w:rPr>
        <w:t>now</w:t>
      </w:r>
      <w:r w:rsidRPr="007174DB">
        <w:rPr>
          <w:color w:val="000000"/>
        </w:rPr>
        <w:t xml:space="preserve"> on, calculate the number of cells based on the OD values.</w:t>
      </w:r>
    </w:p>
    <w:p w14:paraId="02AD863E" w14:textId="77777777" w:rsidR="00A116D9" w:rsidRDefault="00A116D9" w:rsidP="00E74079">
      <w:pPr>
        <w:spacing w:after="0" w:line="240" w:lineRule="auto"/>
        <w:rPr>
          <w:color w:val="000000"/>
        </w:rPr>
      </w:pPr>
    </w:p>
    <w:p w14:paraId="5603A51B" w14:textId="032D4489" w:rsidR="00A116D9" w:rsidRPr="007174DB" w:rsidRDefault="00E11BF0" w:rsidP="00E74079">
      <w:pPr>
        <w:pStyle w:val="ListParagraph"/>
        <w:numPr>
          <w:ilvl w:val="1"/>
          <w:numId w:val="4"/>
        </w:numPr>
        <w:pBdr>
          <w:top w:val="nil"/>
          <w:left w:val="nil"/>
          <w:bottom w:val="nil"/>
          <w:right w:val="nil"/>
          <w:between w:val="nil"/>
        </w:pBdr>
        <w:spacing w:after="0" w:line="240" w:lineRule="auto"/>
        <w:rPr>
          <w:color w:val="000000"/>
        </w:rPr>
      </w:pPr>
      <w:r>
        <w:rPr>
          <w:color w:val="000000"/>
        </w:rPr>
        <w:t>Perform a</w:t>
      </w:r>
      <w:r w:rsidR="006D779E" w:rsidRPr="007174DB">
        <w:rPr>
          <w:color w:val="000000"/>
        </w:rPr>
        <w:t>ntagonism test</w:t>
      </w:r>
      <w:r>
        <w:rPr>
          <w:color w:val="000000"/>
        </w:rPr>
        <w:t>.</w:t>
      </w:r>
    </w:p>
    <w:p w14:paraId="64E1D992" w14:textId="77777777" w:rsidR="00A116D9" w:rsidRDefault="00A116D9" w:rsidP="00E74079">
      <w:pPr>
        <w:pBdr>
          <w:top w:val="nil"/>
          <w:left w:val="nil"/>
          <w:bottom w:val="nil"/>
          <w:right w:val="nil"/>
          <w:between w:val="nil"/>
        </w:pBdr>
        <w:spacing w:after="0" w:line="240" w:lineRule="auto"/>
        <w:rPr>
          <w:color w:val="000000"/>
        </w:rPr>
      </w:pPr>
    </w:p>
    <w:p w14:paraId="4764A1F0" w14:textId="77583DDA" w:rsidR="00A116D9" w:rsidRPr="007174DB"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7174DB">
        <w:rPr>
          <w:color w:val="000000"/>
        </w:rPr>
        <w:t>Activate the isolates as described in step 2.3.1.</w:t>
      </w:r>
    </w:p>
    <w:p w14:paraId="7AA53D3D" w14:textId="77777777" w:rsidR="00A116D9" w:rsidRDefault="00A116D9" w:rsidP="00E74079">
      <w:pPr>
        <w:pBdr>
          <w:top w:val="nil"/>
          <w:left w:val="nil"/>
          <w:bottom w:val="nil"/>
          <w:right w:val="nil"/>
          <w:between w:val="nil"/>
        </w:pBdr>
        <w:spacing w:after="0" w:line="240" w:lineRule="auto"/>
        <w:rPr>
          <w:color w:val="000000"/>
        </w:rPr>
      </w:pPr>
    </w:p>
    <w:p w14:paraId="302B512F" w14:textId="22A6D4ED" w:rsidR="00A116D9" w:rsidRPr="007174DB"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7174DB">
        <w:rPr>
          <w:color w:val="000000"/>
        </w:rPr>
        <w:t xml:space="preserve">Inoculate one strain </w:t>
      </w:r>
      <w:r w:rsidR="00CD1992">
        <w:rPr>
          <w:color w:val="000000"/>
        </w:rPr>
        <w:t>at a</w:t>
      </w:r>
      <w:r w:rsidR="00CD1992" w:rsidRPr="007174DB">
        <w:rPr>
          <w:color w:val="000000"/>
        </w:rPr>
        <w:t xml:space="preserve"> </w:t>
      </w:r>
      <w:r w:rsidRPr="007174DB">
        <w:rPr>
          <w:color w:val="000000"/>
        </w:rPr>
        <w:t xml:space="preserve">time along the middle of plates containing agar media and the other ones perpendicular to the central one. Repeat until every selected </w:t>
      </w:r>
      <w:r w:rsidR="001F69F9">
        <w:rPr>
          <w:color w:val="000000"/>
        </w:rPr>
        <w:t xml:space="preserve">microbial strain </w:t>
      </w:r>
      <w:r w:rsidRPr="007174DB">
        <w:rPr>
          <w:color w:val="000000"/>
        </w:rPr>
        <w:t>is tested against all others.</w:t>
      </w:r>
    </w:p>
    <w:p w14:paraId="08D65404" w14:textId="77777777" w:rsidR="00A116D9" w:rsidRDefault="00A116D9" w:rsidP="00E74079">
      <w:pPr>
        <w:pBdr>
          <w:top w:val="nil"/>
          <w:left w:val="nil"/>
          <w:bottom w:val="nil"/>
          <w:right w:val="nil"/>
          <w:between w:val="nil"/>
        </w:pBdr>
        <w:spacing w:after="0" w:line="240" w:lineRule="auto"/>
        <w:rPr>
          <w:color w:val="000000"/>
        </w:rPr>
      </w:pPr>
    </w:p>
    <w:p w14:paraId="2161CC10" w14:textId="24CAD027" w:rsidR="00A116D9" w:rsidRPr="007174DB"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7174DB">
        <w:rPr>
          <w:color w:val="000000"/>
        </w:rPr>
        <w:t xml:space="preserve">Incubate </w:t>
      </w:r>
      <w:r w:rsidR="00CD1992">
        <w:rPr>
          <w:color w:val="000000"/>
        </w:rPr>
        <w:t xml:space="preserve">the </w:t>
      </w:r>
      <w:r w:rsidRPr="007174DB">
        <w:rPr>
          <w:color w:val="000000"/>
        </w:rPr>
        <w:t xml:space="preserve">plates </w:t>
      </w:r>
      <w:r w:rsidR="001F69F9">
        <w:rPr>
          <w:color w:val="000000"/>
        </w:rPr>
        <w:t>at 24</w:t>
      </w:r>
      <w:r w:rsidR="00CD1992">
        <w:rPr>
          <w:color w:val="000000"/>
        </w:rPr>
        <w:t>−</w:t>
      </w:r>
      <w:r w:rsidR="001F69F9">
        <w:rPr>
          <w:color w:val="000000"/>
        </w:rPr>
        <w:t>2</w:t>
      </w:r>
      <w:r w:rsidR="002D18AC">
        <w:rPr>
          <w:color w:val="000000"/>
        </w:rPr>
        <w:t>8</w:t>
      </w:r>
      <w:r w:rsidR="001F69F9">
        <w:rPr>
          <w:color w:val="000000"/>
        </w:rPr>
        <w:t xml:space="preserve"> </w:t>
      </w:r>
      <w:r w:rsidR="009F50C4">
        <w:rPr>
          <w:color w:val="000000"/>
        </w:rPr>
        <w:t>°</w:t>
      </w:r>
      <w:r w:rsidR="001F69F9">
        <w:rPr>
          <w:color w:val="000000"/>
        </w:rPr>
        <w:t>C</w:t>
      </w:r>
      <w:r w:rsidRPr="007174DB">
        <w:rPr>
          <w:color w:val="000000"/>
        </w:rPr>
        <w:t xml:space="preserve"> and monitor them daily in order to observe potential halos indicating antagonistic activity. If halos are observed indicating antagonistic activity between two strains, one of them should be excluded.</w:t>
      </w:r>
    </w:p>
    <w:p w14:paraId="523BE297" w14:textId="28A81781" w:rsidR="00A116D9" w:rsidRDefault="00A116D9" w:rsidP="00E74079">
      <w:pPr>
        <w:pBdr>
          <w:top w:val="nil"/>
          <w:left w:val="nil"/>
          <w:bottom w:val="nil"/>
          <w:right w:val="nil"/>
          <w:between w:val="nil"/>
        </w:pBdr>
        <w:spacing w:after="0" w:line="240" w:lineRule="auto"/>
        <w:rPr>
          <w:color w:val="000000"/>
        </w:rPr>
      </w:pPr>
    </w:p>
    <w:p w14:paraId="5E709F42" w14:textId="4DCEA8EF" w:rsidR="00A116D9" w:rsidRPr="00577D14" w:rsidRDefault="00E11BF0" w:rsidP="00E74079">
      <w:pPr>
        <w:pStyle w:val="ListParagraph"/>
        <w:numPr>
          <w:ilvl w:val="1"/>
          <w:numId w:val="4"/>
        </w:numPr>
        <w:pBdr>
          <w:top w:val="nil"/>
          <w:left w:val="nil"/>
          <w:bottom w:val="nil"/>
          <w:right w:val="nil"/>
          <w:between w:val="nil"/>
        </w:pBdr>
        <w:spacing w:after="0" w:line="240" w:lineRule="auto"/>
        <w:rPr>
          <w:color w:val="000000"/>
        </w:rPr>
      </w:pPr>
      <w:r w:rsidRPr="00CD1992">
        <w:rPr>
          <w:color w:val="000000"/>
        </w:rPr>
        <w:t>Perform</w:t>
      </w:r>
      <w:r>
        <w:rPr>
          <w:color w:val="000000"/>
        </w:rPr>
        <w:t xml:space="preserve"> c</w:t>
      </w:r>
      <w:r w:rsidR="006D779E" w:rsidRPr="00577D14">
        <w:rPr>
          <w:color w:val="000000"/>
        </w:rPr>
        <w:t>onsortium assembly</w:t>
      </w:r>
      <w:r>
        <w:rPr>
          <w:color w:val="000000"/>
        </w:rPr>
        <w:t>.</w:t>
      </w:r>
    </w:p>
    <w:p w14:paraId="219A901A" w14:textId="77777777" w:rsidR="00A116D9" w:rsidRDefault="00A116D9" w:rsidP="00E74079">
      <w:pPr>
        <w:pBdr>
          <w:top w:val="nil"/>
          <w:left w:val="nil"/>
          <w:bottom w:val="nil"/>
          <w:right w:val="nil"/>
          <w:between w:val="nil"/>
        </w:pBdr>
        <w:spacing w:after="0" w:line="240" w:lineRule="auto"/>
        <w:rPr>
          <w:color w:val="000000"/>
        </w:rPr>
      </w:pPr>
    </w:p>
    <w:p w14:paraId="41970937" w14:textId="05E7A1B6"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Activate the isolates as described in step 2.3.1.</w:t>
      </w:r>
    </w:p>
    <w:p w14:paraId="5A495FAA" w14:textId="77777777" w:rsidR="00A116D9" w:rsidRDefault="00A116D9" w:rsidP="00E74079">
      <w:pPr>
        <w:pBdr>
          <w:top w:val="nil"/>
          <w:left w:val="nil"/>
          <w:bottom w:val="nil"/>
          <w:right w:val="nil"/>
          <w:between w:val="nil"/>
        </w:pBdr>
        <w:spacing w:after="0" w:line="240" w:lineRule="auto"/>
        <w:rPr>
          <w:color w:val="000000"/>
        </w:rPr>
      </w:pPr>
    </w:p>
    <w:p w14:paraId="4BE7F10C" w14:textId="5401950C"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bookmarkStart w:id="30" w:name="_49x2ik5" w:colFirst="0" w:colLast="0"/>
      <w:bookmarkEnd w:id="30"/>
      <w:r w:rsidRPr="00577D14">
        <w:rPr>
          <w:color w:val="000000"/>
        </w:rPr>
        <w:t xml:space="preserve">Pellet the cells </w:t>
      </w:r>
      <w:r w:rsidR="00F6405C">
        <w:rPr>
          <w:color w:val="000000"/>
        </w:rPr>
        <w:t>at 3</w:t>
      </w:r>
      <w:r w:rsidR="005A5BE9">
        <w:rPr>
          <w:color w:val="000000"/>
        </w:rPr>
        <w:t>,</w:t>
      </w:r>
      <w:r w:rsidR="00F6405C">
        <w:rPr>
          <w:color w:val="000000"/>
        </w:rPr>
        <w:t xml:space="preserve">500 x </w:t>
      </w:r>
      <w:r w:rsidR="00F6405C" w:rsidRPr="00F96330">
        <w:rPr>
          <w:i/>
          <w:iCs/>
          <w:color w:val="000000"/>
        </w:rPr>
        <w:t>g</w:t>
      </w:r>
      <w:r w:rsidR="00F6405C">
        <w:rPr>
          <w:color w:val="000000"/>
        </w:rPr>
        <w:t xml:space="preserve"> </w:t>
      </w:r>
      <w:r w:rsidRPr="00577D14">
        <w:rPr>
          <w:color w:val="000000"/>
        </w:rPr>
        <w:t xml:space="preserve">and gently wash them </w:t>
      </w:r>
      <w:r w:rsidR="00CD1992">
        <w:rPr>
          <w:color w:val="000000"/>
        </w:rPr>
        <w:t>2x</w:t>
      </w:r>
      <w:r w:rsidRPr="00577D14">
        <w:rPr>
          <w:color w:val="000000"/>
        </w:rPr>
        <w:t xml:space="preserve"> in </w:t>
      </w:r>
      <w:r w:rsidR="00CD1992">
        <w:rPr>
          <w:color w:val="000000"/>
        </w:rPr>
        <w:t xml:space="preserve">an </w:t>
      </w:r>
      <w:r w:rsidRPr="00577D14">
        <w:rPr>
          <w:color w:val="000000"/>
        </w:rPr>
        <w:t xml:space="preserve">equal volume of saline solution. Resuspend </w:t>
      </w:r>
      <w:r w:rsidR="00CD1992">
        <w:rPr>
          <w:color w:val="000000"/>
        </w:rPr>
        <w:t xml:space="preserve">the </w:t>
      </w:r>
      <w:r w:rsidRPr="00577D14">
        <w:rPr>
          <w:color w:val="000000"/>
        </w:rPr>
        <w:t xml:space="preserve">cells in </w:t>
      </w:r>
      <w:r w:rsidR="00CD1992">
        <w:rPr>
          <w:color w:val="000000"/>
        </w:rPr>
        <w:t xml:space="preserve">an </w:t>
      </w:r>
      <w:r w:rsidRPr="00577D14">
        <w:rPr>
          <w:color w:val="000000"/>
        </w:rPr>
        <w:t>equal volume (i.e.</w:t>
      </w:r>
      <w:r w:rsidR="00CD1992">
        <w:rPr>
          <w:color w:val="000000"/>
        </w:rPr>
        <w:t>,</w:t>
      </w:r>
      <w:r w:rsidRPr="00577D14">
        <w:rPr>
          <w:color w:val="000000"/>
        </w:rPr>
        <w:t xml:space="preserve"> if the final volume was 2 mL of cells, wash them using 2 mL of saline solution and resuspend them in </w:t>
      </w:r>
      <w:r w:rsidR="00CD1992">
        <w:rPr>
          <w:color w:val="000000"/>
        </w:rPr>
        <w:t xml:space="preserve">a </w:t>
      </w:r>
      <w:r w:rsidR="00CD1992" w:rsidRPr="00577D14">
        <w:rPr>
          <w:color w:val="000000"/>
        </w:rPr>
        <w:t xml:space="preserve">final volume </w:t>
      </w:r>
      <w:r w:rsidR="00CD1992">
        <w:rPr>
          <w:color w:val="000000"/>
        </w:rPr>
        <w:t xml:space="preserve">of </w:t>
      </w:r>
      <w:r w:rsidRPr="00577D14">
        <w:rPr>
          <w:color w:val="000000"/>
        </w:rPr>
        <w:t>2 mL).</w:t>
      </w:r>
    </w:p>
    <w:p w14:paraId="1C172F9B" w14:textId="77777777" w:rsidR="00A116D9" w:rsidRDefault="00A116D9" w:rsidP="00E74079">
      <w:pPr>
        <w:pBdr>
          <w:top w:val="nil"/>
          <w:left w:val="nil"/>
          <w:bottom w:val="nil"/>
          <w:right w:val="nil"/>
          <w:between w:val="nil"/>
        </w:pBdr>
        <w:spacing w:after="0" w:line="240" w:lineRule="auto"/>
        <w:rPr>
          <w:color w:val="000000"/>
        </w:rPr>
      </w:pPr>
    </w:p>
    <w:p w14:paraId="408A0368" w14:textId="7559FCB0"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 xml:space="preserve">Inoculate 1 mL culture in 100 mL </w:t>
      </w:r>
      <w:r w:rsidR="00F6405C">
        <w:rPr>
          <w:color w:val="000000"/>
        </w:rPr>
        <w:t>3% NaCl LB</w:t>
      </w:r>
      <w:r w:rsidRPr="00577D14">
        <w:rPr>
          <w:color w:val="000000"/>
        </w:rPr>
        <w:t xml:space="preserve"> medium and incubate ON at 150 x </w:t>
      </w:r>
      <w:r w:rsidRPr="00F96330">
        <w:rPr>
          <w:i/>
          <w:iCs/>
          <w:color w:val="000000"/>
        </w:rPr>
        <w:t>g</w:t>
      </w:r>
      <w:r w:rsidRPr="00577D14">
        <w:rPr>
          <w:color w:val="000000"/>
        </w:rPr>
        <w:t xml:space="preserve">. </w:t>
      </w:r>
    </w:p>
    <w:p w14:paraId="09B18C2B" w14:textId="77777777" w:rsidR="00A116D9" w:rsidRDefault="00A116D9" w:rsidP="00E74079">
      <w:pPr>
        <w:pBdr>
          <w:top w:val="nil"/>
          <w:left w:val="nil"/>
          <w:bottom w:val="nil"/>
          <w:right w:val="nil"/>
          <w:between w:val="nil"/>
        </w:pBdr>
        <w:spacing w:after="0" w:line="240" w:lineRule="auto"/>
        <w:rPr>
          <w:color w:val="000000"/>
        </w:rPr>
      </w:pPr>
    </w:p>
    <w:p w14:paraId="7B5B09DC" w14:textId="141A4D0B"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Repeat step 4.5.2, inoculate the 100 mL grown</w:t>
      </w:r>
      <w:r w:rsidR="00B46892">
        <w:rPr>
          <w:color w:val="000000"/>
        </w:rPr>
        <w:t xml:space="preserve">, </w:t>
      </w:r>
      <w:r w:rsidRPr="00577D14">
        <w:rPr>
          <w:color w:val="000000"/>
        </w:rPr>
        <w:t>washed</w:t>
      </w:r>
      <w:r w:rsidR="00B46892">
        <w:rPr>
          <w:color w:val="000000"/>
        </w:rPr>
        <w:t xml:space="preserve">, and </w:t>
      </w:r>
      <w:r w:rsidRPr="00577D14">
        <w:rPr>
          <w:color w:val="000000"/>
        </w:rPr>
        <w:t>resuspended cultures in 10 L cultures</w:t>
      </w:r>
      <w:r w:rsidR="00B46892">
        <w:rPr>
          <w:color w:val="000000"/>
        </w:rPr>
        <w:t>.</w:t>
      </w:r>
      <w:r w:rsidRPr="00577D14">
        <w:rPr>
          <w:color w:val="000000"/>
        </w:rPr>
        <w:t xml:space="preserve"> </w:t>
      </w:r>
      <w:r w:rsidR="00B46892" w:rsidRPr="00577D14">
        <w:rPr>
          <w:color w:val="000000"/>
        </w:rPr>
        <w:t xml:space="preserve">Incubate </w:t>
      </w:r>
      <w:r w:rsidRPr="00577D14">
        <w:rPr>
          <w:color w:val="000000"/>
        </w:rPr>
        <w:t xml:space="preserve">ON in sterile air-lift bioreactors, receiving filtered air from a pump. If more culture is needed, </w:t>
      </w:r>
      <w:r w:rsidR="00F22E56" w:rsidRPr="00577D14">
        <w:rPr>
          <w:color w:val="000000"/>
        </w:rPr>
        <w:t xml:space="preserve">always </w:t>
      </w:r>
      <w:r w:rsidRPr="00577D14">
        <w:rPr>
          <w:color w:val="000000"/>
        </w:rPr>
        <w:t>inoculate 1% of grown culture in fresh media.</w:t>
      </w:r>
    </w:p>
    <w:p w14:paraId="6E963E9F" w14:textId="77777777" w:rsidR="00A116D9" w:rsidRDefault="00A116D9" w:rsidP="00E74079">
      <w:pPr>
        <w:pBdr>
          <w:top w:val="nil"/>
          <w:left w:val="nil"/>
          <w:bottom w:val="nil"/>
          <w:right w:val="nil"/>
          <w:between w:val="nil"/>
        </w:pBdr>
        <w:spacing w:after="0" w:line="240" w:lineRule="auto"/>
        <w:rPr>
          <w:color w:val="000000"/>
        </w:rPr>
      </w:pPr>
    </w:p>
    <w:p w14:paraId="14ED43CA" w14:textId="146BD536"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Centrifuge grown cultures at 8</w:t>
      </w:r>
      <w:r w:rsidR="005A5BE9">
        <w:rPr>
          <w:color w:val="000000"/>
        </w:rPr>
        <w:t>,</w:t>
      </w:r>
      <w:r w:rsidRPr="00577D14">
        <w:rPr>
          <w:color w:val="000000"/>
        </w:rPr>
        <w:t xml:space="preserve">000 x </w:t>
      </w:r>
      <w:r w:rsidRPr="00F96330">
        <w:rPr>
          <w:i/>
          <w:iCs/>
          <w:color w:val="000000"/>
        </w:rPr>
        <w:t>g</w:t>
      </w:r>
      <w:r w:rsidRPr="00577D14">
        <w:rPr>
          <w:color w:val="000000"/>
        </w:rPr>
        <w:t xml:space="preserve"> for 8 </w:t>
      </w:r>
      <w:r w:rsidR="00D3694A" w:rsidRPr="00577D14">
        <w:rPr>
          <w:color w:val="000000"/>
        </w:rPr>
        <w:t>min</w:t>
      </w:r>
      <w:r w:rsidRPr="00577D14">
        <w:rPr>
          <w:color w:val="000000"/>
        </w:rPr>
        <w:t xml:space="preserve"> at 4</w:t>
      </w:r>
      <w:r w:rsidR="00A05B23" w:rsidRPr="00577D14">
        <w:rPr>
          <w:color w:val="000000"/>
        </w:rPr>
        <w:t xml:space="preserve"> °C</w:t>
      </w:r>
      <w:r w:rsidRPr="00577D14">
        <w:rPr>
          <w:color w:val="000000"/>
        </w:rPr>
        <w:t>.</w:t>
      </w:r>
      <w:r w:rsidR="00F6405C">
        <w:rPr>
          <w:color w:val="000000"/>
        </w:rPr>
        <w:t xml:space="preserve"> </w:t>
      </w:r>
      <w:r w:rsidR="00F6405C">
        <w:t>Discard supernatant after centrifugation.</w:t>
      </w:r>
    </w:p>
    <w:p w14:paraId="6D4E50C1" w14:textId="77777777" w:rsidR="00A116D9" w:rsidRDefault="00A116D9" w:rsidP="00E74079">
      <w:pPr>
        <w:pBdr>
          <w:top w:val="nil"/>
          <w:left w:val="nil"/>
          <w:bottom w:val="nil"/>
          <w:right w:val="nil"/>
          <w:between w:val="nil"/>
        </w:pBdr>
        <w:spacing w:after="0" w:line="240" w:lineRule="auto"/>
        <w:rPr>
          <w:color w:val="000000"/>
        </w:rPr>
      </w:pPr>
    </w:p>
    <w:p w14:paraId="0744AF8B" w14:textId="118A9550" w:rsid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 xml:space="preserve">Wash </w:t>
      </w:r>
      <w:r w:rsidR="00F22E56">
        <w:rPr>
          <w:color w:val="000000"/>
        </w:rPr>
        <w:t xml:space="preserve">the </w:t>
      </w:r>
      <w:r w:rsidRPr="00577D14">
        <w:rPr>
          <w:color w:val="000000"/>
        </w:rPr>
        <w:t>pellet</w:t>
      </w:r>
      <w:r w:rsidR="00F22E56">
        <w:rPr>
          <w:color w:val="000000"/>
        </w:rPr>
        <w:t>,</w:t>
      </w:r>
      <w:r w:rsidRPr="00577D14">
        <w:rPr>
          <w:color w:val="000000"/>
        </w:rPr>
        <w:t xml:space="preserve"> gently resuspending the cells in 500 mL </w:t>
      </w:r>
      <w:r w:rsidR="00F22E56">
        <w:rPr>
          <w:color w:val="000000"/>
        </w:rPr>
        <w:t xml:space="preserve">of </w:t>
      </w:r>
      <w:r w:rsidRPr="00577D14">
        <w:rPr>
          <w:color w:val="000000"/>
        </w:rPr>
        <w:t xml:space="preserve">sterile saline solution. </w:t>
      </w:r>
    </w:p>
    <w:p w14:paraId="0BFE90EA" w14:textId="77777777" w:rsidR="00577D14" w:rsidRDefault="00577D14" w:rsidP="00E74079">
      <w:pPr>
        <w:pStyle w:val="ListParagraph"/>
        <w:pBdr>
          <w:top w:val="nil"/>
          <w:left w:val="nil"/>
          <w:bottom w:val="nil"/>
          <w:right w:val="nil"/>
          <w:between w:val="nil"/>
        </w:pBdr>
        <w:spacing w:after="0" w:line="240" w:lineRule="auto"/>
        <w:ind w:left="0"/>
        <w:rPr>
          <w:color w:val="000000"/>
        </w:rPr>
      </w:pPr>
    </w:p>
    <w:p w14:paraId="707CFB0A" w14:textId="5553616C"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Repeat steps 4.5.5 and 4.5.6.</w:t>
      </w:r>
    </w:p>
    <w:p w14:paraId="05B7A373" w14:textId="77777777" w:rsidR="00A116D9" w:rsidRDefault="00A116D9" w:rsidP="00E74079">
      <w:pPr>
        <w:pBdr>
          <w:top w:val="nil"/>
          <w:left w:val="nil"/>
          <w:bottom w:val="nil"/>
          <w:right w:val="nil"/>
          <w:between w:val="nil"/>
        </w:pBdr>
        <w:spacing w:after="0" w:line="240" w:lineRule="auto"/>
        <w:rPr>
          <w:color w:val="000000"/>
        </w:rPr>
      </w:pPr>
    </w:p>
    <w:p w14:paraId="71062D25" w14:textId="3DCF5CFA"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Resuspend each individual culture in 100 mL of saline solution and measure the OD to estimate the number of cells.</w:t>
      </w:r>
    </w:p>
    <w:p w14:paraId="14FED164" w14:textId="77777777" w:rsidR="00A116D9" w:rsidRDefault="00A116D9" w:rsidP="00E74079">
      <w:pPr>
        <w:pBdr>
          <w:top w:val="nil"/>
          <w:left w:val="nil"/>
          <w:bottom w:val="nil"/>
          <w:right w:val="nil"/>
          <w:between w:val="nil"/>
        </w:pBdr>
        <w:spacing w:after="0" w:line="240" w:lineRule="auto"/>
        <w:rPr>
          <w:color w:val="000000"/>
        </w:rPr>
      </w:pPr>
    </w:p>
    <w:p w14:paraId="0EB3A101" w14:textId="1A5B643F"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Calculate the volume of each culture necessary to reach a final concentration of 10</w:t>
      </w:r>
      <w:r w:rsidRPr="00577D14">
        <w:rPr>
          <w:color w:val="000000"/>
          <w:vertAlign w:val="superscript"/>
        </w:rPr>
        <w:t>7</w:t>
      </w:r>
      <w:r w:rsidRPr="00577D14">
        <w:rPr>
          <w:color w:val="000000"/>
        </w:rPr>
        <w:t xml:space="preserve"> cells mL</w:t>
      </w:r>
      <w:r w:rsidRPr="00577D14">
        <w:rPr>
          <w:color w:val="000000"/>
          <w:vertAlign w:val="superscript"/>
        </w:rPr>
        <w:t>-1</w:t>
      </w:r>
      <w:r w:rsidRPr="00577D14">
        <w:rPr>
          <w:color w:val="000000"/>
        </w:rPr>
        <w:t>.</w:t>
      </w:r>
    </w:p>
    <w:p w14:paraId="1C345545" w14:textId="77777777" w:rsidR="00A116D9" w:rsidRDefault="00A116D9" w:rsidP="00E74079">
      <w:pPr>
        <w:pBdr>
          <w:top w:val="nil"/>
          <w:left w:val="nil"/>
          <w:bottom w:val="nil"/>
          <w:right w:val="nil"/>
          <w:between w:val="nil"/>
        </w:pBdr>
        <w:spacing w:after="0" w:line="240" w:lineRule="auto"/>
        <w:rPr>
          <w:color w:val="000000"/>
        </w:rPr>
      </w:pPr>
    </w:p>
    <w:p w14:paraId="1EB7EA7F" w14:textId="1599FD94"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 xml:space="preserve">Perform CFU counts on rich media for </w:t>
      </w:r>
      <w:r w:rsidR="00F22E56">
        <w:rPr>
          <w:color w:val="000000"/>
        </w:rPr>
        <w:t xml:space="preserve">a </w:t>
      </w:r>
      <w:r w:rsidRPr="00577D14">
        <w:rPr>
          <w:color w:val="000000"/>
        </w:rPr>
        <w:t>final confirmation of cell viability and concentration.</w:t>
      </w:r>
    </w:p>
    <w:p w14:paraId="10ABC6FB" w14:textId="77777777" w:rsidR="00A116D9" w:rsidRDefault="00A116D9" w:rsidP="00E74079">
      <w:pPr>
        <w:pBdr>
          <w:top w:val="nil"/>
          <w:left w:val="nil"/>
          <w:bottom w:val="nil"/>
          <w:right w:val="nil"/>
          <w:between w:val="nil"/>
        </w:pBdr>
        <w:spacing w:after="0" w:line="240" w:lineRule="auto"/>
        <w:rPr>
          <w:color w:val="000000"/>
        </w:rPr>
      </w:pPr>
    </w:p>
    <w:p w14:paraId="28FD518B" w14:textId="3471FD28" w:rsidR="00A116D9" w:rsidRPr="00577D14" w:rsidRDefault="00F22E56"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 xml:space="preserve">Mix </w:t>
      </w:r>
      <w:r>
        <w:rPr>
          <w:color w:val="000000"/>
        </w:rPr>
        <w:t xml:space="preserve">an </w:t>
      </w:r>
      <w:r w:rsidR="006D779E" w:rsidRPr="00577D14">
        <w:rPr>
          <w:color w:val="000000"/>
        </w:rPr>
        <w:t>equal volume of each individual culture in sterile flasks and aliquot the consortium in</w:t>
      </w:r>
      <w:r>
        <w:rPr>
          <w:color w:val="000000"/>
        </w:rPr>
        <w:t>to</w:t>
      </w:r>
      <w:r w:rsidR="006D779E" w:rsidRPr="00577D14">
        <w:rPr>
          <w:color w:val="000000"/>
        </w:rPr>
        <w:t xml:space="preserve"> 50 mL sterile tubes.</w:t>
      </w:r>
    </w:p>
    <w:p w14:paraId="192E0A7B" w14:textId="77777777" w:rsidR="00A116D9" w:rsidRDefault="00A116D9" w:rsidP="00E74079">
      <w:pPr>
        <w:pBdr>
          <w:top w:val="nil"/>
          <w:left w:val="nil"/>
          <w:bottom w:val="nil"/>
          <w:right w:val="nil"/>
          <w:between w:val="nil"/>
        </w:pBdr>
        <w:spacing w:after="0" w:line="240" w:lineRule="auto"/>
        <w:rPr>
          <w:color w:val="000000"/>
        </w:rPr>
      </w:pPr>
    </w:p>
    <w:p w14:paraId="1654C104" w14:textId="586EB284" w:rsidR="00A116D9" w:rsidRPr="00577D14" w:rsidRDefault="006D779E" w:rsidP="00E74079">
      <w:pPr>
        <w:pStyle w:val="ListParagraph"/>
        <w:numPr>
          <w:ilvl w:val="2"/>
          <w:numId w:val="4"/>
        </w:numPr>
        <w:pBdr>
          <w:top w:val="nil"/>
          <w:left w:val="nil"/>
          <w:bottom w:val="nil"/>
          <w:right w:val="nil"/>
          <w:between w:val="nil"/>
        </w:pBdr>
        <w:spacing w:after="0" w:line="240" w:lineRule="auto"/>
        <w:rPr>
          <w:color w:val="000000"/>
        </w:rPr>
      </w:pPr>
      <w:r w:rsidRPr="00577D14">
        <w:rPr>
          <w:color w:val="000000"/>
        </w:rPr>
        <w:t>Keep at 4</w:t>
      </w:r>
      <w:r w:rsidR="0056411C" w:rsidRPr="00577D14">
        <w:rPr>
          <w:color w:val="000000"/>
        </w:rPr>
        <w:t xml:space="preserve"> °C </w:t>
      </w:r>
      <w:r w:rsidRPr="00577D14">
        <w:rPr>
          <w:color w:val="000000"/>
        </w:rPr>
        <w:t>until inoculation.</w:t>
      </w:r>
    </w:p>
    <w:p w14:paraId="4C7D6FFF" w14:textId="77777777" w:rsidR="00A116D9" w:rsidRDefault="00A116D9" w:rsidP="00E74079">
      <w:pPr>
        <w:pBdr>
          <w:top w:val="nil"/>
          <w:left w:val="nil"/>
          <w:bottom w:val="nil"/>
          <w:right w:val="nil"/>
          <w:between w:val="nil"/>
        </w:pBdr>
        <w:spacing w:after="0" w:line="240" w:lineRule="auto"/>
        <w:rPr>
          <w:color w:val="000000"/>
        </w:rPr>
      </w:pPr>
    </w:p>
    <w:p w14:paraId="51B19DAD" w14:textId="320CB3BE" w:rsidR="00A116D9" w:rsidRDefault="00F22E56" w:rsidP="00E74079">
      <w:pPr>
        <w:pBdr>
          <w:top w:val="nil"/>
          <w:left w:val="nil"/>
          <w:bottom w:val="nil"/>
          <w:right w:val="nil"/>
          <w:between w:val="nil"/>
        </w:pBdr>
        <w:spacing w:after="0" w:line="240" w:lineRule="auto"/>
        <w:rPr>
          <w:color w:val="000000"/>
        </w:rPr>
      </w:pPr>
      <w:r>
        <w:rPr>
          <w:color w:val="000000"/>
        </w:rPr>
        <w:t>NOTE</w:t>
      </w:r>
      <w:r w:rsidR="006D779E">
        <w:rPr>
          <w:color w:val="000000"/>
        </w:rPr>
        <w:t xml:space="preserve">: Prepare </w:t>
      </w:r>
      <w:r>
        <w:rPr>
          <w:color w:val="000000"/>
        </w:rPr>
        <w:t xml:space="preserve">the </w:t>
      </w:r>
      <w:r w:rsidR="006D779E">
        <w:rPr>
          <w:color w:val="000000"/>
        </w:rPr>
        <w:t xml:space="preserve">consortium assembly as fresh as possible to guarantee cells will still </w:t>
      </w:r>
      <w:r>
        <w:rPr>
          <w:color w:val="000000"/>
        </w:rPr>
        <w:t xml:space="preserve">be </w:t>
      </w:r>
      <w:r w:rsidR="006D779E">
        <w:rPr>
          <w:color w:val="000000"/>
        </w:rPr>
        <w:t>viable. Alternatively, CFU counts can be performed before inoculation.</w:t>
      </w:r>
      <w:bookmarkStart w:id="31" w:name="_2p2csry" w:colFirst="0" w:colLast="0"/>
      <w:bookmarkEnd w:id="31"/>
      <w:r w:rsidR="00577D14">
        <w:rPr>
          <w:color w:val="000000"/>
        </w:rPr>
        <w:t xml:space="preserve"> </w:t>
      </w:r>
      <w:r w:rsidR="006D779E">
        <w:rPr>
          <w:color w:val="000000"/>
        </w:rPr>
        <w:t xml:space="preserve">To assemble an ideal consortium, it is necessary to use isolates presenting different and complementary metabolic capacities. Usually, </w:t>
      </w:r>
      <w:r w:rsidR="0054041C">
        <w:rPr>
          <w:color w:val="000000"/>
        </w:rPr>
        <w:t>6−</w:t>
      </w:r>
      <w:r w:rsidR="006D779E">
        <w:rPr>
          <w:color w:val="000000"/>
        </w:rPr>
        <w:t>10 isolates are used to form consortia, but this number will vary depending on the members’ characteristics and purposes.</w:t>
      </w:r>
    </w:p>
    <w:p w14:paraId="25FAC7E5" w14:textId="77777777" w:rsidR="00A116D9" w:rsidRDefault="00A116D9" w:rsidP="00E74079">
      <w:pPr>
        <w:pBdr>
          <w:top w:val="nil"/>
          <w:left w:val="nil"/>
          <w:bottom w:val="nil"/>
          <w:right w:val="nil"/>
          <w:between w:val="nil"/>
        </w:pBdr>
        <w:spacing w:after="0" w:line="240" w:lineRule="auto"/>
        <w:rPr>
          <w:b/>
          <w:color w:val="000000"/>
        </w:rPr>
      </w:pPr>
    </w:p>
    <w:p w14:paraId="20D37210" w14:textId="323EE275" w:rsidR="00A116D9" w:rsidRPr="00577D14" w:rsidRDefault="006D779E" w:rsidP="00E74079">
      <w:pPr>
        <w:pStyle w:val="ListParagraph"/>
        <w:numPr>
          <w:ilvl w:val="0"/>
          <w:numId w:val="4"/>
        </w:numPr>
        <w:pBdr>
          <w:top w:val="nil"/>
          <w:left w:val="nil"/>
          <w:bottom w:val="nil"/>
          <w:right w:val="nil"/>
          <w:between w:val="nil"/>
        </w:pBdr>
        <w:spacing w:after="0" w:line="240" w:lineRule="auto"/>
        <w:rPr>
          <w:b/>
          <w:color w:val="000000"/>
        </w:rPr>
      </w:pPr>
      <w:r w:rsidRPr="00577D14">
        <w:rPr>
          <w:b/>
          <w:color w:val="000000"/>
        </w:rPr>
        <w:t>Detection of putative beneficial characteristics for corals</w:t>
      </w:r>
    </w:p>
    <w:p w14:paraId="6ACB896E" w14:textId="77777777" w:rsidR="00A116D9" w:rsidRDefault="00A116D9" w:rsidP="00E74079">
      <w:pPr>
        <w:pBdr>
          <w:top w:val="nil"/>
          <w:left w:val="nil"/>
          <w:bottom w:val="nil"/>
          <w:right w:val="nil"/>
          <w:between w:val="nil"/>
        </w:pBdr>
        <w:spacing w:after="0" w:line="240" w:lineRule="auto"/>
        <w:rPr>
          <w:color w:val="000000"/>
        </w:rPr>
      </w:pPr>
    </w:p>
    <w:p w14:paraId="1D6434F4" w14:textId="2F1BB185" w:rsidR="00A116D9" w:rsidRPr="00AA3E6F" w:rsidRDefault="006D779E" w:rsidP="00E74079">
      <w:pPr>
        <w:pStyle w:val="ListParagraph"/>
        <w:numPr>
          <w:ilvl w:val="1"/>
          <w:numId w:val="4"/>
        </w:numPr>
        <w:spacing w:after="0" w:line="240" w:lineRule="auto"/>
      </w:pPr>
      <w:r w:rsidRPr="00F6405C">
        <w:rPr>
          <w:color w:val="000000"/>
        </w:rPr>
        <w:t xml:space="preserve">Activate the isolates from </w:t>
      </w:r>
      <w:r w:rsidR="00F22E56">
        <w:rPr>
          <w:color w:val="000000"/>
        </w:rPr>
        <w:t xml:space="preserve">the </w:t>
      </w:r>
      <w:r w:rsidRPr="00F6405C">
        <w:rPr>
          <w:color w:val="000000"/>
        </w:rPr>
        <w:t>glycerol stocks</w:t>
      </w:r>
      <w:r w:rsidR="00F6405C">
        <w:rPr>
          <w:rStyle w:val="CommentReference"/>
          <w:sz w:val="24"/>
          <w:szCs w:val="24"/>
        </w:rPr>
        <w:t xml:space="preserve"> by</w:t>
      </w:r>
      <w:r w:rsidR="00C45AD9" w:rsidRPr="00AA3E6F">
        <w:rPr>
          <w:rStyle w:val="CommentReference"/>
          <w:sz w:val="24"/>
          <w:szCs w:val="24"/>
        </w:rPr>
        <w:t xml:space="preserve"> </w:t>
      </w:r>
      <w:r w:rsidR="00F6405C">
        <w:rPr>
          <w:rStyle w:val="CommentReference"/>
          <w:sz w:val="24"/>
          <w:szCs w:val="24"/>
        </w:rPr>
        <w:t>s</w:t>
      </w:r>
      <w:r w:rsidR="00F6405C" w:rsidRPr="00A10642">
        <w:rPr>
          <w:rStyle w:val="CommentReference"/>
          <w:sz w:val="24"/>
          <w:szCs w:val="24"/>
        </w:rPr>
        <w:t>treak</w:t>
      </w:r>
      <w:r w:rsidR="00F6405C">
        <w:rPr>
          <w:rStyle w:val="CommentReference"/>
          <w:sz w:val="24"/>
          <w:szCs w:val="24"/>
        </w:rPr>
        <w:t>ing</w:t>
      </w:r>
      <w:r w:rsidR="00F6405C" w:rsidRPr="00A10642">
        <w:rPr>
          <w:rStyle w:val="CommentReference"/>
          <w:sz w:val="24"/>
          <w:szCs w:val="24"/>
        </w:rPr>
        <w:t xml:space="preserve"> them on LB agar plates and incubat</w:t>
      </w:r>
      <w:r w:rsidR="00F6405C">
        <w:rPr>
          <w:rStyle w:val="CommentReference"/>
          <w:sz w:val="24"/>
          <w:szCs w:val="24"/>
        </w:rPr>
        <w:t>ing</w:t>
      </w:r>
      <w:r w:rsidR="00F6405C" w:rsidRPr="00A10642">
        <w:rPr>
          <w:rStyle w:val="CommentReference"/>
          <w:sz w:val="24"/>
          <w:szCs w:val="24"/>
        </w:rPr>
        <w:t xml:space="preserve"> them at 24</w:t>
      </w:r>
      <w:r w:rsidR="00F22E56">
        <w:rPr>
          <w:rStyle w:val="CommentReference"/>
          <w:sz w:val="24"/>
          <w:szCs w:val="24"/>
        </w:rPr>
        <w:t>−</w:t>
      </w:r>
      <w:r w:rsidR="00F6405C" w:rsidRPr="00A10642">
        <w:rPr>
          <w:rStyle w:val="CommentReference"/>
          <w:sz w:val="24"/>
          <w:szCs w:val="24"/>
        </w:rPr>
        <w:t>28 °C ON to have single colonies growing</w:t>
      </w:r>
      <w:r w:rsidR="00F6405C">
        <w:rPr>
          <w:rStyle w:val="CommentReference"/>
          <w:sz w:val="24"/>
          <w:szCs w:val="24"/>
        </w:rPr>
        <w:t xml:space="preserve">. </w:t>
      </w:r>
      <w:r w:rsidR="00F6405C" w:rsidRPr="00F6405C">
        <w:rPr>
          <w:rStyle w:val="CommentReference"/>
          <w:sz w:val="24"/>
          <w:szCs w:val="24"/>
        </w:rPr>
        <w:t>P</w:t>
      </w:r>
      <w:r w:rsidR="00C45AD9" w:rsidRPr="00AA3E6F">
        <w:rPr>
          <w:rStyle w:val="CommentReference"/>
          <w:sz w:val="24"/>
          <w:szCs w:val="24"/>
        </w:rPr>
        <w:t xml:space="preserve">ick a single colony from </w:t>
      </w:r>
      <w:r w:rsidR="00F6405C">
        <w:rPr>
          <w:rStyle w:val="CommentReference"/>
          <w:sz w:val="24"/>
          <w:szCs w:val="24"/>
        </w:rPr>
        <w:t>the</w:t>
      </w:r>
      <w:r w:rsidR="00C45AD9" w:rsidRPr="00AA3E6F">
        <w:rPr>
          <w:rStyle w:val="CommentReference"/>
          <w:sz w:val="24"/>
          <w:szCs w:val="24"/>
        </w:rPr>
        <w:t xml:space="preserve"> plates and inoculate it in 2 mL of sterile LB medium. Place tube containing LB medium inclined under constant agitation (150 x </w:t>
      </w:r>
      <w:r w:rsidR="00C45AD9" w:rsidRPr="00F96330">
        <w:rPr>
          <w:rStyle w:val="CommentReference"/>
          <w:i/>
          <w:iCs/>
          <w:sz w:val="24"/>
          <w:szCs w:val="24"/>
        </w:rPr>
        <w:t>g</w:t>
      </w:r>
      <w:r w:rsidR="00C45AD9" w:rsidRPr="00AA3E6F">
        <w:rPr>
          <w:rStyle w:val="CommentReference"/>
          <w:sz w:val="24"/>
          <w:szCs w:val="24"/>
        </w:rPr>
        <w:t>) at 24</w:t>
      </w:r>
      <w:r w:rsidR="00F22E56">
        <w:rPr>
          <w:rStyle w:val="CommentReference"/>
          <w:sz w:val="24"/>
          <w:szCs w:val="24"/>
        </w:rPr>
        <w:t>−</w:t>
      </w:r>
      <w:r w:rsidR="00C45AD9" w:rsidRPr="00AA3E6F">
        <w:rPr>
          <w:rStyle w:val="CommentReference"/>
          <w:sz w:val="24"/>
          <w:szCs w:val="24"/>
        </w:rPr>
        <w:t>28 °C ON.</w:t>
      </w:r>
    </w:p>
    <w:p w14:paraId="28502F03" w14:textId="77777777" w:rsidR="00A116D9" w:rsidRDefault="00A116D9" w:rsidP="00E74079">
      <w:pPr>
        <w:spacing w:after="0" w:line="240" w:lineRule="auto"/>
        <w:rPr>
          <w:color w:val="000000"/>
        </w:rPr>
      </w:pPr>
    </w:p>
    <w:p w14:paraId="5EF6C420" w14:textId="7E1C6BB8" w:rsidR="00577D14" w:rsidRPr="00577D14" w:rsidRDefault="006D779E" w:rsidP="00E74079">
      <w:pPr>
        <w:pStyle w:val="ListParagraph"/>
        <w:numPr>
          <w:ilvl w:val="1"/>
          <w:numId w:val="4"/>
        </w:numPr>
        <w:spacing w:after="0" w:line="240" w:lineRule="auto"/>
      </w:pPr>
      <w:r w:rsidRPr="00577D14">
        <w:rPr>
          <w:color w:val="000000"/>
        </w:rPr>
        <w:t>Perform DNA extraction as de</w:t>
      </w:r>
      <w:r w:rsidR="000E4809">
        <w:rPr>
          <w:color w:val="000000"/>
        </w:rPr>
        <w:t>scrib</w:t>
      </w:r>
      <w:r w:rsidRPr="00577D14">
        <w:rPr>
          <w:color w:val="000000"/>
        </w:rPr>
        <w:t>ed in section 4.1 for detection of potentially beneficial genes by PCR.</w:t>
      </w:r>
    </w:p>
    <w:p w14:paraId="15E4EDAC" w14:textId="77777777" w:rsidR="00577D14" w:rsidRDefault="00577D14" w:rsidP="00E74079">
      <w:pPr>
        <w:pStyle w:val="ListParagraph"/>
        <w:spacing w:after="0" w:line="240" w:lineRule="auto"/>
        <w:ind w:left="0"/>
        <w:rPr>
          <w:color w:val="000000"/>
        </w:rPr>
      </w:pPr>
    </w:p>
    <w:p w14:paraId="673C46D7" w14:textId="51354E1D" w:rsidR="00A116D9" w:rsidRPr="007F0F96" w:rsidRDefault="00577D14" w:rsidP="00E74079">
      <w:pPr>
        <w:pStyle w:val="ListParagraph"/>
        <w:spacing w:after="0" w:line="240" w:lineRule="auto"/>
        <w:ind w:left="0"/>
      </w:pPr>
      <w:r>
        <w:rPr>
          <w:color w:val="000000"/>
        </w:rPr>
        <w:t xml:space="preserve">NOTE: </w:t>
      </w:r>
      <w:r w:rsidR="006D779E" w:rsidRPr="00577D14">
        <w:rPr>
          <w:color w:val="000000"/>
        </w:rPr>
        <w:t>PCR reaction conditions and primers will depend on the targeted gene.</w:t>
      </w:r>
      <w:r>
        <w:t xml:space="preserve"> </w:t>
      </w:r>
      <w:r w:rsidR="006D779E" w:rsidRPr="00577D14">
        <w:rPr>
          <w:color w:val="000000"/>
        </w:rPr>
        <w:t xml:space="preserve">Methodologies to test BMC characteristics of individual strains and PCR detection for potentially beneficial genes are described in </w:t>
      </w:r>
      <w:r w:rsidR="006D779E" w:rsidRPr="00577D14">
        <w:rPr>
          <w:b/>
          <w:bCs/>
          <w:color w:val="000000"/>
        </w:rPr>
        <w:t>Table 1</w:t>
      </w:r>
      <w:r w:rsidR="006D779E" w:rsidRPr="00577D14">
        <w:rPr>
          <w:color w:val="000000"/>
        </w:rPr>
        <w:t>.</w:t>
      </w:r>
    </w:p>
    <w:p w14:paraId="0E768724" w14:textId="77777777" w:rsidR="00A116D9" w:rsidRDefault="00A116D9" w:rsidP="00E74079">
      <w:pPr>
        <w:pBdr>
          <w:top w:val="nil"/>
          <w:left w:val="nil"/>
          <w:bottom w:val="nil"/>
          <w:right w:val="nil"/>
          <w:between w:val="nil"/>
        </w:pBdr>
        <w:spacing w:after="0" w:line="240" w:lineRule="auto"/>
        <w:rPr>
          <w:b/>
          <w:color w:val="000000"/>
        </w:rPr>
      </w:pPr>
    </w:p>
    <w:p w14:paraId="742B2C2B" w14:textId="77777777" w:rsidR="00A116D9" w:rsidRDefault="006D779E" w:rsidP="00E74079">
      <w:pPr>
        <w:pBdr>
          <w:top w:val="nil"/>
          <w:left w:val="nil"/>
          <w:bottom w:val="nil"/>
          <w:right w:val="nil"/>
          <w:between w:val="nil"/>
        </w:pBdr>
        <w:spacing w:after="0" w:line="240" w:lineRule="auto"/>
        <w:rPr>
          <w:color w:val="808080"/>
        </w:rPr>
      </w:pPr>
      <w:r>
        <w:rPr>
          <w:b/>
          <w:color w:val="000000"/>
        </w:rPr>
        <w:t xml:space="preserve">REPRESENTATIVE RESULTS: </w:t>
      </w:r>
    </w:p>
    <w:p w14:paraId="374A6163" w14:textId="66C42F09" w:rsidR="00A116D9" w:rsidRDefault="006D779E" w:rsidP="00E74079">
      <w:pPr>
        <w:spacing w:after="0" w:line="240" w:lineRule="auto"/>
      </w:pPr>
      <w:bookmarkStart w:id="32" w:name="_147n2zr" w:colFirst="0" w:colLast="0"/>
      <w:bookmarkEnd w:id="32"/>
      <w:r>
        <w:t xml:space="preserve">Based on the methods described here, it was possible to isolate microorganisms from different water sources and coral nubbins presenting </w:t>
      </w:r>
      <w:r w:rsidR="00A53070">
        <w:t xml:space="preserve">putative </w:t>
      </w:r>
      <w:r>
        <w:t>BMC characteristics and capable to degrade different classes of contaminants</w:t>
      </w:r>
      <w:r w:rsidR="00F22E56">
        <w:t xml:space="preserve"> (</w:t>
      </w:r>
      <w:r w:rsidR="00F22E56" w:rsidRPr="00E11BF0">
        <w:rPr>
          <w:b/>
          <w:bCs/>
        </w:rPr>
        <w:t>Figure</w:t>
      </w:r>
      <w:r w:rsidR="00F22E56">
        <w:t xml:space="preserve"> </w:t>
      </w:r>
      <w:r w:rsidR="00F22E56" w:rsidRPr="002F3F49">
        <w:rPr>
          <w:b/>
          <w:bCs/>
        </w:rPr>
        <w:t>1</w:t>
      </w:r>
      <w:r w:rsidR="00F22E56">
        <w:t>)</w:t>
      </w:r>
      <w:r>
        <w:t>. Using water samples collected at a sewage treatment plant</w:t>
      </w:r>
      <w:r>
        <w:rPr>
          <w:color w:val="000000"/>
        </w:rPr>
        <w:t xml:space="preserve">, </w:t>
      </w:r>
      <w:r>
        <w:t xml:space="preserve">obtained from CESA-UFRJ (Experimental Center of Environmental Sanitation of </w:t>
      </w:r>
      <w:r>
        <w:lastRenderedPageBreak/>
        <w:t xml:space="preserve">the Federal University of Rio de Janeiro), </w:t>
      </w:r>
      <w:r>
        <w:rPr>
          <w:color w:val="000000"/>
        </w:rPr>
        <w:t xml:space="preserve">and based on the procedure presented here, 33 bacterial strains able to degrade EE2 at </w:t>
      </w:r>
      <w:r>
        <w:t xml:space="preserve">a final concentration of 5mg/L </w:t>
      </w:r>
      <w:r w:rsidR="005E6BDB">
        <w:rPr>
          <w:color w:val="000000"/>
        </w:rPr>
        <w:t>were</w:t>
      </w:r>
      <w:r w:rsidR="00F22E56">
        <w:rPr>
          <w:color w:val="000000"/>
        </w:rPr>
        <w:t xml:space="preserve"> isolated</w:t>
      </w:r>
      <w:r w:rsidR="00F22E56">
        <w:t xml:space="preserve"> </w:t>
      </w:r>
      <w:r>
        <w:t>(</w:t>
      </w:r>
      <w:r w:rsidR="00E11BF0" w:rsidRPr="00E11BF0">
        <w:rPr>
          <w:b/>
          <w:bCs/>
        </w:rPr>
        <w:t>Figure</w:t>
      </w:r>
      <w:r w:rsidR="00577D14" w:rsidRPr="00577D14">
        <w:rPr>
          <w:b/>
          <w:bCs/>
        </w:rPr>
        <w:t xml:space="preserve"> </w:t>
      </w:r>
      <w:r w:rsidRPr="00F96330">
        <w:rPr>
          <w:b/>
          <w:bCs/>
        </w:rPr>
        <w:t>2A</w:t>
      </w:r>
      <w:r>
        <w:t xml:space="preserve">). Additionally, using the technique for selecting oil-degrading bacteria, 20 strains able to degrade both </w:t>
      </w:r>
      <w:proofErr w:type="spellStart"/>
      <w:r>
        <w:t>oWSF</w:t>
      </w:r>
      <w:proofErr w:type="spellEnd"/>
      <w:r>
        <w:t xml:space="preserve"> (</w:t>
      </w:r>
      <w:r w:rsidR="00E11BF0" w:rsidRPr="00E11BF0">
        <w:rPr>
          <w:b/>
          <w:bCs/>
        </w:rPr>
        <w:t>Figure</w:t>
      </w:r>
      <w:r w:rsidR="00577D14" w:rsidRPr="00577D14">
        <w:rPr>
          <w:b/>
          <w:bCs/>
        </w:rPr>
        <w:t xml:space="preserve"> </w:t>
      </w:r>
      <w:r w:rsidRPr="00F96330">
        <w:rPr>
          <w:b/>
          <w:bCs/>
        </w:rPr>
        <w:t>2B</w:t>
      </w:r>
      <w:r>
        <w:t xml:space="preserve">) and </w:t>
      </w:r>
      <w:proofErr w:type="spellStart"/>
      <w:r>
        <w:t>oWIF</w:t>
      </w:r>
      <w:proofErr w:type="spellEnd"/>
      <w:r>
        <w:t xml:space="preserve"> (</w:t>
      </w:r>
      <w:r w:rsidR="00E11BF0" w:rsidRPr="00E11BF0">
        <w:rPr>
          <w:b/>
          <w:bCs/>
        </w:rPr>
        <w:t>Figure</w:t>
      </w:r>
      <w:r w:rsidR="00577D14" w:rsidRPr="00577D14">
        <w:rPr>
          <w:b/>
          <w:bCs/>
        </w:rPr>
        <w:t xml:space="preserve"> </w:t>
      </w:r>
      <w:r w:rsidRPr="00F96330">
        <w:rPr>
          <w:b/>
          <w:bCs/>
        </w:rPr>
        <w:t>2C</w:t>
      </w:r>
      <w:r>
        <w:t>)</w:t>
      </w:r>
      <w:r w:rsidR="00F22E56">
        <w:t xml:space="preserve"> </w:t>
      </w:r>
      <w:r w:rsidR="005E6BDB">
        <w:t>were</w:t>
      </w:r>
      <w:r w:rsidR="00F22E56">
        <w:t xml:space="preserve"> isolated</w:t>
      </w:r>
      <w:r>
        <w:t>.</w:t>
      </w:r>
    </w:p>
    <w:p w14:paraId="3E1A47BF" w14:textId="77777777" w:rsidR="00EB2F13" w:rsidRDefault="00EB2F13" w:rsidP="00E74079">
      <w:pPr>
        <w:spacing w:after="0" w:line="240" w:lineRule="auto"/>
      </w:pPr>
    </w:p>
    <w:p w14:paraId="27841A2B" w14:textId="230DDE59" w:rsidR="001C24CA" w:rsidRDefault="006D779E" w:rsidP="00E74079">
      <w:pPr>
        <w:spacing w:after="0" w:line="240" w:lineRule="auto"/>
      </w:pPr>
      <w:r>
        <w:t xml:space="preserve">Putative BMC characteristics were screened in microorganisms isolated from different coral species under diverse conditions. Among them, a </w:t>
      </w:r>
      <w:r>
        <w:rPr>
          <w:color w:val="000000"/>
        </w:rPr>
        <w:t xml:space="preserve">strain presenting strong antagonistic activity against the coral pathogen </w:t>
      </w:r>
      <w:r>
        <w:rPr>
          <w:i/>
          <w:color w:val="000000"/>
        </w:rPr>
        <w:t xml:space="preserve">Vibrio </w:t>
      </w:r>
      <w:proofErr w:type="spellStart"/>
      <w:r>
        <w:rPr>
          <w:i/>
          <w:color w:val="000000"/>
        </w:rPr>
        <w:t>coralliilyticus</w:t>
      </w:r>
      <w:proofErr w:type="spellEnd"/>
      <w:r>
        <w:rPr>
          <w:i/>
          <w:color w:val="000000"/>
        </w:rPr>
        <w:t xml:space="preserve"> </w:t>
      </w:r>
      <w:r>
        <w:rPr>
          <w:color w:val="000000"/>
        </w:rPr>
        <w:t>(</w:t>
      </w:r>
      <w:r w:rsidR="00E11BF0" w:rsidRPr="00E11BF0">
        <w:rPr>
          <w:b/>
          <w:bCs/>
          <w:color w:val="000000"/>
        </w:rPr>
        <w:t>Figure</w:t>
      </w:r>
      <w:r w:rsidR="00577D14" w:rsidRPr="00577D14">
        <w:rPr>
          <w:b/>
          <w:bCs/>
          <w:color w:val="000000"/>
        </w:rPr>
        <w:t xml:space="preserve"> </w:t>
      </w:r>
      <w:r w:rsidRPr="00F96330">
        <w:rPr>
          <w:b/>
          <w:bCs/>
          <w:color w:val="000000"/>
        </w:rPr>
        <w:t>3A</w:t>
      </w:r>
      <w:r>
        <w:rPr>
          <w:color w:val="000000"/>
        </w:rPr>
        <w:t>), strains able to degrade urea (</w:t>
      </w:r>
      <w:r w:rsidR="00E11BF0" w:rsidRPr="00E11BF0">
        <w:rPr>
          <w:b/>
          <w:bCs/>
          <w:color w:val="000000"/>
        </w:rPr>
        <w:t>Figure</w:t>
      </w:r>
      <w:r w:rsidR="00577D14" w:rsidRPr="00577D14">
        <w:rPr>
          <w:b/>
          <w:bCs/>
          <w:color w:val="000000"/>
        </w:rPr>
        <w:t xml:space="preserve"> </w:t>
      </w:r>
      <w:r w:rsidRPr="00F96330">
        <w:rPr>
          <w:b/>
          <w:bCs/>
          <w:color w:val="000000"/>
        </w:rPr>
        <w:t>3B</w:t>
      </w:r>
      <w:r>
        <w:rPr>
          <w:color w:val="000000"/>
        </w:rPr>
        <w:t>), a good catalase producer (</w:t>
      </w:r>
      <w:r w:rsidR="00E11BF0" w:rsidRPr="00E11BF0">
        <w:rPr>
          <w:b/>
          <w:bCs/>
          <w:color w:val="000000"/>
        </w:rPr>
        <w:t>Figure</w:t>
      </w:r>
      <w:r w:rsidR="00577D14" w:rsidRPr="00577D14">
        <w:rPr>
          <w:b/>
          <w:bCs/>
          <w:color w:val="000000"/>
        </w:rPr>
        <w:t xml:space="preserve"> </w:t>
      </w:r>
      <w:r w:rsidRPr="00F96330">
        <w:rPr>
          <w:b/>
          <w:bCs/>
          <w:color w:val="000000"/>
        </w:rPr>
        <w:t>3C</w:t>
      </w:r>
      <w:r>
        <w:rPr>
          <w:color w:val="000000"/>
        </w:rPr>
        <w:t>), and microorganisms presenting potentially beneficial genes (</w:t>
      </w:r>
      <w:r w:rsidR="00E11BF0" w:rsidRPr="00E11BF0">
        <w:rPr>
          <w:b/>
          <w:bCs/>
          <w:color w:val="000000"/>
        </w:rPr>
        <w:t>Figure</w:t>
      </w:r>
      <w:r w:rsidR="00577D14" w:rsidRPr="00577D14">
        <w:rPr>
          <w:b/>
          <w:bCs/>
          <w:color w:val="000000"/>
        </w:rPr>
        <w:t xml:space="preserve"> </w:t>
      </w:r>
      <w:r w:rsidRPr="00F96330">
        <w:rPr>
          <w:b/>
          <w:bCs/>
          <w:color w:val="000000"/>
        </w:rPr>
        <w:t>3D</w:t>
      </w:r>
      <w:r>
        <w:rPr>
          <w:color w:val="000000"/>
        </w:rPr>
        <w:t>) were found.</w:t>
      </w:r>
    </w:p>
    <w:p w14:paraId="1A6FB46F" w14:textId="77777777" w:rsidR="00EB2F13" w:rsidRDefault="00EB2F13" w:rsidP="00E74079">
      <w:pPr>
        <w:spacing w:after="0" w:line="240" w:lineRule="auto"/>
        <w:rPr>
          <w:color w:val="000000"/>
        </w:rPr>
      </w:pPr>
      <w:bookmarkStart w:id="33" w:name="_3o7alnk" w:colFirst="0" w:colLast="0"/>
      <w:bookmarkEnd w:id="33"/>
    </w:p>
    <w:p w14:paraId="4020C490" w14:textId="39061BDF" w:rsidR="00A116D9" w:rsidRDefault="006D779E" w:rsidP="00E74079">
      <w:pPr>
        <w:spacing w:after="0" w:line="240" w:lineRule="auto"/>
        <w:rPr>
          <w:color w:val="000000"/>
        </w:rPr>
      </w:pPr>
      <w:r>
        <w:rPr>
          <w:color w:val="000000"/>
        </w:rPr>
        <w:t xml:space="preserve">Employing the two approaches combined </w:t>
      </w:r>
      <w:r w:rsidR="00965D49">
        <w:rPr>
          <w:color w:val="000000"/>
        </w:rPr>
        <w:t xml:space="preserve">(i.e., </w:t>
      </w:r>
      <w:r>
        <w:rPr>
          <w:color w:val="000000"/>
        </w:rPr>
        <w:t>bioremediation and BMC inoculation</w:t>
      </w:r>
      <w:r w:rsidR="00965D49">
        <w:rPr>
          <w:color w:val="000000"/>
        </w:rPr>
        <w:t>)</w:t>
      </w:r>
      <w:r>
        <w:rPr>
          <w:color w:val="000000"/>
        </w:rPr>
        <w:t xml:space="preserve">, it was possible to protect corals from oil exposure impacts. For this, an oil </w:t>
      </w:r>
      <w:proofErr w:type="spellStart"/>
      <w:r>
        <w:rPr>
          <w:color w:val="000000"/>
        </w:rPr>
        <w:t>bioremediator</w:t>
      </w:r>
      <w:proofErr w:type="spellEnd"/>
      <w:r>
        <w:rPr>
          <w:color w:val="000000"/>
        </w:rPr>
        <w:t xml:space="preserve"> </w:t>
      </w:r>
      <w:proofErr w:type="spellStart"/>
      <w:r>
        <w:rPr>
          <w:color w:val="000000"/>
        </w:rPr>
        <w:t>pBMC</w:t>
      </w:r>
      <w:proofErr w:type="spellEnd"/>
      <w:r>
        <w:rPr>
          <w:color w:val="000000"/>
        </w:rPr>
        <w:t xml:space="preserve"> consortium, isolated from the coral </w:t>
      </w:r>
      <w:proofErr w:type="spellStart"/>
      <w:r>
        <w:rPr>
          <w:i/>
          <w:color w:val="000000"/>
        </w:rPr>
        <w:t>Mussismilia</w:t>
      </w:r>
      <w:proofErr w:type="spellEnd"/>
      <w:r>
        <w:rPr>
          <w:i/>
          <w:color w:val="000000"/>
        </w:rPr>
        <w:t xml:space="preserve"> </w:t>
      </w:r>
      <w:proofErr w:type="spellStart"/>
      <w:r>
        <w:rPr>
          <w:i/>
          <w:color w:val="000000"/>
        </w:rPr>
        <w:t>harttii</w:t>
      </w:r>
      <w:proofErr w:type="spellEnd"/>
      <w:r>
        <w:rPr>
          <w:color w:val="000000"/>
        </w:rPr>
        <w:t>, was inoculated on coral nubbins exposed to 1% oil in triplicates</w:t>
      </w:r>
      <w:r>
        <w:rPr>
          <w:color w:val="000000"/>
          <w:vertAlign w:val="superscript"/>
        </w:rPr>
        <w:t>21</w:t>
      </w:r>
      <w:r>
        <w:rPr>
          <w:color w:val="000000"/>
        </w:rPr>
        <w:t xml:space="preserve">. The treatments exposed to oil presented a progressive decrease in </w:t>
      </w:r>
      <w:proofErr w:type="spellStart"/>
      <w:r>
        <w:rPr>
          <w:color w:val="000000"/>
        </w:rPr>
        <w:t>Fv</w:t>
      </w:r>
      <w:proofErr w:type="spellEnd"/>
      <w:r>
        <w:rPr>
          <w:color w:val="000000"/>
        </w:rPr>
        <w:t>/</w:t>
      </w:r>
      <w:proofErr w:type="spellStart"/>
      <w:r>
        <w:rPr>
          <w:color w:val="000000"/>
        </w:rPr>
        <w:t>Fm</w:t>
      </w:r>
      <w:proofErr w:type="spellEnd"/>
      <w:r>
        <w:rPr>
          <w:color w:val="000000"/>
        </w:rPr>
        <w:t xml:space="preserve"> from the </w:t>
      </w:r>
      <w:r w:rsidR="00E43F4C">
        <w:rPr>
          <w:color w:val="000000"/>
        </w:rPr>
        <w:t xml:space="preserve">fourth </w:t>
      </w:r>
      <w:r>
        <w:rPr>
          <w:color w:val="000000"/>
        </w:rPr>
        <w:t xml:space="preserve">day onwards, reaching values close to zero by the </w:t>
      </w:r>
      <w:r w:rsidR="00E43F4C">
        <w:rPr>
          <w:color w:val="000000"/>
        </w:rPr>
        <w:t>ten</w:t>
      </w:r>
      <w:r>
        <w:rPr>
          <w:color w:val="000000"/>
        </w:rPr>
        <w:t>th day.</w:t>
      </w:r>
      <w:r>
        <w:t xml:space="preserve"> V</w:t>
      </w:r>
      <w:r>
        <w:rPr>
          <w:color w:val="000000"/>
        </w:rPr>
        <w:t xml:space="preserve">ariable </w:t>
      </w:r>
      <w:r w:rsidR="00965D49">
        <w:rPr>
          <w:color w:val="000000"/>
        </w:rPr>
        <w:t>fluorescence</w:t>
      </w:r>
      <w:r>
        <w:rPr>
          <w:color w:val="000000"/>
        </w:rPr>
        <w:t xml:space="preserve">/maximum </w:t>
      </w:r>
      <w:r w:rsidR="00965D49">
        <w:rPr>
          <w:color w:val="000000"/>
        </w:rPr>
        <w:t xml:space="preserve">fluorescence </w:t>
      </w:r>
      <w:r>
        <w:rPr>
          <w:color w:val="000000"/>
        </w:rPr>
        <w:t>(</w:t>
      </w:r>
      <w:proofErr w:type="spellStart"/>
      <w:r>
        <w:rPr>
          <w:color w:val="000000"/>
        </w:rPr>
        <w:t>Fv</w:t>
      </w:r>
      <w:proofErr w:type="spellEnd"/>
      <w:r>
        <w:rPr>
          <w:color w:val="000000"/>
        </w:rPr>
        <w:t>/</w:t>
      </w:r>
      <w:proofErr w:type="spellStart"/>
      <w:r>
        <w:rPr>
          <w:color w:val="000000"/>
        </w:rPr>
        <w:t>Fm</w:t>
      </w:r>
      <w:proofErr w:type="spellEnd"/>
      <w:r>
        <w:rPr>
          <w:color w:val="000000"/>
        </w:rPr>
        <w:t>) provide</w:t>
      </w:r>
      <w:r w:rsidR="005E6BDB">
        <w:rPr>
          <w:color w:val="000000"/>
        </w:rPr>
        <w:t>d</w:t>
      </w:r>
      <w:r>
        <w:rPr>
          <w:color w:val="000000"/>
        </w:rPr>
        <w:t xml:space="preserve"> a measure of maximal </w:t>
      </w:r>
      <w:r w:rsidR="00965D49">
        <w:rPr>
          <w:color w:val="000000"/>
        </w:rPr>
        <w:t xml:space="preserve">photosystem </w:t>
      </w:r>
      <w:r>
        <w:rPr>
          <w:color w:val="000000"/>
        </w:rPr>
        <w:t>II (PSII) photochemical efficiency of the zooxanthellae, representing an indirect measurement of coral health. On the other hand, coral nubbins present in the aquariums inoculated with the consortium showed a better-preserved photochemical ability (</w:t>
      </w:r>
      <w:r w:rsidR="00E11BF0" w:rsidRPr="00E11BF0">
        <w:rPr>
          <w:b/>
          <w:bCs/>
          <w:color w:val="000000"/>
        </w:rPr>
        <w:t>Figure</w:t>
      </w:r>
      <w:r w:rsidR="00577D14" w:rsidRPr="00577D14">
        <w:rPr>
          <w:b/>
          <w:bCs/>
          <w:color w:val="000000"/>
        </w:rPr>
        <w:t xml:space="preserve"> </w:t>
      </w:r>
      <w:r w:rsidRPr="00F96330">
        <w:rPr>
          <w:b/>
          <w:bCs/>
          <w:color w:val="000000"/>
        </w:rPr>
        <w:t>4</w:t>
      </w:r>
      <w:r>
        <w:rPr>
          <w:color w:val="000000"/>
        </w:rPr>
        <w:t xml:space="preserve">). </w:t>
      </w:r>
    </w:p>
    <w:p w14:paraId="4421A0F4" w14:textId="77777777" w:rsidR="00A116D9" w:rsidRDefault="00A116D9" w:rsidP="00E74079">
      <w:pPr>
        <w:spacing w:after="0" w:line="240" w:lineRule="auto"/>
        <w:rPr>
          <w:color w:val="808080"/>
        </w:rPr>
      </w:pPr>
    </w:p>
    <w:p w14:paraId="02A60A40" w14:textId="49EE0B65" w:rsidR="00A116D9" w:rsidRDefault="006D779E" w:rsidP="00E74079">
      <w:pPr>
        <w:spacing w:after="0" w:line="240" w:lineRule="auto"/>
        <w:rPr>
          <w:color w:val="808080"/>
        </w:rPr>
      </w:pPr>
      <w:r>
        <w:rPr>
          <w:b/>
        </w:rPr>
        <w:t>FIGURE AND TABLE LEGENDS:</w:t>
      </w:r>
      <w:r>
        <w:rPr>
          <w:color w:val="808080"/>
        </w:rPr>
        <w:t xml:space="preserve"> </w:t>
      </w:r>
    </w:p>
    <w:p w14:paraId="742E7CFA" w14:textId="77777777" w:rsidR="001C7835" w:rsidRDefault="001C7835" w:rsidP="00E74079">
      <w:pPr>
        <w:spacing w:after="0" w:line="240" w:lineRule="auto"/>
        <w:rPr>
          <w:b/>
          <w:bCs/>
          <w:color w:val="000000"/>
        </w:rPr>
      </w:pPr>
    </w:p>
    <w:p w14:paraId="36E3DB1E" w14:textId="6182DB93" w:rsidR="00A116D9" w:rsidRDefault="00E11BF0" w:rsidP="00E74079">
      <w:pPr>
        <w:spacing w:after="0" w:line="240" w:lineRule="auto"/>
        <w:rPr>
          <w:color w:val="000000"/>
        </w:rPr>
      </w:pPr>
      <w:r w:rsidRPr="00E11BF0">
        <w:rPr>
          <w:b/>
          <w:bCs/>
          <w:color w:val="000000"/>
        </w:rPr>
        <w:t>Figure</w:t>
      </w:r>
      <w:r w:rsidR="006D779E">
        <w:rPr>
          <w:b/>
          <w:color w:val="000000"/>
        </w:rPr>
        <w:t xml:space="preserve"> 1</w:t>
      </w:r>
      <w:r w:rsidR="00F96330">
        <w:rPr>
          <w:b/>
          <w:color w:val="000000"/>
        </w:rPr>
        <w:t>:</w:t>
      </w:r>
      <w:r w:rsidR="006D779E">
        <w:rPr>
          <w:color w:val="000000"/>
        </w:rPr>
        <w:t xml:space="preserve"> </w:t>
      </w:r>
      <w:r w:rsidR="006D779E">
        <w:rPr>
          <w:b/>
          <w:color w:val="000000"/>
        </w:rPr>
        <w:t xml:space="preserve">Summary of the main steps of a </w:t>
      </w:r>
      <w:proofErr w:type="spellStart"/>
      <w:r w:rsidR="006D779E">
        <w:rPr>
          <w:b/>
          <w:color w:val="000000"/>
        </w:rPr>
        <w:t>bioremediator-pBMC</w:t>
      </w:r>
      <w:proofErr w:type="spellEnd"/>
      <w:r w:rsidR="006D779E">
        <w:rPr>
          <w:b/>
          <w:color w:val="000000"/>
        </w:rPr>
        <w:t xml:space="preserve"> consortium selection and assembly.</w:t>
      </w:r>
      <w:r w:rsidR="006D779E">
        <w:rPr>
          <w:color w:val="000000"/>
        </w:rPr>
        <w:t xml:space="preserve"> Scheme of pollutant-degrading microorganisms selection steps (in gray) and final steps used for the consortium microbial selection (DNA sequencing, growth curve, antagonism test, and consortium assembly in red).</w:t>
      </w:r>
    </w:p>
    <w:p w14:paraId="5E59EBA2" w14:textId="77777777" w:rsidR="00A116D9" w:rsidRDefault="00A116D9" w:rsidP="00E74079">
      <w:pPr>
        <w:spacing w:after="0" w:line="240" w:lineRule="auto"/>
        <w:rPr>
          <w:color w:val="000000"/>
        </w:rPr>
      </w:pPr>
    </w:p>
    <w:p w14:paraId="3AB19F9C" w14:textId="435DD4F5" w:rsidR="00A116D9" w:rsidRDefault="00E11BF0" w:rsidP="00E74079">
      <w:pPr>
        <w:spacing w:after="0" w:line="240" w:lineRule="auto"/>
        <w:rPr>
          <w:color w:val="000000"/>
        </w:rPr>
      </w:pPr>
      <w:r w:rsidRPr="00E11BF0">
        <w:rPr>
          <w:b/>
          <w:bCs/>
          <w:color w:val="000000"/>
        </w:rPr>
        <w:t>Figure</w:t>
      </w:r>
      <w:r w:rsidR="006D779E">
        <w:rPr>
          <w:b/>
          <w:color w:val="000000"/>
        </w:rPr>
        <w:t xml:space="preserve"> 2</w:t>
      </w:r>
      <w:r w:rsidR="00EB2F13">
        <w:rPr>
          <w:b/>
          <w:color w:val="000000"/>
        </w:rPr>
        <w:t>:</w:t>
      </w:r>
      <w:r w:rsidR="006D779E">
        <w:rPr>
          <w:color w:val="000000"/>
        </w:rPr>
        <w:t xml:space="preserve"> </w:t>
      </w:r>
      <w:r w:rsidR="006D779E">
        <w:rPr>
          <w:b/>
          <w:color w:val="000000"/>
        </w:rPr>
        <w:t>Selection of pollutant-degrading bacteria.</w:t>
      </w:r>
      <w:r w:rsidR="006D779E">
        <w:rPr>
          <w:color w:val="000000"/>
        </w:rPr>
        <w:t xml:space="preserve"> </w:t>
      </w:r>
      <w:r w:rsidR="00965D49">
        <w:rPr>
          <w:color w:val="000000"/>
        </w:rPr>
        <w:t>(</w:t>
      </w:r>
      <w:r w:rsidR="006D779E" w:rsidRPr="00F96330">
        <w:rPr>
          <w:b/>
          <w:bCs/>
          <w:color w:val="000000"/>
        </w:rPr>
        <w:t>A</w:t>
      </w:r>
      <w:r w:rsidR="006D779E">
        <w:rPr>
          <w:color w:val="000000"/>
        </w:rPr>
        <w:t>) Bacterial isolates growing on minimum media plates containing EE2 as the only carbon source</w:t>
      </w:r>
      <w:r w:rsidR="00965D49">
        <w:rPr>
          <w:color w:val="000000"/>
        </w:rPr>
        <w:t>.</w:t>
      </w:r>
      <w:r w:rsidR="006D779E">
        <w:rPr>
          <w:color w:val="000000"/>
        </w:rPr>
        <w:t xml:space="preserve"> </w:t>
      </w:r>
      <w:r w:rsidR="00965D49">
        <w:rPr>
          <w:color w:val="000000"/>
        </w:rPr>
        <w:t>(</w:t>
      </w:r>
      <w:r w:rsidR="006D779E" w:rsidRPr="00F96330">
        <w:rPr>
          <w:b/>
          <w:bCs/>
          <w:color w:val="000000"/>
        </w:rPr>
        <w:t>B</w:t>
      </w:r>
      <w:r w:rsidR="006D779E">
        <w:rPr>
          <w:color w:val="000000"/>
        </w:rPr>
        <w:t xml:space="preserve">) Bacteria colonies growing on minimum media plates containing </w:t>
      </w:r>
      <w:proofErr w:type="spellStart"/>
      <w:r w:rsidR="006D779E">
        <w:rPr>
          <w:color w:val="000000"/>
        </w:rPr>
        <w:t>oWSF</w:t>
      </w:r>
      <w:proofErr w:type="spellEnd"/>
      <w:r w:rsidR="006D779E">
        <w:rPr>
          <w:color w:val="000000"/>
        </w:rPr>
        <w:t xml:space="preserve"> as the only carbon source</w:t>
      </w:r>
      <w:r w:rsidR="00965D49">
        <w:rPr>
          <w:color w:val="000000"/>
        </w:rPr>
        <w:t>.</w:t>
      </w:r>
      <w:r w:rsidR="006D779E">
        <w:rPr>
          <w:color w:val="000000"/>
        </w:rPr>
        <w:t xml:space="preserve"> </w:t>
      </w:r>
      <w:r w:rsidR="00965D49">
        <w:rPr>
          <w:color w:val="000000"/>
        </w:rPr>
        <w:t>(</w:t>
      </w:r>
      <w:r w:rsidR="006D779E" w:rsidRPr="00F96330">
        <w:rPr>
          <w:b/>
          <w:bCs/>
          <w:color w:val="000000"/>
        </w:rPr>
        <w:t>C</w:t>
      </w:r>
      <w:r w:rsidR="006D779E">
        <w:rPr>
          <w:color w:val="000000"/>
        </w:rPr>
        <w:t xml:space="preserve">) Bacteria colonies growing on minimum media plates containing </w:t>
      </w:r>
      <w:proofErr w:type="spellStart"/>
      <w:r w:rsidR="006D779E">
        <w:rPr>
          <w:color w:val="000000"/>
        </w:rPr>
        <w:t>oWIF</w:t>
      </w:r>
      <w:proofErr w:type="spellEnd"/>
      <w:r w:rsidR="006D779E">
        <w:rPr>
          <w:color w:val="000000"/>
        </w:rPr>
        <w:t xml:space="preserve"> as the only carbon source.</w:t>
      </w:r>
    </w:p>
    <w:p w14:paraId="4B4503E1" w14:textId="77777777" w:rsidR="00A116D9" w:rsidRDefault="00A116D9" w:rsidP="00E74079">
      <w:pPr>
        <w:spacing w:after="0" w:line="240" w:lineRule="auto"/>
        <w:rPr>
          <w:color w:val="000000"/>
        </w:rPr>
      </w:pPr>
    </w:p>
    <w:p w14:paraId="31B2B145" w14:textId="4D808793" w:rsidR="00A116D9" w:rsidRDefault="00E11BF0" w:rsidP="00E74079">
      <w:pPr>
        <w:spacing w:after="0" w:line="240" w:lineRule="auto"/>
        <w:rPr>
          <w:color w:val="000000"/>
        </w:rPr>
      </w:pPr>
      <w:bookmarkStart w:id="34" w:name="_23ckvvd" w:colFirst="0" w:colLast="0"/>
      <w:bookmarkEnd w:id="34"/>
      <w:r w:rsidRPr="00E11BF0">
        <w:rPr>
          <w:b/>
          <w:bCs/>
          <w:color w:val="000000"/>
        </w:rPr>
        <w:t>Figure</w:t>
      </w:r>
      <w:r w:rsidR="006D779E">
        <w:rPr>
          <w:b/>
          <w:color w:val="000000"/>
        </w:rPr>
        <w:t xml:space="preserve"> 3</w:t>
      </w:r>
      <w:r w:rsidR="00EB2F13">
        <w:rPr>
          <w:b/>
          <w:color w:val="000000"/>
        </w:rPr>
        <w:t>:</w:t>
      </w:r>
      <w:r w:rsidR="006D779E">
        <w:rPr>
          <w:color w:val="000000"/>
        </w:rPr>
        <w:t xml:space="preserve"> </w:t>
      </w:r>
      <w:r w:rsidR="006D779E">
        <w:rPr>
          <w:b/>
          <w:color w:val="000000"/>
        </w:rPr>
        <w:t xml:space="preserve">Detection of </w:t>
      </w:r>
      <w:proofErr w:type="spellStart"/>
      <w:r w:rsidR="006D779E">
        <w:rPr>
          <w:b/>
          <w:color w:val="000000"/>
        </w:rPr>
        <w:t>pBMC</w:t>
      </w:r>
      <w:proofErr w:type="spellEnd"/>
      <w:r w:rsidR="006D779E">
        <w:rPr>
          <w:b/>
          <w:color w:val="000000"/>
        </w:rPr>
        <w:t xml:space="preserve"> characteristics.</w:t>
      </w:r>
      <w:r w:rsidR="006D779E">
        <w:rPr>
          <w:color w:val="000000"/>
        </w:rPr>
        <w:t xml:space="preserve"> </w:t>
      </w:r>
      <w:r w:rsidR="00965D49">
        <w:rPr>
          <w:color w:val="000000"/>
        </w:rPr>
        <w:t>(</w:t>
      </w:r>
      <w:r w:rsidR="006D779E" w:rsidRPr="00F96330">
        <w:rPr>
          <w:b/>
          <w:bCs/>
          <w:color w:val="000000"/>
        </w:rPr>
        <w:t>A</w:t>
      </w:r>
      <w:r w:rsidR="006D779E">
        <w:rPr>
          <w:color w:val="000000"/>
        </w:rPr>
        <w:t xml:space="preserve">) Spots in triplicates of strain presenting antagonistic activity against the coral pathogen </w:t>
      </w:r>
      <w:r w:rsidR="006D779E">
        <w:rPr>
          <w:i/>
          <w:color w:val="000000"/>
        </w:rPr>
        <w:t xml:space="preserve">Vibrio </w:t>
      </w:r>
      <w:proofErr w:type="spellStart"/>
      <w:r w:rsidR="006D779E">
        <w:rPr>
          <w:i/>
          <w:color w:val="000000"/>
        </w:rPr>
        <w:t>coralliilyticus</w:t>
      </w:r>
      <w:proofErr w:type="spellEnd"/>
      <w:r w:rsidR="006D779E">
        <w:rPr>
          <w:i/>
          <w:color w:val="000000"/>
        </w:rPr>
        <w:t xml:space="preserve"> </w:t>
      </w:r>
      <w:r w:rsidR="006D779E">
        <w:rPr>
          <w:color w:val="000000"/>
        </w:rPr>
        <w:t xml:space="preserve">(in black) and </w:t>
      </w:r>
      <w:r w:rsidR="00965D49">
        <w:rPr>
          <w:color w:val="000000"/>
        </w:rPr>
        <w:t xml:space="preserve">a </w:t>
      </w:r>
      <w:r w:rsidR="006D779E">
        <w:rPr>
          <w:color w:val="000000"/>
        </w:rPr>
        <w:t>control strain (in green)</w:t>
      </w:r>
      <w:r w:rsidR="00965D49">
        <w:rPr>
          <w:color w:val="000000"/>
        </w:rPr>
        <w:t>.</w:t>
      </w:r>
      <w:r w:rsidR="006D779E">
        <w:rPr>
          <w:color w:val="000000"/>
        </w:rPr>
        <w:t xml:space="preserve"> </w:t>
      </w:r>
      <w:r w:rsidR="00965D49">
        <w:rPr>
          <w:color w:val="000000"/>
        </w:rPr>
        <w:t>(</w:t>
      </w:r>
      <w:r w:rsidR="006D779E" w:rsidRPr="00F96330">
        <w:rPr>
          <w:b/>
          <w:bCs/>
          <w:color w:val="000000"/>
        </w:rPr>
        <w:t>B</w:t>
      </w:r>
      <w:r w:rsidR="006D779E">
        <w:rPr>
          <w:color w:val="000000"/>
        </w:rPr>
        <w:t>) Strains growing on media containing urea as the only carbon source</w:t>
      </w:r>
      <w:r w:rsidR="00965D49">
        <w:rPr>
          <w:color w:val="000000"/>
        </w:rPr>
        <w:t>.</w:t>
      </w:r>
      <w:r w:rsidR="006D779E">
        <w:rPr>
          <w:color w:val="000000"/>
        </w:rPr>
        <w:t xml:space="preserve"> </w:t>
      </w:r>
      <w:r w:rsidR="00965D49">
        <w:rPr>
          <w:color w:val="000000"/>
        </w:rPr>
        <w:t>(</w:t>
      </w:r>
      <w:r w:rsidR="006D779E" w:rsidRPr="00F96330">
        <w:rPr>
          <w:b/>
          <w:bCs/>
          <w:color w:val="000000"/>
        </w:rPr>
        <w:t>C</w:t>
      </w:r>
      <w:r w:rsidR="006D779E">
        <w:rPr>
          <w:color w:val="000000"/>
        </w:rPr>
        <w:t xml:space="preserve">) Strain producing catalase (+) and </w:t>
      </w:r>
      <w:r w:rsidR="00F27C10">
        <w:rPr>
          <w:color w:val="000000"/>
        </w:rPr>
        <w:t xml:space="preserve">a </w:t>
      </w:r>
      <w:r w:rsidR="006D779E">
        <w:rPr>
          <w:color w:val="000000"/>
        </w:rPr>
        <w:t>bad catalase producer strain (-)</w:t>
      </w:r>
      <w:r w:rsidR="00965D49">
        <w:rPr>
          <w:color w:val="000000"/>
        </w:rPr>
        <w:t>.</w:t>
      </w:r>
      <w:r w:rsidR="006D779E">
        <w:rPr>
          <w:color w:val="000000"/>
        </w:rPr>
        <w:t xml:space="preserve"> </w:t>
      </w:r>
      <w:r w:rsidR="00965D49">
        <w:rPr>
          <w:color w:val="000000"/>
        </w:rPr>
        <w:t>(</w:t>
      </w:r>
      <w:r w:rsidR="006D779E" w:rsidRPr="00F96330">
        <w:rPr>
          <w:b/>
          <w:bCs/>
          <w:color w:val="000000"/>
        </w:rPr>
        <w:t>D</w:t>
      </w:r>
      <w:r w:rsidR="006D779E">
        <w:rPr>
          <w:color w:val="000000"/>
        </w:rPr>
        <w:t xml:space="preserve">) Example of PCR detection of the </w:t>
      </w:r>
      <w:proofErr w:type="spellStart"/>
      <w:r w:rsidR="006D779E">
        <w:rPr>
          <w:color w:val="000000"/>
        </w:rPr>
        <w:t>nirK</w:t>
      </w:r>
      <w:proofErr w:type="spellEnd"/>
      <w:r w:rsidR="006D779E">
        <w:rPr>
          <w:color w:val="000000"/>
        </w:rPr>
        <w:t xml:space="preserve"> gene (lane 1</w:t>
      </w:r>
      <w:r w:rsidR="006F3040">
        <w:rPr>
          <w:color w:val="000000"/>
        </w:rPr>
        <w:t xml:space="preserve"> = </w:t>
      </w:r>
      <w:r w:rsidR="006D779E">
        <w:rPr>
          <w:color w:val="000000"/>
        </w:rPr>
        <w:t>1kb ladder; lane 2</w:t>
      </w:r>
      <w:r w:rsidR="006F3040">
        <w:rPr>
          <w:color w:val="000000"/>
        </w:rPr>
        <w:t xml:space="preserve"> = </w:t>
      </w:r>
      <w:r w:rsidR="006D779E">
        <w:rPr>
          <w:color w:val="000000"/>
        </w:rPr>
        <w:t>blank DNA extraction negative control; lane 3</w:t>
      </w:r>
      <w:r w:rsidR="006F3040">
        <w:rPr>
          <w:color w:val="000000"/>
        </w:rPr>
        <w:t xml:space="preserve"> = </w:t>
      </w:r>
      <w:proofErr w:type="spellStart"/>
      <w:r w:rsidR="006D779E">
        <w:rPr>
          <w:color w:val="000000"/>
        </w:rPr>
        <w:t>nirK</w:t>
      </w:r>
      <w:proofErr w:type="spellEnd"/>
      <w:r w:rsidR="006D779E">
        <w:rPr>
          <w:color w:val="000000"/>
        </w:rPr>
        <w:t xml:space="preserve"> detection; lane</w:t>
      </w:r>
      <w:r w:rsidR="005A5BE9">
        <w:rPr>
          <w:color w:val="000000"/>
        </w:rPr>
        <w:t xml:space="preserve"> </w:t>
      </w:r>
      <w:r w:rsidR="006D779E">
        <w:rPr>
          <w:color w:val="000000"/>
        </w:rPr>
        <w:t>4</w:t>
      </w:r>
      <w:r w:rsidR="006F3040">
        <w:rPr>
          <w:color w:val="000000"/>
        </w:rPr>
        <w:t xml:space="preserve"> = </w:t>
      </w:r>
      <w:r w:rsidR="006D779E">
        <w:rPr>
          <w:color w:val="000000"/>
        </w:rPr>
        <w:t>PCR reactions without template DNA).</w:t>
      </w:r>
    </w:p>
    <w:p w14:paraId="2F477870" w14:textId="77777777" w:rsidR="00A116D9" w:rsidRDefault="00A116D9" w:rsidP="00E74079">
      <w:pPr>
        <w:spacing w:after="0" w:line="240" w:lineRule="auto"/>
        <w:rPr>
          <w:color w:val="000000"/>
        </w:rPr>
      </w:pPr>
    </w:p>
    <w:p w14:paraId="63E42864" w14:textId="390A3925" w:rsidR="00A116D9" w:rsidRDefault="00E11BF0" w:rsidP="00E74079">
      <w:pPr>
        <w:spacing w:after="0" w:line="240" w:lineRule="auto"/>
        <w:rPr>
          <w:color w:val="000000"/>
        </w:rPr>
      </w:pPr>
      <w:bookmarkStart w:id="35" w:name="_ihv636" w:colFirst="0" w:colLast="0"/>
      <w:bookmarkEnd w:id="35"/>
      <w:r w:rsidRPr="00E11BF0">
        <w:rPr>
          <w:b/>
          <w:bCs/>
          <w:color w:val="000000"/>
        </w:rPr>
        <w:t>Figure</w:t>
      </w:r>
      <w:r w:rsidR="006D779E">
        <w:rPr>
          <w:b/>
          <w:color w:val="000000"/>
        </w:rPr>
        <w:t xml:space="preserve"> 4</w:t>
      </w:r>
      <w:r w:rsidR="00EB2F13">
        <w:rPr>
          <w:b/>
          <w:color w:val="000000"/>
        </w:rPr>
        <w:t>:</w:t>
      </w:r>
      <w:r w:rsidR="006D779E">
        <w:rPr>
          <w:color w:val="000000"/>
        </w:rPr>
        <w:t xml:space="preserve"> </w:t>
      </w:r>
      <w:proofErr w:type="spellStart"/>
      <w:r w:rsidR="006D779E">
        <w:rPr>
          <w:b/>
          <w:color w:val="000000"/>
        </w:rPr>
        <w:t>Fv</w:t>
      </w:r>
      <w:proofErr w:type="spellEnd"/>
      <w:r w:rsidR="006D779E">
        <w:rPr>
          <w:b/>
          <w:color w:val="000000"/>
        </w:rPr>
        <w:t>/</w:t>
      </w:r>
      <w:proofErr w:type="spellStart"/>
      <w:r w:rsidR="006D779E">
        <w:rPr>
          <w:b/>
          <w:color w:val="000000"/>
        </w:rPr>
        <w:t>Fm</w:t>
      </w:r>
      <w:proofErr w:type="spellEnd"/>
      <w:r w:rsidR="006D779E">
        <w:rPr>
          <w:b/>
          <w:color w:val="000000"/>
        </w:rPr>
        <w:t xml:space="preserve"> measurements of </w:t>
      </w:r>
      <w:r w:rsidR="006D779E">
        <w:rPr>
          <w:b/>
          <w:i/>
          <w:color w:val="000000"/>
        </w:rPr>
        <w:t xml:space="preserve">M. </w:t>
      </w:r>
      <w:proofErr w:type="spellStart"/>
      <w:r w:rsidR="006D779E">
        <w:rPr>
          <w:b/>
          <w:i/>
          <w:color w:val="000000"/>
        </w:rPr>
        <w:t>harttii</w:t>
      </w:r>
      <w:proofErr w:type="spellEnd"/>
      <w:r w:rsidR="006D779E">
        <w:rPr>
          <w:b/>
          <w:color w:val="000000"/>
        </w:rPr>
        <w:t xml:space="preserve"> nubbins dark-adapted at 5 </w:t>
      </w:r>
      <w:r w:rsidR="006F3040">
        <w:rPr>
          <w:b/>
          <w:color w:val="000000"/>
        </w:rPr>
        <w:t>PM</w:t>
      </w:r>
      <w:r w:rsidR="006D779E">
        <w:rPr>
          <w:b/>
          <w:color w:val="000000"/>
        </w:rPr>
        <w:t>, using a diving-PAM chlorophyll fluorometer.</w:t>
      </w:r>
      <w:r w:rsidR="006D779E">
        <w:rPr>
          <w:color w:val="000000"/>
        </w:rPr>
        <w:t xml:space="preserve"> </w:t>
      </w:r>
      <w:proofErr w:type="spellStart"/>
      <w:r w:rsidR="006D779E">
        <w:rPr>
          <w:color w:val="000000"/>
        </w:rPr>
        <w:t>Fv</w:t>
      </w:r>
      <w:proofErr w:type="spellEnd"/>
      <w:r w:rsidR="006D779E">
        <w:rPr>
          <w:color w:val="000000"/>
        </w:rPr>
        <w:t>/</w:t>
      </w:r>
      <w:proofErr w:type="spellStart"/>
      <w:r w:rsidR="006D779E">
        <w:rPr>
          <w:color w:val="000000"/>
        </w:rPr>
        <w:t>Fm</w:t>
      </w:r>
      <w:proofErr w:type="spellEnd"/>
      <w:r w:rsidR="006D779E">
        <w:rPr>
          <w:color w:val="000000"/>
        </w:rPr>
        <w:t xml:space="preserve"> measurements of the treatments control consortium, oil</w:t>
      </w:r>
      <w:r w:rsidR="006F3040">
        <w:rPr>
          <w:color w:val="000000"/>
        </w:rPr>
        <w:t>,</w:t>
      </w:r>
      <w:r w:rsidR="006D779E">
        <w:rPr>
          <w:color w:val="000000"/>
        </w:rPr>
        <w:t xml:space="preserve"> and oil </w:t>
      </w:r>
      <w:r w:rsidR="006F3040">
        <w:rPr>
          <w:color w:val="000000"/>
        </w:rPr>
        <w:t xml:space="preserve">with </w:t>
      </w:r>
      <w:r w:rsidR="006D779E">
        <w:rPr>
          <w:color w:val="000000"/>
        </w:rPr>
        <w:t xml:space="preserve">consortium were performed in triplicates </w:t>
      </w:r>
      <w:r w:rsidR="00E45D5E">
        <w:rPr>
          <w:color w:val="000000"/>
        </w:rPr>
        <w:t xml:space="preserve">every day </w:t>
      </w:r>
      <w:r w:rsidR="006D779E">
        <w:rPr>
          <w:color w:val="000000"/>
        </w:rPr>
        <w:t xml:space="preserve">for 10 days. Standard deviation is shown. Features of the graph were modified </w:t>
      </w:r>
      <w:r w:rsidR="00DD3ED7">
        <w:rPr>
          <w:color w:val="000000"/>
        </w:rPr>
        <w:t xml:space="preserve">with permission </w:t>
      </w:r>
      <w:r w:rsidR="006D779E">
        <w:rPr>
          <w:color w:val="000000"/>
        </w:rPr>
        <w:t xml:space="preserve">from </w:t>
      </w:r>
      <w:r w:rsidR="006F3040">
        <w:rPr>
          <w:color w:val="000000"/>
        </w:rPr>
        <w:t xml:space="preserve">previous </w:t>
      </w:r>
      <w:r w:rsidR="006D779E">
        <w:rPr>
          <w:color w:val="000000"/>
        </w:rPr>
        <w:t>results</w:t>
      </w:r>
      <w:r w:rsidR="006D779E">
        <w:rPr>
          <w:color w:val="000000"/>
          <w:vertAlign w:val="superscript"/>
        </w:rPr>
        <w:t>21</w:t>
      </w:r>
      <w:r w:rsidR="005C2167">
        <w:rPr>
          <w:color w:val="000000"/>
        </w:rPr>
        <w:t xml:space="preserve">, </w:t>
      </w:r>
      <w:r w:rsidR="005C2167" w:rsidRPr="005C2167">
        <w:rPr>
          <w:color w:val="000000"/>
        </w:rPr>
        <w:t xml:space="preserve">available </w:t>
      </w:r>
      <w:r w:rsidR="005C2167" w:rsidRPr="005C2167">
        <w:rPr>
          <w:color w:val="000000"/>
        </w:rPr>
        <w:lastRenderedPageBreak/>
        <w:t>at https://www.nature.com/articles/srep18268 under a</w:t>
      </w:r>
      <w:r w:rsidR="005C2167">
        <w:rPr>
          <w:color w:val="000000"/>
        </w:rPr>
        <w:t xml:space="preserve"> </w:t>
      </w:r>
      <w:r w:rsidR="005C2167" w:rsidRPr="005C2167">
        <w:rPr>
          <w:color w:val="000000"/>
        </w:rPr>
        <w:t>Creative Commons Attribution 4.0. Full terms at http://creativecommons.org/licenses/by/4.0/.</w:t>
      </w:r>
    </w:p>
    <w:p w14:paraId="42EE7E03" w14:textId="77777777" w:rsidR="00A116D9" w:rsidRDefault="00A116D9" w:rsidP="00E74079">
      <w:pPr>
        <w:spacing w:after="0" w:line="240" w:lineRule="auto"/>
        <w:rPr>
          <w:color w:val="000000"/>
        </w:rPr>
      </w:pPr>
    </w:p>
    <w:p w14:paraId="52651254" w14:textId="0CFC7FAD" w:rsidR="00A116D9" w:rsidRPr="00B00C12" w:rsidRDefault="006D779E" w:rsidP="00E74079">
      <w:pPr>
        <w:spacing w:after="0" w:line="240" w:lineRule="auto"/>
        <w:rPr>
          <w:b/>
          <w:color w:val="000000"/>
        </w:rPr>
      </w:pPr>
      <w:r w:rsidRPr="00B00C12">
        <w:rPr>
          <w:b/>
          <w:color w:val="000000"/>
        </w:rPr>
        <w:t>Table 1</w:t>
      </w:r>
      <w:r w:rsidR="00EB2F13" w:rsidRPr="00B00C12">
        <w:rPr>
          <w:b/>
          <w:color w:val="000000"/>
        </w:rPr>
        <w:t>:</w:t>
      </w:r>
      <w:r w:rsidRPr="00B00C12">
        <w:rPr>
          <w:b/>
          <w:color w:val="000000"/>
        </w:rPr>
        <w:t xml:space="preserve"> Detection of putative BMC characteristics, </w:t>
      </w:r>
      <w:r w:rsidRPr="00B00C12">
        <w:rPr>
          <w:b/>
        </w:rPr>
        <w:t>mechanism of action (MOA), reported microorganism</w:t>
      </w:r>
      <w:r w:rsidR="00E43F4C" w:rsidRPr="00B00C12">
        <w:rPr>
          <w:b/>
        </w:rPr>
        <w:t>s</w:t>
      </w:r>
      <w:r w:rsidRPr="00B00C12">
        <w:rPr>
          <w:b/>
        </w:rPr>
        <w:t xml:space="preserve"> presenting the potential and technique used to detect the characteristic.</w:t>
      </w:r>
    </w:p>
    <w:p w14:paraId="0A7D072C" w14:textId="77777777" w:rsidR="00A116D9" w:rsidRDefault="00A116D9" w:rsidP="00E74079">
      <w:pPr>
        <w:spacing w:after="0" w:line="240" w:lineRule="auto"/>
        <w:rPr>
          <w:color w:val="808080"/>
        </w:rPr>
      </w:pPr>
    </w:p>
    <w:p w14:paraId="7988D09D" w14:textId="77777777" w:rsidR="00A116D9" w:rsidRDefault="006D779E" w:rsidP="00E74079">
      <w:pPr>
        <w:spacing w:after="0" w:line="240" w:lineRule="auto"/>
        <w:rPr>
          <w:color w:val="808080"/>
        </w:rPr>
      </w:pPr>
      <w:r>
        <w:rPr>
          <w:b/>
        </w:rPr>
        <w:t xml:space="preserve">DISCUSSION: </w:t>
      </w:r>
    </w:p>
    <w:p w14:paraId="7F2FCA0C" w14:textId="529728A7" w:rsidR="00A116D9" w:rsidRDefault="006D779E" w:rsidP="00E74079">
      <w:pPr>
        <w:spacing w:after="0" w:line="240" w:lineRule="auto"/>
        <w:rPr>
          <w:color w:val="000000"/>
        </w:rPr>
      </w:pPr>
      <w:r>
        <w:rPr>
          <w:color w:val="000000"/>
        </w:rPr>
        <w:t>Bioremediation approaches have been massively explored over the past 50 years. For instance, over 200 microbes among bacteria, cyanobacteria, microalgae</w:t>
      </w:r>
      <w:r w:rsidR="006F3040">
        <w:rPr>
          <w:color w:val="000000"/>
        </w:rPr>
        <w:t>,</w:t>
      </w:r>
      <w:r>
        <w:rPr>
          <w:color w:val="000000"/>
        </w:rPr>
        <w:t xml:space="preserve"> and fungi in several different habitats, </w:t>
      </w:r>
      <w:r w:rsidR="006F3040">
        <w:rPr>
          <w:color w:val="000000"/>
        </w:rPr>
        <w:t>have been designated as</w:t>
      </w:r>
      <w:r>
        <w:rPr>
          <w:color w:val="000000"/>
        </w:rPr>
        <w:t xml:space="preserve"> able to indicate the presence and/or degrade oil hydrocarbons</w:t>
      </w:r>
      <w:r>
        <w:rPr>
          <w:color w:val="000000"/>
          <w:vertAlign w:val="superscript"/>
        </w:rPr>
        <w:t>62–64</w:t>
      </w:r>
      <w:r>
        <w:rPr>
          <w:color w:val="000000"/>
        </w:rPr>
        <w:t>. Additionally, other classes of compounds that cause impacts to the environment and to humans, such as plastic, bisphenol A, endocrine disruptors</w:t>
      </w:r>
      <w:r w:rsidR="006F3040">
        <w:rPr>
          <w:color w:val="000000"/>
        </w:rPr>
        <w:t>,</w:t>
      </w:r>
      <w:r>
        <w:rPr>
          <w:color w:val="000000"/>
        </w:rPr>
        <w:t xml:space="preserve"> and heavy metals, are targets for bioremediation technique development</w:t>
      </w:r>
      <w:r>
        <w:rPr>
          <w:color w:val="000000"/>
          <w:vertAlign w:val="superscript"/>
        </w:rPr>
        <w:t>65–67</w:t>
      </w:r>
      <w:r>
        <w:rPr>
          <w:color w:val="000000"/>
        </w:rPr>
        <w:t>. On the other hand, marine probiotic development has been limited to the fields that have an obvious impact on the economy, such as fish probiotics in aquaculture</w:t>
      </w:r>
      <w:r>
        <w:rPr>
          <w:color w:val="000000"/>
          <w:vertAlign w:val="superscript"/>
        </w:rPr>
        <w:t>68,69</w:t>
      </w:r>
      <w:r>
        <w:rPr>
          <w:color w:val="000000"/>
        </w:rPr>
        <w:t>. However, isolation and characterization of beneficial microorganisms to protect coral reefs</w:t>
      </w:r>
      <w:r w:rsidR="006F3040">
        <w:rPr>
          <w:color w:val="000000"/>
        </w:rPr>
        <w:t>,</w:t>
      </w:r>
      <w:r>
        <w:rPr>
          <w:color w:val="000000"/>
        </w:rPr>
        <w:t xml:space="preserve"> marine ecosystems that support fishery, tourism</w:t>
      </w:r>
      <w:r w:rsidR="006F3040">
        <w:rPr>
          <w:color w:val="000000"/>
        </w:rPr>
        <w:t>,</w:t>
      </w:r>
      <w:r>
        <w:rPr>
          <w:color w:val="000000"/>
        </w:rPr>
        <w:t xml:space="preserve"> and other profitable activities</w:t>
      </w:r>
      <w:r w:rsidR="006F3040">
        <w:rPr>
          <w:color w:val="000000"/>
        </w:rPr>
        <w:t>,</w:t>
      </w:r>
      <w:r>
        <w:rPr>
          <w:color w:val="000000"/>
        </w:rPr>
        <w:t xml:space="preserve"> are starting to be valued</w:t>
      </w:r>
      <w:r>
        <w:rPr>
          <w:color w:val="000000"/>
          <w:vertAlign w:val="superscript"/>
        </w:rPr>
        <w:t>15</w:t>
      </w:r>
      <w:r>
        <w:rPr>
          <w:color w:val="000000"/>
        </w:rPr>
        <w:t>. Here, a cheap, easy</w:t>
      </w:r>
      <w:r w:rsidR="006F3040">
        <w:rPr>
          <w:color w:val="000000"/>
        </w:rPr>
        <w:t>,</w:t>
      </w:r>
      <w:r>
        <w:rPr>
          <w:color w:val="000000"/>
        </w:rPr>
        <w:t xml:space="preserve"> and accessible protocol to select pollutant-degrading microorganisms that can also present potentially beneficial characteristics to local marine ecosystems, especially putative beneficial microorganisms to corals (</w:t>
      </w:r>
      <w:proofErr w:type="spellStart"/>
      <w:r>
        <w:rPr>
          <w:color w:val="000000"/>
        </w:rPr>
        <w:t>pBMCs</w:t>
      </w:r>
      <w:proofErr w:type="spellEnd"/>
      <w:r>
        <w:rPr>
          <w:color w:val="000000"/>
        </w:rPr>
        <w:t>), is described.</w:t>
      </w:r>
    </w:p>
    <w:p w14:paraId="7F59395B" w14:textId="77777777" w:rsidR="00EB2F13" w:rsidRDefault="00EB2F13" w:rsidP="00E74079">
      <w:pPr>
        <w:spacing w:after="0" w:line="240" w:lineRule="auto"/>
        <w:rPr>
          <w:color w:val="000000"/>
        </w:rPr>
      </w:pPr>
    </w:p>
    <w:p w14:paraId="67672C16" w14:textId="70CB8196" w:rsidR="00A116D9" w:rsidRDefault="006D779E" w:rsidP="00E74079">
      <w:pPr>
        <w:spacing w:after="0" w:line="240" w:lineRule="auto"/>
        <w:rPr>
          <w:color w:val="000000"/>
        </w:rPr>
      </w:pPr>
      <w:r>
        <w:rPr>
          <w:color w:val="000000"/>
        </w:rPr>
        <w:t xml:space="preserve">Additionally, the method demonstrated here is highly adaptable to several compounds and diverse types of microbial sources. It is possible to target different pollutants </w:t>
      </w:r>
      <w:r w:rsidR="006F3040">
        <w:rPr>
          <w:color w:val="000000"/>
        </w:rPr>
        <w:t xml:space="preserve">by </w:t>
      </w:r>
      <w:r>
        <w:rPr>
          <w:color w:val="000000"/>
        </w:rPr>
        <w:t>replacing the only carbon source added to the minimum media. For this, instead of oil or EE2, other compounds should be added at the desired concentration</w:t>
      </w:r>
      <w:r w:rsidR="006F3040">
        <w:rPr>
          <w:color w:val="000000"/>
        </w:rPr>
        <w:t>.</w:t>
      </w:r>
      <w:r>
        <w:rPr>
          <w:color w:val="000000"/>
        </w:rPr>
        <w:t xml:space="preserve"> </w:t>
      </w:r>
      <w:r w:rsidR="006F3040">
        <w:rPr>
          <w:color w:val="000000"/>
        </w:rPr>
        <w:t xml:space="preserve">This </w:t>
      </w:r>
      <w:r>
        <w:rPr>
          <w:color w:val="000000"/>
        </w:rPr>
        <w:t>would be the selective pressure to isolate degraders for the targeted pollutants. For instance, microorganisms capable of degrading other classes of endocrine disruptors have been already selected and tested using the same methodology</w:t>
      </w:r>
      <w:r>
        <w:rPr>
          <w:color w:val="000000"/>
          <w:vertAlign w:val="superscript"/>
        </w:rPr>
        <w:t>70</w:t>
      </w:r>
      <w:r>
        <w:rPr>
          <w:color w:val="000000"/>
        </w:rPr>
        <w:t>. Moreover, other marine and terrestrial organisms</w:t>
      </w:r>
      <w:r w:rsidR="00300FDC">
        <w:rPr>
          <w:color w:val="000000"/>
        </w:rPr>
        <w:t>,</w:t>
      </w:r>
      <w:r>
        <w:rPr>
          <w:color w:val="000000"/>
        </w:rPr>
        <w:t xml:space="preserve"> such as sponges and plants</w:t>
      </w:r>
      <w:r>
        <w:rPr>
          <w:color w:val="000000"/>
          <w:vertAlign w:val="superscript"/>
        </w:rPr>
        <w:t>71,72</w:t>
      </w:r>
      <w:r w:rsidR="006F3040">
        <w:rPr>
          <w:color w:val="000000"/>
        </w:rPr>
        <w:t>,</w:t>
      </w:r>
      <w:r>
        <w:rPr>
          <w:color w:val="000000"/>
        </w:rPr>
        <w:t xml:space="preserve"> as well as distinct types of environmental samples</w:t>
      </w:r>
      <w:r w:rsidR="006F3040">
        <w:rPr>
          <w:color w:val="000000"/>
        </w:rPr>
        <w:t>,</w:t>
      </w:r>
      <w:r>
        <w:rPr>
          <w:color w:val="000000"/>
        </w:rPr>
        <w:t xml:space="preserve"> such as soil, fuel</w:t>
      </w:r>
      <w:r w:rsidR="00300FDC">
        <w:rPr>
          <w:color w:val="000000"/>
        </w:rPr>
        <w:t>,</w:t>
      </w:r>
      <w:r>
        <w:rPr>
          <w:color w:val="000000"/>
        </w:rPr>
        <w:t xml:space="preserve"> and rocks </w:t>
      </w:r>
      <w:r w:rsidR="00300FDC">
        <w:rPr>
          <w:color w:val="000000"/>
        </w:rPr>
        <w:t>can be used as the degrading-microbial sources</w:t>
      </w:r>
      <w:r>
        <w:rPr>
          <w:color w:val="000000"/>
          <w:vertAlign w:val="superscript"/>
        </w:rPr>
        <w:t>25,73,74</w:t>
      </w:r>
      <w:r>
        <w:rPr>
          <w:color w:val="000000"/>
        </w:rPr>
        <w:t>. For instance, it was possible to detect and isolate hydrocarbon-degrading bacteria from different soil and sediment samples</w:t>
      </w:r>
      <w:r>
        <w:rPr>
          <w:color w:val="000000"/>
          <w:vertAlign w:val="superscript"/>
        </w:rPr>
        <w:t>25,54,63,64,75</w:t>
      </w:r>
      <w:r>
        <w:rPr>
          <w:color w:val="000000"/>
        </w:rPr>
        <w:t xml:space="preserve">. Finally, performing slight modifications in the media, microorganisms </w:t>
      </w:r>
      <w:r w:rsidR="00300FDC">
        <w:rPr>
          <w:color w:val="000000"/>
        </w:rPr>
        <w:t xml:space="preserve">other than </w:t>
      </w:r>
      <w:r>
        <w:rPr>
          <w:color w:val="000000"/>
        </w:rPr>
        <w:t xml:space="preserve">bacteria can be easily selected as the degrading-microbes. For instance, a microalgae strain with the </w:t>
      </w:r>
      <w:r w:rsidR="002D18AC">
        <w:rPr>
          <w:color w:val="000000"/>
        </w:rPr>
        <w:t xml:space="preserve">ability </w:t>
      </w:r>
      <w:r>
        <w:rPr>
          <w:color w:val="000000"/>
        </w:rPr>
        <w:t>to efficiently degrade estrogen compounds has been reported</w:t>
      </w:r>
      <w:r>
        <w:rPr>
          <w:color w:val="000000"/>
          <w:vertAlign w:val="superscript"/>
        </w:rPr>
        <w:t>76</w:t>
      </w:r>
      <w:r>
        <w:rPr>
          <w:color w:val="000000"/>
        </w:rPr>
        <w:t>.</w:t>
      </w:r>
    </w:p>
    <w:p w14:paraId="01892CD5" w14:textId="77777777" w:rsidR="00EB2F13" w:rsidRDefault="00EB2F13" w:rsidP="00E74079">
      <w:pPr>
        <w:spacing w:after="0" w:line="240" w:lineRule="auto"/>
        <w:rPr>
          <w:color w:val="000000"/>
        </w:rPr>
      </w:pPr>
      <w:bookmarkStart w:id="36" w:name="_32hioqz" w:colFirst="0" w:colLast="0"/>
      <w:bookmarkEnd w:id="36"/>
    </w:p>
    <w:p w14:paraId="7C134066" w14:textId="2814F9E1" w:rsidR="00A116D9" w:rsidRDefault="006D779E" w:rsidP="00E74079">
      <w:pPr>
        <w:spacing w:after="0" w:line="240" w:lineRule="auto"/>
        <w:rPr>
          <w:color w:val="000000"/>
        </w:rPr>
      </w:pPr>
      <w:r>
        <w:rPr>
          <w:color w:val="000000"/>
        </w:rPr>
        <w:t>Ideally, bioremediation-probiotic consortia must be assembled for each specific compound or area.</w:t>
      </w:r>
      <w:r w:rsidR="0056411C">
        <w:rPr>
          <w:color w:val="000000"/>
        </w:rPr>
        <w:t xml:space="preserve"> </w:t>
      </w:r>
      <w:r>
        <w:rPr>
          <w:color w:val="000000"/>
        </w:rPr>
        <w:t xml:space="preserve">Microbes that grow </w:t>
      </w:r>
      <w:r w:rsidR="00300FDC">
        <w:rPr>
          <w:color w:val="000000"/>
        </w:rPr>
        <w:t>i</w:t>
      </w:r>
      <w:r>
        <w:rPr>
          <w:color w:val="000000"/>
        </w:rPr>
        <w:t>n a specific environment may not grow as well in new sites compared to their native conditions. Because researchers have not found a product that can be efficiently applied under all different environmental conditions, new consortia assembly should be performed for each specific situation</w:t>
      </w:r>
      <w:r w:rsidR="00300FDC">
        <w:rPr>
          <w:color w:val="000000"/>
        </w:rPr>
        <w:t>.</w:t>
      </w:r>
      <w:r>
        <w:rPr>
          <w:color w:val="000000"/>
        </w:rPr>
        <w:t xml:space="preserve"> </w:t>
      </w:r>
      <w:r w:rsidR="00300FDC">
        <w:rPr>
          <w:color w:val="000000"/>
        </w:rPr>
        <w:t>This would be akin to</w:t>
      </w:r>
      <w:r>
        <w:rPr>
          <w:color w:val="000000"/>
        </w:rPr>
        <w:t xml:space="preserve"> personalized medicine</w:t>
      </w:r>
      <w:r w:rsidR="00300FDC">
        <w:rPr>
          <w:color w:val="000000"/>
        </w:rPr>
        <w:t xml:space="preserve"> for</w:t>
      </w:r>
      <w:r>
        <w:rPr>
          <w:color w:val="000000"/>
        </w:rPr>
        <w:t xml:space="preserve"> environment</w:t>
      </w:r>
      <w:r w:rsidR="00300FDC">
        <w:rPr>
          <w:color w:val="000000"/>
        </w:rPr>
        <w:t>-tailored</w:t>
      </w:r>
      <w:r>
        <w:rPr>
          <w:color w:val="000000"/>
        </w:rPr>
        <w:t xml:space="preserve"> recovery. For this reason, the creation of a central bank of microbial strains with potential probiotic characteristics and degradation capacity is a crucial step for the progress of this field. This initiative would save time and work, contributing to the assembly of new specific consortia worldwide.</w:t>
      </w:r>
    </w:p>
    <w:p w14:paraId="4F817463" w14:textId="77777777" w:rsidR="00EB2F13" w:rsidRDefault="00EB2F13" w:rsidP="00E74079">
      <w:pPr>
        <w:spacing w:after="0" w:line="240" w:lineRule="auto"/>
        <w:rPr>
          <w:color w:val="000000"/>
        </w:rPr>
      </w:pPr>
    </w:p>
    <w:p w14:paraId="099A854A" w14:textId="793A3571" w:rsidR="00A116D9" w:rsidRDefault="006D779E" w:rsidP="00E74079">
      <w:pPr>
        <w:spacing w:after="0" w:line="240" w:lineRule="auto"/>
        <w:rPr>
          <w:color w:val="000000"/>
        </w:rPr>
      </w:pPr>
      <w:r>
        <w:rPr>
          <w:color w:val="000000"/>
        </w:rPr>
        <w:t xml:space="preserve">Microorganisms associated with corals (i.e., </w:t>
      </w:r>
      <w:r w:rsidR="00B00A16">
        <w:rPr>
          <w:color w:val="000000"/>
        </w:rPr>
        <w:t>microalgae, bacteria, archaea, fungi</w:t>
      </w:r>
      <w:r>
        <w:rPr>
          <w:color w:val="000000"/>
        </w:rPr>
        <w:t>, and viruses) have a complex and intricate role in maintaining host homeostasis</w:t>
      </w:r>
      <w:r>
        <w:rPr>
          <w:color w:val="000000"/>
          <w:vertAlign w:val="superscript"/>
        </w:rPr>
        <w:t>19</w:t>
      </w:r>
      <w:r>
        <w:rPr>
          <w:color w:val="000000"/>
        </w:rPr>
        <w:t>. Environmental stressors, such as pollution, can also destabilize the coral microbiome, resulting in dysbiosis, which may cause disease and mortality</w:t>
      </w:r>
      <w:r>
        <w:rPr>
          <w:color w:val="000000"/>
          <w:vertAlign w:val="superscript"/>
        </w:rPr>
        <w:t>30</w:t>
      </w:r>
      <w:r>
        <w:rPr>
          <w:color w:val="000000"/>
        </w:rPr>
        <w:t>. The mechanisms by which the coral microbiome may support coral health are starting to be revealed. These mechanisms are the key to understanding coral resistance and resilience to environmental stressors and, consequently, to promote reef persistence and preservation. Additionally, findings in the field will help to understand general host-microbiome interactions, which may contribute to the development of better probiotics and health</w:t>
      </w:r>
      <w:r w:rsidR="005E6BDB">
        <w:rPr>
          <w:color w:val="000000"/>
        </w:rPr>
        <w:t>-</w:t>
      </w:r>
      <w:r>
        <w:rPr>
          <w:color w:val="000000"/>
        </w:rPr>
        <w:t xml:space="preserve">promoting strategies in other areas. It is also important to better investigate how these probiotics inoculations can interfere on the </w:t>
      </w:r>
      <w:proofErr w:type="spellStart"/>
      <w:r w:rsidR="006420D1">
        <w:rPr>
          <w:color w:val="000000"/>
        </w:rPr>
        <w:t>metaorganism</w:t>
      </w:r>
      <w:r w:rsidR="00B00A16">
        <w:rPr>
          <w:color w:val="000000"/>
        </w:rPr>
        <w:t>'</w:t>
      </w:r>
      <w:r w:rsidR="006420D1">
        <w:rPr>
          <w:color w:val="000000"/>
        </w:rPr>
        <w:t>s</w:t>
      </w:r>
      <w:proofErr w:type="spellEnd"/>
      <w:r>
        <w:rPr>
          <w:color w:val="000000"/>
        </w:rPr>
        <w:t xml:space="preserve"> health during stress events. For instance, work showing that the augmentation in coral performance is due to the probiotics and not </w:t>
      </w:r>
      <w:r w:rsidR="00B00A16">
        <w:rPr>
          <w:color w:val="000000"/>
        </w:rPr>
        <w:t xml:space="preserve">simply </w:t>
      </w:r>
      <w:r>
        <w:rPr>
          <w:color w:val="000000"/>
        </w:rPr>
        <w:t xml:space="preserve">the coral using bacteria as a food source are still needed. </w:t>
      </w:r>
    </w:p>
    <w:p w14:paraId="35405083" w14:textId="77777777" w:rsidR="00EB2F13" w:rsidRDefault="00EB2F13" w:rsidP="00E74079">
      <w:pPr>
        <w:spacing w:after="0" w:line="240" w:lineRule="auto"/>
        <w:rPr>
          <w:color w:val="000000"/>
        </w:rPr>
      </w:pPr>
    </w:p>
    <w:p w14:paraId="07F821A8" w14:textId="48B4D5AC" w:rsidR="00A116D9" w:rsidRDefault="006D779E" w:rsidP="00E74079">
      <w:pPr>
        <w:spacing w:after="0" w:line="240" w:lineRule="auto"/>
        <w:rPr>
          <w:color w:val="000000"/>
        </w:rPr>
      </w:pPr>
      <w:r>
        <w:rPr>
          <w:color w:val="000000"/>
        </w:rPr>
        <w:t>In parallel, the development of new consortia delivery approaches and the improvement of the existing ones are of great importance. Alternative methods for consortium immobilization as well as innovative approaches, such as inoculating coral food (i.e.</w:t>
      </w:r>
      <w:r w:rsidR="00B00A16">
        <w:rPr>
          <w:color w:val="000000"/>
        </w:rPr>
        <w:t>,</w:t>
      </w:r>
      <w:r>
        <w:rPr>
          <w:color w:val="000000"/>
        </w:rPr>
        <w:t xml:space="preserve"> artemia and rotifers) and using them as vectors, are promising. These delivery systems can also be modified to target other marine organisms and will be essential to the success of the marine probiotics field.</w:t>
      </w:r>
      <w:bookmarkStart w:id="37" w:name="_41mghml" w:colFirst="0" w:colLast="0"/>
      <w:bookmarkEnd w:id="37"/>
    </w:p>
    <w:p w14:paraId="41C23CB0" w14:textId="77777777" w:rsidR="00EB2F13" w:rsidRDefault="00EB2F13" w:rsidP="00E74079">
      <w:pPr>
        <w:spacing w:after="0" w:line="240" w:lineRule="auto"/>
        <w:rPr>
          <w:color w:val="000000"/>
        </w:rPr>
      </w:pPr>
      <w:bookmarkStart w:id="38" w:name="_2grqrue" w:colFirst="0" w:colLast="0"/>
      <w:bookmarkEnd w:id="38"/>
    </w:p>
    <w:p w14:paraId="2893B2ED" w14:textId="16554E2F" w:rsidR="00A116D9" w:rsidRDefault="006D779E" w:rsidP="00E74079">
      <w:pPr>
        <w:spacing w:after="0" w:line="240" w:lineRule="auto"/>
      </w:pPr>
      <w:r>
        <w:rPr>
          <w:color w:val="000000"/>
        </w:rPr>
        <w:t xml:space="preserve">Pollution mitigation and coral reef persistence are currently two of the main topics highlighted in environmental conferences </w:t>
      </w:r>
      <w:r w:rsidR="00B00A16">
        <w:rPr>
          <w:color w:val="000000"/>
        </w:rPr>
        <w:t>regularly</w:t>
      </w:r>
      <w:r>
        <w:rPr>
          <w:color w:val="000000"/>
        </w:rPr>
        <w:t xml:space="preserve">. The Agenda 2030, a document published by the United Nations </w:t>
      </w:r>
      <w:r w:rsidR="00B00A16">
        <w:rPr>
          <w:color w:val="000000"/>
        </w:rPr>
        <w:t xml:space="preserve">that </w:t>
      </w:r>
      <w:r>
        <w:rPr>
          <w:color w:val="000000"/>
        </w:rPr>
        <w:t xml:space="preserve">describes the global goals society should reach to allow a sustainable </w:t>
      </w:r>
      <w:r w:rsidR="00E45D5E">
        <w:rPr>
          <w:color w:val="000000"/>
        </w:rPr>
        <w:t>future</w:t>
      </w:r>
      <w:r>
        <w:rPr>
          <w:color w:val="000000"/>
        </w:rPr>
        <w:t>, dedicates specific goals for each issue.</w:t>
      </w:r>
      <w:r>
        <w:t xml:space="preserve"> </w:t>
      </w:r>
      <w:r>
        <w:rPr>
          <w:color w:val="000000"/>
        </w:rPr>
        <w:t xml:space="preserve">While Goal 6 highlights the importance of </w:t>
      </w:r>
      <w:r>
        <w:rPr>
          <w:color w:val="000000"/>
          <w:highlight w:val="white"/>
        </w:rPr>
        <w:t>water quality improvement by reducing pollution, Goal 14 reinforces the relevance of conservation and sustainable use of the</w:t>
      </w:r>
      <w:r w:rsidR="00A05B23">
        <w:rPr>
          <w:color w:val="000000"/>
          <w:highlight w:val="white"/>
        </w:rPr>
        <w:t xml:space="preserve"> </w:t>
      </w:r>
      <w:r w:rsidR="00EB2F13">
        <w:rPr>
          <w:color w:val="000000"/>
          <w:highlight w:val="white"/>
        </w:rPr>
        <w:t>oceans</w:t>
      </w:r>
      <w:r>
        <w:rPr>
          <w:color w:val="000000"/>
          <w:highlight w:val="white"/>
        </w:rPr>
        <w:t xml:space="preserve">, </w:t>
      </w:r>
      <w:r>
        <w:rPr>
          <w:color w:val="000000"/>
        </w:rPr>
        <w:t>seas, and marine resources</w:t>
      </w:r>
      <w:r>
        <w:rPr>
          <w:color w:val="000000"/>
          <w:vertAlign w:val="superscript"/>
        </w:rPr>
        <w:t>77</w:t>
      </w:r>
      <w:r>
        <w:rPr>
          <w:color w:val="000000"/>
        </w:rPr>
        <w:t xml:space="preserve">. In this context, </w:t>
      </w:r>
      <w:r>
        <w:t>coral reef conservation depends on changes that should be achieved in the near future, including pollution mitigation. This is of great importance</w:t>
      </w:r>
      <w:r w:rsidR="00B00A16">
        <w:t>,</w:t>
      </w:r>
      <w:r>
        <w:t xml:space="preserve"> </w:t>
      </w:r>
      <w:r w:rsidR="00B00A16">
        <w:t xml:space="preserve">because </w:t>
      </w:r>
      <w:r>
        <w:t>most massive coral losses</w:t>
      </w:r>
      <w:r w:rsidR="00A05B23">
        <w:t xml:space="preserve"> </w:t>
      </w:r>
      <w:r w:rsidR="00EB2F13">
        <w:t xml:space="preserve">occurred </w:t>
      </w:r>
      <w:r>
        <w:t>when other factors were added to climate events, such as local habitat destruction and contamination</w:t>
      </w:r>
      <w:r>
        <w:rPr>
          <w:vertAlign w:val="superscript"/>
        </w:rPr>
        <w:t>78,79</w:t>
      </w:r>
      <w:r>
        <w:t xml:space="preserve">. This paper </w:t>
      </w:r>
      <w:r>
        <w:rPr>
          <w:color w:val="000000"/>
        </w:rPr>
        <w:t>demonstrate</w:t>
      </w:r>
      <w:r w:rsidR="00B00A16">
        <w:rPr>
          <w:color w:val="000000"/>
        </w:rPr>
        <w:t>d</w:t>
      </w:r>
      <w:r>
        <w:rPr>
          <w:color w:val="000000"/>
        </w:rPr>
        <w:t xml:space="preserve"> that it is possible to </w:t>
      </w:r>
      <w:r w:rsidR="00B00A16">
        <w:rPr>
          <w:color w:val="000000"/>
        </w:rPr>
        <w:t xml:space="preserve">combine </w:t>
      </w:r>
      <w:r>
        <w:rPr>
          <w:color w:val="000000"/>
        </w:rPr>
        <w:t xml:space="preserve">bioremediation and </w:t>
      </w:r>
      <w:proofErr w:type="spellStart"/>
      <w:r>
        <w:rPr>
          <w:color w:val="000000"/>
        </w:rPr>
        <w:t>pBMC</w:t>
      </w:r>
      <w:proofErr w:type="spellEnd"/>
      <w:r>
        <w:rPr>
          <w:color w:val="000000"/>
        </w:rPr>
        <w:t xml:space="preserve"> inoculation to degrade specific pollutants</w:t>
      </w:r>
      <w:r w:rsidR="00B00A16">
        <w:rPr>
          <w:color w:val="000000"/>
        </w:rPr>
        <w:t>,</w:t>
      </w:r>
      <w:r>
        <w:rPr>
          <w:color w:val="000000"/>
        </w:rPr>
        <w:t xml:space="preserve"> while it may increase coral</w:t>
      </w:r>
      <w:r w:rsidR="00B00A16">
        <w:rPr>
          <w:color w:val="000000"/>
        </w:rPr>
        <w:t>'</w:t>
      </w:r>
      <w:r>
        <w:rPr>
          <w:color w:val="000000"/>
        </w:rPr>
        <w:t>s resistance and resilience to deal with pollutants and other issues. The optimization of existent protocols and/or the development of innovative methods, combined or independently applied, will be crucial to determine the future of marine ecosystems.</w:t>
      </w:r>
    </w:p>
    <w:p w14:paraId="4543F56E" w14:textId="77777777" w:rsidR="00A116D9" w:rsidRDefault="00A116D9" w:rsidP="00E74079">
      <w:pPr>
        <w:spacing w:after="0" w:line="240" w:lineRule="auto"/>
        <w:rPr>
          <w:color w:val="000000"/>
        </w:rPr>
      </w:pPr>
    </w:p>
    <w:p w14:paraId="5B2B53CD" w14:textId="77777777" w:rsidR="00A116D9" w:rsidRDefault="006D779E" w:rsidP="00E74079">
      <w:pPr>
        <w:pBdr>
          <w:top w:val="nil"/>
          <w:left w:val="nil"/>
          <w:bottom w:val="nil"/>
          <w:right w:val="nil"/>
          <w:between w:val="nil"/>
        </w:pBdr>
        <w:spacing w:after="0" w:line="240" w:lineRule="auto"/>
        <w:rPr>
          <w:b/>
          <w:color w:val="000000"/>
        </w:rPr>
      </w:pPr>
      <w:r>
        <w:rPr>
          <w:b/>
          <w:color w:val="000000"/>
        </w:rPr>
        <w:t>ACKNOWLEDGMENTS:</w:t>
      </w:r>
    </w:p>
    <w:p w14:paraId="72E38134" w14:textId="43F6A754" w:rsidR="00A116D9" w:rsidRPr="00E45D5E" w:rsidRDefault="006D779E" w:rsidP="00E74079">
      <w:pPr>
        <w:spacing w:after="0" w:line="240" w:lineRule="auto"/>
        <w:rPr>
          <w:color w:val="000000"/>
          <w:lang w:val="pt-BR"/>
        </w:rPr>
      </w:pPr>
      <w:r>
        <w:rPr>
          <w:color w:val="000000"/>
        </w:rPr>
        <w:t xml:space="preserve">This research was carried out in association with the ongoing R&amp;D project registered as ANP CCS 21422 043347/18-76, “PROBIO-DEEP - Survey of potential impacts caused by oil and gas exploration on deep-sea marine </w:t>
      </w:r>
      <w:proofErr w:type="spellStart"/>
      <w:r>
        <w:rPr>
          <w:color w:val="000000"/>
        </w:rPr>
        <w:t>holobionts</w:t>
      </w:r>
      <w:proofErr w:type="spellEnd"/>
      <w:r>
        <w:rPr>
          <w:color w:val="000000"/>
        </w:rPr>
        <w:t xml:space="preserve"> and selection of potential bioindicators and bioremediation processes for these ecosystems” (UFRJ / Shell </w:t>
      </w:r>
      <w:proofErr w:type="spellStart"/>
      <w:r>
        <w:rPr>
          <w:color w:val="000000"/>
        </w:rPr>
        <w:t>Brasil</w:t>
      </w:r>
      <w:proofErr w:type="spellEnd"/>
      <w:r>
        <w:rPr>
          <w:color w:val="000000"/>
        </w:rPr>
        <w:t xml:space="preserve"> / ANP) – “PROBIO-DEEP - </w:t>
      </w:r>
      <w:proofErr w:type="spellStart"/>
      <w:r>
        <w:rPr>
          <w:color w:val="000000"/>
        </w:rPr>
        <w:t>Levantamento</w:t>
      </w:r>
      <w:proofErr w:type="spellEnd"/>
      <w:r>
        <w:rPr>
          <w:color w:val="000000"/>
        </w:rPr>
        <w:t xml:space="preserve"> de </w:t>
      </w:r>
      <w:proofErr w:type="spellStart"/>
      <w:r>
        <w:rPr>
          <w:color w:val="000000"/>
        </w:rPr>
        <w:t>potenciais</w:t>
      </w:r>
      <w:proofErr w:type="spellEnd"/>
      <w:r>
        <w:rPr>
          <w:color w:val="000000"/>
        </w:rPr>
        <w:t xml:space="preserve"> </w:t>
      </w:r>
      <w:proofErr w:type="spellStart"/>
      <w:r>
        <w:rPr>
          <w:color w:val="000000"/>
        </w:rPr>
        <w:t>impactos</w:t>
      </w:r>
      <w:proofErr w:type="spellEnd"/>
      <w:r>
        <w:rPr>
          <w:color w:val="000000"/>
        </w:rPr>
        <w:t xml:space="preserve"> </w:t>
      </w:r>
      <w:proofErr w:type="spellStart"/>
      <w:r>
        <w:rPr>
          <w:color w:val="000000"/>
        </w:rPr>
        <w:t>causados</w:t>
      </w:r>
      <w:proofErr w:type="spellEnd"/>
      <w:r>
        <w:rPr>
          <w:color w:val="000000"/>
        </w:rPr>
        <w:t xml:space="preserve"> pela </w:t>
      </w:r>
      <w:proofErr w:type="spellStart"/>
      <w:r>
        <w:rPr>
          <w:color w:val="000000"/>
        </w:rPr>
        <w:t>exploração</w:t>
      </w:r>
      <w:proofErr w:type="spellEnd"/>
      <w:r>
        <w:rPr>
          <w:color w:val="000000"/>
        </w:rPr>
        <w:t xml:space="preserve"> de </w:t>
      </w:r>
      <w:proofErr w:type="spellStart"/>
      <w:r>
        <w:rPr>
          <w:color w:val="000000"/>
        </w:rPr>
        <w:t>óleo</w:t>
      </w:r>
      <w:proofErr w:type="spellEnd"/>
      <w:r>
        <w:rPr>
          <w:color w:val="000000"/>
        </w:rPr>
        <w:t xml:space="preserve"> e </w:t>
      </w:r>
      <w:proofErr w:type="spellStart"/>
      <w:r>
        <w:rPr>
          <w:color w:val="000000"/>
        </w:rPr>
        <w:t>gás</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holobiontes</w:t>
      </w:r>
      <w:proofErr w:type="spellEnd"/>
      <w:r>
        <w:rPr>
          <w:color w:val="000000"/>
        </w:rPr>
        <w:t xml:space="preserve"> </w:t>
      </w:r>
      <w:proofErr w:type="spellStart"/>
      <w:r>
        <w:rPr>
          <w:color w:val="000000"/>
        </w:rPr>
        <w:t>marinhos</w:t>
      </w:r>
      <w:proofErr w:type="spellEnd"/>
      <w:r>
        <w:rPr>
          <w:color w:val="000000"/>
        </w:rPr>
        <w:t xml:space="preserve"> </w:t>
      </w:r>
      <w:proofErr w:type="spellStart"/>
      <w:r>
        <w:rPr>
          <w:color w:val="000000"/>
        </w:rPr>
        <w:t>em</w:t>
      </w:r>
      <w:proofErr w:type="spellEnd"/>
      <w:r>
        <w:rPr>
          <w:color w:val="000000"/>
        </w:rPr>
        <w:t xml:space="preserve"> mar profundo e </w:t>
      </w:r>
      <w:proofErr w:type="spellStart"/>
      <w:r>
        <w:rPr>
          <w:color w:val="000000"/>
        </w:rPr>
        <w:t>seleção</w:t>
      </w:r>
      <w:proofErr w:type="spellEnd"/>
      <w:r>
        <w:rPr>
          <w:color w:val="000000"/>
        </w:rPr>
        <w:t xml:space="preserve"> de </w:t>
      </w:r>
      <w:proofErr w:type="spellStart"/>
      <w:r>
        <w:rPr>
          <w:color w:val="000000"/>
        </w:rPr>
        <w:t>potenciais</w:t>
      </w:r>
      <w:proofErr w:type="spellEnd"/>
      <w:r>
        <w:rPr>
          <w:color w:val="000000"/>
        </w:rPr>
        <w:t xml:space="preserve"> </w:t>
      </w:r>
      <w:proofErr w:type="spellStart"/>
      <w:r>
        <w:rPr>
          <w:color w:val="000000"/>
        </w:rPr>
        <w:t>bioindicadores</w:t>
      </w:r>
      <w:proofErr w:type="spellEnd"/>
      <w:r>
        <w:rPr>
          <w:color w:val="000000"/>
        </w:rPr>
        <w:t xml:space="preserve"> e </w:t>
      </w:r>
      <w:proofErr w:type="spellStart"/>
      <w:r>
        <w:rPr>
          <w:color w:val="000000"/>
        </w:rPr>
        <w:t>processos</w:t>
      </w:r>
      <w:proofErr w:type="spellEnd"/>
      <w:r>
        <w:rPr>
          <w:color w:val="000000"/>
        </w:rPr>
        <w:t xml:space="preserve"> </w:t>
      </w:r>
      <w:proofErr w:type="spellStart"/>
      <w:r>
        <w:rPr>
          <w:color w:val="000000"/>
        </w:rPr>
        <w:t>biorremediadores</w:t>
      </w:r>
      <w:proofErr w:type="spellEnd"/>
      <w:r>
        <w:rPr>
          <w:color w:val="000000"/>
        </w:rPr>
        <w:t xml:space="preserve"> para </w:t>
      </w:r>
      <w:proofErr w:type="spellStart"/>
      <w:r>
        <w:rPr>
          <w:color w:val="000000"/>
        </w:rPr>
        <w:t>esses</w:t>
      </w:r>
      <w:proofErr w:type="spellEnd"/>
      <w:r>
        <w:rPr>
          <w:color w:val="000000"/>
        </w:rPr>
        <w:t xml:space="preserve"> </w:t>
      </w:r>
      <w:proofErr w:type="spellStart"/>
      <w:r>
        <w:rPr>
          <w:color w:val="000000"/>
        </w:rPr>
        <w:t>ecossistemas</w:t>
      </w:r>
      <w:proofErr w:type="spellEnd"/>
      <w:r>
        <w:rPr>
          <w:color w:val="000000"/>
        </w:rPr>
        <w:t xml:space="preserve">”, sponsored by Shell </w:t>
      </w:r>
      <w:proofErr w:type="spellStart"/>
      <w:r>
        <w:rPr>
          <w:color w:val="000000"/>
        </w:rPr>
        <w:t>Brasil</w:t>
      </w:r>
      <w:proofErr w:type="spellEnd"/>
      <w:r>
        <w:rPr>
          <w:color w:val="000000"/>
        </w:rPr>
        <w:t xml:space="preserve"> under the ANP R&amp;D levy as “</w:t>
      </w:r>
      <w:proofErr w:type="spellStart"/>
      <w:r>
        <w:rPr>
          <w:color w:val="000000"/>
        </w:rPr>
        <w:t>Compromisso</w:t>
      </w:r>
      <w:proofErr w:type="spellEnd"/>
      <w:r>
        <w:rPr>
          <w:color w:val="000000"/>
        </w:rPr>
        <w:t xml:space="preserve"> de </w:t>
      </w:r>
      <w:proofErr w:type="spellStart"/>
      <w:r>
        <w:rPr>
          <w:color w:val="000000"/>
        </w:rPr>
        <w:t>Investimentos</w:t>
      </w:r>
      <w:proofErr w:type="spellEnd"/>
      <w:r>
        <w:rPr>
          <w:color w:val="000000"/>
        </w:rPr>
        <w:t xml:space="preserve"> com </w:t>
      </w:r>
      <w:proofErr w:type="spellStart"/>
      <w:r>
        <w:rPr>
          <w:color w:val="000000"/>
        </w:rPr>
        <w:t>Pesquisa</w:t>
      </w:r>
      <w:proofErr w:type="spellEnd"/>
      <w:r>
        <w:rPr>
          <w:color w:val="000000"/>
        </w:rPr>
        <w:t xml:space="preserve"> e </w:t>
      </w:r>
      <w:proofErr w:type="spellStart"/>
      <w:r>
        <w:rPr>
          <w:color w:val="000000"/>
        </w:rPr>
        <w:t>Desenvolvimento</w:t>
      </w:r>
      <w:proofErr w:type="spellEnd"/>
      <w:r>
        <w:rPr>
          <w:color w:val="000000"/>
        </w:rPr>
        <w:t xml:space="preserve">”. </w:t>
      </w:r>
      <w:r w:rsidRPr="00E45D5E">
        <w:rPr>
          <w:color w:val="000000"/>
          <w:lang w:val="pt-BR"/>
        </w:rPr>
        <w:t xml:space="preserve">The authors also thank </w:t>
      </w:r>
      <w:r w:rsidRPr="00E45D5E">
        <w:rPr>
          <w:i/>
          <w:color w:val="000000"/>
          <w:lang w:val="pt-BR"/>
        </w:rPr>
        <w:t xml:space="preserve">Conselho Nacional </w:t>
      </w:r>
      <w:r w:rsidRPr="00E45D5E">
        <w:rPr>
          <w:i/>
          <w:color w:val="000000"/>
          <w:lang w:val="pt-BR"/>
        </w:rPr>
        <w:lastRenderedPageBreak/>
        <w:t>de Desenvolvimento Científico e Tecnológico (CNPq)</w:t>
      </w:r>
      <w:r w:rsidRPr="00E45D5E">
        <w:rPr>
          <w:color w:val="000000"/>
          <w:lang w:val="pt-BR"/>
        </w:rPr>
        <w:t xml:space="preserve"> and </w:t>
      </w:r>
      <w:r w:rsidRPr="00E45D5E">
        <w:rPr>
          <w:i/>
          <w:color w:val="000000"/>
          <w:lang w:val="pt-BR"/>
        </w:rPr>
        <w:t xml:space="preserve">Coordenação de Aperfeiçoamento de Pessoal de Nível Superior (CAPES) </w:t>
      </w:r>
      <w:r w:rsidRPr="00E45D5E">
        <w:rPr>
          <w:color w:val="000000"/>
          <w:lang w:val="pt-BR"/>
        </w:rPr>
        <w:t>for financial support, and to Camila Messias, Juliana Assis, Phillipe Rosado</w:t>
      </w:r>
      <w:r w:rsidR="00B00A16">
        <w:rPr>
          <w:color w:val="000000"/>
          <w:lang w:val="pt-BR"/>
        </w:rPr>
        <w:t>,</w:t>
      </w:r>
      <w:r w:rsidRPr="00E45D5E">
        <w:rPr>
          <w:color w:val="000000"/>
          <w:lang w:val="pt-BR"/>
        </w:rPr>
        <w:t xml:space="preserve"> and Henrique Fragoso dos Santos, for the images provided.</w:t>
      </w:r>
    </w:p>
    <w:p w14:paraId="1CE08D7F" w14:textId="77777777" w:rsidR="00A116D9" w:rsidRPr="00E45D5E" w:rsidRDefault="00A116D9" w:rsidP="00E74079">
      <w:pPr>
        <w:spacing w:after="0" w:line="240" w:lineRule="auto"/>
        <w:rPr>
          <w:b/>
          <w:lang w:val="pt-BR"/>
        </w:rPr>
      </w:pPr>
    </w:p>
    <w:p w14:paraId="6DA1004C" w14:textId="77777777" w:rsidR="00A116D9" w:rsidRDefault="006D779E" w:rsidP="00E74079">
      <w:pPr>
        <w:pBdr>
          <w:top w:val="nil"/>
          <w:left w:val="nil"/>
          <w:bottom w:val="nil"/>
          <w:right w:val="nil"/>
          <w:between w:val="nil"/>
        </w:pBdr>
        <w:spacing w:after="0" w:line="240" w:lineRule="auto"/>
        <w:rPr>
          <w:b/>
          <w:color w:val="000000"/>
        </w:rPr>
      </w:pPr>
      <w:r>
        <w:rPr>
          <w:b/>
          <w:color w:val="000000"/>
        </w:rPr>
        <w:t>DISCLOSURES:</w:t>
      </w:r>
    </w:p>
    <w:p w14:paraId="02D80C3E" w14:textId="77777777" w:rsidR="00A116D9" w:rsidRDefault="006D779E" w:rsidP="00E74079">
      <w:pPr>
        <w:spacing w:after="0" w:line="240" w:lineRule="auto"/>
        <w:rPr>
          <w:color w:val="000000"/>
        </w:rPr>
      </w:pPr>
      <w:r>
        <w:rPr>
          <w:color w:val="000000"/>
        </w:rPr>
        <w:t>The authors have nothing to disclose.</w:t>
      </w:r>
    </w:p>
    <w:p w14:paraId="355A4A0A" w14:textId="77777777" w:rsidR="00A116D9" w:rsidRDefault="00A116D9" w:rsidP="00E74079">
      <w:pPr>
        <w:spacing w:after="0" w:line="240" w:lineRule="auto"/>
        <w:rPr>
          <w:color w:val="000000"/>
        </w:rPr>
      </w:pPr>
    </w:p>
    <w:p w14:paraId="63D73F38" w14:textId="77777777" w:rsidR="00A116D9" w:rsidRDefault="006D779E" w:rsidP="00E74079">
      <w:pPr>
        <w:spacing w:after="0" w:line="240" w:lineRule="auto"/>
        <w:rPr>
          <w:b/>
        </w:rPr>
      </w:pPr>
      <w:r>
        <w:rPr>
          <w:b/>
        </w:rPr>
        <w:t>REFERENCES:</w:t>
      </w:r>
    </w:p>
    <w:p w14:paraId="53A1332A" w14:textId="484972A3" w:rsidR="00A116D9" w:rsidRDefault="006D779E" w:rsidP="00E74079">
      <w:pPr>
        <w:spacing w:after="0" w:line="240" w:lineRule="auto"/>
      </w:pPr>
      <w:r>
        <w:t>1.</w:t>
      </w:r>
      <w:r>
        <w:tab/>
        <w:t>Durand, M.</w:t>
      </w:r>
      <w:r w:rsidR="00050D33">
        <w:t>,</w:t>
      </w:r>
      <w:r>
        <w:t xml:space="preserve"> Grattan, J. Effects of volcanic air pollution on health. </w:t>
      </w:r>
      <w:r>
        <w:rPr>
          <w:i/>
        </w:rPr>
        <w:t>Lancet</w:t>
      </w:r>
      <w:bookmarkStart w:id="39" w:name="_Hlk15048777"/>
      <w:r w:rsidR="00590274">
        <w:rPr>
          <w:iCs/>
        </w:rPr>
        <w:t>.</w:t>
      </w:r>
      <w:bookmarkEnd w:id="39"/>
      <w:r>
        <w:t xml:space="preserve"> </w:t>
      </w:r>
      <w:r>
        <w:rPr>
          <w:b/>
        </w:rPr>
        <w:t>357</w:t>
      </w:r>
      <w:r>
        <w:t>, 164 (2001).</w:t>
      </w:r>
    </w:p>
    <w:p w14:paraId="6A34BAB5" w14:textId="38947039" w:rsidR="00A116D9" w:rsidRDefault="006D779E" w:rsidP="00E74079">
      <w:pPr>
        <w:spacing w:after="0" w:line="240" w:lineRule="auto"/>
      </w:pPr>
      <w:r>
        <w:t>2.</w:t>
      </w:r>
      <w:r>
        <w:tab/>
      </w:r>
      <w:proofErr w:type="spellStart"/>
      <w:r>
        <w:t>Ramaswami</w:t>
      </w:r>
      <w:proofErr w:type="spellEnd"/>
      <w:r>
        <w:t xml:space="preserve">, A., Russell, A. G., </w:t>
      </w:r>
      <w:proofErr w:type="spellStart"/>
      <w:r>
        <w:t>Culligan</w:t>
      </w:r>
      <w:proofErr w:type="spellEnd"/>
      <w:r>
        <w:t>, P. J., Sharma, K. R.</w:t>
      </w:r>
      <w:r w:rsidR="00050D33">
        <w:t>,</w:t>
      </w:r>
      <w:r>
        <w:t xml:space="preserve"> Kumar, E. Meta-principles for developing smart, sustainable, and healthy cities. </w:t>
      </w:r>
      <w:r>
        <w:rPr>
          <w:i/>
        </w:rPr>
        <w:t>Science</w:t>
      </w:r>
      <w:r w:rsidR="00590274">
        <w:rPr>
          <w:iCs/>
        </w:rPr>
        <w:t>.</w:t>
      </w:r>
      <w:r>
        <w:rPr>
          <w:i/>
        </w:rPr>
        <w:t xml:space="preserve"> </w:t>
      </w:r>
      <w:r>
        <w:rPr>
          <w:b/>
        </w:rPr>
        <w:t>352</w:t>
      </w:r>
      <w:r>
        <w:t>, 940–943 (2016).</w:t>
      </w:r>
    </w:p>
    <w:p w14:paraId="03EB938A" w14:textId="17699FBD" w:rsidR="00A116D9" w:rsidRDefault="006D779E" w:rsidP="00E74079">
      <w:pPr>
        <w:spacing w:after="0" w:line="240" w:lineRule="auto"/>
      </w:pPr>
      <w:r>
        <w:t>3.</w:t>
      </w:r>
      <w:r>
        <w:tab/>
      </w:r>
      <w:proofErr w:type="spellStart"/>
      <w:r>
        <w:t>Dökmeci</w:t>
      </w:r>
      <w:proofErr w:type="spellEnd"/>
      <w:r>
        <w:t xml:space="preserve">, A. H., </w:t>
      </w:r>
      <w:proofErr w:type="spellStart"/>
      <w:r>
        <w:t>Yildiz</w:t>
      </w:r>
      <w:proofErr w:type="spellEnd"/>
      <w:r>
        <w:t xml:space="preserve">, T., </w:t>
      </w:r>
      <w:proofErr w:type="spellStart"/>
      <w:r>
        <w:t>Ongen</w:t>
      </w:r>
      <w:proofErr w:type="spellEnd"/>
      <w:r>
        <w:t>, A.</w:t>
      </w:r>
      <w:r w:rsidR="00050D33">
        <w:t>,</w:t>
      </w:r>
      <w:r>
        <w:t xml:space="preserve"> </w:t>
      </w:r>
      <w:proofErr w:type="spellStart"/>
      <w:r>
        <w:t>Sivri</w:t>
      </w:r>
      <w:proofErr w:type="spellEnd"/>
      <w:r>
        <w:t xml:space="preserve">, N. Heavy metal concentration in </w:t>
      </w:r>
      <w:proofErr w:type="spellStart"/>
      <w:r>
        <w:t>deepwater</w:t>
      </w:r>
      <w:proofErr w:type="spellEnd"/>
      <w:r>
        <w:t xml:space="preserve"> rose shrimp species (</w:t>
      </w:r>
      <w:proofErr w:type="spellStart"/>
      <w:r>
        <w:t>Parapenaeus</w:t>
      </w:r>
      <w:proofErr w:type="spellEnd"/>
      <w:r>
        <w:t xml:space="preserve"> </w:t>
      </w:r>
      <w:proofErr w:type="spellStart"/>
      <w:r>
        <w:t>longirostris</w:t>
      </w:r>
      <w:proofErr w:type="spellEnd"/>
      <w:r>
        <w:t xml:space="preserve">, Lucas, 1846) collected from the Marmara Sea Coast in </w:t>
      </w:r>
      <w:proofErr w:type="spellStart"/>
      <w:r>
        <w:t>Tekirdağ</w:t>
      </w:r>
      <w:proofErr w:type="spellEnd"/>
      <w:r>
        <w:t xml:space="preserve">. </w:t>
      </w:r>
      <w:r>
        <w:rPr>
          <w:i/>
        </w:rPr>
        <w:t>Environmental Monitoring and Assessment</w:t>
      </w:r>
      <w:r w:rsidR="00590274">
        <w:rPr>
          <w:iCs/>
        </w:rPr>
        <w:t>.</w:t>
      </w:r>
      <w:r>
        <w:t xml:space="preserve"> </w:t>
      </w:r>
      <w:r>
        <w:rPr>
          <w:b/>
        </w:rPr>
        <w:t>186</w:t>
      </w:r>
      <w:r>
        <w:t>, 2449–2454 (2014).</w:t>
      </w:r>
    </w:p>
    <w:p w14:paraId="7F87CA2E" w14:textId="4A21C803" w:rsidR="00A116D9" w:rsidRDefault="006D779E" w:rsidP="00E74079">
      <w:pPr>
        <w:spacing w:after="0" w:line="240" w:lineRule="auto"/>
      </w:pPr>
      <w:r>
        <w:t>4.</w:t>
      </w:r>
      <w:r>
        <w:tab/>
      </w:r>
      <w:proofErr w:type="spellStart"/>
      <w:r>
        <w:t>Skaare</w:t>
      </w:r>
      <w:proofErr w:type="spellEnd"/>
      <w:r>
        <w:t xml:space="preserve">, J. U. </w:t>
      </w:r>
      <w:r w:rsidR="00050D33" w:rsidRPr="00050D33">
        <w:t>et al.</w:t>
      </w:r>
      <w:r>
        <w:t xml:space="preserve"> Ecological risk assessment of persistent organic pollutants in the arctic. </w:t>
      </w:r>
      <w:r>
        <w:rPr>
          <w:i/>
        </w:rPr>
        <w:t>Toxicology</w:t>
      </w:r>
      <w:r w:rsidR="00590274">
        <w:rPr>
          <w:iCs/>
        </w:rPr>
        <w:t>.</w:t>
      </w:r>
      <w:r>
        <w:t xml:space="preserve"> </w:t>
      </w:r>
      <w:r>
        <w:rPr>
          <w:b/>
        </w:rPr>
        <w:t>181</w:t>
      </w:r>
      <w:r>
        <w:t>–</w:t>
      </w:r>
      <w:r>
        <w:rPr>
          <w:b/>
        </w:rPr>
        <w:t>182</w:t>
      </w:r>
      <w:r>
        <w:t>, 193–197 (2002).</w:t>
      </w:r>
    </w:p>
    <w:p w14:paraId="176437A1" w14:textId="2260F7D2" w:rsidR="00A116D9" w:rsidRDefault="006D779E" w:rsidP="00E74079">
      <w:pPr>
        <w:spacing w:after="0" w:line="240" w:lineRule="auto"/>
      </w:pPr>
      <w:r>
        <w:t>5.</w:t>
      </w:r>
      <w:r>
        <w:tab/>
        <w:t xml:space="preserve">Garstang, W. The impoverishment of the sea. A critical summary of the experimental and statistical evidence bearing upon the alleged depletion of the trawling grounds. </w:t>
      </w:r>
      <w:r>
        <w:rPr>
          <w:i/>
        </w:rPr>
        <w:t>Journal of the Marine Biological Association of the United Kingdom</w:t>
      </w:r>
      <w:r w:rsidR="00590274">
        <w:rPr>
          <w:iCs/>
        </w:rPr>
        <w:t>.</w:t>
      </w:r>
      <w:r>
        <w:t xml:space="preserve"> </w:t>
      </w:r>
      <w:r>
        <w:rPr>
          <w:b/>
        </w:rPr>
        <w:t>6</w:t>
      </w:r>
      <w:r>
        <w:t>, 1–69 (1900).</w:t>
      </w:r>
    </w:p>
    <w:p w14:paraId="7AB6EB22" w14:textId="45D71BFF" w:rsidR="00A116D9" w:rsidRDefault="006D779E" w:rsidP="00E74079">
      <w:pPr>
        <w:spacing w:after="0" w:line="240" w:lineRule="auto"/>
      </w:pPr>
      <w:r>
        <w:t>6.</w:t>
      </w:r>
      <w:r>
        <w:tab/>
      </w:r>
      <w:proofErr w:type="spellStart"/>
      <w:r>
        <w:t>Korajkic</w:t>
      </w:r>
      <w:proofErr w:type="spellEnd"/>
      <w:r>
        <w:t>, A., Brownell, M. J.</w:t>
      </w:r>
      <w:r w:rsidR="00050D33">
        <w:t>,</w:t>
      </w:r>
      <w:r>
        <w:t xml:space="preserve"> Harwood, V. J. Investigation of human sewage pollution and pathogen analysis at Florida Gulf coast beaches. </w:t>
      </w:r>
      <w:r>
        <w:rPr>
          <w:i/>
        </w:rPr>
        <w:t>Journal of Applied Microbiology</w:t>
      </w:r>
      <w:r w:rsidR="00590274">
        <w:rPr>
          <w:iCs/>
        </w:rPr>
        <w:t>.</w:t>
      </w:r>
      <w:r>
        <w:rPr>
          <w:i/>
        </w:rPr>
        <w:t xml:space="preserve"> </w:t>
      </w:r>
      <w:r>
        <w:rPr>
          <w:b/>
        </w:rPr>
        <w:t>110</w:t>
      </w:r>
      <w:r>
        <w:t>, 174–183 (2011).</w:t>
      </w:r>
    </w:p>
    <w:p w14:paraId="56677AC6" w14:textId="2924F2D0" w:rsidR="00A116D9" w:rsidRDefault="006D779E" w:rsidP="00E74079">
      <w:pPr>
        <w:spacing w:after="0" w:line="240" w:lineRule="auto"/>
      </w:pPr>
      <w:r>
        <w:t>7.</w:t>
      </w:r>
      <w:r>
        <w:tab/>
        <w:t>Liu, J.</w:t>
      </w:r>
      <w:r w:rsidR="00050D33">
        <w:t>,</w:t>
      </w:r>
      <w:r>
        <w:t xml:space="preserve"> Yang, W. Water sustainability for China and beyond. </w:t>
      </w:r>
      <w:r>
        <w:rPr>
          <w:i/>
        </w:rPr>
        <w:t>Science.</w:t>
      </w:r>
      <w:r>
        <w:t xml:space="preserve"> </w:t>
      </w:r>
      <w:r>
        <w:rPr>
          <w:b/>
        </w:rPr>
        <w:t>337</w:t>
      </w:r>
      <w:r>
        <w:t>, 649–650 (2012).</w:t>
      </w:r>
    </w:p>
    <w:p w14:paraId="5ADDEED8" w14:textId="0983DA5A" w:rsidR="00A116D9" w:rsidRDefault="006D779E" w:rsidP="00E74079">
      <w:pPr>
        <w:spacing w:after="0" w:line="240" w:lineRule="auto"/>
      </w:pPr>
      <w:r>
        <w:t>8.</w:t>
      </w:r>
      <w:r>
        <w:tab/>
        <w:t xml:space="preserve">Eriksen, M. </w:t>
      </w:r>
      <w:r w:rsidR="00050D33" w:rsidRPr="00050D33">
        <w:t>et al.</w:t>
      </w:r>
      <w:r>
        <w:t xml:space="preserve"> Plastic pollution in the world</w:t>
      </w:r>
      <w:r w:rsidR="00E80143" w:rsidRPr="00E80143">
        <w:t>’s</w:t>
      </w:r>
      <w:r w:rsidR="00A05B23">
        <w:t xml:space="preserve"> </w:t>
      </w:r>
      <w:r w:rsidR="00EB2F13">
        <w:t>oceans</w:t>
      </w:r>
      <w:r>
        <w:t xml:space="preserve">: more than 5 trillion plastic pieces weighing over 250,000 tons afloat at sea. </w:t>
      </w:r>
      <w:proofErr w:type="spellStart"/>
      <w:r>
        <w:rPr>
          <w:i/>
        </w:rPr>
        <w:t>PLoS</w:t>
      </w:r>
      <w:proofErr w:type="spellEnd"/>
      <w:r>
        <w:rPr>
          <w:i/>
        </w:rPr>
        <w:t xml:space="preserve"> One</w:t>
      </w:r>
      <w:r w:rsidR="00590274">
        <w:rPr>
          <w:iCs/>
        </w:rPr>
        <w:t>.</w:t>
      </w:r>
      <w:r>
        <w:t xml:space="preserve"> </w:t>
      </w:r>
      <w:r>
        <w:rPr>
          <w:b/>
        </w:rPr>
        <w:t>9</w:t>
      </w:r>
      <w:r>
        <w:t>, e111913 (2014).</w:t>
      </w:r>
    </w:p>
    <w:p w14:paraId="0F20CA69" w14:textId="4BB95478" w:rsidR="00A116D9" w:rsidRDefault="006D779E" w:rsidP="00E74079">
      <w:pPr>
        <w:spacing w:after="0" w:line="240" w:lineRule="auto"/>
      </w:pPr>
      <w:r>
        <w:t>9.</w:t>
      </w:r>
      <w:r>
        <w:tab/>
      </w:r>
      <w:proofErr w:type="spellStart"/>
      <w:r>
        <w:t>Vilela</w:t>
      </w:r>
      <w:proofErr w:type="spellEnd"/>
      <w:r>
        <w:t xml:space="preserve">, C. L. S., </w:t>
      </w:r>
      <w:proofErr w:type="spellStart"/>
      <w:r>
        <w:t>Bassin</w:t>
      </w:r>
      <w:proofErr w:type="spellEnd"/>
      <w:r>
        <w:t>, J. P.</w:t>
      </w:r>
      <w:r w:rsidR="00050D33">
        <w:t>,</w:t>
      </w:r>
      <w:r>
        <w:t xml:space="preserve"> Peixoto, R. S. Water contamination by endocrine disruptors: Impacts, microbiological aspects and trends for environmental protection. </w:t>
      </w:r>
      <w:r>
        <w:rPr>
          <w:i/>
        </w:rPr>
        <w:t xml:space="preserve">Environmental </w:t>
      </w:r>
      <w:r w:rsidR="00590274">
        <w:rPr>
          <w:i/>
        </w:rPr>
        <w:t>Pollution</w:t>
      </w:r>
      <w:r w:rsidR="00590274">
        <w:rPr>
          <w:iCs/>
        </w:rPr>
        <w:t>.</w:t>
      </w:r>
      <w:r>
        <w:t xml:space="preserve"> </w:t>
      </w:r>
      <w:r>
        <w:rPr>
          <w:b/>
        </w:rPr>
        <w:t>235</w:t>
      </w:r>
      <w:r>
        <w:t>, 546–559 (2018).</w:t>
      </w:r>
    </w:p>
    <w:p w14:paraId="7801CDDF" w14:textId="1FEA57A3" w:rsidR="00A116D9" w:rsidRDefault="006D779E" w:rsidP="00E74079">
      <w:pPr>
        <w:spacing w:after="0" w:line="240" w:lineRule="auto"/>
      </w:pPr>
      <w:r>
        <w:t>10.</w:t>
      </w:r>
      <w:r>
        <w:tab/>
        <w:t xml:space="preserve">Ueno, D. </w:t>
      </w:r>
      <w:r w:rsidR="00050D33" w:rsidRPr="00050D33">
        <w:t>et al.</w:t>
      </w:r>
      <w:r>
        <w:t xml:space="preserve"> Global pollution monitoring of PCBs and organochlorine pesticides using skipjack tuna as a bioindicator. </w:t>
      </w:r>
      <w:r>
        <w:rPr>
          <w:i/>
        </w:rPr>
        <w:t>Archives of Environmental Contamination and Toxicology</w:t>
      </w:r>
      <w:r w:rsidR="00590274">
        <w:rPr>
          <w:iCs/>
        </w:rPr>
        <w:t>.</w:t>
      </w:r>
      <w:r>
        <w:t xml:space="preserve"> </w:t>
      </w:r>
      <w:r>
        <w:rPr>
          <w:b/>
        </w:rPr>
        <w:t>45</w:t>
      </w:r>
      <w:r>
        <w:t>, 378–389 (2003).</w:t>
      </w:r>
    </w:p>
    <w:p w14:paraId="7843D8E6" w14:textId="31477A1D" w:rsidR="00A116D9" w:rsidRDefault="006D779E" w:rsidP="00E74079">
      <w:pPr>
        <w:spacing w:after="0" w:line="240" w:lineRule="auto"/>
      </w:pPr>
      <w:r>
        <w:t>11.</w:t>
      </w:r>
      <w:r>
        <w:tab/>
      </w:r>
      <w:proofErr w:type="spellStart"/>
      <w:r>
        <w:t>Villela</w:t>
      </w:r>
      <w:proofErr w:type="spellEnd"/>
      <w:r>
        <w:t>, H. D. M., Peixoto, R. S., Soriano, A. U.</w:t>
      </w:r>
      <w:r w:rsidR="00050D33">
        <w:t>,</w:t>
      </w:r>
      <w:r>
        <w:t xml:space="preserve"> do </w:t>
      </w:r>
      <w:proofErr w:type="spellStart"/>
      <w:r>
        <w:t>Carmo</w:t>
      </w:r>
      <w:proofErr w:type="spellEnd"/>
      <w:r>
        <w:t xml:space="preserve">, F. L. Microbial bioremediation of oil contaminated seawater: A survey of patent deposits and the characterization of the top genera applied. </w:t>
      </w:r>
      <w:r>
        <w:rPr>
          <w:i/>
        </w:rPr>
        <w:t>Science of the Total Environment</w:t>
      </w:r>
      <w:r w:rsidR="00590274">
        <w:rPr>
          <w:iCs/>
        </w:rPr>
        <w:t>.</w:t>
      </w:r>
      <w:r>
        <w:t xml:space="preserve"> </w:t>
      </w:r>
      <w:r w:rsidR="00C32F5A" w:rsidRPr="00C32F5A">
        <w:rPr>
          <w:b/>
          <w:bCs/>
        </w:rPr>
        <w:t>666</w:t>
      </w:r>
      <w:r w:rsidR="00C32F5A">
        <w:t xml:space="preserve">, </w:t>
      </w:r>
      <w:r w:rsidR="00C32F5A" w:rsidRPr="00C32F5A">
        <w:t>743</w:t>
      </w:r>
      <w:r w:rsidR="00C32F5A">
        <w:t>–</w:t>
      </w:r>
      <w:r w:rsidR="00C32F5A" w:rsidRPr="00C32F5A">
        <w:t xml:space="preserve">758 </w:t>
      </w:r>
      <w:r>
        <w:t>(2019).</w:t>
      </w:r>
    </w:p>
    <w:p w14:paraId="5DE4D72E" w14:textId="26F52DFA" w:rsidR="00A116D9" w:rsidRDefault="006D779E" w:rsidP="00E74079">
      <w:pPr>
        <w:spacing w:after="0" w:line="240" w:lineRule="auto"/>
      </w:pPr>
      <w:r w:rsidRPr="00713586">
        <w:t>12.</w:t>
      </w:r>
      <w:r w:rsidRPr="00713586">
        <w:tab/>
      </w:r>
      <w:proofErr w:type="spellStart"/>
      <w:r w:rsidRPr="00713586">
        <w:t>Rabalais</w:t>
      </w:r>
      <w:proofErr w:type="spellEnd"/>
      <w:r w:rsidRPr="00713586">
        <w:t xml:space="preserve">, N. N. </w:t>
      </w:r>
      <w:r w:rsidR="00050D33" w:rsidRPr="00050D33">
        <w:t>et al.</w:t>
      </w:r>
      <w:r w:rsidRPr="00713586">
        <w:t xml:space="preserve"> </w:t>
      </w:r>
      <w:r>
        <w:t>Eutrophication-driven deoxygenation in the coastal</w:t>
      </w:r>
      <w:r w:rsidR="00A05B23">
        <w:t xml:space="preserve"> </w:t>
      </w:r>
      <w:r w:rsidR="00E55098">
        <w:t>ocean</w:t>
      </w:r>
      <w:r>
        <w:t>.</w:t>
      </w:r>
      <w:r w:rsidR="00A05B23">
        <w:t xml:space="preserve"> </w:t>
      </w:r>
      <w:r w:rsidR="00590274" w:rsidRPr="0035228D">
        <w:rPr>
          <w:i/>
          <w:iCs/>
        </w:rPr>
        <w:t>Ocean</w:t>
      </w:r>
      <w:r w:rsidR="00590274">
        <w:rPr>
          <w:i/>
        </w:rPr>
        <w:t>ography</w:t>
      </w:r>
      <w:r w:rsidR="00590274">
        <w:rPr>
          <w:iCs/>
        </w:rPr>
        <w:t>.</w:t>
      </w:r>
      <w:r w:rsidR="00590274">
        <w:t xml:space="preserve"> </w:t>
      </w:r>
      <w:r>
        <w:rPr>
          <w:b/>
        </w:rPr>
        <w:t>27</w:t>
      </w:r>
      <w:r>
        <w:t>, 172–183 (2014).</w:t>
      </w:r>
    </w:p>
    <w:p w14:paraId="2F1FE1A5" w14:textId="69304117" w:rsidR="00A116D9" w:rsidRDefault="006D779E" w:rsidP="00E74079">
      <w:pPr>
        <w:spacing w:after="0" w:line="240" w:lineRule="auto"/>
      </w:pPr>
      <w:r>
        <w:t>13.</w:t>
      </w:r>
      <w:r>
        <w:tab/>
      </w:r>
      <w:proofErr w:type="spellStart"/>
      <w:r>
        <w:t>Calmet</w:t>
      </w:r>
      <w:proofErr w:type="spellEnd"/>
      <w:r>
        <w:t>, D. P.</w:t>
      </w:r>
      <w:r w:rsidR="00A05B23">
        <w:t xml:space="preserve"> </w:t>
      </w:r>
      <w:r w:rsidR="004D6F89">
        <w:t xml:space="preserve">Ocean </w:t>
      </w:r>
      <w:r>
        <w:t xml:space="preserve">disposal of radioactive waste. Status report. </w:t>
      </w:r>
      <w:r>
        <w:rPr>
          <w:i/>
        </w:rPr>
        <w:t>IAEA Bulletin</w:t>
      </w:r>
      <w:r w:rsidR="00590274">
        <w:rPr>
          <w:iCs/>
        </w:rPr>
        <w:t>.</w:t>
      </w:r>
      <w:r>
        <w:t xml:space="preserve"> </w:t>
      </w:r>
      <w:r>
        <w:rPr>
          <w:b/>
        </w:rPr>
        <w:t>31</w:t>
      </w:r>
      <w:r>
        <w:t>, 47–50 (1989).</w:t>
      </w:r>
    </w:p>
    <w:p w14:paraId="752039ED" w14:textId="2AB34845" w:rsidR="00A116D9" w:rsidRDefault="006D779E" w:rsidP="00E74079">
      <w:pPr>
        <w:spacing w:after="0" w:line="240" w:lineRule="auto"/>
      </w:pPr>
      <w:r>
        <w:t>14.</w:t>
      </w:r>
      <w:r>
        <w:tab/>
      </w:r>
      <w:proofErr w:type="spellStart"/>
      <w:r>
        <w:t>Swart</w:t>
      </w:r>
      <w:proofErr w:type="spellEnd"/>
      <w:r>
        <w:t>, P. K. Coral Reefs: Canaries of the Sea, Rainforests of the</w:t>
      </w:r>
      <w:r w:rsidR="00A05B23">
        <w:t xml:space="preserve"> </w:t>
      </w:r>
      <w:r w:rsidR="00EB2F13">
        <w:t>oceans</w:t>
      </w:r>
      <w:r>
        <w:t xml:space="preserve">. </w:t>
      </w:r>
      <w:r>
        <w:rPr>
          <w:i/>
        </w:rPr>
        <w:t>Nature Education Knowledge</w:t>
      </w:r>
      <w:r w:rsidR="00590274">
        <w:rPr>
          <w:iCs/>
        </w:rPr>
        <w:t>.</w:t>
      </w:r>
      <w:r>
        <w:t xml:space="preserve"> </w:t>
      </w:r>
      <w:r>
        <w:rPr>
          <w:b/>
        </w:rPr>
        <w:t>4</w:t>
      </w:r>
      <w:r>
        <w:t>, 5 (2013).</w:t>
      </w:r>
    </w:p>
    <w:p w14:paraId="705B21C5" w14:textId="002C0ABD" w:rsidR="00A116D9" w:rsidRDefault="006D779E" w:rsidP="00E74079">
      <w:pPr>
        <w:spacing w:after="0" w:line="240" w:lineRule="auto"/>
      </w:pPr>
      <w:r>
        <w:t>15.</w:t>
      </w:r>
      <w:r>
        <w:tab/>
        <w:t xml:space="preserve">National Academies of Sciences and Medicine, E. </w:t>
      </w:r>
      <w:r>
        <w:rPr>
          <w:i/>
        </w:rPr>
        <w:t>A Research Review of Interventions to Increase the Persistence and Resilience of Coral Reefs</w:t>
      </w:r>
      <w:r>
        <w:t>. The National Academies Press</w:t>
      </w:r>
      <w:r w:rsidR="00B00C12">
        <w:t xml:space="preserve">. </w:t>
      </w:r>
      <w:r w:rsidR="00B00C12" w:rsidRPr="00B00C12">
        <w:t>Washington, D.C.</w:t>
      </w:r>
      <w:r>
        <w:t xml:space="preserve"> </w:t>
      </w:r>
      <w:r w:rsidR="00B00C12">
        <w:t>(</w:t>
      </w:r>
      <w:r>
        <w:t xml:space="preserve">2019). </w:t>
      </w:r>
    </w:p>
    <w:p w14:paraId="732B7953" w14:textId="202348C6" w:rsidR="00A116D9" w:rsidRDefault="006D779E" w:rsidP="00E74079">
      <w:pPr>
        <w:spacing w:after="0" w:line="240" w:lineRule="auto"/>
      </w:pPr>
      <w:r>
        <w:t>16.</w:t>
      </w:r>
      <w:r>
        <w:tab/>
      </w:r>
      <w:proofErr w:type="spellStart"/>
      <w:r>
        <w:t>Béné</w:t>
      </w:r>
      <w:proofErr w:type="spellEnd"/>
      <w:r>
        <w:t xml:space="preserve">, C. </w:t>
      </w:r>
      <w:r w:rsidR="00050D33" w:rsidRPr="00050D33">
        <w:t>et al.</w:t>
      </w:r>
      <w:r>
        <w:t xml:space="preserve"> Feeding 9 billion by 2050–Putting fish back on the menu. </w:t>
      </w:r>
      <w:r>
        <w:rPr>
          <w:i/>
        </w:rPr>
        <w:t>Food Security</w:t>
      </w:r>
      <w:r w:rsidR="00590274">
        <w:rPr>
          <w:iCs/>
        </w:rPr>
        <w:t>.</w:t>
      </w:r>
      <w:r>
        <w:t xml:space="preserve"> </w:t>
      </w:r>
      <w:r>
        <w:rPr>
          <w:b/>
        </w:rPr>
        <w:t>7</w:t>
      </w:r>
      <w:r>
        <w:t xml:space="preserve">, </w:t>
      </w:r>
      <w:r>
        <w:lastRenderedPageBreak/>
        <w:t>261–274 (2015).</w:t>
      </w:r>
    </w:p>
    <w:p w14:paraId="65DA619B" w14:textId="04ABAA7A" w:rsidR="00A116D9" w:rsidRDefault="006D779E" w:rsidP="00E74079">
      <w:pPr>
        <w:spacing w:after="0" w:line="240" w:lineRule="auto"/>
      </w:pPr>
      <w:r>
        <w:t>17.</w:t>
      </w:r>
      <w:r>
        <w:tab/>
        <w:t xml:space="preserve">Hughes, T. P. </w:t>
      </w:r>
      <w:r w:rsidR="00050D33" w:rsidRPr="00050D33">
        <w:t>et al.</w:t>
      </w:r>
      <w:r>
        <w:t xml:space="preserve"> Global warming and recurrent mass bleaching of corals. </w:t>
      </w:r>
      <w:r>
        <w:rPr>
          <w:i/>
        </w:rPr>
        <w:t>Nature</w:t>
      </w:r>
      <w:r w:rsidR="00590274">
        <w:rPr>
          <w:iCs/>
        </w:rPr>
        <w:t>.</w:t>
      </w:r>
      <w:r>
        <w:t xml:space="preserve"> </w:t>
      </w:r>
      <w:r>
        <w:rPr>
          <w:b/>
        </w:rPr>
        <w:t>543</w:t>
      </w:r>
      <w:r>
        <w:t>, 373 (2017).</w:t>
      </w:r>
    </w:p>
    <w:p w14:paraId="05DF6C47" w14:textId="2CE77EEA" w:rsidR="00A116D9" w:rsidRDefault="006D779E" w:rsidP="00E74079">
      <w:pPr>
        <w:spacing w:after="0" w:line="240" w:lineRule="auto"/>
      </w:pPr>
      <w:r>
        <w:t>18.</w:t>
      </w:r>
      <w:r>
        <w:tab/>
        <w:t xml:space="preserve">Hughes, T. P. </w:t>
      </w:r>
      <w:r w:rsidR="00050D33" w:rsidRPr="00050D33">
        <w:t>et al.</w:t>
      </w:r>
      <w:r>
        <w:t xml:space="preserve"> Spatial and temporal patterns of mass bleaching of corals in the Anthropocene. </w:t>
      </w:r>
      <w:r>
        <w:rPr>
          <w:i/>
        </w:rPr>
        <w:t>Science</w:t>
      </w:r>
      <w:r w:rsidR="00590274">
        <w:rPr>
          <w:iCs/>
        </w:rPr>
        <w:t>.</w:t>
      </w:r>
      <w:r>
        <w:t xml:space="preserve"> </w:t>
      </w:r>
      <w:r>
        <w:rPr>
          <w:b/>
        </w:rPr>
        <w:t>359</w:t>
      </w:r>
      <w:r>
        <w:t>, 80–83 (2018).</w:t>
      </w:r>
    </w:p>
    <w:p w14:paraId="674981A9" w14:textId="72E26B4B" w:rsidR="00A116D9" w:rsidRDefault="006D779E" w:rsidP="00E74079">
      <w:pPr>
        <w:spacing w:after="0" w:line="240" w:lineRule="auto"/>
      </w:pPr>
      <w:r>
        <w:t>19.</w:t>
      </w:r>
      <w:r>
        <w:tab/>
        <w:t xml:space="preserve">Rosenberg, E., </w:t>
      </w:r>
      <w:proofErr w:type="spellStart"/>
      <w:r>
        <w:t>Koren</w:t>
      </w:r>
      <w:proofErr w:type="spellEnd"/>
      <w:r>
        <w:t xml:space="preserve">, O., </w:t>
      </w:r>
      <w:proofErr w:type="spellStart"/>
      <w:r>
        <w:t>Reshef</w:t>
      </w:r>
      <w:proofErr w:type="spellEnd"/>
      <w:r>
        <w:t xml:space="preserve">, L., </w:t>
      </w:r>
      <w:proofErr w:type="spellStart"/>
      <w:r>
        <w:t>Efrony</w:t>
      </w:r>
      <w:proofErr w:type="spellEnd"/>
      <w:r>
        <w:t>, R.</w:t>
      </w:r>
      <w:r w:rsidR="00050D33">
        <w:t>,</w:t>
      </w:r>
      <w:r>
        <w:t xml:space="preserve"> </w:t>
      </w:r>
      <w:proofErr w:type="spellStart"/>
      <w:r>
        <w:t>Zilber</w:t>
      </w:r>
      <w:proofErr w:type="spellEnd"/>
      <w:r>
        <w:t xml:space="preserve">-Rosenberg, I. The role of microorganisms in coral health, disease and evolution. </w:t>
      </w:r>
      <w:r>
        <w:rPr>
          <w:i/>
        </w:rPr>
        <w:t>Nature Reviews Microbiology</w:t>
      </w:r>
      <w:r w:rsidR="00590274">
        <w:rPr>
          <w:iCs/>
        </w:rPr>
        <w:t>.</w:t>
      </w:r>
      <w:r>
        <w:t xml:space="preserve"> </w:t>
      </w:r>
      <w:r>
        <w:rPr>
          <w:b/>
        </w:rPr>
        <w:t>5</w:t>
      </w:r>
      <w:r>
        <w:t>, 355 (2007).</w:t>
      </w:r>
    </w:p>
    <w:p w14:paraId="0A000E22" w14:textId="3991E9A2" w:rsidR="00A116D9" w:rsidRDefault="006D779E" w:rsidP="00E74079">
      <w:pPr>
        <w:spacing w:after="0" w:line="240" w:lineRule="auto"/>
      </w:pPr>
      <w:r>
        <w:t>20.</w:t>
      </w:r>
      <w:r>
        <w:tab/>
        <w:t xml:space="preserve">Shaver, E. C., </w:t>
      </w:r>
      <w:proofErr w:type="spellStart"/>
      <w:r>
        <w:t>Burkepile</w:t>
      </w:r>
      <w:proofErr w:type="spellEnd"/>
      <w:r>
        <w:t>, D. E.</w:t>
      </w:r>
      <w:r w:rsidR="00050D33">
        <w:t>,</w:t>
      </w:r>
      <w:r>
        <w:t xml:space="preserve"> Silliman, B. R. Local management actions can increase coral resilience to thermally-induced bleaching. </w:t>
      </w:r>
      <w:r>
        <w:rPr>
          <w:i/>
        </w:rPr>
        <w:t>Nature Ecology &amp; Evolution</w:t>
      </w:r>
      <w:r w:rsidR="00590274">
        <w:rPr>
          <w:iCs/>
        </w:rPr>
        <w:t>.</w:t>
      </w:r>
      <w:r>
        <w:t xml:space="preserve"> </w:t>
      </w:r>
      <w:r>
        <w:rPr>
          <w:b/>
        </w:rPr>
        <w:t>2</w:t>
      </w:r>
      <w:r>
        <w:t>, 1075–1079 (2018).</w:t>
      </w:r>
    </w:p>
    <w:p w14:paraId="3F2AEABF" w14:textId="2DBCCACA" w:rsidR="00A116D9" w:rsidRDefault="006D779E" w:rsidP="00E74079">
      <w:pPr>
        <w:spacing w:after="0" w:line="240" w:lineRule="auto"/>
      </w:pPr>
      <w:r>
        <w:t>21.</w:t>
      </w:r>
      <w:r>
        <w:tab/>
        <w:t xml:space="preserve">Santos, H. </w:t>
      </w:r>
      <w:r w:rsidR="00050D33" w:rsidRPr="00050D33">
        <w:t>et al.</w:t>
      </w:r>
      <w:r>
        <w:t xml:space="preserve"> Impact of oil spills on coral reefs can be reduced by bioremediation using probiotic microbiota. </w:t>
      </w:r>
      <w:r>
        <w:rPr>
          <w:i/>
        </w:rPr>
        <w:t>Scientific Reports</w:t>
      </w:r>
      <w:r w:rsidR="00590274">
        <w:rPr>
          <w:iCs/>
        </w:rPr>
        <w:t>.</w:t>
      </w:r>
      <w:r>
        <w:t xml:space="preserve"> </w:t>
      </w:r>
      <w:r>
        <w:rPr>
          <w:b/>
        </w:rPr>
        <w:t>5</w:t>
      </w:r>
      <w:r>
        <w:t>, 18268 (2015).</w:t>
      </w:r>
    </w:p>
    <w:p w14:paraId="6C7C644C" w14:textId="6BFDCAB5" w:rsidR="00A116D9" w:rsidRDefault="006D779E" w:rsidP="00E74079">
      <w:pPr>
        <w:spacing w:after="0" w:line="240" w:lineRule="auto"/>
      </w:pPr>
      <w:r>
        <w:t>22.</w:t>
      </w:r>
      <w:r>
        <w:tab/>
        <w:t xml:space="preserve">Whitman, W. B. Bacteria and the fate of estrogen in the environment. </w:t>
      </w:r>
      <w:r>
        <w:rPr>
          <w:i/>
        </w:rPr>
        <w:t>Cell Chemical Biology</w:t>
      </w:r>
      <w:r w:rsidR="00590274">
        <w:rPr>
          <w:iCs/>
        </w:rPr>
        <w:t>.</w:t>
      </w:r>
      <w:r>
        <w:t xml:space="preserve"> </w:t>
      </w:r>
      <w:r>
        <w:rPr>
          <w:b/>
        </w:rPr>
        <w:t>24</w:t>
      </w:r>
      <w:r>
        <w:t>, 652–653 (2017).</w:t>
      </w:r>
    </w:p>
    <w:p w14:paraId="7B209950" w14:textId="5BC29269" w:rsidR="00A116D9" w:rsidRDefault="006D779E" w:rsidP="00E74079">
      <w:pPr>
        <w:spacing w:after="0" w:line="240" w:lineRule="auto"/>
      </w:pPr>
      <w:r>
        <w:t>23.</w:t>
      </w:r>
      <w:r>
        <w:tab/>
      </w:r>
      <w:proofErr w:type="spellStart"/>
      <w:r>
        <w:t>DeLeo</w:t>
      </w:r>
      <w:proofErr w:type="spellEnd"/>
      <w:r>
        <w:t xml:space="preserve">, D. M., Ruiz-Ramos, D. V, </w:t>
      </w:r>
      <w:proofErr w:type="spellStart"/>
      <w:r>
        <w:t>Baums</w:t>
      </w:r>
      <w:proofErr w:type="spellEnd"/>
      <w:r>
        <w:t>, I. B.</w:t>
      </w:r>
      <w:r w:rsidR="00050D33">
        <w:t>,</w:t>
      </w:r>
      <w:r>
        <w:t xml:space="preserve"> Cordes, E. E. Response of deep-water corals to oil and chemical dispersant exposure. </w:t>
      </w:r>
      <w:r>
        <w:rPr>
          <w:i/>
        </w:rPr>
        <w:t>Deep-Sea Research. Part II Topical Studies in</w:t>
      </w:r>
      <w:r w:rsidR="00A05B23">
        <w:rPr>
          <w:i/>
        </w:rPr>
        <w:t xml:space="preserve"> </w:t>
      </w:r>
      <w:r w:rsidR="00E55098">
        <w:rPr>
          <w:i/>
        </w:rPr>
        <w:t>ocean</w:t>
      </w:r>
      <w:r>
        <w:rPr>
          <w:i/>
        </w:rPr>
        <w:t>ography</w:t>
      </w:r>
      <w:r w:rsidR="00590274">
        <w:rPr>
          <w:iCs/>
        </w:rPr>
        <w:t>.</w:t>
      </w:r>
      <w:r>
        <w:t xml:space="preserve"> </w:t>
      </w:r>
      <w:r>
        <w:rPr>
          <w:b/>
        </w:rPr>
        <w:t>129</w:t>
      </w:r>
      <w:r>
        <w:t>, 137–147 (2016).</w:t>
      </w:r>
    </w:p>
    <w:p w14:paraId="2CA68CDF" w14:textId="5A77BADE" w:rsidR="00A116D9" w:rsidRDefault="006D779E" w:rsidP="00E74079">
      <w:pPr>
        <w:spacing w:after="0" w:line="240" w:lineRule="auto"/>
      </w:pPr>
      <w:r>
        <w:t>24.</w:t>
      </w:r>
      <w:r>
        <w:tab/>
      </w:r>
      <w:proofErr w:type="spellStart"/>
      <w:r>
        <w:t>Zinicovscaia</w:t>
      </w:r>
      <w:proofErr w:type="spellEnd"/>
      <w:r>
        <w:t>, I.</w:t>
      </w:r>
      <w:r w:rsidR="00050D33">
        <w:t>,</w:t>
      </w:r>
      <w:r>
        <w:t xml:space="preserve"> </w:t>
      </w:r>
      <w:proofErr w:type="spellStart"/>
      <w:r>
        <w:t>Cepoi</w:t>
      </w:r>
      <w:proofErr w:type="spellEnd"/>
      <w:r>
        <w:t xml:space="preserve">, L. </w:t>
      </w:r>
      <w:r>
        <w:rPr>
          <w:i/>
        </w:rPr>
        <w:t>Cyanobacteria for bioremediation of wastewaters</w:t>
      </w:r>
      <w:r>
        <w:t>. Springer</w:t>
      </w:r>
      <w:r w:rsidR="009710FF">
        <w:t xml:space="preserve">. </w:t>
      </w:r>
      <w:r w:rsidR="009710FF" w:rsidRPr="009710FF">
        <w:t>Berlin, Germany</w:t>
      </w:r>
      <w:r>
        <w:t xml:space="preserve"> </w:t>
      </w:r>
      <w:r w:rsidR="009710FF">
        <w:t>(</w:t>
      </w:r>
      <w:r>
        <w:t>2016).</w:t>
      </w:r>
    </w:p>
    <w:p w14:paraId="0C7715C4" w14:textId="765A3108" w:rsidR="00A116D9" w:rsidRDefault="006D779E" w:rsidP="00E74079">
      <w:pPr>
        <w:spacing w:after="0" w:line="240" w:lineRule="auto"/>
      </w:pPr>
      <w:r>
        <w:t>25.</w:t>
      </w:r>
      <w:r>
        <w:tab/>
      </w:r>
      <w:proofErr w:type="spellStart"/>
      <w:r>
        <w:t>Cury</w:t>
      </w:r>
      <w:proofErr w:type="spellEnd"/>
      <w:r>
        <w:t xml:space="preserve">, J. C. </w:t>
      </w:r>
      <w:r w:rsidR="00050D33" w:rsidRPr="00050D33">
        <w:t>et al.</w:t>
      </w:r>
      <w:r>
        <w:t xml:space="preserve"> Microbial diversity and hydrocarbon depletion in low and high diesel-polluted soil samples from Keller Peninsula, South Shetland Islands. </w:t>
      </w:r>
      <w:r>
        <w:rPr>
          <w:i/>
        </w:rPr>
        <w:t>Antarctic Science</w:t>
      </w:r>
      <w:r w:rsidR="00590274">
        <w:rPr>
          <w:iCs/>
        </w:rPr>
        <w:t>.</w:t>
      </w:r>
      <w:r>
        <w:t xml:space="preserve"> </w:t>
      </w:r>
      <w:r>
        <w:rPr>
          <w:b/>
        </w:rPr>
        <w:t>27</w:t>
      </w:r>
      <w:r>
        <w:t>, 263–273 (2015).</w:t>
      </w:r>
    </w:p>
    <w:p w14:paraId="4F8AB002" w14:textId="2075E7BA" w:rsidR="00A116D9" w:rsidRDefault="006D779E" w:rsidP="00E74079">
      <w:pPr>
        <w:spacing w:after="0" w:line="240" w:lineRule="auto"/>
      </w:pPr>
      <w:r>
        <w:t>26.</w:t>
      </w:r>
      <w:r>
        <w:tab/>
        <w:t xml:space="preserve">Sinha, R. K., </w:t>
      </w:r>
      <w:proofErr w:type="spellStart"/>
      <w:r>
        <w:t>Valani</w:t>
      </w:r>
      <w:proofErr w:type="spellEnd"/>
      <w:r>
        <w:t>, D., Sinha, S., Singh, S.</w:t>
      </w:r>
      <w:r w:rsidR="00050D33">
        <w:t>,</w:t>
      </w:r>
      <w:r>
        <w:t xml:space="preserve"> Herat, S. Bioremediation of contaminated sites: a low-cost nature</w:t>
      </w:r>
      <w:r w:rsidR="00E80143" w:rsidRPr="00E80143">
        <w:t>’s</w:t>
      </w:r>
      <w:r>
        <w:t xml:space="preserve"> biotechnology for environmental </w:t>
      </w:r>
      <w:proofErr w:type="spellStart"/>
      <w:r>
        <w:t>clean up</w:t>
      </w:r>
      <w:proofErr w:type="spellEnd"/>
      <w:r>
        <w:t xml:space="preserve"> by versatile microbes, plants</w:t>
      </w:r>
      <w:r w:rsidR="00050D33">
        <w:t>,</w:t>
      </w:r>
      <w:r>
        <w:t xml:space="preserve"> earthworms. </w:t>
      </w:r>
      <w:r>
        <w:rPr>
          <w:i/>
        </w:rPr>
        <w:t>Solid Waste Management and Environmental Remediation</w:t>
      </w:r>
      <w:r w:rsidR="00590274">
        <w:rPr>
          <w:iCs/>
        </w:rPr>
        <w:t>.</w:t>
      </w:r>
      <w:r>
        <w:t xml:space="preserve"> 971–978 (2009).</w:t>
      </w:r>
    </w:p>
    <w:p w14:paraId="168F1239" w14:textId="5F7C26E0" w:rsidR="00A116D9" w:rsidRDefault="006D779E" w:rsidP="00E74079">
      <w:pPr>
        <w:spacing w:after="0" w:line="240" w:lineRule="auto"/>
      </w:pPr>
      <w:r>
        <w:t>27.</w:t>
      </w:r>
      <w:r>
        <w:tab/>
      </w:r>
      <w:proofErr w:type="spellStart"/>
      <w:r>
        <w:t>Maila</w:t>
      </w:r>
      <w:proofErr w:type="spellEnd"/>
      <w:r>
        <w:t>, M. P.</w:t>
      </w:r>
      <w:r w:rsidR="00050D33">
        <w:t>,</w:t>
      </w:r>
      <w:r>
        <w:t xml:space="preserve"> Cloete, T. E. Bioremediation of petroleum hydrocarbons through landfarming: Are simplicity and cost-effectiveness the only advantages? </w:t>
      </w:r>
      <w:r>
        <w:rPr>
          <w:i/>
        </w:rPr>
        <w:t>Reviews in Environmental Science and Bio/Technology</w:t>
      </w:r>
      <w:r w:rsidR="00590274">
        <w:rPr>
          <w:iCs/>
        </w:rPr>
        <w:t>.</w:t>
      </w:r>
      <w:r>
        <w:rPr>
          <w:i/>
        </w:rPr>
        <w:t xml:space="preserve"> </w:t>
      </w:r>
      <w:r>
        <w:rPr>
          <w:b/>
        </w:rPr>
        <w:t>3</w:t>
      </w:r>
      <w:r>
        <w:t>, 349–360 (2004).</w:t>
      </w:r>
    </w:p>
    <w:p w14:paraId="09BAD1DA" w14:textId="38EC46B4" w:rsidR="00A116D9" w:rsidRDefault="006D779E" w:rsidP="00E74079">
      <w:pPr>
        <w:spacing w:after="0" w:line="240" w:lineRule="auto"/>
      </w:pPr>
      <w:r>
        <w:t>28.</w:t>
      </w:r>
      <w:r>
        <w:tab/>
        <w:t xml:space="preserve">Madsen, K. </w:t>
      </w:r>
      <w:r w:rsidR="00050D33" w:rsidRPr="00050D33">
        <w:t>et al.</w:t>
      </w:r>
      <w:r>
        <w:t xml:space="preserve"> Probiotic bacteria enhance murine and human intestinal epithelial barrier function. </w:t>
      </w:r>
      <w:r>
        <w:rPr>
          <w:i/>
        </w:rPr>
        <w:t>Gastroenterology</w:t>
      </w:r>
      <w:r w:rsidR="00590274">
        <w:rPr>
          <w:iCs/>
        </w:rPr>
        <w:t>.</w:t>
      </w:r>
      <w:r>
        <w:t xml:space="preserve"> </w:t>
      </w:r>
      <w:r>
        <w:rPr>
          <w:b/>
        </w:rPr>
        <w:t>121</w:t>
      </w:r>
      <w:r>
        <w:t>, 580–591 (2001).</w:t>
      </w:r>
    </w:p>
    <w:p w14:paraId="5F115410" w14:textId="3A168861" w:rsidR="00A116D9" w:rsidRDefault="006D779E" w:rsidP="00E74079">
      <w:pPr>
        <w:spacing w:after="0" w:line="240" w:lineRule="auto"/>
      </w:pPr>
      <w:r>
        <w:t>29.</w:t>
      </w:r>
      <w:r>
        <w:tab/>
        <w:t>Saleem, M., Arshad, M., Hussain, S.</w:t>
      </w:r>
      <w:r w:rsidR="00050D33">
        <w:t>,</w:t>
      </w:r>
      <w:r>
        <w:t xml:space="preserve"> Bhatti, A. S. Perspective of plant growth promoting rhizobacteria (PGPR) containing ACC deaminase in stress agriculture. </w:t>
      </w:r>
      <w:r>
        <w:rPr>
          <w:i/>
        </w:rPr>
        <w:t>Journal of Industrial Microbiology and Biotechnology</w:t>
      </w:r>
      <w:r w:rsidR="00590274">
        <w:rPr>
          <w:iCs/>
        </w:rPr>
        <w:t>.</w:t>
      </w:r>
      <w:r>
        <w:t xml:space="preserve"> </w:t>
      </w:r>
      <w:r>
        <w:rPr>
          <w:b/>
        </w:rPr>
        <w:t>34</w:t>
      </w:r>
      <w:r>
        <w:t>, 635–648 (2007).</w:t>
      </w:r>
    </w:p>
    <w:p w14:paraId="36D2C8AC" w14:textId="37AB9405" w:rsidR="00A116D9" w:rsidRDefault="006D779E" w:rsidP="00E74079">
      <w:pPr>
        <w:spacing w:after="0" w:line="240" w:lineRule="auto"/>
      </w:pPr>
      <w:r>
        <w:t>30.</w:t>
      </w:r>
      <w:r>
        <w:tab/>
        <w:t>Sweet, M. J.</w:t>
      </w:r>
      <w:r w:rsidR="00050D33">
        <w:t>,</w:t>
      </w:r>
      <w:r>
        <w:t xml:space="preserve"> Bulling, M. T. On the importance of the microbiome and </w:t>
      </w:r>
      <w:proofErr w:type="spellStart"/>
      <w:r>
        <w:t>pathobiome</w:t>
      </w:r>
      <w:proofErr w:type="spellEnd"/>
      <w:r>
        <w:t xml:space="preserve"> in coral health and disease. </w:t>
      </w:r>
      <w:r>
        <w:rPr>
          <w:i/>
        </w:rPr>
        <w:t>Frontiers in Marine Science</w:t>
      </w:r>
      <w:r w:rsidR="00590274">
        <w:rPr>
          <w:iCs/>
        </w:rPr>
        <w:t>.</w:t>
      </w:r>
      <w:r>
        <w:rPr>
          <w:i/>
        </w:rPr>
        <w:t xml:space="preserve"> </w:t>
      </w:r>
      <w:r>
        <w:rPr>
          <w:b/>
        </w:rPr>
        <w:t>4</w:t>
      </w:r>
      <w:r>
        <w:t>, 9 (2017).</w:t>
      </w:r>
    </w:p>
    <w:p w14:paraId="4F6946AD" w14:textId="418B6A6B" w:rsidR="00A116D9" w:rsidRDefault="006D779E" w:rsidP="00E74079">
      <w:pPr>
        <w:spacing w:after="0" w:line="240" w:lineRule="auto"/>
      </w:pPr>
      <w:r>
        <w:t>31.</w:t>
      </w:r>
      <w:r>
        <w:tab/>
      </w:r>
      <w:proofErr w:type="spellStart"/>
      <w:r>
        <w:t>Reshef</w:t>
      </w:r>
      <w:proofErr w:type="spellEnd"/>
      <w:r>
        <w:t xml:space="preserve">, L., </w:t>
      </w:r>
      <w:proofErr w:type="spellStart"/>
      <w:r>
        <w:t>Koren</w:t>
      </w:r>
      <w:proofErr w:type="spellEnd"/>
      <w:r>
        <w:t xml:space="preserve">, O., </w:t>
      </w:r>
      <w:proofErr w:type="spellStart"/>
      <w:r>
        <w:t>Loya</w:t>
      </w:r>
      <w:proofErr w:type="spellEnd"/>
      <w:r>
        <w:t xml:space="preserve">, Y., </w:t>
      </w:r>
      <w:proofErr w:type="spellStart"/>
      <w:r>
        <w:t>Zilber</w:t>
      </w:r>
      <w:proofErr w:type="spellEnd"/>
      <w:r>
        <w:t>-Rosenberg, I.</w:t>
      </w:r>
      <w:r w:rsidR="00050D33">
        <w:t>,</w:t>
      </w:r>
      <w:r>
        <w:t xml:space="preserve"> Rosenberg, E. The coral probiotic hypothesis. </w:t>
      </w:r>
      <w:r>
        <w:rPr>
          <w:i/>
        </w:rPr>
        <w:t>Environmental Microbiology</w:t>
      </w:r>
      <w:r w:rsidR="00590274">
        <w:rPr>
          <w:iCs/>
        </w:rPr>
        <w:t>.</w:t>
      </w:r>
      <w:r>
        <w:t xml:space="preserve"> </w:t>
      </w:r>
      <w:r>
        <w:rPr>
          <w:b/>
        </w:rPr>
        <w:t>8</w:t>
      </w:r>
      <w:r>
        <w:t>, 2068–2073 (2006).</w:t>
      </w:r>
    </w:p>
    <w:p w14:paraId="14C92CAC" w14:textId="3951BBA0" w:rsidR="00A116D9" w:rsidRDefault="006D779E" w:rsidP="00E74079">
      <w:pPr>
        <w:spacing w:after="0" w:line="240" w:lineRule="auto"/>
      </w:pPr>
      <w:r>
        <w:t>32.</w:t>
      </w:r>
      <w:r>
        <w:tab/>
        <w:t xml:space="preserve">Peixoto, R., Rosado, P. M., </w:t>
      </w:r>
      <w:proofErr w:type="spellStart"/>
      <w:r>
        <w:t>Leite</w:t>
      </w:r>
      <w:proofErr w:type="spellEnd"/>
      <w:r>
        <w:t>, D. C. de A., Rosado, A. S.</w:t>
      </w:r>
      <w:r w:rsidR="00050D33">
        <w:t>,</w:t>
      </w:r>
      <w:r>
        <w:t xml:space="preserve"> Bourne, D. G. Beneficial Microorganisms for Corals (BMC): Proposed Mechanisms for Coral Health and Resilience. </w:t>
      </w:r>
      <w:r>
        <w:rPr>
          <w:i/>
        </w:rPr>
        <w:t>Frontiers in Microbiology</w:t>
      </w:r>
      <w:r w:rsidR="00590274">
        <w:rPr>
          <w:iCs/>
        </w:rPr>
        <w:t>.</w:t>
      </w:r>
      <w:r>
        <w:rPr>
          <w:i/>
        </w:rPr>
        <w:t xml:space="preserve"> </w:t>
      </w:r>
      <w:r>
        <w:rPr>
          <w:b/>
        </w:rPr>
        <w:t>8</w:t>
      </w:r>
      <w:r>
        <w:t>, 341 (2017).</w:t>
      </w:r>
    </w:p>
    <w:p w14:paraId="04C38373" w14:textId="299B7BD3" w:rsidR="00A116D9" w:rsidRDefault="006D779E" w:rsidP="00E74079">
      <w:pPr>
        <w:spacing w:after="0" w:line="240" w:lineRule="auto"/>
      </w:pPr>
      <w:r>
        <w:t>33.</w:t>
      </w:r>
      <w:r>
        <w:tab/>
        <w:t xml:space="preserve">Rosado, P. </w:t>
      </w:r>
      <w:r w:rsidR="00050D33" w:rsidRPr="00050D33">
        <w:t>et al.</w:t>
      </w:r>
      <w:r>
        <w:t xml:space="preserve"> Marine probiotics: increasing coral resistance to bleaching through microbiome manipulation.</w:t>
      </w:r>
      <w:r w:rsidR="00D43DDD">
        <w:rPr>
          <w:i/>
          <w:iCs/>
        </w:rPr>
        <w:t xml:space="preserve"> The </w:t>
      </w:r>
      <w:proofErr w:type="spellStart"/>
      <w:proofErr w:type="gramStart"/>
      <w:r w:rsidR="00201654" w:rsidRPr="00201654">
        <w:rPr>
          <w:i/>
          <w:iCs/>
        </w:rPr>
        <w:t>The</w:t>
      </w:r>
      <w:proofErr w:type="spellEnd"/>
      <w:proofErr w:type="gramEnd"/>
      <w:r w:rsidR="00201654" w:rsidRPr="00201654">
        <w:rPr>
          <w:i/>
          <w:iCs/>
        </w:rPr>
        <w:t xml:space="preserve"> ISME </w:t>
      </w:r>
      <w:r w:rsidR="00201654">
        <w:rPr>
          <w:i/>
          <w:iCs/>
        </w:rPr>
        <w:t>Journal</w:t>
      </w:r>
      <w:r w:rsidR="00590274">
        <w:rPr>
          <w:iCs/>
        </w:rPr>
        <w:t>.</w:t>
      </w:r>
      <w:r>
        <w:t xml:space="preserve"> </w:t>
      </w:r>
      <w:r w:rsidR="00D43DDD" w:rsidRPr="00D43DDD">
        <w:rPr>
          <w:b/>
          <w:bCs/>
        </w:rPr>
        <w:t>13</w:t>
      </w:r>
      <w:r w:rsidR="00D43DDD">
        <w:t xml:space="preserve">, </w:t>
      </w:r>
      <w:r w:rsidR="00D43DDD" w:rsidRPr="00D43DDD">
        <w:t xml:space="preserve">921–936 </w:t>
      </w:r>
      <w:r>
        <w:t xml:space="preserve">(2019). </w:t>
      </w:r>
    </w:p>
    <w:p w14:paraId="5B9698C2" w14:textId="19AE9167" w:rsidR="00A116D9" w:rsidRDefault="006D779E" w:rsidP="00E74079">
      <w:pPr>
        <w:spacing w:after="0" w:line="240" w:lineRule="auto"/>
      </w:pPr>
      <w:r>
        <w:t>34.</w:t>
      </w:r>
      <w:r>
        <w:tab/>
      </w:r>
      <w:proofErr w:type="spellStart"/>
      <w:r>
        <w:t>Heberer</w:t>
      </w:r>
      <w:proofErr w:type="spellEnd"/>
      <w:r>
        <w:t xml:space="preserve">, T., </w:t>
      </w:r>
      <w:proofErr w:type="spellStart"/>
      <w:r>
        <w:t>Reddersen</w:t>
      </w:r>
      <w:proofErr w:type="spellEnd"/>
      <w:r>
        <w:t>, K.</w:t>
      </w:r>
      <w:r w:rsidR="00050D33">
        <w:t>,</w:t>
      </w:r>
      <w:r>
        <w:t xml:space="preserve"> </w:t>
      </w:r>
      <w:proofErr w:type="spellStart"/>
      <w:r>
        <w:t>Mechlinski</w:t>
      </w:r>
      <w:proofErr w:type="spellEnd"/>
      <w:r>
        <w:t xml:space="preserve">, A. From municipal sewage to drinking water: fate and removal of pharmaceutical residues in the aquatic environment in urban areas. </w:t>
      </w:r>
      <w:r>
        <w:rPr>
          <w:i/>
        </w:rPr>
        <w:t xml:space="preserve">Water </w:t>
      </w:r>
      <w:r>
        <w:rPr>
          <w:i/>
        </w:rPr>
        <w:lastRenderedPageBreak/>
        <w:t>Science and Technology</w:t>
      </w:r>
      <w:r w:rsidR="00590274">
        <w:rPr>
          <w:iCs/>
        </w:rPr>
        <w:t>.</w:t>
      </w:r>
      <w:r>
        <w:t xml:space="preserve"> </w:t>
      </w:r>
      <w:r>
        <w:rPr>
          <w:b/>
        </w:rPr>
        <w:t>46</w:t>
      </w:r>
      <w:r>
        <w:t>, 81–88 (2002).</w:t>
      </w:r>
    </w:p>
    <w:p w14:paraId="3B6F3D58" w14:textId="590CE998" w:rsidR="00A116D9" w:rsidRDefault="006D779E" w:rsidP="00E74079">
      <w:pPr>
        <w:spacing w:after="0" w:line="240" w:lineRule="auto"/>
      </w:pPr>
      <w:r>
        <w:t>35.</w:t>
      </w:r>
      <w:r>
        <w:tab/>
      </w:r>
      <w:proofErr w:type="spellStart"/>
      <w:r>
        <w:t>Barel</w:t>
      </w:r>
      <w:proofErr w:type="spellEnd"/>
      <w:r>
        <w:t xml:space="preserve">-Cohen, K. </w:t>
      </w:r>
      <w:r w:rsidR="00050D33" w:rsidRPr="00050D33">
        <w:t>et al.</w:t>
      </w:r>
      <w:r>
        <w:t xml:space="preserve"> Monitoring of natural and synthetic hormones in a polluted river. </w:t>
      </w:r>
      <w:r w:rsidRPr="0035228D">
        <w:rPr>
          <w:i/>
          <w:iCs/>
        </w:rPr>
        <w:t>Journal of Environmental Management</w:t>
      </w:r>
      <w:r w:rsidR="00590274">
        <w:rPr>
          <w:iCs/>
        </w:rPr>
        <w:t>.</w:t>
      </w:r>
      <w:r>
        <w:t xml:space="preserve"> </w:t>
      </w:r>
      <w:r>
        <w:rPr>
          <w:b/>
        </w:rPr>
        <w:t>78</w:t>
      </w:r>
      <w:r>
        <w:t>, 16–23 (2006).</w:t>
      </w:r>
    </w:p>
    <w:p w14:paraId="35911DE7" w14:textId="0B92B92D" w:rsidR="00A116D9" w:rsidRDefault="006D779E" w:rsidP="00E74079">
      <w:pPr>
        <w:spacing w:after="0" w:line="240" w:lineRule="auto"/>
      </w:pPr>
      <w:r>
        <w:t>36.</w:t>
      </w:r>
      <w:r>
        <w:tab/>
      </w:r>
      <w:proofErr w:type="spellStart"/>
      <w:r>
        <w:t>Balest</w:t>
      </w:r>
      <w:proofErr w:type="spellEnd"/>
      <w:r>
        <w:t xml:space="preserve">, L., </w:t>
      </w:r>
      <w:proofErr w:type="spellStart"/>
      <w:r>
        <w:t>Mascolo</w:t>
      </w:r>
      <w:proofErr w:type="spellEnd"/>
      <w:r>
        <w:t xml:space="preserve">, G., Di </w:t>
      </w:r>
      <w:proofErr w:type="spellStart"/>
      <w:r>
        <w:t>Iaconi</w:t>
      </w:r>
      <w:proofErr w:type="spellEnd"/>
      <w:r>
        <w:t>, C.</w:t>
      </w:r>
      <w:r w:rsidR="00050D33">
        <w:t>,</w:t>
      </w:r>
      <w:r>
        <w:t xml:space="preserve"> Lopez, A. Removal of endocrine disrupter compounds from municipal wastewater by an innovative biological technology. </w:t>
      </w:r>
      <w:r>
        <w:rPr>
          <w:i/>
        </w:rPr>
        <w:t>Water Science and Technology</w:t>
      </w:r>
      <w:r w:rsidR="00590274">
        <w:rPr>
          <w:iCs/>
        </w:rPr>
        <w:t>.</w:t>
      </w:r>
      <w:r>
        <w:t xml:space="preserve"> </w:t>
      </w:r>
      <w:r>
        <w:rPr>
          <w:b/>
        </w:rPr>
        <w:t>58</w:t>
      </w:r>
      <w:r>
        <w:t>, 953–956 (2008).</w:t>
      </w:r>
    </w:p>
    <w:p w14:paraId="1B3504F5" w14:textId="440FBB38" w:rsidR="00A116D9" w:rsidRDefault="006D779E" w:rsidP="00E74079">
      <w:pPr>
        <w:spacing w:after="0" w:line="240" w:lineRule="auto"/>
      </w:pPr>
      <w:r>
        <w:t>37.</w:t>
      </w:r>
      <w:r>
        <w:tab/>
        <w:t xml:space="preserve">Liu, Z., </w:t>
      </w:r>
      <w:proofErr w:type="spellStart"/>
      <w:r>
        <w:t>Kanjo</w:t>
      </w:r>
      <w:proofErr w:type="spellEnd"/>
      <w:r>
        <w:t>, Y.</w:t>
      </w:r>
      <w:r w:rsidR="00050D33">
        <w:t>,</w:t>
      </w:r>
      <w:r>
        <w:t xml:space="preserve"> </w:t>
      </w:r>
      <w:proofErr w:type="spellStart"/>
      <w:r>
        <w:t>Mizutani</w:t>
      </w:r>
      <w:proofErr w:type="spellEnd"/>
      <w:r>
        <w:t>, S. A review of phytoestrogens: Their</w:t>
      </w:r>
      <w:r w:rsidR="00A05B23">
        <w:t xml:space="preserve"> </w:t>
      </w:r>
      <w:r w:rsidR="00EB2F13">
        <w:t>occur</w:t>
      </w:r>
      <w:r>
        <w:t xml:space="preserve">rence and fate in the environment. </w:t>
      </w:r>
      <w:r>
        <w:rPr>
          <w:i/>
        </w:rPr>
        <w:t>Water Research</w:t>
      </w:r>
      <w:r w:rsidR="00590274">
        <w:rPr>
          <w:iCs/>
        </w:rPr>
        <w:t>.</w:t>
      </w:r>
      <w:r>
        <w:t xml:space="preserve"> </w:t>
      </w:r>
      <w:r>
        <w:rPr>
          <w:b/>
        </w:rPr>
        <w:t>44</w:t>
      </w:r>
      <w:r>
        <w:t>, 567–577 (2010).</w:t>
      </w:r>
    </w:p>
    <w:p w14:paraId="5C0BDCE8" w14:textId="2A8E3CEB" w:rsidR="00A116D9" w:rsidRDefault="006D779E" w:rsidP="00E74079">
      <w:pPr>
        <w:spacing w:after="0" w:line="240" w:lineRule="auto"/>
      </w:pPr>
      <w:r>
        <w:t>38.</w:t>
      </w:r>
      <w:r>
        <w:tab/>
        <w:t xml:space="preserve">Chapman, H. F. </w:t>
      </w:r>
      <w:r w:rsidR="00050D33" w:rsidRPr="00050D33">
        <w:t>et al.</w:t>
      </w:r>
      <w:r>
        <w:t xml:space="preserve"> A national approach to health risk assessment, risk communication and management of chemical hazards from recycled water. </w:t>
      </w:r>
      <w:r>
        <w:rPr>
          <w:i/>
        </w:rPr>
        <w:t>Waterlines</w:t>
      </w:r>
      <w:r w:rsidR="00590274">
        <w:rPr>
          <w:iCs/>
        </w:rPr>
        <w:t>.</w:t>
      </w:r>
      <w:r>
        <w:rPr>
          <w:i/>
        </w:rPr>
        <w:t xml:space="preserve"> </w:t>
      </w:r>
      <w:r>
        <w:rPr>
          <w:b/>
        </w:rPr>
        <w:t>48</w:t>
      </w:r>
      <w:r>
        <w:t>, (2011).</w:t>
      </w:r>
    </w:p>
    <w:p w14:paraId="4E268912" w14:textId="4DA596D1" w:rsidR="00A116D9" w:rsidRDefault="006D779E" w:rsidP="00E74079">
      <w:pPr>
        <w:spacing w:after="0" w:line="240" w:lineRule="auto"/>
      </w:pPr>
      <w:r>
        <w:t>39.</w:t>
      </w:r>
      <w:r>
        <w:tab/>
        <w:t>Rocha, M. J., Cruzeiro, C., Ferreira, C.</w:t>
      </w:r>
      <w:r w:rsidR="00050D33">
        <w:t>,</w:t>
      </w:r>
      <w:r>
        <w:t xml:space="preserve"> Rocha, E.</w:t>
      </w:r>
      <w:r w:rsidR="00A05B23">
        <w:t xml:space="preserve"> </w:t>
      </w:r>
      <w:r w:rsidR="00EB2F13">
        <w:t>occur</w:t>
      </w:r>
      <w:r>
        <w:t xml:space="preserve">rence of endocrine disruptor compounds in the estuary of the Iberian Douro River and nearby Porto Coast (NW Portugal). </w:t>
      </w:r>
      <w:r>
        <w:rPr>
          <w:i/>
        </w:rPr>
        <w:t>Toxicological and Environmental Chemistry</w:t>
      </w:r>
      <w:r w:rsidR="00590274">
        <w:rPr>
          <w:iCs/>
        </w:rPr>
        <w:t>.</w:t>
      </w:r>
      <w:r>
        <w:rPr>
          <w:i/>
        </w:rPr>
        <w:t xml:space="preserve"> </w:t>
      </w:r>
      <w:r>
        <w:rPr>
          <w:b/>
        </w:rPr>
        <w:t>94</w:t>
      </w:r>
      <w:r>
        <w:t>, 252–261 (2012).</w:t>
      </w:r>
    </w:p>
    <w:p w14:paraId="37655ABF" w14:textId="6497A019" w:rsidR="00A116D9" w:rsidRDefault="006D779E" w:rsidP="00E74079">
      <w:pPr>
        <w:spacing w:after="0" w:line="240" w:lineRule="auto"/>
      </w:pPr>
      <w:r>
        <w:t>40.</w:t>
      </w:r>
      <w:r>
        <w:tab/>
      </w:r>
      <w:proofErr w:type="spellStart"/>
      <w:r>
        <w:t>Nie</w:t>
      </w:r>
      <w:proofErr w:type="spellEnd"/>
      <w:r>
        <w:t xml:space="preserve">, M. </w:t>
      </w:r>
      <w:r w:rsidR="00050D33" w:rsidRPr="00050D33">
        <w:t>et al.</w:t>
      </w:r>
      <w:r>
        <w:t xml:space="preserve"> Environmental estrogens in a drinking water reservoir area in Shanghai:</w:t>
      </w:r>
      <w:r w:rsidR="00A05B23">
        <w:t xml:space="preserve"> </w:t>
      </w:r>
      <w:r w:rsidR="00EB2F13">
        <w:t>occur</w:t>
      </w:r>
      <w:r>
        <w:t xml:space="preserve">rence, colloidal contribution and risk assessment. </w:t>
      </w:r>
      <w:r>
        <w:rPr>
          <w:i/>
        </w:rPr>
        <w:t>Science of the Total Environment</w:t>
      </w:r>
      <w:r w:rsidR="00590274">
        <w:rPr>
          <w:iCs/>
        </w:rPr>
        <w:t>.</w:t>
      </w:r>
      <w:r>
        <w:t xml:space="preserve"> </w:t>
      </w:r>
      <w:r>
        <w:rPr>
          <w:b/>
        </w:rPr>
        <w:t>487</w:t>
      </w:r>
      <w:r>
        <w:t>, 785–791 (2014).</w:t>
      </w:r>
    </w:p>
    <w:p w14:paraId="465717BF" w14:textId="1948FF25" w:rsidR="00A116D9" w:rsidRDefault="006D779E" w:rsidP="00E74079">
      <w:pPr>
        <w:spacing w:after="0" w:line="240" w:lineRule="auto"/>
      </w:pPr>
      <w:r>
        <w:t>41.</w:t>
      </w:r>
      <w:r>
        <w:tab/>
        <w:t>Ribeiro, C., Ribeiro, A. R.</w:t>
      </w:r>
      <w:r w:rsidR="00050D33">
        <w:t>,</w:t>
      </w:r>
      <w:r>
        <w:t xml:space="preserve"> </w:t>
      </w:r>
      <w:proofErr w:type="spellStart"/>
      <w:r>
        <w:t>Tiritan</w:t>
      </w:r>
      <w:proofErr w:type="spellEnd"/>
      <w:r>
        <w:t xml:space="preserve">, M. E. Priority substances and emerging organic pollutants in Portuguese aquatic environment: a review. </w:t>
      </w:r>
      <w:r>
        <w:rPr>
          <w:i/>
        </w:rPr>
        <w:t xml:space="preserve">Reviews of </w:t>
      </w:r>
      <w:r w:rsidR="00590274">
        <w:rPr>
          <w:i/>
        </w:rPr>
        <w:t xml:space="preserve">Environmental Contamination </w:t>
      </w:r>
      <w:r w:rsidRPr="00D01705">
        <w:rPr>
          <w:i/>
        </w:rPr>
        <w:t xml:space="preserve">and </w:t>
      </w:r>
      <w:r w:rsidR="00590274" w:rsidRPr="00D01705">
        <w:rPr>
          <w:i/>
        </w:rPr>
        <w:t>Toxicology</w:t>
      </w:r>
      <w:r w:rsidR="00590274">
        <w:rPr>
          <w:iCs/>
        </w:rPr>
        <w:t>.</w:t>
      </w:r>
      <w:r w:rsidR="0067066D" w:rsidRPr="0067066D">
        <w:t xml:space="preserve"> </w:t>
      </w:r>
      <w:r w:rsidR="0067066D" w:rsidRPr="0067066D">
        <w:rPr>
          <w:b/>
          <w:bCs/>
          <w:iCs/>
        </w:rPr>
        <w:t>238</w:t>
      </w:r>
      <w:r w:rsidR="0067066D">
        <w:rPr>
          <w:iCs/>
        </w:rPr>
        <w:t>,</w:t>
      </w:r>
      <w:r w:rsidR="00590274">
        <w:t xml:space="preserve"> </w:t>
      </w:r>
      <w:r>
        <w:t xml:space="preserve">1–44 </w:t>
      </w:r>
      <w:r w:rsidR="0067066D">
        <w:t>(</w:t>
      </w:r>
      <w:r>
        <w:t>2016).</w:t>
      </w:r>
    </w:p>
    <w:p w14:paraId="1636C35F" w14:textId="0B400DE7" w:rsidR="00A116D9" w:rsidRDefault="006D779E" w:rsidP="00E74079">
      <w:pPr>
        <w:spacing w:after="0" w:line="240" w:lineRule="auto"/>
      </w:pPr>
      <w:r>
        <w:t>42.</w:t>
      </w:r>
      <w:r>
        <w:tab/>
        <w:t>Wu, C., Huang, X., Lin, J.</w:t>
      </w:r>
      <w:r w:rsidR="00050D33">
        <w:t>,</w:t>
      </w:r>
      <w:r>
        <w:t xml:space="preserve"> Liu, J.</w:t>
      </w:r>
      <w:r w:rsidR="00A05B23">
        <w:t xml:space="preserve"> </w:t>
      </w:r>
      <w:r w:rsidR="00640CC8">
        <w:t>O</w:t>
      </w:r>
      <w:r w:rsidR="00EB2F13">
        <w:t>ccur</w:t>
      </w:r>
      <w:r>
        <w:t xml:space="preserve">rence and fate of selected endocrine-disrupting chemicals in water and sediment from an urban lake. </w:t>
      </w:r>
      <w:r>
        <w:rPr>
          <w:i/>
        </w:rPr>
        <w:t>Archives of Environmental Contamination and Toxicology</w:t>
      </w:r>
      <w:r w:rsidR="00590274">
        <w:rPr>
          <w:iCs/>
        </w:rPr>
        <w:t>.</w:t>
      </w:r>
      <w:r>
        <w:t xml:space="preserve"> </w:t>
      </w:r>
      <w:r>
        <w:rPr>
          <w:b/>
        </w:rPr>
        <w:t>68</w:t>
      </w:r>
      <w:r>
        <w:t>, 225–236 (2015).</w:t>
      </w:r>
    </w:p>
    <w:p w14:paraId="4DF1C3D7" w14:textId="15F10877" w:rsidR="00A116D9" w:rsidRDefault="006D779E" w:rsidP="00E74079">
      <w:pPr>
        <w:spacing w:after="0" w:line="240" w:lineRule="auto"/>
      </w:pPr>
      <w:r>
        <w:t>43.</w:t>
      </w:r>
      <w:r>
        <w:tab/>
        <w:t>Shi, W., Wang, L., Rousseau, D. P. L.</w:t>
      </w:r>
      <w:r w:rsidR="00050D33">
        <w:t>,</w:t>
      </w:r>
      <w:r>
        <w:t xml:space="preserve"> Lens, P. N. L. Removal of estrone, 17α-</w:t>
      </w:r>
      <w:proofErr w:type="spellStart"/>
      <w:r>
        <w:t>ethinylestradiol</w:t>
      </w:r>
      <w:proofErr w:type="spellEnd"/>
      <w:r>
        <w:t xml:space="preserve">, and 17ß-estradiol in algae and duckweed-based wastewater treatment systems. </w:t>
      </w:r>
      <w:r>
        <w:rPr>
          <w:i/>
        </w:rPr>
        <w:t>Environmental Science and Pollution Research</w:t>
      </w:r>
      <w:r w:rsidR="00590274">
        <w:rPr>
          <w:iCs/>
        </w:rPr>
        <w:t>.</w:t>
      </w:r>
      <w:r>
        <w:t xml:space="preserve"> </w:t>
      </w:r>
      <w:r>
        <w:rPr>
          <w:b/>
        </w:rPr>
        <w:t>17</w:t>
      </w:r>
      <w:r>
        <w:t>, 824–833 (2010).</w:t>
      </w:r>
    </w:p>
    <w:p w14:paraId="4EF2EF03" w14:textId="72D27F3E" w:rsidR="00A116D9" w:rsidRDefault="006D779E" w:rsidP="00E74079">
      <w:pPr>
        <w:spacing w:after="0" w:line="240" w:lineRule="auto"/>
      </w:pPr>
      <w:r>
        <w:t>44.</w:t>
      </w:r>
      <w:r>
        <w:tab/>
      </w:r>
      <w:proofErr w:type="spellStart"/>
      <w:r>
        <w:t>Ternes</w:t>
      </w:r>
      <w:proofErr w:type="spellEnd"/>
      <w:r>
        <w:t xml:space="preserve">, T., </w:t>
      </w:r>
      <w:proofErr w:type="spellStart"/>
      <w:r>
        <w:t>Bonerz</w:t>
      </w:r>
      <w:proofErr w:type="spellEnd"/>
      <w:r>
        <w:t>, M.</w:t>
      </w:r>
      <w:r w:rsidR="00050D33">
        <w:t>,</w:t>
      </w:r>
      <w:r>
        <w:t xml:space="preserve"> Schmidt, T. Determination of neutral pharmaceuticals in wastewater and rivers by liquid chromatography–electrospray tandem mass spectrometry. </w:t>
      </w:r>
      <w:r w:rsidR="00862C37" w:rsidRPr="00862C37">
        <w:rPr>
          <w:i/>
        </w:rPr>
        <w:t>Journal of Chromatography A</w:t>
      </w:r>
      <w:r w:rsidR="00862C37">
        <w:rPr>
          <w:i/>
        </w:rPr>
        <w:t>.</w:t>
      </w:r>
      <w:r>
        <w:t xml:space="preserve"> </w:t>
      </w:r>
      <w:r>
        <w:rPr>
          <w:b/>
        </w:rPr>
        <w:t>938</w:t>
      </w:r>
      <w:r>
        <w:t>, 175–185 (2001).</w:t>
      </w:r>
    </w:p>
    <w:p w14:paraId="58C8331C" w14:textId="3C7D1E6F" w:rsidR="00A116D9" w:rsidRDefault="006D779E" w:rsidP="00E74079">
      <w:pPr>
        <w:spacing w:after="0" w:line="240" w:lineRule="auto"/>
      </w:pPr>
      <w:r>
        <w:t>45.</w:t>
      </w:r>
      <w:r>
        <w:tab/>
      </w:r>
      <w:proofErr w:type="spellStart"/>
      <w:r>
        <w:t>Ternes</w:t>
      </w:r>
      <w:proofErr w:type="spellEnd"/>
      <w:r>
        <w:t xml:space="preserve">, T. A., Andersen, H., </w:t>
      </w:r>
      <w:proofErr w:type="spellStart"/>
      <w:r>
        <w:t>Gilberg</w:t>
      </w:r>
      <w:proofErr w:type="spellEnd"/>
      <w:r>
        <w:t>, D.</w:t>
      </w:r>
      <w:r w:rsidR="00050D33">
        <w:t>,</w:t>
      </w:r>
      <w:r>
        <w:t xml:space="preserve"> </w:t>
      </w:r>
      <w:proofErr w:type="spellStart"/>
      <w:r>
        <w:t>Bonerz</w:t>
      </w:r>
      <w:proofErr w:type="spellEnd"/>
      <w:r>
        <w:t xml:space="preserve">, M. Determination of estrogens in sludge and sediments by liquid extraction and GC/MS/MS. </w:t>
      </w:r>
      <w:r>
        <w:rPr>
          <w:i/>
        </w:rPr>
        <w:t>Analytical Chemistry</w:t>
      </w:r>
      <w:r w:rsidR="00590274">
        <w:rPr>
          <w:iCs/>
        </w:rPr>
        <w:t>.</w:t>
      </w:r>
      <w:r>
        <w:t xml:space="preserve"> </w:t>
      </w:r>
      <w:r>
        <w:rPr>
          <w:b/>
        </w:rPr>
        <w:t>74</w:t>
      </w:r>
      <w:r>
        <w:t>, 3498–3504 (2002).</w:t>
      </w:r>
    </w:p>
    <w:p w14:paraId="135D9E07" w14:textId="1676A135" w:rsidR="00A116D9" w:rsidRDefault="006D779E" w:rsidP="00E74079">
      <w:pPr>
        <w:spacing w:after="0" w:line="240" w:lineRule="auto"/>
      </w:pPr>
      <w:r>
        <w:t>46.</w:t>
      </w:r>
      <w:r>
        <w:tab/>
        <w:t>Tarrant, A. M., Atkinson, M. J.</w:t>
      </w:r>
      <w:r w:rsidR="00050D33">
        <w:t>,</w:t>
      </w:r>
      <w:r>
        <w:t xml:space="preserve"> Atkinson, S. Effects of steroidal estrogens on coral growth and reproduction. </w:t>
      </w:r>
      <w:r>
        <w:rPr>
          <w:i/>
        </w:rPr>
        <w:t>Marine Ecology Progress Series</w:t>
      </w:r>
      <w:r w:rsidR="00590274">
        <w:rPr>
          <w:iCs/>
        </w:rPr>
        <w:t>.</w:t>
      </w:r>
      <w:r>
        <w:rPr>
          <w:i/>
        </w:rPr>
        <w:t xml:space="preserve"> </w:t>
      </w:r>
      <w:r>
        <w:rPr>
          <w:b/>
        </w:rPr>
        <w:t>269</w:t>
      </w:r>
      <w:r>
        <w:t>, 121–129 (2004).</w:t>
      </w:r>
    </w:p>
    <w:p w14:paraId="098438C1" w14:textId="58AB987C" w:rsidR="00A116D9" w:rsidRDefault="006D779E" w:rsidP="00E74079">
      <w:pPr>
        <w:spacing w:after="0" w:line="240" w:lineRule="auto"/>
      </w:pPr>
      <w:r>
        <w:t>47.</w:t>
      </w:r>
      <w:r>
        <w:tab/>
        <w:t>Atkinson, S., Atkinson, M. J.</w:t>
      </w:r>
      <w:r w:rsidR="00050D33">
        <w:t>,</w:t>
      </w:r>
      <w:r>
        <w:t xml:space="preserve"> Tarrant, A. M. Estrogens from sewage in coastal marine environments. </w:t>
      </w:r>
      <w:r>
        <w:rPr>
          <w:i/>
        </w:rPr>
        <w:t>Environmental Health Perspectives</w:t>
      </w:r>
      <w:r w:rsidR="00FA1076">
        <w:rPr>
          <w:iCs/>
        </w:rPr>
        <w:t>.</w:t>
      </w:r>
      <w:r>
        <w:rPr>
          <w:i/>
        </w:rPr>
        <w:t xml:space="preserve"> </w:t>
      </w:r>
      <w:r>
        <w:rPr>
          <w:b/>
        </w:rPr>
        <w:t>111</w:t>
      </w:r>
      <w:r>
        <w:t>, 531–535 (2003).</w:t>
      </w:r>
    </w:p>
    <w:p w14:paraId="3081FF28" w14:textId="5716962B" w:rsidR="00A116D9" w:rsidRDefault="006D779E" w:rsidP="00E74079">
      <w:pPr>
        <w:spacing w:after="0" w:line="240" w:lineRule="auto"/>
      </w:pPr>
      <w:r>
        <w:t>48.</w:t>
      </w:r>
      <w:r>
        <w:tab/>
      </w:r>
      <w:proofErr w:type="spellStart"/>
      <w:r>
        <w:t>Schoenmakers</w:t>
      </w:r>
      <w:proofErr w:type="spellEnd"/>
      <w:r>
        <w:t xml:space="preserve">, H. J. N., Van </w:t>
      </w:r>
      <w:proofErr w:type="spellStart"/>
      <w:r>
        <w:t>Bohemen</w:t>
      </w:r>
      <w:proofErr w:type="spellEnd"/>
      <w:r>
        <w:t>, C. G.</w:t>
      </w:r>
      <w:r w:rsidR="00050D33">
        <w:t>,</w:t>
      </w:r>
      <w:r>
        <w:t xml:space="preserve"> Dieleman, S. J. Effects of </w:t>
      </w:r>
      <w:r w:rsidRPr="0035228D">
        <w:t>Oestradiol</w:t>
      </w:r>
      <w:r>
        <w:t xml:space="preserve">‐17 β on the Ovaries of the Starfish Asterias </w:t>
      </w:r>
      <w:proofErr w:type="spellStart"/>
      <w:r>
        <w:t>rubens</w:t>
      </w:r>
      <w:proofErr w:type="spellEnd"/>
      <w:r>
        <w:t xml:space="preserve">. </w:t>
      </w:r>
      <w:r>
        <w:rPr>
          <w:i/>
        </w:rPr>
        <w:t>Development Growth and Differentiation</w:t>
      </w:r>
      <w:r w:rsidR="00FA1076">
        <w:rPr>
          <w:iCs/>
        </w:rPr>
        <w:t>.</w:t>
      </w:r>
      <w:r>
        <w:t xml:space="preserve"> </w:t>
      </w:r>
      <w:r>
        <w:rPr>
          <w:b/>
        </w:rPr>
        <w:t>23</w:t>
      </w:r>
      <w:r>
        <w:t>, 125–135 (1981).</w:t>
      </w:r>
    </w:p>
    <w:p w14:paraId="06268078" w14:textId="47F5ABEF" w:rsidR="00A116D9" w:rsidRDefault="006D779E" w:rsidP="00E74079">
      <w:pPr>
        <w:spacing w:after="0" w:line="240" w:lineRule="auto"/>
      </w:pPr>
      <w:r>
        <w:t>49.</w:t>
      </w:r>
      <w:r>
        <w:tab/>
        <w:t>Sarojini, R., Jayalakshmi, K.</w:t>
      </w:r>
      <w:r w:rsidR="00050D33">
        <w:t>,</w:t>
      </w:r>
      <w:r>
        <w:t xml:space="preserve"> </w:t>
      </w:r>
      <w:proofErr w:type="spellStart"/>
      <w:r>
        <w:t>Sambashivarao</w:t>
      </w:r>
      <w:proofErr w:type="spellEnd"/>
      <w:r>
        <w:t xml:space="preserve">, S. Effect of external steroids on ovarian development in freshwater prawn, </w:t>
      </w:r>
      <w:proofErr w:type="spellStart"/>
      <w:r>
        <w:t>Macrobrachium</w:t>
      </w:r>
      <w:proofErr w:type="spellEnd"/>
      <w:r>
        <w:t xml:space="preserve"> </w:t>
      </w:r>
      <w:proofErr w:type="spellStart"/>
      <w:r>
        <w:t>lamerrii</w:t>
      </w:r>
      <w:proofErr w:type="spellEnd"/>
      <w:r>
        <w:t xml:space="preserve">. </w:t>
      </w:r>
      <w:r>
        <w:rPr>
          <w:i/>
        </w:rPr>
        <w:t>Journal of Advanced Zoology</w:t>
      </w:r>
      <w:r w:rsidR="00FA1076">
        <w:rPr>
          <w:iCs/>
        </w:rPr>
        <w:t>.</w:t>
      </w:r>
      <w:r>
        <w:rPr>
          <w:i/>
        </w:rPr>
        <w:t xml:space="preserve"> </w:t>
      </w:r>
      <w:r>
        <w:rPr>
          <w:b/>
        </w:rPr>
        <w:t>7</w:t>
      </w:r>
      <w:r>
        <w:t>, 50 (1986).</w:t>
      </w:r>
    </w:p>
    <w:p w14:paraId="0E1B3465" w14:textId="2794630E" w:rsidR="00A116D9" w:rsidRDefault="006D779E" w:rsidP="00E74079">
      <w:pPr>
        <w:spacing w:after="0" w:line="240" w:lineRule="auto"/>
      </w:pPr>
      <w:r>
        <w:t>50.</w:t>
      </w:r>
      <w:r>
        <w:tab/>
        <w:t>Hathaway, R. R.</w:t>
      </w:r>
      <w:r w:rsidR="00050D33">
        <w:t>,</w:t>
      </w:r>
      <w:r>
        <w:t xml:space="preserve"> Black, R. E. Interconversions of estrogens and related developmental effects in sand dollar eggs. </w:t>
      </w:r>
      <w:r>
        <w:rPr>
          <w:i/>
        </w:rPr>
        <w:t>General and Comparative Endocrinology</w:t>
      </w:r>
      <w:r w:rsidR="00FA1076">
        <w:rPr>
          <w:iCs/>
        </w:rPr>
        <w:t>.</w:t>
      </w:r>
      <w:r>
        <w:t xml:space="preserve"> </w:t>
      </w:r>
      <w:r>
        <w:rPr>
          <w:b/>
        </w:rPr>
        <w:t>12</w:t>
      </w:r>
      <w:r>
        <w:t>, 1–11 (1969).</w:t>
      </w:r>
    </w:p>
    <w:p w14:paraId="44B5AE07" w14:textId="2203DEB9" w:rsidR="00A116D9" w:rsidRDefault="006D779E" w:rsidP="00E74079">
      <w:pPr>
        <w:spacing w:after="0" w:line="240" w:lineRule="auto"/>
      </w:pPr>
      <w:r>
        <w:t>51.</w:t>
      </w:r>
      <w:r>
        <w:tab/>
        <w:t>Ghosh, D.</w:t>
      </w:r>
      <w:r w:rsidR="00050D33">
        <w:t>,</w:t>
      </w:r>
      <w:r>
        <w:t xml:space="preserve"> Ray, A. K. Subcellular action of estradiol-17β in a freshwater prawn, </w:t>
      </w:r>
      <w:proofErr w:type="spellStart"/>
      <w:r>
        <w:t>Macrobrachium</w:t>
      </w:r>
      <w:proofErr w:type="spellEnd"/>
      <w:r>
        <w:t xml:space="preserve"> </w:t>
      </w:r>
      <w:proofErr w:type="spellStart"/>
      <w:r>
        <w:t>rosenbergii</w:t>
      </w:r>
      <w:proofErr w:type="spellEnd"/>
      <w:r>
        <w:t xml:space="preserve">. </w:t>
      </w:r>
      <w:r>
        <w:rPr>
          <w:i/>
        </w:rPr>
        <w:t>General and Comparative Endocrinology</w:t>
      </w:r>
      <w:r w:rsidR="00FA1076">
        <w:rPr>
          <w:iCs/>
        </w:rPr>
        <w:t>.</w:t>
      </w:r>
      <w:r>
        <w:rPr>
          <w:i/>
        </w:rPr>
        <w:t xml:space="preserve"> </w:t>
      </w:r>
      <w:r>
        <w:rPr>
          <w:b/>
        </w:rPr>
        <w:t>90</w:t>
      </w:r>
      <w:r>
        <w:t>, 274–281 (1993).</w:t>
      </w:r>
    </w:p>
    <w:p w14:paraId="08E22A3F" w14:textId="2FB2F3DD" w:rsidR="00A116D9" w:rsidRDefault="006D779E" w:rsidP="00E74079">
      <w:pPr>
        <w:spacing w:after="0" w:line="240" w:lineRule="auto"/>
      </w:pPr>
      <w:r>
        <w:lastRenderedPageBreak/>
        <w:t>52.</w:t>
      </w:r>
      <w:r>
        <w:tab/>
        <w:t>Aris, A. Z., Shamsuddin, A. S.</w:t>
      </w:r>
      <w:r w:rsidR="00050D33">
        <w:t>,</w:t>
      </w:r>
      <w:r>
        <w:t xml:space="preserve"> </w:t>
      </w:r>
      <w:proofErr w:type="spellStart"/>
      <w:r>
        <w:t>Praveena</w:t>
      </w:r>
      <w:proofErr w:type="spellEnd"/>
      <w:r>
        <w:t>, S. M.</w:t>
      </w:r>
      <w:r w:rsidR="00A05B23">
        <w:t xml:space="preserve"> </w:t>
      </w:r>
      <w:r w:rsidR="00EB2F13">
        <w:t>occur</w:t>
      </w:r>
      <w:r>
        <w:t>rence of 17α-</w:t>
      </w:r>
      <w:proofErr w:type="spellStart"/>
      <w:r>
        <w:t>ethynylestradiol</w:t>
      </w:r>
      <w:proofErr w:type="spellEnd"/>
      <w:r>
        <w:t xml:space="preserve"> (EE2) in the environment and effect on exposed biota: a review. </w:t>
      </w:r>
      <w:r>
        <w:rPr>
          <w:i/>
        </w:rPr>
        <w:t>Environment International</w:t>
      </w:r>
      <w:r w:rsidR="00FA1076">
        <w:rPr>
          <w:iCs/>
        </w:rPr>
        <w:t>.</w:t>
      </w:r>
      <w:r>
        <w:t xml:space="preserve"> </w:t>
      </w:r>
      <w:r>
        <w:rPr>
          <w:b/>
        </w:rPr>
        <w:t>69</w:t>
      </w:r>
      <w:r>
        <w:t>, 104–119 (2014).</w:t>
      </w:r>
    </w:p>
    <w:p w14:paraId="677B7559" w14:textId="77777777" w:rsidR="00A116D9" w:rsidRDefault="006D779E" w:rsidP="00E74079">
      <w:pPr>
        <w:spacing w:after="0" w:line="240" w:lineRule="auto"/>
      </w:pPr>
      <w:r>
        <w:t>53.</w:t>
      </w:r>
      <w:r>
        <w:tab/>
        <w:t xml:space="preserve">International Energy Agency. </w:t>
      </w:r>
      <w:r>
        <w:rPr>
          <w:i/>
        </w:rPr>
        <w:t>Key World Energy Statistics (KWES)</w:t>
      </w:r>
      <w:r>
        <w:t>. (2018).</w:t>
      </w:r>
    </w:p>
    <w:p w14:paraId="0651B598" w14:textId="7F423BE6" w:rsidR="00A116D9" w:rsidRDefault="006D779E" w:rsidP="00E74079">
      <w:pPr>
        <w:spacing w:after="0" w:line="240" w:lineRule="auto"/>
      </w:pPr>
      <w:r>
        <w:t>54.</w:t>
      </w:r>
      <w:r>
        <w:tab/>
      </w:r>
      <w:proofErr w:type="spellStart"/>
      <w:r>
        <w:t>Carmo</w:t>
      </w:r>
      <w:proofErr w:type="spellEnd"/>
      <w:r>
        <w:t xml:space="preserve">, F. L. </w:t>
      </w:r>
      <w:r w:rsidR="00050D33" w:rsidRPr="00050D33">
        <w:t>et al.</w:t>
      </w:r>
      <w:r>
        <w:t xml:space="preserve"> Bacterial structure and characterization of plant growth promoting and oil degrading bacteria from the rhizospheres of mangrove plants. </w:t>
      </w:r>
      <w:r>
        <w:rPr>
          <w:i/>
        </w:rPr>
        <w:t>Journal of Microbiology</w:t>
      </w:r>
      <w:r w:rsidR="00FA1076">
        <w:rPr>
          <w:iCs/>
        </w:rPr>
        <w:t>.</w:t>
      </w:r>
      <w:r>
        <w:rPr>
          <w:i/>
        </w:rPr>
        <w:t xml:space="preserve"> </w:t>
      </w:r>
      <w:r>
        <w:rPr>
          <w:b/>
        </w:rPr>
        <w:t>49</w:t>
      </w:r>
      <w:r>
        <w:t>, 535–543 (2011).</w:t>
      </w:r>
    </w:p>
    <w:p w14:paraId="07B04F08" w14:textId="7E6D7E2E" w:rsidR="00A116D9" w:rsidRDefault="006D779E" w:rsidP="00E74079">
      <w:pPr>
        <w:spacing w:after="0" w:line="240" w:lineRule="auto"/>
      </w:pPr>
      <w:r>
        <w:t>55.</w:t>
      </w:r>
      <w:r>
        <w:tab/>
        <w:t xml:space="preserve">Piatt, J. F., </w:t>
      </w:r>
      <w:proofErr w:type="spellStart"/>
      <w:r>
        <w:t>Lensink</w:t>
      </w:r>
      <w:proofErr w:type="spellEnd"/>
      <w:r>
        <w:t xml:space="preserve">, C. J., Butler, W., </w:t>
      </w:r>
      <w:proofErr w:type="spellStart"/>
      <w:r>
        <w:t>Kendziorek</w:t>
      </w:r>
      <w:proofErr w:type="spellEnd"/>
      <w:r>
        <w:t>, M.</w:t>
      </w:r>
      <w:r w:rsidR="00050D33">
        <w:t>,</w:t>
      </w:r>
      <w:r>
        <w:t xml:space="preserve"> </w:t>
      </w:r>
      <w:proofErr w:type="spellStart"/>
      <w:r>
        <w:t>Nysewander</w:t>
      </w:r>
      <w:proofErr w:type="spellEnd"/>
      <w:r>
        <w:t xml:space="preserve">, D. R. Immediate impact of </w:t>
      </w:r>
      <w:proofErr w:type="spellStart"/>
      <w:r>
        <w:t>the’Exxon</w:t>
      </w:r>
      <w:proofErr w:type="spellEnd"/>
      <w:r>
        <w:t xml:space="preserve"> </w:t>
      </w:r>
      <w:proofErr w:type="spellStart"/>
      <w:r>
        <w:t>Valdez’oil</w:t>
      </w:r>
      <w:proofErr w:type="spellEnd"/>
      <w:r>
        <w:t xml:space="preserve"> spill on marine birds. </w:t>
      </w:r>
      <w:r w:rsidR="00854311">
        <w:rPr>
          <w:i/>
          <w:iCs/>
        </w:rPr>
        <w:t xml:space="preserve">The </w:t>
      </w:r>
      <w:r>
        <w:rPr>
          <w:i/>
        </w:rPr>
        <w:t>Auk</w:t>
      </w:r>
      <w:r w:rsidR="00FA1076">
        <w:rPr>
          <w:iCs/>
        </w:rPr>
        <w:t>.</w:t>
      </w:r>
      <w:r>
        <w:t xml:space="preserve"> </w:t>
      </w:r>
      <w:r>
        <w:rPr>
          <w:b/>
        </w:rPr>
        <w:t>107</w:t>
      </w:r>
      <w:r>
        <w:t xml:space="preserve"> </w:t>
      </w:r>
      <w:r w:rsidR="00854311">
        <w:t xml:space="preserve">(2), </w:t>
      </w:r>
      <w:r>
        <w:t>387–397 (1990).</w:t>
      </w:r>
    </w:p>
    <w:p w14:paraId="11D48BF9" w14:textId="572839DE" w:rsidR="00A116D9" w:rsidRDefault="006D779E" w:rsidP="00E74079">
      <w:pPr>
        <w:spacing w:after="0" w:line="240" w:lineRule="auto"/>
      </w:pPr>
      <w:r>
        <w:t>56.</w:t>
      </w:r>
      <w:r>
        <w:tab/>
        <w:t xml:space="preserve">White, H. K. </w:t>
      </w:r>
      <w:r w:rsidR="00050D33" w:rsidRPr="00050D33">
        <w:t>et al.</w:t>
      </w:r>
      <w:r>
        <w:t xml:space="preserve"> Impact of the Deepwater Horizon oil spill on a deep-water coral community in the Gulf of Mexico. </w:t>
      </w:r>
      <w:r>
        <w:rPr>
          <w:i/>
        </w:rPr>
        <w:t>Proceedings of the National Academy of Sciences</w:t>
      </w:r>
      <w:r w:rsidR="001D35D4">
        <w:rPr>
          <w:i/>
        </w:rPr>
        <w:t xml:space="preserve"> </w:t>
      </w:r>
      <w:r w:rsidR="001D35D4" w:rsidRPr="001D35D4">
        <w:rPr>
          <w:i/>
        </w:rPr>
        <w:t>of the United States of America</w:t>
      </w:r>
      <w:r w:rsidR="00FA1076">
        <w:rPr>
          <w:iCs/>
        </w:rPr>
        <w:t>.</w:t>
      </w:r>
      <w:r>
        <w:rPr>
          <w:i/>
        </w:rPr>
        <w:t xml:space="preserve"> </w:t>
      </w:r>
      <w:r>
        <w:rPr>
          <w:b/>
        </w:rPr>
        <w:t>109</w:t>
      </w:r>
      <w:r>
        <w:t>, 20303–20308 (2012).</w:t>
      </w:r>
    </w:p>
    <w:p w14:paraId="220A8D6D" w14:textId="35EAF8DB" w:rsidR="00A116D9" w:rsidRDefault="006D779E" w:rsidP="00E74079">
      <w:pPr>
        <w:spacing w:after="0" w:line="240" w:lineRule="auto"/>
      </w:pPr>
      <w:r>
        <w:t>57.</w:t>
      </w:r>
      <w:r>
        <w:tab/>
        <w:t>Abdel-</w:t>
      </w:r>
      <w:proofErr w:type="spellStart"/>
      <w:r>
        <w:t>Shafy</w:t>
      </w:r>
      <w:proofErr w:type="spellEnd"/>
      <w:r>
        <w:t>, H. I.</w:t>
      </w:r>
      <w:r w:rsidR="00050D33">
        <w:t>,</w:t>
      </w:r>
      <w:r>
        <w:t xml:space="preserve"> Mansour, M. S. M. A review on polycyclic aromatic hydrocarbons: source, environmental impact, effect on human health and remediation. </w:t>
      </w:r>
      <w:r>
        <w:rPr>
          <w:i/>
        </w:rPr>
        <w:t>Egyptian Journal of Petroleum</w:t>
      </w:r>
      <w:r w:rsidR="00FA1076">
        <w:rPr>
          <w:iCs/>
        </w:rPr>
        <w:t>.</w:t>
      </w:r>
      <w:r>
        <w:rPr>
          <w:i/>
        </w:rPr>
        <w:t xml:space="preserve"> </w:t>
      </w:r>
      <w:r>
        <w:rPr>
          <w:b/>
        </w:rPr>
        <w:t>25</w:t>
      </w:r>
      <w:r>
        <w:t>, 107–123 (2016).</w:t>
      </w:r>
    </w:p>
    <w:p w14:paraId="09E04A65" w14:textId="189E723F" w:rsidR="00A116D9" w:rsidRDefault="006D779E" w:rsidP="00E74079">
      <w:pPr>
        <w:spacing w:after="0" w:line="240" w:lineRule="auto"/>
      </w:pPr>
      <w:r>
        <w:t>58.</w:t>
      </w:r>
      <w:r>
        <w:tab/>
        <w:t>Negri, A. P.</w:t>
      </w:r>
      <w:r w:rsidR="00050D33">
        <w:t>,</w:t>
      </w:r>
      <w:r>
        <w:t xml:space="preserve"> </w:t>
      </w:r>
      <w:proofErr w:type="spellStart"/>
      <w:r>
        <w:t>Hoogenboom</w:t>
      </w:r>
      <w:proofErr w:type="spellEnd"/>
      <w:r>
        <w:t xml:space="preserve">, M. O. Water contamination reduces the tolerance of coral larvae to thermal stress. </w:t>
      </w:r>
      <w:proofErr w:type="spellStart"/>
      <w:r>
        <w:rPr>
          <w:i/>
        </w:rPr>
        <w:t>PLoS</w:t>
      </w:r>
      <w:proofErr w:type="spellEnd"/>
      <w:r>
        <w:rPr>
          <w:i/>
        </w:rPr>
        <w:t xml:space="preserve"> One</w:t>
      </w:r>
      <w:r w:rsidR="00FA1076">
        <w:rPr>
          <w:iCs/>
        </w:rPr>
        <w:t>.</w:t>
      </w:r>
      <w:r>
        <w:t xml:space="preserve"> </w:t>
      </w:r>
      <w:r>
        <w:rPr>
          <w:b/>
        </w:rPr>
        <w:t>6</w:t>
      </w:r>
      <w:r>
        <w:t>, e19703 (2011).</w:t>
      </w:r>
    </w:p>
    <w:p w14:paraId="7C92B637" w14:textId="1A767BC9" w:rsidR="00A116D9" w:rsidRDefault="006D779E" w:rsidP="00E74079">
      <w:pPr>
        <w:spacing w:after="0" w:line="240" w:lineRule="auto"/>
      </w:pPr>
      <w:r>
        <w:t>59.</w:t>
      </w:r>
      <w:r>
        <w:tab/>
        <w:t xml:space="preserve">Brown, E. J., Resnick, S. M., </w:t>
      </w:r>
      <w:proofErr w:type="spellStart"/>
      <w:r>
        <w:t>Rebstock</w:t>
      </w:r>
      <w:proofErr w:type="spellEnd"/>
      <w:r>
        <w:t>, C., Luong, H. V</w:t>
      </w:r>
      <w:r w:rsidR="00050D33">
        <w:t>,</w:t>
      </w:r>
      <w:r>
        <w:t xml:space="preserve"> Lindstrom, J. UAF </w:t>
      </w:r>
      <w:proofErr w:type="spellStart"/>
      <w:r>
        <w:t>radiorespirometric</w:t>
      </w:r>
      <w:proofErr w:type="spellEnd"/>
      <w:r>
        <w:t xml:space="preserve"> protocol for assessing hydrocarbon mineralization potential in environmental samples. </w:t>
      </w:r>
      <w:r>
        <w:rPr>
          <w:i/>
        </w:rPr>
        <w:t>Biodegradation</w:t>
      </w:r>
      <w:r w:rsidR="00FA1076">
        <w:rPr>
          <w:iCs/>
        </w:rPr>
        <w:t>.</w:t>
      </w:r>
      <w:r>
        <w:t xml:space="preserve"> </w:t>
      </w:r>
      <w:r>
        <w:rPr>
          <w:b/>
        </w:rPr>
        <w:t>2</w:t>
      </w:r>
      <w:r>
        <w:t>, 121–127 (1991).</w:t>
      </w:r>
    </w:p>
    <w:p w14:paraId="23655EA8" w14:textId="76BCCDCF" w:rsidR="00A116D9" w:rsidRDefault="006D779E" w:rsidP="00E74079">
      <w:pPr>
        <w:spacing w:after="0" w:line="240" w:lineRule="auto"/>
      </w:pPr>
      <w:r>
        <w:t>60.</w:t>
      </w:r>
      <w:r>
        <w:tab/>
        <w:t>Sanger, F., Nicklen, S.</w:t>
      </w:r>
      <w:r w:rsidR="00050D33">
        <w:t>,</w:t>
      </w:r>
      <w:r>
        <w:t xml:space="preserve"> Coulson, A. R. DNA sequencing with chain-terminating inhibitors. </w:t>
      </w:r>
      <w:r w:rsidR="00FA1076">
        <w:rPr>
          <w:i/>
        </w:rPr>
        <w:t>Proceedings of the National Academy of Sciences</w:t>
      </w:r>
      <w:r w:rsidR="001D35D4">
        <w:rPr>
          <w:i/>
        </w:rPr>
        <w:t xml:space="preserve"> </w:t>
      </w:r>
      <w:r w:rsidR="001D35D4" w:rsidRPr="001D35D4">
        <w:rPr>
          <w:i/>
        </w:rPr>
        <w:t>of the United States of America</w:t>
      </w:r>
      <w:r w:rsidRPr="0035228D">
        <w:rPr>
          <w:iCs/>
        </w:rPr>
        <w:t>.</w:t>
      </w:r>
      <w:r>
        <w:t xml:space="preserve"> </w:t>
      </w:r>
      <w:r>
        <w:rPr>
          <w:b/>
        </w:rPr>
        <w:t>74</w:t>
      </w:r>
      <w:r>
        <w:t>, 5463–5467 (1977).</w:t>
      </w:r>
    </w:p>
    <w:p w14:paraId="02ED247B" w14:textId="41892DB8" w:rsidR="00A116D9" w:rsidRDefault="006D779E" w:rsidP="00E74079">
      <w:pPr>
        <w:spacing w:after="0" w:line="240" w:lineRule="auto"/>
      </w:pPr>
      <w:r>
        <w:t>61.</w:t>
      </w:r>
      <w:r>
        <w:tab/>
      </w:r>
      <w:proofErr w:type="spellStart"/>
      <w:r>
        <w:t>Vergin</w:t>
      </w:r>
      <w:proofErr w:type="spellEnd"/>
      <w:r>
        <w:t xml:space="preserve">, K. L. </w:t>
      </w:r>
      <w:r w:rsidR="00050D33" w:rsidRPr="00050D33">
        <w:t>et al.</w:t>
      </w:r>
      <w:r>
        <w:t xml:space="preserve"> Screening of a </w:t>
      </w:r>
      <w:proofErr w:type="spellStart"/>
      <w:r>
        <w:t>Fosmid</w:t>
      </w:r>
      <w:proofErr w:type="spellEnd"/>
      <w:r>
        <w:t xml:space="preserve"> Library of Marine Environmental Genomic DNA Fragments Reveals Four Clones Related to Members of the Order</w:t>
      </w:r>
      <w:r w:rsidR="00DC45F4">
        <w:t xml:space="preserve"> </w:t>
      </w:r>
      <w:proofErr w:type="spellStart"/>
      <w:r>
        <w:t>Planctomycetales</w:t>
      </w:r>
      <w:proofErr w:type="spellEnd"/>
      <w:r>
        <w:t xml:space="preserve">. </w:t>
      </w:r>
      <w:r>
        <w:rPr>
          <w:i/>
        </w:rPr>
        <w:t>Applied and Environmental Microbiology</w:t>
      </w:r>
      <w:r w:rsidR="00FA1076" w:rsidRPr="002F3F49">
        <w:rPr>
          <w:iCs/>
        </w:rPr>
        <w:t>.</w:t>
      </w:r>
      <w:r>
        <w:t xml:space="preserve"> </w:t>
      </w:r>
      <w:r>
        <w:rPr>
          <w:b/>
        </w:rPr>
        <w:t>64</w:t>
      </w:r>
      <w:r>
        <w:t xml:space="preserve"> </w:t>
      </w:r>
      <w:r w:rsidR="00DC45F4">
        <w:t xml:space="preserve">(8), </w:t>
      </w:r>
      <w:r>
        <w:t>3075–3078 (1998).</w:t>
      </w:r>
    </w:p>
    <w:p w14:paraId="5E9D472B" w14:textId="69B3BD84" w:rsidR="00A116D9" w:rsidRDefault="006D779E" w:rsidP="00E74079">
      <w:pPr>
        <w:spacing w:after="0" w:line="240" w:lineRule="auto"/>
      </w:pPr>
      <w:r>
        <w:t>62.</w:t>
      </w:r>
      <w:r>
        <w:tab/>
      </w:r>
      <w:proofErr w:type="spellStart"/>
      <w:r>
        <w:t>Yakimov</w:t>
      </w:r>
      <w:proofErr w:type="spellEnd"/>
      <w:r>
        <w:t xml:space="preserve">, M. M., </w:t>
      </w:r>
      <w:proofErr w:type="spellStart"/>
      <w:r>
        <w:t>Timmis</w:t>
      </w:r>
      <w:proofErr w:type="spellEnd"/>
      <w:r>
        <w:t>, K. N.</w:t>
      </w:r>
      <w:r w:rsidR="00050D33">
        <w:t>,</w:t>
      </w:r>
      <w:r>
        <w:t xml:space="preserve"> </w:t>
      </w:r>
      <w:proofErr w:type="spellStart"/>
      <w:r>
        <w:t>Golyshin</w:t>
      </w:r>
      <w:proofErr w:type="spellEnd"/>
      <w:r>
        <w:t xml:space="preserve">, P. N. Obligate oil-degrading marine bacteria. </w:t>
      </w:r>
      <w:r>
        <w:rPr>
          <w:i/>
        </w:rPr>
        <w:t>Current Opinion in Biotechnology</w:t>
      </w:r>
      <w:r w:rsidR="00FA1076" w:rsidRPr="002F3F49">
        <w:rPr>
          <w:iCs/>
        </w:rPr>
        <w:t>.</w:t>
      </w:r>
      <w:r>
        <w:t xml:space="preserve"> </w:t>
      </w:r>
      <w:r>
        <w:rPr>
          <w:b/>
        </w:rPr>
        <w:t>18</w:t>
      </w:r>
      <w:r>
        <w:t>, 257–266 (2007).</w:t>
      </w:r>
    </w:p>
    <w:p w14:paraId="52C01736" w14:textId="05E9AD81" w:rsidR="00A116D9" w:rsidRDefault="006D779E" w:rsidP="00E74079">
      <w:pPr>
        <w:spacing w:after="0" w:line="240" w:lineRule="auto"/>
      </w:pPr>
      <w:r>
        <w:t>63.</w:t>
      </w:r>
      <w:r>
        <w:tab/>
        <w:t xml:space="preserve">Santos, H. F., </w:t>
      </w:r>
      <w:proofErr w:type="spellStart"/>
      <w:r>
        <w:t>Cury</w:t>
      </w:r>
      <w:proofErr w:type="spellEnd"/>
      <w:r>
        <w:t xml:space="preserve">, J. C., </w:t>
      </w:r>
      <w:proofErr w:type="spellStart"/>
      <w:r>
        <w:t>Carmo</w:t>
      </w:r>
      <w:proofErr w:type="spellEnd"/>
      <w:r>
        <w:t>, F. L., Rosado, A. S.</w:t>
      </w:r>
      <w:r w:rsidR="00050D33">
        <w:t>,</w:t>
      </w:r>
      <w:r>
        <w:t xml:space="preserve"> Peixoto, R. S. 18S rDNA sequences from microeukaryotes reveal oil indicators in mangrove sediment. </w:t>
      </w:r>
      <w:proofErr w:type="spellStart"/>
      <w:r>
        <w:rPr>
          <w:i/>
        </w:rPr>
        <w:t>PLoS</w:t>
      </w:r>
      <w:proofErr w:type="spellEnd"/>
      <w:r>
        <w:rPr>
          <w:i/>
        </w:rPr>
        <w:t xml:space="preserve"> One</w:t>
      </w:r>
      <w:r w:rsidR="00FA1076" w:rsidRPr="002F3F49">
        <w:rPr>
          <w:iCs/>
        </w:rPr>
        <w:t>.</w:t>
      </w:r>
      <w:r>
        <w:t xml:space="preserve"> </w:t>
      </w:r>
      <w:r>
        <w:rPr>
          <w:b/>
        </w:rPr>
        <w:t>5</w:t>
      </w:r>
      <w:r>
        <w:t>, e12437 (2010).</w:t>
      </w:r>
    </w:p>
    <w:p w14:paraId="2E475440" w14:textId="706137D5" w:rsidR="00A116D9" w:rsidRDefault="006D779E" w:rsidP="00E74079">
      <w:pPr>
        <w:spacing w:after="0" w:line="240" w:lineRule="auto"/>
      </w:pPr>
      <w:r>
        <w:t>64.</w:t>
      </w:r>
      <w:r>
        <w:tab/>
      </w:r>
      <w:proofErr w:type="spellStart"/>
      <w:r>
        <w:t>Jurelevicius</w:t>
      </w:r>
      <w:proofErr w:type="spellEnd"/>
      <w:r>
        <w:t>, D., Cotta, S. R., Peixoto, R., Rosado, A. S.</w:t>
      </w:r>
      <w:r w:rsidR="00050D33">
        <w:t>,</w:t>
      </w:r>
      <w:r>
        <w:t xml:space="preserve"> Seldin, L. Distribution of alkane-degrading bacterial communities in soils from King George Island, Maritime Antarctic. </w:t>
      </w:r>
      <w:r>
        <w:rPr>
          <w:i/>
        </w:rPr>
        <w:t>European Journal of Soil Biology</w:t>
      </w:r>
      <w:r w:rsidR="00FA1076" w:rsidRPr="002F3F49">
        <w:rPr>
          <w:iCs/>
        </w:rPr>
        <w:t>.</w:t>
      </w:r>
      <w:r>
        <w:rPr>
          <w:i/>
        </w:rPr>
        <w:t xml:space="preserve"> </w:t>
      </w:r>
      <w:r>
        <w:rPr>
          <w:b/>
        </w:rPr>
        <w:t>51</w:t>
      </w:r>
      <w:r>
        <w:t>, 37–44 (2012).</w:t>
      </w:r>
    </w:p>
    <w:p w14:paraId="0177E8BB" w14:textId="5CA7C802" w:rsidR="00A116D9" w:rsidRDefault="006D779E" w:rsidP="00E74079">
      <w:pPr>
        <w:spacing w:after="0" w:line="240" w:lineRule="auto"/>
      </w:pPr>
      <w:r>
        <w:t>65.</w:t>
      </w:r>
      <w:r>
        <w:tab/>
      </w:r>
      <w:proofErr w:type="spellStart"/>
      <w:r>
        <w:t>Paço</w:t>
      </w:r>
      <w:proofErr w:type="spellEnd"/>
      <w:r>
        <w:t xml:space="preserve">, A. </w:t>
      </w:r>
      <w:r w:rsidR="00050D33" w:rsidRPr="00050D33">
        <w:t>et al.</w:t>
      </w:r>
      <w:r>
        <w:t xml:space="preserve"> Biodegradation of polyethylene microplastics by the marine fungus </w:t>
      </w:r>
      <w:proofErr w:type="spellStart"/>
      <w:r>
        <w:t>Zalerion</w:t>
      </w:r>
      <w:proofErr w:type="spellEnd"/>
      <w:r>
        <w:t xml:space="preserve"> </w:t>
      </w:r>
      <w:proofErr w:type="spellStart"/>
      <w:r>
        <w:t>maritimum</w:t>
      </w:r>
      <w:proofErr w:type="spellEnd"/>
      <w:r>
        <w:t xml:space="preserve">. </w:t>
      </w:r>
      <w:r>
        <w:rPr>
          <w:i/>
        </w:rPr>
        <w:t>Science of the Total Environment</w:t>
      </w:r>
      <w:r w:rsidR="00FA1076" w:rsidRPr="002F3F49">
        <w:rPr>
          <w:iCs/>
        </w:rPr>
        <w:t>.</w:t>
      </w:r>
      <w:r>
        <w:t xml:space="preserve"> </w:t>
      </w:r>
      <w:r>
        <w:rPr>
          <w:b/>
        </w:rPr>
        <w:t>586</w:t>
      </w:r>
      <w:r>
        <w:t>, 10–15 (2017).</w:t>
      </w:r>
    </w:p>
    <w:p w14:paraId="7027FA5D" w14:textId="3CD9B558" w:rsidR="00A116D9" w:rsidRDefault="006D779E" w:rsidP="00E74079">
      <w:pPr>
        <w:spacing w:after="0" w:line="240" w:lineRule="auto"/>
      </w:pPr>
      <w:r>
        <w:t>66.</w:t>
      </w:r>
      <w:r>
        <w:tab/>
        <w:t>Zhang, W., Yin, K.</w:t>
      </w:r>
      <w:r w:rsidR="00050D33">
        <w:t>,</w:t>
      </w:r>
      <w:r>
        <w:t xml:space="preserve"> Chen, L. Bacteria-mediated bisphenol A degradation. </w:t>
      </w:r>
      <w:r>
        <w:rPr>
          <w:i/>
        </w:rPr>
        <w:t>Applied Microbiology and Biotechnology</w:t>
      </w:r>
      <w:r w:rsidR="00FA1076" w:rsidRPr="002F3F49">
        <w:rPr>
          <w:iCs/>
        </w:rPr>
        <w:t>.</w:t>
      </w:r>
      <w:r>
        <w:rPr>
          <w:i/>
        </w:rPr>
        <w:t xml:space="preserve"> </w:t>
      </w:r>
      <w:r>
        <w:rPr>
          <w:b/>
        </w:rPr>
        <w:t>97</w:t>
      </w:r>
      <w:r>
        <w:t>, 5681–5689 (2013).</w:t>
      </w:r>
    </w:p>
    <w:p w14:paraId="48BCB6F9" w14:textId="191BCE2D" w:rsidR="00A116D9" w:rsidRDefault="006D779E" w:rsidP="00E74079">
      <w:pPr>
        <w:spacing w:after="0" w:line="240" w:lineRule="auto"/>
      </w:pPr>
      <w:r>
        <w:t>67.</w:t>
      </w:r>
      <w:r>
        <w:tab/>
        <w:t xml:space="preserve">Gadd, G. M. Metals, minerals and microbes: geomicrobiology and bioremediation. </w:t>
      </w:r>
      <w:r>
        <w:rPr>
          <w:i/>
        </w:rPr>
        <w:t>Microbiology</w:t>
      </w:r>
      <w:r w:rsidR="00FA1076" w:rsidRPr="002F3F49">
        <w:rPr>
          <w:iCs/>
        </w:rPr>
        <w:t>.</w:t>
      </w:r>
      <w:r>
        <w:t xml:space="preserve"> </w:t>
      </w:r>
      <w:r>
        <w:rPr>
          <w:b/>
        </w:rPr>
        <w:t>156</w:t>
      </w:r>
      <w:r>
        <w:t>, 609–643 (2010).</w:t>
      </w:r>
    </w:p>
    <w:p w14:paraId="0AC45723" w14:textId="070EBBAD" w:rsidR="00A116D9" w:rsidRDefault="006D779E" w:rsidP="00E74079">
      <w:pPr>
        <w:spacing w:after="0" w:line="240" w:lineRule="auto"/>
      </w:pPr>
      <w:r>
        <w:t>68.</w:t>
      </w:r>
      <w:r>
        <w:tab/>
      </w:r>
      <w:proofErr w:type="spellStart"/>
      <w:r>
        <w:t>Balcázar</w:t>
      </w:r>
      <w:proofErr w:type="spellEnd"/>
      <w:r>
        <w:t xml:space="preserve">, J. L. </w:t>
      </w:r>
      <w:r w:rsidR="00050D33" w:rsidRPr="00050D33">
        <w:t>et al.</w:t>
      </w:r>
      <w:r>
        <w:t xml:space="preserve"> The role of probiotics in aquaculture. </w:t>
      </w:r>
      <w:r>
        <w:rPr>
          <w:i/>
        </w:rPr>
        <w:t>Veterinary Microbiology</w:t>
      </w:r>
      <w:r w:rsidR="00FA1076" w:rsidRPr="002F3F49">
        <w:rPr>
          <w:iCs/>
        </w:rPr>
        <w:t>.</w:t>
      </w:r>
      <w:r>
        <w:t xml:space="preserve"> </w:t>
      </w:r>
      <w:r>
        <w:rPr>
          <w:b/>
        </w:rPr>
        <w:t>114</w:t>
      </w:r>
      <w:r>
        <w:t>, 173–186 (2006).</w:t>
      </w:r>
    </w:p>
    <w:p w14:paraId="294F83AD" w14:textId="364A26BD" w:rsidR="00A116D9" w:rsidRDefault="006D779E" w:rsidP="00E74079">
      <w:pPr>
        <w:spacing w:after="0" w:line="240" w:lineRule="auto"/>
      </w:pPr>
      <w:r>
        <w:t>69.</w:t>
      </w:r>
      <w:r>
        <w:tab/>
      </w:r>
      <w:proofErr w:type="spellStart"/>
      <w:r>
        <w:t>Gatesoupe</w:t>
      </w:r>
      <w:proofErr w:type="spellEnd"/>
      <w:r>
        <w:t xml:space="preserve">, F. J. The use of probiotics in aquaculture. </w:t>
      </w:r>
      <w:r>
        <w:rPr>
          <w:i/>
        </w:rPr>
        <w:t>Aquaculture</w:t>
      </w:r>
      <w:r w:rsidR="00FA1076" w:rsidRPr="002F3F49">
        <w:rPr>
          <w:iCs/>
        </w:rPr>
        <w:t>.</w:t>
      </w:r>
      <w:r>
        <w:t xml:space="preserve"> </w:t>
      </w:r>
      <w:r>
        <w:rPr>
          <w:b/>
        </w:rPr>
        <w:t>180</w:t>
      </w:r>
      <w:r>
        <w:t>, 147–165 (1999).</w:t>
      </w:r>
    </w:p>
    <w:p w14:paraId="6A7B52E5" w14:textId="240E0E7D" w:rsidR="00A116D9" w:rsidRDefault="006D779E" w:rsidP="00E74079">
      <w:pPr>
        <w:spacing w:after="0" w:line="240" w:lineRule="auto"/>
      </w:pPr>
      <w:r>
        <w:t>70.</w:t>
      </w:r>
      <w:r>
        <w:tab/>
        <w:t>Ren, Y.-X., Nakano, K., Nomura, M., Chiba, N.</w:t>
      </w:r>
      <w:r w:rsidR="00050D33">
        <w:t>,</w:t>
      </w:r>
      <w:r>
        <w:t xml:space="preserve"> Nishimura, O. Effects of bacterial activity on estrogen removal in nitrifying activated sludge. </w:t>
      </w:r>
      <w:r>
        <w:rPr>
          <w:i/>
        </w:rPr>
        <w:t>Water Research</w:t>
      </w:r>
      <w:r w:rsidR="00FA1076" w:rsidRPr="002F3F49">
        <w:rPr>
          <w:iCs/>
        </w:rPr>
        <w:t>.</w:t>
      </w:r>
      <w:r>
        <w:t xml:space="preserve"> </w:t>
      </w:r>
      <w:r>
        <w:rPr>
          <w:b/>
        </w:rPr>
        <w:t>41</w:t>
      </w:r>
      <w:r>
        <w:t>, 3089–3096 (2007).</w:t>
      </w:r>
    </w:p>
    <w:p w14:paraId="18280D3C" w14:textId="45773A28" w:rsidR="00A116D9" w:rsidRDefault="006D779E" w:rsidP="00E74079">
      <w:pPr>
        <w:spacing w:after="0" w:line="240" w:lineRule="auto"/>
      </w:pPr>
      <w:r>
        <w:lastRenderedPageBreak/>
        <w:t>71.</w:t>
      </w:r>
      <w:r>
        <w:tab/>
        <w:t>Santos-</w:t>
      </w:r>
      <w:proofErr w:type="spellStart"/>
      <w:r>
        <w:t>Gandelman</w:t>
      </w:r>
      <w:proofErr w:type="spellEnd"/>
      <w:r>
        <w:t xml:space="preserve">, J. F., </w:t>
      </w:r>
      <w:proofErr w:type="spellStart"/>
      <w:r>
        <w:t>Giambiagi-deMarval</w:t>
      </w:r>
      <w:proofErr w:type="spellEnd"/>
      <w:r>
        <w:t xml:space="preserve">, M., </w:t>
      </w:r>
      <w:proofErr w:type="spellStart"/>
      <w:r>
        <w:t>Muricy</w:t>
      </w:r>
      <w:proofErr w:type="spellEnd"/>
      <w:r>
        <w:t xml:space="preserve">, G., </w:t>
      </w:r>
      <w:proofErr w:type="spellStart"/>
      <w:r>
        <w:t>Barkay</w:t>
      </w:r>
      <w:proofErr w:type="spellEnd"/>
      <w:r>
        <w:t>, T.</w:t>
      </w:r>
      <w:r w:rsidR="00050D33">
        <w:t>,</w:t>
      </w:r>
      <w:r>
        <w:t xml:space="preserve"> </w:t>
      </w:r>
      <w:proofErr w:type="spellStart"/>
      <w:r>
        <w:t>Laport</w:t>
      </w:r>
      <w:proofErr w:type="spellEnd"/>
      <w:r>
        <w:t xml:space="preserve">, M. S. Mercury and methylmercury detoxification potential by sponge-associated bacteria. </w:t>
      </w:r>
      <w:proofErr w:type="spellStart"/>
      <w:r>
        <w:rPr>
          <w:i/>
        </w:rPr>
        <w:t>Antonie</w:t>
      </w:r>
      <w:proofErr w:type="spellEnd"/>
      <w:r>
        <w:rPr>
          <w:i/>
        </w:rPr>
        <w:t xml:space="preserve"> Van Leeuwenhoek</w:t>
      </w:r>
      <w:r w:rsidR="00FA1076" w:rsidRPr="002F3F49">
        <w:rPr>
          <w:iCs/>
        </w:rPr>
        <w:t>.</w:t>
      </w:r>
      <w:r>
        <w:t xml:space="preserve"> </w:t>
      </w:r>
      <w:r>
        <w:rPr>
          <w:b/>
        </w:rPr>
        <w:t>106</w:t>
      </w:r>
      <w:r>
        <w:t>, 585–590 (2014).</w:t>
      </w:r>
    </w:p>
    <w:p w14:paraId="53907BCE" w14:textId="5EB20ECA" w:rsidR="00A116D9" w:rsidRDefault="006D779E" w:rsidP="00E74079">
      <w:pPr>
        <w:spacing w:after="0" w:line="240" w:lineRule="auto"/>
      </w:pPr>
      <w:r>
        <w:t>72.</w:t>
      </w:r>
      <w:r>
        <w:tab/>
      </w:r>
      <w:proofErr w:type="spellStart"/>
      <w:r>
        <w:t>Yamaga</w:t>
      </w:r>
      <w:proofErr w:type="spellEnd"/>
      <w:r>
        <w:t xml:space="preserve">, F., </w:t>
      </w:r>
      <w:proofErr w:type="spellStart"/>
      <w:r>
        <w:t>Washio</w:t>
      </w:r>
      <w:proofErr w:type="spellEnd"/>
      <w:r>
        <w:t>, K.</w:t>
      </w:r>
      <w:r w:rsidR="00050D33">
        <w:t>,</w:t>
      </w:r>
      <w:r>
        <w:t xml:space="preserve"> Morikawa, M. Sustainable biodegradation of phenol by Acinetobacter </w:t>
      </w:r>
      <w:proofErr w:type="spellStart"/>
      <w:r>
        <w:t>calcoaceticus</w:t>
      </w:r>
      <w:proofErr w:type="spellEnd"/>
      <w:r>
        <w:t xml:space="preserve"> P23 isolated from the rhizosphere of duckweed </w:t>
      </w:r>
      <w:proofErr w:type="spellStart"/>
      <w:r>
        <w:t>Lemna</w:t>
      </w:r>
      <w:proofErr w:type="spellEnd"/>
      <w:r>
        <w:t xml:space="preserve"> </w:t>
      </w:r>
      <w:proofErr w:type="spellStart"/>
      <w:r>
        <w:t>aoukikusa</w:t>
      </w:r>
      <w:proofErr w:type="spellEnd"/>
      <w:r>
        <w:t xml:space="preserve">. </w:t>
      </w:r>
      <w:r>
        <w:rPr>
          <w:i/>
        </w:rPr>
        <w:t xml:space="preserve">Environmental Science </w:t>
      </w:r>
      <w:r w:rsidR="00561296">
        <w:rPr>
          <w:i/>
        </w:rPr>
        <w:t>&amp;</w:t>
      </w:r>
      <w:r>
        <w:rPr>
          <w:i/>
        </w:rPr>
        <w:t xml:space="preserve"> Technology</w:t>
      </w:r>
      <w:r w:rsidR="00FA1076" w:rsidRPr="002F3F49">
        <w:rPr>
          <w:iCs/>
        </w:rPr>
        <w:t>.</w:t>
      </w:r>
      <w:r>
        <w:rPr>
          <w:i/>
        </w:rPr>
        <w:t xml:space="preserve"> </w:t>
      </w:r>
      <w:r>
        <w:rPr>
          <w:b/>
        </w:rPr>
        <w:t>44</w:t>
      </w:r>
      <w:r>
        <w:t>, 6470–6474 (2010).</w:t>
      </w:r>
    </w:p>
    <w:p w14:paraId="68EA72D6" w14:textId="3FC67596" w:rsidR="00A116D9" w:rsidRDefault="006D779E" w:rsidP="00E74079">
      <w:pPr>
        <w:spacing w:after="0" w:line="240" w:lineRule="auto"/>
      </w:pPr>
      <w:r>
        <w:t>73.</w:t>
      </w:r>
      <w:r>
        <w:tab/>
        <w:t xml:space="preserve">Soriano, A. U. </w:t>
      </w:r>
      <w:r w:rsidR="00050D33" w:rsidRPr="00050D33">
        <w:t>et al.</w:t>
      </w:r>
      <w:r>
        <w:t xml:space="preserve"> Microbiological aspects of biodiesel and biodiesel/diesel blends biodeterioration. </w:t>
      </w:r>
      <w:r>
        <w:rPr>
          <w:i/>
        </w:rPr>
        <w:t>Int</w:t>
      </w:r>
      <w:r w:rsidR="00F310F8">
        <w:rPr>
          <w:i/>
        </w:rPr>
        <w:t>ernational</w:t>
      </w:r>
      <w:r>
        <w:rPr>
          <w:i/>
        </w:rPr>
        <w:t xml:space="preserve"> Biodeterior</w:t>
      </w:r>
      <w:r w:rsidR="00F310F8">
        <w:rPr>
          <w:i/>
        </w:rPr>
        <w:t>ation &amp;</w:t>
      </w:r>
      <w:r>
        <w:rPr>
          <w:i/>
        </w:rPr>
        <w:t xml:space="preserve"> Biodegradation</w:t>
      </w:r>
      <w:r w:rsidR="00FA1076" w:rsidRPr="002F3F49">
        <w:rPr>
          <w:iCs/>
        </w:rPr>
        <w:t>.</w:t>
      </w:r>
      <w:r>
        <w:t xml:space="preserve"> </w:t>
      </w:r>
      <w:r>
        <w:rPr>
          <w:b/>
        </w:rPr>
        <w:t>99</w:t>
      </w:r>
      <w:r>
        <w:t>, 102–114 (2015).</w:t>
      </w:r>
    </w:p>
    <w:p w14:paraId="05447641" w14:textId="0677EBB9" w:rsidR="00A116D9" w:rsidRDefault="006D779E" w:rsidP="00E74079">
      <w:pPr>
        <w:spacing w:after="0" w:line="240" w:lineRule="auto"/>
      </w:pPr>
      <w:r>
        <w:t>74.</w:t>
      </w:r>
      <w:r>
        <w:tab/>
        <w:t>Da Cunha, C. D., Rosado, A. S., Sebastián, G. V, Seldin, L.</w:t>
      </w:r>
      <w:r w:rsidR="00050D33">
        <w:t>,</w:t>
      </w:r>
      <w:r>
        <w:t xml:space="preserve"> Von der </w:t>
      </w:r>
      <w:proofErr w:type="spellStart"/>
      <w:r>
        <w:t>Weid</w:t>
      </w:r>
      <w:proofErr w:type="spellEnd"/>
      <w:r>
        <w:t xml:space="preserve">, I. Oil biodegradation by Bacillus strains isolated from the rock of an oil reservoir located in a deep-water production basin in Brazil. </w:t>
      </w:r>
      <w:r>
        <w:rPr>
          <w:i/>
        </w:rPr>
        <w:t>Applied Microbiology and Biotechnology</w:t>
      </w:r>
      <w:r w:rsidR="00FA1076" w:rsidRPr="002F3F49">
        <w:rPr>
          <w:iCs/>
        </w:rPr>
        <w:t>.</w:t>
      </w:r>
      <w:r>
        <w:t xml:space="preserve"> </w:t>
      </w:r>
      <w:r>
        <w:rPr>
          <w:b/>
        </w:rPr>
        <w:t>73</w:t>
      </w:r>
      <w:r>
        <w:t>, 949–959 (2006).</w:t>
      </w:r>
    </w:p>
    <w:p w14:paraId="2E794E6B" w14:textId="6817E62E" w:rsidR="00A116D9" w:rsidRDefault="006D779E" w:rsidP="00E74079">
      <w:pPr>
        <w:spacing w:after="0" w:line="240" w:lineRule="auto"/>
      </w:pPr>
      <w:r>
        <w:t>75.</w:t>
      </w:r>
      <w:r>
        <w:tab/>
      </w:r>
      <w:proofErr w:type="spellStart"/>
      <w:r>
        <w:t>Prantera</w:t>
      </w:r>
      <w:proofErr w:type="spellEnd"/>
      <w:r>
        <w:t xml:space="preserve">, M. T., </w:t>
      </w:r>
      <w:proofErr w:type="spellStart"/>
      <w:r>
        <w:t>Drozdowicz</w:t>
      </w:r>
      <w:proofErr w:type="spellEnd"/>
      <w:r>
        <w:t xml:space="preserve">, A., </w:t>
      </w:r>
      <w:proofErr w:type="spellStart"/>
      <w:r>
        <w:t>Leite</w:t>
      </w:r>
      <w:proofErr w:type="spellEnd"/>
      <w:r>
        <w:t>, S. G.</w:t>
      </w:r>
      <w:r w:rsidR="00050D33">
        <w:t>,</w:t>
      </w:r>
      <w:r>
        <w:t xml:space="preserve"> Rosado, A. S. Degradation of gasoline aromatic hydrocarbons by two N 2-fixing soil bacteria. </w:t>
      </w:r>
      <w:r>
        <w:rPr>
          <w:i/>
        </w:rPr>
        <w:t>Biotechnology Letters</w:t>
      </w:r>
      <w:r w:rsidR="00FA1076" w:rsidRPr="002F3F49">
        <w:rPr>
          <w:iCs/>
        </w:rPr>
        <w:t>.</w:t>
      </w:r>
      <w:r>
        <w:t xml:space="preserve"> </w:t>
      </w:r>
      <w:r>
        <w:rPr>
          <w:b/>
        </w:rPr>
        <w:t>24</w:t>
      </w:r>
      <w:r>
        <w:t>, 85–89 (2002).</w:t>
      </w:r>
    </w:p>
    <w:p w14:paraId="7EC21830" w14:textId="5A2D4238" w:rsidR="00A116D9" w:rsidRDefault="006D779E" w:rsidP="00E74079">
      <w:pPr>
        <w:spacing w:after="0" w:line="240" w:lineRule="auto"/>
      </w:pPr>
      <w:bookmarkStart w:id="40" w:name="_vx1227" w:colFirst="0" w:colLast="0"/>
      <w:bookmarkEnd w:id="40"/>
      <w:r>
        <w:t>76.</w:t>
      </w:r>
      <w:r>
        <w:tab/>
        <w:t>Lai, K. M., Scrimshaw, M. D.</w:t>
      </w:r>
      <w:r w:rsidR="00050D33">
        <w:t>,</w:t>
      </w:r>
      <w:r>
        <w:t xml:space="preserve"> Lester, J. N. Biotransformation and bioconcentration of steroid estrogens by Chlorella vulgaris. </w:t>
      </w:r>
      <w:r>
        <w:rPr>
          <w:i/>
        </w:rPr>
        <w:t>Applied and Environmental Microbiology</w:t>
      </w:r>
      <w:r w:rsidR="00FA1076" w:rsidRPr="002F3F49">
        <w:rPr>
          <w:iCs/>
        </w:rPr>
        <w:t>.</w:t>
      </w:r>
      <w:r>
        <w:rPr>
          <w:i/>
        </w:rPr>
        <w:t xml:space="preserve"> </w:t>
      </w:r>
      <w:r>
        <w:rPr>
          <w:b/>
        </w:rPr>
        <w:t>68</w:t>
      </w:r>
      <w:r>
        <w:t>, 859–864 (2002).</w:t>
      </w:r>
    </w:p>
    <w:p w14:paraId="7726E7EA" w14:textId="77777777" w:rsidR="00A116D9" w:rsidRDefault="006D779E" w:rsidP="00E74079">
      <w:pPr>
        <w:spacing w:after="0" w:line="240" w:lineRule="auto"/>
      </w:pPr>
      <w:r>
        <w:t>77.</w:t>
      </w:r>
      <w:r>
        <w:tab/>
        <w:t xml:space="preserve">United Nations. </w:t>
      </w:r>
      <w:r>
        <w:rPr>
          <w:i/>
        </w:rPr>
        <w:t>Transforming our World: The 2030 Agenda for Sustainable Development</w:t>
      </w:r>
      <w:r>
        <w:t>. (2015).</w:t>
      </w:r>
    </w:p>
    <w:p w14:paraId="2A9BED3A" w14:textId="10E8963A" w:rsidR="00A116D9" w:rsidRDefault="006D779E" w:rsidP="00E74079">
      <w:pPr>
        <w:spacing w:after="0" w:line="240" w:lineRule="auto"/>
      </w:pPr>
      <w:r>
        <w:t>78.</w:t>
      </w:r>
      <w:r>
        <w:tab/>
        <w:t xml:space="preserve">Bellwood, D. R., Hughes, T. P., </w:t>
      </w:r>
      <w:proofErr w:type="spellStart"/>
      <w:r>
        <w:t>Folke</w:t>
      </w:r>
      <w:proofErr w:type="spellEnd"/>
      <w:r>
        <w:t>, C.</w:t>
      </w:r>
      <w:r w:rsidR="00050D33">
        <w:t>,</w:t>
      </w:r>
      <w:r>
        <w:t xml:space="preserve"> </w:t>
      </w:r>
      <w:proofErr w:type="spellStart"/>
      <w:r>
        <w:t>Nyström</w:t>
      </w:r>
      <w:proofErr w:type="spellEnd"/>
      <w:r>
        <w:t xml:space="preserve">, M. Confronting the coral reef crisis. </w:t>
      </w:r>
      <w:r>
        <w:rPr>
          <w:i/>
        </w:rPr>
        <w:t>Nature</w:t>
      </w:r>
      <w:r w:rsidR="00FA1076" w:rsidRPr="002F3F49">
        <w:rPr>
          <w:iCs/>
        </w:rPr>
        <w:t>.</w:t>
      </w:r>
      <w:r>
        <w:t xml:space="preserve"> </w:t>
      </w:r>
      <w:r>
        <w:rPr>
          <w:b/>
        </w:rPr>
        <w:t>429</w:t>
      </w:r>
      <w:r>
        <w:t>, 827 (2004).</w:t>
      </w:r>
    </w:p>
    <w:p w14:paraId="3734048D" w14:textId="3EB5A127" w:rsidR="00FC4CFB" w:rsidRPr="00AA3E6F" w:rsidRDefault="006D779E" w:rsidP="00E74079">
      <w:pPr>
        <w:spacing w:after="0" w:line="240" w:lineRule="auto"/>
        <w:rPr>
          <w:rFonts w:asciiTheme="majorHAnsi" w:hAnsiTheme="majorHAnsi" w:cstheme="majorHAnsi"/>
        </w:rPr>
      </w:pPr>
      <w:r>
        <w:t>79.</w:t>
      </w:r>
      <w:r>
        <w:tab/>
      </w:r>
      <w:proofErr w:type="spellStart"/>
      <w:r>
        <w:t>Pandolfi</w:t>
      </w:r>
      <w:proofErr w:type="spellEnd"/>
      <w:r>
        <w:t xml:space="preserve">, J. M. </w:t>
      </w:r>
      <w:r w:rsidR="00050D33" w:rsidRPr="00050D33">
        <w:t>et al.</w:t>
      </w:r>
      <w:r>
        <w:t xml:space="preserve"> Global trajectories of the long-term decline of coral reef ecosystems. </w:t>
      </w:r>
      <w:r w:rsidRPr="00AA3E6F">
        <w:rPr>
          <w:rFonts w:asciiTheme="majorHAnsi" w:hAnsiTheme="majorHAnsi" w:cstheme="majorHAnsi"/>
          <w:i/>
        </w:rPr>
        <w:t>Science</w:t>
      </w:r>
      <w:r w:rsidR="00FA1076" w:rsidRPr="002F3F49">
        <w:rPr>
          <w:iCs/>
        </w:rPr>
        <w:t>.</w:t>
      </w:r>
      <w:r w:rsidRPr="00AA3E6F">
        <w:rPr>
          <w:rFonts w:asciiTheme="majorHAnsi" w:hAnsiTheme="majorHAnsi" w:cstheme="majorHAnsi"/>
          <w:i/>
        </w:rPr>
        <w:t xml:space="preserve"> </w:t>
      </w:r>
      <w:r w:rsidRPr="00AA3E6F">
        <w:rPr>
          <w:rFonts w:asciiTheme="majorHAnsi" w:hAnsiTheme="majorHAnsi" w:cstheme="majorHAnsi"/>
          <w:b/>
        </w:rPr>
        <w:t>301</w:t>
      </w:r>
      <w:r w:rsidRPr="00AA3E6F">
        <w:rPr>
          <w:rFonts w:asciiTheme="majorHAnsi" w:hAnsiTheme="majorHAnsi" w:cstheme="majorHAnsi"/>
        </w:rPr>
        <w:t>, 955–958 (2003).</w:t>
      </w:r>
    </w:p>
    <w:p w14:paraId="25CA7129" w14:textId="3D5B84CD" w:rsidR="000C07B3" w:rsidRDefault="000D22B6" w:rsidP="00E74079">
      <w:pPr>
        <w:autoSpaceDE w:val="0"/>
        <w:autoSpaceDN w:val="0"/>
        <w:adjustRightInd w:val="0"/>
        <w:spacing w:after="0" w:line="240" w:lineRule="auto"/>
        <w:rPr>
          <w:rFonts w:asciiTheme="majorHAnsi" w:hAnsiTheme="majorHAnsi" w:cstheme="majorHAnsi"/>
        </w:rPr>
      </w:pPr>
      <w:r>
        <w:rPr>
          <w:rFonts w:asciiTheme="majorHAnsi" w:hAnsiTheme="majorHAnsi" w:cstheme="majorHAnsi"/>
        </w:rPr>
        <w:t>80.</w:t>
      </w:r>
      <w:r>
        <w:rPr>
          <w:rFonts w:asciiTheme="majorHAnsi" w:hAnsiTheme="majorHAnsi" w:cstheme="majorHAnsi"/>
        </w:rPr>
        <w:tab/>
      </w:r>
      <w:proofErr w:type="spellStart"/>
      <w:r w:rsidRPr="000D22B6">
        <w:rPr>
          <w:rFonts w:asciiTheme="majorHAnsi" w:hAnsiTheme="majorHAnsi" w:cstheme="majorHAnsi"/>
        </w:rPr>
        <w:t>Bolland</w:t>
      </w:r>
      <w:proofErr w:type="spellEnd"/>
      <w:r w:rsidRPr="000D22B6">
        <w:rPr>
          <w:rFonts w:asciiTheme="majorHAnsi" w:hAnsiTheme="majorHAnsi" w:cstheme="majorHAnsi"/>
        </w:rPr>
        <w:t>, E.</w:t>
      </w:r>
      <w:r>
        <w:rPr>
          <w:rFonts w:asciiTheme="majorHAnsi" w:hAnsiTheme="majorHAnsi" w:cstheme="majorHAnsi"/>
        </w:rPr>
        <w:t xml:space="preserve"> </w:t>
      </w:r>
      <w:r w:rsidRPr="000D22B6">
        <w:rPr>
          <w:rFonts w:asciiTheme="majorHAnsi" w:hAnsiTheme="majorHAnsi" w:cstheme="majorHAnsi"/>
        </w:rPr>
        <w:t>G., Cook</w:t>
      </w:r>
      <w:r>
        <w:rPr>
          <w:rFonts w:asciiTheme="majorHAnsi" w:hAnsiTheme="majorHAnsi" w:cstheme="majorHAnsi"/>
        </w:rPr>
        <w:t xml:space="preserve">, </w:t>
      </w:r>
      <w:r w:rsidRPr="000D22B6">
        <w:rPr>
          <w:rFonts w:asciiTheme="majorHAnsi" w:hAnsiTheme="majorHAnsi" w:cstheme="majorHAnsi"/>
        </w:rPr>
        <w:t>A.</w:t>
      </w:r>
      <w:r>
        <w:rPr>
          <w:rFonts w:asciiTheme="majorHAnsi" w:hAnsiTheme="majorHAnsi" w:cstheme="majorHAnsi"/>
        </w:rPr>
        <w:t xml:space="preserve"> </w:t>
      </w:r>
      <w:r w:rsidRPr="000D22B6">
        <w:rPr>
          <w:rFonts w:asciiTheme="majorHAnsi" w:hAnsiTheme="majorHAnsi" w:cstheme="majorHAnsi"/>
        </w:rPr>
        <w:t>R.</w:t>
      </w:r>
      <w:r>
        <w:rPr>
          <w:rFonts w:asciiTheme="majorHAnsi" w:hAnsiTheme="majorHAnsi" w:cstheme="majorHAnsi"/>
        </w:rPr>
        <w:t xml:space="preserve">, </w:t>
      </w:r>
      <w:r w:rsidRPr="000D22B6">
        <w:rPr>
          <w:rFonts w:asciiTheme="majorHAnsi" w:hAnsiTheme="majorHAnsi" w:cstheme="majorHAnsi"/>
        </w:rPr>
        <w:t>Turner</w:t>
      </w:r>
      <w:r>
        <w:rPr>
          <w:rFonts w:asciiTheme="majorHAnsi" w:hAnsiTheme="majorHAnsi" w:cstheme="majorHAnsi"/>
        </w:rPr>
        <w:t xml:space="preserve"> </w:t>
      </w:r>
      <w:r w:rsidRPr="000D22B6">
        <w:rPr>
          <w:rFonts w:asciiTheme="majorHAnsi" w:hAnsiTheme="majorHAnsi" w:cstheme="majorHAnsi"/>
        </w:rPr>
        <w:t>N.</w:t>
      </w:r>
      <w:r>
        <w:rPr>
          <w:rFonts w:asciiTheme="majorHAnsi" w:hAnsiTheme="majorHAnsi" w:cstheme="majorHAnsi"/>
        </w:rPr>
        <w:t xml:space="preserve"> </w:t>
      </w:r>
      <w:r w:rsidRPr="000D22B6">
        <w:rPr>
          <w:rFonts w:asciiTheme="majorHAnsi" w:hAnsiTheme="majorHAnsi" w:cstheme="majorHAnsi"/>
        </w:rPr>
        <w:t>A.</w:t>
      </w:r>
      <w:r w:rsidRPr="000D22B6">
        <w:rPr>
          <w:rFonts w:asciiTheme="majorHAnsi" w:hAnsiTheme="majorHAnsi" w:cstheme="majorHAnsi"/>
        </w:rPr>
        <w:t xml:space="preserve"> Urea as a sole source of nitrogen for plant growth. </w:t>
      </w:r>
      <w:r>
        <w:rPr>
          <w:rFonts w:asciiTheme="majorHAnsi" w:hAnsiTheme="majorHAnsi" w:cstheme="majorHAnsi"/>
        </w:rPr>
        <w:t>I</w:t>
      </w:r>
      <w:r w:rsidRPr="000D22B6">
        <w:rPr>
          <w:rFonts w:asciiTheme="majorHAnsi" w:hAnsiTheme="majorHAnsi" w:cstheme="majorHAnsi"/>
        </w:rPr>
        <w:t xml:space="preserve">. The development of urease activity in </w:t>
      </w:r>
      <w:proofErr w:type="spellStart"/>
      <w:r w:rsidRPr="000D22B6">
        <w:rPr>
          <w:rFonts w:asciiTheme="majorHAnsi" w:hAnsiTheme="majorHAnsi" w:cstheme="majorHAnsi"/>
          <w:i/>
        </w:rPr>
        <w:t>Spirodela</w:t>
      </w:r>
      <w:proofErr w:type="spellEnd"/>
      <w:r w:rsidRPr="000D22B6">
        <w:rPr>
          <w:rFonts w:asciiTheme="majorHAnsi" w:hAnsiTheme="majorHAnsi" w:cstheme="majorHAnsi"/>
          <w:i/>
        </w:rPr>
        <w:t xml:space="preserve"> </w:t>
      </w:r>
      <w:proofErr w:type="spellStart"/>
      <w:r w:rsidRPr="000D22B6">
        <w:rPr>
          <w:rFonts w:asciiTheme="majorHAnsi" w:hAnsiTheme="majorHAnsi" w:cstheme="majorHAnsi"/>
          <w:i/>
        </w:rPr>
        <w:t>oligorrhiza</w:t>
      </w:r>
      <w:proofErr w:type="spellEnd"/>
      <w:r w:rsidRPr="000D22B6">
        <w:rPr>
          <w:rFonts w:asciiTheme="majorHAnsi" w:hAnsiTheme="majorHAnsi" w:cstheme="majorHAnsi"/>
        </w:rPr>
        <w:t xml:space="preserve">. </w:t>
      </w:r>
      <w:r w:rsidRPr="000D22B6">
        <w:rPr>
          <w:rFonts w:asciiTheme="majorHAnsi" w:hAnsiTheme="majorHAnsi" w:cstheme="majorHAnsi"/>
          <w:i/>
        </w:rPr>
        <w:t>Planta</w:t>
      </w:r>
      <w:r>
        <w:rPr>
          <w:rFonts w:asciiTheme="majorHAnsi" w:hAnsiTheme="majorHAnsi" w:cstheme="majorHAnsi"/>
        </w:rPr>
        <w:t>.</w:t>
      </w:r>
      <w:r w:rsidRPr="000D22B6">
        <w:rPr>
          <w:rFonts w:asciiTheme="majorHAnsi" w:hAnsiTheme="majorHAnsi" w:cstheme="majorHAnsi"/>
        </w:rPr>
        <w:t xml:space="preserve"> </w:t>
      </w:r>
      <w:r w:rsidRPr="000D22B6">
        <w:rPr>
          <w:rFonts w:asciiTheme="majorHAnsi" w:hAnsiTheme="majorHAnsi" w:cstheme="majorHAnsi"/>
          <w:b/>
        </w:rPr>
        <w:t>83</w:t>
      </w:r>
      <w:r w:rsidRPr="000D22B6">
        <w:rPr>
          <w:rFonts w:asciiTheme="majorHAnsi" w:hAnsiTheme="majorHAnsi" w:cstheme="majorHAnsi"/>
        </w:rPr>
        <w:t>, 1–12 (1968)</w:t>
      </w:r>
      <w:r>
        <w:rPr>
          <w:rFonts w:asciiTheme="majorHAnsi" w:hAnsiTheme="majorHAnsi" w:cstheme="majorHAnsi"/>
        </w:rPr>
        <w:t>.</w:t>
      </w:r>
      <w:bookmarkStart w:id="41" w:name="_GoBack"/>
      <w:bookmarkEnd w:id="41"/>
    </w:p>
    <w:p w14:paraId="7BA1FAF8" w14:textId="3344E91B"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1</w:t>
      </w:r>
      <w:r w:rsidRPr="00AA3E6F">
        <w:rPr>
          <w:rFonts w:asciiTheme="majorHAnsi" w:hAnsiTheme="majorHAnsi" w:cstheme="majorHAnsi"/>
        </w:rPr>
        <w:t>.</w:t>
      </w:r>
      <w:r w:rsidRPr="00AA3E6F">
        <w:rPr>
          <w:rFonts w:asciiTheme="majorHAnsi" w:hAnsiTheme="majorHAnsi" w:cstheme="majorHAnsi"/>
        </w:rPr>
        <w:tab/>
        <w:t>Kirkwood, M., Todd, J. D., Rypien, K. L.</w:t>
      </w:r>
      <w:r w:rsidR="00050D33">
        <w:rPr>
          <w:rFonts w:asciiTheme="majorHAnsi" w:hAnsiTheme="majorHAnsi" w:cstheme="majorHAnsi"/>
        </w:rPr>
        <w:t>,</w:t>
      </w:r>
      <w:r w:rsidRPr="00AA3E6F">
        <w:rPr>
          <w:rFonts w:asciiTheme="majorHAnsi" w:hAnsiTheme="majorHAnsi" w:cstheme="majorHAnsi"/>
        </w:rPr>
        <w:t xml:space="preserve"> Johnston, A. W. B. The opportunistic coral pathogen Aspergillus </w:t>
      </w:r>
      <w:proofErr w:type="spellStart"/>
      <w:r w:rsidRPr="00AA3E6F">
        <w:rPr>
          <w:rFonts w:asciiTheme="majorHAnsi" w:hAnsiTheme="majorHAnsi" w:cstheme="majorHAnsi"/>
        </w:rPr>
        <w:t>sydowii</w:t>
      </w:r>
      <w:proofErr w:type="spellEnd"/>
      <w:r w:rsidRPr="00AA3E6F">
        <w:rPr>
          <w:rFonts w:asciiTheme="majorHAnsi" w:hAnsiTheme="majorHAnsi" w:cstheme="majorHAnsi"/>
        </w:rPr>
        <w:t xml:space="preserve"> contains </w:t>
      </w:r>
      <w:proofErr w:type="spellStart"/>
      <w:r w:rsidRPr="00AA3E6F">
        <w:rPr>
          <w:rFonts w:asciiTheme="majorHAnsi" w:hAnsiTheme="majorHAnsi" w:cstheme="majorHAnsi"/>
        </w:rPr>
        <w:t>dddP</w:t>
      </w:r>
      <w:proofErr w:type="spellEnd"/>
      <w:r w:rsidRPr="00AA3E6F">
        <w:rPr>
          <w:rFonts w:asciiTheme="majorHAnsi" w:hAnsiTheme="majorHAnsi" w:cstheme="majorHAnsi"/>
        </w:rPr>
        <w:t xml:space="preserve"> and makes dimethyl sulfide from </w:t>
      </w:r>
      <w:proofErr w:type="spellStart"/>
      <w:r w:rsidRPr="00AA3E6F">
        <w:rPr>
          <w:rFonts w:asciiTheme="majorHAnsi" w:hAnsiTheme="majorHAnsi" w:cstheme="majorHAnsi"/>
        </w:rPr>
        <w:t>dimethylsulfoniopropionate</w:t>
      </w:r>
      <w:proofErr w:type="spellEnd"/>
      <w:r w:rsidRPr="00AA3E6F">
        <w:rPr>
          <w:rFonts w:asciiTheme="majorHAnsi" w:hAnsiTheme="majorHAnsi" w:cstheme="majorHAnsi"/>
        </w:rPr>
        <w:t xml:space="preserve">. </w:t>
      </w:r>
      <w:r w:rsidR="00201654" w:rsidRPr="00201654">
        <w:rPr>
          <w:rFonts w:asciiTheme="majorHAnsi" w:hAnsiTheme="majorHAnsi" w:cstheme="majorHAnsi"/>
          <w:i/>
          <w:iCs/>
        </w:rPr>
        <w:t>The ISME Journal</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4</w:t>
      </w:r>
      <w:r w:rsidRPr="00AA3E6F">
        <w:rPr>
          <w:rFonts w:asciiTheme="majorHAnsi" w:hAnsiTheme="majorHAnsi" w:cstheme="majorHAnsi"/>
        </w:rPr>
        <w:t xml:space="preserve">, 147–150 (2010). </w:t>
      </w:r>
    </w:p>
    <w:p w14:paraId="1025E84B" w14:textId="71CC1BF1"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2</w:t>
      </w:r>
      <w:r w:rsidRPr="00AA3E6F">
        <w:rPr>
          <w:rFonts w:asciiTheme="majorHAnsi" w:hAnsiTheme="majorHAnsi" w:cstheme="majorHAnsi"/>
        </w:rPr>
        <w:t>.</w:t>
      </w:r>
      <w:r w:rsidRPr="00AA3E6F">
        <w:rPr>
          <w:rFonts w:asciiTheme="majorHAnsi" w:hAnsiTheme="majorHAnsi" w:cstheme="majorHAnsi"/>
        </w:rPr>
        <w:tab/>
        <w:t xml:space="preserve">Raina, J., </w:t>
      </w:r>
      <w:proofErr w:type="spellStart"/>
      <w:r w:rsidRPr="00AA3E6F">
        <w:rPr>
          <w:rFonts w:asciiTheme="majorHAnsi" w:hAnsiTheme="majorHAnsi" w:cstheme="majorHAnsi"/>
        </w:rPr>
        <w:t>Tapiolas</w:t>
      </w:r>
      <w:proofErr w:type="spellEnd"/>
      <w:r w:rsidRPr="00AA3E6F">
        <w:rPr>
          <w:rFonts w:asciiTheme="majorHAnsi" w:hAnsiTheme="majorHAnsi" w:cstheme="majorHAnsi"/>
        </w:rPr>
        <w:t xml:space="preserve">, D., </w:t>
      </w:r>
      <w:proofErr w:type="spellStart"/>
      <w:r w:rsidRPr="00AA3E6F">
        <w:rPr>
          <w:rFonts w:asciiTheme="majorHAnsi" w:hAnsiTheme="majorHAnsi" w:cstheme="majorHAnsi"/>
        </w:rPr>
        <w:t>Motti</w:t>
      </w:r>
      <w:proofErr w:type="spellEnd"/>
      <w:r w:rsidRPr="00AA3E6F">
        <w:rPr>
          <w:rFonts w:asciiTheme="majorHAnsi" w:hAnsiTheme="majorHAnsi" w:cstheme="majorHAnsi"/>
        </w:rPr>
        <w:t xml:space="preserve">, C., </w:t>
      </w:r>
      <w:proofErr w:type="spellStart"/>
      <w:r w:rsidRPr="00AA3E6F">
        <w:rPr>
          <w:rFonts w:asciiTheme="majorHAnsi" w:hAnsiTheme="majorHAnsi" w:cstheme="majorHAnsi"/>
        </w:rPr>
        <w:t>Foret</w:t>
      </w:r>
      <w:proofErr w:type="spellEnd"/>
      <w:r w:rsidRPr="00AA3E6F">
        <w:rPr>
          <w:rFonts w:asciiTheme="majorHAnsi" w:hAnsiTheme="majorHAnsi" w:cstheme="majorHAnsi"/>
        </w:rPr>
        <w:t>, S.</w:t>
      </w:r>
      <w:r w:rsidR="00050D33">
        <w:rPr>
          <w:rFonts w:asciiTheme="majorHAnsi" w:hAnsiTheme="majorHAnsi" w:cstheme="majorHAnsi"/>
        </w:rPr>
        <w:t>,</w:t>
      </w:r>
      <w:r w:rsidRPr="00AA3E6F">
        <w:rPr>
          <w:rFonts w:asciiTheme="majorHAnsi" w:hAnsiTheme="majorHAnsi" w:cstheme="majorHAnsi"/>
        </w:rPr>
        <w:t xml:space="preserve"> Seemann, T. Isolation of an antimicrobial compound produced by bacteria associated with reef-building corals. </w:t>
      </w:r>
      <w:r w:rsidRPr="00AA3E6F">
        <w:rPr>
          <w:rFonts w:asciiTheme="majorHAnsi" w:hAnsiTheme="majorHAnsi" w:cstheme="majorHAnsi"/>
          <w:i/>
        </w:rPr>
        <w:t>Peer J</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4</w:t>
      </w:r>
      <w:r w:rsidRPr="00AA3E6F">
        <w:rPr>
          <w:rFonts w:asciiTheme="majorHAnsi" w:hAnsiTheme="majorHAnsi" w:cstheme="majorHAnsi"/>
        </w:rPr>
        <w:t xml:space="preserve">, e2275 (2016) </w:t>
      </w:r>
    </w:p>
    <w:p w14:paraId="194D43D0" w14:textId="6455F4E6"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3</w:t>
      </w:r>
      <w:r w:rsidRPr="00AA3E6F">
        <w:rPr>
          <w:rFonts w:asciiTheme="majorHAnsi" w:hAnsiTheme="majorHAnsi" w:cstheme="majorHAnsi"/>
        </w:rPr>
        <w:t>.</w:t>
      </w:r>
      <w:r w:rsidRPr="00AA3E6F">
        <w:rPr>
          <w:rFonts w:asciiTheme="majorHAnsi" w:hAnsiTheme="majorHAnsi" w:cstheme="majorHAnsi"/>
        </w:rPr>
        <w:tab/>
        <w:t xml:space="preserve">Ritchie, K. B. Regulation of microbial populations by coral surface mucus and mucus-associated bacteria. </w:t>
      </w:r>
      <w:r w:rsidRPr="00AA3E6F">
        <w:rPr>
          <w:rFonts w:asciiTheme="majorHAnsi" w:hAnsiTheme="majorHAnsi" w:cstheme="majorHAnsi"/>
          <w:i/>
        </w:rPr>
        <w:t>Marine Ecology Progress Series</w:t>
      </w:r>
      <w:r w:rsidR="00FA1076" w:rsidRPr="002F3F49">
        <w:rPr>
          <w:iCs/>
        </w:rPr>
        <w:t>.</w:t>
      </w:r>
      <w:r w:rsidRPr="00AA3E6F">
        <w:rPr>
          <w:rFonts w:asciiTheme="majorHAnsi" w:hAnsiTheme="majorHAnsi" w:cstheme="majorHAnsi"/>
          <w:i/>
        </w:rPr>
        <w:t xml:space="preserve"> </w:t>
      </w:r>
      <w:r w:rsidRPr="00AA3E6F">
        <w:rPr>
          <w:rFonts w:asciiTheme="majorHAnsi" w:hAnsiTheme="majorHAnsi" w:cstheme="majorHAnsi"/>
          <w:b/>
        </w:rPr>
        <w:t>322</w:t>
      </w:r>
      <w:r w:rsidRPr="00AA3E6F">
        <w:rPr>
          <w:rFonts w:asciiTheme="majorHAnsi" w:hAnsiTheme="majorHAnsi" w:cstheme="majorHAnsi"/>
        </w:rPr>
        <w:t>, 1–14 (2006).</w:t>
      </w:r>
    </w:p>
    <w:p w14:paraId="442F4FBD" w14:textId="2F2E54EE"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4</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Gochfeld</w:t>
      </w:r>
      <w:proofErr w:type="spellEnd"/>
      <w:r w:rsidRPr="00AA3E6F">
        <w:rPr>
          <w:rFonts w:asciiTheme="majorHAnsi" w:hAnsiTheme="majorHAnsi" w:cstheme="majorHAnsi"/>
        </w:rPr>
        <w:t xml:space="preserve">, D. J., </w:t>
      </w:r>
      <w:proofErr w:type="spellStart"/>
      <w:r w:rsidRPr="00AA3E6F">
        <w:rPr>
          <w:rFonts w:asciiTheme="majorHAnsi" w:hAnsiTheme="majorHAnsi" w:cstheme="majorHAnsi"/>
        </w:rPr>
        <w:t>Aeby</w:t>
      </w:r>
      <w:proofErr w:type="spellEnd"/>
      <w:r w:rsidRPr="00AA3E6F">
        <w:rPr>
          <w:rFonts w:asciiTheme="majorHAnsi" w:hAnsiTheme="majorHAnsi" w:cstheme="majorHAnsi"/>
        </w:rPr>
        <w:t xml:space="preserve">, G. S. Antibacterial chemical defenses in Hawaiian corals provide possible protection from disease. </w:t>
      </w:r>
      <w:r w:rsidRPr="00AA3E6F">
        <w:rPr>
          <w:rFonts w:asciiTheme="majorHAnsi" w:hAnsiTheme="majorHAnsi" w:cstheme="majorHAnsi"/>
          <w:i/>
        </w:rPr>
        <w:t>Marine Ecology Progress Series</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362</w:t>
      </w:r>
      <w:r w:rsidRPr="00AA3E6F">
        <w:rPr>
          <w:rFonts w:asciiTheme="majorHAnsi" w:hAnsiTheme="majorHAnsi" w:cstheme="majorHAnsi"/>
        </w:rPr>
        <w:t xml:space="preserve">, 119–128 (2008). </w:t>
      </w:r>
    </w:p>
    <w:p w14:paraId="6612E2F2" w14:textId="06C89EB7"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5</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Alagely</w:t>
      </w:r>
      <w:proofErr w:type="spellEnd"/>
      <w:r w:rsidRPr="00AA3E6F">
        <w:rPr>
          <w:rFonts w:asciiTheme="majorHAnsi" w:hAnsiTheme="majorHAnsi" w:cstheme="majorHAnsi"/>
        </w:rPr>
        <w:t xml:space="preserve">, A., </w:t>
      </w:r>
      <w:proofErr w:type="spellStart"/>
      <w:r w:rsidRPr="00AA3E6F">
        <w:rPr>
          <w:rFonts w:asciiTheme="majorHAnsi" w:hAnsiTheme="majorHAnsi" w:cstheme="majorHAnsi"/>
        </w:rPr>
        <w:t>Krediet</w:t>
      </w:r>
      <w:proofErr w:type="spellEnd"/>
      <w:r w:rsidRPr="00AA3E6F">
        <w:rPr>
          <w:rFonts w:asciiTheme="majorHAnsi" w:hAnsiTheme="majorHAnsi" w:cstheme="majorHAnsi"/>
        </w:rPr>
        <w:t>, C. J., Ritchie, K. B.</w:t>
      </w:r>
      <w:r w:rsidR="00050D33">
        <w:rPr>
          <w:rFonts w:asciiTheme="majorHAnsi" w:hAnsiTheme="majorHAnsi" w:cstheme="majorHAnsi"/>
        </w:rPr>
        <w:t>,</w:t>
      </w:r>
      <w:r w:rsidRPr="00AA3E6F">
        <w:rPr>
          <w:rFonts w:asciiTheme="majorHAnsi" w:hAnsiTheme="majorHAnsi" w:cstheme="majorHAnsi"/>
        </w:rPr>
        <w:t xml:space="preserve"> </w:t>
      </w:r>
      <w:proofErr w:type="spellStart"/>
      <w:r w:rsidRPr="00AA3E6F">
        <w:rPr>
          <w:rFonts w:asciiTheme="majorHAnsi" w:hAnsiTheme="majorHAnsi" w:cstheme="majorHAnsi"/>
        </w:rPr>
        <w:t>Teplitski</w:t>
      </w:r>
      <w:proofErr w:type="spellEnd"/>
      <w:r w:rsidRPr="00AA3E6F">
        <w:rPr>
          <w:rFonts w:asciiTheme="majorHAnsi" w:hAnsiTheme="majorHAnsi" w:cstheme="majorHAnsi"/>
        </w:rPr>
        <w:t xml:space="preserve">, M. Signaling mediated cross-talk modulates swarming and biofilm formation in a coral pathogen </w:t>
      </w:r>
      <w:r w:rsidRPr="00AA3E6F">
        <w:rPr>
          <w:rFonts w:asciiTheme="majorHAnsi" w:hAnsiTheme="majorHAnsi" w:cstheme="majorHAnsi"/>
          <w:i/>
        </w:rPr>
        <w:t>Serratia marcescens</w:t>
      </w:r>
      <w:r w:rsidRPr="00AA3E6F">
        <w:rPr>
          <w:rFonts w:asciiTheme="majorHAnsi" w:hAnsiTheme="majorHAnsi" w:cstheme="majorHAnsi"/>
        </w:rPr>
        <w:t xml:space="preserve">. </w:t>
      </w:r>
      <w:r w:rsidR="00201654" w:rsidRPr="00201654">
        <w:rPr>
          <w:rFonts w:asciiTheme="majorHAnsi" w:hAnsiTheme="majorHAnsi" w:cstheme="majorHAnsi"/>
          <w:i/>
          <w:iCs/>
        </w:rPr>
        <w:t xml:space="preserve">The ISME </w:t>
      </w:r>
      <w:r w:rsidR="00201654">
        <w:rPr>
          <w:rFonts w:asciiTheme="majorHAnsi" w:hAnsiTheme="majorHAnsi" w:cstheme="majorHAnsi"/>
          <w:i/>
          <w:iCs/>
        </w:rPr>
        <w:t>Journal</w:t>
      </w:r>
      <w:r w:rsidR="00FA1076" w:rsidRPr="002F3F49">
        <w:rPr>
          <w:iCs/>
        </w:rPr>
        <w:t>.</w:t>
      </w:r>
      <w:r w:rsidRPr="00AA3E6F">
        <w:rPr>
          <w:rFonts w:asciiTheme="majorHAnsi" w:hAnsiTheme="majorHAnsi" w:cstheme="majorHAnsi"/>
        </w:rPr>
        <w:t xml:space="preserve"> </w:t>
      </w:r>
      <w:r w:rsidRPr="0035228D">
        <w:rPr>
          <w:rFonts w:asciiTheme="majorHAnsi" w:hAnsiTheme="majorHAnsi" w:cstheme="majorHAnsi"/>
          <w:b/>
          <w:bCs/>
        </w:rPr>
        <w:t>5</w:t>
      </w:r>
      <w:r w:rsidRPr="00AA3E6F">
        <w:rPr>
          <w:rFonts w:asciiTheme="majorHAnsi" w:hAnsiTheme="majorHAnsi" w:cstheme="majorHAnsi"/>
        </w:rPr>
        <w:t xml:space="preserve">, 1609–1620 (2011). </w:t>
      </w:r>
    </w:p>
    <w:p w14:paraId="7D993D38" w14:textId="2CF205DA"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6</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Kvennefors</w:t>
      </w:r>
      <w:proofErr w:type="spellEnd"/>
      <w:r w:rsidRPr="00AA3E6F">
        <w:rPr>
          <w:rFonts w:asciiTheme="majorHAnsi" w:hAnsiTheme="majorHAnsi" w:cstheme="majorHAnsi"/>
        </w:rPr>
        <w:t>, E. C. E.</w:t>
      </w:r>
      <w:r w:rsidR="00590274">
        <w:rPr>
          <w:rFonts w:asciiTheme="majorHAnsi" w:hAnsiTheme="majorHAnsi" w:cstheme="majorHAnsi"/>
        </w:rPr>
        <w:t xml:space="preserve"> et al.</w:t>
      </w:r>
      <w:r w:rsidRPr="00AA3E6F">
        <w:rPr>
          <w:rFonts w:asciiTheme="majorHAnsi" w:hAnsiTheme="majorHAnsi" w:cstheme="majorHAnsi"/>
        </w:rPr>
        <w:t xml:space="preserve"> Regulation of bacterial communities through antimicrobial activity by the coral </w:t>
      </w:r>
      <w:proofErr w:type="spellStart"/>
      <w:r w:rsidRPr="00AA3E6F">
        <w:rPr>
          <w:rFonts w:asciiTheme="majorHAnsi" w:hAnsiTheme="majorHAnsi" w:cstheme="majorHAnsi"/>
        </w:rPr>
        <w:t>holobiont</w:t>
      </w:r>
      <w:proofErr w:type="spellEnd"/>
      <w:r w:rsidRPr="00AA3E6F">
        <w:rPr>
          <w:rFonts w:asciiTheme="majorHAnsi" w:hAnsiTheme="majorHAnsi" w:cstheme="majorHAnsi"/>
        </w:rPr>
        <w:t xml:space="preserve">. </w:t>
      </w:r>
      <w:r w:rsidRPr="00AA3E6F">
        <w:rPr>
          <w:rFonts w:asciiTheme="majorHAnsi" w:hAnsiTheme="majorHAnsi" w:cstheme="majorHAnsi"/>
          <w:i/>
        </w:rPr>
        <w:t>Microbial Ecology</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63</w:t>
      </w:r>
      <w:r w:rsidRPr="00AA3E6F">
        <w:rPr>
          <w:rFonts w:asciiTheme="majorHAnsi" w:hAnsiTheme="majorHAnsi" w:cstheme="majorHAnsi"/>
        </w:rPr>
        <w:t xml:space="preserve">, 605–618 (2012). </w:t>
      </w:r>
    </w:p>
    <w:p w14:paraId="7ACE8F57" w14:textId="72D47BD4"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rPr>
        <w:t>8</w:t>
      </w:r>
      <w:r w:rsidR="000C07B3">
        <w:rPr>
          <w:rFonts w:asciiTheme="majorHAnsi" w:hAnsiTheme="majorHAnsi" w:cstheme="majorHAnsi"/>
        </w:rPr>
        <w:t>7</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Biscere</w:t>
      </w:r>
      <w:proofErr w:type="spellEnd"/>
      <w:r w:rsidRPr="00AA3E6F">
        <w:rPr>
          <w:rFonts w:asciiTheme="majorHAnsi" w:hAnsiTheme="majorHAnsi" w:cstheme="majorHAnsi"/>
        </w:rPr>
        <w:t xml:space="preserve">, T. </w:t>
      </w:r>
      <w:r w:rsidR="00050D33" w:rsidRPr="00050D33">
        <w:rPr>
          <w:rFonts w:asciiTheme="majorHAnsi" w:hAnsiTheme="majorHAnsi" w:cstheme="majorHAnsi"/>
        </w:rPr>
        <w:t>et al.</w:t>
      </w:r>
      <w:r w:rsidRPr="00AA3E6F">
        <w:rPr>
          <w:rFonts w:asciiTheme="majorHAnsi" w:hAnsiTheme="majorHAnsi" w:cstheme="majorHAnsi"/>
        </w:rPr>
        <w:t xml:space="preserve"> Enhancement of coral calcification via the interplay of nickel and urease. </w:t>
      </w:r>
      <w:r w:rsidRPr="00AA3E6F">
        <w:rPr>
          <w:rFonts w:asciiTheme="majorHAnsi" w:hAnsiTheme="majorHAnsi" w:cstheme="majorHAnsi"/>
          <w:i/>
        </w:rPr>
        <w:t>Aquatic Toxicology</w:t>
      </w:r>
      <w:r w:rsidR="00FA1076" w:rsidRPr="002F3F49">
        <w:rPr>
          <w:iCs/>
        </w:rPr>
        <w:t>.</w:t>
      </w:r>
      <w:r w:rsidRPr="00AA3E6F">
        <w:rPr>
          <w:rFonts w:asciiTheme="majorHAnsi" w:hAnsiTheme="majorHAnsi" w:cstheme="majorHAnsi"/>
          <w:b/>
        </w:rPr>
        <w:t xml:space="preserve"> 200</w:t>
      </w:r>
      <w:r w:rsidRPr="00AA3E6F">
        <w:rPr>
          <w:rFonts w:asciiTheme="majorHAnsi" w:hAnsiTheme="majorHAnsi" w:cstheme="majorHAnsi"/>
        </w:rPr>
        <w:t>, 247</w:t>
      </w:r>
      <w:r w:rsidR="00201654" w:rsidRPr="00AA3E6F">
        <w:rPr>
          <w:rFonts w:asciiTheme="majorHAnsi" w:hAnsiTheme="majorHAnsi" w:cstheme="majorHAnsi"/>
        </w:rPr>
        <w:t>–</w:t>
      </w:r>
      <w:r w:rsidRPr="00AA3E6F">
        <w:rPr>
          <w:rFonts w:asciiTheme="majorHAnsi" w:hAnsiTheme="majorHAnsi" w:cstheme="majorHAnsi"/>
        </w:rPr>
        <w:t>256 (2018).</w:t>
      </w:r>
    </w:p>
    <w:p w14:paraId="615E0280" w14:textId="046EC1D9" w:rsidR="007F379E" w:rsidRPr="00AA3E6F" w:rsidRDefault="007F379E" w:rsidP="00E74079">
      <w:pPr>
        <w:spacing w:after="0" w:line="240" w:lineRule="auto"/>
        <w:rPr>
          <w:rFonts w:asciiTheme="majorHAnsi" w:hAnsiTheme="majorHAnsi" w:cstheme="majorHAnsi"/>
          <w:color w:val="231F20"/>
        </w:rPr>
      </w:pPr>
      <w:r w:rsidRPr="00AA3E6F">
        <w:rPr>
          <w:rFonts w:asciiTheme="majorHAnsi" w:hAnsiTheme="majorHAnsi" w:cstheme="majorHAnsi"/>
        </w:rPr>
        <w:t>8</w:t>
      </w:r>
      <w:r w:rsidR="000C07B3">
        <w:rPr>
          <w:rFonts w:asciiTheme="majorHAnsi" w:hAnsiTheme="majorHAnsi" w:cstheme="majorHAnsi"/>
        </w:rPr>
        <w:t>8</w:t>
      </w:r>
      <w:r w:rsidRPr="00AA3E6F">
        <w:rPr>
          <w:rFonts w:asciiTheme="majorHAnsi" w:hAnsiTheme="majorHAnsi" w:cstheme="majorHAnsi"/>
        </w:rPr>
        <w:t>.</w:t>
      </w:r>
      <w:r w:rsidRPr="00AA3E6F">
        <w:rPr>
          <w:rFonts w:asciiTheme="majorHAnsi" w:hAnsiTheme="majorHAnsi" w:cstheme="majorHAnsi"/>
        </w:rPr>
        <w:tab/>
      </w:r>
      <w:r w:rsidRPr="00AA3E6F">
        <w:rPr>
          <w:rFonts w:asciiTheme="majorHAnsi" w:hAnsiTheme="majorHAnsi" w:cstheme="majorHAnsi"/>
          <w:color w:val="231F20"/>
        </w:rPr>
        <w:t xml:space="preserve">Grover, R., </w:t>
      </w:r>
      <w:proofErr w:type="spellStart"/>
      <w:r w:rsidRPr="00AA3E6F">
        <w:rPr>
          <w:rFonts w:asciiTheme="majorHAnsi" w:hAnsiTheme="majorHAnsi" w:cstheme="majorHAnsi"/>
          <w:color w:val="231F20"/>
        </w:rPr>
        <w:t>Maguer</w:t>
      </w:r>
      <w:proofErr w:type="spellEnd"/>
      <w:r w:rsidRPr="00AA3E6F">
        <w:rPr>
          <w:rFonts w:asciiTheme="majorHAnsi" w:hAnsiTheme="majorHAnsi" w:cstheme="majorHAnsi"/>
          <w:color w:val="231F20"/>
        </w:rPr>
        <w:t xml:space="preserve">, J., </w:t>
      </w:r>
      <w:proofErr w:type="spellStart"/>
      <w:r w:rsidRPr="00AA3E6F">
        <w:rPr>
          <w:rFonts w:asciiTheme="majorHAnsi" w:hAnsiTheme="majorHAnsi" w:cstheme="majorHAnsi"/>
          <w:color w:val="231F20"/>
        </w:rPr>
        <w:t>Allemand</w:t>
      </w:r>
      <w:proofErr w:type="spellEnd"/>
      <w:r w:rsidRPr="00AA3E6F">
        <w:rPr>
          <w:rFonts w:asciiTheme="majorHAnsi" w:hAnsiTheme="majorHAnsi" w:cstheme="majorHAnsi"/>
          <w:color w:val="231F20"/>
        </w:rPr>
        <w:t>, D.</w:t>
      </w:r>
      <w:r w:rsidR="00050D33">
        <w:rPr>
          <w:rFonts w:asciiTheme="majorHAnsi" w:hAnsiTheme="majorHAnsi" w:cstheme="majorHAnsi"/>
          <w:color w:val="231F20"/>
        </w:rPr>
        <w:t>,</w:t>
      </w:r>
      <w:r w:rsidRPr="00AA3E6F">
        <w:rPr>
          <w:rFonts w:asciiTheme="majorHAnsi" w:hAnsiTheme="majorHAnsi" w:cstheme="majorHAnsi"/>
          <w:color w:val="231F20"/>
        </w:rPr>
        <w:t xml:space="preserve"> Ferrier-Pages, C. Urea uptake by the </w:t>
      </w:r>
      <w:proofErr w:type="spellStart"/>
      <w:r w:rsidRPr="00AA3E6F">
        <w:rPr>
          <w:rFonts w:asciiTheme="majorHAnsi" w:hAnsiTheme="majorHAnsi" w:cstheme="majorHAnsi"/>
          <w:color w:val="231F20"/>
        </w:rPr>
        <w:t>scleractinian</w:t>
      </w:r>
      <w:proofErr w:type="spellEnd"/>
      <w:r w:rsidRPr="00AA3E6F">
        <w:rPr>
          <w:rFonts w:asciiTheme="majorHAnsi" w:hAnsiTheme="majorHAnsi" w:cstheme="majorHAnsi"/>
          <w:color w:val="231F20"/>
        </w:rPr>
        <w:t xml:space="preserve"> coral </w:t>
      </w:r>
      <w:proofErr w:type="spellStart"/>
      <w:r w:rsidRPr="00AA3E6F">
        <w:rPr>
          <w:rFonts w:asciiTheme="majorHAnsi" w:hAnsiTheme="majorHAnsi" w:cstheme="majorHAnsi"/>
          <w:iCs/>
          <w:color w:val="231F20"/>
        </w:rPr>
        <w:t>Stylophora</w:t>
      </w:r>
      <w:proofErr w:type="spellEnd"/>
      <w:r w:rsidRPr="00AA3E6F">
        <w:rPr>
          <w:rFonts w:asciiTheme="majorHAnsi" w:hAnsiTheme="majorHAnsi" w:cstheme="majorHAnsi"/>
          <w:iCs/>
          <w:color w:val="231F20"/>
        </w:rPr>
        <w:t xml:space="preserve"> </w:t>
      </w:r>
      <w:proofErr w:type="spellStart"/>
      <w:r w:rsidRPr="00AA3E6F">
        <w:rPr>
          <w:rFonts w:asciiTheme="majorHAnsi" w:hAnsiTheme="majorHAnsi" w:cstheme="majorHAnsi"/>
          <w:iCs/>
          <w:color w:val="231F20"/>
        </w:rPr>
        <w:t>pistillata</w:t>
      </w:r>
      <w:proofErr w:type="spellEnd"/>
      <w:r w:rsidRPr="00AA3E6F">
        <w:rPr>
          <w:rFonts w:asciiTheme="majorHAnsi" w:hAnsiTheme="majorHAnsi" w:cstheme="majorHAnsi"/>
          <w:color w:val="231F20"/>
        </w:rPr>
        <w:t xml:space="preserve">. </w:t>
      </w:r>
      <w:r w:rsidRPr="00AA3E6F">
        <w:rPr>
          <w:rFonts w:asciiTheme="majorHAnsi" w:hAnsiTheme="majorHAnsi" w:cstheme="majorHAnsi"/>
          <w:i/>
          <w:color w:val="231F20"/>
        </w:rPr>
        <w:t>Journal of Experimental Marine Biology and Ecology</w:t>
      </w:r>
      <w:r w:rsidR="00FA1076" w:rsidRPr="002F3F49">
        <w:rPr>
          <w:iCs/>
        </w:rPr>
        <w:t>.</w:t>
      </w:r>
      <w:r w:rsidRPr="00AA3E6F">
        <w:rPr>
          <w:rFonts w:asciiTheme="majorHAnsi" w:hAnsiTheme="majorHAnsi" w:cstheme="majorHAnsi"/>
          <w:b/>
          <w:color w:val="231F20"/>
        </w:rPr>
        <w:t xml:space="preserve"> 332</w:t>
      </w:r>
      <w:r w:rsidRPr="00AA3E6F">
        <w:rPr>
          <w:rFonts w:asciiTheme="majorHAnsi" w:hAnsiTheme="majorHAnsi" w:cstheme="majorHAnsi"/>
          <w:color w:val="231F20"/>
        </w:rPr>
        <w:t>, 216–225 (2006).</w:t>
      </w:r>
    </w:p>
    <w:p w14:paraId="6E92D91D" w14:textId="1F0B039F"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color w:val="231F20"/>
        </w:rPr>
        <w:t>8</w:t>
      </w:r>
      <w:r w:rsidR="000C07B3">
        <w:rPr>
          <w:rFonts w:asciiTheme="majorHAnsi" w:hAnsiTheme="majorHAnsi" w:cstheme="majorHAnsi"/>
          <w:color w:val="231F20"/>
        </w:rPr>
        <w:t>9</w:t>
      </w:r>
      <w:r w:rsidRPr="00AA3E6F">
        <w:rPr>
          <w:rFonts w:asciiTheme="majorHAnsi" w:hAnsiTheme="majorHAnsi" w:cstheme="majorHAnsi"/>
          <w:color w:val="231F20"/>
        </w:rPr>
        <w:t>.</w:t>
      </w:r>
      <w:r w:rsidRPr="00AA3E6F">
        <w:rPr>
          <w:rFonts w:asciiTheme="majorHAnsi" w:hAnsiTheme="majorHAnsi" w:cstheme="majorHAnsi"/>
          <w:color w:val="231F20"/>
        </w:rPr>
        <w:tab/>
        <w:t>Crossland, C. J.</w:t>
      </w:r>
      <w:r w:rsidR="00050D33">
        <w:rPr>
          <w:rFonts w:asciiTheme="majorHAnsi" w:hAnsiTheme="majorHAnsi" w:cstheme="majorHAnsi"/>
          <w:color w:val="231F20"/>
        </w:rPr>
        <w:t>,</w:t>
      </w:r>
      <w:r w:rsidRPr="00AA3E6F">
        <w:rPr>
          <w:rFonts w:asciiTheme="majorHAnsi" w:hAnsiTheme="majorHAnsi" w:cstheme="majorHAnsi"/>
          <w:color w:val="231F20"/>
        </w:rPr>
        <w:t xml:space="preserve"> Barnes, D. J. </w:t>
      </w:r>
      <w:r w:rsidRPr="00AA3E6F">
        <w:rPr>
          <w:rFonts w:asciiTheme="majorHAnsi" w:hAnsiTheme="majorHAnsi" w:cstheme="majorHAnsi"/>
        </w:rPr>
        <w:t xml:space="preserve">The Role of Metabolic Nitrogen in Coral Calcification. </w:t>
      </w:r>
      <w:r w:rsidRPr="00AA3E6F">
        <w:rPr>
          <w:rFonts w:asciiTheme="majorHAnsi" w:hAnsiTheme="majorHAnsi" w:cstheme="majorHAnsi"/>
          <w:i/>
        </w:rPr>
        <w:t xml:space="preserve">Marine </w:t>
      </w:r>
      <w:r w:rsidRPr="00AA3E6F">
        <w:rPr>
          <w:rFonts w:asciiTheme="majorHAnsi" w:hAnsiTheme="majorHAnsi" w:cstheme="majorHAnsi"/>
          <w:i/>
        </w:rPr>
        <w:lastRenderedPageBreak/>
        <w:t>Biology</w:t>
      </w:r>
      <w:r w:rsidR="00FA1076" w:rsidRPr="002F3F49">
        <w:rPr>
          <w:iCs/>
        </w:rPr>
        <w:t>.</w:t>
      </w:r>
      <w:r w:rsidRPr="00AA3E6F">
        <w:rPr>
          <w:rFonts w:asciiTheme="majorHAnsi" w:hAnsiTheme="majorHAnsi" w:cstheme="majorHAnsi"/>
          <w:i/>
        </w:rPr>
        <w:t xml:space="preserve"> </w:t>
      </w:r>
      <w:r w:rsidRPr="00AA3E6F">
        <w:rPr>
          <w:rFonts w:asciiTheme="majorHAnsi" w:hAnsiTheme="majorHAnsi" w:cstheme="majorHAnsi"/>
          <w:b/>
        </w:rPr>
        <w:t>28</w:t>
      </w:r>
      <w:r w:rsidRPr="00AA3E6F">
        <w:rPr>
          <w:rFonts w:asciiTheme="majorHAnsi" w:hAnsiTheme="majorHAnsi" w:cstheme="majorHAnsi"/>
        </w:rPr>
        <w:t>, 325</w:t>
      </w:r>
      <w:r w:rsidR="00E64F69" w:rsidRPr="00AA3E6F">
        <w:rPr>
          <w:rFonts w:asciiTheme="majorHAnsi" w:hAnsiTheme="majorHAnsi" w:cstheme="majorHAnsi"/>
        </w:rPr>
        <w:t>–</w:t>
      </w:r>
      <w:r w:rsidRPr="00AA3E6F">
        <w:rPr>
          <w:rFonts w:asciiTheme="majorHAnsi" w:hAnsiTheme="majorHAnsi" w:cstheme="majorHAnsi"/>
        </w:rPr>
        <w:t>332 (1974).</w:t>
      </w:r>
    </w:p>
    <w:p w14:paraId="12A02DF7" w14:textId="420EBDB9" w:rsidR="007F379E" w:rsidRPr="00AA3E6F" w:rsidRDefault="000C07B3" w:rsidP="00E74079">
      <w:pPr>
        <w:autoSpaceDE w:val="0"/>
        <w:autoSpaceDN w:val="0"/>
        <w:adjustRightInd w:val="0"/>
        <w:spacing w:after="0" w:line="240" w:lineRule="auto"/>
        <w:rPr>
          <w:rFonts w:asciiTheme="majorHAnsi" w:hAnsiTheme="majorHAnsi" w:cstheme="majorHAnsi"/>
        </w:rPr>
      </w:pPr>
      <w:r>
        <w:rPr>
          <w:rFonts w:asciiTheme="majorHAnsi" w:hAnsiTheme="majorHAnsi" w:cstheme="majorHAnsi"/>
        </w:rPr>
        <w:t>90</w:t>
      </w:r>
      <w:r w:rsidR="007F379E" w:rsidRPr="00AA3E6F">
        <w:rPr>
          <w:rFonts w:asciiTheme="majorHAnsi" w:hAnsiTheme="majorHAnsi" w:cstheme="majorHAnsi"/>
        </w:rPr>
        <w:t>.</w:t>
      </w:r>
      <w:r w:rsidR="007F379E" w:rsidRPr="00AA3E6F">
        <w:rPr>
          <w:rFonts w:asciiTheme="majorHAnsi" w:hAnsiTheme="majorHAnsi" w:cstheme="majorHAnsi"/>
        </w:rPr>
        <w:tab/>
        <w:t>Olson, N. D., Ainsworth, T. D., Gates, R. D.</w:t>
      </w:r>
      <w:r w:rsidR="00050D33">
        <w:rPr>
          <w:rFonts w:asciiTheme="majorHAnsi" w:hAnsiTheme="majorHAnsi" w:cstheme="majorHAnsi"/>
        </w:rPr>
        <w:t>,</w:t>
      </w:r>
      <w:r w:rsidR="007F379E" w:rsidRPr="00AA3E6F">
        <w:rPr>
          <w:rFonts w:asciiTheme="majorHAnsi" w:hAnsiTheme="majorHAnsi" w:cstheme="majorHAnsi"/>
        </w:rPr>
        <w:t xml:space="preserve"> </w:t>
      </w:r>
      <w:proofErr w:type="spellStart"/>
      <w:r w:rsidR="007F379E" w:rsidRPr="00AA3E6F">
        <w:rPr>
          <w:rFonts w:asciiTheme="majorHAnsi" w:hAnsiTheme="majorHAnsi" w:cstheme="majorHAnsi"/>
        </w:rPr>
        <w:t>Takabayashi</w:t>
      </w:r>
      <w:proofErr w:type="spellEnd"/>
      <w:r w:rsidR="007F379E" w:rsidRPr="00AA3E6F">
        <w:rPr>
          <w:rFonts w:asciiTheme="majorHAnsi" w:hAnsiTheme="majorHAnsi" w:cstheme="majorHAnsi"/>
        </w:rPr>
        <w:t xml:space="preserve">, M. Diazotrophic bacteria associated with Hawaiian </w:t>
      </w:r>
      <w:proofErr w:type="spellStart"/>
      <w:r w:rsidR="007F379E" w:rsidRPr="00AA3E6F">
        <w:rPr>
          <w:rFonts w:asciiTheme="majorHAnsi" w:hAnsiTheme="majorHAnsi" w:cstheme="majorHAnsi"/>
        </w:rPr>
        <w:t>Montipora</w:t>
      </w:r>
      <w:proofErr w:type="spellEnd"/>
      <w:r w:rsidR="007F379E" w:rsidRPr="00AA3E6F">
        <w:rPr>
          <w:rFonts w:asciiTheme="majorHAnsi" w:hAnsiTheme="majorHAnsi" w:cstheme="majorHAnsi"/>
        </w:rPr>
        <w:t xml:space="preserve"> corals: diversity and abundance in correlation with symbiotic dinoflagellates. </w:t>
      </w:r>
      <w:r w:rsidR="007F379E" w:rsidRPr="00AA3E6F">
        <w:rPr>
          <w:rFonts w:asciiTheme="majorHAnsi" w:hAnsiTheme="majorHAnsi" w:cstheme="majorHAnsi"/>
          <w:i/>
        </w:rPr>
        <w:t>Journal of Experimental Marine Biology and Ecology</w:t>
      </w:r>
      <w:r w:rsidR="00FA1076" w:rsidRPr="002F3F49">
        <w:rPr>
          <w:iCs/>
        </w:rPr>
        <w:t>.</w:t>
      </w:r>
      <w:r w:rsidR="007F379E" w:rsidRPr="00AA3E6F">
        <w:rPr>
          <w:rFonts w:asciiTheme="majorHAnsi" w:hAnsiTheme="majorHAnsi" w:cstheme="majorHAnsi"/>
          <w:b/>
        </w:rPr>
        <w:t xml:space="preserve"> 371</w:t>
      </w:r>
      <w:r w:rsidR="007F379E" w:rsidRPr="00AA3E6F">
        <w:rPr>
          <w:rFonts w:asciiTheme="majorHAnsi" w:hAnsiTheme="majorHAnsi" w:cstheme="majorHAnsi"/>
        </w:rPr>
        <w:t>, 140–146 (2009).</w:t>
      </w:r>
    </w:p>
    <w:p w14:paraId="4C428CAE" w14:textId="73DAD462"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1</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Lema</w:t>
      </w:r>
      <w:proofErr w:type="spellEnd"/>
      <w:r w:rsidRPr="00AA3E6F">
        <w:rPr>
          <w:rFonts w:asciiTheme="majorHAnsi" w:hAnsiTheme="majorHAnsi" w:cstheme="majorHAnsi"/>
        </w:rPr>
        <w:t>, K. A., Willis, B. L.</w:t>
      </w:r>
      <w:r w:rsidR="00050D33">
        <w:rPr>
          <w:rFonts w:asciiTheme="majorHAnsi" w:hAnsiTheme="majorHAnsi" w:cstheme="majorHAnsi"/>
        </w:rPr>
        <w:t>,</w:t>
      </w:r>
      <w:r w:rsidRPr="00AA3E6F">
        <w:rPr>
          <w:rFonts w:asciiTheme="majorHAnsi" w:hAnsiTheme="majorHAnsi" w:cstheme="majorHAnsi"/>
        </w:rPr>
        <w:t xml:space="preserve"> </w:t>
      </w:r>
      <w:proofErr w:type="spellStart"/>
      <w:r w:rsidRPr="00AA3E6F">
        <w:rPr>
          <w:rFonts w:asciiTheme="majorHAnsi" w:hAnsiTheme="majorHAnsi" w:cstheme="majorHAnsi"/>
        </w:rPr>
        <w:t>Bourneb</w:t>
      </w:r>
      <w:proofErr w:type="spellEnd"/>
      <w:r w:rsidRPr="00AA3E6F">
        <w:rPr>
          <w:rFonts w:asciiTheme="majorHAnsi" w:hAnsiTheme="majorHAnsi" w:cstheme="majorHAnsi"/>
        </w:rPr>
        <w:t>, D. G. Corals form characteristic</w:t>
      </w:r>
      <w:r>
        <w:rPr>
          <w:rFonts w:asciiTheme="majorHAnsi" w:hAnsiTheme="majorHAnsi" w:cstheme="majorHAnsi"/>
        </w:rPr>
        <w:t xml:space="preserve"> </w:t>
      </w:r>
      <w:r w:rsidRPr="00AA3E6F">
        <w:rPr>
          <w:rFonts w:asciiTheme="majorHAnsi" w:hAnsiTheme="majorHAnsi" w:cstheme="majorHAnsi"/>
        </w:rPr>
        <w:t xml:space="preserve">associations with symbiotic nitrogen-fixing bacteria. </w:t>
      </w:r>
      <w:r w:rsidRPr="00AA3E6F">
        <w:rPr>
          <w:rFonts w:asciiTheme="majorHAnsi" w:hAnsiTheme="majorHAnsi" w:cstheme="majorHAnsi"/>
          <w:i/>
        </w:rPr>
        <w:t>Applied and Environmental Microbio</w:t>
      </w:r>
      <w:r w:rsidR="00C92EA4">
        <w:rPr>
          <w:rFonts w:asciiTheme="majorHAnsi" w:hAnsiTheme="majorHAnsi" w:cstheme="majorHAnsi"/>
          <w:i/>
        </w:rPr>
        <w:t>l</w:t>
      </w:r>
      <w:r w:rsidRPr="00AA3E6F">
        <w:rPr>
          <w:rFonts w:asciiTheme="majorHAnsi" w:hAnsiTheme="majorHAnsi" w:cstheme="majorHAnsi"/>
          <w:i/>
        </w:rPr>
        <w:t>ogy</w:t>
      </w:r>
      <w:r w:rsidR="00FA1076" w:rsidRPr="002F3F49">
        <w:rPr>
          <w:iCs/>
        </w:rPr>
        <w:t>.</w:t>
      </w:r>
      <w:r>
        <w:rPr>
          <w:rFonts w:asciiTheme="majorHAnsi" w:hAnsiTheme="majorHAnsi" w:cstheme="majorHAnsi"/>
        </w:rPr>
        <w:t xml:space="preserve"> </w:t>
      </w:r>
      <w:r w:rsidRPr="00AA3E6F">
        <w:rPr>
          <w:rFonts w:asciiTheme="majorHAnsi" w:hAnsiTheme="majorHAnsi" w:cstheme="majorHAnsi"/>
          <w:b/>
        </w:rPr>
        <w:t>78</w:t>
      </w:r>
      <w:r w:rsidRPr="00AA3E6F">
        <w:rPr>
          <w:rFonts w:asciiTheme="majorHAnsi" w:hAnsiTheme="majorHAnsi" w:cstheme="majorHAnsi"/>
        </w:rPr>
        <w:t>, 3136–3144 (2012).</w:t>
      </w:r>
    </w:p>
    <w:p w14:paraId="301BD783" w14:textId="4B11C374"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2</w:t>
      </w:r>
      <w:r w:rsidRPr="00AA3E6F">
        <w:rPr>
          <w:rFonts w:asciiTheme="majorHAnsi" w:hAnsiTheme="majorHAnsi" w:cstheme="majorHAnsi"/>
        </w:rPr>
        <w:t>.</w:t>
      </w:r>
      <w:r w:rsidRPr="00AA3E6F">
        <w:rPr>
          <w:rFonts w:asciiTheme="majorHAnsi" w:hAnsiTheme="majorHAnsi" w:cstheme="majorHAnsi"/>
        </w:rPr>
        <w:tab/>
        <w:t xml:space="preserve">Santos, H. F. </w:t>
      </w:r>
      <w:r w:rsidR="00050D33" w:rsidRPr="00050D33">
        <w:rPr>
          <w:rFonts w:asciiTheme="majorHAnsi" w:hAnsiTheme="majorHAnsi" w:cstheme="majorHAnsi"/>
        </w:rPr>
        <w:t>et al.</w:t>
      </w:r>
      <w:r w:rsidRPr="00AA3E6F">
        <w:rPr>
          <w:rFonts w:asciiTheme="majorHAnsi" w:hAnsiTheme="majorHAnsi" w:cstheme="majorHAnsi"/>
        </w:rPr>
        <w:t xml:space="preserve"> Climate change affects key nitrogen-fixing bacterial populations on coral reefs. </w:t>
      </w:r>
      <w:r w:rsidR="00201654" w:rsidRPr="00201654">
        <w:rPr>
          <w:rFonts w:asciiTheme="majorHAnsi" w:hAnsiTheme="majorHAnsi" w:cstheme="majorHAnsi"/>
          <w:i/>
          <w:iCs/>
        </w:rPr>
        <w:t xml:space="preserve">The ISME </w:t>
      </w:r>
      <w:r w:rsidR="00201654">
        <w:rPr>
          <w:rFonts w:asciiTheme="majorHAnsi" w:hAnsiTheme="majorHAnsi" w:cstheme="majorHAnsi"/>
          <w:i/>
          <w:iCs/>
        </w:rPr>
        <w:t>Journal</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8</w:t>
      </w:r>
      <w:r w:rsidRPr="00AA3E6F">
        <w:rPr>
          <w:rFonts w:asciiTheme="majorHAnsi" w:hAnsiTheme="majorHAnsi" w:cstheme="majorHAnsi"/>
        </w:rPr>
        <w:t>, 2272–2279 (2014).</w:t>
      </w:r>
    </w:p>
    <w:p w14:paraId="3727906F" w14:textId="3FFA3A9C"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3</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Cardini</w:t>
      </w:r>
      <w:proofErr w:type="spellEnd"/>
      <w:r w:rsidRPr="00AA3E6F">
        <w:rPr>
          <w:rFonts w:asciiTheme="majorHAnsi" w:hAnsiTheme="majorHAnsi" w:cstheme="majorHAnsi"/>
        </w:rPr>
        <w:t xml:space="preserve">, U., </w:t>
      </w:r>
      <w:r w:rsidR="00050D33" w:rsidRPr="00050D33">
        <w:rPr>
          <w:rFonts w:asciiTheme="majorHAnsi" w:hAnsiTheme="majorHAnsi" w:cstheme="majorHAnsi"/>
        </w:rPr>
        <w:t>et al.</w:t>
      </w:r>
      <w:r w:rsidRPr="00AA3E6F">
        <w:rPr>
          <w:rFonts w:asciiTheme="majorHAnsi" w:hAnsiTheme="majorHAnsi" w:cstheme="majorHAnsi"/>
        </w:rPr>
        <w:t xml:space="preserve"> Functional significance of dinitrogen fixation in sustaining coral productivity under oligotrophic conditions. </w:t>
      </w:r>
      <w:r w:rsidRPr="00AA3E6F">
        <w:rPr>
          <w:rFonts w:asciiTheme="majorHAnsi" w:hAnsiTheme="majorHAnsi" w:cstheme="majorHAnsi"/>
          <w:i/>
        </w:rPr>
        <w:t>Proceedings of the Royal Society B: Biological Sciences</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282</w:t>
      </w:r>
      <w:r w:rsidRPr="00AA3E6F">
        <w:rPr>
          <w:rFonts w:asciiTheme="majorHAnsi" w:hAnsiTheme="majorHAnsi" w:cstheme="majorHAnsi"/>
        </w:rPr>
        <w:t xml:space="preserve">, 20152257 (2015). </w:t>
      </w:r>
    </w:p>
    <w:p w14:paraId="03DCD5FC" w14:textId="40E13179"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4</w:t>
      </w:r>
      <w:r w:rsidRPr="00AA3E6F">
        <w:rPr>
          <w:rFonts w:asciiTheme="majorHAnsi" w:hAnsiTheme="majorHAnsi" w:cstheme="majorHAnsi"/>
        </w:rPr>
        <w:t>.</w:t>
      </w:r>
      <w:r w:rsidRPr="00AA3E6F">
        <w:rPr>
          <w:rFonts w:asciiTheme="majorHAnsi" w:hAnsiTheme="majorHAnsi" w:cstheme="majorHAnsi"/>
        </w:rPr>
        <w:tab/>
        <w:t>Yang, S., Sun, W., Zhang, F.</w:t>
      </w:r>
      <w:r w:rsidR="00050D33">
        <w:rPr>
          <w:rFonts w:asciiTheme="majorHAnsi" w:hAnsiTheme="majorHAnsi" w:cstheme="majorHAnsi"/>
        </w:rPr>
        <w:t>,</w:t>
      </w:r>
      <w:r w:rsidRPr="00AA3E6F">
        <w:rPr>
          <w:rFonts w:asciiTheme="majorHAnsi" w:hAnsiTheme="majorHAnsi" w:cstheme="majorHAnsi"/>
        </w:rPr>
        <w:t xml:space="preserve"> Li, Z. Phylogenetically diverse denitrifying and ammonia-oxidizing bacteria in corals </w:t>
      </w:r>
      <w:proofErr w:type="spellStart"/>
      <w:r w:rsidRPr="00AA3E6F">
        <w:rPr>
          <w:rFonts w:asciiTheme="majorHAnsi" w:hAnsiTheme="majorHAnsi" w:cstheme="majorHAnsi"/>
          <w:iCs/>
        </w:rPr>
        <w:t>Alcyonium</w:t>
      </w:r>
      <w:proofErr w:type="spellEnd"/>
      <w:r w:rsidRPr="00AA3E6F">
        <w:rPr>
          <w:rFonts w:asciiTheme="majorHAnsi" w:hAnsiTheme="majorHAnsi" w:cstheme="majorHAnsi"/>
          <w:iCs/>
        </w:rPr>
        <w:t xml:space="preserve"> </w:t>
      </w:r>
      <w:proofErr w:type="spellStart"/>
      <w:r w:rsidRPr="00AA3E6F">
        <w:rPr>
          <w:rFonts w:asciiTheme="majorHAnsi" w:hAnsiTheme="majorHAnsi" w:cstheme="majorHAnsi"/>
          <w:iCs/>
        </w:rPr>
        <w:t>gracillimum</w:t>
      </w:r>
      <w:proofErr w:type="spellEnd"/>
      <w:r w:rsidRPr="00AA3E6F">
        <w:rPr>
          <w:rFonts w:asciiTheme="majorHAnsi" w:hAnsiTheme="majorHAnsi" w:cstheme="majorHAnsi"/>
          <w:iCs/>
        </w:rPr>
        <w:t> and </w:t>
      </w:r>
      <w:proofErr w:type="spellStart"/>
      <w:r w:rsidRPr="00AA3E6F">
        <w:rPr>
          <w:rFonts w:asciiTheme="majorHAnsi" w:hAnsiTheme="majorHAnsi" w:cstheme="majorHAnsi"/>
          <w:iCs/>
        </w:rPr>
        <w:t>Tubastraea</w:t>
      </w:r>
      <w:proofErr w:type="spellEnd"/>
      <w:r w:rsidRPr="00AA3E6F">
        <w:rPr>
          <w:rFonts w:asciiTheme="majorHAnsi" w:hAnsiTheme="majorHAnsi" w:cstheme="majorHAnsi"/>
          <w:iCs/>
        </w:rPr>
        <w:t xml:space="preserve"> coccinea</w:t>
      </w:r>
      <w:r w:rsidRPr="00AA3E6F">
        <w:rPr>
          <w:rFonts w:asciiTheme="majorHAnsi" w:hAnsiTheme="majorHAnsi" w:cstheme="majorHAnsi"/>
          <w:i/>
        </w:rPr>
        <w:t>.</w:t>
      </w:r>
      <w:r w:rsidRPr="00AA3E6F">
        <w:rPr>
          <w:rFonts w:asciiTheme="majorHAnsi" w:hAnsiTheme="majorHAnsi" w:cstheme="majorHAnsi"/>
        </w:rPr>
        <w:t xml:space="preserve"> </w:t>
      </w:r>
      <w:r w:rsidRPr="0035228D">
        <w:rPr>
          <w:rFonts w:asciiTheme="majorHAnsi" w:hAnsiTheme="majorHAnsi" w:cstheme="majorHAnsi"/>
          <w:i/>
          <w:iCs/>
        </w:rPr>
        <w:t>Marine Biotechnology</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15</w:t>
      </w:r>
      <w:r w:rsidRPr="00AA3E6F">
        <w:rPr>
          <w:rFonts w:asciiTheme="majorHAnsi" w:hAnsiTheme="majorHAnsi" w:cstheme="majorHAnsi"/>
        </w:rPr>
        <w:t>, 540–551 (2013).</w:t>
      </w:r>
    </w:p>
    <w:p w14:paraId="4A09C7FD" w14:textId="7C40A804"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5</w:t>
      </w:r>
      <w:r w:rsidRPr="00AA3E6F">
        <w:rPr>
          <w:rFonts w:asciiTheme="majorHAnsi" w:hAnsiTheme="majorHAnsi" w:cstheme="majorHAnsi"/>
        </w:rPr>
        <w:t>.</w:t>
      </w:r>
      <w:r w:rsidRPr="00AA3E6F">
        <w:rPr>
          <w:rFonts w:asciiTheme="majorHAnsi" w:hAnsiTheme="majorHAnsi" w:cstheme="majorHAnsi"/>
        </w:rPr>
        <w:tab/>
        <w:t xml:space="preserve">de </w:t>
      </w:r>
      <w:proofErr w:type="spellStart"/>
      <w:r w:rsidRPr="00AA3E6F">
        <w:rPr>
          <w:rFonts w:asciiTheme="majorHAnsi" w:hAnsiTheme="majorHAnsi" w:cstheme="majorHAnsi"/>
        </w:rPr>
        <w:t>Voogd</w:t>
      </w:r>
      <w:proofErr w:type="spellEnd"/>
      <w:r w:rsidRPr="00AA3E6F">
        <w:rPr>
          <w:rFonts w:asciiTheme="majorHAnsi" w:hAnsiTheme="majorHAnsi" w:cstheme="majorHAnsi"/>
        </w:rPr>
        <w:t>, N. J., Cleary, D. F. R. M., Polonia, A. R. M.</w:t>
      </w:r>
      <w:r w:rsidR="00050D33">
        <w:rPr>
          <w:rFonts w:asciiTheme="majorHAnsi" w:hAnsiTheme="majorHAnsi" w:cstheme="majorHAnsi"/>
        </w:rPr>
        <w:t>,</w:t>
      </w:r>
      <w:r w:rsidRPr="00AA3E6F">
        <w:rPr>
          <w:rFonts w:asciiTheme="majorHAnsi" w:hAnsiTheme="majorHAnsi" w:cstheme="majorHAnsi"/>
        </w:rPr>
        <w:t xml:space="preserve"> Gomes, N. C. M. Bacterial community composition and predicted functional ecology of sponges, sediment and seawater from the thousand islands reef complex, West Java, Indonesia. </w:t>
      </w:r>
      <w:r w:rsidRPr="00AA3E6F">
        <w:rPr>
          <w:rFonts w:asciiTheme="majorHAnsi" w:hAnsiTheme="majorHAnsi" w:cstheme="majorHAnsi"/>
          <w:i/>
        </w:rPr>
        <w:t>FEMS Microbiology Ecology</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91</w:t>
      </w:r>
      <w:r w:rsidRPr="00AA3E6F">
        <w:rPr>
          <w:rFonts w:asciiTheme="majorHAnsi" w:hAnsiTheme="majorHAnsi" w:cstheme="majorHAnsi"/>
        </w:rPr>
        <w:t>, fiv019 (2015).</w:t>
      </w:r>
    </w:p>
    <w:p w14:paraId="57A912FB" w14:textId="12E60CAC" w:rsidR="007F379E" w:rsidRPr="00AA3E6F" w:rsidRDefault="007F379E" w:rsidP="00E74079">
      <w:pPr>
        <w:autoSpaceDE w:val="0"/>
        <w:autoSpaceDN w:val="0"/>
        <w:adjustRightInd w:val="0"/>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6</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Suggett</w:t>
      </w:r>
      <w:proofErr w:type="spellEnd"/>
      <w:r w:rsidRPr="00AA3E6F">
        <w:rPr>
          <w:rFonts w:asciiTheme="majorHAnsi" w:hAnsiTheme="majorHAnsi" w:cstheme="majorHAnsi"/>
        </w:rPr>
        <w:t xml:space="preserve">, D. J. </w:t>
      </w:r>
      <w:r w:rsidR="00050D33" w:rsidRPr="00050D33">
        <w:rPr>
          <w:rFonts w:asciiTheme="majorHAnsi" w:hAnsiTheme="majorHAnsi" w:cstheme="majorHAnsi"/>
        </w:rPr>
        <w:t>et al.</w:t>
      </w:r>
      <w:r w:rsidRPr="00AA3E6F">
        <w:rPr>
          <w:rFonts w:asciiTheme="majorHAnsi" w:hAnsiTheme="majorHAnsi" w:cstheme="majorHAnsi"/>
        </w:rPr>
        <w:t xml:space="preserve"> Photosynthesis and production of hydrogen peroxide by </w:t>
      </w:r>
      <w:proofErr w:type="spellStart"/>
      <w:r w:rsidRPr="00AA3E6F">
        <w:rPr>
          <w:rFonts w:asciiTheme="majorHAnsi" w:hAnsiTheme="majorHAnsi" w:cstheme="majorHAnsi"/>
          <w:iCs/>
        </w:rPr>
        <w:t>Symbiodinium</w:t>
      </w:r>
      <w:proofErr w:type="spellEnd"/>
      <w:r w:rsidRPr="00AA3E6F">
        <w:rPr>
          <w:rFonts w:asciiTheme="majorHAnsi" w:hAnsiTheme="majorHAnsi" w:cstheme="majorHAnsi"/>
          <w:iCs/>
        </w:rPr>
        <w:t xml:space="preserve"> </w:t>
      </w:r>
      <w:r w:rsidRPr="00AA3E6F">
        <w:rPr>
          <w:rFonts w:asciiTheme="majorHAnsi" w:hAnsiTheme="majorHAnsi" w:cstheme="majorHAnsi"/>
        </w:rPr>
        <w:t>(</w:t>
      </w:r>
      <w:proofErr w:type="spellStart"/>
      <w:r w:rsidRPr="00AA3E6F">
        <w:rPr>
          <w:rFonts w:asciiTheme="majorHAnsi" w:hAnsiTheme="majorHAnsi" w:cstheme="majorHAnsi"/>
        </w:rPr>
        <w:t>Pyrrhophyta</w:t>
      </w:r>
      <w:proofErr w:type="spellEnd"/>
      <w:r w:rsidRPr="00AA3E6F">
        <w:rPr>
          <w:rFonts w:asciiTheme="majorHAnsi" w:hAnsiTheme="majorHAnsi" w:cstheme="majorHAnsi"/>
        </w:rPr>
        <w:t xml:space="preserve">) phylotypes with different thermal tolerances. </w:t>
      </w:r>
      <w:r w:rsidRPr="00AA3E6F">
        <w:rPr>
          <w:rFonts w:asciiTheme="majorHAnsi" w:hAnsiTheme="majorHAnsi" w:cstheme="majorHAnsi"/>
          <w:i/>
        </w:rPr>
        <w:t>Journal of Phycology</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44</w:t>
      </w:r>
      <w:r w:rsidRPr="00AA3E6F">
        <w:rPr>
          <w:rFonts w:asciiTheme="majorHAnsi" w:hAnsiTheme="majorHAnsi" w:cstheme="majorHAnsi"/>
        </w:rPr>
        <w:t>, 948–956 (2008).</w:t>
      </w:r>
    </w:p>
    <w:p w14:paraId="0C4A1867" w14:textId="42B1B781"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7</w:t>
      </w:r>
      <w:r w:rsidRPr="00AA3E6F">
        <w:rPr>
          <w:rFonts w:asciiTheme="majorHAnsi" w:hAnsiTheme="majorHAnsi" w:cstheme="majorHAnsi"/>
        </w:rPr>
        <w:t>.</w:t>
      </w:r>
      <w:r w:rsidRPr="00AA3E6F">
        <w:rPr>
          <w:rFonts w:asciiTheme="majorHAnsi" w:hAnsiTheme="majorHAnsi" w:cstheme="majorHAnsi"/>
        </w:rPr>
        <w:tab/>
      </w:r>
      <w:proofErr w:type="spellStart"/>
      <w:r w:rsidRPr="00AA3E6F">
        <w:rPr>
          <w:rFonts w:asciiTheme="majorHAnsi" w:hAnsiTheme="majorHAnsi" w:cstheme="majorHAnsi"/>
        </w:rPr>
        <w:t>Petasne</w:t>
      </w:r>
      <w:proofErr w:type="spellEnd"/>
      <w:r w:rsidRPr="00AA3E6F">
        <w:rPr>
          <w:rFonts w:asciiTheme="majorHAnsi" w:hAnsiTheme="majorHAnsi" w:cstheme="majorHAnsi"/>
        </w:rPr>
        <w:t>, R. G.</w:t>
      </w:r>
      <w:r w:rsidR="00050D33">
        <w:rPr>
          <w:rFonts w:asciiTheme="majorHAnsi" w:hAnsiTheme="majorHAnsi" w:cstheme="majorHAnsi"/>
        </w:rPr>
        <w:t>,</w:t>
      </w:r>
      <w:r w:rsidRPr="00AA3E6F">
        <w:rPr>
          <w:rFonts w:asciiTheme="majorHAnsi" w:hAnsiTheme="majorHAnsi" w:cstheme="majorHAnsi"/>
        </w:rPr>
        <w:t xml:space="preserve"> Zika, R. G. Hydrogen peroxide lifetimes in south Florida coastal and offshore waters. </w:t>
      </w:r>
      <w:r w:rsidRPr="00AA3E6F">
        <w:rPr>
          <w:rFonts w:asciiTheme="majorHAnsi" w:hAnsiTheme="majorHAnsi" w:cstheme="majorHAnsi"/>
          <w:i/>
        </w:rPr>
        <w:t>Marine Chemistry</w:t>
      </w:r>
      <w:r w:rsidR="00FA1076" w:rsidRPr="002F3F49">
        <w:rPr>
          <w:iCs/>
        </w:rPr>
        <w:t>.</w:t>
      </w:r>
      <w:r w:rsidRPr="00AA3E6F">
        <w:rPr>
          <w:rFonts w:asciiTheme="majorHAnsi" w:hAnsiTheme="majorHAnsi" w:cstheme="majorHAnsi"/>
          <w:i/>
        </w:rPr>
        <w:t xml:space="preserve"> </w:t>
      </w:r>
      <w:r w:rsidRPr="00AA3E6F">
        <w:rPr>
          <w:rFonts w:asciiTheme="majorHAnsi" w:hAnsiTheme="majorHAnsi" w:cstheme="majorHAnsi"/>
          <w:b/>
        </w:rPr>
        <w:t>56</w:t>
      </w:r>
      <w:r w:rsidRPr="00AA3E6F">
        <w:rPr>
          <w:rFonts w:asciiTheme="majorHAnsi" w:hAnsiTheme="majorHAnsi" w:cstheme="majorHAnsi"/>
        </w:rPr>
        <w:t>, 215-225 (1997).</w:t>
      </w:r>
    </w:p>
    <w:p w14:paraId="6C652647" w14:textId="1ADD8AA6" w:rsidR="007F379E" w:rsidRPr="00AA3E6F" w:rsidRDefault="007F379E" w:rsidP="00E74079">
      <w:pPr>
        <w:spacing w:after="0" w:line="240" w:lineRule="auto"/>
        <w:rPr>
          <w:rFonts w:asciiTheme="majorHAnsi" w:hAnsiTheme="majorHAnsi" w:cstheme="majorHAnsi"/>
        </w:rPr>
      </w:pPr>
      <w:r w:rsidRPr="00AA3E6F">
        <w:rPr>
          <w:rFonts w:asciiTheme="majorHAnsi" w:hAnsiTheme="majorHAnsi" w:cstheme="majorHAnsi"/>
        </w:rPr>
        <w:t>9</w:t>
      </w:r>
      <w:r w:rsidR="000C07B3">
        <w:rPr>
          <w:rFonts w:asciiTheme="majorHAnsi" w:hAnsiTheme="majorHAnsi" w:cstheme="majorHAnsi"/>
        </w:rPr>
        <w:t>8</w:t>
      </w:r>
      <w:r w:rsidRPr="00AA3E6F">
        <w:rPr>
          <w:rFonts w:asciiTheme="majorHAnsi" w:hAnsiTheme="majorHAnsi" w:cstheme="majorHAnsi"/>
        </w:rPr>
        <w:t>.</w:t>
      </w:r>
      <w:r w:rsidRPr="00AA3E6F">
        <w:rPr>
          <w:rFonts w:asciiTheme="majorHAnsi" w:hAnsiTheme="majorHAnsi" w:cstheme="majorHAnsi"/>
        </w:rPr>
        <w:tab/>
        <w:t xml:space="preserve">McFall-Ngai, M. J. Consequences of evolving with bacterial symbionts: insights from the squid-Vibrio associations. </w:t>
      </w:r>
      <w:r w:rsidRPr="00AA3E6F">
        <w:rPr>
          <w:rFonts w:asciiTheme="majorHAnsi" w:hAnsiTheme="majorHAnsi" w:cstheme="majorHAnsi"/>
          <w:i/>
        </w:rPr>
        <w:t>Annual Review of Ecology, Evolution, and Systematics</w:t>
      </w:r>
      <w:r w:rsidR="00FA1076" w:rsidRPr="002F3F49">
        <w:rPr>
          <w:iCs/>
        </w:rPr>
        <w:t>.</w:t>
      </w:r>
      <w:r w:rsidRPr="00AA3E6F">
        <w:rPr>
          <w:rFonts w:asciiTheme="majorHAnsi" w:hAnsiTheme="majorHAnsi" w:cstheme="majorHAnsi"/>
        </w:rPr>
        <w:t xml:space="preserve"> </w:t>
      </w:r>
      <w:r w:rsidRPr="00AA3E6F">
        <w:rPr>
          <w:rFonts w:asciiTheme="majorHAnsi" w:hAnsiTheme="majorHAnsi" w:cstheme="majorHAnsi"/>
          <w:b/>
        </w:rPr>
        <w:t>30</w:t>
      </w:r>
      <w:r w:rsidRPr="00AA3E6F">
        <w:rPr>
          <w:rFonts w:asciiTheme="majorHAnsi" w:hAnsiTheme="majorHAnsi" w:cstheme="majorHAnsi"/>
        </w:rPr>
        <w:t>, 235–</w:t>
      </w:r>
      <w:r w:rsidR="00E64F69">
        <w:rPr>
          <w:rFonts w:asciiTheme="majorHAnsi" w:hAnsiTheme="majorHAnsi" w:cstheme="majorHAnsi"/>
        </w:rPr>
        <w:t>2</w:t>
      </w:r>
      <w:r w:rsidRPr="00AA3E6F">
        <w:rPr>
          <w:rFonts w:asciiTheme="majorHAnsi" w:hAnsiTheme="majorHAnsi" w:cstheme="majorHAnsi"/>
        </w:rPr>
        <w:t>56 (1999).</w:t>
      </w:r>
    </w:p>
    <w:p w14:paraId="06CB9704" w14:textId="77777777" w:rsidR="00A116D9" w:rsidRPr="00AA3E6F" w:rsidRDefault="00A116D9" w:rsidP="00E74079">
      <w:pPr>
        <w:autoSpaceDE w:val="0"/>
        <w:autoSpaceDN w:val="0"/>
        <w:adjustRightInd w:val="0"/>
        <w:spacing w:after="0" w:line="240" w:lineRule="auto"/>
        <w:rPr>
          <w:rFonts w:asciiTheme="majorHAnsi" w:hAnsiTheme="majorHAnsi" w:cstheme="majorHAnsi"/>
        </w:rPr>
      </w:pPr>
    </w:p>
    <w:sectPr w:rsidR="00A116D9" w:rsidRPr="00AA3E6F" w:rsidSect="00C75FCC">
      <w:footerReference w:type="first" r:id="rId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A88C6" w14:textId="77777777" w:rsidR="00C46EED" w:rsidRDefault="00C46EED">
      <w:pPr>
        <w:spacing w:after="0" w:line="240" w:lineRule="auto"/>
      </w:pPr>
      <w:r>
        <w:separator/>
      </w:r>
    </w:p>
  </w:endnote>
  <w:endnote w:type="continuationSeparator" w:id="0">
    <w:p w14:paraId="0E30BDE5" w14:textId="77777777" w:rsidR="00C46EED" w:rsidRDefault="00C4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9D59" w14:textId="77777777" w:rsidR="00E91700" w:rsidRDefault="00E9170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8CD0" w14:textId="77777777" w:rsidR="00C46EED" w:rsidRDefault="00C46EED">
      <w:pPr>
        <w:spacing w:after="0" w:line="240" w:lineRule="auto"/>
      </w:pPr>
      <w:r>
        <w:separator/>
      </w:r>
    </w:p>
  </w:footnote>
  <w:footnote w:type="continuationSeparator" w:id="0">
    <w:p w14:paraId="02D60979" w14:textId="77777777" w:rsidR="00C46EED" w:rsidRDefault="00C46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47B64"/>
    <w:multiLevelType w:val="multilevel"/>
    <w:tmpl w:val="3A483C9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A542ECC"/>
    <w:multiLevelType w:val="hybridMultilevel"/>
    <w:tmpl w:val="1CF8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A0642"/>
    <w:multiLevelType w:val="hybridMultilevel"/>
    <w:tmpl w:val="7C90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B448C"/>
    <w:multiLevelType w:val="multilevel"/>
    <w:tmpl w:val="640EEF5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57D70CEC"/>
    <w:multiLevelType w:val="multilevel"/>
    <w:tmpl w:val="3A483C9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D9"/>
    <w:rsid w:val="00007095"/>
    <w:rsid w:val="0001005C"/>
    <w:rsid w:val="00014653"/>
    <w:rsid w:val="00050D33"/>
    <w:rsid w:val="00073745"/>
    <w:rsid w:val="00076279"/>
    <w:rsid w:val="00090843"/>
    <w:rsid w:val="000C07B3"/>
    <w:rsid w:val="000D22B6"/>
    <w:rsid w:val="000D24FD"/>
    <w:rsid w:val="000E4809"/>
    <w:rsid w:val="000F613A"/>
    <w:rsid w:val="00106B49"/>
    <w:rsid w:val="00114842"/>
    <w:rsid w:val="001309EB"/>
    <w:rsid w:val="00196E12"/>
    <w:rsid w:val="001A0DBC"/>
    <w:rsid w:val="001C24CA"/>
    <w:rsid w:val="001C57DB"/>
    <w:rsid w:val="001C7835"/>
    <w:rsid w:val="001D35D4"/>
    <w:rsid w:val="001D7979"/>
    <w:rsid w:val="001F1E20"/>
    <w:rsid w:val="001F69F9"/>
    <w:rsid w:val="001F76B5"/>
    <w:rsid w:val="00201654"/>
    <w:rsid w:val="0021127B"/>
    <w:rsid w:val="00215F94"/>
    <w:rsid w:val="00222B4F"/>
    <w:rsid w:val="00243691"/>
    <w:rsid w:val="002A7203"/>
    <w:rsid w:val="002D18AC"/>
    <w:rsid w:val="002F1AF9"/>
    <w:rsid w:val="00300313"/>
    <w:rsid w:val="00300424"/>
    <w:rsid w:val="00300F25"/>
    <w:rsid w:val="00300FDC"/>
    <w:rsid w:val="003032CA"/>
    <w:rsid w:val="003034E0"/>
    <w:rsid w:val="00327C6A"/>
    <w:rsid w:val="00350A17"/>
    <w:rsid w:val="0035228D"/>
    <w:rsid w:val="00392BDD"/>
    <w:rsid w:val="00392BF3"/>
    <w:rsid w:val="003C1945"/>
    <w:rsid w:val="003C5ED8"/>
    <w:rsid w:val="00420251"/>
    <w:rsid w:val="00420C66"/>
    <w:rsid w:val="00421157"/>
    <w:rsid w:val="004235DA"/>
    <w:rsid w:val="0044381C"/>
    <w:rsid w:val="00445EB8"/>
    <w:rsid w:val="004501F7"/>
    <w:rsid w:val="00456AA0"/>
    <w:rsid w:val="00496B7B"/>
    <w:rsid w:val="004A175D"/>
    <w:rsid w:val="004B56B9"/>
    <w:rsid w:val="004B63E5"/>
    <w:rsid w:val="004C5BED"/>
    <w:rsid w:val="004D3DC8"/>
    <w:rsid w:val="004D5F6D"/>
    <w:rsid w:val="004D6F89"/>
    <w:rsid w:val="004D79DC"/>
    <w:rsid w:val="004E4136"/>
    <w:rsid w:val="004F25D9"/>
    <w:rsid w:val="004F5E42"/>
    <w:rsid w:val="005309AE"/>
    <w:rsid w:val="005351AD"/>
    <w:rsid w:val="0054041C"/>
    <w:rsid w:val="00561296"/>
    <w:rsid w:val="0056411C"/>
    <w:rsid w:val="00566368"/>
    <w:rsid w:val="00577D14"/>
    <w:rsid w:val="00586ACC"/>
    <w:rsid w:val="00590274"/>
    <w:rsid w:val="005A044C"/>
    <w:rsid w:val="005A468F"/>
    <w:rsid w:val="005A5BE9"/>
    <w:rsid w:val="005B3D4B"/>
    <w:rsid w:val="005C2167"/>
    <w:rsid w:val="005C4C4B"/>
    <w:rsid w:val="005D087C"/>
    <w:rsid w:val="005D4B96"/>
    <w:rsid w:val="005E0710"/>
    <w:rsid w:val="005E6BDB"/>
    <w:rsid w:val="005E7074"/>
    <w:rsid w:val="005E7D6E"/>
    <w:rsid w:val="006236A8"/>
    <w:rsid w:val="00640CC8"/>
    <w:rsid w:val="006420D1"/>
    <w:rsid w:val="00644DA4"/>
    <w:rsid w:val="00652BF7"/>
    <w:rsid w:val="0067066D"/>
    <w:rsid w:val="006D779E"/>
    <w:rsid w:val="006F2254"/>
    <w:rsid w:val="006F3040"/>
    <w:rsid w:val="007044EA"/>
    <w:rsid w:val="00704F0B"/>
    <w:rsid w:val="00713586"/>
    <w:rsid w:val="007174DB"/>
    <w:rsid w:val="00725AEB"/>
    <w:rsid w:val="0079365B"/>
    <w:rsid w:val="007B4818"/>
    <w:rsid w:val="007D71CC"/>
    <w:rsid w:val="007F0F96"/>
    <w:rsid w:val="007F1836"/>
    <w:rsid w:val="007F379E"/>
    <w:rsid w:val="00820772"/>
    <w:rsid w:val="00832152"/>
    <w:rsid w:val="00854311"/>
    <w:rsid w:val="0085590F"/>
    <w:rsid w:val="00862C37"/>
    <w:rsid w:val="0088776E"/>
    <w:rsid w:val="008C0F4C"/>
    <w:rsid w:val="008C70B1"/>
    <w:rsid w:val="008E4FA2"/>
    <w:rsid w:val="008F3B6D"/>
    <w:rsid w:val="00905DC4"/>
    <w:rsid w:val="009230BC"/>
    <w:rsid w:val="00924CEA"/>
    <w:rsid w:val="00934028"/>
    <w:rsid w:val="0094655A"/>
    <w:rsid w:val="00951659"/>
    <w:rsid w:val="00965D49"/>
    <w:rsid w:val="009710FF"/>
    <w:rsid w:val="00971733"/>
    <w:rsid w:val="00972754"/>
    <w:rsid w:val="009756BF"/>
    <w:rsid w:val="0098532C"/>
    <w:rsid w:val="00993B0E"/>
    <w:rsid w:val="009B0344"/>
    <w:rsid w:val="009B190E"/>
    <w:rsid w:val="009E25DD"/>
    <w:rsid w:val="009F50C4"/>
    <w:rsid w:val="00A05B23"/>
    <w:rsid w:val="00A116D9"/>
    <w:rsid w:val="00A25114"/>
    <w:rsid w:val="00A31E70"/>
    <w:rsid w:val="00A37DA1"/>
    <w:rsid w:val="00A433FC"/>
    <w:rsid w:val="00A513AE"/>
    <w:rsid w:val="00A53070"/>
    <w:rsid w:val="00A55688"/>
    <w:rsid w:val="00A9111E"/>
    <w:rsid w:val="00AA3E6F"/>
    <w:rsid w:val="00AB25C5"/>
    <w:rsid w:val="00AE0580"/>
    <w:rsid w:val="00B00A16"/>
    <w:rsid w:val="00B00C12"/>
    <w:rsid w:val="00B01091"/>
    <w:rsid w:val="00B0455E"/>
    <w:rsid w:val="00B11934"/>
    <w:rsid w:val="00B31568"/>
    <w:rsid w:val="00B46892"/>
    <w:rsid w:val="00B5640B"/>
    <w:rsid w:val="00B56943"/>
    <w:rsid w:val="00B71A27"/>
    <w:rsid w:val="00B71F63"/>
    <w:rsid w:val="00B7698A"/>
    <w:rsid w:val="00B87D7E"/>
    <w:rsid w:val="00BA6775"/>
    <w:rsid w:val="00BB2D68"/>
    <w:rsid w:val="00BC4F1B"/>
    <w:rsid w:val="00BC5DAE"/>
    <w:rsid w:val="00C019EE"/>
    <w:rsid w:val="00C040FE"/>
    <w:rsid w:val="00C173CA"/>
    <w:rsid w:val="00C32F5A"/>
    <w:rsid w:val="00C45AD9"/>
    <w:rsid w:val="00C46EED"/>
    <w:rsid w:val="00C5725F"/>
    <w:rsid w:val="00C6322F"/>
    <w:rsid w:val="00C71707"/>
    <w:rsid w:val="00C75FCC"/>
    <w:rsid w:val="00C82901"/>
    <w:rsid w:val="00C92EA4"/>
    <w:rsid w:val="00C93B01"/>
    <w:rsid w:val="00CB72B2"/>
    <w:rsid w:val="00CC704B"/>
    <w:rsid w:val="00CD1992"/>
    <w:rsid w:val="00CE6A70"/>
    <w:rsid w:val="00CF78E8"/>
    <w:rsid w:val="00D01705"/>
    <w:rsid w:val="00D179F9"/>
    <w:rsid w:val="00D2719B"/>
    <w:rsid w:val="00D3694A"/>
    <w:rsid w:val="00D43DDD"/>
    <w:rsid w:val="00D520B7"/>
    <w:rsid w:val="00D71C95"/>
    <w:rsid w:val="00D73AAB"/>
    <w:rsid w:val="00D8196E"/>
    <w:rsid w:val="00DA18A5"/>
    <w:rsid w:val="00DA1DE7"/>
    <w:rsid w:val="00DC45F4"/>
    <w:rsid w:val="00DD206D"/>
    <w:rsid w:val="00DD3ED7"/>
    <w:rsid w:val="00DE5579"/>
    <w:rsid w:val="00DF37AF"/>
    <w:rsid w:val="00E11BF0"/>
    <w:rsid w:val="00E27155"/>
    <w:rsid w:val="00E34F5B"/>
    <w:rsid w:val="00E42DDA"/>
    <w:rsid w:val="00E43F4C"/>
    <w:rsid w:val="00E4413A"/>
    <w:rsid w:val="00E45D5E"/>
    <w:rsid w:val="00E55098"/>
    <w:rsid w:val="00E64F69"/>
    <w:rsid w:val="00E74079"/>
    <w:rsid w:val="00E80143"/>
    <w:rsid w:val="00E81775"/>
    <w:rsid w:val="00E91700"/>
    <w:rsid w:val="00E93D6A"/>
    <w:rsid w:val="00EA3100"/>
    <w:rsid w:val="00EB2F13"/>
    <w:rsid w:val="00EC0B4E"/>
    <w:rsid w:val="00F14337"/>
    <w:rsid w:val="00F22E56"/>
    <w:rsid w:val="00F26CEA"/>
    <w:rsid w:val="00F27C10"/>
    <w:rsid w:val="00F310F8"/>
    <w:rsid w:val="00F36579"/>
    <w:rsid w:val="00F41521"/>
    <w:rsid w:val="00F42324"/>
    <w:rsid w:val="00F5247E"/>
    <w:rsid w:val="00F6405C"/>
    <w:rsid w:val="00F93238"/>
    <w:rsid w:val="00F96330"/>
    <w:rsid w:val="00FA1076"/>
    <w:rsid w:val="00FA3980"/>
    <w:rsid w:val="00FB17C1"/>
    <w:rsid w:val="00FB49E6"/>
    <w:rsid w:val="00FC4CFB"/>
    <w:rsid w:val="00FC4F66"/>
    <w:rsid w:val="00FE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5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D5E"/>
    <w:rPr>
      <w:rFonts w:ascii="Segoe UI" w:hAnsi="Segoe UI" w:cs="Segoe UI"/>
      <w:sz w:val="18"/>
      <w:szCs w:val="18"/>
    </w:rPr>
  </w:style>
  <w:style w:type="paragraph" w:styleId="Revision">
    <w:name w:val="Revision"/>
    <w:hidden/>
    <w:uiPriority w:val="99"/>
    <w:semiHidden/>
    <w:rsid w:val="00E45D5E"/>
    <w:pPr>
      <w:widowControl/>
      <w:jc w:val="left"/>
    </w:pPr>
  </w:style>
  <w:style w:type="paragraph" w:styleId="Header">
    <w:name w:val="header"/>
    <w:basedOn w:val="Normal"/>
    <w:link w:val="HeaderChar"/>
    <w:uiPriority w:val="99"/>
    <w:unhideWhenUsed/>
    <w:rsid w:val="001C24CA"/>
    <w:pPr>
      <w:tabs>
        <w:tab w:val="center" w:pos="4680"/>
        <w:tab w:val="right" w:pos="9360"/>
      </w:tabs>
    </w:pPr>
  </w:style>
  <w:style w:type="character" w:customStyle="1" w:styleId="HeaderChar">
    <w:name w:val="Header Char"/>
    <w:basedOn w:val="DefaultParagraphFont"/>
    <w:link w:val="Header"/>
    <w:uiPriority w:val="99"/>
    <w:rsid w:val="001C24CA"/>
  </w:style>
  <w:style w:type="paragraph" w:styleId="Footer">
    <w:name w:val="footer"/>
    <w:basedOn w:val="Normal"/>
    <w:link w:val="FooterChar"/>
    <w:uiPriority w:val="99"/>
    <w:unhideWhenUsed/>
    <w:rsid w:val="001C24CA"/>
    <w:pPr>
      <w:tabs>
        <w:tab w:val="center" w:pos="4680"/>
        <w:tab w:val="right" w:pos="9360"/>
      </w:tabs>
    </w:pPr>
  </w:style>
  <w:style w:type="character" w:customStyle="1" w:styleId="FooterChar">
    <w:name w:val="Footer Char"/>
    <w:basedOn w:val="DefaultParagraphFont"/>
    <w:link w:val="Footer"/>
    <w:uiPriority w:val="99"/>
    <w:rsid w:val="001C24CA"/>
  </w:style>
  <w:style w:type="character" w:styleId="LineNumber">
    <w:name w:val="line number"/>
    <w:basedOn w:val="DefaultParagraphFont"/>
    <w:uiPriority w:val="99"/>
    <w:semiHidden/>
    <w:unhideWhenUsed/>
    <w:rsid w:val="00C75FCC"/>
  </w:style>
  <w:style w:type="paragraph" w:styleId="CommentSubject">
    <w:name w:val="annotation subject"/>
    <w:basedOn w:val="CommentText"/>
    <w:next w:val="CommentText"/>
    <w:link w:val="CommentSubjectChar"/>
    <w:uiPriority w:val="99"/>
    <w:semiHidden/>
    <w:unhideWhenUsed/>
    <w:rsid w:val="00E42DDA"/>
    <w:pPr>
      <w:spacing w:line="240" w:lineRule="auto"/>
    </w:pPr>
    <w:rPr>
      <w:b/>
      <w:bCs/>
    </w:rPr>
  </w:style>
  <w:style w:type="character" w:customStyle="1" w:styleId="CommentSubjectChar">
    <w:name w:val="Comment Subject Char"/>
    <w:basedOn w:val="CommentTextChar"/>
    <w:link w:val="CommentSubject"/>
    <w:uiPriority w:val="99"/>
    <w:semiHidden/>
    <w:rsid w:val="00E42DDA"/>
    <w:rPr>
      <w:b/>
      <w:bCs/>
      <w:sz w:val="20"/>
      <w:szCs w:val="20"/>
    </w:rPr>
  </w:style>
  <w:style w:type="paragraph" w:styleId="ListParagraph">
    <w:name w:val="List Paragraph"/>
    <w:basedOn w:val="Normal"/>
    <w:uiPriority w:val="34"/>
    <w:qFormat/>
    <w:rsid w:val="00A05B23"/>
    <w:pPr>
      <w:ind w:left="720"/>
      <w:contextualSpacing/>
    </w:pPr>
  </w:style>
  <w:style w:type="character" w:styleId="Hyperlink">
    <w:name w:val="Hyperlink"/>
    <w:basedOn w:val="DefaultParagraphFont"/>
    <w:uiPriority w:val="99"/>
    <w:unhideWhenUsed/>
    <w:rsid w:val="00DE5579"/>
    <w:rPr>
      <w:color w:val="0000FF" w:themeColor="hyperlink"/>
      <w:u w:val="single"/>
    </w:rPr>
  </w:style>
  <w:style w:type="character" w:customStyle="1" w:styleId="UnresolvedMention1">
    <w:name w:val="Unresolved Mention1"/>
    <w:basedOn w:val="DefaultParagraphFont"/>
    <w:uiPriority w:val="99"/>
    <w:semiHidden/>
    <w:unhideWhenUsed/>
    <w:rsid w:val="00DE5579"/>
    <w:rPr>
      <w:color w:val="605E5C"/>
      <w:shd w:val="clear" w:color="auto" w:fill="E1DFDD"/>
    </w:rPr>
  </w:style>
  <w:style w:type="character" w:customStyle="1" w:styleId="UnresolvedMention2">
    <w:name w:val="Unresolved Mention2"/>
    <w:basedOn w:val="DefaultParagraphFont"/>
    <w:uiPriority w:val="99"/>
    <w:semiHidden/>
    <w:unhideWhenUsed/>
    <w:rsid w:val="00215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01">
      <w:bodyDiv w:val="1"/>
      <w:marLeft w:val="0"/>
      <w:marRight w:val="0"/>
      <w:marTop w:val="0"/>
      <w:marBottom w:val="0"/>
      <w:divBdr>
        <w:top w:val="none" w:sz="0" w:space="0" w:color="auto"/>
        <w:left w:val="none" w:sz="0" w:space="0" w:color="auto"/>
        <w:bottom w:val="none" w:sz="0" w:space="0" w:color="auto"/>
        <w:right w:val="none" w:sz="0" w:space="0" w:color="auto"/>
      </w:divBdr>
      <w:divsChild>
        <w:div w:id="795948012">
          <w:marLeft w:val="75"/>
          <w:marRight w:val="75"/>
          <w:marTop w:val="75"/>
          <w:marBottom w:val="75"/>
          <w:divBdr>
            <w:top w:val="none" w:sz="0" w:space="0" w:color="auto"/>
            <w:left w:val="none" w:sz="0" w:space="0" w:color="auto"/>
            <w:bottom w:val="none" w:sz="0" w:space="0" w:color="auto"/>
            <w:right w:val="none" w:sz="0" w:space="0" w:color="auto"/>
          </w:divBdr>
        </w:div>
      </w:divsChild>
    </w:div>
    <w:div w:id="94256289">
      <w:bodyDiv w:val="1"/>
      <w:marLeft w:val="0"/>
      <w:marRight w:val="0"/>
      <w:marTop w:val="0"/>
      <w:marBottom w:val="0"/>
      <w:divBdr>
        <w:top w:val="none" w:sz="0" w:space="0" w:color="auto"/>
        <w:left w:val="none" w:sz="0" w:space="0" w:color="auto"/>
        <w:bottom w:val="none" w:sz="0" w:space="0" w:color="auto"/>
        <w:right w:val="none" w:sz="0" w:space="0" w:color="auto"/>
      </w:divBdr>
      <w:divsChild>
        <w:div w:id="334309014">
          <w:marLeft w:val="75"/>
          <w:marRight w:val="75"/>
          <w:marTop w:val="75"/>
          <w:marBottom w:val="75"/>
          <w:divBdr>
            <w:top w:val="none" w:sz="0" w:space="0" w:color="auto"/>
            <w:left w:val="none" w:sz="0" w:space="0" w:color="auto"/>
            <w:bottom w:val="none" w:sz="0" w:space="0" w:color="auto"/>
            <w:right w:val="none" w:sz="0" w:space="0" w:color="auto"/>
          </w:divBdr>
        </w:div>
      </w:divsChild>
    </w:div>
    <w:div w:id="198982008">
      <w:bodyDiv w:val="1"/>
      <w:marLeft w:val="0"/>
      <w:marRight w:val="0"/>
      <w:marTop w:val="0"/>
      <w:marBottom w:val="0"/>
      <w:divBdr>
        <w:top w:val="none" w:sz="0" w:space="0" w:color="auto"/>
        <w:left w:val="none" w:sz="0" w:space="0" w:color="auto"/>
        <w:bottom w:val="none" w:sz="0" w:space="0" w:color="auto"/>
        <w:right w:val="none" w:sz="0" w:space="0" w:color="auto"/>
      </w:divBdr>
    </w:div>
    <w:div w:id="393045602">
      <w:bodyDiv w:val="1"/>
      <w:marLeft w:val="0"/>
      <w:marRight w:val="0"/>
      <w:marTop w:val="0"/>
      <w:marBottom w:val="0"/>
      <w:divBdr>
        <w:top w:val="none" w:sz="0" w:space="0" w:color="auto"/>
        <w:left w:val="none" w:sz="0" w:space="0" w:color="auto"/>
        <w:bottom w:val="none" w:sz="0" w:space="0" w:color="auto"/>
        <w:right w:val="none" w:sz="0" w:space="0" w:color="auto"/>
      </w:divBdr>
      <w:divsChild>
        <w:div w:id="1498495222">
          <w:marLeft w:val="75"/>
          <w:marRight w:val="75"/>
          <w:marTop w:val="75"/>
          <w:marBottom w:val="75"/>
          <w:divBdr>
            <w:top w:val="none" w:sz="0" w:space="0" w:color="auto"/>
            <w:left w:val="none" w:sz="0" w:space="0" w:color="auto"/>
            <w:bottom w:val="none" w:sz="0" w:space="0" w:color="auto"/>
            <w:right w:val="none" w:sz="0" w:space="0" w:color="auto"/>
          </w:divBdr>
        </w:div>
      </w:divsChild>
    </w:div>
    <w:div w:id="600376948">
      <w:bodyDiv w:val="1"/>
      <w:marLeft w:val="0"/>
      <w:marRight w:val="0"/>
      <w:marTop w:val="0"/>
      <w:marBottom w:val="0"/>
      <w:divBdr>
        <w:top w:val="none" w:sz="0" w:space="0" w:color="auto"/>
        <w:left w:val="none" w:sz="0" w:space="0" w:color="auto"/>
        <w:bottom w:val="none" w:sz="0" w:space="0" w:color="auto"/>
        <w:right w:val="none" w:sz="0" w:space="0" w:color="auto"/>
      </w:divBdr>
    </w:div>
    <w:div w:id="807625239">
      <w:bodyDiv w:val="1"/>
      <w:marLeft w:val="0"/>
      <w:marRight w:val="0"/>
      <w:marTop w:val="0"/>
      <w:marBottom w:val="0"/>
      <w:divBdr>
        <w:top w:val="none" w:sz="0" w:space="0" w:color="auto"/>
        <w:left w:val="none" w:sz="0" w:space="0" w:color="auto"/>
        <w:bottom w:val="none" w:sz="0" w:space="0" w:color="auto"/>
        <w:right w:val="none" w:sz="0" w:space="0" w:color="auto"/>
      </w:divBdr>
      <w:divsChild>
        <w:div w:id="1232345957">
          <w:marLeft w:val="75"/>
          <w:marRight w:val="75"/>
          <w:marTop w:val="75"/>
          <w:marBottom w:val="75"/>
          <w:divBdr>
            <w:top w:val="none" w:sz="0" w:space="0" w:color="auto"/>
            <w:left w:val="none" w:sz="0" w:space="0" w:color="auto"/>
            <w:bottom w:val="none" w:sz="0" w:space="0" w:color="auto"/>
            <w:right w:val="none" w:sz="0" w:space="0" w:color="auto"/>
          </w:divBdr>
        </w:div>
      </w:divsChild>
    </w:div>
    <w:div w:id="1526553341">
      <w:bodyDiv w:val="1"/>
      <w:marLeft w:val="0"/>
      <w:marRight w:val="0"/>
      <w:marTop w:val="0"/>
      <w:marBottom w:val="0"/>
      <w:divBdr>
        <w:top w:val="none" w:sz="0" w:space="0" w:color="auto"/>
        <w:left w:val="none" w:sz="0" w:space="0" w:color="auto"/>
        <w:bottom w:val="none" w:sz="0" w:space="0" w:color="auto"/>
        <w:right w:val="none" w:sz="0" w:space="0" w:color="auto"/>
      </w:divBdr>
      <w:divsChild>
        <w:div w:id="1302154612">
          <w:marLeft w:val="75"/>
          <w:marRight w:val="75"/>
          <w:marTop w:val="75"/>
          <w:marBottom w:val="75"/>
          <w:divBdr>
            <w:top w:val="none" w:sz="0" w:space="0" w:color="auto"/>
            <w:left w:val="none" w:sz="0" w:space="0" w:color="auto"/>
            <w:bottom w:val="none" w:sz="0" w:space="0" w:color="auto"/>
            <w:right w:val="none" w:sz="0" w:space="0" w:color="auto"/>
          </w:divBdr>
        </w:div>
      </w:divsChild>
    </w:div>
    <w:div w:id="1730110185">
      <w:bodyDiv w:val="1"/>
      <w:marLeft w:val="0"/>
      <w:marRight w:val="0"/>
      <w:marTop w:val="0"/>
      <w:marBottom w:val="0"/>
      <w:divBdr>
        <w:top w:val="none" w:sz="0" w:space="0" w:color="auto"/>
        <w:left w:val="none" w:sz="0" w:space="0" w:color="auto"/>
        <w:bottom w:val="none" w:sz="0" w:space="0" w:color="auto"/>
        <w:right w:val="none" w:sz="0" w:space="0" w:color="auto"/>
      </w:divBdr>
      <w:divsChild>
        <w:div w:id="793524751">
          <w:marLeft w:val="75"/>
          <w:marRight w:val="75"/>
          <w:marTop w:val="75"/>
          <w:marBottom w:val="75"/>
          <w:divBdr>
            <w:top w:val="none" w:sz="0" w:space="0" w:color="auto"/>
            <w:left w:val="none" w:sz="0" w:space="0" w:color="auto"/>
            <w:bottom w:val="none" w:sz="0" w:space="0" w:color="auto"/>
            <w:right w:val="none" w:sz="0" w:space="0" w:color="auto"/>
          </w:divBdr>
        </w:div>
      </w:divsChild>
    </w:div>
    <w:div w:id="2084179403">
      <w:bodyDiv w:val="1"/>
      <w:marLeft w:val="0"/>
      <w:marRight w:val="0"/>
      <w:marTop w:val="0"/>
      <w:marBottom w:val="0"/>
      <w:divBdr>
        <w:top w:val="none" w:sz="0" w:space="0" w:color="auto"/>
        <w:left w:val="none" w:sz="0" w:space="0" w:color="auto"/>
        <w:bottom w:val="none" w:sz="0" w:space="0" w:color="auto"/>
        <w:right w:val="none" w:sz="0" w:space="0" w:color="auto"/>
      </w:divBdr>
      <w:divsChild>
        <w:div w:id="124350992">
          <w:marLeft w:val="75"/>
          <w:marRight w:val="75"/>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B268-047A-4242-9D46-3E035BEA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7973</Words>
  <Characters>45447</Characters>
  <Application>Microsoft Office Word</Application>
  <DocSecurity>0</DocSecurity>
  <Lines>378</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2019-08-02T16:55:00Z</dcterms:created>
  <dcterms:modified xsi:type="dcterms:W3CDTF">2019-08-05T12:51:00Z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d65adfc4-2584-3c41-901e-8e4304f03b9b</vt:lpwstr>
  </property>
  <property fmtid="{D5CDD505-2E9C-101B-9397-08002B2CF9AE}" pid="24" name="Mendeley Citation Style_1">
    <vt:lpwstr>http://www.zotero.org/styles/nature</vt:lpwstr>
  </property>
</Properties>
</file>