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BD8A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30E93864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B306C">
        <w:rPr>
          <w:rFonts w:ascii="Helvetica" w:hAnsi="Helvetica" w:cs="Arial"/>
          <w:b/>
          <w:i w:val="0"/>
          <w:sz w:val="22"/>
          <w:szCs w:val="22"/>
        </w:rPr>
        <w:t>60234</w:t>
      </w:r>
    </w:p>
    <w:p w14:paraId="7E252552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B306C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50073BBB" w14:textId="77777777" w:rsidR="00220231" w:rsidRPr="00220231" w:rsidRDefault="00DC058D" w:rsidP="00220231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2023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220231" w:rsidRPr="00220231">
          <w:rPr>
            <w:rStyle w:val="Hyperlink"/>
            <w:rFonts w:ascii="Helvetica" w:hAnsi="Helvetica" w:cs="Arial"/>
            <w:b/>
            <w:i w:val="0"/>
            <w:iCs/>
            <w:sz w:val="22"/>
            <w:szCs w:val="22"/>
          </w:rPr>
          <w:t>http://www.jove.com/files_upload.php?src=18371418</w:t>
        </w:r>
      </w:hyperlink>
    </w:p>
    <w:p w14:paraId="48BBBC89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53CC29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B306C" w:rsidRPr="007B306C">
        <w:rPr>
          <w:rFonts w:ascii="Helvetica" w:hAnsi="Helvetica" w:cs="Arial"/>
          <w:b/>
          <w:bCs/>
          <w:sz w:val="28"/>
          <w:szCs w:val="28"/>
        </w:rPr>
        <w:t>Analysis of Hematopoietic Stem Progenitor Cell Metabolism</w:t>
      </w:r>
    </w:p>
    <w:p w14:paraId="6701E721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F0CD9BE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B0A386C" w14:textId="77777777" w:rsidR="007B306C" w:rsidRPr="007B306C" w:rsidRDefault="007B306C" w:rsidP="007B306C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  <w:proofErr w:type="spellStart"/>
      <w:r w:rsidRPr="007B306C">
        <w:rPr>
          <w:rFonts w:ascii="Helvetica" w:hAnsi="Helvetica" w:cs="Arial"/>
          <w:bCs/>
          <w:color w:val="000000"/>
          <w:sz w:val="28"/>
          <w:szCs w:val="28"/>
        </w:rPr>
        <w:t>Giorgia</w:t>
      </w:r>
      <w:proofErr w:type="spellEnd"/>
      <w:r w:rsidRPr="007B306C">
        <w:rPr>
          <w:rFonts w:ascii="Helvetica" w:hAnsi="Helvetica" w:cs="Arial"/>
          <w:bCs/>
          <w:color w:val="000000"/>
          <w:sz w:val="28"/>
          <w:szCs w:val="28"/>
        </w:rPr>
        <w:t xml:space="preserve"> Scapin</w:t>
      </w:r>
      <w:r w:rsidRPr="007B306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1,2,3</w:t>
      </w:r>
      <w:r w:rsidRPr="007B306C">
        <w:rPr>
          <w:rFonts w:ascii="Helvetica" w:hAnsi="Helvetica" w:cs="Arial"/>
          <w:bCs/>
          <w:color w:val="000000"/>
          <w:sz w:val="28"/>
          <w:szCs w:val="28"/>
        </w:rPr>
        <w:t>, Marie C. Goulard</w:t>
      </w:r>
      <w:r w:rsidRPr="007B306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1,2,3</w:t>
      </w:r>
      <w:r w:rsidRPr="007B306C">
        <w:rPr>
          <w:rFonts w:ascii="Helvetica" w:hAnsi="Helvetica" w:cs="Arial"/>
          <w:bCs/>
          <w:color w:val="000000"/>
          <w:sz w:val="28"/>
          <w:szCs w:val="28"/>
        </w:rPr>
        <w:t>, Priyanka R. Dharampuriya</w:t>
      </w:r>
      <w:r w:rsidRPr="007B306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1,2,3</w:t>
      </w:r>
      <w:r w:rsidRPr="007B306C">
        <w:rPr>
          <w:rFonts w:ascii="Helvetica" w:hAnsi="Helvetica" w:cs="Arial"/>
          <w:bCs/>
          <w:color w:val="000000"/>
          <w:sz w:val="28"/>
          <w:szCs w:val="28"/>
        </w:rPr>
        <w:t>, Jennifer L. Cillis</w:t>
      </w:r>
      <w:r w:rsidRPr="007B306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1,2,3</w:t>
      </w:r>
      <w:r w:rsidRPr="007B306C">
        <w:rPr>
          <w:rFonts w:ascii="Helvetica" w:hAnsi="Helvetica" w:cs="Arial"/>
          <w:bCs/>
          <w:color w:val="000000"/>
          <w:sz w:val="28"/>
          <w:szCs w:val="28"/>
        </w:rPr>
        <w:t xml:space="preserve">, </w:t>
      </w:r>
      <w:proofErr w:type="spellStart"/>
      <w:r w:rsidRPr="007B306C">
        <w:rPr>
          <w:rFonts w:ascii="Helvetica" w:hAnsi="Helvetica" w:cs="Arial"/>
          <w:bCs/>
          <w:color w:val="000000"/>
          <w:sz w:val="28"/>
          <w:szCs w:val="28"/>
        </w:rPr>
        <w:t>Dhvanit</w:t>
      </w:r>
      <w:proofErr w:type="spellEnd"/>
      <w:r w:rsidRPr="007B306C">
        <w:rPr>
          <w:rFonts w:ascii="Helvetica" w:hAnsi="Helvetica" w:cs="Arial"/>
          <w:bCs/>
          <w:color w:val="000000"/>
          <w:sz w:val="28"/>
          <w:szCs w:val="28"/>
        </w:rPr>
        <w:t xml:space="preserve"> I. Shah</w:t>
      </w:r>
      <w:r w:rsidRPr="007B306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1,2,3</w:t>
      </w:r>
    </w:p>
    <w:p w14:paraId="12235E61" w14:textId="77777777" w:rsidR="007B306C" w:rsidRPr="007B306C" w:rsidRDefault="007B306C" w:rsidP="007B306C">
      <w:pPr>
        <w:outlineLvl w:val="0"/>
        <w:rPr>
          <w:rFonts w:ascii="Helvetica" w:hAnsi="Helvetica" w:cs="Arial"/>
          <w:b/>
          <w:bCs/>
          <w:color w:val="000000"/>
          <w:sz w:val="28"/>
          <w:szCs w:val="28"/>
          <w:vertAlign w:val="superscript"/>
        </w:rPr>
      </w:pPr>
    </w:p>
    <w:p w14:paraId="71E86C3A" w14:textId="77777777" w:rsidR="007B306C" w:rsidRPr="007B306C" w:rsidRDefault="007B306C" w:rsidP="007B306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7B306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7B306C">
        <w:rPr>
          <w:rFonts w:ascii="Helvetica" w:hAnsi="Helvetica" w:cs="Arial"/>
          <w:bCs/>
          <w:color w:val="000000"/>
          <w:sz w:val="28"/>
          <w:szCs w:val="28"/>
        </w:rPr>
        <w:t>Nationwide Children’s Hospital, Columbus, OH, USA</w:t>
      </w:r>
    </w:p>
    <w:p w14:paraId="7C8CE7B9" w14:textId="77777777" w:rsidR="007B306C" w:rsidRPr="007B306C" w:rsidRDefault="007B306C" w:rsidP="007B306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7B306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2</w:t>
      </w:r>
      <w:r w:rsidRPr="007B306C">
        <w:rPr>
          <w:rFonts w:ascii="Helvetica" w:hAnsi="Helvetica" w:cs="Arial"/>
          <w:bCs/>
          <w:color w:val="000000"/>
          <w:sz w:val="28"/>
          <w:szCs w:val="28"/>
        </w:rPr>
        <w:t>The Ohio State University College of Medicine, Columbus, OH, USA</w:t>
      </w:r>
    </w:p>
    <w:p w14:paraId="44A2B1BF" w14:textId="77777777" w:rsidR="007B306C" w:rsidRPr="007B306C" w:rsidRDefault="007B306C" w:rsidP="007B306C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7B306C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3</w:t>
      </w:r>
      <w:r w:rsidRPr="007B306C">
        <w:rPr>
          <w:rFonts w:ascii="Helvetica" w:hAnsi="Helvetica" w:cs="Arial"/>
          <w:bCs/>
          <w:color w:val="000000"/>
          <w:sz w:val="28"/>
          <w:szCs w:val="28"/>
        </w:rPr>
        <w:t>The Ohio State University Comprehensive Cancer Center, Columbus, OH, USA</w:t>
      </w:r>
    </w:p>
    <w:p w14:paraId="3089CADF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138A8BA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5ADA7A2" w14:textId="77777777" w:rsidR="00FA1A9D" w:rsidRDefault="007B306C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B306C">
        <w:rPr>
          <w:rFonts w:ascii="Helvetica" w:hAnsi="Helvetica" w:cs="Arial"/>
          <w:bCs/>
          <w:sz w:val="22"/>
          <w:szCs w:val="22"/>
        </w:rPr>
        <w:t>Dhvanit</w:t>
      </w:r>
      <w:proofErr w:type="spellEnd"/>
      <w:r w:rsidRPr="007B306C">
        <w:rPr>
          <w:rFonts w:ascii="Helvetica" w:hAnsi="Helvetica" w:cs="Arial"/>
          <w:bCs/>
          <w:sz w:val="22"/>
          <w:szCs w:val="22"/>
        </w:rPr>
        <w:t xml:space="preserve"> I. Shah</w:t>
      </w:r>
      <w:r w:rsidRPr="007B306C">
        <w:rPr>
          <w:rFonts w:ascii="Helvetica" w:hAnsi="Helvetica" w:cs="Arial"/>
          <w:bCs/>
          <w:sz w:val="22"/>
          <w:szCs w:val="22"/>
        </w:rPr>
        <w:tab/>
      </w:r>
      <w:r w:rsidRPr="007B306C">
        <w:rPr>
          <w:rFonts w:ascii="Helvetica" w:hAnsi="Helvetica" w:cs="Arial"/>
          <w:bCs/>
          <w:sz w:val="22"/>
          <w:szCs w:val="22"/>
        </w:rPr>
        <w:tab/>
      </w:r>
      <w:r w:rsidRPr="007B306C">
        <w:rPr>
          <w:rFonts w:ascii="Helvetica" w:hAnsi="Helvetica" w:cs="Arial"/>
          <w:bCs/>
          <w:sz w:val="22"/>
          <w:szCs w:val="22"/>
        </w:rPr>
        <w:tab/>
        <w:t>dhvanit.shah@nationwidechildrens.org</w:t>
      </w:r>
    </w:p>
    <w:p w14:paraId="5204D74E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EC4A2EE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7B306C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8AB44E5" w14:textId="77777777" w:rsidR="007B306C" w:rsidRPr="007B306C" w:rsidRDefault="007B306C" w:rsidP="007B306C">
      <w:pPr>
        <w:outlineLvl w:val="0"/>
        <w:rPr>
          <w:rFonts w:ascii="Helvetica" w:hAnsi="Helvetica" w:cs="Arial"/>
          <w:sz w:val="22"/>
          <w:szCs w:val="22"/>
        </w:rPr>
      </w:pPr>
      <w:r w:rsidRPr="007B306C">
        <w:rPr>
          <w:rFonts w:ascii="Helvetica" w:hAnsi="Helvetica" w:cs="Arial"/>
          <w:sz w:val="22"/>
          <w:szCs w:val="22"/>
        </w:rPr>
        <w:t>giorgia.scapin@nationwidechildrens.org</w:t>
      </w:r>
    </w:p>
    <w:p w14:paraId="5D7F0D7C" w14:textId="77777777" w:rsidR="007B306C" w:rsidRPr="007B306C" w:rsidRDefault="007B306C" w:rsidP="007B306C">
      <w:pPr>
        <w:outlineLvl w:val="0"/>
        <w:rPr>
          <w:rFonts w:ascii="Helvetica" w:hAnsi="Helvetica" w:cs="Arial"/>
          <w:sz w:val="22"/>
          <w:szCs w:val="22"/>
        </w:rPr>
      </w:pPr>
      <w:r w:rsidRPr="007B306C">
        <w:rPr>
          <w:rFonts w:ascii="Helvetica" w:hAnsi="Helvetica" w:cs="Arial"/>
          <w:sz w:val="22"/>
          <w:szCs w:val="22"/>
        </w:rPr>
        <w:t>marie.goulard@nationwidechildrens.org</w:t>
      </w:r>
    </w:p>
    <w:p w14:paraId="6E353778" w14:textId="77777777" w:rsidR="007B306C" w:rsidRPr="007B306C" w:rsidRDefault="007B306C" w:rsidP="007B306C">
      <w:pPr>
        <w:outlineLvl w:val="0"/>
        <w:rPr>
          <w:rFonts w:ascii="Helvetica" w:hAnsi="Helvetica" w:cs="Arial"/>
          <w:sz w:val="22"/>
          <w:szCs w:val="22"/>
        </w:rPr>
      </w:pPr>
      <w:r w:rsidRPr="007B306C">
        <w:rPr>
          <w:rFonts w:ascii="Helvetica" w:hAnsi="Helvetica" w:cs="Arial"/>
          <w:sz w:val="22"/>
          <w:szCs w:val="22"/>
        </w:rPr>
        <w:t>priya228@gmail.com</w:t>
      </w:r>
    </w:p>
    <w:p w14:paraId="0A9DE63E" w14:textId="77777777" w:rsidR="003B5E26" w:rsidRPr="007B306C" w:rsidRDefault="007B306C" w:rsidP="007B306C">
      <w:pPr>
        <w:outlineLvl w:val="0"/>
        <w:rPr>
          <w:rFonts w:ascii="Helvetica" w:hAnsi="Helvetica" w:cs="Arial"/>
          <w:sz w:val="22"/>
          <w:szCs w:val="22"/>
        </w:rPr>
      </w:pPr>
      <w:r w:rsidRPr="007B306C">
        <w:rPr>
          <w:rFonts w:ascii="Helvetica" w:hAnsi="Helvetica" w:cs="Arial"/>
          <w:sz w:val="22"/>
          <w:szCs w:val="22"/>
        </w:rPr>
        <w:t>jennifer.cillis@nationwidechildrens.org</w:t>
      </w:r>
    </w:p>
    <w:p w14:paraId="66967E83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68044F4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1E2048D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278133F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72F019A" w14:textId="054E40E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702A99">
        <w:rPr>
          <w:rFonts w:ascii="Helvetica" w:hAnsi="Helvetica"/>
          <w:b/>
          <w:sz w:val="22"/>
        </w:rPr>
        <w:t>No</w:t>
      </w:r>
      <w:proofErr w:type="gramEnd"/>
    </w:p>
    <w:p w14:paraId="610DFD94" w14:textId="4DF2341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702A99">
        <w:rPr>
          <w:rFonts w:ascii="Helvetica" w:hAnsi="Helvetica"/>
          <w:b/>
          <w:sz w:val="22"/>
        </w:rPr>
        <w:t xml:space="preserve"> Yes</w:t>
      </w:r>
    </w:p>
    <w:p w14:paraId="70C60F2C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36A992D" w14:textId="6606E5F5" w:rsidR="00FA1A9D" w:rsidRDefault="00FA1A9D" w:rsidP="00A864D4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43B1BD01" w14:textId="14AC9F8A" w:rsidR="005F448B" w:rsidRPr="00A864D4" w:rsidRDefault="005F448B" w:rsidP="00FA1A9D">
      <w:pPr>
        <w:spacing w:before="120"/>
        <w:rPr>
          <w:rFonts w:ascii="Helvetica" w:hAnsi="Helvetica"/>
          <w:i/>
          <w:color w:val="0000FF"/>
          <w:sz w:val="22"/>
        </w:rPr>
      </w:pPr>
      <w:r w:rsidRPr="00A864D4">
        <w:rPr>
          <w:rFonts w:ascii="Helvetica" w:hAnsi="Helvetica"/>
          <w:i/>
          <w:color w:val="0000FF"/>
          <w:sz w:val="22"/>
        </w:rPr>
        <w:t>Steps: 2.2, 3.1, 3.2, 3.10, 4.2, 4.5</w:t>
      </w:r>
    </w:p>
    <w:p w14:paraId="40CCB558" w14:textId="31B0DF37" w:rsidR="00FA1A9D" w:rsidRPr="00320CF0" w:rsidRDefault="00FA1A9D" w:rsidP="00A864D4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855B4EF" w14:textId="3D71323F" w:rsidR="00FA1A9D" w:rsidRPr="00A864D4" w:rsidRDefault="005F448B" w:rsidP="00FA1A9D">
      <w:pPr>
        <w:spacing w:before="120" w:line="360" w:lineRule="auto"/>
        <w:rPr>
          <w:rFonts w:ascii="Helvetica" w:hAnsi="Helvetica"/>
          <w:i/>
          <w:iCs/>
          <w:color w:val="0000FF"/>
          <w:sz w:val="22"/>
        </w:rPr>
      </w:pPr>
      <w:r w:rsidRPr="00A864D4">
        <w:rPr>
          <w:rFonts w:ascii="Helvetica" w:hAnsi="Helvetica"/>
          <w:i/>
          <w:iCs/>
          <w:color w:val="0000FF"/>
          <w:sz w:val="22"/>
        </w:rPr>
        <w:t>3.1, 3.2</w:t>
      </w:r>
    </w:p>
    <w:p w14:paraId="5B0ADEA2" w14:textId="4C5EA30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02A99">
        <w:rPr>
          <w:rFonts w:ascii="Helvetica" w:hAnsi="Helvetica"/>
          <w:b/>
          <w:sz w:val="22"/>
          <w:szCs w:val="22"/>
        </w:rPr>
        <w:t xml:space="preserve"> Yes, the laboratory and the tissue culture room.</w:t>
      </w:r>
    </w:p>
    <w:p w14:paraId="1FDD6E70" w14:textId="69701A71" w:rsidR="00C70C90" w:rsidRPr="006A6324" w:rsidRDefault="00FA1A9D" w:rsidP="00A864D4">
      <w:pPr>
        <w:spacing w:before="120"/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C128CE">
        <w:rPr>
          <w:rFonts w:ascii="Helvetica" w:hAnsi="Helvetica"/>
          <w:b/>
          <w:sz w:val="22"/>
          <w:szCs w:val="22"/>
        </w:rPr>
        <w:t>They are next door</w:t>
      </w:r>
      <w:r w:rsidR="00096151">
        <w:rPr>
          <w:rFonts w:ascii="Helvetica" w:hAnsi="Helvetica"/>
          <w:b/>
          <w:sz w:val="22"/>
          <w:szCs w:val="22"/>
        </w:rPr>
        <w:t xml:space="preserve"> to each other</w:t>
      </w:r>
      <w:r w:rsidR="00C128CE">
        <w:rPr>
          <w:rFonts w:ascii="Helvetica" w:hAnsi="Helvetica"/>
          <w:b/>
          <w:sz w:val="22"/>
          <w:szCs w:val="22"/>
        </w:rPr>
        <w:t>.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0CE282F3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8C669F5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</w:rPr>
      </w:pPr>
      <w:r w:rsidRPr="00D61BFB">
        <w:rPr>
          <w:rFonts w:ascii="Helvetica" w:hAnsi="Helvetica" w:cs="Arial"/>
          <w:b/>
          <w:bCs/>
          <w:i/>
          <w:color w:val="2F5496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</w:rPr>
        <w:t>. Take a headshot for each interviewee.</w:t>
      </w:r>
    </w:p>
    <w:p w14:paraId="1EDBD95C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732E73D6" w14:textId="77777777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81EDBA4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67DD2BC9" w14:textId="567943D3" w:rsidR="00A864D4" w:rsidRDefault="00096151" w:rsidP="00A864D4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Giorgia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Scapin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Metabolic changes in h</w:t>
      </w:r>
      <w:r w:rsidR="007872DF" w:rsidRPr="007872DF">
        <w:rPr>
          <w:rFonts w:ascii="Helvetica" w:hAnsi="Helvetica" w:cs="Arial"/>
          <w:sz w:val="22"/>
          <w:szCs w:val="22"/>
        </w:rPr>
        <w:t xml:space="preserve">ematopoietic stem </w:t>
      </w:r>
      <w:r w:rsidR="00B12E94">
        <w:rPr>
          <w:rFonts w:ascii="Helvetica" w:hAnsi="Helvetica" w:cs="Arial"/>
          <w:sz w:val="22"/>
          <w:szCs w:val="22"/>
        </w:rPr>
        <w:t>and progenitor cells</w:t>
      </w:r>
      <w:r w:rsidR="007872DF" w:rsidRPr="007872DF">
        <w:rPr>
          <w:rFonts w:ascii="Helvetica" w:hAnsi="Helvetica" w:cs="Arial"/>
          <w:sz w:val="22"/>
          <w:szCs w:val="22"/>
        </w:rPr>
        <w:t xml:space="preserve"> allow them to transition from their quiescent state to a differentiation state to sustain demands of the blood formation.</w:t>
      </w:r>
      <w:r w:rsidR="007872D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Alteration</w:t>
      </w:r>
      <w:r w:rsidR="007872D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</w:t>
      </w:r>
      <w:r w:rsidR="007872DF">
        <w:rPr>
          <w:rFonts w:ascii="Helvetica" w:hAnsi="Helvetica" w:cs="Arial"/>
          <w:sz w:val="22"/>
          <w:szCs w:val="22"/>
        </w:rPr>
        <w:t xml:space="preserve">metabolic plasticity </w:t>
      </w:r>
      <w:r>
        <w:rPr>
          <w:rFonts w:ascii="Helvetica" w:hAnsi="Helvetica" w:cs="Arial"/>
          <w:sz w:val="22"/>
          <w:szCs w:val="22"/>
        </w:rPr>
        <w:t xml:space="preserve">of hematopoietic stem and progenitor cells </w:t>
      </w:r>
      <w:r w:rsidR="007872DF" w:rsidRPr="007872DF">
        <w:rPr>
          <w:rFonts w:ascii="Helvetica" w:hAnsi="Helvetica" w:cs="Arial"/>
          <w:sz w:val="22"/>
          <w:szCs w:val="22"/>
        </w:rPr>
        <w:t xml:space="preserve">leads to </w:t>
      </w:r>
      <w:r w:rsidR="00B3084D">
        <w:rPr>
          <w:rFonts w:ascii="Helvetica" w:hAnsi="Helvetica" w:cs="Arial"/>
          <w:sz w:val="22"/>
          <w:szCs w:val="22"/>
        </w:rPr>
        <w:t>hematologic</w:t>
      </w:r>
      <w:r w:rsidR="007872DF" w:rsidRPr="007872DF">
        <w:rPr>
          <w:rFonts w:ascii="Helvetica" w:hAnsi="Helvetica" w:cs="Arial"/>
          <w:sz w:val="22"/>
          <w:szCs w:val="22"/>
        </w:rPr>
        <w:t xml:space="preserve"> </w:t>
      </w:r>
      <w:r w:rsidR="00B3084D">
        <w:rPr>
          <w:rFonts w:ascii="Helvetica" w:hAnsi="Helvetica" w:cs="Arial"/>
          <w:sz w:val="22"/>
          <w:szCs w:val="22"/>
        </w:rPr>
        <w:t>disord</w:t>
      </w:r>
      <w:r w:rsidR="007872DF" w:rsidRPr="007872DF">
        <w:rPr>
          <w:rFonts w:ascii="Helvetica" w:hAnsi="Helvetica" w:cs="Arial"/>
          <w:sz w:val="22"/>
          <w:szCs w:val="22"/>
        </w:rPr>
        <w:t>ers</w:t>
      </w:r>
      <w:r w:rsidR="00A864D4">
        <w:rPr>
          <w:rFonts w:ascii="Helvetica" w:hAnsi="Helvetica" w:cs="Arial"/>
          <w:sz w:val="22"/>
          <w:szCs w:val="22"/>
        </w:rPr>
        <w:t xml:space="preserve"> </w:t>
      </w:r>
      <w:r w:rsidR="00A864D4">
        <w:rPr>
          <w:rFonts w:ascii="Helvetica" w:hAnsi="Helvetica" w:cs="Arial"/>
          <w:b/>
          <w:bCs/>
          <w:sz w:val="22"/>
          <w:szCs w:val="22"/>
        </w:rPr>
        <w:t>[1]</w:t>
      </w:r>
      <w:r w:rsidR="007872DF" w:rsidRPr="007872DF">
        <w:rPr>
          <w:rFonts w:ascii="Helvetica" w:hAnsi="Helvetica" w:cs="Arial"/>
          <w:sz w:val="22"/>
          <w:szCs w:val="22"/>
        </w:rPr>
        <w:t>.</w:t>
      </w:r>
    </w:p>
    <w:p w14:paraId="01C187D4" w14:textId="77777777" w:rsidR="00A864D4" w:rsidRDefault="00A864D4" w:rsidP="00A864D4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5AA7D50" w14:textId="430DC168" w:rsidR="00A864D4" w:rsidRDefault="00A864D4" w:rsidP="00A864D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863BD8A" w14:textId="77777777" w:rsidR="00A864D4" w:rsidRDefault="00A864D4" w:rsidP="00A864D4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32C79A0" w14:textId="3757A32F" w:rsidR="00336C61" w:rsidRDefault="00A864D4" w:rsidP="00A864D4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Giorgia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Scapin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: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="007872DF">
        <w:rPr>
          <w:rFonts w:ascii="Helvetica" w:hAnsi="Helvetica" w:cs="Arial"/>
          <w:sz w:val="22"/>
          <w:szCs w:val="22"/>
        </w:rPr>
        <w:t xml:space="preserve">Our protocol </w:t>
      </w:r>
      <w:r w:rsidR="00BC27DE">
        <w:rPr>
          <w:rFonts w:ascii="Helvetica" w:hAnsi="Helvetica" w:cs="Arial"/>
          <w:sz w:val="22"/>
          <w:szCs w:val="22"/>
        </w:rPr>
        <w:t>will help measure the</w:t>
      </w:r>
      <w:r w:rsidR="007872DF" w:rsidRPr="007872DF">
        <w:rPr>
          <w:rFonts w:ascii="Helvetica" w:hAnsi="Helvetica" w:cs="Arial"/>
          <w:sz w:val="22"/>
          <w:szCs w:val="22"/>
        </w:rPr>
        <w:t xml:space="preserve"> metabolic regulation</w:t>
      </w:r>
      <w:r w:rsidR="00B3084D">
        <w:rPr>
          <w:rFonts w:ascii="Helvetica" w:hAnsi="Helvetica" w:cs="Arial"/>
          <w:sz w:val="22"/>
          <w:szCs w:val="22"/>
        </w:rPr>
        <w:t xml:space="preserve"> and</w:t>
      </w:r>
      <w:r w:rsidR="007872DF" w:rsidRPr="007872DF">
        <w:rPr>
          <w:rFonts w:ascii="Helvetica" w:hAnsi="Helvetica" w:cs="Arial"/>
          <w:sz w:val="22"/>
          <w:szCs w:val="22"/>
        </w:rPr>
        <w:t xml:space="preserve"> </w:t>
      </w:r>
      <w:r w:rsidR="00B3084D" w:rsidRPr="00B3084D">
        <w:rPr>
          <w:rFonts w:ascii="Helvetica" w:hAnsi="Helvetica" w:cs="Arial"/>
          <w:sz w:val="22"/>
          <w:szCs w:val="22"/>
        </w:rPr>
        <w:t xml:space="preserve">the health of </w:t>
      </w:r>
      <w:r w:rsidR="00096151">
        <w:rPr>
          <w:rFonts w:ascii="Helvetica" w:hAnsi="Helvetica" w:cs="Arial"/>
          <w:sz w:val="22"/>
          <w:szCs w:val="22"/>
        </w:rPr>
        <w:t>hematopoietic stem and progenitor cells</w:t>
      </w:r>
      <w:r w:rsidR="00B3084D" w:rsidRPr="00B3084D">
        <w:rPr>
          <w:rFonts w:ascii="Helvetica" w:hAnsi="Helvetica" w:cs="Arial"/>
          <w:sz w:val="22"/>
          <w:szCs w:val="22"/>
        </w:rPr>
        <w:t xml:space="preserve"> during blood development and diseases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BC27DE">
        <w:rPr>
          <w:rFonts w:ascii="Helvetica" w:hAnsi="Helvetica" w:cs="Arial"/>
          <w:sz w:val="22"/>
          <w:szCs w:val="22"/>
        </w:rPr>
        <w:t>.</w:t>
      </w:r>
    </w:p>
    <w:p w14:paraId="4DA3FCBA" w14:textId="77777777" w:rsidR="00A864D4" w:rsidRDefault="00A864D4" w:rsidP="00A864D4">
      <w:pPr>
        <w:pStyle w:val="ListParagraph"/>
        <w:rPr>
          <w:rFonts w:ascii="Helvetica" w:hAnsi="Helvetica" w:cs="Arial"/>
          <w:sz w:val="22"/>
          <w:szCs w:val="22"/>
        </w:rPr>
      </w:pPr>
    </w:p>
    <w:p w14:paraId="6F20853A" w14:textId="272352C0" w:rsidR="00A864D4" w:rsidRPr="00511F52" w:rsidRDefault="00A864D4" w:rsidP="00A864D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2C42B6AF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34AD59" w14:textId="3EB94B6A" w:rsidR="00A864D4" w:rsidRDefault="00096151" w:rsidP="00206D9C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864D4">
        <w:rPr>
          <w:rFonts w:ascii="Helvetica" w:hAnsi="Helvetica" w:cs="Arial"/>
          <w:b/>
          <w:sz w:val="22"/>
          <w:szCs w:val="22"/>
          <w:u w:val="single"/>
        </w:rPr>
        <w:t xml:space="preserve">Marie </w:t>
      </w:r>
      <w:proofErr w:type="spellStart"/>
      <w:r w:rsidRPr="00A864D4">
        <w:rPr>
          <w:rFonts w:ascii="Helvetica" w:hAnsi="Helvetica" w:cs="Arial"/>
          <w:b/>
          <w:sz w:val="22"/>
          <w:szCs w:val="22"/>
          <w:u w:val="single"/>
        </w:rPr>
        <w:t>Goulard</w:t>
      </w:r>
      <w:proofErr w:type="spellEnd"/>
      <w:r w:rsidR="000D35D9" w:rsidRPr="00A864D4">
        <w:rPr>
          <w:rFonts w:ascii="Helvetica" w:hAnsi="Helvetica" w:cs="Arial"/>
          <w:b/>
          <w:sz w:val="22"/>
          <w:szCs w:val="22"/>
        </w:rPr>
        <w:t>:</w:t>
      </w:r>
      <w:r w:rsidR="000D35D9" w:rsidRPr="00A864D4">
        <w:rPr>
          <w:rFonts w:ascii="Helvetica" w:hAnsi="Helvetica" w:cs="Arial"/>
          <w:sz w:val="22"/>
          <w:szCs w:val="22"/>
        </w:rPr>
        <w:t xml:space="preserve"> </w:t>
      </w:r>
      <w:r w:rsidRPr="00A864D4">
        <w:rPr>
          <w:rFonts w:ascii="Helvetica" w:hAnsi="Helvetica" w:cs="Arial"/>
          <w:sz w:val="22"/>
          <w:szCs w:val="22"/>
        </w:rPr>
        <w:t>Analysis of</w:t>
      </w:r>
      <w:r w:rsidR="00D730B6" w:rsidRPr="00A864D4">
        <w:rPr>
          <w:rFonts w:ascii="Helvetica" w:hAnsi="Helvetica" w:cs="Arial"/>
          <w:sz w:val="22"/>
          <w:szCs w:val="22"/>
        </w:rPr>
        <w:t xml:space="preserve"> the mitochondrial respiration and glycolysis of </w:t>
      </w:r>
      <w:r w:rsidRPr="00A864D4">
        <w:rPr>
          <w:rFonts w:ascii="Helvetica" w:hAnsi="Helvetica" w:cs="Arial"/>
          <w:sz w:val="22"/>
          <w:szCs w:val="22"/>
        </w:rPr>
        <w:t>hematopoietic stem and progenitor cells</w:t>
      </w:r>
      <w:r w:rsidR="00D730B6" w:rsidRPr="00A864D4">
        <w:rPr>
          <w:rFonts w:ascii="Helvetica" w:hAnsi="Helvetica" w:cs="Arial"/>
          <w:sz w:val="22"/>
          <w:szCs w:val="22"/>
        </w:rPr>
        <w:t xml:space="preserve"> is difficult as they are fragile and rare population</w:t>
      </w:r>
      <w:r w:rsidR="00A864D4">
        <w:rPr>
          <w:rFonts w:ascii="Helvetica" w:hAnsi="Helvetica" w:cs="Arial"/>
          <w:sz w:val="22"/>
          <w:szCs w:val="22"/>
        </w:rPr>
        <w:t xml:space="preserve"> </w:t>
      </w:r>
      <w:r w:rsidR="00A864D4">
        <w:rPr>
          <w:rFonts w:ascii="Helvetica" w:hAnsi="Helvetica" w:cs="Arial"/>
          <w:b/>
          <w:bCs/>
          <w:sz w:val="22"/>
          <w:szCs w:val="22"/>
        </w:rPr>
        <w:t>[1]</w:t>
      </w:r>
      <w:r w:rsidR="00D730B6" w:rsidRPr="00A864D4">
        <w:rPr>
          <w:rFonts w:ascii="Helvetica" w:hAnsi="Helvetica" w:cs="Arial"/>
          <w:sz w:val="22"/>
          <w:szCs w:val="22"/>
        </w:rPr>
        <w:t>.</w:t>
      </w:r>
    </w:p>
    <w:p w14:paraId="307C6721" w14:textId="77777777" w:rsidR="00A864D4" w:rsidRDefault="00A864D4" w:rsidP="00A864D4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FA3DFB8" w14:textId="5C688327" w:rsidR="00A864D4" w:rsidRDefault="00A864D4" w:rsidP="00A864D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  <w:r w:rsidR="00D730B6" w:rsidRPr="00A864D4">
        <w:rPr>
          <w:rFonts w:ascii="Helvetica" w:hAnsi="Helvetica" w:cs="Arial"/>
          <w:sz w:val="22"/>
          <w:szCs w:val="22"/>
        </w:rPr>
        <w:t xml:space="preserve"> </w:t>
      </w:r>
    </w:p>
    <w:p w14:paraId="1588B631" w14:textId="77777777" w:rsidR="00A864D4" w:rsidRDefault="00A864D4" w:rsidP="00A864D4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C87B51" w14:textId="2CD4ED2A" w:rsidR="00336C61" w:rsidRDefault="00A864D4" w:rsidP="00206D9C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864D4">
        <w:rPr>
          <w:rFonts w:ascii="Helvetica" w:hAnsi="Helvetica" w:cs="Arial"/>
          <w:b/>
          <w:sz w:val="22"/>
          <w:szCs w:val="22"/>
          <w:u w:val="single"/>
        </w:rPr>
        <w:t xml:space="preserve">Marie </w:t>
      </w:r>
      <w:proofErr w:type="spellStart"/>
      <w:r w:rsidRPr="00A864D4">
        <w:rPr>
          <w:rFonts w:ascii="Helvetica" w:hAnsi="Helvetica" w:cs="Arial"/>
          <w:b/>
          <w:sz w:val="22"/>
          <w:szCs w:val="22"/>
          <w:u w:val="single"/>
        </w:rPr>
        <w:t>Goulard</w:t>
      </w:r>
      <w:proofErr w:type="spellEnd"/>
      <w:r w:rsidRPr="00A864D4">
        <w:rPr>
          <w:rFonts w:ascii="Helvetica" w:hAnsi="Helvetica" w:cs="Arial"/>
          <w:b/>
          <w:sz w:val="22"/>
          <w:szCs w:val="22"/>
        </w:rPr>
        <w:t>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096151" w:rsidRPr="00A864D4">
        <w:rPr>
          <w:rFonts w:ascii="Helvetica" w:hAnsi="Helvetica" w:cs="Arial"/>
          <w:sz w:val="22"/>
          <w:szCs w:val="22"/>
        </w:rPr>
        <w:t>Our</w:t>
      </w:r>
      <w:r w:rsidR="00D730B6" w:rsidRPr="00A864D4">
        <w:rPr>
          <w:rFonts w:ascii="Helvetica" w:hAnsi="Helvetica" w:cs="Arial"/>
          <w:sz w:val="22"/>
          <w:szCs w:val="22"/>
        </w:rPr>
        <w:t xml:space="preserve"> optimized </w:t>
      </w:r>
      <w:r w:rsidR="00B12E94" w:rsidRPr="00A864D4">
        <w:rPr>
          <w:rFonts w:ascii="Helvetica" w:hAnsi="Helvetica" w:cs="Arial"/>
          <w:sz w:val="22"/>
          <w:szCs w:val="22"/>
        </w:rPr>
        <w:t>protocol</w:t>
      </w:r>
      <w:r w:rsidR="00D730B6" w:rsidRPr="00A864D4">
        <w:rPr>
          <w:rFonts w:ascii="Helvetica" w:hAnsi="Helvetica" w:cs="Arial"/>
          <w:sz w:val="22"/>
          <w:szCs w:val="22"/>
        </w:rPr>
        <w:t xml:space="preserve"> </w:t>
      </w:r>
      <w:r w:rsidR="009F08E4" w:rsidRPr="00A864D4">
        <w:rPr>
          <w:rFonts w:ascii="Helvetica" w:hAnsi="Helvetica" w:cs="Arial"/>
          <w:sz w:val="22"/>
          <w:szCs w:val="22"/>
        </w:rPr>
        <w:t>allow</w:t>
      </w:r>
      <w:r w:rsidR="00B12E94" w:rsidRPr="00A864D4">
        <w:rPr>
          <w:rFonts w:ascii="Helvetica" w:hAnsi="Helvetica" w:cs="Arial"/>
          <w:sz w:val="22"/>
          <w:szCs w:val="22"/>
        </w:rPr>
        <w:t>s</w:t>
      </w:r>
      <w:r w:rsidR="009F08E4" w:rsidRPr="00A864D4">
        <w:rPr>
          <w:rFonts w:ascii="Helvetica" w:hAnsi="Helvetica" w:cs="Arial"/>
          <w:sz w:val="22"/>
          <w:szCs w:val="22"/>
        </w:rPr>
        <w:t xml:space="preserve"> the isolation of</w:t>
      </w:r>
      <w:r w:rsidR="00BC27DE" w:rsidRPr="00A864D4">
        <w:rPr>
          <w:rFonts w:ascii="Helvetica" w:hAnsi="Helvetica" w:cs="Arial"/>
          <w:sz w:val="22"/>
          <w:szCs w:val="22"/>
        </w:rPr>
        <w:t xml:space="preserve"> a higher amount of </w:t>
      </w:r>
      <w:r w:rsidR="00096151" w:rsidRPr="00A864D4">
        <w:rPr>
          <w:rFonts w:ascii="Helvetica" w:hAnsi="Helvetica" w:cs="Arial"/>
          <w:sz w:val="22"/>
          <w:szCs w:val="22"/>
        </w:rPr>
        <w:t>hematopoietic stem and progenitor cells</w:t>
      </w:r>
      <w:r w:rsidR="00BC27DE" w:rsidRPr="00A864D4">
        <w:rPr>
          <w:rFonts w:ascii="Helvetica" w:hAnsi="Helvetica" w:cs="Arial"/>
          <w:sz w:val="22"/>
          <w:szCs w:val="22"/>
        </w:rPr>
        <w:t xml:space="preserve"> from murine bone marrow, improves the</w:t>
      </w:r>
      <w:r w:rsidR="00096151" w:rsidRPr="00A864D4">
        <w:rPr>
          <w:rFonts w:ascii="Helvetica" w:hAnsi="Helvetica" w:cs="Arial"/>
          <w:sz w:val="22"/>
          <w:szCs w:val="22"/>
        </w:rPr>
        <w:t>ir</w:t>
      </w:r>
      <w:r w:rsidR="00BC27DE" w:rsidRPr="00A864D4">
        <w:rPr>
          <w:rFonts w:ascii="Helvetica" w:hAnsi="Helvetica" w:cs="Arial"/>
          <w:sz w:val="22"/>
          <w:szCs w:val="22"/>
        </w:rPr>
        <w:t xml:space="preserve"> viability during incubation, facilitates extracellular flux analyses of non-adherent HSPCs, and provides optimized injection p</w:t>
      </w:r>
      <w:r w:rsidR="00B12E94" w:rsidRPr="00A864D4">
        <w:rPr>
          <w:rFonts w:ascii="Helvetica" w:hAnsi="Helvetica" w:cs="Arial"/>
          <w:sz w:val="22"/>
          <w:szCs w:val="22"/>
        </w:rPr>
        <w:t>arameter</w:t>
      </w:r>
      <w:r w:rsidR="00BC27DE" w:rsidRPr="00A864D4">
        <w:rPr>
          <w:rFonts w:ascii="Helvetica" w:hAnsi="Helvetica" w:cs="Arial"/>
          <w:sz w:val="22"/>
          <w:szCs w:val="22"/>
        </w:rPr>
        <w:t xml:space="preserve">s for drugs targeting oxidative phosphorylation </w:t>
      </w:r>
      <w:r w:rsidR="00096151" w:rsidRPr="00A864D4">
        <w:rPr>
          <w:rFonts w:ascii="Helvetica" w:hAnsi="Helvetica" w:cs="Arial"/>
          <w:sz w:val="22"/>
          <w:szCs w:val="22"/>
        </w:rPr>
        <w:t>as well as</w:t>
      </w:r>
      <w:r w:rsidR="00BC27DE" w:rsidRPr="00A864D4">
        <w:rPr>
          <w:rFonts w:ascii="Helvetica" w:hAnsi="Helvetica" w:cs="Arial"/>
          <w:sz w:val="22"/>
          <w:szCs w:val="22"/>
        </w:rPr>
        <w:t xml:space="preserve"> glycolytic pathways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BC27DE" w:rsidRPr="00A864D4">
        <w:rPr>
          <w:rFonts w:ascii="Helvetica" w:hAnsi="Helvetica" w:cs="Arial"/>
          <w:sz w:val="22"/>
          <w:szCs w:val="22"/>
        </w:rPr>
        <w:t>.</w:t>
      </w:r>
    </w:p>
    <w:p w14:paraId="4BE441C4" w14:textId="77777777" w:rsidR="00A864D4" w:rsidRDefault="00A864D4" w:rsidP="00A864D4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FE78789" w14:textId="2B613969" w:rsidR="00A864D4" w:rsidRPr="00A864D4" w:rsidRDefault="00A864D4" w:rsidP="00A864D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02FA094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A0387F" w14:textId="0EBBE721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Ethics title card: </w:t>
      </w:r>
    </w:p>
    <w:p w14:paraId="0AA4303D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DB4E4E" w14:textId="7F9B2B49" w:rsidR="00336C61" w:rsidRDefault="007B306C" w:rsidP="007B306C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7B306C">
        <w:rPr>
          <w:rFonts w:ascii="Helvetica" w:hAnsi="Helvetica" w:cs="Arial"/>
          <w:sz w:val="22"/>
          <w:szCs w:val="22"/>
        </w:rPr>
        <w:t>This protocol was approved by Animal Care and Use Committee (IACUC)</w:t>
      </w:r>
      <w:r w:rsidR="003A4785">
        <w:rPr>
          <w:rFonts w:ascii="Helvetica" w:hAnsi="Helvetica" w:cs="Arial"/>
          <w:sz w:val="22"/>
          <w:szCs w:val="22"/>
        </w:rPr>
        <w:t xml:space="preserve"> of </w:t>
      </w:r>
      <w:r w:rsidR="003A4785" w:rsidRPr="007B306C">
        <w:rPr>
          <w:rFonts w:ascii="Helvetica" w:hAnsi="Helvetica" w:cs="Arial"/>
          <w:sz w:val="22"/>
          <w:szCs w:val="22"/>
        </w:rPr>
        <w:t>Nationwide Children’s Hospital</w:t>
      </w:r>
      <w:r w:rsidR="003A4785">
        <w:rPr>
          <w:rFonts w:ascii="Helvetica" w:hAnsi="Helvetica" w:cs="Arial"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1357DE61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EA487B4" w14:textId="50CB6A8F" w:rsidR="00CE10F2" w:rsidRPr="006A6324" w:rsidRDefault="00922D6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 of Reagents on the Day Prior to the Assay</w:t>
      </w:r>
    </w:p>
    <w:p w14:paraId="48F6E7AC" w14:textId="7ED89736" w:rsidR="00125924" w:rsidRDefault="00B570F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fill the wells of the utility plate and the chambers around the wells with sterile water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Submerge the sensor cartridge </w:t>
      </w:r>
      <w:r w:rsidR="00837A66">
        <w:rPr>
          <w:rFonts w:ascii="Helvetica" w:hAnsi="Helvetica" w:cs="Arial"/>
          <w:sz w:val="22"/>
          <w:szCs w:val="22"/>
        </w:rPr>
        <w:t>into the utility plate, making sure that the sensors are comple</w:t>
      </w:r>
      <w:r w:rsidR="003A4785">
        <w:rPr>
          <w:rFonts w:ascii="Helvetica" w:hAnsi="Helvetica" w:cs="Arial"/>
          <w:sz w:val="22"/>
          <w:szCs w:val="22"/>
        </w:rPr>
        <w:t>te</w:t>
      </w:r>
      <w:r w:rsidR="00837A66">
        <w:rPr>
          <w:rFonts w:ascii="Helvetica" w:hAnsi="Helvetica" w:cs="Arial"/>
          <w:sz w:val="22"/>
          <w:szCs w:val="22"/>
        </w:rPr>
        <w:t xml:space="preserve">ly covered by water </w:t>
      </w:r>
      <w:r w:rsidR="00837A66">
        <w:rPr>
          <w:rFonts w:ascii="Helvetica" w:hAnsi="Helvetica" w:cs="Arial"/>
          <w:b/>
          <w:bCs/>
          <w:sz w:val="22"/>
          <w:szCs w:val="22"/>
        </w:rPr>
        <w:t>[2]</w:t>
      </w:r>
      <w:r w:rsidR="00837A66">
        <w:rPr>
          <w:rFonts w:ascii="Helvetica" w:hAnsi="Helvetica" w:cs="Arial"/>
          <w:sz w:val="22"/>
          <w:szCs w:val="22"/>
        </w:rPr>
        <w:t>.</w:t>
      </w:r>
    </w:p>
    <w:p w14:paraId="39AE4F44" w14:textId="22C79C92" w:rsidR="00837A66" w:rsidRDefault="00CB2B97" w:rsidP="00B570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approaches the lab bench and fills the wells of the utility plate and the chambers around the wells with sterile water.</w:t>
      </w:r>
    </w:p>
    <w:p w14:paraId="326B2112" w14:textId="283890D1" w:rsidR="00CB2B97" w:rsidRPr="006A6324" w:rsidRDefault="00CB2B97" w:rsidP="00B570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submerges the sensor cartridge into the utility plate.</w:t>
      </w:r>
    </w:p>
    <w:p w14:paraId="43227ECF" w14:textId="17D1A0D9" w:rsidR="00CE10F2" w:rsidRDefault="00837A6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place the cartridge</w:t>
      </w:r>
      <w:r w:rsidR="00E74C0C">
        <w:rPr>
          <w:rFonts w:ascii="Helvetica" w:hAnsi="Helvetica" w:cs="Arial"/>
          <w:sz w:val="22"/>
          <w:szCs w:val="22"/>
        </w:rPr>
        <w:t xml:space="preserve"> –</w:t>
      </w:r>
      <w:r>
        <w:rPr>
          <w:rFonts w:ascii="Helvetica" w:hAnsi="Helvetica" w:cs="Arial"/>
          <w:sz w:val="22"/>
          <w:szCs w:val="22"/>
        </w:rPr>
        <w:t xml:space="preserve"> submerged in the util</w:t>
      </w:r>
      <w:r w:rsidR="00E74C0C">
        <w:rPr>
          <w:rFonts w:ascii="Helvetica" w:hAnsi="Helvetica" w:cs="Arial"/>
          <w:sz w:val="22"/>
          <w:szCs w:val="22"/>
        </w:rPr>
        <w:t>ity plate – in a non-CO</w:t>
      </w:r>
      <w:r w:rsidR="00E74C0C" w:rsidRPr="00E74C0C">
        <w:rPr>
          <w:rFonts w:ascii="Helvetica" w:hAnsi="Helvetica" w:cs="Arial"/>
          <w:sz w:val="22"/>
          <w:szCs w:val="22"/>
          <w:vertAlign w:val="subscript"/>
        </w:rPr>
        <w:t>2</w:t>
      </w:r>
      <w:r w:rsidR="00E74C0C">
        <w:rPr>
          <w:rFonts w:ascii="Helvetica" w:hAnsi="Helvetica" w:cs="Arial"/>
          <w:sz w:val="22"/>
          <w:szCs w:val="22"/>
        </w:rPr>
        <w:t xml:space="preserve"> incubator at 37 degrees Celsius, and incubate overnight </w:t>
      </w:r>
      <w:r w:rsidR="00E74C0C">
        <w:rPr>
          <w:rFonts w:ascii="Helvetica" w:hAnsi="Helvetica" w:cs="Arial"/>
          <w:b/>
          <w:bCs/>
          <w:sz w:val="22"/>
          <w:szCs w:val="22"/>
        </w:rPr>
        <w:t>[1]</w:t>
      </w:r>
      <w:r w:rsidR="00E74C0C">
        <w:rPr>
          <w:rFonts w:ascii="Helvetica" w:hAnsi="Helvetica" w:cs="Arial"/>
          <w:sz w:val="22"/>
          <w:szCs w:val="22"/>
        </w:rPr>
        <w:t>.</w:t>
      </w:r>
    </w:p>
    <w:p w14:paraId="601462DF" w14:textId="6ABD2FC0" w:rsidR="000659F3" w:rsidRPr="000659F3" w:rsidRDefault="000659F3" w:rsidP="000659F3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0659F3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19DC5C02" w14:textId="31D0F859" w:rsidR="00E74C0C" w:rsidRPr="006A6324" w:rsidRDefault="000D2ABA" w:rsidP="00E74C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cartridge into an incubator.</w:t>
      </w:r>
    </w:p>
    <w:p w14:paraId="1D67B66D" w14:textId="7AFA696E" w:rsidR="00C7374B" w:rsidRDefault="00E74C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</w:t>
      </w:r>
      <w:r w:rsidRPr="00E74C0C">
        <w:rPr>
          <w:rFonts w:ascii="Helvetica" w:hAnsi="Helvetica" w:cs="Arial"/>
          <w:sz w:val="22"/>
          <w:szCs w:val="22"/>
        </w:rPr>
        <w:t>class 2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74C0C">
        <w:rPr>
          <w:rFonts w:ascii="Helvetica" w:hAnsi="Helvetica" w:cs="Arial"/>
          <w:sz w:val="22"/>
          <w:szCs w:val="22"/>
        </w:rPr>
        <w:t>biosafety cabinet</w:t>
      </w:r>
      <w:r>
        <w:rPr>
          <w:rFonts w:ascii="Helvetica" w:hAnsi="Helvetica" w:cs="Arial"/>
          <w:sz w:val="22"/>
          <w:szCs w:val="22"/>
        </w:rPr>
        <w:t xml:space="preserve">, add 40 microliters of commercially available 0.01 percent PLL solution to each well of the assay plate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Cover the assay plate with the lid provided in the kit and incubate the closed plate at room temperature under the hood for 1 hour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11147D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85B82C0" w14:textId="178E15D2" w:rsidR="00E74C0C" w:rsidRDefault="0011147D" w:rsidP="00E74C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in a biosafety cabinet, adds PLL solution to each well of the assay plate</w:t>
      </w:r>
      <w:r w:rsidR="00E74C0C">
        <w:rPr>
          <w:rFonts w:ascii="Helvetica" w:hAnsi="Helvetica" w:cs="Arial"/>
          <w:sz w:val="22"/>
          <w:szCs w:val="22"/>
        </w:rPr>
        <w:t xml:space="preserve">. </w:t>
      </w:r>
      <w:r w:rsidR="00E74C0C" w:rsidRPr="00E74C0C">
        <w:rPr>
          <w:rFonts w:ascii="Helvetica" w:hAnsi="Helvetica" w:cs="Arial"/>
          <w:b/>
          <w:bCs/>
          <w:sz w:val="22"/>
          <w:szCs w:val="22"/>
        </w:rPr>
        <w:t>TEXT: PLL: Poly-L-lysine</w:t>
      </w:r>
      <w:r w:rsidR="00E74C0C">
        <w:rPr>
          <w:rFonts w:ascii="Helvetica" w:hAnsi="Helvetica" w:cs="Arial"/>
          <w:sz w:val="22"/>
          <w:szCs w:val="22"/>
        </w:rPr>
        <w:t>.</w:t>
      </w:r>
    </w:p>
    <w:p w14:paraId="285D99BC" w14:textId="2A45E697" w:rsidR="00E74C0C" w:rsidRPr="0011147D" w:rsidRDefault="0011147D" w:rsidP="001114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assay with the lid and sets it aside to incubate – in the hood – at room temperature.</w:t>
      </w:r>
    </w:p>
    <w:p w14:paraId="7CFA8CB1" w14:textId="3E1B3D49" w:rsidR="00E74C0C" w:rsidRDefault="00E74C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use a sterile vacuum-based aspirator to remove the excess solution and air-dry the plate under the hood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A27A85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6E447BE" w14:textId="43037C74" w:rsidR="00E74C0C" w:rsidRPr="00A27A85" w:rsidRDefault="00A27A85" w:rsidP="00A27A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sterile vacuum-based aspirator to remove the excess solution.</w:t>
      </w:r>
    </w:p>
    <w:p w14:paraId="35537A5C" w14:textId="64DF918E" w:rsidR="00CE10F2" w:rsidRPr="006A6324" w:rsidRDefault="00922D6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Day of the Assay</w:t>
      </w:r>
    </w:p>
    <w:p w14:paraId="5E89F3D6" w14:textId="4EB30769" w:rsidR="00CE10F2" w:rsidRPr="000659F3" w:rsidRDefault="003748B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bCs/>
          <w:sz w:val="22"/>
          <w:szCs w:val="22"/>
        </w:rPr>
        <w:t>h</w:t>
      </w:r>
      <w:r w:rsidRPr="003748B4">
        <w:rPr>
          <w:rFonts w:ascii="Helvetica" w:hAnsi="Helvetica" w:cs="Arial"/>
          <w:bCs/>
          <w:sz w:val="22"/>
          <w:szCs w:val="22"/>
        </w:rPr>
        <w:t>arvest mononucleated murine bone marrow cells</w:t>
      </w:r>
      <w:r>
        <w:rPr>
          <w:rFonts w:ascii="Helvetica" w:hAnsi="Helvetica" w:cs="Arial"/>
          <w:bCs/>
          <w:sz w:val="22"/>
          <w:szCs w:val="22"/>
        </w:rPr>
        <w:t xml:space="preserve">, add 5 milliliters of density gradient medium to a </w:t>
      </w:r>
      <w:proofErr w:type="gramStart"/>
      <w:r>
        <w:rPr>
          <w:rFonts w:ascii="Helvetica" w:hAnsi="Helvetica" w:cs="Arial"/>
          <w:bCs/>
          <w:sz w:val="22"/>
          <w:szCs w:val="22"/>
        </w:rPr>
        <w:t>15 milliliter</w:t>
      </w:r>
      <w:proofErr w:type="gramEnd"/>
      <w:r>
        <w:rPr>
          <w:rFonts w:ascii="Helvetica" w:hAnsi="Helvetica" w:cs="Arial"/>
          <w:bCs/>
          <w:sz w:val="22"/>
          <w:szCs w:val="22"/>
        </w:rPr>
        <w:t xml:space="preserve"> conical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 Slowly add 5 milliliters of the bone marrow cell suspension</w:t>
      </w:r>
      <w:r w:rsidR="00FD674B">
        <w:rPr>
          <w:rFonts w:ascii="Helvetica" w:hAnsi="Helvetica" w:cs="Arial"/>
          <w:bCs/>
          <w:sz w:val="22"/>
          <w:szCs w:val="22"/>
        </w:rPr>
        <w:t xml:space="preserve"> making</w:t>
      </w:r>
      <w:r>
        <w:rPr>
          <w:rFonts w:ascii="Helvetica" w:hAnsi="Helvetica" w:cs="Arial"/>
          <w:bCs/>
          <w:sz w:val="22"/>
          <w:szCs w:val="22"/>
        </w:rPr>
        <w:t xml:space="preserve"> sure that the cells remain as a layer </w:t>
      </w:r>
      <w:r w:rsidR="00FD674B">
        <w:rPr>
          <w:rFonts w:ascii="Helvetica" w:hAnsi="Helvetica" w:cs="Arial"/>
          <w:bCs/>
          <w:sz w:val="22"/>
          <w:szCs w:val="22"/>
        </w:rPr>
        <w:t>above</w:t>
      </w:r>
      <w:r>
        <w:rPr>
          <w:rFonts w:ascii="Helvetica" w:hAnsi="Helvetica" w:cs="Arial"/>
          <w:bCs/>
          <w:sz w:val="22"/>
          <w:szCs w:val="22"/>
        </w:rPr>
        <w:t xml:space="preserve"> the density gradient medium </w:t>
      </w:r>
      <w:r>
        <w:rPr>
          <w:rFonts w:ascii="Helvetica" w:hAnsi="Helvetica" w:cs="Arial"/>
          <w:b/>
          <w:sz w:val="22"/>
          <w:szCs w:val="22"/>
        </w:rPr>
        <w:t>[</w:t>
      </w:r>
      <w:r w:rsidR="00FD674B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5302182" w14:textId="3F8A5E91" w:rsidR="000659F3" w:rsidRPr="003748B4" w:rsidRDefault="000659F3" w:rsidP="000659F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659F3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to perform</w:t>
      </w:r>
      <w:r w:rsidRPr="000659F3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4FA6A907" w14:textId="273A3F09" w:rsidR="003748B4" w:rsidRPr="003748B4" w:rsidRDefault="00FD674B" w:rsidP="003748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>
        <w:rPr>
          <w:rFonts w:ascii="Helvetica" w:hAnsi="Helvetica" w:cs="Arial"/>
          <w:bCs/>
          <w:sz w:val="22"/>
          <w:szCs w:val="22"/>
        </w:rPr>
        <w:t>density gradient medium to a conical tube.</w:t>
      </w:r>
    </w:p>
    <w:p w14:paraId="559788DF" w14:textId="3A9444F2" w:rsidR="003748B4" w:rsidRPr="00FD674B" w:rsidRDefault="00FD674B" w:rsidP="00FD67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slowly adds </w:t>
      </w:r>
      <w:r>
        <w:rPr>
          <w:rFonts w:ascii="Helvetica" w:hAnsi="Helvetica" w:cs="Arial"/>
          <w:bCs/>
          <w:sz w:val="22"/>
          <w:szCs w:val="22"/>
        </w:rPr>
        <w:t>bone marrow cell suspension to the conical tube.</w:t>
      </w:r>
    </w:p>
    <w:p w14:paraId="6D5C3F77" w14:textId="3A5AC5E8" w:rsidR="00CE10F2" w:rsidRDefault="003748B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at 500 x g and at room temperature for 30 minutes, making sure that the centrifuge is at the lowest possible acceleration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Harvest the middle interface of mononucleated cells into a fresh 15 milliliter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76717F8" w14:textId="6F5DD2AC" w:rsidR="000659F3" w:rsidRDefault="000659F3" w:rsidP="000659F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659F3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to perform</w:t>
      </w:r>
      <w:r w:rsidRPr="000659F3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58C1EB68" w14:textId="16D6FB70" w:rsidR="003748B4" w:rsidRDefault="00D56A46" w:rsidP="003748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</w:t>
      </w:r>
      <w:r w:rsidR="003748B4">
        <w:rPr>
          <w:rFonts w:ascii="Helvetica" w:hAnsi="Helvetica" w:cs="Arial"/>
          <w:sz w:val="22"/>
          <w:szCs w:val="22"/>
        </w:rPr>
        <w:t xml:space="preserve">. </w:t>
      </w:r>
      <w:r w:rsidR="003748B4" w:rsidRPr="003748B4">
        <w:rPr>
          <w:rFonts w:ascii="Helvetica" w:hAnsi="Helvetica" w:cs="Arial"/>
          <w:b/>
          <w:bCs/>
          <w:sz w:val="22"/>
          <w:szCs w:val="22"/>
        </w:rPr>
        <w:t>TEXT: Do not use a brake</w:t>
      </w:r>
      <w:r w:rsidR="003748B4">
        <w:rPr>
          <w:rFonts w:ascii="Helvetica" w:hAnsi="Helvetica" w:cs="Arial"/>
          <w:sz w:val="22"/>
          <w:szCs w:val="22"/>
        </w:rPr>
        <w:t>.</w:t>
      </w:r>
    </w:p>
    <w:p w14:paraId="7B7F581E" w14:textId="3CD6BDA1" w:rsidR="003748B4" w:rsidRPr="006A6324" w:rsidRDefault="00D56A46" w:rsidP="003748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harvests the middle interface of mononucleated cells.</w:t>
      </w:r>
    </w:p>
    <w:p w14:paraId="2BDB1689" w14:textId="7C776C0A" w:rsidR="003748B4" w:rsidRDefault="003748B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wash the cells with 5 milliliters of 1x PBS containing 2 percent FBS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at 500 x g and at 4 degrees Celsius for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Remove the supernatant and re-suspend the cells in 300 microliters of 1x PBS containing 2 percent FBS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2545C34" w14:textId="354D1F8E" w:rsidR="003748B4" w:rsidRDefault="005A5AA7" w:rsidP="003F6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with cells with PBS (+2% FBS).</w:t>
      </w:r>
    </w:p>
    <w:p w14:paraId="69DC6429" w14:textId="2C55F6D2" w:rsidR="003F69C6" w:rsidRDefault="005A5AA7" w:rsidP="003F6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3A672A2A" w14:textId="4C9EBFF8" w:rsidR="003F69C6" w:rsidRDefault="005A5AA7" w:rsidP="003F6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PBS (+2% FBS).</w:t>
      </w:r>
    </w:p>
    <w:p w14:paraId="3A945EE7" w14:textId="1C24F78B" w:rsidR="003748B4" w:rsidRDefault="003F69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aliquot 10 microliters of the cell suspension for unstained or single-colored control in a FACS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1394286" w14:textId="053D6BE8" w:rsidR="003F69C6" w:rsidRDefault="005A5AA7" w:rsidP="003F6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an aliquot of the cell suspension and transfers it into a FACS tube.</w:t>
      </w:r>
    </w:p>
    <w:p w14:paraId="75B84181" w14:textId="32D78FE3" w:rsidR="003F69C6" w:rsidRDefault="003F69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To h</w:t>
      </w:r>
      <w:r w:rsidRPr="003F69C6">
        <w:rPr>
          <w:rFonts w:ascii="Helvetica" w:hAnsi="Helvetica" w:cs="Arial"/>
          <w:bCs/>
          <w:sz w:val="22"/>
          <w:szCs w:val="22"/>
        </w:rPr>
        <w:t>arvest LSK HSPCs from mononucleated murine bone marrow cells</w:t>
      </w:r>
      <w:r>
        <w:rPr>
          <w:rFonts w:ascii="Helvetica" w:hAnsi="Helvetica" w:cs="Arial"/>
          <w:bCs/>
          <w:sz w:val="22"/>
          <w:szCs w:val="22"/>
        </w:rPr>
        <w:t xml:space="preserve">, add 15 microliters of biotin-antibody cocktail to 300 microliters of </w:t>
      </w:r>
      <w:r w:rsidR="00E16842">
        <w:rPr>
          <w:rFonts w:ascii="Helvetica" w:hAnsi="Helvetica" w:cs="Arial"/>
          <w:bCs/>
          <w:sz w:val="22"/>
          <w:szCs w:val="22"/>
        </w:rPr>
        <w:t xml:space="preserve">mononucleated bone marrow cells </w:t>
      </w:r>
      <w:r w:rsidR="00E16842">
        <w:rPr>
          <w:rFonts w:ascii="Helvetica" w:hAnsi="Helvetica" w:cs="Arial"/>
          <w:b/>
          <w:sz w:val="22"/>
          <w:szCs w:val="22"/>
        </w:rPr>
        <w:t>[1]</w:t>
      </w:r>
      <w:r w:rsidR="00E16842">
        <w:rPr>
          <w:rFonts w:ascii="Helvetica" w:hAnsi="Helvetica" w:cs="Arial"/>
          <w:bCs/>
          <w:sz w:val="22"/>
          <w:szCs w:val="22"/>
        </w:rPr>
        <w:t xml:space="preserve">. </w:t>
      </w:r>
      <w:r w:rsidR="00A864D4">
        <w:rPr>
          <w:rFonts w:ascii="Helvetica" w:hAnsi="Helvetica" w:cs="Arial"/>
          <w:bCs/>
          <w:sz w:val="22"/>
          <w:szCs w:val="22"/>
        </w:rPr>
        <w:t xml:space="preserve">Place the tubes in an ice bucket, positioned on a shaker in a refrigerator, to incubate </w:t>
      </w:r>
      <w:r w:rsidR="00E16842">
        <w:rPr>
          <w:rFonts w:ascii="Helvetica" w:hAnsi="Helvetica" w:cs="Arial"/>
          <w:bCs/>
          <w:sz w:val="22"/>
          <w:szCs w:val="22"/>
        </w:rPr>
        <w:t xml:space="preserve">at 4 degrees Celsius with agitation for 30 minutes </w:t>
      </w:r>
      <w:r w:rsidR="00E16842">
        <w:rPr>
          <w:rFonts w:ascii="Helvetica" w:hAnsi="Helvetica" w:cs="Arial"/>
          <w:b/>
          <w:sz w:val="22"/>
          <w:szCs w:val="22"/>
        </w:rPr>
        <w:t>[2]</w:t>
      </w:r>
      <w:r w:rsidR="00E16842">
        <w:rPr>
          <w:rFonts w:ascii="Helvetica" w:hAnsi="Helvetica" w:cs="Arial"/>
          <w:bCs/>
          <w:sz w:val="22"/>
          <w:szCs w:val="22"/>
        </w:rPr>
        <w:t>.</w:t>
      </w:r>
    </w:p>
    <w:p w14:paraId="343FE884" w14:textId="164A7D3E" w:rsidR="003F69C6" w:rsidRDefault="002C7E6E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>
        <w:rPr>
          <w:rFonts w:ascii="Helvetica" w:hAnsi="Helvetica" w:cs="Arial"/>
          <w:bCs/>
          <w:sz w:val="22"/>
          <w:szCs w:val="22"/>
        </w:rPr>
        <w:t xml:space="preserve">biotin-antibody cocktail to </w:t>
      </w:r>
      <w:r w:rsidR="00C33CC8">
        <w:rPr>
          <w:rFonts w:ascii="Helvetica" w:hAnsi="Helvetica" w:cs="Arial"/>
          <w:bCs/>
          <w:sz w:val="22"/>
          <w:szCs w:val="22"/>
        </w:rPr>
        <w:t>the mononucleated bone marrow cells.</w:t>
      </w:r>
    </w:p>
    <w:p w14:paraId="369E5A48" w14:textId="15CCD78F" w:rsidR="00E16842" w:rsidRDefault="00C33CC8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cocktail/cell mixture into</w:t>
      </w:r>
      <w:r w:rsidR="00A864D4">
        <w:rPr>
          <w:rFonts w:ascii="Helvetica" w:hAnsi="Helvetica" w:cs="Arial"/>
          <w:sz w:val="22"/>
          <w:szCs w:val="22"/>
        </w:rPr>
        <w:t xml:space="preserve"> an ice bucket, on a shaker, in</w:t>
      </w:r>
      <w:r>
        <w:rPr>
          <w:rFonts w:ascii="Helvetica" w:hAnsi="Helvetica" w:cs="Arial"/>
          <w:sz w:val="22"/>
          <w:szCs w:val="22"/>
        </w:rPr>
        <w:t xml:space="preserve"> a refrigerato</w:t>
      </w:r>
      <w:r w:rsidR="00A864D4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.</w:t>
      </w:r>
    </w:p>
    <w:p w14:paraId="0EAC48F4" w14:textId="1ACEDAB6" w:rsidR="00E16842" w:rsidRDefault="00E1684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add 10 milliliters of pre-chilled 1x PBS containing 2 percent FBS to the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at 500 x g and at 4 degrees Celsius for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cell pellet in 400 microliters of 1x PBS containing 2 percent FBS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CA93AE2" w14:textId="454E46A7" w:rsidR="00E16842" w:rsidRDefault="00484D41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chilled PBS (+2% FBS) to the cells.</w:t>
      </w:r>
    </w:p>
    <w:p w14:paraId="6EA1BEEE" w14:textId="7CAB0FAA" w:rsidR="00E16842" w:rsidRDefault="00484D41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1E62DDFB" w14:textId="7CCF01E7" w:rsidR="00E16842" w:rsidRDefault="00484D41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re-suspends the cell pellet in PBS (+2% FBS).</w:t>
      </w:r>
    </w:p>
    <w:p w14:paraId="595E3AD1" w14:textId="203EAF87" w:rsidR="00E16842" w:rsidRDefault="00E1684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Briefly vortex the anti-biotin microbeads before use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80 microliters of the microbeads to each sample and mix well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for an additional 20 minutes at 4 degrees Celsius with agitation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FE0A017" w14:textId="41251026" w:rsidR="00E16842" w:rsidRDefault="000A79F5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vortexes the anti-biotin microbeads.</w:t>
      </w:r>
    </w:p>
    <w:p w14:paraId="18FE7DEE" w14:textId="68745460" w:rsidR="00E16842" w:rsidRDefault="00987AFD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microbeads to a sample and mixes.</w:t>
      </w:r>
    </w:p>
    <w:p w14:paraId="3A5F623C" w14:textId="22FBB7CB" w:rsidR="00E16842" w:rsidRDefault="00987AFD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cocktail/cell mixture into a refrigerator with agitation. </w:t>
      </w:r>
    </w:p>
    <w:p w14:paraId="0DA9D43F" w14:textId="1AB63593" w:rsidR="00E16842" w:rsidRDefault="00E1684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add 10 milliliters of pre-chilled PBS containing 2 percent FBS to the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the tube at 500 x g and at 4 degrees Celsius for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cell pellet in 1 milliliter of 1x PBS containing 2 percent FBS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2772625" w14:textId="69CAFEBF" w:rsidR="00E16842" w:rsidRDefault="005B30D8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chilled PBS (+2% FBS) to the cells. </w:t>
      </w:r>
    </w:p>
    <w:p w14:paraId="403076DC" w14:textId="6C5E66B9" w:rsidR="00E16842" w:rsidRDefault="005B30D8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5B321042" w14:textId="4D3E23F8" w:rsidR="00E16842" w:rsidRDefault="00B06022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 pellet in PBS (+2% FBS).</w:t>
      </w:r>
    </w:p>
    <w:p w14:paraId="01C9BB70" w14:textId="78ADFC6A" w:rsidR="00E16842" w:rsidRDefault="00E1684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Store the cell suspension at 4 degrees Celsius while setting up the magnetic separation unit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53858">
        <w:rPr>
          <w:rFonts w:ascii="Helvetica" w:hAnsi="Helvetica" w:cs="Arial"/>
          <w:sz w:val="22"/>
          <w:szCs w:val="22"/>
        </w:rPr>
        <w:t xml:space="preserve"> Place a column in the magnetic field for the magnetic assisted cell sorting separator at 4 degrees Celsius </w:t>
      </w:r>
      <w:r w:rsidR="00853858">
        <w:rPr>
          <w:rFonts w:ascii="Helvetica" w:hAnsi="Helvetica" w:cs="Arial"/>
          <w:b/>
          <w:bCs/>
          <w:sz w:val="22"/>
          <w:szCs w:val="22"/>
        </w:rPr>
        <w:t>[2-TXT]</w:t>
      </w:r>
      <w:r w:rsidR="00853858">
        <w:rPr>
          <w:rFonts w:ascii="Helvetica" w:hAnsi="Helvetica" w:cs="Arial"/>
          <w:sz w:val="22"/>
          <w:szCs w:val="22"/>
        </w:rPr>
        <w:t xml:space="preserve">. Prepare the column for magnetic separation by rinsing it with 3 milliliters of 1x PBS containing 2 percent FBS under gravity flow at 4 degrees Celsius </w:t>
      </w:r>
      <w:r w:rsidR="00853858">
        <w:rPr>
          <w:rFonts w:ascii="Helvetica" w:hAnsi="Helvetica" w:cs="Arial"/>
          <w:b/>
          <w:bCs/>
          <w:sz w:val="22"/>
          <w:szCs w:val="22"/>
        </w:rPr>
        <w:t>[3]</w:t>
      </w:r>
      <w:r w:rsidR="00853858">
        <w:rPr>
          <w:rFonts w:ascii="Helvetica" w:hAnsi="Helvetica" w:cs="Arial"/>
          <w:sz w:val="22"/>
          <w:szCs w:val="22"/>
        </w:rPr>
        <w:t>.</w:t>
      </w:r>
    </w:p>
    <w:p w14:paraId="0E10FA52" w14:textId="3C9CEA09" w:rsidR="00E16842" w:rsidRDefault="00B06022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cell suspension into a refrigerator</w:t>
      </w:r>
      <w:r w:rsidR="00A864D4">
        <w:rPr>
          <w:rFonts w:ascii="Helvetica" w:hAnsi="Helvetica" w:cs="Arial"/>
          <w:sz w:val="22"/>
          <w:szCs w:val="22"/>
        </w:rPr>
        <w:t xml:space="preserve"> (or onto ice)</w:t>
      </w:r>
      <w:r>
        <w:rPr>
          <w:rFonts w:ascii="Helvetica" w:hAnsi="Helvetica" w:cs="Arial"/>
          <w:sz w:val="22"/>
          <w:szCs w:val="22"/>
        </w:rPr>
        <w:t>.</w:t>
      </w:r>
    </w:p>
    <w:p w14:paraId="7E009C9A" w14:textId="7299568A" w:rsidR="00E16842" w:rsidRDefault="000A5D1B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column into the magnetic field for the magnetic assisted cell sorting separator</w:t>
      </w:r>
      <w:r w:rsidR="00853858">
        <w:rPr>
          <w:rFonts w:ascii="Helvetica" w:hAnsi="Helvetica" w:cs="Arial"/>
          <w:sz w:val="22"/>
          <w:szCs w:val="22"/>
        </w:rPr>
        <w:t xml:space="preserve">. </w:t>
      </w:r>
      <w:r w:rsidR="00853858" w:rsidRPr="00853858">
        <w:rPr>
          <w:rFonts w:ascii="Helvetica" w:hAnsi="Helvetica" w:cs="Arial"/>
          <w:b/>
          <w:bCs/>
          <w:sz w:val="22"/>
          <w:szCs w:val="22"/>
        </w:rPr>
        <w:t>TEXT: MACS: Magnetic assisted cell sorting</w:t>
      </w:r>
      <w:r w:rsidR="00853858">
        <w:rPr>
          <w:rFonts w:ascii="Helvetica" w:hAnsi="Helvetica" w:cs="Arial"/>
          <w:sz w:val="22"/>
          <w:szCs w:val="22"/>
        </w:rPr>
        <w:t>.</w:t>
      </w:r>
    </w:p>
    <w:p w14:paraId="7657882C" w14:textId="7ACA5C71" w:rsidR="00853858" w:rsidRDefault="000A5D1B" w:rsidP="00E1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column with PBS (+2% FBS).</w:t>
      </w:r>
    </w:p>
    <w:p w14:paraId="58B0C81E" w14:textId="1CA4EBF5" w:rsidR="00853858" w:rsidRDefault="00057FD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the cell suspension to the pre-wet column at 4 degrees Celsius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All the cells to pass through the column at 4 degrees Celsius and collect the effluent in a </w:t>
      </w:r>
      <w:proofErr w:type="gramStart"/>
      <w:r>
        <w:rPr>
          <w:rFonts w:ascii="Helvetica" w:hAnsi="Helvetica" w:cs="Arial"/>
          <w:sz w:val="22"/>
          <w:szCs w:val="22"/>
        </w:rPr>
        <w:t>15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conical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DFCDE9B" w14:textId="68F4E0E2" w:rsidR="001B55B7" w:rsidRDefault="001B55B7" w:rsidP="001B55B7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659F3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61CA4687" w14:textId="7F193529" w:rsidR="00853858" w:rsidRDefault="00485CB6" w:rsidP="00057F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cell suspension to the column.</w:t>
      </w:r>
    </w:p>
    <w:p w14:paraId="4528CB89" w14:textId="665CD024" w:rsidR="00057FDF" w:rsidRDefault="00485CB6" w:rsidP="00057F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9B7E39">
        <w:rPr>
          <w:rFonts w:ascii="Helvetica" w:hAnsi="Helvetica" w:cs="Arial"/>
          <w:sz w:val="22"/>
          <w:szCs w:val="22"/>
        </w:rPr>
        <w:t>alent collets the effluent in a conical tube.</w:t>
      </w:r>
    </w:p>
    <w:p w14:paraId="3B5893D8" w14:textId="5A1D95D1" w:rsidR="00853858" w:rsidRDefault="00057FD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wash the column with 3 milliliters of 1x PBS with 2 percent FBS at 4 degrees Celsius. Repeat this wash three times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BE1D9F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 w:rsidRPr="00057FD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collect the flow through, and keep it at 4 degrees Celsius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A864D4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18210B9" w14:textId="48AB69DA" w:rsidR="00057FDF" w:rsidRDefault="00BE1D9F" w:rsidP="00057F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washes the column with PBS (+2% FBS).</w:t>
      </w:r>
    </w:p>
    <w:p w14:paraId="14E8E944" w14:textId="2058F04F" w:rsidR="00057FDF" w:rsidRDefault="00BE1D9F" w:rsidP="00057F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collects the flow through from the column.</w:t>
      </w:r>
    </w:p>
    <w:p w14:paraId="04670B35" w14:textId="39C4958E" w:rsidR="00057FDF" w:rsidRDefault="00057FD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conical tube containing the flow-through at 500 x g and at 4 degrees Celsius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cells in 0.5 milliliters of 1x PBS with 2 percent FBS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transfer this suspension to a FACS tube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E90FC9D" w14:textId="7C97B220" w:rsidR="00057FDF" w:rsidRDefault="005B30D8" w:rsidP="00057F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30F263E5" w14:textId="66D4726C" w:rsidR="00057FDF" w:rsidRDefault="00082490" w:rsidP="00057F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PBS (+2% FBS).</w:t>
      </w:r>
    </w:p>
    <w:p w14:paraId="756C2E54" w14:textId="1C987B81" w:rsidR="00057FDF" w:rsidRDefault="00082490" w:rsidP="00057F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cell suspension to a FACS tube.</w:t>
      </w:r>
    </w:p>
    <w:p w14:paraId="3E045A3F" w14:textId="17728033" w:rsidR="00057FDF" w:rsidRDefault="0070688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add 24 microliters of the LSK antibody cocktail to each 10 million cells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Cover the tube with foil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in the dark at 4 degrees Celsius with agitation for 1 hour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74ADF14" w14:textId="18003197" w:rsidR="0070688D" w:rsidRDefault="00C54332" w:rsidP="007068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LSK antibody cocktail to the cells</w:t>
      </w:r>
      <w:r w:rsidR="0070688D">
        <w:rPr>
          <w:rFonts w:ascii="Helvetica" w:hAnsi="Helvetica" w:cs="Arial"/>
          <w:sz w:val="22"/>
          <w:szCs w:val="22"/>
        </w:rPr>
        <w:t xml:space="preserve">. </w:t>
      </w:r>
      <w:r w:rsidR="0070688D" w:rsidRPr="0070688D">
        <w:rPr>
          <w:rFonts w:ascii="Helvetica" w:hAnsi="Helvetica" w:cs="Arial"/>
          <w:b/>
          <w:bCs/>
          <w:sz w:val="22"/>
          <w:szCs w:val="22"/>
        </w:rPr>
        <w:t>TEXT: See text for the composition of the antibody cocktail</w:t>
      </w:r>
      <w:r w:rsidR="0070688D">
        <w:rPr>
          <w:rFonts w:ascii="Helvetica" w:hAnsi="Helvetica" w:cs="Arial"/>
          <w:sz w:val="22"/>
          <w:szCs w:val="22"/>
        </w:rPr>
        <w:t>.</w:t>
      </w:r>
    </w:p>
    <w:p w14:paraId="03D5FDFB" w14:textId="69985C4B" w:rsidR="0070688D" w:rsidRDefault="00B47C01" w:rsidP="007068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tube with foil.</w:t>
      </w:r>
    </w:p>
    <w:p w14:paraId="5FD50D1C" w14:textId="00C4C93B" w:rsidR="0070688D" w:rsidRDefault="00B47C01" w:rsidP="007068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refrigerator with agitation.</w:t>
      </w:r>
    </w:p>
    <w:p w14:paraId="4D206264" w14:textId="35DF56FD" w:rsidR="00057FDF" w:rsidRDefault="0070688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add 3 milliliters of 1x PBS with 2 percent FBS to the FACS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at 500 x g and at 4 degrees Celsius for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Discard the supernatant and re-suspend the antibody-labelled cells in 1 milliliter of 1x PBS containing 2 percent</w:t>
      </w:r>
      <w:r w:rsidR="007D0CE9">
        <w:rPr>
          <w:rFonts w:ascii="Helvetica" w:hAnsi="Helvetica" w:cs="Arial"/>
          <w:sz w:val="22"/>
          <w:szCs w:val="22"/>
        </w:rPr>
        <w:t xml:space="preserve"> FBS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9F62118" w14:textId="76BB330C" w:rsidR="0070688D" w:rsidRDefault="00C54332" w:rsidP="007068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 (+2% FBS) to the FACS tube.</w:t>
      </w:r>
    </w:p>
    <w:p w14:paraId="2F740D40" w14:textId="62997D9E" w:rsidR="0070688D" w:rsidRDefault="005B30D8" w:rsidP="007068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44F73544" w14:textId="198FB695" w:rsidR="0070688D" w:rsidRDefault="007D0CE9" w:rsidP="007068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PBS (+2% FBS).</w:t>
      </w:r>
    </w:p>
    <w:p w14:paraId="2967C28E" w14:textId="7D1231FE" w:rsidR="00057FDF" w:rsidRDefault="00F019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Just before sorting, add 1 microliter of 1 milligram per milliliter </w:t>
      </w:r>
      <w:r w:rsidRPr="00F019EA">
        <w:rPr>
          <w:rFonts w:ascii="Helvetica" w:hAnsi="Helvetica" w:cs="Arial"/>
          <w:sz w:val="22"/>
          <w:szCs w:val="22"/>
        </w:rPr>
        <w:t>propidium iodide to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F019EA">
        <w:rPr>
          <w:rFonts w:ascii="Helvetica" w:hAnsi="Helvetica" w:cs="Arial"/>
          <w:sz w:val="22"/>
          <w:szCs w:val="22"/>
        </w:rPr>
        <w:t xml:space="preserve"> cell suspension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a </w:t>
      </w:r>
      <w:proofErr w:type="gramStart"/>
      <w:r>
        <w:rPr>
          <w:rFonts w:ascii="Helvetica" w:hAnsi="Helvetica" w:cs="Arial"/>
          <w:sz w:val="22"/>
          <w:szCs w:val="22"/>
        </w:rPr>
        <w:t>40 micrometer</w:t>
      </w:r>
      <w:proofErr w:type="gramEnd"/>
      <w:r>
        <w:rPr>
          <w:rFonts w:ascii="Helvetica" w:hAnsi="Helvetica" w:cs="Arial"/>
          <w:sz w:val="22"/>
          <w:szCs w:val="22"/>
        </w:rPr>
        <w:t xml:space="preserve"> strainer to filter the contents of the FACS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E14C8F2" w14:textId="559F3DE2" w:rsidR="00F019EA" w:rsidRDefault="007D0CE9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Pr="00F019EA">
        <w:rPr>
          <w:rFonts w:ascii="Helvetica" w:hAnsi="Helvetica" w:cs="Arial"/>
          <w:sz w:val="22"/>
          <w:szCs w:val="22"/>
        </w:rPr>
        <w:t>propidium iodide to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F019EA">
        <w:rPr>
          <w:rFonts w:ascii="Helvetica" w:hAnsi="Helvetica" w:cs="Arial"/>
          <w:sz w:val="22"/>
          <w:szCs w:val="22"/>
        </w:rPr>
        <w:t xml:space="preserve"> cell suspension</w:t>
      </w:r>
      <w:r>
        <w:rPr>
          <w:rFonts w:ascii="Helvetica" w:hAnsi="Helvetica" w:cs="Arial"/>
          <w:sz w:val="22"/>
          <w:szCs w:val="22"/>
        </w:rPr>
        <w:t>.</w:t>
      </w:r>
    </w:p>
    <w:p w14:paraId="03C37152" w14:textId="48E07BA1" w:rsidR="00F019EA" w:rsidRDefault="007D0CE9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filters the contents of the FACS tube with a strainer.</w:t>
      </w:r>
    </w:p>
    <w:p w14:paraId="71D5FBCC" w14:textId="77777777" w:rsidR="001B55B7" w:rsidRDefault="001B55B7" w:rsidP="001B55B7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10F876AD" w14:textId="77777777" w:rsidR="001B55B7" w:rsidRDefault="001B55B7" w:rsidP="001B55B7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64994320" w14:textId="3929BB05" w:rsidR="00565757" w:rsidRPr="006A6324" w:rsidRDefault="00922D6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22D6D">
        <w:rPr>
          <w:rFonts w:ascii="Helvetica" w:hAnsi="Helvetica" w:cs="Arial"/>
          <w:b/>
          <w:sz w:val="22"/>
          <w:szCs w:val="22"/>
        </w:rPr>
        <w:lastRenderedPageBreak/>
        <w:t xml:space="preserve">Mitochondrial </w:t>
      </w:r>
      <w:r>
        <w:rPr>
          <w:rFonts w:ascii="Helvetica" w:hAnsi="Helvetica" w:cs="Arial"/>
          <w:b/>
          <w:sz w:val="22"/>
          <w:szCs w:val="22"/>
        </w:rPr>
        <w:t>R</w:t>
      </w:r>
      <w:r w:rsidRPr="00922D6D">
        <w:rPr>
          <w:rFonts w:ascii="Helvetica" w:hAnsi="Helvetica" w:cs="Arial"/>
          <w:b/>
          <w:sz w:val="22"/>
          <w:szCs w:val="22"/>
        </w:rPr>
        <w:t xml:space="preserve">espiration and </w:t>
      </w:r>
      <w:r>
        <w:rPr>
          <w:rFonts w:ascii="Helvetica" w:hAnsi="Helvetica" w:cs="Arial"/>
          <w:b/>
          <w:sz w:val="22"/>
          <w:szCs w:val="22"/>
        </w:rPr>
        <w:t>G</w:t>
      </w:r>
      <w:r w:rsidRPr="00922D6D">
        <w:rPr>
          <w:rFonts w:ascii="Helvetica" w:hAnsi="Helvetica" w:cs="Arial"/>
          <w:b/>
          <w:sz w:val="22"/>
          <w:szCs w:val="22"/>
        </w:rPr>
        <w:t xml:space="preserve">lycolysis </w:t>
      </w:r>
      <w:r>
        <w:rPr>
          <w:rFonts w:ascii="Helvetica" w:hAnsi="Helvetica" w:cs="Arial"/>
          <w:b/>
          <w:sz w:val="22"/>
          <w:szCs w:val="22"/>
        </w:rPr>
        <w:t>A</w:t>
      </w:r>
      <w:r w:rsidRPr="00922D6D">
        <w:rPr>
          <w:rFonts w:ascii="Helvetica" w:hAnsi="Helvetica" w:cs="Arial"/>
          <w:b/>
          <w:sz w:val="22"/>
          <w:szCs w:val="22"/>
        </w:rPr>
        <w:t>ssays of LSK HSPCs</w:t>
      </w:r>
    </w:p>
    <w:p w14:paraId="66B11497" w14:textId="4448092F" w:rsidR="00565757" w:rsidRDefault="00F019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centrifuge the collected LSK cells at 500 x g and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cells in complete media to a final concentration of at least 70,000 cells per 40 microliters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A9520C6" w14:textId="35750A50" w:rsidR="00F019EA" w:rsidRDefault="005B30D8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5555A46F" w14:textId="25F5B34D" w:rsidR="00F019EA" w:rsidRPr="006A6324" w:rsidRDefault="00091D9B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complete media.</w:t>
      </w:r>
    </w:p>
    <w:p w14:paraId="326FE043" w14:textId="1564329E" w:rsidR="00565757" w:rsidRDefault="00F019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Seed 40 microliters of this cell suspension into the wells of the PLL-coated 8-well plate, making sure to leave all of the corner wells empty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the plate at 450 x g and at room temperature for 1 minute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Use an inverted microscope to ensure the cells are attached to the bottom of the wells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FF69C2F" w14:textId="72D2872B" w:rsidR="001B55B7" w:rsidRDefault="001B55B7" w:rsidP="001B55B7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659F3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590D0F2A" w14:textId="083008CF" w:rsidR="00F019EA" w:rsidRDefault="00091D9B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seeds the cell suspension into the wells of the PLL-coated plate (leaving the corn</w:t>
      </w:r>
      <w:r w:rsidR="00670471">
        <w:rPr>
          <w:rFonts w:ascii="Helvetica" w:hAnsi="Helvetica" w:cs="Arial"/>
          <w:sz w:val="22"/>
          <w:szCs w:val="22"/>
        </w:rPr>
        <w:t>ers empty).</w:t>
      </w:r>
    </w:p>
    <w:p w14:paraId="43FE4444" w14:textId="5DEC4D4A" w:rsidR="00F019EA" w:rsidRDefault="005B30D8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 centrifuge, closes the centrifuge lid, and turns the centrifuge on.</w:t>
      </w:r>
      <w:r w:rsidR="00F019EA">
        <w:rPr>
          <w:rFonts w:ascii="Helvetica" w:hAnsi="Helvetica" w:cs="Arial"/>
          <w:sz w:val="22"/>
          <w:szCs w:val="22"/>
        </w:rPr>
        <w:t xml:space="preserve"> </w:t>
      </w:r>
      <w:r w:rsidR="00F019EA" w:rsidRPr="00F019EA">
        <w:rPr>
          <w:rFonts w:ascii="Helvetica" w:hAnsi="Helvetica" w:cs="Arial"/>
          <w:b/>
          <w:bCs/>
          <w:sz w:val="22"/>
          <w:szCs w:val="22"/>
        </w:rPr>
        <w:t>TEXT: Do not apply the brake</w:t>
      </w:r>
      <w:r w:rsidR="00F019EA">
        <w:rPr>
          <w:rFonts w:ascii="Helvetica" w:hAnsi="Helvetica" w:cs="Arial"/>
          <w:sz w:val="22"/>
          <w:szCs w:val="22"/>
        </w:rPr>
        <w:t>.</w:t>
      </w:r>
    </w:p>
    <w:p w14:paraId="10662982" w14:textId="7910CB7C" w:rsidR="00F019EA" w:rsidRPr="006A6324" w:rsidRDefault="000519A3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at an inverted microscope, checks the cell attachment on the bottom of the wells.</w:t>
      </w:r>
    </w:p>
    <w:p w14:paraId="217DC2AD" w14:textId="1925A48C" w:rsidR="00F019EA" w:rsidRDefault="00F019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add 135 microliters of complete media to the cells in each well, bringing the final volume of each well to 175 microliters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175 microliters of complete media to the two corners of the plate as blanks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4264209" w14:textId="04E55512" w:rsidR="00F019EA" w:rsidRDefault="000519A3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complete media to the cells in each well.</w:t>
      </w:r>
    </w:p>
    <w:p w14:paraId="06707679" w14:textId="614433E2" w:rsidR="00F019EA" w:rsidRDefault="000519A3" w:rsidP="00F01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complete media to the corners of the plate.</w:t>
      </w:r>
    </w:p>
    <w:p w14:paraId="1706863F" w14:textId="5B550307" w:rsidR="00F019EA" w:rsidRDefault="00F019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the cells in a non-CO</w:t>
      </w:r>
      <w:r w:rsidRPr="00F019EA">
        <w:rPr>
          <w:rFonts w:ascii="Helvetica" w:hAnsi="Helvetica" w:cs="Arial"/>
          <w:sz w:val="22"/>
          <w:szCs w:val="22"/>
          <w:vertAlign w:val="subscript"/>
        </w:rPr>
        <w:t>2</w:t>
      </w:r>
      <w:r>
        <w:rPr>
          <w:rFonts w:ascii="Helvetica" w:hAnsi="Helvetica" w:cs="Arial"/>
          <w:sz w:val="22"/>
          <w:szCs w:val="22"/>
        </w:rPr>
        <w:t xml:space="preserve"> incubator at 37 degrees Celsius for 2 hours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 set up a program</w:t>
      </w:r>
      <w:r w:rsidR="00122A56">
        <w:rPr>
          <w:rFonts w:ascii="Helvetica" w:hAnsi="Helvetica" w:cs="Arial"/>
          <w:sz w:val="22"/>
          <w:szCs w:val="22"/>
        </w:rPr>
        <w:t xml:space="preserve"> for the analyzer</w:t>
      </w:r>
      <w:r>
        <w:rPr>
          <w:rFonts w:ascii="Helvetica" w:hAnsi="Helvetica" w:cs="Arial"/>
          <w:sz w:val="22"/>
          <w:szCs w:val="22"/>
        </w:rPr>
        <w:t xml:space="preserve"> to add drugs to each well of the plate </w:t>
      </w:r>
      <w:r w:rsidR="00122A56">
        <w:rPr>
          <w:rFonts w:ascii="Helvetica" w:hAnsi="Helvetica" w:cs="Arial"/>
          <w:sz w:val="22"/>
          <w:szCs w:val="22"/>
        </w:rPr>
        <w:t xml:space="preserve">as outlined in Table 2 and Table 3 of the text protocol </w:t>
      </w:r>
      <w:r w:rsidR="00122A56">
        <w:rPr>
          <w:rFonts w:ascii="Helvetica" w:hAnsi="Helvetica" w:cs="Arial"/>
          <w:b/>
          <w:bCs/>
          <w:sz w:val="22"/>
          <w:szCs w:val="22"/>
        </w:rPr>
        <w:t>[2]</w:t>
      </w:r>
      <w:r w:rsidR="00122A56">
        <w:rPr>
          <w:rFonts w:ascii="Helvetica" w:hAnsi="Helvetica" w:cs="Arial"/>
          <w:sz w:val="22"/>
          <w:szCs w:val="22"/>
        </w:rPr>
        <w:t>.</w:t>
      </w:r>
    </w:p>
    <w:p w14:paraId="6761FD15" w14:textId="2921D11E" w:rsidR="00122A56" w:rsidRDefault="00C95289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7C830379" w14:textId="796F4152" w:rsidR="00122A56" w:rsidRDefault="00C95289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at the analyzer, sets up the program.</w:t>
      </w:r>
    </w:p>
    <w:p w14:paraId="1EA15C62" w14:textId="1198837F" w:rsidR="00F019EA" w:rsidRPr="001B55B7" w:rsidRDefault="00122A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the mitochondrial stress test, retrieve the </w:t>
      </w:r>
      <w:r w:rsidRPr="00122A56">
        <w:rPr>
          <w:rFonts w:ascii="Helvetica" w:hAnsi="Helvetica" w:cs="Arial"/>
          <w:bCs/>
          <w:sz w:val="22"/>
          <w:szCs w:val="22"/>
        </w:rPr>
        <w:t>sensor cartridge in the utility plate from the incubator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 and load its ports such that each well has a final concentration of 2 micromolar </w:t>
      </w:r>
      <w:r w:rsidRPr="00122A56">
        <w:rPr>
          <w:rFonts w:ascii="Helvetica" w:hAnsi="Helvetica" w:cs="Arial"/>
          <w:bCs/>
          <w:sz w:val="22"/>
          <w:szCs w:val="22"/>
        </w:rPr>
        <w:t>oligomycin</w:t>
      </w:r>
      <w:r>
        <w:rPr>
          <w:rFonts w:ascii="Helvetica" w:hAnsi="Helvetica" w:cs="Arial"/>
          <w:bCs/>
          <w:sz w:val="22"/>
          <w:szCs w:val="22"/>
        </w:rPr>
        <w:t xml:space="preserve">, 1.5 micromolar FCCP, and 0.5 micromolar of either </w:t>
      </w:r>
      <w:r w:rsidRPr="00122A56">
        <w:rPr>
          <w:rFonts w:ascii="Helvetica" w:hAnsi="Helvetica" w:cs="Arial"/>
          <w:bCs/>
          <w:sz w:val="22"/>
          <w:szCs w:val="22"/>
        </w:rPr>
        <w:t>rotenone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proofErr w:type="gramStart"/>
      <w:r w:rsidR="000522F9">
        <w:rPr>
          <w:rFonts w:ascii="Helvetica" w:hAnsi="Helvetica" w:cs="Arial"/>
          <w:bCs/>
          <w:sz w:val="22"/>
          <w:szCs w:val="22"/>
        </w:rPr>
        <w:t>and</w:t>
      </w:r>
      <w:proofErr w:type="gramEnd"/>
      <w:r w:rsidR="000522F9">
        <w:rPr>
          <w:rFonts w:ascii="Helvetica" w:hAnsi="Helvetica" w:cs="Arial"/>
          <w:bCs/>
          <w:sz w:val="22"/>
          <w:szCs w:val="22"/>
        </w:rPr>
        <w:t xml:space="preserve"> </w:t>
      </w:r>
      <w:r w:rsidRPr="00122A56">
        <w:rPr>
          <w:rFonts w:ascii="Helvetica" w:hAnsi="Helvetica" w:cs="Arial"/>
          <w:bCs/>
          <w:sz w:val="22"/>
          <w:szCs w:val="22"/>
        </w:rPr>
        <w:t>antimycin A</w:t>
      </w:r>
      <w:r>
        <w:rPr>
          <w:rFonts w:ascii="Helvetica" w:hAnsi="Helvetica" w:cs="Arial"/>
          <w:bCs/>
          <w:sz w:val="22"/>
          <w:szCs w:val="22"/>
        </w:rPr>
        <w:t xml:space="preserve"> as needed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2F950D1" w14:textId="519E25CF" w:rsidR="001B55B7" w:rsidRPr="00122A56" w:rsidRDefault="001B55B7" w:rsidP="001B55B7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659F3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794B39CB" w14:textId="31DDB685" w:rsidR="005B30D8" w:rsidRPr="005B30D8" w:rsidRDefault="00C95289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retrieves the sensor </w:t>
      </w:r>
      <w:r w:rsidRPr="00122A56">
        <w:rPr>
          <w:rFonts w:ascii="Helvetica" w:hAnsi="Helvetica" w:cs="Arial"/>
          <w:bCs/>
          <w:sz w:val="22"/>
          <w:szCs w:val="22"/>
        </w:rPr>
        <w:t>cartridge in the utility plate from the incubator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8506296" w14:textId="2E829AFA" w:rsidR="00122A56" w:rsidRDefault="00BB2441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loads the sensor cartridge’s ports as described</w:t>
      </w:r>
      <w:r w:rsidR="00122A56">
        <w:rPr>
          <w:rFonts w:ascii="Helvetica" w:hAnsi="Helvetica" w:cs="Arial"/>
          <w:bCs/>
          <w:sz w:val="22"/>
          <w:szCs w:val="22"/>
        </w:rPr>
        <w:t xml:space="preserve">. </w:t>
      </w:r>
      <w:r w:rsidR="00122A56" w:rsidRPr="00122A56">
        <w:rPr>
          <w:rFonts w:ascii="Helvetica" w:hAnsi="Helvetica" w:cs="Arial"/>
          <w:b/>
          <w:sz w:val="22"/>
          <w:szCs w:val="22"/>
        </w:rPr>
        <w:t>TEXT: Follow the dilution metrics in Table 4</w:t>
      </w:r>
      <w:r w:rsidR="00122A56">
        <w:rPr>
          <w:rFonts w:ascii="Helvetica" w:hAnsi="Helvetica" w:cs="Arial"/>
          <w:bCs/>
          <w:sz w:val="22"/>
          <w:szCs w:val="22"/>
        </w:rPr>
        <w:t>.</w:t>
      </w:r>
    </w:p>
    <w:p w14:paraId="5B70C8F7" w14:textId="57CF9A50" w:rsidR="00F019EA" w:rsidRDefault="00122A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lid from the sensor </w:t>
      </w:r>
      <w:proofErr w:type="gramStart"/>
      <w:r>
        <w:rPr>
          <w:rFonts w:ascii="Helvetica" w:hAnsi="Helvetica" w:cs="Arial"/>
          <w:sz w:val="22"/>
          <w:szCs w:val="22"/>
        </w:rPr>
        <w:t>cartridge, and</w:t>
      </w:r>
      <w:proofErr w:type="gramEnd"/>
      <w:r>
        <w:rPr>
          <w:rFonts w:ascii="Helvetica" w:hAnsi="Helvetica" w:cs="Arial"/>
          <w:sz w:val="22"/>
          <w:szCs w:val="22"/>
        </w:rPr>
        <w:t xml:space="preserve"> place it on the instrument tray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Begin the calibration process, which will take 20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25FC77A" w14:textId="61FA8962" w:rsidR="00122A56" w:rsidRDefault="00BB2441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lid from the cartridge and places it on the instrument tray.</w:t>
      </w:r>
    </w:p>
    <w:p w14:paraId="72BBAC42" w14:textId="34455637" w:rsidR="00122A56" w:rsidRDefault="00BB2441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begins the calibration process. Any action taken in this process (or the calibration process itself) can be filmed for this shot.</w:t>
      </w:r>
    </w:p>
    <w:p w14:paraId="1A221F1E" w14:textId="22E618AE" w:rsidR="00122A56" w:rsidRDefault="00122A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calibration is complete, remove the utility plate and substitute it with the assay plate containing the LSK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Press </w:t>
      </w:r>
      <w:r>
        <w:rPr>
          <w:rFonts w:ascii="Helvetica" w:hAnsi="Helvetica" w:cs="Arial"/>
          <w:b/>
          <w:bCs/>
          <w:sz w:val="22"/>
          <w:szCs w:val="22"/>
        </w:rPr>
        <w:t>Continue</w:t>
      </w:r>
      <w:r>
        <w:rPr>
          <w:rFonts w:ascii="Helvetica" w:hAnsi="Helvetica" w:cs="Arial"/>
          <w:sz w:val="22"/>
          <w:szCs w:val="22"/>
        </w:rPr>
        <w:t xml:space="preserve"> to start the previously set program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When the program is complete, retrieve the data and analyze it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960A7D4" w14:textId="6F7FB949" w:rsidR="00122A56" w:rsidRDefault="00BB2441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utility plate and substitute it with the assay plate.</w:t>
      </w:r>
    </w:p>
    <w:p w14:paraId="50186DC6" w14:textId="4DEC3953" w:rsidR="00122A56" w:rsidRDefault="00BB2441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presses </w:t>
      </w:r>
      <w:r>
        <w:rPr>
          <w:rFonts w:ascii="Helvetica" w:hAnsi="Helvetica" w:cs="Arial"/>
          <w:b/>
          <w:bCs/>
          <w:sz w:val="22"/>
          <w:szCs w:val="22"/>
        </w:rPr>
        <w:t>Continue</w:t>
      </w:r>
      <w:r>
        <w:rPr>
          <w:rFonts w:ascii="Helvetica" w:hAnsi="Helvetica" w:cs="Arial"/>
          <w:sz w:val="22"/>
          <w:szCs w:val="22"/>
        </w:rPr>
        <w:t xml:space="preserve"> to start the program.</w:t>
      </w:r>
    </w:p>
    <w:p w14:paraId="08FB4A67" w14:textId="209CE6F6" w:rsidR="00565757" w:rsidRDefault="00BB2441" w:rsidP="00122A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analyzes the data. Any action taken during the analysis can be filmed for this shot.</w:t>
      </w:r>
    </w:p>
    <w:p w14:paraId="2B61FFA6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9995FEA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C018154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0CB4DE2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2778CD4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8AF5B04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A438C09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BDB197F" w14:textId="2730AA4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B2B97" w:rsidRPr="00CB2B97">
        <w:rPr>
          <w:rFonts w:ascii="Helvetica" w:hAnsi="Helvetica" w:cs="Arial"/>
          <w:b/>
          <w:bCs/>
          <w:sz w:val="22"/>
          <w:szCs w:val="22"/>
        </w:rPr>
        <w:t>Analysis of Hematopoietic Stem Progenitor Cell Metabolism</w:t>
      </w:r>
    </w:p>
    <w:p w14:paraId="1F6E18C5" w14:textId="0C78C907" w:rsidR="00395684" w:rsidRDefault="00D12DB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E9073B" w:rsidRPr="00E9073B">
        <w:rPr>
          <w:rFonts w:ascii="Helvetica" w:hAnsi="Helvetica" w:cs="Arial"/>
          <w:sz w:val="22"/>
          <w:szCs w:val="22"/>
        </w:rPr>
        <w:t xml:space="preserve">a maximum amount </w:t>
      </w:r>
      <w:r w:rsidR="00B17B21">
        <w:rPr>
          <w:rFonts w:ascii="Helvetica" w:hAnsi="Helvetica" w:cs="Arial"/>
          <w:sz w:val="22"/>
          <w:szCs w:val="22"/>
        </w:rPr>
        <w:t>of</w:t>
      </w:r>
      <w:r w:rsidR="00E9073B" w:rsidRPr="00E9073B">
        <w:rPr>
          <w:rFonts w:ascii="Helvetica" w:hAnsi="Helvetica" w:cs="Arial"/>
          <w:sz w:val="22"/>
          <w:szCs w:val="22"/>
        </w:rPr>
        <w:t xml:space="preserve"> viable murine LSK HSPCs </w:t>
      </w:r>
      <w:r w:rsidR="00E9073B">
        <w:rPr>
          <w:rFonts w:ascii="Helvetica" w:hAnsi="Helvetica" w:cs="Arial"/>
          <w:sz w:val="22"/>
          <w:szCs w:val="22"/>
        </w:rPr>
        <w:t xml:space="preserve">are isolated, and their </w:t>
      </w:r>
      <w:r w:rsidR="00E9073B" w:rsidRPr="00E9073B">
        <w:rPr>
          <w:rFonts w:ascii="Helvetica" w:hAnsi="Helvetica" w:cs="Arial"/>
          <w:sz w:val="22"/>
          <w:szCs w:val="22"/>
        </w:rPr>
        <w:t>glycolysis and mitochondrial</w:t>
      </w:r>
      <w:r w:rsidR="00B80198">
        <w:rPr>
          <w:rFonts w:ascii="Helvetica" w:hAnsi="Helvetica" w:cs="Arial"/>
          <w:sz w:val="22"/>
          <w:szCs w:val="22"/>
        </w:rPr>
        <w:t xml:space="preserve"> </w:t>
      </w:r>
      <w:r w:rsidR="00CC1CC6">
        <w:rPr>
          <w:rFonts w:ascii="Helvetica" w:hAnsi="Helvetica" w:cs="Arial"/>
          <w:sz w:val="22"/>
          <w:szCs w:val="22"/>
        </w:rPr>
        <w:t>metabolism</w:t>
      </w:r>
      <w:r w:rsidR="00E9073B">
        <w:rPr>
          <w:rFonts w:ascii="Helvetica" w:hAnsi="Helvetica" w:cs="Arial"/>
          <w:sz w:val="22"/>
          <w:szCs w:val="22"/>
        </w:rPr>
        <w:t xml:space="preserve"> is measured with an </w:t>
      </w:r>
      <w:r w:rsidR="00E9073B" w:rsidRPr="00E9073B">
        <w:rPr>
          <w:rFonts w:ascii="Helvetica" w:hAnsi="Helvetica" w:cs="Arial"/>
          <w:sz w:val="22"/>
          <w:szCs w:val="22"/>
        </w:rPr>
        <w:t>extracellular flux analyzer</w:t>
      </w:r>
      <w:r w:rsidR="00E9073B">
        <w:rPr>
          <w:rFonts w:ascii="Helvetica" w:hAnsi="Helvetica" w:cs="Arial"/>
          <w:sz w:val="22"/>
          <w:szCs w:val="22"/>
        </w:rPr>
        <w:t xml:space="preserve"> </w:t>
      </w:r>
      <w:r w:rsidR="00E9073B">
        <w:rPr>
          <w:rFonts w:ascii="Helvetica" w:hAnsi="Helvetica" w:cs="Arial"/>
          <w:b/>
          <w:bCs/>
          <w:sz w:val="22"/>
          <w:szCs w:val="22"/>
        </w:rPr>
        <w:t>[1]</w:t>
      </w:r>
      <w:r w:rsidR="00E9073B">
        <w:rPr>
          <w:rFonts w:ascii="Helvetica" w:hAnsi="Helvetica" w:cs="Arial"/>
          <w:sz w:val="22"/>
          <w:szCs w:val="22"/>
        </w:rPr>
        <w:t xml:space="preserve">. </w:t>
      </w:r>
      <w:r w:rsidR="00E9073B" w:rsidRPr="00E9073B">
        <w:rPr>
          <w:rFonts w:ascii="Helvetica" w:hAnsi="Helvetica" w:cs="Arial"/>
          <w:sz w:val="22"/>
          <w:szCs w:val="22"/>
        </w:rPr>
        <w:t xml:space="preserve">Although extracellular flux analysis </w:t>
      </w:r>
      <w:r w:rsidR="00E9073B">
        <w:rPr>
          <w:rFonts w:ascii="Helvetica" w:hAnsi="Helvetica" w:cs="Arial"/>
          <w:sz w:val="22"/>
          <w:szCs w:val="22"/>
        </w:rPr>
        <w:t>is</w:t>
      </w:r>
      <w:r w:rsidR="00E9073B" w:rsidRPr="00E9073B">
        <w:rPr>
          <w:rFonts w:ascii="Helvetica" w:hAnsi="Helvetica" w:cs="Arial"/>
          <w:sz w:val="22"/>
          <w:szCs w:val="22"/>
        </w:rPr>
        <w:t xml:space="preserve"> traditionally used for adherent cells, </w:t>
      </w:r>
      <w:r w:rsidR="00E9073B">
        <w:rPr>
          <w:rFonts w:ascii="Helvetica" w:hAnsi="Helvetica" w:cs="Arial"/>
          <w:sz w:val="22"/>
          <w:szCs w:val="22"/>
        </w:rPr>
        <w:t>this method</w:t>
      </w:r>
      <w:r w:rsidR="00E9073B" w:rsidRPr="00E9073B">
        <w:rPr>
          <w:rFonts w:ascii="Helvetica" w:hAnsi="Helvetica" w:cs="Arial"/>
          <w:sz w:val="22"/>
          <w:szCs w:val="22"/>
        </w:rPr>
        <w:t xml:space="preserve"> </w:t>
      </w:r>
      <w:r w:rsidR="00CC1CC6">
        <w:rPr>
          <w:rFonts w:ascii="Helvetica" w:hAnsi="Helvetica" w:cs="Arial"/>
          <w:sz w:val="22"/>
          <w:szCs w:val="22"/>
        </w:rPr>
        <w:t xml:space="preserve">makes LSK HSPCs adherent to PLL coated </w:t>
      </w:r>
      <w:proofErr w:type="gramStart"/>
      <w:r w:rsidR="00CC1CC6">
        <w:rPr>
          <w:rFonts w:ascii="Helvetica" w:hAnsi="Helvetica" w:cs="Arial"/>
          <w:sz w:val="22"/>
          <w:szCs w:val="22"/>
        </w:rPr>
        <w:t>well</w:t>
      </w:r>
      <w:r w:rsidR="00DD1F39">
        <w:rPr>
          <w:rFonts w:ascii="Helvetica" w:hAnsi="Helvetica" w:cs="Arial"/>
          <w:sz w:val="22"/>
          <w:szCs w:val="22"/>
        </w:rPr>
        <w:t>s</w:t>
      </w:r>
      <w:r w:rsidR="00CC1CC6">
        <w:rPr>
          <w:rFonts w:ascii="Helvetica" w:hAnsi="Helvetica" w:cs="Arial"/>
          <w:sz w:val="22"/>
          <w:szCs w:val="22"/>
        </w:rPr>
        <w:t xml:space="preserve"> </w:t>
      </w:r>
      <w:r w:rsidR="00DD1F39">
        <w:rPr>
          <w:rFonts w:ascii="Helvetica" w:hAnsi="Helvetica" w:cs="Arial"/>
          <w:sz w:val="22"/>
          <w:szCs w:val="22"/>
        </w:rPr>
        <w:t xml:space="preserve"> </w:t>
      </w:r>
      <w:r w:rsidR="00B80198">
        <w:rPr>
          <w:rFonts w:ascii="Helvetica" w:hAnsi="Helvetica" w:cs="Arial"/>
          <w:sz w:val="22"/>
          <w:szCs w:val="22"/>
        </w:rPr>
        <w:t>which</w:t>
      </w:r>
      <w:proofErr w:type="gramEnd"/>
      <w:r w:rsidR="00B80198">
        <w:rPr>
          <w:rFonts w:ascii="Helvetica" w:hAnsi="Helvetica" w:cs="Arial"/>
          <w:sz w:val="22"/>
          <w:szCs w:val="22"/>
        </w:rPr>
        <w:t xml:space="preserve"> allows </w:t>
      </w:r>
      <w:r w:rsidR="00E9073B">
        <w:rPr>
          <w:rFonts w:ascii="Helvetica" w:hAnsi="Helvetica" w:cs="Arial"/>
          <w:sz w:val="22"/>
          <w:szCs w:val="22"/>
        </w:rPr>
        <w:t>for</w:t>
      </w:r>
      <w:r w:rsidR="00E9073B" w:rsidRPr="00E9073B">
        <w:rPr>
          <w:rFonts w:ascii="Helvetica" w:hAnsi="Helvetica" w:cs="Arial"/>
          <w:sz w:val="22"/>
          <w:szCs w:val="22"/>
        </w:rPr>
        <w:t xml:space="preserve"> </w:t>
      </w:r>
      <w:r w:rsidR="00E9073B">
        <w:rPr>
          <w:rFonts w:ascii="Helvetica" w:hAnsi="Helvetica" w:cs="Arial"/>
          <w:sz w:val="22"/>
          <w:szCs w:val="22"/>
        </w:rPr>
        <w:t xml:space="preserve">measurement of </w:t>
      </w:r>
      <w:r w:rsidR="00E9073B" w:rsidRPr="00E9073B">
        <w:rPr>
          <w:rFonts w:ascii="Helvetica" w:hAnsi="Helvetica" w:cs="Arial"/>
          <w:sz w:val="22"/>
          <w:szCs w:val="22"/>
        </w:rPr>
        <w:t>the extracellular flux, and thus metabolic health of LSK HSPCs</w:t>
      </w:r>
      <w:r w:rsidR="00E9073B">
        <w:rPr>
          <w:rFonts w:ascii="Helvetica" w:hAnsi="Helvetica" w:cs="Arial"/>
          <w:sz w:val="22"/>
          <w:szCs w:val="22"/>
        </w:rPr>
        <w:t xml:space="preserve"> </w:t>
      </w:r>
      <w:r w:rsidR="00E9073B">
        <w:rPr>
          <w:rFonts w:ascii="Helvetica" w:hAnsi="Helvetica" w:cs="Arial"/>
          <w:b/>
          <w:bCs/>
          <w:sz w:val="22"/>
          <w:szCs w:val="22"/>
        </w:rPr>
        <w:t>[2]</w:t>
      </w:r>
      <w:r w:rsidR="00E9073B" w:rsidRPr="00E9073B">
        <w:rPr>
          <w:rFonts w:ascii="Helvetica" w:hAnsi="Helvetica" w:cs="Arial"/>
          <w:sz w:val="22"/>
          <w:szCs w:val="22"/>
        </w:rPr>
        <w:t>.</w:t>
      </w:r>
    </w:p>
    <w:p w14:paraId="59A76C34" w14:textId="45DA9724" w:rsidR="00E9073B" w:rsidRDefault="00E9073B" w:rsidP="00E907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6DE51FD6" w14:textId="423BF6BC" w:rsidR="00E9073B" w:rsidRPr="006A6324" w:rsidRDefault="00E9073B" w:rsidP="00E907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5DB90C51" w14:textId="5C49FE57" w:rsidR="00395684" w:rsidRDefault="009072D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order to measure the </w:t>
      </w:r>
      <w:r w:rsidR="00193F95">
        <w:rPr>
          <w:rFonts w:ascii="Helvetica" w:hAnsi="Helvetica" w:cs="Arial"/>
          <w:sz w:val="22"/>
          <w:szCs w:val="22"/>
        </w:rPr>
        <w:t xml:space="preserve">mitochondrial </w:t>
      </w:r>
      <w:r>
        <w:rPr>
          <w:rFonts w:ascii="Helvetica" w:hAnsi="Helvetica" w:cs="Arial"/>
          <w:sz w:val="22"/>
          <w:szCs w:val="22"/>
        </w:rPr>
        <w:t xml:space="preserve">respiration – through the </w:t>
      </w:r>
      <w:r w:rsidRPr="009072DC">
        <w:rPr>
          <w:rFonts w:ascii="Helvetica" w:hAnsi="Helvetica" w:cs="Arial"/>
          <w:sz w:val="22"/>
          <w:szCs w:val="22"/>
        </w:rPr>
        <w:t>oxygen consumption rate</w:t>
      </w:r>
      <w:r>
        <w:rPr>
          <w:rFonts w:ascii="Helvetica" w:hAnsi="Helvetica" w:cs="Arial"/>
          <w:sz w:val="22"/>
          <w:szCs w:val="22"/>
        </w:rPr>
        <w:t xml:space="preserve"> – and glycolysis – through the </w:t>
      </w:r>
      <w:r w:rsidRPr="009072DC">
        <w:rPr>
          <w:rFonts w:ascii="Helvetica" w:hAnsi="Helvetica" w:cs="Arial"/>
          <w:sz w:val="22"/>
          <w:szCs w:val="22"/>
        </w:rPr>
        <w:t>extracellular acidification rate</w:t>
      </w:r>
      <w:r>
        <w:rPr>
          <w:rFonts w:ascii="Helvetica" w:hAnsi="Helvetica" w:cs="Arial"/>
          <w:sz w:val="22"/>
          <w:szCs w:val="22"/>
        </w:rPr>
        <w:t xml:space="preserve"> – in basal and stressed conditions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9072DC">
        <w:rPr>
          <w:rFonts w:ascii="Helvetica" w:hAnsi="Helvetica" w:cs="Arial"/>
          <w:sz w:val="22"/>
          <w:szCs w:val="22"/>
        </w:rPr>
        <w:t>drugs that interfere with glycolysis and mitochondrial respiration</w:t>
      </w:r>
      <w:r>
        <w:rPr>
          <w:rFonts w:ascii="Helvetica" w:hAnsi="Helvetica" w:cs="Arial"/>
          <w:sz w:val="22"/>
          <w:szCs w:val="22"/>
        </w:rPr>
        <w:t xml:space="preserve"> are injected sequentially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CAFA85C" w14:textId="25DDDEF9" w:rsidR="009072DC" w:rsidRDefault="009072DC" w:rsidP="009072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="00B63E7D" w:rsidRP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Show only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2A and Figure 2B.</w:t>
      </w:r>
    </w:p>
    <w:p w14:paraId="3EE73185" w14:textId="791842B7" w:rsidR="009072DC" w:rsidRDefault="009072DC" w:rsidP="009072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2A and Figure 2B.</w:t>
      </w:r>
    </w:p>
    <w:p w14:paraId="20E8C05C" w14:textId="1DAF37D5" w:rsidR="009072DC" w:rsidRDefault="009072D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 expected, the basal level of the </w:t>
      </w:r>
      <w:r w:rsidRPr="009072DC">
        <w:rPr>
          <w:rFonts w:ascii="Helvetica" w:hAnsi="Helvetica" w:cs="Arial"/>
          <w:sz w:val="22"/>
          <w:szCs w:val="22"/>
        </w:rPr>
        <w:t>extracellular acidification rate</w:t>
      </w:r>
      <w:r w:rsidR="009C6B90">
        <w:rPr>
          <w:rFonts w:ascii="Helvetica" w:hAnsi="Helvetica" w:cs="Arial"/>
          <w:sz w:val="22"/>
          <w:szCs w:val="22"/>
        </w:rPr>
        <w:t xml:space="preserve"> </w:t>
      </w:r>
      <w:r w:rsidR="009C6B9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is higher for </w:t>
      </w:r>
      <w:r w:rsidRPr="009072DC">
        <w:rPr>
          <w:rFonts w:ascii="Helvetica" w:hAnsi="Helvetica" w:cs="Arial"/>
          <w:sz w:val="22"/>
          <w:szCs w:val="22"/>
        </w:rPr>
        <w:t>LSK HSPCs cultured</w:t>
      </w:r>
      <w:r>
        <w:rPr>
          <w:rFonts w:ascii="Helvetica" w:hAnsi="Helvetica" w:cs="Arial"/>
          <w:sz w:val="22"/>
          <w:szCs w:val="22"/>
        </w:rPr>
        <w:t xml:space="preserve"> in glucose and pyruvate positive media</w:t>
      </w:r>
      <w:r w:rsidR="009C6B90">
        <w:rPr>
          <w:rFonts w:ascii="Helvetica" w:hAnsi="Helvetica" w:cs="Arial"/>
          <w:sz w:val="22"/>
          <w:szCs w:val="22"/>
        </w:rPr>
        <w:t xml:space="preserve"> </w:t>
      </w:r>
      <w:r w:rsidR="009C6B9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compared to those </w:t>
      </w:r>
      <w:r w:rsidR="009C6B90">
        <w:rPr>
          <w:rFonts w:ascii="Helvetica" w:hAnsi="Helvetica" w:cs="Arial"/>
          <w:sz w:val="22"/>
          <w:szCs w:val="22"/>
        </w:rPr>
        <w:t xml:space="preserve">cultured in negative media </w:t>
      </w:r>
      <w:r w:rsidR="009C6B90">
        <w:rPr>
          <w:rFonts w:ascii="Helvetica" w:hAnsi="Helvetica" w:cs="Arial"/>
          <w:b/>
          <w:bCs/>
          <w:sz w:val="22"/>
          <w:szCs w:val="22"/>
        </w:rPr>
        <w:t>[3]</w:t>
      </w:r>
      <w:r w:rsidR="009C6B90">
        <w:rPr>
          <w:rFonts w:ascii="Helvetica" w:hAnsi="Helvetica" w:cs="Arial"/>
          <w:sz w:val="22"/>
          <w:szCs w:val="22"/>
        </w:rPr>
        <w:t>.</w:t>
      </w:r>
    </w:p>
    <w:p w14:paraId="597DDAC5" w14:textId="387BA20D" w:rsidR="009C6B90" w:rsidRDefault="009C6B90" w:rsidP="009C6B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="00B63E7D">
        <w:rPr>
          <w:rFonts w:ascii="Helvetica" w:hAnsi="Helvetica" w:cs="Arial"/>
          <w:sz w:val="22"/>
          <w:szCs w:val="22"/>
        </w:rPr>
        <w:t xml:space="preserve"> 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Show only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5086C046" w14:textId="4D762729" w:rsidR="009072DC" w:rsidRPr="009C6B90" w:rsidRDefault="009C6B90" w:rsidP="009C6B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mphasize the data set for Glucose/Pyruvate+ Media (the blue data set) between the vertical axis and the first dotted line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 xml:space="preserve"> (the glucose dotted line)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017593D1" w14:textId="48F7A5A6" w:rsidR="009C6B90" w:rsidRDefault="009C6B90" w:rsidP="009C6B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="00992F48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="00992F48"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the data set for Glucose/Pyruvate- Media (the red data set) between the vertical axis and the first dotted line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 xml:space="preserve"> (the glucose dotted line)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1F1A5598" w14:textId="3AB923BE" w:rsidR="00395684" w:rsidRDefault="009C6B9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6B90">
        <w:rPr>
          <w:rFonts w:ascii="Helvetica" w:hAnsi="Helvetica" w:cs="Arial"/>
          <w:sz w:val="22"/>
          <w:szCs w:val="22"/>
        </w:rPr>
        <w:t xml:space="preserve">The injection with glucose did not change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9072DC">
        <w:rPr>
          <w:rFonts w:ascii="Helvetica" w:hAnsi="Helvetica" w:cs="Arial"/>
          <w:sz w:val="22"/>
          <w:szCs w:val="22"/>
        </w:rPr>
        <w:t>extracellular acidification rate</w:t>
      </w:r>
      <w:r w:rsidRPr="009C6B90">
        <w:rPr>
          <w:rFonts w:ascii="Helvetica" w:hAnsi="Helvetica" w:cs="Arial"/>
          <w:sz w:val="22"/>
          <w:szCs w:val="22"/>
        </w:rPr>
        <w:t xml:space="preserve"> for </w:t>
      </w:r>
      <w:r>
        <w:rPr>
          <w:rFonts w:ascii="Helvetica" w:hAnsi="Helvetica" w:cs="Arial"/>
          <w:sz w:val="22"/>
          <w:szCs w:val="22"/>
        </w:rPr>
        <w:t>the cells</w:t>
      </w:r>
      <w:r w:rsidRPr="009C6B90">
        <w:rPr>
          <w:rFonts w:ascii="Helvetica" w:hAnsi="Helvetica" w:cs="Arial"/>
          <w:sz w:val="22"/>
          <w:szCs w:val="22"/>
        </w:rPr>
        <w:t xml:space="preserve"> cultured in </w:t>
      </w:r>
      <w:r>
        <w:rPr>
          <w:rFonts w:ascii="Helvetica" w:hAnsi="Helvetica" w:cs="Arial"/>
          <w:sz w:val="22"/>
          <w:szCs w:val="22"/>
        </w:rPr>
        <w:t>the positive</w:t>
      </w:r>
      <w:r w:rsidRPr="009C6B90">
        <w:rPr>
          <w:rFonts w:ascii="Helvetica" w:hAnsi="Helvetica" w:cs="Arial"/>
          <w:sz w:val="22"/>
          <w:szCs w:val="22"/>
        </w:rPr>
        <w:t xml:space="preserve"> media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but</w:t>
      </w:r>
      <w:r w:rsidRPr="009C6B90">
        <w:rPr>
          <w:rFonts w:ascii="Helvetica" w:hAnsi="Helvetica" w:cs="Arial"/>
          <w:sz w:val="22"/>
          <w:szCs w:val="22"/>
        </w:rPr>
        <w:t xml:space="preserve"> it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C6B90">
        <w:rPr>
          <w:rFonts w:ascii="Helvetica" w:hAnsi="Helvetica" w:cs="Arial"/>
          <w:sz w:val="22"/>
          <w:szCs w:val="22"/>
        </w:rPr>
        <w:t>boost</w:t>
      </w:r>
      <w:r w:rsidR="00B17B21">
        <w:rPr>
          <w:rFonts w:ascii="Helvetica" w:hAnsi="Helvetica" w:cs="Arial"/>
          <w:sz w:val="22"/>
          <w:szCs w:val="22"/>
        </w:rPr>
        <w:t>ed</w:t>
      </w:r>
      <w:r w:rsidRPr="009C6B90">
        <w:rPr>
          <w:rFonts w:ascii="Helvetica" w:hAnsi="Helvetica" w:cs="Arial"/>
          <w:sz w:val="22"/>
          <w:szCs w:val="22"/>
        </w:rPr>
        <w:t xml:space="preserve"> </w:t>
      </w:r>
      <w:r w:rsidR="000E244C">
        <w:rPr>
          <w:rFonts w:ascii="Helvetica" w:hAnsi="Helvetica" w:cs="Arial"/>
          <w:sz w:val="22"/>
          <w:szCs w:val="22"/>
        </w:rPr>
        <w:t xml:space="preserve">the </w:t>
      </w:r>
      <w:r w:rsidRPr="009C6B90">
        <w:rPr>
          <w:rFonts w:ascii="Helvetica" w:hAnsi="Helvetica" w:cs="Arial"/>
          <w:sz w:val="22"/>
          <w:szCs w:val="22"/>
        </w:rPr>
        <w:t xml:space="preserve">glycolysis </w:t>
      </w:r>
      <w:r w:rsidR="00B17B21">
        <w:rPr>
          <w:rFonts w:ascii="Helvetica" w:hAnsi="Helvetica" w:cs="Arial"/>
          <w:sz w:val="22"/>
          <w:szCs w:val="22"/>
        </w:rPr>
        <w:t>of</w:t>
      </w:r>
      <w:r w:rsidR="00B80198">
        <w:rPr>
          <w:rFonts w:ascii="Helvetica" w:hAnsi="Helvetica" w:cs="Arial"/>
          <w:sz w:val="22"/>
          <w:szCs w:val="22"/>
        </w:rPr>
        <w:t xml:space="preserve"> cells in</w:t>
      </w:r>
      <w:r>
        <w:rPr>
          <w:rFonts w:ascii="Helvetica" w:hAnsi="Helvetica" w:cs="Arial"/>
          <w:sz w:val="22"/>
          <w:szCs w:val="22"/>
        </w:rPr>
        <w:t xml:space="preserve"> negative</w:t>
      </w:r>
      <w:r w:rsidRPr="009C6B90">
        <w:rPr>
          <w:rFonts w:ascii="Helvetica" w:hAnsi="Helvetica" w:cs="Arial"/>
          <w:sz w:val="22"/>
          <w:szCs w:val="22"/>
        </w:rPr>
        <w:t xml:space="preserve"> media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9C6B9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However, the basal level of these cells still remained lower than the positive group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96C6B25" w14:textId="11257A63" w:rsidR="009C6B90" w:rsidRPr="009C6B90" w:rsidRDefault="009C6B90" w:rsidP="009C6B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="00992F48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="00992F48"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the data se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t f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or Glucose/Pyruvate+ Media (the blue data set) between the left-most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dotted line (the glucose dotted line)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and middle dotted line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(the oligomycin dotted line)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1D8213DC" w14:textId="3551A8ED" w:rsidR="00B63E7D" w:rsidRPr="00B63E7D" w:rsidRDefault="009C6B90" w:rsidP="002C7E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3E7D">
        <w:rPr>
          <w:rFonts w:ascii="Helvetica" w:hAnsi="Helvetica" w:cs="Arial"/>
          <w:sz w:val="22"/>
          <w:szCs w:val="22"/>
        </w:rPr>
        <w:lastRenderedPageBreak/>
        <w:t xml:space="preserve">LAB MEDIA: Figure 2.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="00992F48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="00992F48"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</w:t>
      </w:r>
      <w:r w:rsidR="00992F48" w:rsidRP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the data set </w:t>
      </w:r>
      <w:r w:rsidR="00992F48">
        <w:rPr>
          <w:rFonts w:ascii="Helvetica" w:hAnsi="Helvetica" w:cs="Arial"/>
          <w:i/>
          <w:iCs/>
          <w:color w:val="0000FF"/>
          <w:sz w:val="22"/>
          <w:szCs w:val="22"/>
        </w:rPr>
        <w:t>f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or Glucose/Pyruvate- Media (the red data set) between the 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left-most dotted line (the glucose dotted line) and middle dotted line (the oligomycin dotted line).</w:t>
      </w:r>
    </w:p>
    <w:p w14:paraId="17E8F730" w14:textId="57743F7B" w:rsidR="009C6B90" w:rsidRPr="00B63E7D" w:rsidRDefault="009C6B90" w:rsidP="002C7E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3E7D">
        <w:rPr>
          <w:rFonts w:ascii="Helvetica" w:hAnsi="Helvetica" w:cs="Arial"/>
          <w:sz w:val="22"/>
          <w:szCs w:val="22"/>
        </w:rPr>
        <w:t xml:space="preserve">LAB MEDIA: Figure 2.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="00B63E7D"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  <w:r w:rsid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>Hold the emphasis from 5.4.2.</w:t>
      </w:r>
    </w:p>
    <w:p w14:paraId="4B493211" w14:textId="2E33E43C" w:rsidR="009C6B90" w:rsidRDefault="00B63E7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B63E7D">
        <w:rPr>
          <w:rFonts w:ascii="Helvetica" w:hAnsi="Helvetica" w:cs="Arial"/>
          <w:sz w:val="22"/>
          <w:szCs w:val="22"/>
        </w:rPr>
        <w:t>injection with oligomycin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63E7D">
        <w:rPr>
          <w:rFonts w:ascii="Helvetica" w:hAnsi="Helvetica" w:cs="Arial"/>
          <w:sz w:val="22"/>
          <w:szCs w:val="22"/>
        </w:rPr>
        <w:t>activated the glycolysis at its maximum level</w:t>
      </w:r>
      <w:r>
        <w:rPr>
          <w:rFonts w:ascii="Helvetica" w:hAnsi="Helvetica" w:cs="Arial"/>
          <w:sz w:val="22"/>
          <w:szCs w:val="22"/>
        </w:rPr>
        <w:t xml:space="preserve"> in the </w:t>
      </w:r>
      <w:r w:rsidR="00992F48">
        <w:rPr>
          <w:rFonts w:ascii="Helvetica" w:hAnsi="Helvetica" w:cs="Arial"/>
          <w:sz w:val="22"/>
          <w:szCs w:val="22"/>
        </w:rPr>
        <w:t xml:space="preserve">positive group </w:t>
      </w:r>
      <w:r w:rsidR="00992F48">
        <w:rPr>
          <w:rFonts w:ascii="Helvetica" w:hAnsi="Helvetica" w:cs="Arial"/>
          <w:b/>
          <w:bCs/>
          <w:sz w:val="22"/>
          <w:szCs w:val="22"/>
        </w:rPr>
        <w:t>[1]</w:t>
      </w:r>
      <w:r w:rsidR="00992F48">
        <w:rPr>
          <w:rFonts w:ascii="Helvetica" w:hAnsi="Helvetica" w:cs="Arial"/>
          <w:sz w:val="22"/>
          <w:szCs w:val="22"/>
        </w:rPr>
        <w:t xml:space="preserve"> but did not affect the negative group </w:t>
      </w:r>
      <w:r w:rsidR="00992F48">
        <w:rPr>
          <w:rFonts w:ascii="Helvetica" w:hAnsi="Helvetica" w:cs="Arial"/>
          <w:b/>
          <w:bCs/>
          <w:sz w:val="22"/>
          <w:szCs w:val="22"/>
        </w:rPr>
        <w:t>[2]</w:t>
      </w:r>
      <w:r w:rsidR="00992F48">
        <w:rPr>
          <w:rFonts w:ascii="Helvetica" w:hAnsi="Helvetica" w:cs="Arial"/>
          <w:sz w:val="22"/>
          <w:szCs w:val="22"/>
        </w:rPr>
        <w:t xml:space="preserve">. </w:t>
      </w:r>
      <w:r w:rsidR="00992F48" w:rsidRPr="00992F48">
        <w:rPr>
          <w:rFonts w:ascii="Helvetica" w:hAnsi="Helvetica" w:cs="Arial"/>
          <w:sz w:val="22"/>
          <w:szCs w:val="22"/>
        </w:rPr>
        <w:t xml:space="preserve">The injection with the glucose analogue 2-DG returned the </w:t>
      </w:r>
      <w:r w:rsidR="00992F48" w:rsidRPr="009072DC">
        <w:rPr>
          <w:rFonts w:ascii="Helvetica" w:hAnsi="Helvetica" w:cs="Arial"/>
          <w:sz w:val="22"/>
          <w:szCs w:val="22"/>
        </w:rPr>
        <w:t>extracellular acidification rate</w:t>
      </w:r>
      <w:r w:rsidR="00992F48" w:rsidRPr="00992F48">
        <w:rPr>
          <w:rFonts w:ascii="Helvetica" w:hAnsi="Helvetica" w:cs="Arial"/>
          <w:sz w:val="22"/>
          <w:szCs w:val="22"/>
        </w:rPr>
        <w:t xml:space="preserve"> to non-glycolytic level</w:t>
      </w:r>
      <w:r w:rsidR="00992F48">
        <w:rPr>
          <w:rFonts w:ascii="Helvetica" w:hAnsi="Helvetica" w:cs="Arial"/>
          <w:sz w:val="22"/>
          <w:szCs w:val="22"/>
        </w:rPr>
        <w:t xml:space="preserve">s </w:t>
      </w:r>
      <w:r w:rsidR="00992F48">
        <w:rPr>
          <w:rFonts w:ascii="Helvetica" w:hAnsi="Helvetica" w:cs="Arial"/>
          <w:b/>
          <w:bCs/>
          <w:sz w:val="22"/>
          <w:szCs w:val="22"/>
        </w:rPr>
        <w:t>[3]</w:t>
      </w:r>
      <w:r w:rsidR="00992F48">
        <w:rPr>
          <w:rFonts w:ascii="Helvetica" w:hAnsi="Helvetica" w:cs="Arial"/>
          <w:sz w:val="22"/>
          <w:szCs w:val="22"/>
        </w:rPr>
        <w:t>.</w:t>
      </w:r>
    </w:p>
    <w:p w14:paraId="0EE84777" w14:textId="0FCA9BF3" w:rsidR="00992F48" w:rsidRPr="00992F48" w:rsidRDefault="00992F48" w:rsidP="00992F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63E7D">
        <w:rPr>
          <w:rFonts w:ascii="Helvetica" w:hAnsi="Helvetica" w:cs="Arial"/>
          <w:sz w:val="22"/>
          <w:szCs w:val="22"/>
        </w:rPr>
        <w:t xml:space="preserve">Figure 2.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the data set for Glucose/Pyruvate+ Media (the blue data set) between the </w:t>
      </w:r>
      <w:proofErr w:type="gramStart"/>
      <w:r>
        <w:rPr>
          <w:rFonts w:ascii="Helvetica" w:hAnsi="Helvetica" w:cs="Arial"/>
          <w:i/>
          <w:iCs/>
          <w:color w:val="0000FF"/>
          <w:sz w:val="22"/>
          <w:szCs w:val="22"/>
        </w:rPr>
        <w:t>middle dotted</w:t>
      </w:r>
      <w:proofErr w:type="gramEnd"/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line (the oligomycin dotted line) and the right-most dotted line (the 2-DG dotted line).</w:t>
      </w:r>
    </w:p>
    <w:p w14:paraId="6ACD7452" w14:textId="530875D1" w:rsidR="00992F48" w:rsidRPr="00992F48" w:rsidRDefault="00992F48" w:rsidP="00992F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63E7D">
        <w:rPr>
          <w:rFonts w:ascii="Helvetica" w:hAnsi="Helvetica" w:cs="Arial"/>
          <w:sz w:val="22"/>
          <w:szCs w:val="22"/>
        </w:rPr>
        <w:t xml:space="preserve">Figure 2.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the data set for Glucose/Pyruvate- Media (the red data set) between the </w:t>
      </w:r>
      <w:proofErr w:type="gramStart"/>
      <w:r>
        <w:rPr>
          <w:rFonts w:ascii="Helvetica" w:hAnsi="Helvetica" w:cs="Arial"/>
          <w:i/>
          <w:iCs/>
          <w:color w:val="0000FF"/>
          <w:sz w:val="22"/>
          <w:szCs w:val="22"/>
        </w:rPr>
        <w:t>middle dotted</w:t>
      </w:r>
      <w:proofErr w:type="gramEnd"/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line (the oligomycin dotted line) and the right-most dotted line (the 2-DG dotted line).</w:t>
      </w:r>
    </w:p>
    <w:p w14:paraId="069CBCF4" w14:textId="14DE6A7C" w:rsidR="00992F48" w:rsidRDefault="00992F48" w:rsidP="00992F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63E7D">
        <w:rPr>
          <w:rFonts w:ascii="Helvetica" w:hAnsi="Helvetica" w:cs="Arial"/>
          <w:sz w:val="22"/>
          <w:szCs w:val="22"/>
        </w:rPr>
        <w:t xml:space="preserve">Figure 2.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Still show only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 xml:space="preserve"> Figure 2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C</w:t>
      </w:r>
      <w:r w:rsidRPr="009072DC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both data sets to the right of the right-most dotted line (the 2-DG dotted line).</w:t>
      </w:r>
    </w:p>
    <w:p w14:paraId="6CAECAA1" w14:textId="3A466B90" w:rsidR="00992F48" w:rsidRDefault="00992F4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92F48">
        <w:rPr>
          <w:rFonts w:ascii="Helvetica" w:hAnsi="Helvetica" w:cs="Arial"/>
          <w:sz w:val="22"/>
          <w:szCs w:val="22"/>
        </w:rPr>
        <w:t xml:space="preserve">For the mitochondrial stress test, </w:t>
      </w:r>
      <w:r w:rsidR="00193F95">
        <w:rPr>
          <w:rFonts w:ascii="Helvetica" w:hAnsi="Helvetica" w:cs="Arial"/>
          <w:sz w:val="22"/>
          <w:szCs w:val="22"/>
        </w:rPr>
        <w:t>t</w:t>
      </w:r>
      <w:r w:rsidR="00842372">
        <w:rPr>
          <w:rFonts w:ascii="Helvetica" w:hAnsi="Helvetica" w:cs="Arial"/>
          <w:sz w:val="22"/>
          <w:szCs w:val="22"/>
        </w:rPr>
        <w:t xml:space="preserve">he injection of </w:t>
      </w:r>
      <w:r w:rsidR="00842372" w:rsidRPr="00842372">
        <w:rPr>
          <w:rFonts w:ascii="Helvetica" w:hAnsi="Helvetica" w:cs="Arial"/>
          <w:sz w:val="22"/>
          <w:szCs w:val="22"/>
        </w:rPr>
        <w:t>oligomycin</w:t>
      </w:r>
      <w:r w:rsidR="00842372">
        <w:rPr>
          <w:rFonts w:ascii="Helvetica" w:hAnsi="Helvetica" w:cs="Arial"/>
          <w:sz w:val="22"/>
          <w:szCs w:val="22"/>
        </w:rPr>
        <w:t xml:space="preserve"> </w:t>
      </w:r>
      <w:r w:rsidR="00842372" w:rsidRPr="00842372">
        <w:rPr>
          <w:rFonts w:ascii="Helvetica" w:hAnsi="Helvetica" w:cs="Arial"/>
          <w:sz w:val="22"/>
          <w:szCs w:val="22"/>
        </w:rPr>
        <w:t>hyperpolarized the mitochondrial membrane</w:t>
      </w:r>
      <w:r w:rsidR="00842372">
        <w:rPr>
          <w:rFonts w:ascii="Helvetica" w:hAnsi="Helvetica" w:cs="Arial"/>
          <w:sz w:val="22"/>
          <w:szCs w:val="22"/>
        </w:rPr>
        <w:t xml:space="preserve">, </w:t>
      </w:r>
      <w:r w:rsidR="00842372" w:rsidRPr="00842372">
        <w:rPr>
          <w:rFonts w:ascii="Helvetica" w:hAnsi="Helvetica" w:cs="Arial"/>
          <w:sz w:val="22"/>
          <w:szCs w:val="22"/>
        </w:rPr>
        <w:t>prevent</w:t>
      </w:r>
      <w:r w:rsidR="00842372">
        <w:rPr>
          <w:rFonts w:ascii="Helvetica" w:hAnsi="Helvetica" w:cs="Arial"/>
          <w:sz w:val="22"/>
          <w:szCs w:val="22"/>
        </w:rPr>
        <w:t>ing</w:t>
      </w:r>
      <w:r w:rsidR="00842372" w:rsidRPr="00842372">
        <w:rPr>
          <w:rFonts w:ascii="Helvetica" w:hAnsi="Helvetica" w:cs="Arial"/>
          <w:sz w:val="22"/>
          <w:szCs w:val="22"/>
        </w:rPr>
        <w:t xml:space="preserve"> more proton pumping through the ETC complexes, and thus reduc</w:t>
      </w:r>
      <w:r w:rsidR="00842372">
        <w:rPr>
          <w:rFonts w:ascii="Helvetica" w:hAnsi="Helvetica" w:cs="Arial"/>
          <w:sz w:val="22"/>
          <w:szCs w:val="22"/>
        </w:rPr>
        <w:t>ing</w:t>
      </w:r>
      <w:r w:rsidR="00842372" w:rsidRPr="00842372">
        <w:rPr>
          <w:rFonts w:ascii="Helvetica" w:hAnsi="Helvetica" w:cs="Arial"/>
          <w:sz w:val="22"/>
          <w:szCs w:val="22"/>
        </w:rPr>
        <w:t xml:space="preserve"> the rate of mitochondrial respiration</w:t>
      </w:r>
      <w:r w:rsidR="00842372">
        <w:rPr>
          <w:rFonts w:ascii="Helvetica" w:hAnsi="Helvetica" w:cs="Arial"/>
          <w:sz w:val="22"/>
          <w:szCs w:val="22"/>
        </w:rPr>
        <w:t xml:space="preserve"> </w:t>
      </w:r>
      <w:r w:rsidR="00842372">
        <w:rPr>
          <w:rFonts w:ascii="Helvetica" w:hAnsi="Helvetica" w:cs="Arial"/>
          <w:b/>
          <w:bCs/>
          <w:sz w:val="22"/>
          <w:szCs w:val="22"/>
        </w:rPr>
        <w:t>[2]</w:t>
      </w:r>
      <w:r w:rsidR="00842372">
        <w:rPr>
          <w:rFonts w:ascii="Helvetica" w:hAnsi="Helvetica" w:cs="Arial"/>
          <w:sz w:val="22"/>
          <w:szCs w:val="22"/>
        </w:rPr>
        <w:t>.</w:t>
      </w:r>
    </w:p>
    <w:p w14:paraId="20E665E6" w14:textId="1BE96F0B" w:rsidR="00842372" w:rsidRPr="00842372" w:rsidRDefault="00842372" w:rsidP="008423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: Show only Figure 2D.</w:t>
      </w:r>
    </w:p>
    <w:p w14:paraId="6555BE14" w14:textId="13D6EC2F" w:rsidR="00842372" w:rsidRPr="00842372" w:rsidRDefault="00842372" w:rsidP="008423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63E7D">
        <w:rPr>
          <w:rFonts w:ascii="Helvetica" w:hAnsi="Helvetica" w:cs="Arial"/>
          <w:sz w:val="22"/>
          <w:szCs w:val="22"/>
        </w:rPr>
        <w:t xml:space="preserve">Figure 2.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: Still show only Figure 2D. Emphasize the data set between the left-most dotted line (the oligomycin dotted line) and the </w:t>
      </w:r>
      <w:proofErr w:type="gramStart"/>
      <w:r>
        <w:rPr>
          <w:rFonts w:ascii="Helvetica" w:hAnsi="Helvetica" w:cs="Arial"/>
          <w:i/>
          <w:iCs/>
          <w:color w:val="0000FF"/>
          <w:sz w:val="22"/>
          <w:szCs w:val="22"/>
        </w:rPr>
        <w:t>middle dotted</w:t>
      </w:r>
      <w:proofErr w:type="gramEnd"/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line (the FCCP dotted line).</w:t>
      </w:r>
    </w:p>
    <w:p w14:paraId="372F7861" w14:textId="75D25280" w:rsidR="00842372" w:rsidRDefault="00842372" w:rsidP="008423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Pr="00842372">
        <w:rPr>
          <w:rFonts w:ascii="Helvetica" w:hAnsi="Helvetica" w:cs="Arial"/>
          <w:sz w:val="22"/>
          <w:szCs w:val="22"/>
        </w:rPr>
        <w:t xml:space="preserve"> injection of FCCP</w:t>
      </w:r>
      <w:r>
        <w:rPr>
          <w:rFonts w:ascii="Helvetica" w:hAnsi="Helvetica" w:cs="Arial"/>
          <w:sz w:val="22"/>
          <w:szCs w:val="22"/>
        </w:rPr>
        <w:t xml:space="preserve"> pushes the oxygen consumption rate to their maximum as cells try to recover </w:t>
      </w:r>
      <w:r w:rsidRPr="00842372">
        <w:rPr>
          <w:rFonts w:ascii="Helvetica" w:hAnsi="Helvetica" w:cs="Arial"/>
          <w:sz w:val="22"/>
          <w:szCs w:val="22"/>
        </w:rPr>
        <w:t>the mitochondrial membrane potential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injection with two other </w:t>
      </w:r>
      <w:r w:rsidRPr="00842372">
        <w:rPr>
          <w:rFonts w:ascii="Helvetica" w:hAnsi="Helvetica" w:cs="Arial"/>
          <w:sz w:val="22"/>
          <w:szCs w:val="22"/>
        </w:rPr>
        <w:t>Electron Transport Chain</w:t>
      </w:r>
      <w:r>
        <w:rPr>
          <w:rFonts w:ascii="Helvetica" w:hAnsi="Helvetica" w:cs="Arial"/>
          <w:sz w:val="22"/>
          <w:szCs w:val="22"/>
        </w:rPr>
        <w:t xml:space="preserve"> inhibitors causes </w:t>
      </w:r>
      <w:r w:rsidRPr="00842372">
        <w:rPr>
          <w:rFonts w:ascii="Helvetica" w:hAnsi="Helvetica" w:cs="Arial"/>
          <w:sz w:val="22"/>
          <w:szCs w:val="22"/>
        </w:rPr>
        <w:t>mitochondrial respiration</w:t>
      </w:r>
      <w:r>
        <w:rPr>
          <w:rFonts w:ascii="Helvetica" w:hAnsi="Helvetica" w:cs="Arial"/>
          <w:sz w:val="22"/>
          <w:szCs w:val="22"/>
        </w:rPr>
        <w:t xml:space="preserve"> to completely stop, and thus the oxygen consumption rate reverted to its minimum level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BC0C8DE" w14:textId="028D4608" w:rsidR="00842372" w:rsidRPr="00842372" w:rsidRDefault="00842372" w:rsidP="008423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842372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: Still show only Figure 2D. Emphasize the data set between the </w:t>
      </w:r>
      <w:proofErr w:type="gramStart"/>
      <w:r>
        <w:rPr>
          <w:rFonts w:ascii="Helvetica" w:hAnsi="Helvetica" w:cs="Arial"/>
          <w:i/>
          <w:iCs/>
          <w:color w:val="0000FF"/>
          <w:sz w:val="22"/>
          <w:szCs w:val="22"/>
        </w:rPr>
        <w:t>middle dotted</w:t>
      </w:r>
      <w:proofErr w:type="gramEnd"/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line (the FCCP dotted line) and the right-most dotted line (the R/A dotted line).</w:t>
      </w:r>
    </w:p>
    <w:p w14:paraId="00C45F1A" w14:textId="05680661" w:rsidR="00842372" w:rsidRPr="006A6324" w:rsidRDefault="00842372" w:rsidP="008423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842372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Pr="00B63E7D">
        <w:rPr>
          <w:rFonts w:ascii="Helvetica" w:hAnsi="Helvetica" w:cs="Arial"/>
          <w:i/>
          <w:iCs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: Still show only Figure 2D. Emphasize the data set after the right-most dotted line (the R/A dotted line).</w:t>
      </w:r>
    </w:p>
    <w:p w14:paraId="50527DB6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07AD92A0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8DEBFFF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4785223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034B5A2" w14:textId="647CFE1C" w:rsidR="00CE10F2" w:rsidRDefault="00B8019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r>
        <w:rPr>
          <w:rFonts w:ascii="Helvetica" w:hAnsi="Helvetica" w:cs="Arial"/>
          <w:b/>
          <w:sz w:val="22"/>
          <w:szCs w:val="22"/>
          <w:u w:val="single"/>
        </w:rPr>
        <w:t xml:space="preserve">Marie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Goulard</w:t>
      </w:r>
      <w:proofErr w:type="spellEnd"/>
      <w:r w:rsidR="00A864D4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F00276">
        <w:rPr>
          <w:rFonts w:ascii="Helvetica" w:hAnsi="Helvetica" w:cs="Arial"/>
          <w:sz w:val="22"/>
          <w:szCs w:val="22"/>
        </w:rPr>
        <w:t>Please</w:t>
      </w:r>
      <w:r w:rsidR="00EF5880">
        <w:rPr>
          <w:rFonts w:ascii="Helvetica" w:hAnsi="Helvetica" w:cs="Arial"/>
          <w:sz w:val="22"/>
          <w:szCs w:val="22"/>
        </w:rPr>
        <w:t xml:space="preserve"> avoid </w:t>
      </w:r>
      <w:r w:rsidR="00F00276">
        <w:rPr>
          <w:rFonts w:ascii="Helvetica" w:hAnsi="Helvetica" w:cs="Arial"/>
          <w:sz w:val="22"/>
          <w:szCs w:val="22"/>
        </w:rPr>
        <w:t xml:space="preserve">the use of red cell lysis buffer for the mononuclear cell isolation. We recommend the </w:t>
      </w:r>
      <w:proofErr w:type="spellStart"/>
      <w:r w:rsidR="00F00276">
        <w:rPr>
          <w:rFonts w:ascii="Helvetica" w:hAnsi="Helvetica" w:cs="Arial"/>
          <w:sz w:val="22"/>
          <w:szCs w:val="22"/>
        </w:rPr>
        <w:t>Ficoll</w:t>
      </w:r>
      <w:proofErr w:type="spellEnd"/>
      <w:r w:rsidR="00F00276">
        <w:rPr>
          <w:rFonts w:ascii="Helvetica" w:hAnsi="Helvetica" w:cs="Arial"/>
          <w:sz w:val="22"/>
          <w:szCs w:val="22"/>
        </w:rPr>
        <w:t xml:space="preserve"> gradient separation to prevent clump formation and reduce the loss of LSK</w:t>
      </w:r>
      <w:r w:rsidR="00A864D4">
        <w:rPr>
          <w:rFonts w:ascii="Helvetica" w:hAnsi="Helvetica" w:cs="Arial"/>
          <w:sz w:val="22"/>
          <w:szCs w:val="22"/>
        </w:rPr>
        <w:t xml:space="preserve"> </w:t>
      </w:r>
      <w:r w:rsidR="00A864D4">
        <w:rPr>
          <w:rFonts w:ascii="Helvetica" w:hAnsi="Helvetica" w:cs="Arial"/>
          <w:b/>
          <w:bCs/>
          <w:sz w:val="22"/>
          <w:szCs w:val="22"/>
        </w:rPr>
        <w:t>[1]</w:t>
      </w:r>
      <w:r w:rsidR="00F00276">
        <w:rPr>
          <w:rFonts w:ascii="Helvetica" w:hAnsi="Helvetica" w:cs="Arial"/>
          <w:sz w:val="22"/>
          <w:szCs w:val="22"/>
        </w:rPr>
        <w:t>.</w:t>
      </w:r>
    </w:p>
    <w:p w14:paraId="251063A4" w14:textId="3BE65C3E" w:rsidR="00A864D4" w:rsidRDefault="00A864D4" w:rsidP="00A86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F6D7FF5" w14:textId="2E83DD68" w:rsidR="00A864D4" w:rsidRPr="00456A5D" w:rsidRDefault="00A864D4" w:rsidP="00A86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64D4">
        <w:rPr>
          <w:rFonts w:ascii="Helvetica" w:hAnsi="Helvetica" w:cs="Arial"/>
          <w:i/>
          <w:iCs/>
          <w:color w:val="0000FF"/>
          <w:sz w:val="22"/>
          <w:szCs w:val="22"/>
        </w:rPr>
        <w:t>B-roll suggestion: Shots from 3.1 and 3.2</w:t>
      </w:r>
      <w:r>
        <w:rPr>
          <w:rFonts w:ascii="Helvetica" w:hAnsi="Helvetica" w:cs="Arial"/>
          <w:sz w:val="22"/>
          <w:szCs w:val="22"/>
        </w:rPr>
        <w:t>.</w:t>
      </w:r>
    </w:p>
    <w:p w14:paraId="07EF37AC" w14:textId="764627F2" w:rsidR="00CE10F2" w:rsidRDefault="00B80198" w:rsidP="008F28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Giorgia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Scapin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Using our optimized method</w:t>
      </w:r>
      <w:r w:rsidR="008F28F1">
        <w:rPr>
          <w:rFonts w:ascii="Helvetica" w:hAnsi="Helvetica" w:cs="Arial"/>
          <w:sz w:val="22"/>
          <w:szCs w:val="22"/>
        </w:rPr>
        <w:t xml:space="preserve">, we can measure </w:t>
      </w:r>
      <w:r w:rsidR="008F28F1" w:rsidRPr="008F28F1">
        <w:rPr>
          <w:rFonts w:ascii="Helvetica" w:hAnsi="Helvetica" w:cs="Arial"/>
          <w:sz w:val="22"/>
          <w:szCs w:val="22"/>
        </w:rPr>
        <w:t xml:space="preserve">mitochondrial respiration and glycolysis </w:t>
      </w:r>
      <w:r>
        <w:rPr>
          <w:rFonts w:ascii="Helvetica" w:hAnsi="Helvetica" w:cs="Arial"/>
          <w:sz w:val="22"/>
          <w:szCs w:val="22"/>
        </w:rPr>
        <w:t>of</w:t>
      </w:r>
      <w:r w:rsidR="008F28F1" w:rsidRPr="008F28F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rare and fragile hematopoietic stem progenitor cells</w:t>
      </w:r>
      <w:r w:rsidR="00914CA5">
        <w:rPr>
          <w:rFonts w:ascii="Helvetica" w:hAnsi="Helvetica" w:cs="Arial"/>
          <w:sz w:val="22"/>
          <w:szCs w:val="22"/>
        </w:rPr>
        <w:t xml:space="preserve"> and study how metabolic cues regulate normal and malignant hematopoiesis</w:t>
      </w:r>
      <w:r w:rsidR="00A864D4">
        <w:rPr>
          <w:rFonts w:ascii="Helvetica" w:hAnsi="Helvetica" w:cs="Arial"/>
          <w:sz w:val="22"/>
          <w:szCs w:val="22"/>
        </w:rPr>
        <w:t xml:space="preserve"> </w:t>
      </w:r>
      <w:r w:rsidR="00A864D4">
        <w:rPr>
          <w:rFonts w:ascii="Helvetica" w:hAnsi="Helvetica" w:cs="Arial"/>
          <w:b/>
          <w:bCs/>
          <w:sz w:val="22"/>
          <w:szCs w:val="22"/>
        </w:rPr>
        <w:t>[1]</w:t>
      </w:r>
      <w:r w:rsidR="00914CA5">
        <w:rPr>
          <w:rFonts w:ascii="Helvetica" w:hAnsi="Helvetica" w:cs="Arial"/>
          <w:sz w:val="22"/>
          <w:szCs w:val="22"/>
        </w:rPr>
        <w:t>.</w:t>
      </w:r>
    </w:p>
    <w:p w14:paraId="080D7746" w14:textId="521F9500" w:rsidR="00A864D4" w:rsidRPr="00456A5D" w:rsidRDefault="00A864D4" w:rsidP="00A86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  <w:bookmarkEnd w:id="0"/>
    </w:p>
    <w:sectPr w:rsidR="00A864D4" w:rsidRPr="00456A5D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CFF7C" w14:textId="77777777" w:rsidR="00416D5A" w:rsidRDefault="00416D5A">
      <w:r>
        <w:separator/>
      </w:r>
    </w:p>
  </w:endnote>
  <w:endnote w:type="continuationSeparator" w:id="0">
    <w:p w14:paraId="38823812" w14:textId="77777777" w:rsidR="00416D5A" w:rsidRDefault="0041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D5AB8" w14:textId="77777777" w:rsidR="00582FE7" w:rsidRDefault="00582FE7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EE0150" w14:textId="77777777" w:rsidR="00582FE7" w:rsidRDefault="00582FE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0B222" w14:textId="04E7B49C" w:rsidR="00582FE7" w:rsidRPr="00D61BFB" w:rsidRDefault="00582FE7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2F74B8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2F74B8">
      <w:rPr>
        <w:rFonts w:ascii="Arial" w:hAnsi="Arial" w:cs="Arial"/>
        <w:noProof/>
        <w:color w:val="000000"/>
        <w:sz w:val="22"/>
        <w:szCs w:val="22"/>
      </w:rPr>
      <w:t>16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0D9AE" w14:textId="77777777" w:rsidR="00416D5A" w:rsidRDefault="00416D5A">
      <w:r>
        <w:separator/>
      </w:r>
    </w:p>
  </w:footnote>
  <w:footnote w:type="continuationSeparator" w:id="0">
    <w:p w14:paraId="3753A51F" w14:textId="77777777" w:rsidR="00416D5A" w:rsidRDefault="0041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8DB9" w14:textId="3CF19B1C" w:rsidR="00582FE7" w:rsidRPr="00A864D4" w:rsidRDefault="00582FE7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A864D4">
      <w:rPr>
        <w:noProof/>
        <w:color w:val="00B050"/>
      </w:rPr>
      <w:drawing>
        <wp:anchor distT="0" distB="0" distL="114300" distR="114300" simplePos="0" relativeHeight="251657728" behindDoc="0" locked="0" layoutInCell="1" allowOverlap="1" wp14:anchorId="50B26DB1" wp14:editId="6826FAC9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4D4">
      <w:rPr>
        <w:rFonts w:ascii="Helvetica" w:hAnsi="Helvetica" w:cs="Arial"/>
        <w:b/>
        <w:color w:val="00B050"/>
        <w:sz w:val="28"/>
        <w:szCs w:val="28"/>
        <w:u w:val="single"/>
      </w:rPr>
      <w:t>F</w:t>
    </w:r>
    <w:r w:rsidR="00A864D4" w:rsidRPr="00A864D4">
      <w:rPr>
        <w:rFonts w:ascii="Helvetica" w:hAnsi="Helvetica" w:cs="Arial"/>
        <w:b/>
        <w:color w:val="00B050"/>
        <w:sz w:val="28"/>
        <w:szCs w:val="28"/>
        <w:u w:val="single"/>
      </w:rPr>
      <w:t>INAL SCRIP</w:t>
    </w:r>
    <w:r w:rsidRPr="00A864D4">
      <w:rPr>
        <w:rFonts w:ascii="Helvetica" w:hAnsi="Helvetica" w:cs="Arial"/>
        <w:b/>
        <w:color w:val="00B050"/>
        <w:sz w:val="28"/>
        <w:szCs w:val="28"/>
        <w:u w:val="single"/>
      </w:rPr>
      <w:t xml:space="preserve">T: </w:t>
    </w:r>
    <w:r w:rsidR="00A864D4" w:rsidRPr="00A864D4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Pr="00A864D4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754EE72B" w14:textId="77777777" w:rsidR="00582FE7" w:rsidRPr="006A6324" w:rsidRDefault="00582FE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wtDS3NDI2MDM0NTRT0lEKTi0uzszPAykwrAUAFxj1CywAAAA="/>
  </w:docVars>
  <w:rsids>
    <w:rsidRoot w:val="007B306C"/>
    <w:rsid w:val="00003C8B"/>
    <w:rsid w:val="000051DE"/>
    <w:rsid w:val="0001266D"/>
    <w:rsid w:val="00013862"/>
    <w:rsid w:val="00023E22"/>
    <w:rsid w:val="0002454B"/>
    <w:rsid w:val="00025DE9"/>
    <w:rsid w:val="00043807"/>
    <w:rsid w:val="000519A3"/>
    <w:rsid w:val="000522F9"/>
    <w:rsid w:val="00057FDF"/>
    <w:rsid w:val="000659F3"/>
    <w:rsid w:val="00074929"/>
    <w:rsid w:val="00082490"/>
    <w:rsid w:val="00083792"/>
    <w:rsid w:val="00090BAC"/>
    <w:rsid w:val="00091D9B"/>
    <w:rsid w:val="00096151"/>
    <w:rsid w:val="000A5D1B"/>
    <w:rsid w:val="000A79F5"/>
    <w:rsid w:val="000B0B1A"/>
    <w:rsid w:val="000B321F"/>
    <w:rsid w:val="000B4E9A"/>
    <w:rsid w:val="000D065F"/>
    <w:rsid w:val="000D17E8"/>
    <w:rsid w:val="000D2ABA"/>
    <w:rsid w:val="000D2C59"/>
    <w:rsid w:val="000D35D9"/>
    <w:rsid w:val="000E244C"/>
    <w:rsid w:val="00106F46"/>
    <w:rsid w:val="0011147D"/>
    <w:rsid w:val="001115D1"/>
    <w:rsid w:val="00122A56"/>
    <w:rsid w:val="00125924"/>
    <w:rsid w:val="00126973"/>
    <w:rsid w:val="00151824"/>
    <w:rsid w:val="00162D51"/>
    <w:rsid w:val="00177B33"/>
    <w:rsid w:val="001819E3"/>
    <w:rsid w:val="00184EF9"/>
    <w:rsid w:val="00191A77"/>
    <w:rsid w:val="00193F95"/>
    <w:rsid w:val="001B3024"/>
    <w:rsid w:val="001B55B7"/>
    <w:rsid w:val="001B5C46"/>
    <w:rsid w:val="001C404B"/>
    <w:rsid w:val="001C7BBC"/>
    <w:rsid w:val="001E230F"/>
    <w:rsid w:val="001E52A3"/>
    <w:rsid w:val="001F0890"/>
    <w:rsid w:val="00220231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C7E6E"/>
    <w:rsid w:val="002D52A1"/>
    <w:rsid w:val="002D6A15"/>
    <w:rsid w:val="002E7521"/>
    <w:rsid w:val="002F3829"/>
    <w:rsid w:val="002F74B8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2D6F"/>
    <w:rsid w:val="003748B4"/>
    <w:rsid w:val="00395684"/>
    <w:rsid w:val="003A1109"/>
    <w:rsid w:val="003A4785"/>
    <w:rsid w:val="003A49C2"/>
    <w:rsid w:val="003B5E26"/>
    <w:rsid w:val="003C1BEE"/>
    <w:rsid w:val="003D0847"/>
    <w:rsid w:val="003E2BC9"/>
    <w:rsid w:val="003F69C6"/>
    <w:rsid w:val="00413B98"/>
    <w:rsid w:val="00414B4F"/>
    <w:rsid w:val="00416D5A"/>
    <w:rsid w:val="00440FFA"/>
    <w:rsid w:val="00450B27"/>
    <w:rsid w:val="00453116"/>
    <w:rsid w:val="00455510"/>
    <w:rsid w:val="00456A5D"/>
    <w:rsid w:val="00472752"/>
    <w:rsid w:val="0047306D"/>
    <w:rsid w:val="00482D4C"/>
    <w:rsid w:val="00484D41"/>
    <w:rsid w:val="00485CB6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82FE7"/>
    <w:rsid w:val="005A09D8"/>
    <w:rsid w:val="005A1F5E"/>
    <w:rsid w:val="005A3F8F"/>
    <w:rsid w:val="005A5AA7"/>
    <w:rsid w:val="005B30D8"/>
    <w:rsid w:val="005B6859"/>
    <w:rsid w:val="005D783F"/>
    <w:rsid w:val="005E2B7E"/>
    <w:rsid w:val="005F18A3"/>
    <w:rsid w:val="005F448B"/>
    <w:rsid w:val="006004FC"/>
    <w:rsid w:val="006346FE"/>
    <w:rsid w:val="006402D4"/>
    <w:rsid w:val="00645B93"/>
    <w:rsid w:val="00654735"/>
    <w:rsid w:val="006556DE"/>
    <w:rsid w:val="006617AB"/>
    <w:rsid w:val="00664850"/>
    <w:rsid w:val="00670471"/>
    <w:rsid w:val="006801B1"/>
    <w:rsid w:val="0069665E"/>
    <w:rsid w:val="006A6324"/>
    <w:rsid w:val="006C08AE"/>
    <w:rsid w:val="006C0E87"/>
    <w:rsid w:val="00702A99"/>
    <w:rsid w:val="0070688D"/>
    <w:rsid w:val="0071294C"/>
    <w:rsid w:val="00724E3B"/>
    <w:rsid w:val="00745D4B"/>
    <w:rsid w:val="00746865"/>
    <w:rsid w:val="007548F3"/>
    <w:rsid w:val="007574EC"/>
    <w:rsid w:val="0077071A"/>
    <w:rsid w:val="00777388"/>
    <w:rsid w:val="007872DF"/>
    <w:rsid w:val="007B306C"/>
    <w:rsid w:val="007B3E0E"/>
    <w:rsid w:val="007D0CE9"/>
    <w:rsid w:val="007D4222"/>
    <w:rsid w:val="00804C75"/>
    <w:rsid w:val="00806B1B"/>
    <w:rsid w:val="00827057"/>
    <w:rsid w:val="00832FA5"/>
    <w:rsid w:val="00835CFC"/>
    <w:rsid w:val="008373A7"/>
    <w:rsid w:val="00837A66"/>
    <w:rsid w:val="00842372"/>
    <w:rsid w:val="00851B3E"/>
    <w:rsid w:val="00853858"/>
    <w:rsid w:val="00854994"/>
    <w:rsid w:val="0088113B"/>
    <w:rsid w:val="008A0177"/>
    <w:rsid w:val="008A53BE"/>
    <w:rsid w:val="008D2A6A"/>
    <w:rsid w:val="008D58EC"/>
    <w:rsid w:val="008E74F7"/>
    <w:rsid w:val="008F28F1"/>
    <w:rsid w:val="008F7754"/>
    <w:rsid w:val="009072DC"/>
    <w:rsid w:val="00914CA5"/>
    <w:rsid w:val="009212DD"/>
    <w:rsid w:val="00922D6D"/>
    <w:rsid w:val="009301B8"/>
    <w:rsid w:val="00931D78"/>
    <w:rsid w:val="00941F06"/>
    <w:rsid w:val="00951A8E"/>
    <w:rsid w:val="00954870"/>
    <w:rsid w:val="009625B1"/>
    <w:rsid w:val="00985F44"/>
    <w:rsid w:val="00987AFD"/>
    <w:rsid w:val="00992F48"/>
    <w:rsid w:val="00995850"/>
    <w:rsid w:val="009A0E7C"/>
    <w:rsid w:val="009A3CBD"/>
    <w:rsid w:val="009B2183"/>
    <w:rsid w:val="009B4EE3"/>
    <w:rsid w:val="009B7E39"/>
    <w:rsid w:val="009C2062"/>
    <w:rsid w:val="009C6B90"/>
    <w:rsid w:val="009C7B9A"/>
    <w:rsid w:val="009F08E4"/>
    <w:rsid w:val="009F356C"/>
    <w:rsid w:val="00A20DA8"/>
    <w:rsid w:val="00A218EC"/>
    <w:rsid w:val="00A27A85"/>
    <w:rsid w:val="00A310D7"/>
    <w:rsid w:val="00A3138F"/>
    <w:rsid w:val="00A60320"/>
    <w:rsid w:val="00A75E6F"/>
    <w:rsid w:val="00A77CF6"/>
    <w:rsid w:val="00A864D4"/>
    <w:rsid w:val="00A91283"/>
    <w:rsid w:val="00AA132F"/>
    <w:rsid w:val="00AC63FC"/>
    <w:rsid w:val="00AE11E8"/>
    <w:rsid w:val="00AF4EF5"/>
    <w:rsid w:val="00B06022"/>
    <w:rsid w:val="00B12E94"/>
    <w:rsid w:val="00B13941"/>
    <w:rsid w:val="00B17B21"/>
    <w:rsid w:val="00B3084D"/>
    <w:rsid w:val="00B340A8"/>
    <w:rsid w:val="00B40E12"/>
    <w:rsid w:val="00B435B8"/>
    <w:rsid w:val="00B4499C"/>
    <w:rsid w:val="00B47C01"/>
    <w:rsid w:val="00B570FA"/>
    <w:rsid w:val="00B63E7D"/>
    <w:rsid w:val="00B653B7"/>
    <w:rsid w:val="00B66A14"/>
    <w:rsid w:val="00B7250F"/>
    <w:rsid w:val="00B80198"/>
    <w:rsid w:val="00B86F6A"/>
    <w:rsid w:val="00BB2441"/>
    <w:rsid w:val="00BB5F16"/>
    <w:rsid w:val="00BC27DE"/>
    <w:rsid w:val="00BC6DA7"/>
    <w:rsid w:val="00BE051D"/>
    <w:rsid w:val="00BE1D9F"/>
    <w:rsid w:val="00C128CE"/>
    <w:rsid w:val="00C33CC8"/>
    <w:rsid w:val="00C54332"/>
    <w:rsid w:val="00C602B2"/>
    <w:rsid w:val="00C70C90"/>
    <w:rsid w:val="00C7374B"/>
    <w:rsid w:val="00C8109F"/>
    <w:rsid w:val="00C836F3"/>
    <w:rsid w:val="00C95289"/>
    <w:rsid w:val="00C97B11"/>
    <w:rsid w:val="00CB039A"/>
    <w:rsid w:val="00CB2B97"/>
    <w:rsid w:val="00CC0C58"/>
    <w:rsid w:val="00CC1CC6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2DBD"/>
    <w:rsid w:val="00D150D8"/>
    <w:rsid w:val="00D300CE"/>
    <w:rsid w:val="00D56A46"/>
    <w:rsid w:val="00D61BFB"/>
    <w:rsid w:val="00D63733"/>
    <w:rsid w:val="00D730B6"/>
    <w:rsid w:val="00DA117F"/>
    <w:rsid w:val="00DA17FB"/>
    <w:rsid w:val="00DA3C9D"/>
    <w:rsid w:val="00DB7EBA"/>
    <w:rsid w:val="00DC058D"/>
    <w:rsid w:val="00DC1E10"/>
    <w:rsid w:val="00DC7C84"/>
    <w:rsid w:val="00DC7D3A"/>
    <w:rsid w:val="00DD1F39"/>
    <w:rsid w:val="00DD2CF9"/>
    <w:rsid w:val="00DE2882"/>
    <w:rsid w:val="00DE46DB"/>
    <w:rsid w:val="00DE66F3"/>
    <w:rsid w:val="00E16842"/>
    <w:rsid w:val="00E24673"/>
    <w:rsid w:val="00E24898"/>
    <w:rsid w:val="00E355EE"/>
    <w:rsid w:val="00E464FB"/>
    <w:rsid w:val="00E74C0C"/>
    <w:rsid w:val="00E8076C"/>
    <w:rsid w:val="00E8329E"/>
    <w:rsid w:val="00E9073B"/>
    <w:rsid w:val="00EA20E5"/>
    <w:rsid w:val="00EA2756"/>
    <w:rsid w:val="00EA4B94"/>
    <w:rsid w:val="00EA60D4"/>
    <w:rsid w:val="00EE1E2F"/>
    <w:rsid w:val="00EE4460"/>
    <w:rsid w:val="00EF4E2B"/>
    <w:rsid w:val="00EF5880"/>
    <w:rsid w:val="00F00276"/>
    <w:rsid w:val="00F019EA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457C"/>
    <w:rsid w:val="00FA7A79"/>
    <w:rsid w:val="00FA7D51"/>
    <w:rsid w:val="00FB4C11"/>
    <w:rsid w:val="00FD1497"/>
    <w:rsid w:val="00FD674B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46D7BB"/>
  <w14:defaultImageDpi w14:val="330"/>
  <w15:chartTrackingRefBased/>
  <w15:docId w15:val="{355D0A25-7246-2847-890C-6D4753F0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2023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Times" w:eastAsia="Times" w:hAnsi="Times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0231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A8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714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3034</Words>
  <Characters>17296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20290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5</cp:revision>
  <dcterms:created xsi:type="dcterms:W3CDTF">2019-09-04T01:49:00Z</dcterms:created>
  <dcterms:modified xsi:type="dcterms:W3CDTF">2019-09-20T20:10:00Z</dcterms:modified>
</cp:coreProperties>
</file>