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244CB" w14:textId="77777777" w:rsidR="00040DC7" w:rsidRPr="007F76C0" w:rsidRDefault="00040DC7" w:rsidP="003C0E52">
      <w:pPr>
        <w:pStyle w:val="NormalWeb"/>
        <w:spacing w:before="0" w:beforeAutospacing="0" w:after="0" w:afterAutospacing="0"/>
        <w:contextualSpacing/>
        <w:rPr>
          <w:rFonts w:asciiTheme="minorHAnsi" w:hAnsiTheme="minorHAnsi" w:cstheme="minorHAnsi"/>
          <w:color w:val="auto"/>
        </w:rPr>
      </w:pPr>
      <w:r w:rsidRPr="007F76C0">
        <w:rPr>
          <w:rFonts w:asciiTheme="minorHAnsi" w:hAnsiTheme="minorHAnsi" w:cstheme="minorHAnsi"/>
          <w:b/>
          <w:bCs/>
          <w:color w:val="auto"/>
        </w:rPr>
        <w:t>TITLE:</w:t>
      </w:r>
      <w:r w:rsidRPr="007F76C0">
        <w:rPr>
          <w:rFonts w:asciiTheme="minorHAnsi" w:hAnsiTheme="minorHAnsi" w:cstheme="minorHAnsi"/>
          <w:color w:val="auto"/>
        </w:rPr>
        <w:t xml:space="preserve"> </w:t>
      </w:r>
    </w:p>
    <w:p w14:paraId="39162232" w14:textId="3A9AC900" w:rsidR="00040DC7" w:rsidRPr="007F76C0" w:rsidRDefault="00040DC7" w:rsidP="003C0E52">
      <w:pPr>
        <w:contextualSpacing/>
        <w:rPr>
          <w:rFonts w:asciiTheme="minorHAnsi" w:hAnsiTheme="minorHAnsi" w:cstheme="minorHAnsi"/>
          <w:color w:val="auto"/>
        </w:rPr>
      </w:pPr>
      <w:r w:rsidRPr="007F76C0">
        <w:rPr>
          <w:rFonts w:asciiTheme="minorHAnsi" w:hAnsiTheme="minorHAnsi" w:cstheme="minorHAnsi"/>
          <w:color w:val="auto"/>
        </w:rPr>
        <w:t xml:space="preserve">A Cryo-Pulverization Protocol for Processing Mouse Paws to Evaluate Molecular Pathways of Tissue Inflammation in </w:t>
      </w:r>
      <w:r w:rsidR="001651D1" w:rsidRPr="007F76C0">
        <w:rPr>
          <w:rFonts w:asciiTheme="minorHAnsi" w:hAnsiTheme="minorHAnsi" w:cstheme="minorHAnsi"/>
          <w:color w:val="auto"/>
        </w:rPr>
        <w:t>a</w:t>
      </w:r>
      <w:r w:rsidRPr="007F76C0">
        <w:rPr>
          <w:rFonts w:asciiTheme="minorHAnsi" w:hAnsiTheme="minorHAnsi" w:cstheme="minorHAnsi"/>
          <w:color w:val="auto"/>
        </w:rPr>
        <w:t xml:space="preserve"> Collagen Induced Arthritis Model </w:t>
      </w:r>
    </w:p>
    <w:p w14:paraId="212ABB26" w14:textId="77777777" w:rsidR="00040DC7" w:rsidRPr="007F76C0" w:rsidRDefault="00040DC7" w:rsidP="003C0E52">
      <w:pPr>
        <w:contextualSpacing/>
        <w:rPr>
          <w:rFonts w:asciiTheme="minorHAnsi" w:hAnsiTheme="minorHAnsi" w:cstheme="minorHAnsi"/>
          <w:b/>
          <w:bCs/>
          <w:color w:val="auto"/>
        </w:rPr>
      </w:pPr>
    </w:p>
    <w:p w14:paraId="7F5A5241" w14:textId="77777777" w:rsidR="00040DC7" w:rsidRPr="007F76C0" w:rsidRDefault="00040DC7" w:rsidP="003C0E52">
      <w:pPr>
        <w:contextualSpacing/>
        <w:rPr>
          <w:rFonts w:asciiTheme="minorHAnsi" w:hAnsiTheme="minorHAnsi" w:cstheme="minorHAnsi"/>
          <w:color w:val="auto"/>
        </w:rPr>
      </w:pPr>
      <w:r w:rsidRPr="007F76C0">
        <w:rPr>
          <w:rFonts w:asciiTheme="minorHAnsi" w:hAnsiTheme="minorHAnsi" w:cstheme="minorHAnsi"/>
          <w:b/>
          <w:bCs/>
          <w:color w:val="auto"/>
        </w:rPr>
        <w:t xml:space="preserve">AUTHORS AND AFFILIATIONS: </w:t>
      </w:r>
    </w:p>
    <w:p w14:paraId="47128352" w14:textId="22FE9400" w:rsidR="00040DC7" w:rsidRPr="007F76C0" w:rsidRDefault="00040DC7" w:rsidP="003C0E52">
      <w:pPr>
        <w:contextualSpacing/>
        <w:rPr>
          <w:rFonts w:asciiTheme="minorHAnsi" w:hAnsiTheme="minorHAnsi" w:cstheme="minorHAnsi"/>
          <w:bCs/>
          <w:color w:val="auto"/>
        </w:rPr>
      </w:pPr>
      <w:r w:rsidRPr="007F76C0">
        <w:rPr>
          <w:rFonts w:asciiTheme="minorHAnsi" w:hAnsiTheme="minorHAnsi" w:cstheme="minorHAnsi"/>
          <w:bCs/>
          <w:color w:val="auto"/>
        </w:rPr>
        <w:t>Brian Jones, Shannon Hitchcock, Matthew Loza, Ravi Malaviya, Tatiana Ort, Fang Shen</w:t>
      </w:r>
    </w:p>
    <w:p w14:paraId="1B807ADA" w14:textId="77777777" w:rsidR="001651D1" w:rsidRPr="007F76C0" w:rsidRDefault="001651D1" w:rsidP="003C0E52">
      <w:pPr>
        <w:contextualSpacing/>
        <w:rPr>
          <w:rFonts w:asciiTheme="minorHAnsi" w:hAnsiTheme="minorHAnsi" w:cstheme="minorHAnsi"/>
          <w:bCs/>
          <w:color w:val="auto"/>
        </w:rPr>
      </w:pPr>
    </w:p>
    <w:p w14:paraId="2C44B66F" w14:textId="77777777" w:rsidR="00040DC7" w:rsidRPr="007F76C0" w:rsidRDefault="00040DC7" w:rsidP="003C0E52">
      <w:pPr>
        <w:contextualSpacing/>
        <w:rPr>
          <w:rFonts w:asciiTheme="minorHAnsi" w:hAnsiTheme="minorHAnsi" w:cstheme="minorHAnsi"/>
          <w:bCs/>
          <w:color w:val="auto"/>
        </w:rPr>
      </w:pPr>
      <w:r w:rsidRPr="007F76C0">
        <w:rPr>
          <w:rFonts w:asciiTheme="minorHAnsi" w:hAnsiTheme="minorHAnsi" w:cstheme="minorHAnsi"/>
          <w:bCs/>
          <w:color w:val="auto"/>
        </w:rPr>
        <w:t>Immunology, Janssen Research &amp; Development, Inc., Spring House, PA, USA</w:t>
      </w:r>
    </w:p>
    <w:p w14:paraId="63178B67" w14:textId="77777777" w:rsidR="00040DC7" w:rsidRPr="007F76C0" w:rsidRDefault="00040DC7" w:rsidP="003C0E52">
      <w:pPr>
        <w:contextualSpacing/>
        <w:rPr>
          <w:rFonts w:asciiTheme="minorHAnsi" w:hAnsiTheme="minorHAnsi" w:cstheme="minorHAnsi"/>
          <w:bCs/>
          <w:color w:val="auto"/>
        </w:rPr>
      </w:pPr>
    </w:p>
    <w:p w14:paraId="194BC869" w14:textId="77777777" w:rsidR="00040DC7" w:rsidRPr="007F76C0" w:rsidRDefault="00040DC7" w:rsidP="003C0E52">
      <w:pPr>
        <w:contextualSpacing/>
        <w:rPr>
          <w:rFonts w:asciiTheme="minorHAnsi" w:hAnsiTheme="minorHAnsi" w:cstheme="minorHAnsi"/>
          <w:bCs/>
          <w:color w:val="auto"/>
        </w:rPr>
      </w:pPr>
      <w:r w:rsidRPr="007F76C0">
        <w:rPr>
          <w:rFonts w:asciiTheme="minorHAnsi" w:hAnsiTheme="minorHAnsi" w:cstheme="minorHAnsi"/>
          <w:bCs/>
          <w:color w:val="auto"/>
        </w:rPr>
        <w:t xml:space="preserve">Co-Corresponding Authors: </w:t>
      </w:r>
    </w:p>
    <w:p w14:paraId="0B541D65" w14:textId="77777777" w:rsidR="00040DC7" w:rsidRPr="007F76C0" w:rsidRDefault="00040DC7" w:rsidP="003C0E52">
      <w:pPr>
        <w:contextualSpacing/>
        <w:rPr>
          <w:rFonts w:asciiTheme="minorHAnsi" w:hAnsiTheme="minorHAnsi" w:cstheme="minorHAnsi"/>
          <w:bCs/>
          <w:color w:val="auto"/>
        </w:rPr>
      </w:pPr>
      <w:r w:rsidRPr="007F76C0">
        <w:rPr>
          <w:rFonts w:asciiTheme="minorHAnsi" w:hAnsiTheme="minorHAnsi" w:cstheme="minorHAnsi"/>
          <w:bCs/>
          <w:color w:val="auto"/>
        </w:rPr>
        <w:t>Fang Shen</w:t>
      </w:r>
    </w:p>
    <w:p w14:paraId="34F8567A" w14:textId="77777777" w:rsidR="00040DC7" w:rsidRPr="007F76C0" w:rsidRDefault="00BA3749" w:rsidP="003C0E52">
      <w:pPr>
        <w:contextualSpacing/>
        <w:rPr>
          <w:rFonts w:asciiTheme="minorHAnsi" w:hAnsiTheme="minorHAnsi" w:cstheme="minorHAnsi"/>
          <w:bCs/>
          <w:color w:val="auto"/>
        </w:rPr>
      </w:pPr>
      <w:hyperlink r:id="rId8" w:history="1">
        <w:r w:rsidR="00040DC7" w:rsidRPr="007F76C0">
          <w:rPr>
            <w:rStyle w:val="Hyperlink"/>
            <w:rFonts w:asciiTheme="minorHAnsi" w:hAnsiTheme="minorHAnsi" w:cstheme="minorHAnsi"/>
            <w:bCs/>
            <w:color w:val="auto"/>
            <w:u w:val="none"/>
          </w:rPr>
          <w:t>Fshen2@its.jnj.com</w:t>
        </w:r>
      </w:hyperlink>
    </w:p>
    <w:p w14:paraId="2B470952" w14:textId="77777777" w:rsidR="00040DC7" w:rsidRPr="007F76C0" w:rsidRDefault="00040DC7" w:rsidP="003C0E52">
      <w:pPr>
        <w:contextualSpacing/>
        <w:rPr>
          <w:rFonts w:asciiTheme="minorHAnsi" w:hAnsiTheme="minorHAnsi" w:cstheme="minorHAnsi"/>
          <w:bCs/>
          <w:color w:val="auto"/>
        </w:rPr>
      </w:pPr>
    </w:p>
    <w:p w14:paraId="5F3D57EB" w14:textId="77777777" w:rsidR="00040DC7" w:rsidRPr="007F76C0" w:rsidRDefault="00040DC7" w:rsidP="003C0E52">
      <w:pPr>
        <w:contextualSpacing/>
        <w:rPr>
          <w:rFonts w:asciiTheme="minorHAnsi" w:hAnsiTheme="minorHAnsi" w:cstheme="minorHAnsi"/>
          <w:bCs/>
          <w:color w:val="auto"/>
        </w:rPr>
      </w:pPr>
      <w:r w:rsidRPr="007F76C0">
        <w:rPr>
          <w:rFonts w:asciiTheme="minorHAnsi" w:hAnsiTheme="minorHAnsi" w:cstheme="minorHAnsi"/>
          <w:bCs/>
          <w:color w:val="auto"/>
        </w:rPr>
        <w:t>Tatiana Ort</w:t>
      </w:r>
    </w:p>
    <w:p w14:paraId="4F62B700" w14:textId="77777777" w:rsidR="00040DC7" w:rsidRPr="007F76C0" w:rsidRDefault="00BA3749" w:rsidP="003C0E52">
      <w:pPr>
        <w:contextualSpacing/>
        <w:rPr>
          <w:rFonts w:asciiTheme="minorHAnsi" w:hAnsiTheme="minorHAnsi" w:cstheme="minorHAnsi"/>
          <w:bCs/>
          <w:color w:val="auto"/>
        </w:rPr>
      </w:pPr>
      <w:hyperlink r:id="rId9" w:history="1">
        <w:r w:rsidR="00040DC7" w:rsidRPr="007F76C0">
          <w:rPr>
            <w:rStyle w:val="Hyperlink"/>
            <w:rFonts w:asciiTheme="minorHAnsi" w:hAnsiTheme="minorHAnsi" w:cstheme="minorHAnsi"/>
            <w:color w:val="auto"/>
            <w:u w:val="none"/>
          </w:rPr>
          <w:t>Tort@its.jnj.com</w:t>
        </w:r>
      </w:hyperlink>
      <w:r w:rsidR="00040DC7" w:rsidRPr="007F76C0">
        <w:rPr>
          <w:rStyle w:val="Hyperlink"/>
          <w:rFonts w:asciiTheme="minorHAnsi" w:hAnsiTheme="minorHAnsi" w:cstheme="minorHAnsi"/>
          <w:color w:val="auto"/>
          <w:u w:val="none"/>
        </w:rPr>
        <w:t xml:space="preserve"> </w:t>
      </w:r>
    </w:p>
    <w:p w14:paraId="15573188" w14:textId="77777777" w:rsidR="00040DC7" w:rsidRPr="007F76C0" w:rsidRDefault="00040DC7" w:rsidP="003C0E52">
      <w:pPr>
        <w:contextualSpacing/>
        <w:rPr>
          <w:rFonts w:asciiTheme="minorHAnsi" w:hAnsiTheme="minorHAnsi" w:cstheme="minorHAnsi"/>
          <w:bCs/>
          <w:color w:val="auto"/>
        </w:rPr>
      </w:pPr>
    </w:p>
    <w:p w14:paraId="4D13E5DA" w14:textId="77777777" w:rsidR="00040DC7" w:rsidRPr="007F76C0" w:rsidRDefault="00040DC7" w:rsidP="003C0E52">
      <w:pPr>
        <w:pStyle w:val="NormalWeb"/>
        <w:spacing w:before="0" w:beforeAutospacing="0" w:after="0" w:afterAutospacing="0"/>
        <w:contextualSpacing/>
        <w:rPr>
          <w:rFonts w:cs="Arial"/>
          <w:bCs/>
          <w:color w:val="auto"/>
        </w:rPr>
      </w:pPr>
      <w:r w:rsidRPr="007F76C0">
        <w:rPr>
          <w:rFonts w:cs="Arial"/>
          <w:bCs/>
          <w:color w:val="auto"/>
        </w:rPr>
        <w:t>Email Addresses of Co-authors</w:t>
      </w:r>
      <w:r w:rsidRPr="007F76C0">
        <w:rPr>
          <w:rFonts w:cs="Arial"/>
          <w:b/>
          <w:bCs/>
          <w:color w:val="auto"/>
        </w:rPr>
        <w:t>:</w:t>
      </w:r>
    </w:p>
    <w:p w14:paraId="0F65C5EC" w14:textId="77777777" w:rsidR="00040DC7" w:rsidRPr="007F76C0" w:rsidRDefault="00040DC7" w:rsidP="003C0E52">
      <w:pPr>
        <w:pStyle w:val="NormalWeb"/>
        <w:spacing w:before="0" w:beforeAutospacing="0" w:after="0" w:afterAutospacing="0"/>
        <w:contextualSpacing/>
        <w:rPr>
          <w:rFonts w:cs="Arial"/>
          <w:bCs/>
          <w:color w:val="auto"/>
        </w:rPr>
      </w:pPr>
      <w:r w:rsidRPr="007F76C0">
        <w:rPr>
          <w:rFonts w:cs="Arial"/>
          <w:bCs/>
          <w:color w:val="auto"/>
        </w:rPr>
        <w:t>Brian Jones (</w:t>
      </w:r>
      <w:hyperlink r:id="rId10" w:history="1">
        <w:r w:rsidRPr="007F76C0">
          <w:rPr>
            <w:rStyle w:val="Hyperlink"/>
            <w:rFonts w:cs="Arial"/>
            <w:color w:val="auto"/>
            <w:u w:val="none"/>
          </w:rPr>
          <w:t>BJones12@its.jnj.com</w:t>
        </w:r>
      </w:hyperlink>
      <w:r w:rsidRPr="007F76C0">
        <w:rPr>
          <w:rFonts w:cs="Arial"/>
          <w:bCs/>
          <w:color w:val="auto"/>
        </w:rPr>
        <w:t>)</w:t>
      </w:r>
    </w:p>
    <w:p w14:paraId="4E66AD86" w14:textId="77777777" w:rsidR="00040DC7" w:rsidRPr="007F76C0" w:rsidRDefault="00040DC7" w:rsidP="003C0E52">
      <w:pPr>
        <w:pStyle w:val="NormalWeb"/>
        <w:spacing w:before="0" w:beforeAutospacing="0" w:after="0" w:afterAutospacing="0"/>
        <w:contextualSpacing/>
        <w:rPr>
          <w:rFonts w:cs="Arial"/>
          <w:bCs/>
          <w:color w:val="auto"/>
        </w:rPr>
      </w:pPr>
      <w:r w:rsidRPr="007F76C0">
        <w:rPr>
          <w:rFonts w:cs="Arial"/>
          <w:bCs/>
          <w:color w:val="auto"/>
        </w:rPr>
        <w:t>Shannon Hitchcock (</w:t>
      </w:r>
      <w:hyperlink r:id="rId11" w:history="1">
        <w:r w:rsidRPr="007F76C0">
          <w:rPr>
            <w:rStyle w:val="Hyperlink"/>
            <w:rFonts w:cs="Arial"/>
            <w:color w:val="auto"/>
            <w:u w:val="none"/>
          </w:rPr>
          <w:t>SHitchco@its.jnj.com</w:t>
        </w:r>
      </w:hyperlink>
      <w:r w:rsidRPr="007F76C0">
        <w:rPr>
          <w:rFonts w:cs="Arial"/>
          <w:bCs/>
          <w:color w:val="auto"/>
        </w:rPr>
        <w:t>)</w:t>
      </w:r>
    </w:p>
    <w:p w14:paraId="541BCFC3" w14:textId="77777777" w:rsidR="00040DC7" w:rsidRPr="007F76C0" w:rsidRDefault="00040DC7" w:rsidP="003C0E52">
      <w:pPr>
        <w:pStyle w:val="NormalWeb"/>
        <w:spacing w:before="0" w:beforeAutospacing="0" w:after="0" w:afterAutospacing="0"/>
        <w:contextualSpacing/>
        <w:rPr>
          <w:rFonts w:cs="Arial"/>
          <w:bCs/>
          <w:color w:val="auto"/>
        </w:rPr>
      </w:pPr>
      <w:r w:rsidRPr="007F76C0">
        <w:rPr>
          <w:rFonts w:cs="Arial"/>
          <w:bCs/>
          <w:color w:val="auto"/>
        </w:rPr>
        <w:t>Ravi Malaviya (</w:t>
      </w:r>
      <w:hyperlink r:id="rId12" w:history="1">
        <w:r w:rsidRPr="007F76C0">
          <w:rPr>
            <w:rStyle w:val="Hyperlink"/>
            <w:rFonts w:cs="Arial"/>
            <w:color w:val="auto"/>
            <w:u w:val="none"/>
          </w:rPr>
          <w:t>RMalaviy@its.jnj.com</w:t>
        </w:r>
      </w:hyperlink>
      <w:r w:rsidRPr="007F76C0">
        <w:rPr>
          <w:rFonts w:cs="Arial"/>
          <w:bCs/>
          <w:color w:val="auto"/>
        </w:rPr>
        <w:t>)</w:t>
      </w:r>
    </w:p>
    <w:p w14:paraId="49FE3CC3" w14:textId="77777777" w:rsidR="00040DC7" w:rsidRPr="007F76C0" w:rsidRDefault="00040DC7" w:rsidP="003C0E52">
      <w:pPr>
        <w:pStyle w:val="NormalWeb"/>
        <w:spacing w:before="0" w:beforeAutospacing="0" w:after="0" w:afterAutospacing="0"/>
        <w:contextualSpacing/>
        <w:rPr>
          <w:rFonts w:cs="Arial"/>
          <w:bCs/>
          <w:color w:val="auto"/>
        </w:rPr>
      </w:pPr>
      <w:r w:rsidRPr="007F76C0">
        <w:rPr>
          <w:rFonts w:cs="Arial"/>
          <w:bCs/>
          <w:color w:val="auto"/>
        </w:rPr>
        <w:t>Matthew Loza (</w:t>
      </w:r>
      <w:hyperlink r:id="rId13" w:history="1">
        <w:r w:rsidRPr="007F76C0">
          <w:rPr>
            <w:rStyle w:val="Hyperlink"/>
            <w:rFonts w:cs="Arial"/>
            <w:bCs/>
            <w:color w:val="auto"/>
            <w:u w:val="none"/>
          </w:rPr>
          <w:t>Mloza@its.jnj.com</w:t>
        </w:r>
      </w:hyperlink>
      <w:r w:rsidRPr="007F76C0">
        <w:rPr>
          <w:rFonts w:cs="Arial"/>
          <w:bCs/>
          <w:color w:val="auto"/>
        </w:rPr>
        <w:t>)</w:t>
      </w:r>
    </w:p>
    <w:p w14:paraId="396DE546" w14:textId="77777777" w:rsidR="00040DC7" w:rsidRPr="007F76C0" w:rsidRDefault="00040DC7" w:rsidP="003C0E52">
      <w:pPr>
        <w:pStyle w:val="NormalWeb"/>
        <w:spacing w:before="0" w:beforeAutospacing="0" w:after="0" w:afterAutospacing="0"/>
        <w:contextualSpacing/>
        <w:rPr>
          <w:rFonts w:cs="Arial"/>
          <w:bCs/>
          <w:color w:val="auto"/>
        </w:rPr>
      </w:pPr>
      <w:r w:rsidRPr="007F76C0">
        <w:rPr>
          <w:rFonts w:cs="Arial"/>
          <w:bCs/>
          <w:color w:val="auto"/>
        </w:rPr>
        <w:t>Tatiana Ort (</w:t>
      </w:r>
      <w:hyperlink r:id="rId14" w:history="1">
        <w:r w:rsidRPr="007F76C0">
          <w:rPr>
            <w:rStyle w:val="Hyperlink"/>
            <w:rFonts w:cs="Arial"/>
            <w:color w:val="auto"/>
            <w:u w:val="none"/>
          </w:rPr>
          <w:t>Tort@its.jnj.com</w:t>
        </w:r>
      </w:hyperlink>
      <w:r w:rsidRPr="007F76C0">
        <w:rPr>
          <w:rFonts w:cs="Arial"/>
          <w:bCs/>
          <w:color w:val="auto"/>
        </w:rPr>
        <w:t>)</w:t>
      </w:r>
    </w:p>
    <w:p w14:paraId="48017F80" w14:textId="77777777" w:rsidR="00040DC7" w:rsidRPr="007F76C0" w:rsidRDefault="00040DC7" w:rsidP="003C0E52">
      <w:pPr>
        <w:pStyle w:val="NormalWeb"/>
        <w:spacing w:before="0" w:beforeAutospacing="0" w:after="0" w:afterAutospacing="0"/>
        <w:contextualSpacing/>
        <w:rPr>
          <w:rFonts w:cs="Arial"/>
          <w:bCs/>
          <w:color w:val="auto"/>
        </w:rPr>
      </w:pPr>
      <w:r w:rsidRPr="007F76C0">
        <w:rPr>
          <w:rFonts w:cs="Arial"/>
          <w:bCs/>
          <w:color w:val="auto"/>
        </w:rPr>
        <w:t>Fang Shen (</w:t>
      </w:r>
      <w:hyperlink r:id="rId15" w:history="1">
        <w:r w:rsidRPr="007F76C0">
          <w:rPr>
            <w:rStyle w:val="Hyperlink"/>
            <w:rFonts w:cs="Arial"/>
            <w:color w:val="auto"/>
            <w:u w:val="none"/>
          </w:rPr>
          <w:t>FShen2@its.jnj.com</w:t>
        </w:r>
      </w:hyperlink>
      <w:r w:rsidRPr="007F76C0">
        <w:rPr>
          <w:rFonts w:cs="Arial"/>
          <w:bCs/>
          <w:color w:val="auto"/>
        </w:rPr>
        <w:t>)</w:t>
      </w:r>
    </w:p>
    <w:p w14:paraId="7C853FDE" w14:textId="77777777" w:rsidR="00040DC7" w:rsidRPr="007F76C0" w:rsidRDefault="00040DC7" w:rsidP="003C0E52">
      <w:pPr>
        <w:pStyle w:val="NormalWeb"/>
        <w:spacing w:before="0" w:beforeAutospacing="0" w:after="0" w:afterAutospacing="0"/>
        <w:contextualSpacing/>
        <w:rPr>
          <w:rFonts w:cs="Arial"/>
          <w:bCs/>
          <w:color w:val="auto"/>
        </w:rPr>
      </w:pPr>
    </w:p>
    <w:p w14:paraId="1EF016D8" w14:textId="77777777" w:rsidR="00040DC7" w:rsidRPr="007F76C0" w:rsidRDefault="00040DC7" w:rsidP="003C0E52">
      <w:pPr>
        <w:pStyle w:val="NormalWeb"/>
        <w:spacing w:before="0" w:beforeAutospacing="0" w:after="0" w:afterAutospacing="0"/>
        <w:contextualSpacing/>
        <w:rPr>
          <w:rFonts w:asciiTheme="minorHAnsi" w:hAnsiTheme="minorHAnsi" w:cstheme="minorHAnsi"/>
          <w:color w:val="auto"/>
        </w:rPr>
      </w:pPr>
      <w:r w:rsidRPr="007F76C0">
        <w:rPr>
          <w:rFonts w:asciiTheme="minorHAnsi" w:hAnsiTheme="minorHAnsi" w:cstheme="minorHAnsi"/>
          <w:b/>
          <w:bCs/>
          <w:color w:val="auto"/>
        </w:rPr>
        <w:t>KEYWORDS:</w:t>
      </w:r>
    </w:p>
    <w:p w14:paraId="7BA92539" w14:textId="77777777" w:rsidR="00040DC7" w:rsidRPr="007F76C0" w:rsidRDefault="00040DC7" w:rsidP="003C0E52">
      <w:pPr>
        <w:contextualSpacing/>
        <w:rPr>
          <w:rFonts w:asciiTheme="minorHAnsi" w:hAnsiTheme="minorHAnsi" w:cstheme="minorBidi"/>
          <w:color w:val="auto"/>
        </w:rPr>
      </w:pPr>
      <w:r w:rsidRPr="007F76C0">
        <w:rPr>
          <w:rFonts w:asciiTheme="minorHAnsi" w:hAnsiTheme="minorHAnsi" w:cstheme="minorBidi"/>
          <w:color w:val="auto"/>
        </w:rPr>
        <w:t xml:space="preserve">Collagen Induced Arthritis, Joint Tissue, Inflammation, Cryo-Pulverization, Protein, RNA, Luminex, Microarray </w:t>
      </w:r>
    </w:p>
    <w:p w14:paraId="2305E3DC" w14:textId="77777777" w:rsidR="00040DC7" w:rsidRPr="007F76C0" w:rsidRDefault="00040DC7" w:rsidP="003C0E52">
      <w:pPr>
        <w:pStyle w:val="NormalWeb"/>
        <w:spacing w:before="0" w:beforeAutospacing="0" w:after="0" w:afterAutospacing="0"/>
        <w:contextualSpacing/>
        <w:rPr>
          <w:rFonts w:asciiTheme="minorHAnsi" w:hAnsiTheme="minorHAnsi" w:cstheme="minorHAnsi"/>
          <w:color w:val="auto"/>
        </w:rPr>
      </w:pPr>
    </w:p>
    <w:p w14:paraId="340334FB" w14:textId="77777777" w:rsidR="00040DC7" w:rsidRPr="007F76C0" w:rsidRDefault="00040DC7" w:rsidP="003C0E52">
      <w:pPr>
        <w:contextualSpacing/>
        <w:rPr>
          <w:rFonts w:asciiTheme="minorHAnsi" w:hAnsiTheme="minorHAnsi" w:cstheme="minorHAnsi"/>
          <w:color w:val="auto"/>
        </w:rPr>
      </w:pPr>
      <w:r w:rsidRPr="007F76C0">
        <w:rPr>
          <w:rFonts w:asciiTheme="minorHAnsi" w:hAnsiTheme="minorHAnsi" w:cstheme="minorHAnsi"/>
          <w:b/>
          <w:bCs/>
          <w:color w:val="auto"/>
        </w:rPr>
        <w:t>SUMMARY:</w:t>
      </w:r>
      <w:r w:rsidRPr="007F76C0">
        <w:rPr>
          <w:rFonts w:asciiTheme="minorHAnsi" w:hAnsiTheme="minorHAnsi" w:cstheme="minorHAnsi"/>
          <w:color w:val="auto"/>
        </w:rPr>
        <w:t xml:space="preserve"> </w:t>
      </w:r>
    </w:p>
    <w:p w14:paraId="7A1454A7" w14:textId="68CCDBBA" w:rsidR="00040DC7" w:rsidRPr="007F76C0" w:rsidRDefault="006E56EA" w:rsidP="003C0E52">
      <w:pPr>
        <w:contextualSpacing/>
        <w:rPr>
          <w:rFonts w:asciiTheme="minorHAnsi" w:hAnsiTheme="minorHAnsi" w:cstheme="minorHAnsi"/>
          <w:color w:val="auto"/>
        </w:rPr>
      </w:pPr>
      <w:r w:rsidRPr="007F76C0">
        <w:rPr>
          <w:rFonts w:asciiTheme="minorHAnsi" w:hAnsiTheme="minorHAnsi" w:cstheme="minorHAnsi"/>
          <w:color w:val="auto"/>
        </w:rPr>
        <w:t>A</w:t>
      </w:r>
      <w:r w:rsidR="00040DC7" w:rsidRPr="007F76C0">
        <w:rPr>
          <w:rFonts w:asciiTheme="minorHAnsi" w:hAnsiTheme="minorHAnsi" w:cstheme="minorHAnsi"/>
          <w:color w:val="auto"/>
        </w:rPr>
        <w:t xml:space="preserve"> cryogenic pulverization method </w:t>
      </w:r>
      <w:r w:rsidR="007D5EC6" w:rsidRPr="007F76C0">
        <w:rPr>
          <w:rFonts w:asciiTheme="minorHAnsi" w:hAnsiTheme="minorHAnsi" w:cstheme="minorHAnsi"/>
          <w:color w:val="auto"/>
        </w:rPr>
        <w:t xml:space="preserve">to process murine paws using a liquid nitrogen </w:t>
      </w:r>
      <w:r w:rsidR="001651D1" w:rsidRPr="007F76C0">
        <w:rPr>
          <w:rFonts w:asciiTheme="minorHAnsi" w:hAnsiTheme="minorHAnsi" w:cstheme="minorHAnsi"/>
          <w:color w:val="auto"/>
        </w:rPr>
        <w:t xml:space="preserve">freezer mill </w:t>
      </w:r>
      <w:r w:rsidR="00F70514" w:rsidRPr="007F76C0">
        <w:rPr>
          <w:rFonts w:asciiTheme="minorHAnsi" w:hAnsiTheme="minorHAnsi" w:cstheme="minorHAnsi"/>
          <w:color w:val="auto"/>
        </w:rPr>
        <w:t>was developed</w:t>
      </w:r>
      <w:r w:rsidR="007D5EC6" w:rsidRPr="007F76C0">
        <w:rPr>
          <w:rFonts w:asciiTheme="minorHAnsi" w:hAnsiTheme="minorHAnsi" w:cstheme="minorHAnsi"/>
          <w:color w:val="auto"/>
        </w:rPr>
        <w:t xml:space="preserve"> to </w:t>
      </w:r>
      <w:r w:rsidR="00040DC7" w:rsidRPr="007F76C0">
        <w:rPr>
          <w:rFonts w:asciiTheme="minorHAnsi" w:hAnsiTheme="minorHAnsi" w:cstheme="minorHAnsi"/>
          <w:color w:val="auto"/>
        </w:rPr>
        <w:t>improve</w:t>
      </w:r>
      <w:r w:rsidR="001651D1" w:rsidRPr="007F76C0">
        <w:rPr>
          <w:rFonts w:asciiTheme="minorHAnsi" w:hAnsiTheme="minorHAnsi" w:cstheme="minorHAnsi"/>
          <w:color w:val="auto"/>
        </w:rPr>
        <w:t xml:space="preserve"> the</w:t>
      </w:r>
      <w:r w:rsidR="00040DC7" w:rsidRPr="007F76C0">
        <w:rPr>
          <w:rFonts w:asciiTheme="minorHAnsi" w:hAnsiTheme="minorHAnsi" w:cstheme="minorHAnsi"/>
          <w:color w:val="auto"/>
        </w:rPr>
        <w:t xml:space="preserve"> </w:t>
      </w:r>
      <w:r w:rsidR="007D5EC6" w:rsidRPr="007F76C0">
        <w:rPr>
          <w:rFonts w:asciiTheme="minorHAnsi" w:hAnsiTheme="minorHAnsi" w:cstheme="minorHAnsi"/>
          <w:color w:val="auto"/>
        </w:rPr>
        <w:t xml:space="preserve">yield and </w:t>
      </w:r>
      <w:r w:rsidR="00040DC7" w:rsidRPr="007F76C0">
        <w:rPr>
          <w:rFonts w:asciiTheme="minorHAnsi" w:hAnsiTheme="minorHAnsi" w:cstheme="minorHAnsi"/>
          <w:color w:val="auto"/>
        </w:rPr>
        <w:t xml:space="preserve">quality of RNA </w:t>
      </w:r>
      <w:r w:rsidR="007D5EC6" w:rsidRPr="007F76C0">
        <w:rPr>
          <w:rFonts w:asciiTheme="minorHAnsi" w:hAnsiTheme="minorHAnsi" w:cstheme="minorHAnsi"/>
          <w:color w:val="auto"/>
        </w:rPr>
        <w:t>or</w:t>
      </w:r>
      <w:r w:rsidR="00040DC7" w:rsidRPr="007F76C0">
        <w:rPr>
          <w:rFonts w:asciiTheme="minorHAnsi" w:hAnsiTheme="minorHAnsi" w:cstheme="minorHAnsi"/>
          <w:color w:val="auto"/>
        </w:rPr>
        <w:t xml:space="preserve"> protein </w:t>
      </w:r>
      <w:r w:rsidR="007D5EC6" w:rsidRPr="007F76C0">
        <w:rPr>
          <w:rFonts w:asciiTheme="minorHAnsi" w:hAnsiTheme="minorHAnsi" w:cstheme="minorHAnsi"/>
          <w:color w:val="auto"/>
        </w:rPr>
        <w:t>extracted from the tissues and</w:t>
      </w:r>
      <w:r w:rsidR="00040DC7" w:rsidRPr="007F76C0">
        <w:rPr>
          <w:rFonts w:asciiTheme="minorHAnsi" w:hAnsiTheme="minorHAnsi" w:cstheme="minorHAnsi"/>
          <w:color w:val="auto"/>
        </w:rPr>
        <w:t xml:space="preserve"> enable the analysis of molecular profiles associated with inflammatory responses. </w:t>
      </w:r>
    </w:p>
    <w:p w14:paraId="790071D7" w14:textId="77777777" w:rsidR="00040DC7" w:rsidRPr="007F76C0" w:rsidRDefault="00040DC7" w:rsidP="003C0E52">
      <w:pPr>
        <w:contextualSpacing/>
        <w:rPr>
          <w:rFonts w:asciiTheme="minorHAnsi" w:hAnsiTheme="minorHAnsi" w:cstheme="minorHAnsi"/>
          <w:color w:val="auto"/>
        </w:rPr>
      </w:pPr>
    </w:p>
    <w:p w14:paraId="211C49F5" w14:textId="77777777" w:rsidR="00040DC7" w:rsidRPr="007F76C0" w:rsidRDefault="00040DC7" w:rsidP="003C0E52">
      <w:pPr>
        <w:contextualSpacing/>
        <w:rPr>
          <w:rFonts w:asciiTheme="minorHAnsi" w:hAnsiTheme="minorHAnsi" w:cstheme="minorHAnsi"/>
          <w:color w:val="auto"/>
        </w:rPr>
      </w:pPr>
      <w:r w:rsidRPr="007F76C0">
        <w:rPr>
          <w:rFonts w:asciiTheme="minorHAnsi" w:hAnsiTheme="minorHAnsi" w:cstheme="minorHAnsi"/>
          <w:b/>
          <w:bCs/>
          <w:color w:val="auto"/>
        </w:rPr>
        <w:t>ABSTRACT:</w:t>
      </w:r>
      <w:r w:rsidRPr="007F76C0">
        <w:rPr>
          <w:rFonts w:asciiTheme="minorHAnsi" w:hAnsiTheme="minorHAnsi" w:cstheme="minorHAnsi"/>
          <w:color w:val="auto"/>
        </w:rPr>
        <w:t xml:space="preserve"> </w:t>
      </w:r>
    </w:p>
    <w:p w14:paraId="2138DEB1" w14:textId="77777777" w:rsidR="003C0E52" w:rsidRPr="007F76C0" w:rsidRDefault="00040DC7" w:rsidP="003C0E52">
      <w:pPr>
        <w:contextualSpacing/>
        <w:rPr>
          <w:rFonts w:asciiTheme="minorHAnsi" w:hAnsiTheme="minorHAnsi" w:cstheme="minorBidi"/>
          <w:color w:val="auto"/>
        </w:rPr>
      </w:pPr>
      <w:r w:rsidRPr="007F76C0">
        <w:rPr>
          <w:rFonts w:asciiTheme="minorHAnsi" w:hAnsiTheme="minorHAnsi" w:cstheme="minorBidi"/>
          <w:color w:val="auto"/>
        </w:rPr>
        <w:t>Profiling molecular changes in local tissues is crucial to understand the mechanism(s) of action of therapeutic candidates in vivo.</w:t>
      </w:r>
      <w:r w:rsidR="001651D1" w:rsidRPr="007F76C0">
        <w:rPr>
          <w:rFonts w:asciiTheme="minorHAnsi" w:hAnsiTheme="minorHAnsi" w:cstheme="minorBidi"/>
          <w:color w:val="auto"/>
        </w:rPr>
        <w:t xml:space="preserve"> </w:t>
      </w:r>
      <w:r w:rsidRPr="007F76C0">
        <w:rPr>
          <w:rFonts w:asciiTheme="minorHAnsi" w:hAnsiTheme="minorHAnsi" w:cstheme="minorBidi"/>
          <w:color w:val="auto"/>
        </w:rPr>
        <w:t xml:space="preserve">In the field of arthritis research, many studies are focused on inflamed joints </w:t>
      </w:r>
      <w:r w:rsidR="003C0E52" w:rsidRPr="007F76C0">
        <w:rPr>
          <w:rFonts w:asciiTheme="minorHAnsi" w:hAnsiTheme="minorHAnsi" w:cstheme="minorBidi"/>
          <w:color w:val="auto"/>
        </w:rPr>
        <w:t>that</w:t>
      </w:r>
      <w:r w:rsidRPr="007F76C0">
        <w:rPr>
          <w:rFonts w:asciiTheme="minorHAnsi" w:hAnsiTheme="minorHAnsi" w:cstheme="minorBidi"/>
          <w:color w:val="auto"/>
        </w:rPr>
        <w:t xml:space="preserve"> are composed of a complex mixture of bone, cartilage, muscle, stromal cells and immune cells. Here</w:t>
      </w:r>
      <w:r w:rsidR="003C0E52" w:rsidRPr="007F76C0">
        <w:rPr>
          <w:rFonts w:asciiTheme="minorHAnsi" w:hAnsiTheme="minorHAnsi" w:cstheme="minorBidi"/>
          <w:color w:val="auto"/>
        </w:rPr>
        <w:t>,</w:t>
      </w:r>
      <w:r w:rsidRPr="007F76C0">
        <w:rPr>
          <w:rFonts w:asciiTheme="minorHAnsi" w:hAnsiTheme="minorHAnsi" w:cstheme="minorBidi"/>
          <w:color w:val="auto"/>
        </w:rPr>
        <w:t xml:space="preserve"> we established a reliable and robust mechanical method to disrupt inflamed mouse paws into homogeneous pulverized samples in a cryogenically controlled environment. Protein and RNA lysates </w:t>
      </w:r>
      <w:r w:rsidR="00843EBC" w:rsidRPr="007F76C0">
        <w:rPr>
          <w:rFonts w:asciiTheme="minorHAnsi" w:hAnsiTheme="minorHAnsi" w:cstheme="minorBidi"/>
          <w:color w:val="auto"/>
        </w:rPr>
        <w:t xml:space="preserve">were </w:t>
      </w:r>
      <w:r w:rsidRPr="007F76C0">
        <w:rPr>
          <w:rFonts w:asciiTheme="minorHAnsi" w:hAnsiTheme="minorHAnsi" w:cstheme="minorBidi"/>
          <w:color w:val="auto"/>
        </w:rPr>
        <w:t>processed to enable proteomic and transcriptional endpoints and molecular characterization of relevant disease pathways in local tissue.</w:t>
      </w:r>
    </w:p>
    <w:p w14:paraId="6F7B2C82" w14:textId="77777777" w:rsidR="003C0E52" w:rsidRPr="007F76C0" w:rsidRDefault="003C0E52" w:rsidP="003C0E52">
      <w:pPr>
        <w:contextualSpacing/>
        <w:rPr>
          <w:rFonts w:asciiTheme="minorHAnsi" w:hAnsiTheme="minorHAnsi" w:cstheme="minorHAnsi"/>
          <w:b/>
          <w:color w:val="auto"/>
        </w:rPr>
      </w:pPr>
    </w:p>
    <w:p w14:paraId="2A33CFFF" w14:textId="7F2CA9CD" w:rsidR="00040DC7" w:rsidRPr="007F76C0" w:rsidRDefault="00040DC7" w:rsidP="003C0E52">
      <w:pPr>
        <w:contextualSpacing/>
        <w:rPr>
          <w:rFonts w:asciiTheme="minorHAnsi" w:hAnsiTheme="minorHAnsi" w:cstheme="minorHAnsi"/>
          <w:b/>
          <w:color w:val="auto"/>
        </w:rPr>
      </w:pPr>
      <w:r w:rsidRPr="007F76C0">
        <w:rPr>
          <w:rFonts w:asciiTheme="minorHAnsi" w:hAnsiTheme="minorHAnsi" w:cstheme="minorHAnsi"/>
          <w:b/>
          <w:color w:val="auto"/>
        </w:rPr>
        <w:t>INTRODUCTION</w:t>
      </w:r>
      <w:r w:rsidRPr="007F76C0">
        <w:rPr>
          <w:rFonts w:asciiTheme="minorHAnsi" w:hAnsiTheme="minorHAnsi" w:cstheme="minorHAnsi"/>
          <w:b/>
          <w:bCs/>
          <w:color w:val="auto"/>
        </w:rPr>
        <w:t>:</w:t>
      </w:r>
      <w:r w:rsidRPr="007F76C0">
        <w:rPr>
          <w:rFonts w:asciiTheme="minorHAnsi" w:hAnsiTheme="minorHAnsi" w:cstheme="minorHAnsi"/>
          <w:color w:val="auto"/>
        </w:rPr>
        <w:t xml:space="preserve"> </w:t>
      </w:r>
    </w:p>
    <w:p w14:paraId="20BF249C" w14:textId="194C0886" w:rsidR="00040DC7" w:rsidRPr="007F76C0" w:rsidRDefault="00040DC7" w:rsidP="003C0E52">
      <w:pPr>
        <w:contextualSpacing/>
        <w:rPr>
          <w:rFonts w:asciiTheme="minorHAnsi" w:hAnsiTheme="minorHAnsi" w:cstheme="minorHAnsi"/>
          <w:color w:val="auto"/>
        </w:rPr>
      </w:pPr>
      <w:r w:rsidRPr="007F76C0">
        <w:rPr>
          <w:rFonts w:asciiTheme="minorHAnsi" w:hAnsiTheme="minorHAnsi" w:cstheme="minorHAnsi"/>
          <w:color w:val="auto"/>
        </w:rPr>
        <w:t xml:space="preserve">Rheumatoid arthritis (RA) is a chronic systemic inflammatory disease with persistent symmetric </w:t>
      </w:r>
      <w:r w:rsidRPr="007F76C0">
        <w:rPr>
          <w:rFonts w:asciiTheme="minorHAnsi" w:hAnsiTheme="minorHAnsi" w:cstheme="minorHAnsi"/>
          <w:color w:val="auto"/>
        </w:rPr>
        <w:lastRenderedPageBreak/>
        <w:t>synovitis in joints and extra articular involvement of organs such as the skin, heart, lungs, and eyes</w:t>
      </w:r>
      <w:r w:rsidRPr="007F76C0">
        <w:rPr>
          <w:rFonts w:asciiTheme="minorHAnsi" w:hAnsiTheme="minorHAnsi" w:cstheme="minorHAnsi"/>
          <w:noProof/>
          <w:color w:val="auto"/>
          <w:vertAlign w:val="superscript"/>
        </w:rPr>
        <w:t>1</w:t>
      </w:r>
      <w:r w:rsidRPr="007F76C0">
        <w:rPr>
          <w:rFonts w:asciiTheme="minorHAnsi" w:hAnsiTheme="minorHAnsi" w:cstheme="minorHAnsi"/>
          <w:color w:val="auto"/>
        </w:rPr>
        <w:t>. Although the systemic manifestations of the immune response are evident in human patients, one of the hallmarks of RA pathology is infiltration of immune cells in synovial tissue and proliferation of synovial fibroblast cells</w:t>
      </w:r>
      <w:r w:rsidRPr="007F76C0">
        <w:rPr>
          <w:rFonts w:asciiTheme="minorHAnsi" w:hAnsiTheme="minorHAnsi" w:cstheme="minorHAnsi"/>
          <w:noProof/>
          <w:color w:val="auto"/>
          <w:vertAlign w:val="superscript"/>
        </w:rPr>
        <w:t>2</w:t>
      </w:r>
      <w:r w:rsidRPr="007F76C0">
        <w:rPr>
          <w:rFonts w:asciiTheme="minorHAnsi" w:hAnsiTheme="minorHAnsi" w:cstheme="minorHAnsi"/>
          <w:color w:val="auto"/>
        </w:rPr>
        <w:t xml:space="preserve">. </w:t>
      </w:r>
    </w:p>
    <w:p w14:paraId="14EFCB49" w14:textId="77777777" w:rsidR="003C0E52" w:rsidRPr="007F76C0" w:rsidRDefault="003C0E52" w:rsidP="003C0E52">
      <w:pPr>
        <w:contextualSpacing/>
        <w:rPr>
          <w:rFonts w:asciiTheme="minorHAnsi" w:hAnsiTheme="minorHAnsi" w:cstheme="minorHAnsi"/>
          <w:color w:val="auto"/>
        </w:rPr>
      </w:pPr>
    </w:p>
    <w:p w14:paraId="5FEC2646" w14:textId="068A34FF" w:rsidR="00040DC7" w:rsidRPr="007F76C0" w:rsidRDefault="00040DC7" w:rsidP="003C0E52">
      <w:pPr>
        <w:contextualSpacing/>
        <w:rPr>
          <w:rFonts w:asciiTheme="minorHAnsi" w:hAnsiTheme="minorHAnsi" w:cstheme="minorHAnsi"/>
          <w:color w:val="auto"/>
        </w:rPr>
      </w:pPr>
      <w:proofErr w:type="gramStart"/>
      <w:r w:rsidRPr="007F76C0">
        <w:rPr>
          <w:rFonts w:asciiTheme="minorHAnsi" w:hAnsiTheme="minorHAnsi" w:cstheme="minorHAnsi"/>
          <w:color w:val="auto"/>
        </w:rPr>
        <w:t>Similar to</w:t>
      </w:r>
      <w:proofErr w:type="gramEnd"/>
      <w:r w:rsidRPr="007F76C0">
        <w:rPr>
          <w:rFonts w:asciiTheme="minorHAnsi" w:hAnsiTheme="minorHAnsi" w:cstheme="minorHAnsi"/>
          <w:color w:val="auto"/>
        </w:rPr>
        <w:t xml:space="preserve"> human RA, mouse collagen induced arthritis (CIA) model elicits strong tissue inflammation with active immune responses in synovial tissues and systemic compartments. The susceptibility of different mouse strains to CIA model links to Major Histocompatibility Complex (MHC) haplotype and antigen specific T cell and B cell interactions</w:t>
      </w:r>
      <w:r w:rsidRPr="007F76C0">
        <w:rPr>
          <w:rFonts w:asciiTheme="minorHAnsi" w:hAnsiTheme="minorHAnsi" w:cstheme="minorHAnsi"/>
          <w:noProof/>
          <w:color w:val="auto"/>
          <w:vertAlign w:val="superscript"/>
        </w:rPr>
        <w:t>3,4</w:t>
      </w:r>
      <w:r w:rsidRPr="007F76C0">
        <w:rPr>
          <w:rFonts w:asciiTheme="minorHAnsi" w:hAnsiTheme="minorHAnsi" w:cstheme="minorHAnsi"/>
          <w:color w:val="auto"/>
        </w:rPr>
        <w:t>.</w:t>
      </w:r>
      <w:r w:rsidR="001651D1" w:rsidRPr="007F76C0">
        <w:rPr>
          <w:rFonts w:asciiTheme="minorHAnsi" w:hAnsiTheme="minorHAnsi" w:cstheme="minorHAnsi"/>
          <w:color w:val="auto"/>
        </w:rPr>
        <w:t xml:space="preserve"> </w:t>
      </w:r>
      <w:r w:rsidRPr="007F76C0">
        <w:rPr>
          <w:rFonts w:asciiTheme="minorHAnsi" w:hAnsiTheme="minorHAnsi" w:cstheme="minorHAnsi"/>
          <w:color w:val="auto"/>
        </w:rPr>
        <w:t>In addition, many pathogenic pathways in human RA, including autoantibody production, immune complex deposition, myeloid cell activation, polyarticular manifestations and pannus formation with synovial immune infiltration, are also evident in this model</w:t>
      </w:r>
      <w:r w:rsidRPr="007F76C0">
        <w:rPr>
          <w:rFonts w:asciiTheme="minorHAnsi" w:hAnsiTheme="minorHAnsi" w:cstheme="minorHAnsi"/>
          <w:noProof/>
          <w:color w:val="auto"/>
          <w:vertAlign w:val="superscript"/>
        </w:rPr>
        <w:t>5,6</w:t>
      </w:r>
      <w:r w:rsidRPr="007F76C0">
        <w:rPr>
          <w:rFonts w:asciiTheme="minorHAnsi" w:hAnsiTheme="minorHAnsi" w:cstheme="minorHAnsi"/>
          <w:color w:val="auto"/>
        </w:rPr>
        <w:t xml:space="preserve">. Investigators have employed </w:t>
      </w:r>
      <w:r w:rsidR="007D3C82" w:rsidRPr="007F76C0">
        <w:rPr>
          <w:rFonts w:asciiTheme="minorHAnsi" w:hAnsiTheme="minorHAnsi" w:cstheme="minorHAnsi"/>
          <w:color w:val="auto"/>
        </w:rPr>
        <w:t xml:space="preserve">this </w:t>
      </w:r>
      <w:r w:rsidRPr="007F76C0">
        <w:rPr>
          <w:rFonts w:asciiTheme="minorHAnsi" w:hAnsiTheme="minorHAnsi" w:cstheme="minorHAnsi"/>
          <w:color w:val="auto"/>
        </w:rPr>
        <w:t>well-established CIA model to investigate effects of anti-inflammatory cytokine treatment</w:t>
      </w:r>
      <w:r w:rsidR="007D3C82" w:rsidRPr="007F76C0">
        <w:rPr>
          <w:rFonts w:asciiTheme="minorHAnsi" w:hAnsiTheme="minorHAnsi" w:cstheme="minorHAnsi"/>
          <w:color w:val="auto"/>
        </w:rPr>
        <w:t>s</w:t>
      </w:r>
      <w:r w:rsidRPr="007F76C0">
        <w:rPr>
          <w:rFonts w:asciiTheme="minorHAnsi" w:hAnsiTheme="minorHAnsi" w:cstheme="minorHAnsi"/>
          <w:noProof/>
          <w:color w:val="auto"/>
          <w:vertAlign w:val="superscript"/>
        </w:rPr>
        <w:t>7</w:t>
      </w:r>
      <w:r w:rsidRPr="007F76C0">
        <w:rPr>
          <w:rFonts w:asciiTheme="minorHAnsi" w:hAnsiTheme="minorHAnsi" w:cstheme="minorHAnsi"/>
          <w:color w:val="auto"/>
        </w:rPr>
        <w:t xml:space="preserve">. Many biologics approved for autoimmune or inflammatory diseases, such as anti-TNFα and anti-IL-6, are found to be efficacious in </w:t>
      </w:r>
      <w:r w:rsidR="00843EBC" w:rsidRPr="007F76C0">
        <w:rPr>
          <w:rFonts w:asciiTheme="minorHAnsi" w:hAnsiTheme="minorHAnsi" w:cstheme="minorHAnsi"/>
          <w:color w:val="auto"/>
        </w:rPr>
        <w:t xml:space="preserve">the </w:t>
      </w:r>
      <w:r w:rsidRPr="007F76C0">
        <w:rPr>
          <w:rFonts w:asciiTheme="minorHAnsi" w:hAnsiTheme="minorHAnsi" w:cstheme="minorHAnsi"/>
          <w:color w:val="auto"/>
        </w:rPr>
        <w:t>CIA model</w:t>
      </w:r>
      <w:r w:rsidRPr="007F76C0">
        <w:rPr>
          <w:rFonts w:asciiTheme="minorHAnsi" w:hAnsiTheme="minorHAnsi" w:cstheme="minorHAnsi"/>
          <w:noProof/>
          <w:color w:val="auto"/>
          <w:vertAlign w:val="superscript"/>
        </w:rPr>
        <w:t>8,9</w:t>
      </w:r>
      <w:r w:rsidRPr="007F76C0">
        <w:rPr>
          <w:rFonts w:asciiTheme="minorHAnsi" w:hAnsiTheme="minorHAnsi" w:cstheme="minorHAnsi"/>
          <w:color w:val="auto"/>
        </w:rPr>
        <w:t xml:space="preserve">. </w:t>
      </w:r>
    </w:p>
    <w:p w14:paraId="7F1FCC9C" w14:textId="77777777" w:rsidR="003C0E52" w:rsidRPr="007F76C0" w:rsidRDefault="003C0E52" w:rsidP="003C0E52">
      <w:pPr>
        <w:contextualSpacing/>
        <w:rPr>
          <w:rFonts w:asciiTheme="minorHAnsi" w:hAnsiTheme="minorHAnsi" w:cstheme="minorHAnsi"/>
          <w:color w:val="auto"/>
        </w:rPr>
      </w:pPr>
    </w:p>
    <w:p w14:paraId="01852EB7" w14:textId="6188C3C1" w:rsidR="00040DC7" w:rsidRPr="007F76C0" w:rsidRDefault="00040DC7" w:rsidP="003C0E52">
      <w:pPr>
        <w:contextualSpacing/>
        <w:rPr>
          <w:rFonts w:asciiTheme="minorHAnsi" w:hAnsiTheme="minorHAnsi" w:cstheme="minorHAnsi"/>
          <w:color w:val="auto"/>
        </w:rPr>
      </w:pPr>
      <w:r w:rsidRPr="007F76C0">
        <w:rPr>
          <w:rFonts w:asciiTheme="minorHAnsi" w:hAnsiTheme="minorHAnsi" w:cstheme="minorBidi"/>
          <w:color w:val="auto"/>
        </w:rPr>
        <w:t xml:space="preserve">Profiling </w:t>
      </w:r>
      <w:r w:rsidR="007D3C82" w:rsidRPr="007F76C0">
        <w:rPr>
          <w:rFonts w:asciiTheme="minorHAnsi" w:hAnsiTheme="minorHAnsi" w:cstheme="minorBidi"/>
          <w:color w:val="auto"/>
        </w:rPr>
        <w:t xml:space="preserve">the </w:t>
      </w:r>
      <w:r w:rsidRPr="007F76C0">
        <w:rPr>
          <w:rFonts w:asciiTheme="minorHAnsi" w:hAnsiTheme="minorHAnsi" w:cstheme="minorBidi"/>
          <w:color w:val="auto"/>
        </w:rPr>
        <w:t>interactions of</w:t>
      </w:r>
      <w:r w:rsidR="007D3C82" w:rsidRPr="007F76C0">
        <w:rPr>
          <w:rFonts w:asciiTheme="minorHAnsi" w:hAnsiTheme="minorHAnsi" w:cstheme="minorBidi"/>
          <w:color w:val="auto"/>
        </w:rPr>
        <w:t xml:space="preserve"> the</w:t>
      </w:r>
      <w:r w:rsidRPr="007F76C0">
        <w:rPr>
          <w:rFonts w:asciiTheme="minorHAnsi" w:hAnsiTheme="minorHAnsi" w:cstheme="minorBidi"/>
          <w:color w:val="auto"/>
        </w:rPr>
        <w:t xml:space="preserve"> immune system </w:t>
      </w:r>
      <w:r w:rsidR="00843EBC" w:rsidRPr="007F76C0">
        <w:rPr>
          <w:rFonts w:asciiTheme="minorHAnsi" w:hAnsiTheme="minorHAnsi" w:cstheme="minorBidi"/>
          <w:color w:val="auto"/>
        </w:rPr>
        <w:t xml:space="preserve">in </w:t>
      </w:r>
      <w:r w:rsidRPr="007F76C0">
        <w:rPr>
          <w:rFonts w:asciiTheme="minorHAnsi" w:hAnsiTheme="minorHAnsi" w:cstheme="minorBidi"/>
          <w:color w:val="auto"/>
        </w:rPr>
        <w:t xml:space="preserve">synovial tissue is crucial to elucidate </w:t>
      </w:r>
      <w:r w:rsidR="00843EBC" w:rsidRPr="007F76C0">
        <w:rPr>
          <w:rFonts w:asciiTheme="minorHAnsi" w:hAnsiTheme="minorHAnsi" w:cstheme="minorBidi"/>
          <w:color w:val="auto"/>
        </w:rPr>
        <w:t xml:space="preserve">molecular </w:t>
      </w:r>
      <w:r w:rsidRPr="007F76C0">
        <w:rPr>
          <w:rFonts w:asciiTheme="minorHAnsi" w:hAnsiTheme="minorHAnsi" w:cstheme="minorBidi"/>
          <w:color w:val="auto"/>
        </w:rPr>
        <w:t>mechanisms associated with the pathogenesis of RA. I</w:t>
      </w:r>
      <w:r w:rsidRPr="007F76C0">
        <w:rPr>
          <w:rFonts w:asciiTheme="minorHAnsi" w:hAnsiTheme="minorHAnsi" w:cstheme="minorHAnsi"/>
          <w:color w:val="auto"/>
        </w:rPr>
        <w:t>n the human clinical setting, a common practice is to perform needle synovial biopsies under the guidance of ultrasound imaging.</w:t>
      </w:r>
      <w:r w:rsidR="001651D1" w:rsidRPr="007F76C0">
        <w:rPr>
          <w:rFonts w:asciiTheme="minorHAnsi" w:hAnsiTheme="minorHAnsi" w:cstheme="minorHAnsi"/>
          <w:color w:val="auto"/>
        </w:rPr>
        <w:t xml:space="preserve"> </w:t>
      </w:r>
      <w:r w:rsidRPr="007F76C0">
        <w:rPr>
          <w:rFonts w:asciiTheme="minorHAnsi" w:hAnsiTheme="minorHAnsi" w:cstheme="minorHAnsi"/>
          <w:color w:val="auto"/>
        </w:rPr>
        <w:t>In the preclinical settings, the smaller architecture of the murine joints makes biopsy procedures much more difficult if not impossible.</w:t>
      </w:r>
      <w:r w:rsidR="001651D1" w:rsidRPr="007F76C0">
        <w:rPr>
          <w:rFonts w:asciiTheme="minorHAnsi" w:hAnsiTheme="minorHAnsi" w:cstheme="minorHAnsi"/>
          <w:color w:val="auto"/>
        </w:rPr>
        <w:t xml:space="preserve"> </w:t>
      </w:r>
      <w:r w:rsidRPr="007F76C0">
        <w:rPr>
          <w:rFonts w:asciiTheme="minorHAnsi" w:hAnsiTheme="minorHAnsi" w:cstheme="minorHAnsi"/>
          <w:color w:val="auto"/>
        </w:rPr>
        <w:t xml:space="preserve">Recently, we demonstrated the utilization of the murine CIA model to evaluate combinations of drugs to impact disparate </w:t>
      </w:r>
      <w:proofErr w:type="gramStart"/>
      <w:r w:rsidRPr="007F76C0">
        <w:rPr>
          <w:rFonts w:asciiTheme="minorHAnsi" w:hAnsiTheme="minorHAnsi" w:cstheme="minorHAnsi"/>
          <w:color w:val="auto"/>
        </w:rPr>
        <w:t>end-points</w:t>
      </w:r>
      <w:proofErr w:type="gramEnd"/>
      <w:r w:rsidRPr="007F76C0">
        <w:rPr>
          <w:rFonts w:asciiTheme="minorHAnsi" w:hAnsiTheme="minorHAnsi" w:cstheme="minorHAnsi"/>
          <w:color w:val="auto"/>
        </w:rPr>
        <w:t xml:space="preserve"> and resolve disease in a combinatorial approach</w:t>
      </w:r>
      <w:r w:rsidRPr="007F76C0">
        <w:rPr>
          <w:rFonts w:asciiTheme="minorHAnsi" w:hAnsiTheme="minorHAnsi" w:cstheme="minorHAnsi"/>
          <w:noProof/>
          <w:color w:val="auto"/>
          <w:vertAlign w:val="superscript"/>
        </w:rPr>
        <w:t>10</w:t>
      </w:r>
      <w:r w:rsidRPr="007F76C0">
        <w:rPr>
          <w:rFonts w:asciiTheme="minorHAnsi" w:hAnsiTheme="minorHAnsi" w:cstheme="minorHAnsi"/>
          <w:color w:val="auto"/>
        </w:rPr>
        <w:t xml:space="preserve">. A cryogenic </w:t>
      </w:r>
      <w:r w:rsidR="003C0E52" w:rsidRPr="007F76C0">
        <w:rPr>
          <w:rFonts w:asciiTheme="minorHAnsi" w:hAnsiTheme="minorHAnsi" w:cstheme="minorHAnsi"/>
          <w:color w:val="auto"/>
        </w:rPr>
        <w:t>freezer mill</w:t>
      </w:r>
      <w:r w:rsidRPr="007F76C0">
        <w:rPr>
          <w:rFonts w:asciiTheme="minorHAnsi" w:hAnsiTheme="minorHAnsi" w:cstheme="minorHAnsi"/>
          <w:color w:val="auto"/>
        </w:rPr>
        <w:t>-based pulverization method was employed to process inflamed murine paws into homogeneous fine powders and established downstream processes to extract RNA and proteins. This method protects RNA and protein from enzymatic and chemical degrative processes and enables us to apply multiple analytical methods to a single homogenized sample source.</w:t>
      </w:r>
      <w:r w:rsidR="001651D1" w:rsidRPr="007F76C0">
        <w:rPr>
          <w:rFonts w:asciiTheme="minorHAnsi" w:hAnsiTheme="minorHAnsi" w:cstheme="minorHAnsi"/>
          <w:color w:val="auto"/>
        </w:rPr>
        <w:t xml:space="preserve"> </w:t>
      </w:r>
    </w:p>
    <w:p w14:paraId="2FE502D0" w14:textId="77777777" w:rsidR="003C0E52" w:rsidRPr="007F76C0" w:rsidRDefault="003C0E52" w:rsidP="003C0E52">
      <w:pPr>
        <w:widowControl/>
        <w:autoSpaceDE/>
        <w:autoSpaceDN/>
        <w:adjustRightInd/>
        <w:contextualSpacing/>
        <w:jc w:val="left"/>
        <w:rPr>
          <w:rFonts w:asciiTheme="minorHAnsi" w:hAnsiTheme="minorHAnsi" w:cstheme="minorHAnsi"/>
          <w:b/>
          <w:color w:val="auto"/>
        </w:rPr>
      </w:pPr>
    </w:p>
    <w:p w14:paraId="7653631B" w14:textId="30C4E64D" w:rsidR="00040DC7" w:rsidRPr="007F76C0" w:rsidRDefault="00040DC7" w:rsidP="003C0E52">
      <w:pPr>
        <w:widowControl/>
        <w:autoSpaceDE/>
        <w:autoSpaceDN/>
        <w:adjustRightInd/>
        <w:contextualSpacing/>
        <w:jc w:val="left"/>
        <w:rPr>
          <w:rFonts w:asciiTheme="minorHAnsi" w:hAnsiTheme="minorHAnsi" w:cstheme="minorHAnsi"/>
          <w:color w:val="auto"/>
        </w:rPr>
      </w:pPr>
      <w:r w:rsidRPr="007F76C0">
        <w:rPr>
          <w:rFonts w:asciiTheme="minorHAnsi" w:hAnsiTheme="minorHAnsi" w:cstheme="minorHAnsi"/>
          <w:b/>
          <w:color w:val="auto"/>
        </w:rPr>
        <w:t>PROTOCOL:</w:t>
      </w:r>
      <w:r w:rsidRPr="007F76C0">
        <w:rPr>
          <w:rFonts w:asciiTheme="minorHAnsi" w:hAnsiTheme="minorHAnsi" w:cstheme="minorHAnsi"/>
          <w:color w:val="auto"/>
        </w:rPr>
        <w:t xml:space="preserve"> </w:t>
      </w:r>
    </w:p>
    <w:p w14:paraId="0CC3D9EA" w14:textId="77777777" w:rsidR="003C0E52" w:rsidRPr="007F76C0" w:rsidRDefault="003C0E52" w:rsidP="003C0E52">
      <w:pPr>
        <w:widowControl/>
        <w:autoSpaceDE/>
        <w:autoSpaceDN/>
        <w:adjustRightInd/>
        <w:contextualSpacing/>
        <w:jc w:val="left"/>
        <w:rPr>
          <w:rFonts w:asciiTheme="minorHAnsi" w:hAnsiTheme="minorHAnsi" w:cstheme="minorHAnsi"/>
          <w:b/>
          <w:color w:val="auto"/>
        </w:rPr>
      </w:pPr>
    </w:p>
    <w:p w14:paraId="780E0B7A" w14:textId="0DCB0ED9" w:rsidR="00843EBC" w:rsidRPr="007F76C0" w:rsidRDefault="00040DC7" w:rsidP="003C0E52">
      <w:pPr>
        <w:pStyle w:val="NormalWeb"/>
        <w:spacing w:before="0" w:beforeAutospacing="0" w:after="0" w:afterAutospacing="0"/>
        <w:contextualSpacing/>
        <w:rPr>
          <w:rFonts w:asciiTheme="minorHAnsi" w:hAnsiTheme="minorHAnsi" w:cstheme="minorHAnsi"/>
          <w:color w:val="auto"/>
        </w:rPr>
      </w:pPr>
      <w:r w:rsidRPr="007F76C0">
        <w:rPr>
          <w:rFonts w:asciiTheme="minorHAnsi" w:hAnsiTheme="minorHAnsi" w:cstheme="minorHAnsi"/>
          <w:color w:val="auto"/>
        </w:rPr>
        <w:t xml:space="preserve">All animal experiments were conducted in accordance within the policies of the Institutional Animal Care and Use Committee (IACUC) of Janssen R&amp;D. </w:t>
      </w:r>
    </w:p>
    <w:p w14:paraId="166A4893" w14:textId="77777777" w:rsidR="003C0E52" w:rsidRPr="007F76C0" w:rsidRDefault="003C0E52" w:rsidP="003C0E52">
      <w:pPr>
        <w:pStyle w:val="NormalWeb"/>
        <w:spacing w:before="0" w:beforeAutospacing="0" w:after="0" w:afterAutospacing="0"/>
        <w:contextualSpacing/>
        <w:rPr>
          <w:rFonts w:asciiTheme="minorHAnsi" w:hAnsiTheme="minorHAnsi" w:cstheme="minorHAnsi"/>
          <w:color w:val="auto"/>
        </w:rPr>
      </w:pPr>
    </w:p>
    <w:p w14:paraId="4ADE71B8" w14:textId="2DBB38EA" w:rsidR="003C0E52" w:rsidRPr="007F76C0" w:rsidRDefault="003C0E52" w:rsidP="003C0E52">
      <w:pPr>
        <w:pStyle w:val="NormalWeb"/>
        <w:numPr>
          <w:ilvl w:val="0"/>
          <w:numId w:val="27"/>
        </w:numPr>
        <w:spacing w:before="0" w:beforeAutospacing="0" w:after="0" w:afterAutospacing="0"/>
        <w:ind w:left="0" w:firstLine="0"/>
        <w:contextualSpacing/>
        <w:rPr>
          <w:rFonts w:asciiTheme="minorHAnsi" w:hAnsiTheme="minorHAnsi" w:cstheme="minorHAnsi"/>
          <w:b/>
          <w:bCs/>
          <w:color w:val="auto"/>
        </w:rPr>
      </w:pPr>
      <w:bookmarkStart w:id="0" w:name="_Hlk16243579"/>
      <w:r w:rsidRPr="007F76C0">
        <w:rPr>
          <w:rFonts w:asciiTheme="minorHAnsi" w:hAnsiTheme="minorHAnsi" w:cstheme="minorHAnsi"/>
          <w:b/>
          <w:bCs/>
          <w:color w:val="auto"/>
        </w:rPr>
        <w:t>C</w:t>
      </w:r>
      <w:r w:rsidRPr="007F76C0">
        <w:rPr>
          <w:rFonts w:asciiTheme="minorHAnsi" w:hAnsiTheme="minorHAnsi" w:cstheme="minorHAnsi"/>
          <w:b/>
          <w:bCs/>
          <w:color w:val="auto"/>
        </w:rPr>
        <w:t>ryogenic freezer mill-based pulverization method</w:t>
      </w:r>
    </w:p>
    <w:p w14:paraId="02832E78" w14:textId="77777777" w:rsidR="003C0E52" w:rsidRPr="007F76C0" w:rsidRDefault="003C0E52" w:rsidP="003C0E52">
      <w:pPr>
        <w:pStyle w:val="NormalWeb"/>
        <w:spacing w:before="0" w:beforeAutospacing="0" w:after="0" w:afterAutospacing="0"/>
        <w:contextualSpacing/>
        <w:rPr>
          <w:rFonts w:asciiTheme="minorHAnsi" w:hAnsiTheme="minorHAnsi" w:cstheme="minorHAnsi"/>
          <w:color w:val="auto"/>
        </w:rPr>
      </w:pPr>
    </w:p>
    <w:p w14:paraId="6C5FDEF2" w14:textId="195126C7"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At termination of </w:t>
      </w:r>
      <w:r w:rsidR="007D3C82" w:rsidRPr="007F76C0">
        <w:rPr>
          <w:rFonts w:asciiTheme="minorHAnsi" w:hAnsiTheme="minorHAnsi" w:cstheme="minorHAnsi"/>
          <w:color w:val="auto"/>
        </w:rPr>
        <w:t xml:space="preserve">the </w:t>
      </w:r>
      <w:r w:rsidRPr="007F76C0">
        <w:rPr>
          <w:rFonts w:asciiTheme="minorHAnsi" w:hAnsiTheme="minorHAnsi" w:cstheme="minorHAnsi"/>
          <w:color w:val="auto"/>
        </w:rPr>
        <w:t xml:space="preserve">CIA study, sacrifice mice with 1.5% </w:t>
      </w:r>
      <w:r w:rsidR="003C0E52" w:rsidRPr="007F76C0">
        <w:rPr>
          <w:rFonts w:asciiTheme="minorHAnsi" w:hAnsiTheme="minorHAnsi" w:cstheme="minorHAnsi"/>
          <w:color w:val="auto"/>
        </w:rPr>
        <w:t>i</w:t>
      </w:r>
      <w:r w:rsidRPr="007F76C0">
        <w:rPr>
          <w:rFonts w:asciiTheme="minorHAnsi" w:hAnsiTheme="minorHAnsi" w:cstheme="minorHAnsi"/>
          <w:color w:val="auto"/>
        </w:rPr>
        <w:t>soflurane followed by cervical dislocation.</w:t>
      </w:r>
    </w:p>
    <w:p w14:paraId="39D17961" w14:textId="77777777" w:rsidR="003C0E52" w:rsidRPr="007F76C0" w:rsidRDefault="003C0E52" w:rsidP="003C0E52">
      <w:pPr>
        <w:pStyle w:val="NormalWeb"/>
        <w:spacing w:before="0" w:beforeAutospacing="0" w:after="0" w:afterAutospacing="0"/>
        <w:contextualSpacing/>
        <w:rPr>
          <w:rFonts w:asciiTheme="minorHAnsi" w:hAnsiTheme="minorHAnsi" w:cstheme="minorHAnsi"/>
          <w:color w:val="auto"/>
        </w:rPr>
      </w:pPr>
    </w:p>
    <w:p w14:paraId="34F8E971" w14:textId="0CE0EC32" w:rsidR="00CE2E42" w:rsidRPr="007F76C0" w:rsidRDefault="00CE2E42"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On the day of tissue processing, pre-chill all instruments (spatulas, grinding vials, etc</w:t>
      </w:r>
      <w:r w:rsidR="007D3C82" w:rsidRPr="007F76C0">
        <w:rPr>
          <w:rFonts w:asciiTheme="minorHAnsi" w:hAnsiTheme="minorHAnsi" w:cstheme="minorHAnsi"/>
          <w:color w:val="auto"/>
        </w:rPr>
        <w:t>.</w:t>
      </w:r>
      <w:r w:rsidRPr="007F76C0">
        <w:rPr>
          <w:rFonts w:asciiTheme="minorHAnsi" w:hAnsiTheme="minorHAnsi" w:cstheme="minorHAnsi"/>
          <w:color w:val="auto"/>
        </w:rPr>
        <w:t xml:space="preserve">) on dry ice for a minimum of 10 </w:t>
      </w:r>
      <w:r w:rsidR="003C0E52" w:rsidRPr="007F76C0">
        <w:rPr>
          <w:rFonts w:asciiTheme="minorHAnsi" w:hAnsiTheme="minorHAnsi" w:cstheme="minorHAnsi"/>
          <w:color w:val="auto"/>
        </w:rPr>
        <w:t>min</w:t>
      </w:r>
      <w:r w:rsidRPr="007F76C0">
        <w:rPr>
          <w:rFonts w:asciiTheme="minorHAnsi" w:hAnsiTheme="minorHAnsi" w:cstheme="minorHAnsi"/>
          <w:color w:val="auto"/>
        </w:rPr>
        <w:t>. Wear thermal gloves to avoid freeze damage.</w:t>
      </w:r>
    </w:p>
    <w:p w14:paraId="691733E3" w14:textId="77777777" w:rsidR="003C0E52" w:rsidRPr="007F76C0" w:rsidRDefault="003C0E52" w:rsidP="003C0E52">
      <w:pPr>
        <w:pStyle w:val="NormalWeb"/>
        <w:spacing w:before="0" w:beforeAutospacing="0" w:after="0" w:afterAutospacing="0"/>
        <w:contextualSpacing/>
        <w:rPr>
          <w:rFonts w:asciiTheme="minorHAnsi" w:hAnsiTheme="minorHAnsi" w:cstheme="minorHAnsi"/>
          <w:color w:val="auto"/>
        </w:rPr>
      </w:pPr>
    </w:p>
    <w:p w14:paraId="4C2073E2" w14:textId="793415C9" w:rsidR="00031A1E"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Cut hind paws with a scissor at the fur line as depicted in </w:t>
      </w:r>
      <w:r w:rsidRPr="007F76C0">
        <w:rPr>
          <w:rFonts w:asciiTheme="minorHAnsi" w:hAnsiTheme="minorHAnsi" w:cstheme="minorHAnsi"/>
          <w:b/>
          <w:bCs/>
          <w:color w:val="auto"/>
        </w:rPr>
        <w:t>Figure 1</w:t>
      </w:r>
      <w:r w:rsidR="000D7F22" w:rsidRPr="007F76C0">
        <w:rPr>
          <w:rFonts w:asciiTheme="minorHAnsi" w:hAnsiTheme="minorHAnsi" w:cstheme="minorHAnsi"/>
          <w:b/>
          <w:bCs/>
          <w:color w:val="auto"/>
        </w:rPr>
        <w:t>A</w:t>
      </w:r>
      <w:r w:rsidRPr="007F76C0">
        <w:rPr>
          <w:rFonts w:asciiTheme="minorHAnsi" w:hAnsiTheme="minorHAnsi" w:cstheme="minorHAnsi"/>
          <w:color w:val="auto"/>
        </w:rPr>
        <w:t xml:space="preserve">. </w:t>
      </w:r>
    </w:p>
    <w:p w14:paraId="5E34AA57" w14:textId="77777777" w:rsidR="003C0E52" w:rsidRPr="007F76C0" w:rsidRDefault="003C0E52" w:rsidP="003C0E52">
      <w:pPr>
        <w:pStyle w:val="NormalWeb"/>
        <w:spacing w:before="0" w:beforeAutospacing="0" w:after="0" w:afterAutospacing="0"/>
        <w:contextualSpacing/>
        <w:rPr>
          <w:rFonts w:asciiTheme="minorHAnsi" w:hAnsiTheme="minorHAnsi" w:cstheme="minorHAnsi"/>
          <w:color w:val="auto"/>
        </w:rPr>
      </w:pPr>
    </w:p>
    <w:p w14:paraId="140A8B28" w14:textId="4A3F4493"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Transfer each paw into one 1.5 mL </w:t>
      </w:r>
      <w:r w:rsidR="00187329" w:rsidRPr="007F76C0">
        <w:rPr>
          <w:rFonts w:asciiTheme="minorHAnsi" w:hAnsiTheme="minorHAnsi" w:cstheme="minorHAnsi"/>
          <w:color w:val="auto"/>
        </w:rPr>
        <w:t>microcentrifuge</w:t>
      </w:r>
      <w:r w:rsidRPr="007F76C0">
        <w:rPr>
          <w:rFonts w:asciiTheme="minorHAnsi" w:hAnsiTheme="minorHAnsi" w:cstheme="minorHAnsi"/>
          <w:color w:val="auto"/>
        </w:rPr>
        <w:t xml:space="preserve"> tube, snap </w:t>
      </w:r>
      <w:r w:rsidR="007D3C82" w:rsidRPr="007F76C0">
        <w:rPr>
          <w:rFonts w:asciiTheme="minorHAnsi" w:hAnsiTheme="minorHAnsi" w:cstheme="minorHAnsi"/>
          <w:color w:val="auto"/>
        </w:rPr>
        <w:t xml:space="preserve">freeze </w:t>
      </w:r>
      <w:r w:rsidRPr="007F76C0">
        <w:rPr>
          <w:rFonts w:asciiTheme="minorHAnsi" w:hAnsiTheme="minorHAnsi" w:cstheme="minorHAnsi"/>
          <w:color w:val="auto"/>
        </w:rPr>
        <w:t xml:space="preserve">in liquid nitrogen </w:t>
      </w:r>
      <w:r w:rsidRPr="007F76C0">
        <w:rPr>
          <w:rFonts w:asciiTheme="minorHAnsi" w:hAnsiTheme="minorHAnsi" w:cstheme="minorHAnsi"/>
          <w:color w:val="auto"/>
        </w:rPr>
        <w:lastRenderedPageBreak/>
        <w:t xml:space="preserve">immediately, and store frozen paws </w:t>
      </w:r>
      <w:r w:rsidR="007D3C82" w:rsidRPr="007F76C0">
        <w:rPr>
          <w:rFonts w:asciiTheme="minorHAnsi" w:hAnsiTheme="minorHAnsi" w:cstheme="minorHAnsi"/>
          <w:color w:val="auto"/>
        </w:rPr>
        <w:t xml:space="preserve">at </w:t>
      </w:r>
      <w:r w:rsidRPr="007F76C0">
        <w:rPr>
          <w:rFonts w:asciiTheme="minorHAnsi" w:hAnsiTheme="minorHAnsi" w:cstheme="minorHAnsi"/>
          <w:color w:val="auto"/>
        </w:rPr>
        <w:t>-80</w:t>
      </w:r>
      <w:r w:rsidR="003C0E52" w:rsidRPr="007F76C0">
        <w:rPr>
          <w:rFonts w:asciiTheme="minorHAnsi" w:hAnsiTheme="minorHAnsi" w:cstheme="minorHAnsi"/>
          <w:color w:val="auto"/>
        </w:rPr>
        <w:t xml:space="preserve"> </w:t>
      </w:r>
      <w:r w:rsidRPr="007F76C0">
        <w:rPr>
          <w:rFonts w:asciiTheme="minorHAnsi" w:hAnsiTheme="minorHAnsi" w:cstheme="minorHAnsi"/>
          <w:color w:val="auto"/>
        </w:rPr>
        <w:t>°C</w:t>
      </w:r>
      <w:r w:rsidR="00DB7A52" w:rsidRPr="007F76C0">
        <w:rPr>
          <w:rFonts w:asciiTheme="minorHAnsi" w:hAnsiTheme="minorHAnsi" w:cstheme="minorHAnsi"/>
          <w:color w:val="auto"/>
        </w:rPr>
        <w:t xml:space="preserve">. </w:t>
      </w:r>
      <w:r w:rsidR="00CE2E42" w:rsidRPr="007F76C0">
        <w:rPr>
          <w:rFonts w:asciiTheme="minorHAnsi" w:hAnsiTheme="minorHAnsi" w:cstheme="minorHAnsi"/>
          <w:color w:val="auto"/>
        </w:rPr>
        <w:t xml:space="preserve">Do not </w:t>
      </w:r>
      <w:r w:rsidR="007056ED" w:rsidRPr="007F76C0">
        <w:rPr>
          <w:rFonts w:asciiTheme="minorHAnsi" w:hAnsiTheme="minorHAnsi" w:cstheme="minorHAnsi"/>
          <w:color w:val="auto"/>
        </w:rPr>
        <w:t xml:space="preserve">keep samples </w:t>
      </w:r>
      <w:r w:rsidR="00CE2E42" w:rsidRPr="007F76C0">
        <w:rPr>
          <w:rFonts w:asciiTheme="minorHAnsi" w:hAnsiTheme="minorHAnsi" w:cstheme="minorHAnsi"/>
          <w:color w:val="auto"/>
        </w:rPr>
        <w:t>fr</w:t>
      </w:r>
      <w:r w:rsidR="007056ED" w:rsidRPr="007F76C0">
        <w:rPr>
          <w:rFonts w:asciiTheme="minorHAnsi" w:hAnsiTheme="minorHAnsi" w:cstheme="minorHAnsi"/>
          <w:color w:val="auto"/>
        </w:rPr>
        <w:t>ozen</w:t>
      </w:r>
      <w:r w:rsidR="00CE2E42" w:rsidRPr="007F76C0">
        <w:rPr>
          <w:rFonts w:asciiTheme="minorHAnsi" w:hAnsiTheme="minorHAnsi" w:cstheme="minorHAnsi"/>
          <w:color w:val="auto"/>
        </w:rPr>
        <w:t xml:space="preserve"> for more </w:t>
      </w:r>
      <w:r w:rsidRPr="007F76C0">
        <w:rPr>
          <w:rFonts w:asciiTheme="minorHAnsi" w:hAnsiTheme="minorHAnsi" w:cstheme="minorHAnsi"/>
          <w:color w:val="auto"/>
        </w:rPr>
        <w:t xml:space="preserve">than one week. </w:t>
      </w:r>
    </w:p>
    <w:p w14:paraId="0BB24E71" w14:textId="77777777" w:rsidR="003C0E52" w:rsidRPr="007F76C0" w:rsidRDefault="003C0E52" w:rsidP="003C0E52">
      <w:pPr>
        <w:pStyle w:val="NormalWeb"/>
        <w:spacing w:before="0" w:beforeAutospacing="0" w:after="0" w:afterAutospacing="0"/>
        <w:contextualSpacing/>
        <w:rPr>
          <w:rFonts w:asciiTheme="minorHAnsi" w:hAnsiTheme="minorHAnsi" w:cstheme="minorHAnsi"/>
          <w:color w:val="auto"/>
        </w:rPr>
      </w:pPr>
    </w:p>
    <w:p w14:paraId="73894024" w14:textId="2655CC65"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Fill </w:t>
      </w:r>
      <w:r w:rsidR="003C0E52" w:rsidRPr="007F76C0">
        <w:rPr>
          <w:rFonts w:asciiTheme="minorHAnsi" w:hAnsiTheme="minorHAnsi" w:cstheme="minorHAnsi"/>
          <w:color w:val="auto"/>
        </w:rPr>
        <w:t>freezer m</w:t>
      </w:r>
      <w:r w:rsidRPr="007F76C0">
        <w:rPr>
          <w:rFonts w:asciiTheme="minorHAnsi" w:hAnsiTheme="minorHAnsi" w:cstheme="minorHAnsi"/>
          <w:color w:val="auto"/>
        </w:rPr>
        <w:t xml:space="preserve">ill with liquid nitrogen as </w:t>
      </w:r>
      <w:r w:rsidR="00F802F1" w:rsidRPr="007F76C0">
        <w:rPr>
          <w:rFonts w:asciiTheme="minorHAnsi" w:hAnsiTheme="minorHAnsi" w:cstheme="minorHAnsi"/>
          <w:color w:val="auto"/>
        </w:rPr>
        <w:t>shown</w:t>
      </w:r>
      <w:r w:rsidRPr="007F76C0">
        <w:rPr>
          <w:rFonts w:asciiTheme="minorHAnsi" w:hAnsiTheme="minorHAnsi" w:cstheme="minorHAnsi"/>
          <w:color w:val="auto"/>
        </w:rPr>
        <w:t xml:space="preserve"> in </w:t>
      </w:r>
      <w:r w:rsidRPr="007F76C0">
        <w:rPr>
          <w:rFonts w:asciiTheme="minorHAnsi" w:hAnsiTheme="minorHAnsi" w:cstheme="minorHAnsi"/>
          <w:b/>
          <w:bCs/>
          <w:color w:val="auto"/>
        </w:rPr>
        <w:t xml:space="preserve">Figure </w:t>
      </w:r>
      <w:r w:rsidR="00F802F1" w:rsidRPr="007F76C0">
        <w:rPr>
          <w:rFonts w:asciiTheme="minorHAnsi" w:hAnsiTheme="minorHAnsi" w:cstheme="minorHAnsi"/>
          <w:b/>
          <w:bCs/>
          <w:color w:val="auto"/>
        </w:rPr>
        <w:t>1B</w:t>
      </w:r>
      <w:r w:rsidRPr="007F76C0">
        <w:rPr>
          <w:rFonts w:asciiTheme="minorHAnsi" w:hAnsiTheme="minorHAnsi" w:cstheme="minorHAnsi"/>
          <w:b/>
          <w:bCs/>
          <w:color w:val="auto"/>
        </w:rPr>
        <w:t xml:space="preserve"> </w:t>
      </w:r>
      <w:r w:rsidRPr="007F76C0">
        <w:rPr>
          <w:rFonts w:asciiTheme="minorHAnsi" w:hAnsiTheme="minorHAnsi" w:cstheme="minorHAnsi"/>
          <w:color w:val="auto"/>
        </w:rPr>
        <w:t xml:space="preserve">and </w:t>
      </w:r>
      <w:r w:rsidR="00C66667" w:rsidRPr="007F76C0">
        <w:rPr>
          <w:rFonts w:asciiTheme="minorHAnsi" w:hAnsiTheme="minorHAnsi" w:cstheme="minorHAnsi"/>
          <w:color w:val="auto"/>
        </w:rPr>
        <w:t xml:space="preserve">let it </w:t>
      </w:r>
      <w:r w:rsidR="00683B63" w:rsidRPr="007F76C0">
        <w:rPr>
          <w:rFonts w:asciiTheme="minorHAnsi" w:hAnsiTheme="minorHAnsi" w:cstheme="minorHAnsi"/>
          <w:color w:val="auto"/>
        </w:rPr>
        <w:t>equilibrate</w:t>
      </w:r>
      <w:r w:rsidRPr="007F76C0">
        <w:rPr>
          <w:rFonts w:asciiTheme="minorHAnsi" w:hAnsiTheme="minorHAnsi" w:cstheme="minorHAnsi"/>
          <w:color w:val="auto"/>
        </w:rPr>
        <w:t xml:space="preserve"> for at least 10 </w:t>
      </w:r>
      <w:r w:rsidR="003C0E52" w:rsidRPr="007F76C0">
        <w:rPr>
          <w:rFonts w:asciiTheme="minorHAnsi" w:hAnsiTheme="minorHAnsi" w:cstheme="minorHAnsi"/>
          <w:color w:val="auto"/>
        </w:rPr>
        <w:t>min</w:t>
      </w:r>
      <w:r w:rsidRPr="007F76C0">
        <w:rPr>
          <w:rFonts w:asciiTheme="minorHAnsi" w:hAnsiTheme="minorHAnsi" w:cstheme="minorHAnsi"/>
          <w:color w:val="auto"/>
        </w:rPr>
        <w:t>.</w:t>
      </w:r>
    </w:p>
    <w:p w14:paraId="132ECB41" w14:textId="77777777" w:rsidR="003C0E52" w:rsidRPr="007F76C0" w:rsidRDefault="003C0E52" w:rsidP="003C0E52">
      <w:pPr>
        <w:pStyle w:val="NormalWeb"/>
        <w:spacing w:before="0" w:beforeAutospacing="0" w:after="0" w:afterAutospacing="0"/>
        <w:contextualSpacing/>
        <w:rPr>
          <w:rFonts w:asciiTheme="minorHAnsi" w:hAnsiTheme="minorHAnsi" w:cstheme="minorHAnsi"/>
          <w:color w:val="auto"/>
        </w:rPr>
      </w:pPr>
    </w:p>
    <w:p w14:paraId="736E9146" w14:textId="71762FBD"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Keep unprocessed sample on dry ice and avoid freeze-thaw cycles.</w:t>
      </w:r>
    </w:p>
    <w:p w14:paraId="5E125B25" w14:textId="77777777" w:rsidR="003C0E52" w:rsidRPr="007F76C0" w:rsidRDefault="003C0E52" w:rsidP="003C0E52">
      <w:pPr>
        <w:pStyle w:val="NormalWeb"/>
        <w:spacing w:before="0" w:beforeAutospacing="0" w:after="0" w:afterAutospacing="0"/>
        <w:contextualSpacing/>
        <w:rPr>
          <w:rFonts w:asciiTheme="minorHAnsi" w:hAnsiTheme="minorHAnsi" w:cstheme="minorHAnsi"/>
          <w:color w:val="auto"/>
        </w:rPr>
      </w:pPr>
    </w:p>
    <w:p w14:paraId="73C80F5B" w14:textId="5DA616AF"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Transfer one hind paw into pre-chilled large polycarbonate grinding vial with</w:t>
      </w:r>
      <w:r w:rsidR="00D32FD7" w:rsidRPr="007F76C0">
        <w:rPr>
          <w:rFonts w:asciiTheme="minorHAnsi" w:hAnsiTheme="minorHAnsi" w:cstheme="minorHAnsi"/>
          <w:color w:val="auto"/>
        </w:rPr>
        <w:t xml:space="preserve"> a</w:t>
      </w:r>
      <w:r w:rsidRPr="007F76C0">
        <w:rPr>
          <w:rFonts w:asciiTheme="minorHAnsi" w:hAnsiTheme="minorHAnsi" w:cstheme="minorHAnsi"/>
          <w:color w:val="auto"/>
        </w:rPr>
        <w:t xml:space="preserve"> bottom steel plug, insert </w:t>
      </w:r>
      <w:r w:rsidR="00D32FD7" w:rsidRPr="007F76C0">
        <w:rPr>
          <w:rFonts w:asciiTheme="minorHAnsi" w:hAnsiTheme="minorHAnsi" w:cstheme="minorHAnsi"/>
          <w:color w:val="auto"/>
        </w:rPr>
        <w:t xml:space="preserve">the </w:t>
      </w:r>
      <w:r w:rsidRPr="007F76C0">
        <w:rPr>
          <w:rFonts w:asciiTheme="minorHAnsi" w:hAnsiTheme="minorHAnsi" w:cstheme="minorHAnsi"/>
          <w:color w:val="auto"/>
        </w:rPr>
        <w:t xml:space="preserve">pre-chilled steel impactor and close </w:t>
      </w:r>
      <w:r w:rsidR="00D32FD7" w:rsidRPr="007F76C0">
        <w:rPr>
          <w:rFonts w:asciiTheme="minorHAnsi" w:hAnsiTheme="minorHAnsi" w:cstheme="minorHAnsi"/>
          <w:color w:val="auto"/>
        </w:rPr>
        <w:t xml:space="preserve">the </w:t>
      </w:r>
      <w:r w:rsidRPr="007F76C0">
        <w:rPr>
          <w:rFonts w:asciiTheme="minorHAnsi" w:hAnsiTheme="minorHAnsi" w:cstheme="minorHAnsi"/>
          <w:color w:val="auto"/>
        </w:rPr>
        <w:t xml:space="preserve">polycarbonate grinding vial with </w:t>
      </w:r>
      <w:r w:rsidR="00D32FD7" w:rsidRPr="007F76C0">
        <w:rPr>
          <w:rFonts w:asciiTheme="minorHAnsi" w:hAnsiTheme="minorHAnsi" w:cstheme="minorHAnsi"/>
          <w:color w:val="auto"/>
        </w:rPr>
        <w:t xml:space="preserve">the </w:t>
      </w:r>
      <w:r w:rsidRPr="007F76C0">
        <w:rPr>
          <w:rFonts w:asciiTheme="minorHAnsi" w:hAnsiTheme="minorHAnsi" w:cstheme="minorHAnsi"/>
          <w:color w:val="auto"/>
        </w:rPr>
        <w:t>pre-chilled top steel plug</w:t>
      </w:r>
      <w:r w:rsidR="006F039B" w:rsidRPr="007F76C0">
        <w:rPr>
          <w:rFonts w:asciiTheme="minorHAnsi" w:hAnsiTheme="minorHAnsi" w:cstheme="minorHAnsi"/>
          <w:color w:val="auto"/>
        </w:rPr>
        <w:t xml:space="preserve"> (</w:t>
      </w:r>
      <w:r w:rsidR="006F039B" w:rsidRPr="007F76C0">
        <w:rPr>
          <w:rFonts w:asciiTheme="minorHAnsi" w:hAnsiTheme="minorHAnsi" w:cstheme="minorHAnsi"/>
          <w:b/>
          <w:bCs/>
          <w:color w:val="auto"/>
        </w:rPr>
        <w:t>Figure 1C</w:t>
      </w:r>
      <w:r w:rsidR="006F039B" w:rsidRPr="007F76C0">
        <w:rPr>
          <w:rFonts w:asciiTheme="minorHAnsi" w:hAnsiTheme="minorHAnsi" w:cstheme="minorHAnsi"/>
          <w:color w:val="auto"/>
        </w:rPr>
        <w:t>)</w:t>
      </w:r>
      <w:r w:rsidRPr="007F76C0">
        <w:rPr>
          <w:rFonts w:asciiTheme="minorHAnsi" w:hAnsiTheme="minorHAnsi" w:cstheme="minorHAnsi"/>
          <w:color w:val="auto"/>
        </w:rPr>
        <w:t>.</w:t>
      </w:r>
      <w:r w:rsidR="001651D1" w:rsidRPr="007F76C0">
        <w:rPr>
          <w:rFonts w:asciiTheme="minorHAnsi" w:hAnsiTheme="minorHAnsi" w:cstheme="minorHAnsi"/>
          <w:color w:val="auto"/>
        </w:rPr>
        <w:t xml:space="preserve"> </w:t>
      </w:r>
    </w:p>
    <w:p w14:paraId="47C1268B" w14:textId="77777777" w:rsidR="003C0E52" w:rsidRPr="007F76C0" w:rsidRDefault="003C0E52" w:rsidP="003C0E52">
      <w:pPr>
        <w:pStyle w:val="NormalWeb"/>
        <w:spacing w:before="0" w:beforeAutospacing="0" w:after="0" w:afterAutospacing="0"/>
        <w:contextualSpacing/>
        <w:rPr>
          <w:rFonts w:asciiTheme="minorHAnsi" w:hAnsiTheme="minorHAnsi" w:cstheme="minorHAnsi"/>
          <w:color w:val="auto"/>
        </w:rPr>
      </w:pPr>
    </w:p>
    <w:p w14:paraId="5D0209AC" w14:textId="6A443755"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Transfer large polycarbonate grinding vials with </w:t>
      </w:r>
      <w:r w:rsidR="00D32FD7" w:rsidRPr="007F76C0">
        <w:rPr>
          <w:rFonts w:asciiTheme="minorHAnsi" w:hAnsiTheme="minorHAnsi" w:cstheme="minorHAnsi"/>
          <w:color w:val="auto"/>
        </w:rPr>
        <w:t xml:space="preserve">the </w:t>
      </w:r>
      <w:r w:rsidRPr="007F76C0">
        <w:rPr>
          <w:rFonts w:asciiTheme="minorHAnsi" w:hAnsiTheme="minorHAnsi" w:cstheme="minorHAnsi"/>
          <w:color w:val="auto"/>
        </w:rPr>
        <w:t>sample</w:t>
      </w:r>
      <w:r w:rsidR="00D32FD7" w:rsidRPr="007F76C0">
        <w:rPr>
          <w:rFonts w:asciiTheme="minorHAnsi" w:hAnsiTheme="minorHAnsi" w:cstheme="minorHAnsi"/>
          <w:color w:val="auto"/>
        </w:rPr>
        <w:t>s</w:t>
      </w:r>
      <w:r w:rsidRPr="007F76C0">
        <w:rPr>
          <w:rFonts w:asciiTheme="minorHAnsi" w:hAnsiTheme="minorHAnsi" w:cstheme="minorHAnsi"/>
          <w:color w:val="auto"/>
        </w:rPr>
        <w:t xml:space="preserve"> into</w:t>
      </w:r>
      <w:r w:rsidR="003C0E52" w:rsidRPr="007F76C0">
        <w:rPr>
          <w:rFonts w:asciiTheme="minorHAnsi" w:hAnsiTheme="minorHAnsi" w:cstheme="minorHAnsi"/>
          <w:color w:val="auto"/>
        </w:rPr>
        <w:t xml:space="preserve"> the</w:t>
      </w:r>
      <w:r w:rsidRPr="007F76C0">
        <w:rPr>
          <w:rFonts w:asciiTheme="minorHAnsi" w:hAnsiTheme="minorHAnsi" w:cstheme="minorHAnsi"/>
          <w:color w:val="auto"/>
        </w:rPr>
        <w:t xml:space="preserve"> </w:t>
      </w:r>
      <w:r w:rsidR="003C0E52" w:rsidRPr="007F76C0">
        <w:rPr>
          <w:rFonts w:asciiTheme="minorHAnsi" w:hAnsiTheme="minorHAnsi" w:cstheme="minorHAnsi"/>
          <w:color w:val="auto"/>
        </w:rPr>
        <w:t xml:space="preserve">freezer mill </w:t>
      </w:r>
      <w:r w:rsidRPr="007F76C0">
        <w:rPr>
          <w:rFonts w:asciiTheme="minorHAnsi" w:hAnsiTheme="minorHAnsi" w:cstheme="minorHAnsi"/>
          <w:color w:val="auto"/>
        </w:rPr>
        <w:t xml:space="preserve">pre-filled with liquid and close the lid with </w:t>
      </w:r>
      <w:r w:rsidR="00D32FD7" w:rsidRPr="007F76C0">
        <w:rPr>
          <w:rFonts w:asciiTheme="minorHAnsi" w:hAnsiTheme="minorHAnsi" w:cstheme="minorHAnsi"/>
          <w:color w:val="auto"/>
        </w:rPr>
        <w:t xml:space="preserve">the </w:t>
      </w:r>
      <w:r w:rsidRPr="007F76C0">
        <w:rPr>
          <w:rFonts w:asciiTheme="minorHAnsi" w:hAnsiTheme="minorHAnsi" w:cstheme="minorHAnsi"/>
          <w:color w:val="auto"/>
        </w:rPr>
        <w:t xml:space="preserve">rubber clasp found at the front of the instrument. </w:t>
      </w:r>
    </w:p>
    <w:p w14:paraId="1754DA98" w14:textId="77777777" w:rsidR="003C0E52" w:rsidRPr="007F76C0" w:rsidRDefault="003C0E52" w:rsidP="003C0E52">
      <w:pPr>
        <w:pStyle w:val="NormalWeb"/>
        <w:spacing w:before="0" w:beforeAutospacing="0" w:after="0" w:afterAutospacing="0"/>
        <w:contextualSpacing/>
        <w:rPr>
          <w:rFonts w:asciiTheme="minorHAnsi" w:hAnsiTheme="minorHAnsi" w:cstheme="minorHAnsi"/>
          <w:color w:val="auto"/>
        </w:rPr>
      </w:pPr>
    </w:p>
    <w:p w14:paraId="3239EFD1" w14:textId="6BC9D009"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Let samples cool in liquid nitrogen for 1 minute.</w:t>
      </w:r>
    </w:p>
    <w:p w14:paraId="383ED64A" w14:textId="77777777" w:rsidR="003C0E52" w:rsidRPr="007F76C0" w:rsidRDefault="003C0E52" w:rsidP="003C0E52">
      <w:pPr>
        <w:pStyle w:val="NormalWeb"/>
        <w:spacing w:before="0" w:beforeAutospacing="0" w:after="0" w:afterAutospacing="0"/>
        <w:contextualSpacing/>
        <w:rPr>
          <w:rFonts w:asciiTheme="minorHAnsi" w:hAnsiTheme="minorHAnsi" w:cstheme="minorHAnsi"/>
          <w:color w:val="auto"/>
        </w:rPr>
      </w:pPr>
    </w:p>
    <w:p w14:paraId="75E5E23F" w14:textId="77777777" w:rsidR="003C0E52"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Set </w:t>
      </w:r>
      <w:r w:rsidR="00D32FD7" w:rsidRPr="007F76C0">
        <w:rPr>
          <w:rFonts w:asciiTheme="minorHAnsi" w:hAnsiTheme="minorHAnsi" w:cstheme="minorHAnsi"/>
          <w:color w:val="auto"/>
        </w:rPr>
        <w:t xml:space="preserve">the </w:t>
      </w:r>
      <w:r w:rsidR="003C0E52" w:rsidRPr="007F76C0">
        <w:rPr>
          <w:rFonts w:asciiTheme="minorHAnsi" w:hAnsiTheme="minorHAnsi" w:cstheme="minorHAnsi"/>
          <w:color w:val="auto"/>
        </w:rPr>
        <w:t>freezer mill to the</w:t>
      </w:r>
      <w:r w:rsidRPr="007F76C0">
        <w:rPr>
          <w:rFonts w:asciiTheme="minorHAnsi" w:hAnsiTheme="minorHAnsi" w:cstheme="minorHAnsi"/>
          <w:color w:val="auto"/>
        </w:rPr>
        <w:t xml:space="preserve"> </w:t>
      </w:r>
      <w:proofErr w:type="gramStart"/>
      <w:r w:rsidRPr="007F76C0">
        <w:rPr>
          <w:rFonts w:asciiTheme="minorHAnsi" w:hAnsiTheme="minorHAnsi" w:cstheme="minorHAnsi"/>
          <w:color w:val="auto"/>
        </w:rPr>
        <w:t>1</w:t>
      </w:r>
      <w:r w:rsidR="00665FAC" w:rsidRPr="007F76C0">
        <w:rPr>
          <w:rFonts w:asciiTheme="minorHAnsi" w:hAnsiTheme="minorHAnsi" w:cstheme="minorHAnsi"/>
          <w:color w:val="auto"/>
        </w:rPr>
        <w:t xml:space="preserve"> </w:t>
      </w:r>
      <w:r w:rsidRPr="007F76C0">
        <w:rPr>
          <w:rFonts w:asciiTheme="minorHAnsi" w:hAnsiTheme="minorHAnsi" w:cstheme="minorHAnsi"/>
          <w:color w:val="auto"/>
        </w:rPr>
        <w:t>minute</w:t>
      </w:r>
      <w:proofErr w:type="gramEnd"/>
      <w:r w:rsidRPr="007F76C0">
        <w:rPr>
          <w:rFonts w:asciiTheme="minorHAnsi" w:hAnsiTheme="minorHAnsi" w:cstheme="minorHAnsi"/>
          <w:color w:val="auto"/>
        </w:rPr>
        <w:t xml:space="preserve"> program with 10 cycles per second and press </w:t>
      </w:r>
      <w:r w:rsidR="00D32FD7" w:rsidRPr="007F76C0">
        <w:rPr>
          <w:rFonts w:asciiTheme="minorHAnsi" w:hAnsiTheme="minorHAnsi" w:cstheme="minorHAnsi"/>
          <w:color w:val="auto"/>
        </w:rPr>
        <w:t xml:space="preserve">the </w:t>
      </w:r>
      <w:r w:rsidRPr="007F76C0">
        <w:rPr>
          <w:rFonts w:asciiTheme="minorHAnsi" w:hAnsiTheme="minorHAnsi" w:cstheme="minorHAnsi"/>
          <w:color w:val="auto"/>
        </w:rPr>
        <w:t>start button.</w:t>
      </w:r>
      <w:r w:rsidR="00D95A44" w:rsidRPr="007F76C0">
        <w:rPr>
          <w:rFonts w:asciiTheme="minorHAnsi" w:hAnsiTheme="minorHAnsi" w:cstheme="minorHAnsi"/>
          <w:color w:val="auto"/>
        </w:rPr>
        <w:t xml:space="preserve"> </w:t>
      </w:r>
      <w:r w:rsidRPr="007F76C0">
        <w:rPr>
          <w:rFonts w:asciiTheme="minorHAnsi" w:hAnsiTheme="minorHAnsi" w:cstheme="minorHAnsi"/>
          <w:color w:val="auto"/>
        </w:rPr>
        <w:t xml:space="preserve">Wait for </w:t>
      </w:r>
      <w:r w:rsidR="00D32FD7" w:rsidRPr="007F76C0">
        <w:rPr>
          <w:rFonts w:asciiTheme="minorHAnsi" w:hAnsiTheme="minorHAnsi" w:cstheme="minorHAnsi"/>
          <w:color w:val="auto"/>
        </w:rPr>
        <w:t xml:space="preserve">the </w:t>
      </w:r>
      <w:r w:rsidR="003C0E52" w:rsidRPr="007F76C0">
        <w:rPr>
          <w:rFonts w:asciiTheme="minorHAnsi" w:hAnsiTheme="minorHAnsi" w:cstheme="minorHAnsi"/>
          <w:color w:val="auto"/>
        </w:rPr>
        <w:t>freezer mill</w:t>
      </w:r>
      <w:r w:rsidRPr="007F76C0">
        <w:rPr>
          <w:rFonts w:asciiTheme="minorHAnsi" w:hAnsiTheme="minorHAnsi" w:cstheme="minorHAnsi"/>
          <w:color w:val="auto"/>
        </w:rPr>
        <w:t xml:space="preserve"> to complete its cycle. </w:t>
      </w:r>
    </w:p>
    <w:p w14:paraId="1AE82293" w14:textId="77777777" w:rsidR="003C0E52" w:rsidRPr="007F76C0" w:rsidRDefault="003C0E52" w:rsidP="003C0E52">
      <w:pPr>
        <w:pStyle w:val="ListParagraph"/>
        <w:rPr>
          <w:rFonts w:asciiTheme="minorHAnsi" w:hAnsiTheme="minorHAnsi" w:cstheme="minorHAnsi"/>
          <w:color w:val="auto"/>
        </w:rPr>
      </w:pPr>
    </w:p>
    <w:p w14:paraId="73B1E0B7" w14:textId="35392FE5" w:rsidR="00040DC7" w:rsidRPr="007F76C0" w:rsidRDefault="003C0E52" w:rsidP="003C0E52">
      <w:pPr>
        <w:pStyle w:val="NormalWeb"/>
        <w:spacing w:before="0" w:beforeAutospacing="0" w:after="0" w:afterAutospacing="0"/>
        <w:contextualSpacing/>
        <w:rPr>
          <w:rFonts w:asciiTheme="minorHAnsi" w:hAnsiTheme="minorHAnsi" w:cstheme="minorHAnsi"/>
          <w:color w:val="auto"/>
        </w:rPr>
      </w:pPr>
      <w:r w:rsidRPr="007F76C0">
        <w:rPr>
          <w:rFonts w:asciiTheme="minorHAnsi" w:hAnsiTheme="minorHAnsi" w:cstheme="minorHAnsi"/>
          <w:color w:val="auto"/>
        </w:rPr>
        <w:t>NOTE: T</w:t>
      </w:r>
      <w:r w:rsidR="00040DC7" w:rsidRPr="007F76C0">
        <w:rPr>
          <w:rFonts w:asciiTheme="minorHAnsi" w:hAnsiTheme="minorHAnsi" w:cstheme="minorHAnsi"/>
          <w:color w:val="auto"/>
        </w:rPr>
        <w:t>he machine makes a drumming sound as the steel impactor move</w:t>
      </w:r>
      <w:r w:rsidR="00665FAC" w:rsidRPr="007F76C0">
        <w:rPr>
          <w:rFonts w:asciiTheme="minorHAnsi" w:hAnsiTheme="minorHAnsi" w:cstheme="minorHAnsi"/>
          <w:color w:val="auto"/>
        </w:rPr>
        <w:t>s</w:t>
      </w:r>
      <w:r w:rsidR="00040DC7" w:rsidRPr="007F76C0">
        <w:rPr>
          <w:rFonts w:asciiTheme="minorHAnsi" w:hAnsiTheme="minorHAnsi" w:cstheme="minorHAnsi"/>
          <w:color w:val="auto"/>
        </w:rPr>
        <w:t xml:space="preserve"> back and forth. </w:t>
      </w:r>
      <w:r w:rsidR="00187329" w:rsidRPr="007F76C0">
        <w:rPr>
          <w:rFonts w:asciiTheme="minorHAnsi" w:hAnsiTheme="minorHAnsi" w:cstheme="minorHAnsi"/>
          <w:color w:val="auto"/>
        </w:rPr>
        <w:t>Use e</w:t>
      </w:r>
      <w:r w:rsidR="00040DC7" w:rsidRPr="007F76C0">
        <w:rPr>
          <w:rFonts w:asciiTheme="minorHAnsi" w:hAnsiTheme="minorHAnsi" w:cstheme="minorHAnsi"/>
          <w:color w:val="auto"/>
        </w:rPr>
        <w:t>ar plug</w:t>
      </w:r>
      <w:r w:rsidR="00D32FD7" w:rsidRPr="007F76C0">
        <w:rPr>
          <w:rFonts w:asciiTheme="minorHAnsi" w:hAnsiTheme="minorHAnsi" w:cstheme="minorHAnsi"/>
          <w:color w:val="auto"/>
        </w:rPr>
        <w:t>s</w:t>
      </w:r>
      <w:r w:rsidR="00040DC7" w:rsidRPr="007F76C0">
        <w:rPr>
          <w:rFonts w:asciiTheme="minorHAnsi" w:hAnsiTheme="minorHAnsi" w:cstheme="minorHAnsi"/>
          <w:color w:val="auto"/>
        </w:rPr>
        <w:t xml:space="preserve"> to avoid hearing </w:t>
      </w:r>
      <w:r w:rsidR="00F70514" w:rsidRPr="007F76C0">
        <w:rPr>
          <w:rFonts w:asciiTheme="minorHAnsi" w:hAnsiTheme="minorHAnsi" w:cstheme="minorHAnsi"/>
          <w:color w:val="auto"/>
        </w:rPr>
        <w:t>loss</w:t>
      </w:r>
      <w:r w:rsidR="00040DC7" w:rsidRPr="007F76C0">
        <w:rPr>
          <w:rFonts w:asciiTheme="minorHAnsi" w:hAnsiTheme="minorHAnsi" w:cstheme="minorHAnsi"/>
          <w:color w:val="auto"/>
        </w:rPr>
        <w:t>.</w:t>
      </w:r>
      <w:r w:rsidR="001651D1" w:rsidRPr="007F76C0">
        <w:rPr>
          <w:rFonts w:asciiTheme="minorHAnsi" w:hAnsiTheme="minorHAnsi" w:cstheme="minorHAnsi"/>
          <w:color w:val="auto"/>
        </w:rPr>
        <w:t xml:space="preserve"> </w:t>
      </w:r>
    </w:p>
    <w:p w14:paraId="6DEF3988" w14:textId="77777777" w:rsidR="003C0E52" w:rsidRPr="007F76C0" w:rsidRDefault="003C0E52" w:rsidP="003C0E52">
      <w:pPr>
        <w:pStyle w:val="NormalWeb"/>
        <w:spacing w:before="0" w:beforeAutospacing="0" w:after="0" w:afterAutospacing="0"/>
        <w:contextualSpacing/>
        <w:rPr>
          <w:rFonts w:asciiTheme="minorHAnsi" w:hAnsiTheme="minorHAnsi" w:cstheme="minorHAnsi"/>
          <w:color w:val="auto"/>
        </w:rPr>
      </w:pPr>
    </w:p>
    <w:p w14:paraId="0A06CABD" w14:textId="05C14C29"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Open the lid of the </w:t>
      </w:r>
      <w:r w:rsidR="003C0E52" w:rsidRPr="007F76C0">
        <w:rPr>
          <w:rFonts w:asciiTheme="minorHAnsi" w:hAnsiTheme="minorHAnsi" w:cstheme="minorHAnsi"/>
          <w:color w:val="auto"/>
        </w:rPr>
        <w:t>freezer m</w:t>
      </w:r>
      <w:r w:rsidRPr="007F76C0">
        <w:rPr>
          <w:rFonts w:asciiTheme="minorHAnsi" w:hAnsiTheme="minorHAnsi" w:cstheme="minorHAnsi"/>
          <w:color w:val="auto"/>
        </w:rPr>
        <w:t xml:space="preserve">ill, take out the large polycarbonate grinding vial and place it in an extractor as depicted in </w:t>
      </w:r>
      <w:r w:rsidR="00665FAC" w:rsidRPr="007F76C0">
        <w:rPr>
          <w:rFonts w:asciiTheme="minorHAnsi" w:hAnsiTheme="minorHAnsi" w:cstheme="minorHAnsi"/>
          <w:b/>
          <w:bCs/>
          <w:color w:val="auto"/>
        </w:rPr>
        <w:t>F</w:t>
      </w:r>
      <w:r w:rsidRPr="007F76C0">
        <w:rPr>
          <w:rFonts w:asciiTheme="minorHAnsi" w:hAnsiTheme="minorHAnsi" w:cstheme="minorHAnsi"/>
          <w:b/>
          <w:bCs/>
          <w:color w:val="auto"/>
        </w:rPr>
        <w:t xml:space="preserve">igure </w:t>
      </w:r>
      <w:r w:rsidR="006F039B" w:rsidRPr="007F76C0">
        <w:rPr>
          <w:rFonts w:asciiTheme="minorHAnsi" w:hAnsiTheme="minorHAnsi" w:cstheme="minorHAnsi"/>
          <w:b/>
          <w:bCs/>
          <w:color w:val="auto"/>
        </w:rPr>
        <w:t>1D</w:t>
      </w:r>
      <w:r w:rsidRPr="007F76C0">
        <w:rPr>
          <w:rFonts w:asciiTheme="minorHAnsi" w:hAnsiTheme="minorHAnsi" w:cstheme="minorHAnsi"/>
          <w:color w:val="auto"/>
        </w:rPr>
        <w:t>. Remove the top steel plug by placing downward pressure on the black handle until the steel plug slides out of the polycarbonate tube.</w:t>
      </w:r>
    </w:p>
    <w:p w14:paraId="3C5F83E4" w14:textId="77777777" w:rsidR="003C0E52" w:rsidRPr="007F76C0" w:rsidRDefault="003C0E52" w:rsidP="003C0E52">
      <w:pPr>
        <w:pStyle w:val="NormalWeb"/>
        <w:spacing w:before="0" w:beforeAutospacing="0" w:after="0" w:afterAutospacing="0"/>
        <w:contextualSpacing/>
        <w:rPr>
          <w:rFonts w:asciiTheme="minorHAnsi" w:hAnsiTheme="minorHAnsi" w:cstheme="minorHAnsi"/>
          <w:color w:val="auto"/>
        </w:rPr>
      </w:pPr>
    </w:p>
    <w:p w14:paraId="419C6AAF" w14:textId="6D3AD355" w:rsidR="00031A1E"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Transfer the opened large polycarbonate grinding vial onto dry ice.</w:t>
      </w:r>
      <w:r w:rsidR="00D95A44" w:rsidRPr="007F76C0">
        <w:rPr>
          <w:rFonts w:asciiTheme="minorHAnsi" w:hAnsiTheme="minorHAnsi" w:cstheme="minorHAnsi"/>
          <w:color w:val="auto"/>
        </w:rPr>
        <w:t xml:space="preserve"> </w:t>
      </w:r>
      <w:r w:rsidRPr="007F76C0">
        <w:rPr>
          <w:rFonts w:asciiTheme="minorHAnsi" w:hAnsiTheme="minorHAnsi" w:cstheme="minorHAnsi"/>
          <w:color w:val="auto"/>
        </w:rPr>
        <w:t xml:space="preserve">Remove the steel impactor with pre-chilled forceps. </w:t>
      </w:r>
    </w:p>
    <w:p w14:paraId="04CA5FE4" w14:textId="77777777" w:rsidR="003C0E52" w:rsidRPr="007F76C0" w:rsidRDefault="003C0E52" w:rsidP="003C0E52">
      <w:pPr>
        <w:pStyle w:val="NormalWeb"/>
        <w:spacing w:before="0" w:beforeAutospacing="0" w:after="0" w:afterAutospacing="0"/>
        <w:contextualSpacing/>
        <w:rPr>
          <w:rFonts w:asciiTheme="minorHAnsi" w:hAnsiTheme="minorHAnsi" w:cstheme="minorHAnsi"/>
          <w:color w:val="auto"/>
        </w:rPr>
      </w:pPr>
    </w:p>
    <w:p w14:paraId="28B593FE" w14:textId="68E00F76"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Transfer </w:t>
      </w:r>
      <w:r w:rsidR="00D32FD7" w:rsidRPr="007F76C0">
        <w:rPr>
          <w:rFonts w:asciiTheme="minorHAnsi" w:hAnsiTheme="minorHAnsi" w:cstheme="minorHAnsi"/>
          <w:color w:val="auto"/>
        </w:rPr>
        <w:t xml:space="preserve">the </w:t>
      </w:r>
      <w:r w:rsidRPr="007F76C0">
        <w:rPr>
          <w:rFonts w:asciiTheme="minorHAnsi" w:hAnsiTheme="minorHAnsi" w:cstheme="minorHAnsi"/>
          <w:color w:val="auto"/>
        </w:rPr>
        <w:t>frozen powder into pre-chilled 50 mL conical tube</w:t>
      </w:r>
      <w:r w:rsidR="00665FAC" w:rsidRPr="007F76C0">
        <w:rPr>
          <w:rFonts w:asciiTheme="minorHAnsi" w:hAnsiTheme="minorHAnsi" w:cstheme="minorHAnsi"/>
          <w:color w:val="auto"/>
        </w:rPr>
        <w:t>.</w:t>
      </w:r>
      <w:r w:rsidRPr="007F76C0">
        <w:rPr>
          <w:rFonts w:asciiTheme="minorHAnsi" w:hAnsiTheme="minorHAnsi" w:cstheme="minorHAnsi"/>
          <w:color w:val="auto"/>
        </w:rPr>
        <w:t xml:space="preserve"> </w:t>
      </w:r>
    </w:p>
    <w:p w14:paraId="76BE103C"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507B3422" w14:textId="77777777" w:rsidR="007F76C0"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Weight 30</w:t>
      </w:r>
      <w:r w:rsidR="00C674B0" w:rsidRPr="007F76C0">
        <w:rPr>
          <w:rFonts w:asciiTheme="minorHAnsi" w:hAnsiTheme="minorHAnsi" w:cstheme="minorHAnsi"/>
          <w:color w:val="auto"/>
        </w:rPr>
        <w:t>-</w:t>
      </w:r>
      <w:r w:rsidRPr="007F76C0">
        <w:rPr>
          <w:rFonts w:asciiTheme="minorHAnsi" w:hAnsiTheme="minorHAnsi" w:cstheme="minorHAnsi"/>
          <w:color w:val="auto"/>
        </w:rPr>
        <w:t>50</w:t>
      </w:r>
      <w:r w:rsidR="00665FAC" w:rsidRPr="007F76C0">
        <w:rPr>
          <w:rFonts w:asciiTheme="minorHAnsi" w:hAnsiTheme="minorHAnsi" w:cstheme="minorHAnsi"/>
          <w:color w:val="auto"/>
        </w:rPr>
        <w:t xml:space="preserve"> </w:t>
      </w:r>
      <w:r w:rsidRPr="007F76C0">
        <w:rPr>
          <w:rFonts w:asciiTheme="minorHAnsi" w:hAnsiTheme="minorHAnsi" w:cstheme="minorHAnsi"/>
          <w:color w:val="auto"/>
        </w:rPr>
        <w:t>mg</w:t>
      </w:r>
      <w:r w:rsidR="00F70514" w:rsidRPr="007F76C0">
        <w:rPr>
          <w:rFonts w:asciiTheme="minorHAnsi" w:hAnsiTheme="minorHAnsi" w:cstheme="minorHAnsi"/>
          <w:color w:val="auto"/>
        </w:rPr>
        <w:t xml:space="preserve"> of</w:t>
      </w:r>
      <w:r w:rsidRPr="007F76C0">
        <w:rPr>
          <w:rFonts w:asciiTheme="minorHAnsi" w:hAnsiTheme="minorHAnsi" w:cstheme="minorHAnsi"/>
          <w:color w:val="auto"/>
        </w:rPr>
        <w:t xml:space="preserve"> frozen powder into a tared frozen 1.5 mL </w:t>
      </w:r>
      <w:r w:rsidR="00C656C4" w:rsidRPr="007F76C0">
        <w:rPr>
          <w:rFonts w:asciiTheme="minorHAnsi" w:hAnsiTheme="minorHAnsi" w:cstheme="minorHAnsi"/>
          <w:color w:val="auto"/>
        </w:rPr>
        <w:t>microcentrifuge</w:t>
      </w:r>
      <w:r w:rsidRPr="007F76C0">
        <w:rPr>
          <w:rFonts w:asciiTheme="minorHAnsi" w:hAnsiTheme="minorHAnsi" w:cstheme="minorHAnsi"/>
          <w:color w:val="auto"/>
        </w:rPr>
        <w:t xml:space="preserve"> tube for RNA extraction and 100</w:t>
      </w:r>
      <w:r w:rsidR="00C674B0" w:rsidRPr="007F76C0">
        <w:rPr>
          <w:rFonts w:asciiTheme="minorHAnsi" w:hAnsiTheme="minorHAnsi" w:cstheme="minorHAnsi"/>
          <w:color w:val="auto"/>
        </w:rPr>
        <w:t>-</w:t>
      </w:r>
      <w:r w:rsidRPr="007F76C0">
        <w:rPr>
          <w:rFonts w:asciiTheme="minorHAnsi" w:hAnsiTheme="minorHAnsi" w:cstheme="minorHAnsi"/>
          <w:color w:val="auto"/>
        </w:rPr>
        <w:t>200 mg of frozen powder for protein extraction.</w:t>
      </w:r>
      <w:r w:rsidR="001651D1" w:rsidRPr="007F76C0">
        <w:rPr>
          <w:rFonts w:asciiTheme="minorHAnsi" w:hAnsiTheme="minorHAnsi" w:cstheme="minorHAnsi"/>
          <w:color w:val="auto"/>
        </w:rPr>
        <w:t xml:space="preserve"> </w:t>
      </w:r>
    </w:p>
    <w:p w14:paraId="365ABB4F"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58FB37A3" w14:textId="0984355D" w:rsidR="00040DC7" w:rsidRPr="007F76C0" w:rsidRDefault="007F76C0" w:rsidP="007F76C0">
      <w:pPr>
        <w:pStyle w:val="NormalWeb"/>
        <w:spacing w:before="0" w:beforeAutospacing="0" w:after="0" w:afterAutospacing="0"/>
        <w:contextualSpacing/>
        <w:rPr>
          <w:rFonts w:asciiTheme="minorHAnsi" w:hAnsiTheme="minorHAnsi" w:cstheme="minorHAnsi"/>
          <w:color w:val="auto"/>
        </w:rPr>
      </w:pPr>
      <w:r w:rsidRPr="007F76C0">
        <w:rPr>
          <w:rFonts w:asciiTheme="minorHAnsi" w:hAnsiTheme="minorHAnsi" w:cstheme="minorHAnsi"/>
          <w:color w:val="auto"/>
        </w:rPr>
        <w:t>NOTE: T</w:t>
      </w:r>
      <w:r w:rsidR="00187329" w:rsidRPr="007F76C0">
        <w:rPr>
          <w:rFonts w:asciiTheme="minorHAnsi" w:hAnsiTheme="minorHAnsi" w:cstheme="minorHAnsi"/>
          <w:color w:val="auto"/>
        </w:rPr>
        <w:t xml:space="preserve">he frozen powder should look like white or light pink fine sand as depicted in </w:t>
      </w:r>
      <w:r w:rsidR="00187329" w:rsidRPr="007F76C0">
        <w:rPr>
          <w:rFonts w:asciiTheme="minorHAnsi" w:hAnsiTheme="minorHAnsi" w:cstheme="minorHAnsi"/>
          <w:b/>
          <w:bCs/>
          <w:color w:val="auto"/>
        </w:rPr>
        <w:t>Figure 1E</w:t>
      </w:r>
      <w:r w:rsidR="00187329" w:rsidRPr="007F76C0">
        <w:rPr>
          <w:rFonts w:asciiTheme="minorHAnsi" w:hAnsiTheme="minorHAnsi" w:cstheme="minorHAnsi"/>
          <w:color w:val="auto"/>
        </w:rPr>
        <w:t>.</w:t>
      </w:r>
    </w:p>
    <w:p w14:paraId="686B6DC7"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3892432E" w14:textId="61A8317D"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Store</w:t>
      </w:r>
      <w:r w:rsidRPr="007F76C0" w:rsidDel="006012DA">
        <w:rPr>
          <w:rFonts w:asciiTheme="minorHAnsi" w:hAnsiTheme="minorHAnsi" w:cstheme="minorHAnsi"/>
          <w:color w:val="auto"/>
        </w:rPr>
        <w:t xml:space="preserve"> </w:t>
      </w:r>
      <w:r w:rsidRPr="007F76C0">
        <w:rPr>
          <w:rFonts w:asciiTheme="minorHAnsi" w:hAnsiTheme="minorHAnsi" w:cstheme="minorHAnsi"/>
          <w:color w:val="auto"/>
        </w:rPr>
        <w:t xml:space="preserve">pulverized samples </w:t>
      </w:r>
      <w:r w:rsidR="00D32FD7" w:rsidRPr="007F76C0">
        <w:rPr>
          <w:rFonts w:asciiTheme="minorHAnsi" w:hAnsiTheme="minorHAnsi" w:cstheme="minorHAnsi"/>
          <w:color w:val="auto"/>
        </w:rPr>
        <w:t>at</w:t>
      </w:r>
      <w:r w:rsidRPr="007F76C0">
        <w:rPr>
          <w:rFonts w:asciiTheme="minorHAnsi" w:hAnsiTheme="minorHAnsi" w:cstheme="minorHAnsi"/>
          <w:color w:val="auto"/>
        </w:rPr>
        <w:t xml:space="preserve"> -80</w:t>
      </w:r>
      <w:r w:rsidR="007F76C0" w:rsidRPr="007F76C0">
        <w:rPr>
          <w:rFonts w:asciiTheme="minorHAnsi" w:hAnsiTheme="minorHAnsi" w:cstheme="minorHAnsi"/>
          <w:color w:val="auto"/>
        </w:rPr>
        <w:t xml:space="preserve"> </w:t>
      </w:r>
      <w:r w:rsidR="00665FAC" w:rsidRPr="007F76C0">
        <w:rPr>
          <w:rFonts w:asciiTheme="minorHAnsi" w:hAnsiTheme="minorHAnsi" w:cstheme="minorHAnsi"/>
          <w:color w:val="auto"/>
        </w:rPr>
        <w:t>°C</w:t>
      </w:r>
      <w:r w:rsidRPr="007F76C0">
        <w:rPr>
          <w:rFonts w:asciiTheme="minorHAnsi" w:hAnsiTheme="minorHAnsi" w:cstheme="minorHAnsi"/>
          <w:color w:val="auto"/>
        </w:rPr>
        <w:t xml:space="preserve"> and proceed to RNA and protein isolations within 24 </w:t>
      </w:r>
      <w:r w:rsidR="007F76C0" w:rsidRPr="007F76C0">
        <w:rPr>
          <w:rFonts w:asciiTheme="minorHAnsi" w:hAnsiTheme="minorHAnsi" w:cstheme="minorHAnsi"/>
          <w:color w:val="auto"/>
        </w:rPr>
        <w:t>h</w:t>
      </w:r>
      <w:r w:rsidRPr="007F76C0">
        <w:rPr>
          <w:rFonts w:asciiTheme="minorHAnsi" w:hAnsiTheme="minorHAnsi" w:cstheme="minorHAnsi"/>
          <w:color w:val="auto"/>
        </w:rPr>
        <w:t xml:space="preserve">. </w:t>
      </w:r>
    </w:p>
    <w:p w14:paraId="353B5D99" w14:textId="77777777" w:rsidR="003C0E52" w:rsidRPr="007F76C0" w:rsidRDefault="003C0E52" w:rsidP="003C0E52">
      <w:pPr>
        <w:pStyle w:val="NormalWeb"/>
        <w:spacing w:before="0" w:beforeAutospacing="0" w:after="0" w:afterAutospacing="0"/>
        <w:contextualSpacing/>
        <w:rPr>
          <w:rFonts w:asciiTheme="minorHAnsi" w:hAnsiTheme="minorHAnsi" w:cstheme="minorHAnsi"/>
          <w:color w:val="auto"/>
        </w:rPr>
      </w:pPr>
    </w:p>
    <w:p w14:paraId="5E2802D1" w14:textId="434A7511" w:rsidR="00040DC7" w:rsidRPr="007F76C0" w:rsidRDefault="00040DC7" w:rsidP="003C0E52">
      <w:pPr>
        <w:pStyle w:val="NormalWeb"/>
        <w:numPr>
          <w:ilvl w:val="0"/>
          <w:numId w:val="27"/>
        </w:numPr>
        <w:spacing w:before="0" w:beforeAutospacing="0" w:after="0" w:afterAutospacing="0"/>
        <w:ind w:left="0" w:firstLine="0"/>
        <w:contextualSpacing/>
        <w:rPr>
          <w:rFonts w:asciiTheme="minorHAnsi" w:hAnsiTheme="minorHAnsi" w:cstheme="minorHAnsi"/>
          <w:b/>
          <w:bCs/>
          <w:color w:val="auto"/>
        </w:rPr>
      </w:pPr>
      <w:r w:rsidRPr="007F76C0">
        <w:rPr>
          <w:rFonts w:asciiTheme="minorHAnsi" w:hAnsiTheme="minorHAnsi" w:cstheme="minorHAnsi"/>
          <w:b/>
          <w:bCs/>
          <w:color w:val="auto"/>
        </w:rPr>
        <w:t>RNA extraction</w:t>
      </w:r>
    </w:p>
    <w:p w14:paraId="1A79F87A" w14:textId="77777777" w:rsidR="003C0E52" w:rsidRPr="007F76C0" w:rsidRDefault="003C0E52" w:rsidP="003C0E52">
      <w:pPr>
        <w:pStyle w:val="NormalWeb"/>
        <w:spacing w:before="0" w:beforeAutospacing="0" w:after="0" w:afterAutospacing="0"/>
        <w:contextualSpacing/>
        <w:rPr>
          <w:rFonts w:asciiTheme="minorHAnsi" w:hAnsiTheme="minorHAnsi" w:cstheme="minorHAnsi"/>
          <w:color w:val="auto"/>
        </w:rPr>
      </w:pPr>
    </w:p>
    <w:p w14:paraId="4000F43A" w14:textId="5FEC3368" w:rsidR="00040DC7" w:rsidRPr="007F76C0" w:rsidRDefault="00040DC7" w:rsidP="003C0E52">
      <w:pPr>
        <w:pStyle w:val="ListParagraph"/>
        <w:numPr>
          <w:ilvl w:val="1"/>
          <w:numId w:val="27"/>
        </w:numPr>
        <w:ind w:left="0" w:firstLine="0"/>
        <w:rPr>
          <w:rFonts w:asciiTheme="minorHAnsi" w:hAnsiTheme="minorHAnsi" w:cstheme="minorHAnsi"/>
          <w:color w:val="auto"/>
        </w:rPr>
      </w:pPr>
      <w:r w:rsidRPr="007F76C0">
        <w:rPr>
          <w:rFonts w:asciiTheme="minorHAnsi" w:hAnsiTheme="minorHAnsi" w:cstheme="minorHAnsi"/>
          <w:color w:val="auto"/>
        </w:rPr>
        <w:t xml:space="preserve">Add 10 </w:t>
      </w:r>
      <w:proofErr w:type="spellStart"/>
      <w:r w:rsidRPr="007F76C0">
        <w:rPr>
          <w:rFonts w:asciiTheme="minorHAnsi" w:hAnsiTheme="minorHAnsi" w:cstheme="minorHAnsi"/>
          <w:color w:val="auto"/>
        </w:rPr>
        <w:t>μL</w:t>
      </w:r>
      <w:proofErr w:type="spellEnd"/>
      <w:r w:rsidRPr="007F76C0">
        <w:rPr>
          <w:rFonts w:asciiTheme="minorHAnsi" w:hAnsiTheme="minorHAnsi" w:cstheme="minorHAnsi"/>
          <w:color w:val="auto"/>
        </w:rPr>
        <w:t xml:space="preserve"> of </w:t>
      </w:r>
      <w:r w:rsidRPr="007F76C0">
        <w:rPr>
          <w:rFonts w:ascii="Symbol" w:hAnsi="Symbol" w:cstheme="minorHAnsi"/>
          <w:color w:val="auto"/>
        </w:rPr>
        <w:t></w:t>
      </w:r>
      <w:r w:rsidRPr="007F76C0">
        <w:rPr>
          <w:rFonts w:asciiTheme="minorHAnsi" w:hAnsiTheme="minorHAnsi" w:cstheme="minorHAnsi"/>
          <w:color w:val="auto"/>
        </w:rPr>
        <w:t>-</w:t>
      </w:r>
      <w:proofErr w:type="spellStart"/>
      <w:r w:rsidRPr="007F76C0">
        <w:rPr>
          <w:rFonts w:asciiTheme="minorHAnsi" w:hAnsiTheme="minorHAnsi" w:cstheme="minorHAnsi"/>
          <w:color w:val="auto"/>
        </w:rPr>
        <w:t>mercaptoethanol</w:t>
      </w:r>
      <w:proofErr w:type="spellEnd"/>
      <w:r w:rsidRPr="007F76C0">
        <w:rPr>
          <w:rFonts w:asciiTheme="minorHAnsi" w:hAnsiTheme="minorHAnsi" w:cstheme="minorHAnsi"/>
          <w:color w:val="auto"/>
        </w:rPr>
        <w:t xml:space="preserve"> (</w:t>
      </w:r>
      <w:r w:rsidRPr="007F76C0">
        <w:rPr>
          <w:rFonts w:ascii="Symbol" w:hAnsi="Symbol" w:cstheme="minorHAnsi"/>
          <w:color w:val="auto"/>
        </w:rPr>
        <w:t></w:t>
      </w:r>
      <w:r w:rsidRPr="007F76C0">
        <w:rPr>
          <w:rFonts w:asciiTheme="minorHAnsi" w:hAnsiTheme="minorHAnsi" w:cstheme="minorHAnsi"/>
          <w:color w:val="auto"/>
        </w:rPr>
        <w:t xml:space="preserve">-ME) per 1 mL of RLT buffer. </w:t>
      </w:r>
    </w:p>
    <w:p w14:paraId="037D0CF4" w14:textId="77777777" w:rsidR="003C0E52" w:rsidRPr="007F76C0" w:rsidRDefault="003C0E52" w:rsidP="003C0E52">
      <w:pPr>
        <w:pStyle w:val="ListParagraph"/>
        <w:ind w:left="0"/>
        <w:rPr>
          <w:rFonts w:asciiTheme="minorHAnsi" w:hAnsiTheme="minorHAnsi" w:cstheme="minorHAnsi"/>
          <w:color w:val="auto"/>
        </w:rPr>
      </w:pPr>
    </w:p>
    <w:p w14:paraId="7FA628E9" w14:textId="149780EF" w:rsidR="00040DC7" w:rsidRPr="007F76C0" w:rsidRDefault="00040DC7" w:rsidP="007F76C0">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Calculate the volume of RLT Buffer corresponding to a ratio of 23.3 mL/mg of tissue</w:t>
      </w:r>
      <w:r w:rsidR="00F70514" w:rsidRPr="007F76C0">
        <w:rPr>
          <w:rFonts w:asciiTheme="minorHAnsi" w:hAnsiTheme="minorHAnsi" w:cstheme="minorHAnsi"/>
          <w:color w:val="auto"/>
        </w:rPr>
        <w:t xml:space="preserve"> and </w:t>
      </w:r>
      <w:r w:rsidR="00F70514" w:rsidRPr="007F76C0">
        <w:rPr>
          <w:rFonts w:asciiTheme="minorHAnsi" w:hAnsiTheme="minorHAnsi" w:cstheme="minorHAnsi"/>
          <w:color w:val="auto"/>
        </w:rPr>
        <w:lastRenderedPageBreak/>
        <w:t xml:space="preserve">add </w:t>
      </w:r>
      <w:r w:rsidR="00D32FD7" w:rsidRPr="007F76C0">
        <w:rPr>
          <w:rFonts w:asciiTheme="minorHAnsi" w:hAnsiTheme="minorHAnsi" w:cstheme="minorHAnsi"/>
          <w:color w:val="auto"/>
        </w:rPr>
        <w:t xml:space="preserve">the </w:t>
      </w:r>
      <w:r w:rsidR="00F70514" w:rsidRPr="007F76C0">
        <w:rPr>
          <w:rFonts w:asciiTheme="minorHAnsi" w:hAnsiTheme="minorHAnsi" w:cstheme="minorHAnsi"/>
          <w:color w:val="auto"/>
        </w:rPr>
        <w:t xml:space="preserve">appropriate volume of RLT Buffer with </w:t>
      </w:r>
      <w:r w:rsidR="00F70514" w:rsidRPr="007F76C0">
        <w:rPr>
          <w:rFonts w:ascii="Symbol" w:hAnsi="Symbol" w:cstheme="minorHAnsi"/>
          <w:color w:val="auto"/>
        </w:rPr>
        <w:t></w:t>
      </w:r>
      <w:r w:rsidR="00F70514" w:rsidRPr="007F76C0">
        <w:rPr>
          <w:rFonts w:asciiTheme="minorHAnsi" w:hAnsiTheme="minorHAnsi" w:cstheme="minorHAnsi"/>
          <w:color w:val="auto"/>
        </w:rPr>
        <w:t xml:space="preserve">-ME to the tube with frozen powder. </w:t>
      </w:r>
      <w:r w:rsidR="007F76C0" w:rsidRPr="007F76C0">
        <w:rPr>
          <w:rFonts w:asciiTheme="minorHAnsi" w:hAnsiTheme="minorHAnsi" w:cstheme="minorHAnsi"/>
          <w:color w:val="auto"/>
        </w:rPr>
        <w:t xml:space="preserve">This </w:t>
      </w:r>
      <w:r w:rsidRPr="007F76C0">
        <w:rPr>
          <w:rFonts w:asciiTheme="minorHAnsi" w:hAnsiTheme="minorHAnsi" w:cstheme="minorHAnsi"/>
          <w:color w:val="auto"/>
        </w:rPr>
        <w:t>ratio was empirically determined to be ideal for mouse paws.</w:t>
      </w:r>
    </w:p>
    <w:p w14:paraId="261F8B20"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7FE5C37A" w14:textId="77777777" w:rsidR="007F76C0"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Vortex the sample at </w:t>
      </w:r>
      <w:r w:rsidR="00D95A44" w:rsidRPr="007F76C0">
        <w:rPr>
          <w:rFonts w:asciiTheme="minorHAnsi" w:hAnsiTheme="minorHAnsi" w:cstheme="minorHAnsi"/>
          <w:color w:val="auto"/>
        </w:rPr>
        <w:t>3000 RPM</w:t>
      </w:r>
      <w:r w:rsidRPr="007F76C0">
        <w:rPr>
          <w:rFonts w:asciiTheme="minorHAnsi" w:hAnsiTheme="minorHAnsi" w:cstheme="minorHAnsi"/>
          <w:color w:val="auto"/>
        </w:rPr>
        <w:t xml:space="preserve"> for 10 </w:t>
      </w:r>
      <w:r w:rsidR="007F76C0" w:rsidRPr="007F76C0">
        <w:rPr>
          <w:rFonts w:asciiTheme="minorHAnsi" w:hAnsiTheme="minorHAnsi" w:cstheme="minorHAnsi"/>
          <w:color w:val="auto"/>
        </w:rPr>
        <w:t>s</w:t>
      </w:r>
      <w:r w:rsidRPr="007F76C0">
        <w:rPr>
          <w:rFonts w:asciiTheme="minorHAnsi" w:hAnsiTheme="minorHAnsi" w:cstheme="minorHAnsi"/>
          <w:color w:val="auto"/>
        </w:rPr>
        <w:t>.</w:t>
      </w:r>
    </w:p>
    <w:p w14:paraId="247C7CAA" w14:textId="5F7E007E" w:rsidR="00040DC7" w:rsidRPr="007F76C0" w:rsidRDefault="00040DC7" w:rsidP="007F76C0">
      <w:pPr>
        <w:pStyle w:val="NormalWeb"/>
        <w:spacing w:before="0" w:beforeAutospacing="0" w:after="0" w:afterAutospacing="0"/>
        <w:contextualSpacing/>
        <w:rPr>
          <w:rFonts w:asciiTheme="minorHAnsi" w:hAnsiTheme="minorHAnsi" w:cstheme="minorHAnsi"/>
          <w:color w:val="auto"/>
        </w:rPr>
      </w:pPr>
      <w:r w:rsidRPr="007F76C0">
        <w:rPr>
          <w:rFonts w:asciiTheme="minorHAnsi" w:hAnsiTheme="minorHAnsi" w:cstheme="minorHAnsi"/>
          <w:color w:val="auto"/>
        </w:rPr>
        <w:t xml:space="preserve"> </w:t>
      </w:r>
    </w:p>
    <w:p w14:paraId="03721221" w14:textId="77777777" w:rsidR="007F76C0" w:rsidRPr="007F76C0" w:rsidRDefault="004C6821"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Mix well by p</w:t>
      </w:r>
      <w:r w:rsidR="00040DC7" w:rsidRPr="007F76C0">
        <w:rPr>
          <w:rFonts w:asciiTheme="minorHAnsi" w:hAnsiTheme="minorHAnsi" w:cstheme="minorHAnsi"/>
          <w:color w:val="auto"/>
        </w:rPr>
        <w:t>ipett</w:t>
      </w:r>
      <w:r w:rsidRPr="007F76C0">
        <w:rPr>
          <w:rFonts w:asciiTheme="minorHAnsi" w:hAnsiTheme="minorHAnsi" w:cstheme="minorHAnsi"/>
          <w:color w:val="auto"/>
        </w:rPr>
        <w:t>ing</w:t>
      </w:r>
      <w:r w:rsidR="00040DC7" w:rsidRPr="007F76C0">
        <w:rPr>
          <w:rFonts w:asciiTheme="minorHAnsi" w:hAnsiTheme="minorHAnsi" w:cstheme="minorHAnsi"/>
          <w:color w:val="auto"/>
        </w:rPr>
        <w:t xml:space="preserve"> up-and-down</w:t>
      </w:r>
      <w:r w:rsidR="00F70514" w:rsidRPr="007F76C0">
        <w:rPr>
          <w:rFonts w:asciiTheme="minorHAnsi" w:hAnsiTheme="minorHAnsi" w:cstheme="minorHAnsi"/>
          <w:color w:val="auto"/>
        </w:rPr>
        <w:t xml:space="preserve"> </w:t>
      </w:r>
      <w:r w:rsidR="00040DC7" w:rsidRPr="007F76C0">
        <w:rPr>
          <w:rFonts w:asciiTheme="minorHAnsi" w:hAnsiTheme="minorHAnsi" w:cstheme="minorHAnsi"/>
          <w:color w:val="auto"/>
        </w:rPr>
        <w:t xml:space="preserve">10 times vigorously with </w:t>
      </w:r>
      <w:r w:rsidR="00D32FD7" w:rsidRPr="007F76C0">
        <w:rPr>
          <w:rFonts w:asciiTheme="minorHAnsi" w:hAnsiTheme="minorHAnsi" w:cstheme="minorHAnsi"/>
          <w:color w:val="auto"/>
        </w:rPr>
        <w:t xml:space="preserve">a </w:t>
      </w:r>
      <w:r w:rsidR="00040DC7" w:rsidRPr="007F76C0">
        <w:rPr>
          <w:rFonts w:asciiTheme="minorHAnsi" w:hAnsiTheme="minorHAnsi" w:cstheme="minorHAnsi"/>
          <w:color w:val="auto"/>
        </w:rPr>
        <w:t>1 mL pipett</w:t>
      </w:r>
      <w:r w:rsidR="00F70514" w:rsidRPr="007F76C0">
        <w:rPr>
          <w:rFonts w:asciiTheme="minorHAnsi" w:hAnsiTheme="minorHAnsi" w:cstheme="minorHAnsi"/>
          <w:color w:val="auto"/>
        </w:rPr>
        <w:t>or</w:t>
      </w:r>
      <w:r w:rsidR="00040DC7" w:rsidRPr="007F76C0">
        <w:rPr>
          <w:rFonts w:asciiTheme="minorHAnsi" w:hAnsiTheme="minorHAnsi" w:cstheme="minorHAnsi"/>
          <w:color w:val="auto"/>
        </w:rPr>
        <w:t>.</w:t>
      </w:r>
    </w:p>
    <w:p w14:paraId="56C74FB6" w14:textId="1A84FD18" w:rsidR="00040DC7" w:rsidRPr="007F76C0" w:rsidRDefault="00040DC7" w:rsidP="007F76C0">
      <w:pPr>
        <w:pStyle w:val="NormalWeb"/>
        <w:spacing w:before="0" w:beforeAutospacing="0" w:after="0" w:afterAutospacing="0"/>
        <w:contextualSpacing/>
        <w:rPr>
          <w:rFonts w:asciiTheme="minorHAnsi" w:hAnsiTheme="minorHAnsi" w:cstheme="minorHAnsi"/>
          <w:color w:val="auto"/>
        </w:rPr>
      </w:pPr>
      <w:r w:rsidRPr="007F76C0">
        <w:rPr>
          <w:rFonts w:asciiTheme="minorHAnsi" w:hAnsiTheme="minorHAnsi" w:cstheme="minorHAnsi"/>
          <w:color w:val="auto"/>
        </w:rPr>
        <w:t xml:space="preserve"> </w:t>
      </w:r>
      <w:r w:rsidR="007F76C0" w:rsidRPr="007F76C0">
        <w:rPr>
          <w:rFonts w:asciiTheme="minorHAnsi" w:hAnsiTheme="minorHAnsi" w:cstheme="minorHAnsi"/>
          <w:color w:val="auto"/>
        </w:rPr>
        <w:t xml:space="preserve"> </w:t>
      </w:r>
    </w:p>
    <w:p w14:paraId="3749DDAC" w14:textId="26191E7A"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Vortex the sample again at </w:t>
      </w:r>
      <w:r w:rsidR="00D95A44" w:rsidRPr="007F76C0">
        <w:rPr>
          <w:rFonts w:asciiTheme="minorHAnsi" w:hAnsiTheme="minorHAnsi" w:cstheme="minorHAnsi"/>
          <w:color w:val="auto"/>
        </w:rPr>
        <w:t xml:space="preserve">3000 RPM </w:t>
      </w:r>
      <w:r w:rsidRPr="007F76C0">
        <w:rPr>
          <w:rFonts w:asciiTheme="minorHAnsi" w:hAnsiTheme="minorHAnsi" w:cstheme="minorHAnsi"/>
          <w:color w:val="auto"/>
        </w:rPr>
        <w:t xml:space="preserve">for 20 </w:t>
      </w:r>
      <w:r w:rsidR="007F76C0" w:rsidRPr="007F76C0">
        <w:rPr>
          <w:rFonts w:asciiTheme="minorHAnsi" w:hAnsiTheme="minorHAnsi" w:cstheme="minorHAnsi"/>
          <w:color w:val="auto"/>
        </w:rPr>
        <w:t>s</w:t>
      </w:r>
      <w:r w:rsidRPr="007F76C0">
        <w:rPr>
          <w:rFonts w:asciiTheme="minorHAnsi" w:hAnsiTheme="minorHAnsi" w:cstheme="minorHAnsi"/>
          <w:color w:val="auto"/>
        </w:rPr>
        <w:t>.</w:t>
      </w:r>
    </w:p>
    <w:p w14:paraId="2E724CF5"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27C9E02F" w14:textId="0B167CDB"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Centrifuge the tube at 13,000</w:t>
      </w:r>
      <w:r w:rsidR="004C6821" w:rsidRPr="007F76C0">
        <w:rPr>
          <w:rFonts w:asciiTheme="minorHAnsi" w:hAnsiTheme="minorHAnsi" w:cstheme="minorHAnsi"/>
          <w:color w:val="auto"/>
        </w:rPr>
        <w:t xml:space="preserve"> </w:t>
      </w:r>
      <w:r w:rsidRPr="007F76C0">
        <w:rPr>
          <w:rFonts w:asciiTheme="minorHAnsi" w:hAnsiTheme="minorHAnsi" w:cstheme="minorHAnsi"/>
          <w:color w:val="auto"/>
        </w:rPr>
        <w:t xml:space="preserve">x g for 2 </w:t>
      </w:r>
      <w:r w:rsidR="007F76C0" w:rsidRPr="007F76C0">
        <w:rPr>
          <w:rFonts w:asciiTheme="minorHAnsi" w:hAnsiTheme="minorHAnsi" w:cstheme="minorHAnsi"/>
          <w:color w:val="auto"/>
        </w:rPr>
        <w:t>min</w:t>
      </w:r>
      <w:r w:rsidRPr="007F76C0">
        <w:rPr>
          <w:rFonts w:asciiTheme="minorHAnsi" w:hAnsiTheme="minorHAnsi" w:cstheme="minorHAnsi"/>
          <w:color w:val="auto"/>
        </w:rPr>
        <w:t>.</w:t>
      </w:r>
    </w:p>
    <w:p w14:paraId="78C09108"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731375FF" w14:textId="77777777" w:rsidR="007F76C0" w:rsidRPr="007F76C0" w:rsidRDefault="00645B0B"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Transfer</w:t>
      </w:r>
      <w:r w:rsidR="00040DC7" w:rsidRPr="007F76C0">
        <w:rPr>
          <w:rFonts w:asciiTheme="minorHAnsi" w:hAnsiTheme="minorHAnsi" w:cstheme="minorHAnsi"/>
          <w:color w:val="auto"/>
        </w:rPr>
        <w:t xml:space="preserve"> 700 μL of the supernatants to a fresh tube and add 700 μL of ethanol. </w:t>
      </w:r>
    </w:p>
    <w:p w14:paraId="74478DB6" w14:textId="77777777" w:rsidR="007F76C0" w:rsidRPr="007F76C0" w:rsidRDefault="007F76C0" w:rsidP="007F76C0">
      <w:pPr>
        <w:pStyle w:val="ListParagraph"/>
        <w:rPr>
          <w:rFonts w:asciiTheme="minorHAnsi" w:hAnsiTheme="minorHAnsi" w:cstheme="minorHAnsi"/>
          <w:color w:val="auto"/>
        </w:rPr>
      </w:pPr>
    </w:p>
    <w:p w14:paraId="62B3E5EF" w14:textId="78982479"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r w:rsidRPr="007F76C0">
        <w:rPr>
          <w:rFonts w:asciiTheme="minorHAnsi" w:hAnsiTheme="minorHAnsi" w:cstheme="minorHAnsi"/>
          <w:color w:val="auto"/>
        </w:rPr>
        <w:t>NOTE: I</w:t>
      </w:r>
      <w:r w:rsidR="00040DC7" w:rsidRPr="007F76C0">
        <w:rPr>
          <w:rFonts w:asciiTheme="minorHAnsi" w:hAnsiTheme="minorHAnsi" w:cstheme="minorHAnsi"/>
          <w:color w:val="auto"/>
        </w:rPr>
        <w:t xml:space="preserve">f &lt;700 </w:t>
      </w:r>
      <w:proofErr w:type="spellStart"/>
      <w:r w:rsidRPr="007F76C0">
        <w:rPr>
          <w:rFonts w:asciiTheme="minorHAnsi" w:hAnsiTheme="minorHAnsi" w:cstheme="minorHAnsi"/>
          <w:color w:val="auto"/>
        </w:rPr>
        <w:t>μL</w:t>
      </w:r>
      <w:proofErr w:type="spellEnd"/>
      <w:r w:rsidRPr="007F76C0">
        <w:rPr>
          <w:rFonts w:asciiTheme="minorHAnsi" w:hAnsiTheme="minorHAnsi" w:cstheme="minorHAnsi"/>
          <w:color w:val="auto"/>
        </w:rPr>
        <w:t xml:space="preserve"> </w:t>
      </w:r>
      <w:r w:rsidR="00040DC7" w:rsidRPr="007F76C0">
        <w:rPr>
          <w:rFonts w:asciiTheme="minorHAnsi" w:hAnsiTheme="minorHAnsi" w:cstheme="minorHAnsi"/>
          <w:color w:val="auto"/>
        </w:rPr>
        <w:t>is in the tube</w:t>
      </w:r>
      <w:r w:rsidRPr="007F76C0">
        <w:rPr>
          <w:rFonts w:asciiTheme="minorHAnsi" w:hAnsiTheme="minorHAnsi" w:cstheme="minorHAnsi"/>
          <w:color w:val="auto"/>
        </w:rPr>
        <w:t>,</w:t>
      </w:r>
      <w:r w:rsidR="00040DC7" w:rsidRPr="007F76C0">
        <w:rPr>
          <w:rFonts w:asciiTheme="minorHAnsi" w:hAnsiTheme="minorHAnsi" w:cstheme="minorHAnsi"/>
          <w:color w:val="auto"/>
        </w:rPr>
        <w:t xml:space="preserve"> it is acceptable to proceed, still adding equivalent volume of 70% ethanol.</w:t>
      </w:r>
    </w:p>
    <w:p w14:paraId="011FAEA0"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4AFD8F61" w14:textId="4B903BAC"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Load 700 μL of the sample onto </w:t>
      </w:r>
      <w:proofErr w:type="gramStart"/>
      <w:r w:rsidRPr="007F76C0">
        <w:rPr>
          <w:rFonts w:asciiTheme="minorHAnsi" w:hAnsiTheme="minorHAnsi" w:cstheme="minorHAnsi"/>
          <w:color w:val="auto"/>
        </w:rPr>
        <w:t>a</w:t>
      </w:r>
      <w:proofErr w:type="gramEnd"/>
      <w:r w:rsidRPr="007F76C0">
        <w:rPr>
          <w:rFonts w:asciiTheme="minorHAnsi" w:hAnsiTheme="minorHAnsi" w:cstheme="minorHAnsi"/>
          <w:color w:val="auto"/>
        </w:rPr>
        <w:t xml:space="preserve"> </w:t>
      </w:r>
      <w:r w:rsidR="007F76C0" w:rsidRPr="007F76C0">
        <w:rPr>
          <w:rFonts w:asciiTheme="minorHAnsi" w:hAnsiTheme="minorHAnsi" w:cstheme="minorHAnsi"/>
          <w:color w:val="auto"/>
        </w:rPr>
        <w:t>RNA purification</w:t>
      </w:r>
      <w:r w:rsidRPr="007F76C0">
        <w:rPr>
          <w:rFonts w:asciiTheme="minorHAnsi" w:hAnsiTheme="minorHAnsi" w:cstheme="minorHAnsi"/>
          <w:color w:val="auto"/>
        </w:rPr>
        <w:t xml:space="preserve"> column.</w:t>
      </w:r>
      <w:r w:rsidR="001651D1" w:rsidRPr="007F76C0">
        <w:rPr>
          <w:rFonts w:asciiTheme="minorHAnsi" w:hAnsiTheme="minorHAnsi" w:cstheme="minorHAnsi"/>
          <w:color w:val="auto"/>
        </w:rPr>
        <w:t xml:space="preserve"> </w:t>
      </w:r>
    </w:p>
    <w:p w14:paraId="42CB6098"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7C72697B" w14:textId="4A7BE638"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Centrifuge the tube at </w:t>
      </w:r>
      <w:r w:rsidR="007F76C0" w:rsidRPr="007F76C0">
        <w:rPr>
          <w:rFonts w:asciiTheme="minorHAnsi" w:hAnsiTheme="minorHAnsi" w:cstheme="minorHAnsi"/>
          <w:color w:val="auto"/>
        </w:rPr>
        <w:t>≥</w:t>
      </w:r>
      <w:r w:rsidRPr="007F76C0">
        <w:rPr>
          <w:rFonts w:asciiTheme="minorHAnsi" w:hAnsiTheme="minorHAnsi" w:cstheme="minorHAnsi"/>
          <w:color w:val="auto"/>
        </w:rPr>
        <w:t>10,000</w:t>
      </w:r>
      <w:r w:rsidR="00F70514" w:rsidRPr="007F76C0">
        <w:rPr>
          <w:rFonts w:asciiTheme="minorHAnsi" w:hAnsiTheme="minorHAnsi" w:cstheme="minorHAnsi"/>
          <w:color w:val="auto"/>
        </w:rPr>
        <w:t xml:space="preserve"> </w:t>
      </w:r>
      <w:r w:rsidRPr="007F76C0">
        <w:rPr>
          <w:rFonts w:asciiTheme="minorHAnsi" w:hAnsiTheme="minorHAnsi" w:cstheme="minorHAnsi"/>
          <w:color w:val="auto"/>
        </w:rPr>
        <w:t xml:space="preserve">x </w:t>
      </w:r>
      <w:r w:rsidRPr="007F76C0">
        <w:rPr>
          <w:rFonts w:asciiTheme="minorHAnsi" w:hAnsiTheme="minorHAnsi" w:cstheme="minorHAnsi"/>
          <w:i/>
          <w:iCs/>
          <w:color w:val="auto"/>
        </w:rPr>
        <w:t>g</w:t>
      </w:r>
      <w:r w:rsidRPr="007F76C0">
        <w:rPr>
          <w:rFonts w:asciiTheme="minorHAnsi" w:hAnsiTheme="minorHAnsi" w:cstheme="minorHAnsi"/>
          <w:color w:val="auto"/>
        </w:rPr>
        <w:t xml:space="preserve"> for 30 </w:t>
      </w:r>
      <w:r w:rsidR="007F76C0" w:rsidRPr="007F76C0">
        <w:rPr>
          <w:rFonts w:asciiTheme="minorHAnsi" w:hAnsiTheme="minorHAnsi" w:cstheme="minorHAnsi"/>
          <w:color w:val="auto"/>
        </w:rPr>
        <w:t>s</w:t>
      </w:r>
      <w:r w:rsidRPr="007F76C0">
        <w:rPr>
          <w:rFonts w:asciiTheme="minorHAnsi" w:hAnsiTheme="minorHAnsi" w:cstheme="minorHAnsi"/>
          <w:color w:val="auto"/>
        </w:rPr>
        <w:t>.</w:t>
      </w:r>
    </w:p>
    <w:p w14:paraId="7024EA97"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4C458D71" w14:textId="23B342A9"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Discard the flow</w:t>
      </w:r>
      <w:r w:rsidR="00D32FD7" w:rsidRPr="007F76C0">
        <w:rPr>
          <w:rFonts w:asciiTheme="minorHAnsi" w:hAnsiTheme="minorHAnsi" w:cstheme="minorHAnsi"/>
          <w:color w:val="auto"/>
        </w:rPr>
        <w:t>-</w:t>
      </w:r>
      <w:r w:rsidRPr="007F76C0">
        <w:rPr>
          <w:rFonts w:asciiTheme="minorHAnsi" w:hAnsiTheme="minorHAnsi" w:cstheme="minorHAnsi"/>
          <w:color w:val="auto"/>
        </w:rPr>
        <w:t>through and load the remaining</w:t>
      </w:r>
      <w:r w:rsidR="00F61166" w:rsidRPr="007F76C0">
        <w:rPr>
          <w:rFonts w:asciiTheme="minorHAnsi" w:hAnsiTheme="minorHAnsi" w:cstheme="minorHAnsi"/>
          <w:color w:val="auto"/>
        </w:rPr>
        <w:t xml:space="preserve"> part of the</w:t>
      </w:r>
      <w:r w:rsidRPr="007F76C0">
        <w:rPr>
          <w:rFonts w:asciiTheme="minorHAnsi" w:hAnsiTheme="minorHAnsi" w:cstheme="minorHAnsi"/>
          <w:color w:val="auto"/>
        </w:rPr>
        <w:t xml:space="preserve"> sample to the RNeasy column.</w:t>
      </w:r>
    </w:p>
    <w:p w14:paraId="2F110704"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23500856" w14:textId="3E05C004"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Centrifuge the tube at </w:t>
      </w:r>
      <w:r w:rsidR="007F76C0" w:rsidRPr="007F76C0">
        <w:rPr>
          <w:rFonts w:asciiTheme="minorHAnsi" w:hAnsiTheme="minorHAnsi" w:cstheme="minorHAnsi"/>
          <w:color w:val="auto"/>
        </w:rPr>
        <w:t>≥</w:t>
      </w:r>
      <w:r w:rsidRPr="007F76C0">
        <w:rPr>
          <w:rFonts w:asciiTheme="minorHAnsi" w:hAnsiTheme="minorHAnsi" w:cstheme="minorHAnsi"/>
          <w:color w:val="auto"/>
        </w:rPr>
        <w:t>10,000</w:t>
      </w:r>
      <w:r w:rsidR="00F70514" w:rsidRPr="007F76C0">
        <w:rPr>
          <w:rFonts w:asciiTheme="minorHAnsi" w:hAnsiTheme="minorHAnsi" w:cstheme="minorHAnsi"/>
          <w:color w:val="auto"/>
        </w:rPr>
        <w:t xml:space="preserve"> </w:t>
      </w:r>
      <w:r w:rsidRPr="007F76C0">
        <w:rPr>
          <w:rFonts w:asciiTheme="minorHAnsi" w:hAnsiTheme="minorHAnsi" w:cstheme="minorHAnsi"/>
          <w:color w:val="auto"/>
        </w:rPr>
        <w:t xml:space="preserve">x </w:t>
      </w:r>
      <w:r w:rsidRPr="007F76C0">
        <w:rPr>
          <w:rFonts w:asciiTheme="minorHAnsi" w:hAnsiTheme="minorHAnsi" w:cstheme="minorHAnsi"/>
          <w:i/>
          <w:iCs/>
          <w:color w:val="auto"/>
        </w:rPr>
        <w:t>g</w:t>
      </w:r>
      <w:r w:rsidRPr="007F76C0">
        <w:rPr>
          <w:rFonts w:asciiTheme="minorHAnsi" w:hAnsiTheme="minorHAnsi" w:cstheme="minorHAnsi"/>
          <w:color w:val="auto"/>
        </w:rPr>
        <w:t xml:space="preserve"> for 30 </w:t>
      </w:r>
      <w:r w:rsidR="007F76C0" w:rsidRPr="007F76C0">
        <w:rPr>
          <w:rFonts w:asciiTheme="minorHAnsi" w:hAnsiTheme="minorHAnsi" w:cstheme="minorHAnsi"/>
          <w:color w:val="auto"/>
        </w:rPr>
        <w:t>s</w:t>
      </w:r>
      <w:r w:rsidRPr="007F76C0">
        <w:rPr>
          <w:rFonts w:asciiTheme="minorHAnsi" w:hAnsiTheme="minorHAnsi" w:cstheme="minorHAnsi"/>
          <w:color w:val="auto"/>
        </w:rPr>
        <w:t>.</w:t>
      </w:r>
    </w:p>
    <w:p w14:paraId="7F03F941"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505C8E61" w14:textId="123119D2"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Discard the flow through and wash the column by adding 700 </w:t>
      </w:r>
      <w:proofErr w:type="spellStart"/>
      <w:r w:rsidRPr="007F76C0">
        <w:rPr>
          <w:rFonts w:asciiTheme="minorHAnsi" w:hAnsiTheme="minorHAnsi" w:cstheme="minorHAnsi"/>
          <w:color w:val="auto"/>
        </w:rPr>
        <w:t>μL</w:t>
      </w:r>
      <w:proofErr w:type="spellEnd"/>
      <w:r w:rsidRPr="007F76C0">
        <w:rPr>
          <w:rFonts w:asciiTheme="minorHAnsi" w:hAnsiTheme="minorHAnsi" w:cstheme="minorHAnsi"/>
          <w:color w:val="auto"/>
        </w:rPr>
        <w:t xml:space="preserve"> </w:t>
      </w:r>
      <w:r w:rsidR="007F76C0" w:rsidRPr="007F76C0">
        <w:rPr>
          <w:rFonts w:asciiTheme="minorHAnsi" w:hAnsiTheme="minorHAnsi" w:cstheme="minorHAnsi"/>
          <w:color w:val="auto"/>
        </w:rPr>
        <w:t xml:space="preserve">of </w:t>
      </w:r>
      <w:r w:rsidRPr="007F76C0">
        <w:rPr>
          <w:rFonts w:asciiTheme="minorHAnsi" w:hAnsiTheme="minorHAnsi" w:cstheme="minorHAnsi"/>
          <w:color w:val="auto"/>
        </w:rPr>
        <w:t xml:space="preserve">RW1 buffer with centrifugation of </w:t>
      </w:r>
      <w:r w:rsidR="007F76C0" w:rsidRPr="007F76C0">
        <w:rPr>
          <w:rFonts w:asciiTheme="minorHAnsi" w:hAnsiTheme="minorHAnsi" w:cstheme="minorHAnsi"/>
          <w:color w:val="auto"/>
        </w:rPr>
        <w:t xml:space="preserve">≥10,000 x </w:t>
      </w:r>
      <w:r w:rsidR="007F76C0" w:rsidRPr="007F76C0">
        <w:rPr>
          <w:rFonts w:asciiTheme="minorHAnsi" w:hAnsiTheme="minorHAnsi" w:cstheme="minorHAnsi"/>
          <w:i/>
          <w:iCs/>
          <w:color w:val="auto"/>
        </w:rPr>
        <w:t>g</w:t>
      </w:r>
      <w:r w:rsidR="007F76C0" w:rsidRPr="007F76C0">
        <w:rPr>
          <w:rFonts w:asciiTheme="minorHAnsi" w:hAnsiTheme="minorHAnsi" w:cstheme="minorHAnsi"/>
          <w:color w:val="auto"/>
        </w:rPr>
        <w:t xml:space="preserve"> for 30 s</w:t>
      </w:r>
      <w:r w:rsidRPr="007F76C0">
        <w:rPr>
          <w:rFonts w:asciiTheme="minorHAnsi" w:hAnsiTheme="minorHAnsi" w:cstheme="minorHAnsi"/>
          <w:color w:val="auto"/>
        </w:rPr>
        <w:t>.</w:t>
      </w:r>
    </w:p>
    <w:p w14:paraId="520D00FE"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09CEEF7D" w14:textId="1889B6E4"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(Optional) Perform </w:t>
      </w:r>
      <w:r w:rsidR="00D32FD7" w:rsidRPr="007F76C0">
        <w:rPr>
          <w:rFonts w:asciiTheme="minorHAnsi" w:hAnsiTheme="minorHAnsi" w:cstheme="minorHAnsi"/>
          <w:color w:val="auto"/>
        </w:rPr>
        <w:t xml:space="preserve">a </w:t>
      </w:r>
      <w:r w:rsidRPr="007F76C0">
        <w:rPr>
          <w:rFonts w:asciiTheme="minorHAnsi" w:hAnsiTheme="minorHAnsi" w:cstheme="minorHAnsi"/>
          <w:color w:val="auto"/>
        </w:rPr>
        <w:t>DNase digestion step follow manufacturer’s instructions.</w:t>
      </w:r>
    </w:p>
    <w:p w14:paraId="763A1900"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62C6567D" w14:textId="226B39D3"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Wash the tube </w:t>
      </w:r>
      <w:r w:rsidR="007F76C0" w:rsidRPr="007F76C0">
        <w:rPr>
          <w:rFonts w:asciiTheme="minorHAnsi" w:hAnsiTheme="minorHAnsi" w:cstheme="minorHAnsi"/>
          <w:color w:val="auto"/>
        </w:rPr>
        <w:t>twice</w:t>
      </w:r>
      <w:r w:rsidR="004C6821" w:rsidRPr="007F76C0">
        <w:rPr>
          <w:rFonts w:asciiTheme="minorHAnsi" w:hAnsiTheme="minorHAnsi" w:cstheme="minorHAnsi"/>
          <w:color w:val="auto"/>
        </w:rPr>
        <w:t xml:space="preserve"> </w:t>
      </w:r>
      <w:r w:rsidRPr="007F76C0">
        <w:rPr>
          <w:rFonts w:asciiTheme="minorHAnsi" w:hAnsiTheme="minorHAnsi" w:cstheme="minorHAnsi"/>
          <w:color w:val="auto"/>
        </w:rPr>
        <w:t xml:space="preserve">by adding 700 </w:t>
      </w:r>
      <w:proofErr w:type="spellStart"/>
      <w:r w:rsidRPr="007F76C0">
        <w:rPr>
          <w:rFonts w:asciiTheme="minorHAnsi" w:hAnsiTheme="minorHAnsi" w:cstheme="minorHAnsi"/>
          <w:color w:val="auto"/>
        </w:rPr>
        <w:t>μL</w:t>
      </w:r>
      <w:proofErr w:type="spellEnd"/>
      <w:r w:rsidRPr="007F76C0">
        <w:rPr>
          <w:rFonts w:asciiTheme="minorHAnsi" w:hAnsiTheme="minorHAnsi" w:cstheme="minorHAnsi"/>
          <w:color w:val="auto"/>
        </w:rPr>
        <w:t xml:space="preserve"> </w:t>
      </w:r>
      <w:r w:rsidR="007F76C0" w:rsidRPr="007F76C0">
        <w:rPr>
          <w:rFonts w:asciiTheme="minorHAnsi" w:hAnsiTheme="minorHAnsi" w:cstheme="minorHAnsi"/>
          <w:color w:val="auto"/>
        </w:rPr>
        <w:t xml:space="preserve">of </w:t>
      </w:r>
      <w:r w:rsidRPr="007F76C0">
        <w:rPr>
          <w:rFonts w:asciiTheme="minorHAnsi" w:hAnsiTheme="minorHAnsi" w:cstheme="minorHAnsi"/>
          <w:color w:val="auto"/>
        </w:rPr>
        <w:t xml:space="preserve">RW1 buffer </w:t>
      </w:r>
      <w:r w:rsidR="00D32FD7" w:rsidRPr="007F76C0">
        <w:rPr>
          <w:rFonts w:asciiTheme="minorHAnsi" w:hAnsiTheme="minorHAnsi" w:cstheme="minorHAnsi"/>
          <w:color w:val="auto"/>
        </w:rPr>
        <w:t xml:space="preserve">followed by </w:t>
      </w:r>
      <w:r w:rsidRPr="007F76C0">
        <w:rPr>
          <w:rFonts w:asciiTheme="minorHAnsi" w:hAnsiTheme="minorHAnsi" w:cstheme="minorHAnsi"/>
          <w:color w:val="auto"/>
        </w:rPr>
        <w:t xml:space="preserve">centrifugation </w:t>
      </w:r>
      <w:r w:rsidR="00D32FD7" w:rsidRPr="007F76C0">
        <w:rPr>
          <w:rFonts w:asciiTheme="minorHAnsi" w:hAnsiTheme="minorHAnsi" w:cstheme="minorHAnsi"/>
          <w:color w:val="auto"/>
        </w:rPr>
        <w:t xml:space="preserve">at </w:t>
      </w:r>
      <w:r w:rsidR="007F76C0" w:rsidRPr="007F76C0">
        <w:rPr>
          <w:rFonts w:asciiTheme="minorHAnsi" w:hAnsiTheme="minorHAnsi" w:cstheme="minorHAnsi"/>
          <w:color w:val="auto"/>
        </w:rPr>
        <w:t xml:space="preserve">≥10,000 x </w:t>
      </w:r>
      <w:r w:rsidR="007F76C0" w:rsidRPr="007F76C0">
        <w:rPr>
          <w:rFonts w:asciiTheme="minorHAnsi" w:hAnsiTheme="minorHAnsi" w:cstheme="minorHAnsi"/>
          <w:i/>
          <w:iCs/>
          <w:color w:val="auto"/>
        </w:rPr>
        <w:t>g</w:t>
      </w:r>
      <w:r w:rsidR="007F76C0" w:rsidRPr="007F76C0">
        <w:rPr>
          <w:rFonts w:asciiTheme="minorHAnsi" w:hAnsiTheme="minorHAnsi" w:cstheme="minorHAnsi"/>
          <w:color w:val="auto"/>
        </w:rPr>
        <w:t xml:space="preserve"> for 30 s</w:t>
      </w:r>
      <w:r w:rsidRPr="007F76C0">
        <w:rPr>
          <w:rFonts w:asciiTheme="minorHAnsi" w:hAnsiTheme="minorHAnsi" w:cstheme="minorHAnsi"/>
          <w:color w:val="auto"/>
        </w:rPr>
        <w:t>. Discard flow</w:t>
      </w:r>
      <w:r w:rsidR="007F76C0" w:rsidRPr="007F76C0">
        <w:rPr>
          <w:rFonts w:asciiTheme="minorHAnsi" w:hAnsiTheme="minorHAnsi" w:cstheme="minorHAnsi"/>
          <w:color w:val="auto"/>
        </w:rPr>
        <w:t xml:space="preserve"> </w:t>
      </w:r>
      <w:r w:rsidRPr="007F76C0">
        <w:rPr>
          <w:rFonts w:asciiTheme="minorHAnsi" w:hAnsiTheme="minorHAnsi" w:cstheme="minorHAnsi"/>
          <w:color w:val="auto"/>
        </w:rPr>
        <w:t>through each time.</w:t>
      </w:r>
    </w:p>
    <w:p w14:paraId="7E27C4F3"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6DF0EF92" w14:textId="2A28FFC6"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Dry the column by centrifugation </w:t>
      </w:r>
      <w:r w:rsidR="00D32FD7" w:rsidRPr="007F76C0">
        <w:rPr>
          <w:rFonts w:asciiTheme="minorHAnsi" w:hAnsiTheme="minorHAnsi" w:cstheme="minorHAnsi"/>
          <w:color w:val="auto"/>
        </w:rPr>
        <w:t xml:space="preserve">at </w:t>
      </w:r>
      <w:r w:rsidR="007F76C0" w:rsidRPr="007F76C0">
        <w:rPr>
          <w:rFonts w:asciiTheme="minorHAnsi" w:hAnsiTheme="minorHAnsi" w:cstheme="minorHAnsi"/>
          <w:color w:val="auto"/>
        </w:rPr>
        <w:t xml:space="preserve">≥ 10,000 x </w:t>
      </w:r>
      <w:r w:rsidR="007F76C0" w:rsidRPr="007F76C0">
        <w:rPr>
          <w:rFonts w:asciiTheme="minorHAnsi" w:hAnsiTheme="minorHAnsi" w:cstheme="minorHAnsi"/>
          <w:i/>
          <w:iCs/>
          <w:color w:val="auto"/>
        </w:rPr>
        <w:t>g</w:t>
      </w:r>
      <w:r w:rsidR="007F76C0" w:rsidRPr="007F76C0">
        <w:rPr>
          <w:rFonts w:asciiTheme="minorHAnsi" w:hAnsiTheme="minorHAnsi" w:cstheme="minorHAnsi"/>
          <w:color w:val="auto"/>
        </w:rPr>
        <w:t xml:space="preserve"> for </w:t>
      </w:r>
      <w:r w:rsidR="007F76C0" w:rsidRPr="007F76C0">
        <w:rPr>
          <w:rFonts w:asciiTheme="minorHAnsi" w:hAnsiTheme="minorHAnsi" w:cstheme="minorHAnsi"/>
          <w:color w:val="auto"/>
        </w:rPr>
        <w:t>2 min</w:t>
      </w:r>
      <w:r w:rsidRPr="007F76C0">
        <w:rPr>
          <w:rFonts w:asciiTheme="minorHAnsi" w:hAnsiTheme="minorHAnsi" w:cstheme="minorHAnsi"/>
          <w:color w:val="auto"/>
        </w:rPr>
        <w:t>.</w:t>
      </w:r>
    </w:p>
    <w:p w14:paraId="01E91537"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4F239F09" w14:textId="13CDC04C"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Elute RNA by adding 50 μL water with centrifugation </w:t>
      </w:r>
      <w:r w:rsidR="00D32FD7" w:rsidRPr="007F76C0">
        <w:rPr>
          <w:rFonts w:asciiTheme="minorHAnsi" w:hAnsiTheme="minorHAnsi" w:cstheme="minorHAnsi"/>
          <w:color w:val="auto"/>
        </w:rPr>
        <w:t xml:space="preserve">at </w:t>
      </w:r>
      <w:r w:rsidR="007F76C0" w:rsidRPr="007F76C0">
        <w:rPr>
          <w:rFonts w:asciiTheme="minorHAnsi" w:hAnsiTheme="minorHAnsi" w:cstheme="minorHAnsi"/>
          <w:color w:val="auto"/>
        </w:rPr>
        <w:t xml:space="preserve">≥10,000 x </w:t>
      </w:r>
      <w:r w:rsidR="007F76C0" w:rsidRPr="007F76C0">
        <w:rPr>
          <w:rFonts w:asciiTheme="minorHAnsi" w:hAnsiTheme="minorHAnsi" w:cstheme="minorHAnsi"/>
          <w:i/>
          <w:iCs/>
          <w:color w:val="auto"/>
        </w:rPr>
        <w:t>g</w:t>
      </w:r>
      <w:r w:rsidR="007F76C0" w:rsidRPr="007F76C0">
        <w:rPr>
          <w:rFonts w:asciiTheme="minorHAnsi" w:hAnsiTheme="minorHAnsi" w:cstheme="minorHAnsi"/>
          <w:color w:val="auto"/>
        </w:rPr>
        <w:t xml:space="preserve"> for 2 min</w:t>
      </w:r>
      <w:r w:rsidRPr="007F76C0">
        <w:rPr>
          <w:rFonts w:asciiTheme="minorHAnsi" w:hAnsiTheme="minorHAnsi" w:cstheme="minorHAnsi"/>
          <w:color w:val="auto"/>
        </w:rPr>
        <w:t xml:space="preserve">. Collect flow through </w:t>
      </w:r>
      <w:r w:rsidR="007F76C0" w:rsidRPr="007F76C0">
        <w:rPr>
          <w:rFonts w:asciiTheme="minorHAnsi" w:hAnsiTheme="minorHAnsi" w:cstheme="minorHAnsi"/>
          <w:color w:val="auto"/>
        </w:rPr>
        <w:t>and</w:t>
      </w:r>
      <w:r w:rsidRPr="007F76C0">
        <w:rPr>
          <w:rFonts w:asciiTheme="minorHAnsi" w:hAnsiTheme="minorHAnsi" w:cstheme="minorHAnsi"/>
          <w:color w:val="auto"/>
        </w:rPr>
        <w:t xml:space="preserve"> transfer into a new </w:t>
      </w:r>
      <w:r w:rsidR="006F039B" w:rsidRPr="007F76C0">
        <w:rPr>
          <w:rFonts w:asciiTheme="minorHAnsi" w:hAnsiTheme="minorHAnsi" w:cstheme="minorHAnsi"/>
          <w:color w:val="auto"/>
        </w:rPr>
        <w:t>1.5 mL</w:t>
      </w:r>
      <w:r w:rsidRPr="007F76C0">
        <w:rPr>
          <w:rFonts w:asciiTheme="minorHAnsi" w:hAnsiTheme="minorHAnsi" w:cstheme="minorHAnsi"/>
          <w:color w:val="auto"/>
        </w:rPr>
        <w:t xml:space="preserve"> tube.</w:t>
      </w:r>
    </w:p>
    <w:p w14:paraId="3C4FEA9F"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249904CC" w14:textId="525561EF" w:rsidR="00187329"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Determine the quantity of RNA using the researcher’s method of choice</w:t>
      </w:r>
      <w:r w:rsidR="00187329" w:rsidRPr="007F76C0">
        <w:rPr>
          <w:rFonts w:asciiTheme="minorHAnsi" w:hAnsiTheme="minorHAnsi" w:cstheme="minorHAnsi"/>
          <w:color w:val="auto"/>
        </w:rPr>
        <w:t xml:space="preserve"> and store at -80</w:t>
      </w:r>
      <w:r w:rsidR="007F76C0" w:rsidRPr="007F76C0">
        <w:rPr>
          <w:rFonts w:asciiTheme="minorHAnsi" w:hAnsiTheme="minorHAnsi" w:cstheme="minorHAnsi"/>
          <w:color w:val="auto"/>
        </w:rPr>
        <w:t xml:space="preserve"> </w:t>
      </w:r>
      <w:r w:rsidR="00187329" w:rsidRPr="007F76C0">
        <w:rPr>
          <w:rFonts w:asciiTheme="minorHAnsi" w:hAnsiTheme="minorHAnsi" w:cstheme="minorHAnsi"/>
          <w:color w:val="auto"/>
        </w:rPr>
        <w:t>°C before further analysis</w:t>
      </w:r>
      <w:r w:rsidRPr="007F76C0">
        <w:rPr>
          <w:rFonts w:asciiTheme="minorHAnsi" w:hAnsiTheme="minorHAnsi" w:cstheme="minorHAnsi"/>
          <w:color w:val="auto"/>
        </w:rPr>
        <w:t>.</w:t>
      </w:r>
      <w:r w:rsidR="00187329" w:rsidRPr="007F76C0">
        <w:rPr>
          <w:rFonts w:asciiTheme="minorHAnsi" w:hAnsiTheme="minorHAnsi" w:cstheme="minorHAnsi"/>
          <w:color w:val="auto"/>
        </w:rPr>
        <w:t xml:space="preserve"> </w:t>
      </w:r>
    </w:p>
    <w:p w14:paraId="1A1A81D1" w14:textId="77777777" w:rsidR="003C0E52" w:rsidRPr="007F76C0" w:rsidRDefault="003C0E52" w:rsidP="003C0E52">
      <w:pPr>
        <w:pStyle w:val="NormalWeb"/>
        <w:spacing w:before="0" w:beforeAutospacing="0" w:after="0" w:afterAutospacing="0"/>
        <w:contextualSpacing/>
        <w:rPr>
          <w:rFonts w:asciiTheme="minorHAnsi" w:hAnsiTheme="minorHAnsi" w:cstheme="minorHAnsi"/>
          <w:color w:val="auto"/>
        </w:rPr>
      </w:pPr>
    </w:p>
    <w:p w14:paraId="1D59C880" w14:textId="4788F6D8" w:rsidR="00040DC7" w:rsidRPr="007F76C0" w:rsidRDefault="003C0E52" w:rsidP="003C0E52">
      <w:pPr>
        <w:pStyle w:val="NormalWeb"/>
        <w:numPr>
          <w:ilvl w:val="0"/>
          <w:numId w:val="27"/>
        </w:numPr>
        <w:spacing w:before="0" w:beforeAutospacing="0" w:after="0" w:afterAutospacing="0"/>
        <w:ind w:left="0" w:firstLine="0"/>
        <w:contextualSpacing/>
        <w:rPr>
          <w:rFonts w:asciiTheme="minorHAnsi" w:hAnsiTheme="minorHAnsi" w:cstheme="minorHAnsi"/>
          <w:b/>
          <w:bCs/>
          <w:color w:val="auto"/>
        </w:rPr>
      </w:pPr>
      <w:r w:rsidRPr="007F76C0">
        <w:rPr>
          <w:rFonts w:asciiTheme="minorHAnsi" w:hAnsiTheme="minorHAnsi" w:cstheme="minorHAnsi"/>
          <w:b/>
          <w:bCs/>
          <w:color w:val="auto"/>
        </w:rPr>
        <w:t>P</w:t>
      </w:r>
      <w:r w:rsidR="00040DC7" w:rsidRPr="007F76C0">
        <w:rPr>
          <w:rFonts w:asciiTheme="minorHAnsi" w:hAnsiTheme="minorHAnsi" w:cstheme="minorHAnsi"/>
          <w:b/>
          <w:bCs/>
          <w:color w:val="auto"/>
        </w:rPr>
        <w:t>rotein extraction</w:t>
      </w:r>
    </w:p>
    <w:p w14:paraId="6A863E3D" w14:textId="77777777" w:rsidR="003C0E52" w:rsidRPr="007F76C0" w:rsidRDefault="003C0E52" w:rsidP="003C0E52">
      <w:pPr>
        <w:pStyle w:val="NormalWeb"/>
        <w:spacing w:before="0" w:beforeAutospacing="0" w:after="0" w:afterAutospacing="0"/>
        <w:contextualSpacing/>
        <w:rPr>
          <w:rFonts w:asciiTheme="minorHAnsi" w:hAnsiTheme="minorHAnsi" w:cstheme="minorHAnsi"/>
          <w:color w:val="auto"/>
        </w:rPr>
      </w:pPr>
    </w:p>
    <w:p w14:paraId="186D876E" w14:textId="7BB185F8" w:rsidR="00F70514" w:rsidRPr="007F76C0" w:rsidRDefault="00F70514"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Dilute </w:t>
      </w:r>
      <w:r w:rsidR="00D32FD7" w:rsidRPr="007F76C0">
        <w:rPr>
          <w:rFonts w:asciiTheme="minorHAnsi" w:hAnsiTheme="minorHAnsi" w:cstheme="minorHAnsi"/>
          <w:color w:val="auto"/>
        </w:rPr>
        <w:t xml:space="preserve">the </w:t>
      </w:r>
      <w:r w:rsidRPr="007F76C0">
        <w:rPr>
          <w:rFonts w:asciiTheme="minorHAnsi" w:hAnsiTheme="minorHAnsi" w:cstheme="minorHAnsi"/>
          <w:color w:val="auto"/>
        </w:rPr>
        <w:t xml:space="preserve">10x </w:t>
      </w:r>
      <w:r w:rsidR="007F76C0" w:rsidRPr="007F76C0">
        <w:rPr>
          <w:rFonts w:asciiTheme="minorHAnsi" w:hAnsiTheme="minorHAnsi" w:cstheme="minorHAnsi"/>
          <w:color w:val="auto"/>
        </w:rPr>
        <w:t>c</w:t>
      </w:r>
      <w:r w:rsidRPr="007F76C0">
        <w:rPr>
          <w:rFonts w:asciiTheme="minorHAnsi" w:hAnsiTheme="minorHAnsi" w:cstheme="minorHAnsi"/>
          <w:color w:val="auto"/>
        </w:rPr>
        <w:t>ell lysis stock solution in 1</w:t>
      </w:r>
      <w:r w:rsidR="004C6821" w:rsidRPr="007F76C0">
        <w:rPr>
          <w:rFonts w:asciiTheme="minorHAnsi" w:hAnsiTheme="minorHAnsi" w:cstheme="minorHAnsi"/>
          <w:color w:val="auto"/>
        </w:rPr>
        <w:t xml:space="preserve">x </w:t>
      </w:r>
      <w:r w:rsidR="007F76C0" w:rsidRPr="007F76C0">
        <w:rPr>
          <w:rFonts w:asciiTheme="minorHAnsi" w:hAnsiTheme="minorHAnsi" w:cstheme="minorHAnsi"/>
          <w:color w:val="auto"/>
        </w:rPr>
        <w:t>c</w:t>
      </w:r>
      <w:r w:rsidRPr="007F76C0">
        <w:rPr>
          <w:rFonts w:asciiTheme="minorHAnsi" w:hAnsiTheme="minorHAnsi" w:cstheme="minorHAnsi"/>
          <w:color w:val="auto"/>
        </w:rPr>
        <w:t xml:space="preserve">ell lysis stock solution using </w:t>
      </w:r>
      <w:r w:rsidR="00662DFD" w:rsidRPr="007F76C0">
        <w:rPr>
          <w:rFonts w:asciiTheme="minorHAnsi" w:hAnsiTheme="minorHAnsi" w:cstheme="minorHAnsi"/>
          <w:color w:val="auto"/>
        </w:rPr>
        <w:t>c</w:t>
      </w:r>
      <w:r w:rsidRPr="007F76C0">
        <w:rPr>
          <w:rFonts w:asciiTheme="minorHAnsi" w:hAnsiTheme="minorHAnsi" w:cstheme="minorHAnsi"/>
          <w:color w:val="auto"/>
        </w:rPr>
        <w:t xml:space="preserve">ell </w:t>
      </w:r>
      <w:r w:rsidR="00662DFD" w:rsidRPr="007F76C0">
        <w:rPr>
          <w:rFonts w:asciiTheme="minorHAnsi" w:hAnsiTheme="minorHAnsi" w:cstheme="minorHAnsi"/>
          <w:color w:val="auto"/>
        </w:rPr>
        <w:t>c</w:t>
      </w:r>
      <w:r w:rsidRPr="007F76C0">
        <w:rPr>
          <w:rFonts w:asciiTheme="minorHAnsi" w:hAnsiTheme="minorHAnsi" w:cstheme="minorHAnsi"/>
          <w:color w:val="auto"/>
        </w:rPr>
        <w:t xml:space="preserve">ulture grade </w:t>
      </w:r>
      <w:r w:rsidRPr="007F76C0">
        <w:rPr>
          <w:rFonts w:asciiTheme="minorHAnsi" w:hAnsiTheme="minorHAnsi" w:cstheme="minorHAnsi"/>
          <w:color w:val="auto"/>
        </w:rPr>
        <w:lastRenderedPageBreak/>
        <w:t>water.</w:t>
      </w:r>
    </w:p>
    <w:p w14:paraId="646D785F"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3CF151E4" w14:textId="5F6F6D37" w:rsidR="00187329"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Reconstitute </w:t>
      </w:r>
      <w:r w:rsidR="00D32FD7" w:rsidRPr="007F76C0">
        <w:rPr>
          <w:rFonts w:asciiTheme="minorHAnsi" w:hAnsiTheme="minorHAnsi" w:cstheme="minorHAnsi"/>
          <w:color w:val="auto"/>
        </w:rPr>
        <w:t xml:space="preserve">the </w:t>
      </w:r>
      <w:r w:rsidRPr="007F76C0">
        <w:rPr>
          <w:rFonts w:asciiTheme="minorHAnsi" w:hAnsiTheme="minorHAnsi" w:cstheme="minorHAnsi"/>
          <w:color w:val="auto"/>
        </w:rPr>
        <w:t xml:space="preserve">Protease Inhibitor Cocktail Set I with 1 mL </w:t>
      </w:r>
      <w:r w:rsidR="007F76C0" w:rsidRPr="007F76C0">
        <w:rPr>
          <w:rFonts w:asciiTheme="minorHAnsi" w:hAnsiTheme="minorHAnsi" w:cstheme="minorHAnsi"/>
          <w:color w:val="auto"/>
        </w:rPr>
        <w:t xml:space="preserve">of </w:t>
      </w:r>
      <w:r w:rsidRPr="007F76C0">
        <w:rPr>
          <w:rFonts w:asciiTheme="minorHAnsi" w:hAnsiTheme="minorHAnsi" w:cstheme="minorHAnsi"/>
          <w:color w:val="auto"/>
        </w:rPr>
        <w:t>water to make</w:t>
      </w:r>
      <w:r w:rsidR="00D32FD7" w:rsidRPr="007F76C0">
        <w:rPr>
          <w:rFonts w:asciiTheme="minorHAnsi" w:hAnsiTheme="minorHAnsi" w:cstheme="minorHAnsi"/>
          <w:color w:val="auto"/>
        </w:rPr>
        <w:t xml:space="preserve"> a</w:t>
      </w:r>
      <w:r w:rsidRPr="007F76C0">
        <w:rPr>
          <w:rFonts w:asciiTheme="minorHAnsi" w:hAnsiTheme="minorHAnsi" w:cstheme="minorHAnsi"/>
          <w:color w:val="auto"/>
        </w:rPr>
        <w:t xml:space="preserve"> 100x protease inhibitor stock.</w:t>
      </w:r>
      <w:r w:rsidR="00F70514" w:rsidRPr="007F76C0">
        <w:rPr>
          <w:rFonts w:asciiTheme="minorHAnsi" w:hAnsiTheme="minorHAnsi" w:cstheme="minorHAnsi"/>
          <w:color w:val="auto"/>
        </w:rPr>
        <w:t xml:space="preserve"> </w:t>
      </w:r>
    </w:p>
    <w:p w14:paraId="26A7CF8F"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10DF63E2" w14:textId="7C6E1E3B"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Add 100 </w:t>
      </w:r>
      <w:proofErr w:type="spellStart"/>
      <w:r w:rsidRPr="007F76C0">
        <w:rPr>
          <w:rFonts w:asciiTheme="minorHAnsi" w:hAnsiTheme="minorHAnsi" w:cstheme="minorHAnsi"/>
          <w:color w:val="auto"/>
        </w:rPr>
        <w:t>μL</w:t>
      </w:r>
      <w:proofErr w:type="spellEnd"/>
      <w:r w:rsidRPr="007F76C0">
        <w:rPr>
          <w:rFonts w:asciiTheme="minorHAnsi" w:hAnsiTheme="minorHAnsi" w:cstheme="minorHAnsi"/>
          <w:color w:val="auto"/>
        </w:rPr>
        <w:t xml:space="preserve"> </w:t>
      </w:r>
      <w:r w:rsidR="007F76C0" w:rsidRPr="007F76C0">
        <w:rPr>
          <w:rFonts w:asciiTheme="minorHAnsi" w:hAnsiTheme="minorHAnsi" w:cstheme="minorHAnsi"/>
          <w:color w:val="auto"/>
        </w:rPr>
        <w:t>of p</w:t>
      </w:r>
      <w:r w:rsidRPr="007F76C0">
        <w:rPr>
          <w:rFonts w:asciiTheme="minorHAnsi" w:hAnsiTheme="minorHAnsi" w:cstheme="minorHAnsi"/>
          <w:color w:val="auto"/>
        </w:rPr>
        <w:t xml:space="preserve">rotease </w:t>
      </w:r>
      <w:r w:rsidR="007F76C0" w:rsidRPr="007F76C0">
        <w:rPr>
          <w:rFonts w:asciiTheme="minorHAnsi" w:hAnsiTheme="minorHAnsi" w:cstheme="minorHAnsi"/>
          <w:color w:val="auto"/>
        </w:rPr>
        <w:t>i</w:t>
      </w:r>
      <w:r w:rsidRPr="007F76C0">
        <w:rPr>
          <w:rFonts w:asciiTheme="minorHAnsi" w:hAnsiTheme="minorHAnsi" w:cstheme="minorHAnsi"/>
          <w:color w:val="auto"/>
        </w:rPr>
        <w:t>nhibitor to 9.9 mL of 1</w:t>
      </w:r>
      <w:r w:rsidR="004C6821" w:rsidRPr="007F76C0">
        <w:rPr>
          <w:rFonts w:asciiTheme="minorHAnsi" w:hAnsiTheme="minorHAnsi" w:cstheme="minorHAnsi"/>
          <w:color w:val="auto"/>
        </w:rPr>
        <w:t xml:space="preserve">x </w:t>
      </w:r>
      <w:r w:rsidRPr="007F76C0">
        <w:rPr>
          <w:rFonts w:asciiTheme="minorHAnsi" w:hAnsiTheme="minorHAnsi" w:cstheme="minorHAnsi"/>
          <w:color w:val="auto"/>
        </w:rPr>
        <w:t xml:space="preserve">Cell lysis to make </w:t>
      </w:r>
      <w:r w:rsidR="00D32FD7" w:rsidRPr="007F76C0">
        <w:rPr>
          <w:rFonts w:asciiTheme="minorHAnsi" w:hAnsiTheme="minorHAnsi" w:cstheme="minorHAnsi"/>
          <w:color w:val="auto"/>
        </w:rPr>
        <w:t xml:space="preserve">a </w:t>
      </w:r>
      <w:r w:rsidRPr="007F76C0">
        <w:rPr>
          <w:rFonts w:asciiTheme="minorHAnsi" w:hAnsiTheme="minorHAnsi" w:cstheme="minorHAnsi"/>
          <w:color w:val="auto"/>
        </w:rPr>
        <w:t xml:space="preserve">1x final stock solution. </w:t>
      </w:r>
    </w:p>
    <w:p w14:paraId="278AAFDA"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65079696" w14:textId="71BADC76"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Add 4 </w:t>
      </w:r>
      <w:proofErr w:type="spellStart"/>
      <w:r w:rsidRPr="007F76C0">
        <w:rPr>
          <w:rFonts w:asciiTheme="minorHAnsi" w:hAnsiTheme="minorHAnsi" w:cstheme="minorHAnsi"/>
          <w:color w:val="auto"/>
        </w:rPr>
        <w:t>μL</w:t>
      </w:r>
      <w:proofErr w:type="spellEnd"/>
      <w:r w:rsidR="007F76C0" w:rsidRPr="007F76C0">
        <w:rPr>
          <w:rFonts w:asciiTheme="minorHAnsi" w:hAnsiTheme="minorHAnsi" w:cstheme="minorHAnsi"/>
          <w:color w:val="auto"/>
        </w:rPr>
        <w:t xml:space="preserve"> </w:t>
      </w:r>
      <w:r w:rsidR="007F76C0" w:rsidRPr="007F76C0">
        <w:rPr>
          <w:rFonts w:asciiTheme="minorHAnsi" w:hAnsiTheme="minorHAnsi" w:cstheme="minorHAnsi"/>
          <w:color w:val="auto"/>
        </w:rPr>
        <w:t>of</w:t>
      </w:r>
      <w:r w:rsidRPr="007F76C0">
        <w:rPr>
          <w:rFonts w:asciiTheme="minorHAnsi" w:hAnsiTheme="minorHAnsi" w:cstheme="minorHAnsi"/>
          <w:color w:val="auto"/>
        </w:rPr>
        <w:t xml:space="preserve"> ice cold 1x Cell Lysis Buffer per mg tissue powder</w:t>
      </w:r>
      <w:r w:rsidR="007F76C0" w:rsidRPr="007F76C0">
        <w:rPr>
          <w:rFonts w:asciiTheme="minorHAnsi" w:hAnsiTheme="minorHAnsi" w:cstheme="minorHAnsi"/>
          <w:color w:val="auto"/>
        </w:rPr>
        <w:t xml:space="preserve"> (e.g., </w:t>
      </w:r>
      <w:r w:rsidRPr="007F76C0">
        <w:rPr>
          <w:rFonts w:asciiTheme="minorHAnsi" w:hAnsiTheme="minorHAnsi" w:cstheme="minorHAnsi"/>
          <w:color w:val="auto"/>
        </w:rPr>
        <w:t xml:space="preserve">800 </w:t>
      </w:r>
      <w:proofErr w:type="spellStart"/>
      <w:r w:rsidRPr="007F76C0">
        <w:rPr>
          <w:rFonts w:asciiTheme="minorHAnsi" w:hAnsiTheme="minorHAnsi" w:cstheme="minorHAnsi"/>
          <w:color w:val="auto"/>
        </w:rPr>
        <w:t>μL</w:t>
      </w:r>
      <w:proofErr w:type="spellEnd"/>
      <w:r w:rsidRPr="007F76C0">
        <w:rPr>
          <w:rFonts w:asciiTheme="minorHAnsi" w:hAnsiTheme="minorHAnsi" w:cstheme="minorHAnsi"/>
          <w:color w:val="auto"/>
        </w:rPr>
        <w:t xml:space="preserve"> </w:t>
      </w:r>
      <w:r w:rsidR="007F76C0" w:rsidRPr="007F76C0">
        <w:rPr>
          <w:rFonts w:asciiTheme="minorHAnsi" w:hAnsiTheme="minorHAnsi" w:cstheme="minorHAnsi"/>
          <w:color w:val="auto"/>
        </w:rPr>
        <w:t xml:space="preserve">of </w:t>
      </w:r>
      <w:r w:rsidRPr="007F76C0">
        <w:rPr>
          <w:rFonts w:asciiTheme="minorHAnsi" w:hAnsiTheme="minorHAnsi" w:cstheme="minorHAnsi"/>
          <w:color w:val="auto"/>
        </w:rPr>
        <w:t xml:space="preserve">lysis buffer to 200 mg </w:t>
      </w:r>
      <w:r w:rsidR="007F76C0" w:rsidRPr="007F76C0">
        <w:rPr>
          <w:rFonts w:asciiTheme="minorHAnsi" w:hAnsiTheme="minorHAnsi" w:cstheme="minorHAnsi"/>
          <w:color w:val="auto"/>
        </w:rPr>
        <w:t xml:space="preserve">of </w:t>
      </w:r>
      <w:r w:rsidRPr="007F76C0">
        <w:rPr>
          <w:rFonts w:asciiTheme="minorHAnsi" w:hAnsiTheme="minorHAnsi" w:cstheme="minorHAnsi"/>
          <w:color w:val="auto"/>
        </w:rPr>
        <w:t>tissue powder</w:t>
      </w:r>
      <w:r w:rsidR="007F76C0" w:rsidRPr="007F76C0">
        <w:rPr>
          <w:rFonts w:asciiTheme="minorHAnsi" w:hAnsiTheme="minorHAnsi" w:cstheme="minorHAnsi"/>
          <w:color w:val="auto"/>
        </w:rPr>
        <w:t>)</w:t>
      </w:r>
      <w:r w:rsidRPr="007F76C0">
        <w:rPr>
          <w:rFonts w:asciiTheme="minorHAnsi" w:hAnsiTheme="minorHAnsi" w:cstheme="minorHAnsi"/>
          <w:color w:val="auto"/>
        </w:rPr>
        <w:t>.</w:t>
      </w:r>
    </w:p>
    <w:p w14:paraId="02713F4C"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6F28EF40" w14:textId="4FE668C2"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Add one 5 mm stainless steel bead to the tube.</w:t>
      </w:r>
    </w:p>
    <w:p w14:paraId="554DB37E"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106F66A2" w14:textId="00FC251F"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Vortex the tube at 3000 RPM for 60 </w:t>
      </w:r>
      <w:r w:rsidR="007F76C0" w:rsidRPr="007F76C0">
        <w:rPr>
          <w:rFonts w:asciiTheme="minorHAnsi" w:hAnsiTheme="minorHAnsi" w:cstheme="minorHAnsi"/>
          <w:color w:val="auto"/>
        </w:rPr>
        <w:t>s</w:t>
      </w:r>
      <w:r w:rsidR="00187329" w:rsidRPr="007F76C0">
        <w:rPr>
          <w:rFonts w:asciiTheme="minorHAnsi" w:hAnsiTheme="minorHAnsi" w:cstheme="minorHAnsi"/>
          <w:color w:val="auto"/>
        </w:rPr>
        <w:t>.</w:t>
      </w:r>
      <w:r w:rsidRPr="007F76C0">
        <w:rPr>
          <w:rFonts w:asciiTheme="minorHAnsi" w:hAnsiTheme="minorHAnsi" w:cstheme="minorHAnsi"/>
          <w:color w:val="auto"/>
        </w:rPr>
        <w:t xml:space="preserve"> </w:t>
      </w:r>
      <w:r w:rsidR="00187329" w:rsidRPr="007F76C0">
        <w:rPr>
          <w:rFonts w:asciiTheme="minorHAnsi" w:hAnsiTheme="minorHAnsi" w:cstheme="minorHAnsi"/>
          <w:color w:val="auto"/>
        </w:rPr>
        <w:t>T</w:t>
      </w:r>
      <w:r w:rsidRPr="007F76C0">
        <w:rPr>
          <w:rFonts w:asciiTheme="minorHAnsi" w:hAnsiTheme="minorHAnsi" w:cstheme="minorHAnsi"/>
          <w:color w:val="auto"/>
        </w:rPr>
        <w:t>ransfer the tube to wet ice</w:t>
      </w:r>
      <w:r w:rsidR="00187329" w:rsidRPr="007F76C0">
        <w:rPr>
          <w:rFonts w:asciiTheme="minorHAnsi" w:hAnsiTheme="minorHAnsi" w:cstheme="minorHAnsi"/>
          <w:color w:val="auto"/>
        </w:rPr>
        <w:t xml:space="preserve"> and </w:t>
      </w:r>
      <w:r w:rsidR="00D32FD7" w:rsidRPr="007F76C0">
        <w:rPr>
          <w:rFonts w:asciiTheme="minorHAnsi" w:hAnsiTheme="minorHAnsi" w:cstheme="minorHAnsi"/>
          <w:color w:val="auto"/>
        </w:rPr>
        <w:t>c</w:t>
      </w:r>
      <w:r w:rsidR="007D5EC6" w:rsidRPr="007F76C0">
        <w:rPr>
          <w:rFonts w:asciiTheme="minorHAnsi" w:hAnsiTheme="minorHAnsi" w:cstheme="minorHAnsi"/>
          <w:color w:val="auto"/>
        </w:rPr>
        <w:t>ontinue</w:t>
      </w:r>
      <w:r w:rsidR="00D32FD7" w:rsidRPr="007F76C0">
        <w:rPr>
          <w:rFonts w:asciiTheme="minorHAnsi" w:hAnsiTheme="minorHAnsi" w:cstheme="minorHAnsi"/>
          <w:color w:val="auto"/>
        </w:rPr>
        <w:t xml:space="preserve"> </w:t>
      </w:r>
      <w:r w:rsidR="00187329" w:rsidRPr="007F76C0">
        <w:rPr>
          <w:rFonts w:asciiTheme="minorHAnsi" w:hAnsiTheme="minorHAnsi" w:cstheme="minorHAnsi"/>
          <w:color w:val="auto"/>
        </w:rPr>
        <w:t xml:space="preserve">to </w:t>
      </w:r>
      <w:r w:rsidR="00D32FD7" w:rsidRPr="007F76C0">
        <w:rPr>
          <w:rFonts w:asciiTheme="minorHAnsi" w:hAnsiTheme="minorHAnsi" w:cstheme="minorHAnsi"/>
          <w:color w:val="auto"/>
        </w:rPr>
        <w:t xml:space="preserve">the </w:t>
      </w:r>
      <w:r w:rsidR="00187329" w:rsidRPr="007F76C0">
        <w:rPr>
          <w:rFonts w:asciiTheme="minorHAnsi" w:hAnsiTheme="minorHAnsi" w:cstheme="minorHAnsi"/>
          <w:color w:val="auto"/>
        </w:rPr>
        <w:t>next sample</w:t>
      </w:r>
      <w:r w:rsidRPr="007F76C0">
        <w:rPr>
          <w:rFonts w:asciiTheme="minorHAnsi" w:hAnsiTheme="minorHAnsi" w:cstheme="minorHAnsi"/>
          <w:color w:val="auto"/>
        </w:rPr>
        <w:t>.</w:t>
      </w:r>
    </w:p>
    <w:p w14:paraId="00D9D07F"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1CC11C69" w14:textId="0A43542A"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Place all sample tubes in a box and shake the centrifuge box on a rocker at 1000</w:t>
      </w:r>
      <w:r w:rsidR="00662DFD" w:rsidRPr="007F76C0">
        <w:rPr>
          <w:rFonts w:asciiTheme="minorHAnsi" w:hAnsiTheme="minorHAnsi" w:cstheme="minorHAnsi"/>
          <w:color w:val="auto"/>
        </w:rPr>
        <w:t xml:space="preserve"> </w:t>
      </w:r>
      <w:r w:rsidRPr="007F76C0">
        <w:rPr>
          <w:rFonts w:asciiTheme="minorHAnsi" w:hAnsiTheme="minorHAnsi" w:cstheme="minorHAnsi"/>
          <w:color w:val="auto"/>
        </w:rPr>
        <w:t>RPM, 4</w:t>
      </w:r>
      <w:r w:rsidR="007F76C0" w:rsidRPr="007F76C0">
        <w:rPr>
          <w:rFonts w:asciiTheme="minorHAnsi" w:hAnsiTheme="minorHAnsi" w:cstheme="minorHAnsi"/>
          <w:color w:val="auto"/>
        </w:rPr>
        <w:t xml:space="preserve"> </w:t>
      </w:r>
      <w:r w:rsidRPr="007F76C0">
        <w:rPr>
          <w:rFonts w:asciiTheme="minorHAnsi" w:hAnsiTheme="minorHAnsi" w:cstheme="minorHAnsi"/>
          <w:color w:val="auto"/>
        </w:rPr>
        <w:t xml:space="preserve">°C for 1 </w:t>
      </w:r>
      <w:r w:rsidR="007F76C0" w:rsidRPr="007F76C0">
        <w:rPr>
          <w:rFonts w:asciiTheme="minorHAnsi" w:hAnsiTheme="minorHAnsi" w:cstheme="minorHAnsi"/>
          <w:color w:val="auto"/>
        </w:rPr>
        <w:t>h</w:t>
      </w:r>
      <w:r w:rsidRPr="007F76C0">
        <w:rPr>
          <w:rFonts w:asciiTheme="minorHAnsi" w:hAnsiTheme="minorHAnsi" w:cstheme="minorHAnsi"/>
          <w:color w:val="auto"/>
        </w:rPr>
        <w:t xml:space="preserve">. </w:t>
      </w:r>
    </w:p>
    <w:p w14:paraId="5884B4AD"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34330FBB" w14:textId="2F933EBD" w:rsidR="007F76C0" w:rsidRPr="007F76C0" w:rsidRDefault="00040DC7" w:rsidP="007F76C0">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Centrifuge the tubes at 10,000</w:t>
      </w:r>
      <w:r w:rsidR="00662DFD" w:rsidRPr="007F76C0">
        <w:rPr>
          <w:rFonts w:asciiTheme="minorHAnsi" w:hAnsiTheme="minorHAnsi" w:cstheme="minorHAnsi"/>
          <w:color w:val="auto"/>
        </w:rPr>
        <w:t xml:space="preserve"> x </w:t>
      </w:r>
      <w:r w:rsidRPr="007F76C0">
        <w:rPr>
          <w:rFonts w:asciiTheme="minorHAnsi" w:hAnsiTheme="minorHAnsi" w:cstheme="minorHAnsi"/>
          <w:i/>
          <w:iCs/>
          <w:color w:val="auto"/>
        </w:rPr>
        <w:t>g</w:t>
      </w:r>
      <w:r w:rsidR="007F76C0" w:rsidRPr="007F76C0">
        <w:rPr>
          <w:rFonts w:asciiTheme="minorHAnsi" w:hAnsiTheme="minorHAnsi" w:cstheme="minorHAnsi"/>
          <w:color w:val="auto"/>
        </w:rPr>
        <w:t xml:space="preserve"> and </w:t>
      </w:r>
      <w:r w:rsidRPr="007F76C0">
        <w:rPr>
          <w:rFonts w:asciiTheme="minorHAnsi" w:hAnsiTheme="minorHAnsi" w:cstheme="minorHAnsi"/>
          <w:color w:val="auto"/>
        </w:rPr>
        <w:t>4</w:t>
      </w:r>
      <w:r w:rsidR="007F76C0" w:rsidRPr="007F76C0">
        <w:rPr>
          <w:rFonts w:asciiTheme="minorHAnsi" w:hAnsiTheme="minorHAnsi" w:cstheme="minorHAnsi"/>
          <w:color w:val="auto"/>
        </w:rPr>
        <w:t xml:space="preserve"> </w:t>
      </w:r>
      <w:r w:rsidRPr="007F76C0">
        <w:rPr>
          <w:rFonts w:asciiTheme="minorHAnsi" w:hAnsiTheme="minorHAnsi" w:cstheme="minorHAnsi"/>
          <w:color w:val="auto"/>
        </w:rPr>
        <w:t>°C for 15 min</w:t>
      </w:r>
      <w:r w:rsidR="00F70514" w:rsidRPr="007F76C0">
        <w:rPr>
          <w:rFonts w:asciiTheme="minorHAnsi" w:hAnsiTheme="minorHAnsi" w:cstheme="minorHAnsi"/>
          <w:color w:val="auto"/>
        </w:rPr>
        <w:t>.</w:t>
      </w:r>
    </w:p>
    <w:p w14:paraId="3EDA9F8B"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38ECF587" w14:textId="534CD797"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Transfer </w:t>
      </w:r>
      <w:r w:rsidR="00C319E6" w:rsidRPr="007F76C0">
        <w:rPr>
          <w:rFonts w:asciiTheme="minorHAnsi" w:hAnsiTheme="minorHAnsi" w:cstheme="minorHAnsi"/>
          <w:color w:val="auto"/>
        </w:rPr>
        <w:t xml:space="preserve">the </w:t>
      </w:r>
      <w:r w:rsidRPr="007F76C0">
        <w:rPr>
          <w:rFonts w:asciiTheme="minorHAnsi" w:hAnsiTheme="minorHAnsi" w:cstheme="minorHAnsi"/>
          <w:color w:val="auto"/>
        </w:rPr>
        <w:t xml:space="preserve">supernatants into a fresh tube and avoid </w:t>
      </w:r>
      <w:r w:rsidR="007F76C0" w:rsidRPr="007F76C0">
        <w:rPr>
          <w:rFonts w:asciiTheme="minorHAnsi" w:hAnsiTheme="minorHAnsi" w:cstheme="minorHAnsi"/>
          <w:color w:val="auto"/>
        </w:rPr>
        <w:t xml:space="preserve">the </w:t>
      </w:r>
      <w:r w:rsidRPr="007F76C0">
        <w:rPr>
          <w:rFonts w:asciiTheme="minorHAnsi" w:hAnsiTheme="minorHAnsi" w:cstheme="minorHAnsi"/>
          <w:color w:val="auto"/>
        </w:rPr>
        <w:t>fat layer on the top.</w:t>
      </w:r>
    </w:p>
    <w:p w14:paraId="3F4A5A4B"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7593FB94" w14:textId="45A21DBD" w:rsidR="00040DC7" w:rsidRPr="007F76C0" w:rsidRDefault="00040DC7"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Determine the total protein concentration.</w:t>
      </w:r>
      <w:r w:rsidR="001651D1" w:rsidRPr="007F76C0">
        <w:rPr>
          <w:rFonts w:asciiTheme="minorHAnsi" w:hAnsiTheme="minorHAnsi" w:cstheme="minorHAnsi"/>
          <w:color w:val="auto"/>
        </w:rPr>
        <w:t xml:space="preserve"> </w:t>
      </w:r>
      <w:r w:rsidRPr="007F76C0">
        <w:rPr>
          <w:rFonts w:asciiTheme="minorHAnsi" w:hAnsiTheme="minorHAnsi" w:cstheme="minorHAnsi"/>
          <w:color w:val="auto"/>
        </w:rPr>
        <w:t xml:space="preserve">10 to 30-fold dilutions of </w:t>
      </w:r>
      <w:r w:rsidR="00187329" w:rsidRPr="007F76C0">
        <w:rPr>
          <w:rFonts w:asciiTheme="minorHAnsi" w:hAnsiTheme="minorHAnsi" w:cstheme="minorHAnsi"/>
          <w:color w:val="auto"/>
        </w:rPr>
        <w:t>protein lysate</w:t>
      </w:r>
      <w:r w:rsidRPr="007F76C0">
        <w:rPr>
          <w:rFonts w:asciiTheme="minorHAnsi" w:hAnsiTheme="minorHAnsi" w:cstheme="minorHAnsi"/>
          <w:color w:val="auto"/>
        </w:rPr>
        <w:t xml:space="preserve"> are </w:t>
      </w:r>
      <w:r w:rsidR="00187329" w:rsidRPr="007F76C0">
        <w:rPr>
          <w:rFonts w:asciiTheme="minorHAnsi" w:hAnsiTheme="minorHAnsi" w:cstheme="minorHAnsi"/>
          <w:color w:val="auto"/>
        </w:rPr>
        <w:t>ideal</w:t>
      </w:r>
      <w:r w:rsidRPr="007F76C0">
        <w:rPr>
          <w:rFonts w:asciiTheme="minorHAnsi" w:hAnsiTheme="minorHAnsi" w:cstheme="minorHAnsi"/>
          <w:color w:val="auto"/>
        </w:rPr>
        <w:t xml:space="preserve"> for </w:t>
      </w:r>
      <w:r w:rsidR="00C319E6" w:rsidRPr="007F76C0">
        <w:rPr>
          <w:rFonts w:asciiTheme="minorHAnsi" w:hAnsiTheme="minorHAnsi" w:cstheme="minorHAnsi"/>
          <w:color w:val="auto"/>
        </w:rPr>
        <w:t xml:space="preserve">a </w:t>
      </w:r>
      <w:r w:rsidRPr="007F76C0">
        <w:rPr>
          <w:rFonts w:asciiTheme="minorHAnsi" w:hAnsiTheme="minorHAnsi" w:cstheme="minorHAnsi"/>
          <w:color w:val="auto"/>
        </w:rPr>
        <w:t>BCA test.</w:t>
      </w:r>
    </w:p>
    <w:p w14:paraId="6DDEEC35" w14:textId="77777777" w:rsidR="007F76C0" w:rsidRPr="007F76C0" w:rsidRDefault="007F76C0" w:rsidP="007F76C0">
      <w:pPr>
        <w:pStyle w:val="NormalWeb"/>
        <w:spacing w:before="0" w:beforeAutospacing="0" w:after="0" w:afterAutospacing="0"/>
        <w:contextualSpacing/>
        <w:rPr>
          <w:rFonts w:asciiTheme="minorHAnsi" w:hAnsiTheme="minorHAnsi" w:cstheme="minorHAnsi"/>
          <w:color w:val="auto"/>
        </w:rPr>
      </w:pPr>
    </w:p>
    <w:p w14:paraId="49275E2B" w14:textId="74181076" w:rsidR="00040DC7" w:rsidRPr="007F76C0" w:rsidRDefault="001651D1" w:rsidP="003C0E52">
      <w:pPr>
        <w:pStyle w:val="NormalWeb"/>
        <w:numPr>
          <w:ilvl w:val="1"/>
          <w:numId w:val="27"/>
        </w:numPr>
        <w:spacing w:before="0" w:beforeAutospacing="0" w:after="0" w:afterAutospacing="0"/>
        <w:ind w:left="0" w:firstLine="0"/>
        <w:contextualSpacing/>
        <w:rPr>
          <w:rFonts w:asciiTheme="minorHAnsi" w:hAnsiTheme="minorHAnsi" w:cstheme="minorHAnsi"/>
          <w:color w:val="auto"/>
        </w:rPr>
      </w:pPr>
      <w:r w:rsidRPr="007F76C0">
        <w:rPr>
          <w:rFonts w:asciiTheme="minorHAnsi" w:hAnsiTheme="minorHAnsi" w:cstheme="minorHAnsi"/>
          <w:color w:val="auto"/>
        </w:rPr>
        <w:t xml:space="preserve"> </w:t>
      </w:r>
      <w:r w:rsidR="00040DC7" w:rsidRPr="007F76C0">
        <w:rPr>
          <w:rFonts w:asciiTheme="minorHAnsi" w:hAnsiTheme="minorHAnsi" w:cstheme="minorHAnsi"/>
          <w:color w:val="auto"/>
        </w:rPr>
        <w:t xml:space="preserve">Aliquot </w:t>
      </w:r>
      <w:r w:rsidR="00C319E6" w:rsidRPr="007F76C0">
        <w:rPr>
          <w:rFonts w:asciiTheme="minorHAnsi" w:hAnsiTheme="minorHAnsi" w:cstheme="minorHAnsi"/>
          <w:color w:val="auto"/>
        </w:rPr>
        <w:t xml:space="preserve">the </w:t>
      </w:r>
      <w:r w:rsidR="00040DC7" w:rsidRPr="007F76C0">
        <w:rPr>
          <w:rFonts w:asciiTheme="minorHAnsi" w:hAnsiTheme="minorHAnsi" w:cstheme="minorHAnsi"/>
          <w:color w:val="auto"/>
        </w:rPr>
        <w:t>sample into 1.5 mL</w:t>
      </w:r>
      <w:r w:rsidR="00187329" w:rsidRPr="007F76C0">
        <w:rPr>
          <w:rFonts w:asciiTheme="minorHAnsi" w:hAnsiTheme="minorHAnsi" w:cstheme="minorHAnsi"/>
          <w:color w:val="auto"/>
        </w:rPr>
        <w:t xml:space="preserve"> microcentrifuge</w:t>
      </w:r>
      <w:r w:rsidR="00040DC7" w:rsidRPr="007F76C0">
        <w:rPr>
          <w:rFonts w:asciiTheme="minorHAnsi" w:hAnsiTheme="minorHAnsi" w:cstheme="minorHAnsi"/>
          <w:color w:val="auto"/>
        </w:rPr>
        <w:t xml:space="preserve"> tubes and store at -80</w:t>
      </w:r>
      <w:r w:rsidR="007F76C0" w:rsidRPr="007F76C0">
        <w:rPr>
          <w:rFonts w:asciiTheme="minorHAnsi" w:hAnsiTheme="minorHAnsi" w:cstheme="minorHAnsi"/>
          <w:color w:val="auto"/>
        </w:rPr>
        <w:t xml:space="preserve"> </w:t>
      </w:r>
      <w:r w:rsidR="00040DC7" w:rsidRPr="007F76C0">
        <w:rPr>
          <w:rFonts w:asciiTheme="minorHAnsi" w:hAnsiTheme="minorHAnsi" w:cstheme="minorHAnsi"/>
          <w:color w:val="auto"/>
        </w:rPr>
        <w:t>°C before further analysis.</w:t>
      </w:r>
    </w:p>
    <w:bookmarkEnd w:id="0"/>
    <w:p w14:paraId="284401F8" w14:textId="77777777" w:rsidR="007F76C0" w:rsidRPr="007F76C0" w:rsidRDefault="007F76C0" w:rsidP="007F76C0">
      <w:pPr>
        <w:widowControl/>
        <w:autoSpaceDE/>
        <w:autoSpaceDN/>
        <w:adjustRightInd/>
        <w:contextualSpacing/>
        <w:jc w:val="left"/>
        <w:rPr>
          <w:rFonts w:asciiTheme="minorHAnsi" w:hAnsiTheme="minorHAnsi" w:cstheme="minorHAnsi"/>
          <w:b/>
          <w:color w:val="auto"/>
        </w:rPr>
      </w:pPr>
    </w:p>
    <w:p w14:paraId="6ED121B6" w14:textId="45A6BA40" w:rsidR="00040DC7" w:rsidRPr="007F76C0" w:rsidRDefault="00040DC7" w:rsidP="007F76C0">
      <w:pPr>
        <w:widowControl/>
        <w:autoSpaceDE/>
        <w:autoSpaceDN/>
        <w:adjustRightInd/>
        <w:contextualSpacing/>
        <w:jc w:val="left"/>
        <w:rPr>
          <w:rFonts w:asciiTheme="minorHAnsi" w:hAnsiTheme="minorHAnsi" w:cstheme="minorHAnsi"/>
          <w:b/>
          <w:color w:val="auto"/>
        </w:rPr>
      </w:pPr>
      <w:r w:rsidRPr="007F76C0">
        <w:rPr>
          <w:rFonts w:asciiTheme="minorHAnsi" w:hAnsiTheme="minorHAnsi" w:cstheme="minorHAnsi"/>
          <w:b/>
          <w:color w:val="auto"/>
        </w:rPr>
        <w:t xml:space="preserve">REPRESENTATIVE RESULTS: </w:t>
      </w:r>
    </w:p>
    <w:p w14:paraId="68073994" w14:textId="7F72604C" w:rsidR="00D95A44" w:rsidRPr="007F76C0" w:rsidRDefault="00187329" w:rsidP="003C0E52">
      <w:pPr>
        <w:pStyle w:val="NormalWeb"/>
        <w:spacing w:before="0" w:beforeAutospacing="0" w:after="0" w:afterAutospacing="0"/>
        <w:contextualSpacing/>
        <w:rPr>
          <w:rFonts w:asciiTheme="minorHAnsi" w:hAnsiTheme="minorHAnsi" w:cstheme="minorHAnsi"/>
          <w:color w:val="auto"/>
        </w:rPr>
      </w:pPr>
      <w:r w:rsidRPr="007F76C0">
        <w:rPr>
          <w:rFonts w:asciiTheme="minorHAnsi" w:hAnsiTheme="minorHAnsi" w:cstheme="minorHAnsi"/>
          <w:color w:val="auto"/>
        </w:rPr>
        <w:t>Here</w:t>
      </w:r>
      <w:r w:rsidR="007F76C0" w:rsidRPr="007F76C0">
        <w:rPr>
          <w:rFonts w:asciiTheme="minorHAnsi" w:hAnsiTheme="minorHAnsi" w:cstheme="minorHAnsi"/>
          <w:color w:val="auto"/>
        </w:rPr>
        <w:t>,</w:t>
      </w:r>
      <w:r w:rsidRPr="007F76C0">
        <w:rPr>
          <w:rFonts w:asciiTheme="minorHAnsi" w:hAnsiTheme="minorHAnsi" w:cstheme="minorHAnsi"/>
          <w:color w:val="auto"/>
        </w:rPr>
        <w:t xml:space="preserve"> we show a representative </w:t>
      </w:r>
      <w:r w:rsidR="00746A93" w:rsidRPr="007F76C0">
        <w:rPr>
          <w:rFonts w:asciiTheme="minorHAnsi" w:hAnsiTheme="minorHAnsi" w:cstheme="minorHAnsi"/>
          <w:color w:val="auto"/>
        </w:rPr>
        <w:t xml:space="preserve">gel image visualization of RNA extracted from front paws of CIA mice </w:t>
      </w:r>
      <w:r w:rsidR="00360A0E" w:rsidRPr="007F76C0">
        <w:rPr>
          <w:rFonts w:asciiTheme="minorHAnsi" w:hAnsiTheme="minorHAnsi" w:cstheme="minorHAnsi"/>
          <w:color w:val="auto"/>
        </w:rPr>
        <w:t xml:space="preserve">in </w:t>
      </w:r>
      <w:r w:rsidR="00746A93" w:rsidRPr="007F76C0">
        <w:rPr>
          <w:rFonts w:asciiTheme="minorHAnsi" w:hAnsiTheme="minorHAnsi" w:cstheme="minorHAnsi"/>
          <w:b/>
          <w:bCs/>
          <w:color w:val="auto"/>
        </w:rPr>
        <w:t>Figure 2A</w:t>
      </w:r>
      <w:r w:rsidR="00746A93" w:rsidRPr="007F76C0">
        <w:rPr>
          <w:rFonts w:asciiTheme="minorHAnsi" w:hAnsiTheme="minorHAnsi" w:cstheme="minorHAnsi"/>
          <w:color w:val="auto"/>
        </w:rPr>
        <w:t xml:space="preserve">. The 28S rRNA and the 18S rRNA band indicate all samples have </w:t>
      </w:r>
      <w:proofErr w:type="gramStart"/>
      <w:r w:rsidR="00746A93" w:rsidRPr="007F76C0">
        <w:rPr>
          <w:rFonts w:asciiTheme="minorHAnsi" w:hAnsiTheme="minorHAnsi" w:cstheme="minorHAnsi"/>
          <w:color w:val="auto"/>
        </w:rPr>
        <w:t>sufficient amount of</w:t>
      </w:r>
      <w:proofErr w:type="gramEnd"/>
      <w:r w:rsidR="00746A93" w:rsidRPr="007F76C0">
        <w:rPr>
          <w:rFonts w:asciiTheme="minorHAnsi" w:hAnsiTheme="minorHAnsi" w:cstheme="minorHAnsi"/>
          <w:color w:val="auto"/>
        </w:rPr>
        <w:t xml:space="preserve"> intact RNA. Next, we show a representative </w:t>
      </w:r>
      <w:r w:rsidRPr="007F76C0">
        <w:rPr>
          <w:rFonts w:asciiTheme="minorHAnsi" w:hAnsiTheme="minorHAnsi" w:cstheme="minorHAnsi"/>
          <w:color w:val="auto"/>
        </w:rPr>
        <w:t xml:space="preserve">scatter plot of </w:t>
      </w:r>
      <w:r w:rsidR="00F16D53" w:rsidRPr="007F76C0">
        <w:rPr>
          <w:rFonts w:asciiTheme="minorHAnsi" w:hAnsiTheme="minorHAnsi" w:cstheme="minorHAnsi"/>
          <w:color w:val="auto"/>
        </w:rPr>
        <w:t xml:space="preserve">total </w:t>
      </w:r>
      <w:r w:rsidR="00746A93" w:rsidRPr="007F76C0">
        <w:rPr>
          <w:rFonts w:asciiTheme="minorHAnsi" w:hAnsiTheme="minorHAnsi" w:cstheme="minorHAnsi"/>
          <w:color w:val="auto"/>
        </w:rPr>
        <w:t xml:space="preserve">protein concentrations </w:t>
      </w:r>
      <w:r w:rsidR="00F16D53" w:rsidRPr="007F76C0">
        <w:rPr>
          <w:rFonts w:asciiTheme="minorHAnsi" w:hAnsiTheme="minorHAnsi" w:cstheme="minorHAnsi"/>
          <w:color w:val="auto"/>
        </w:rPr>
        <w:t xml:space="preserve">based on </w:t>
      </w:r>
      <w:r w:rsidR="00274CA0" w:rsidRPr="007F76C0">
        <w:rPr>
          <w:rFonts w:asciiTheme="minorHAnsi" w:hAnsiTheme="minorHAnsi" w:cstheme="minorHAnsi"/>
          <w:color w:val="auto"/>
        </w:rPr>
        <w:t xml:space="preserve">protein BCA analysis </w:t>
      </w:r>
      <w:r w:rsidR="00360A0E" w:rsidRPr="007F76C0">
        <w:rPr>
          <w:rFonts w:asciiTheme="minorHAnsi" w:hAnsiTheme="minorHAnsi" w:cstheme="minorHAnsi"/>
          <w:color w:val="auto"/>
        </w:rPr>
        <w:t xml:space="preserve">in </w:t>
      </w:r>
      <w:r w:rsidR="00274CA0" w:rsidRPr="007F76C0">
        <w:rPr>
          <w:rFonts w:asciiTheme="minorHAnsi" w:hAnsiTheme="minorHAnsi" w:cstheme="minorHAnsi"/>
          <w:b/>
          <w:bCs/>
          <w:color w:val="auto"/>
        </w:rPr>
        <w:t>Figure 2B</w:t>
      </w:r>
      <w:r w:rsidR="00746A93" w:rsidRPr="007F76C0">
        <w:rPr>
          <w:rFonts w:asciiTheme="minorHAnsi" w:hAnsiTheme="minorHAnsi" w:cstheme="minorHAnsi"/>
          <w:color w:val="auto"/>
        </w:rPr>
        <w:t>. Total protein concentrations</w:t>
      </w:r>
      <w:r w:rsidR="00274CA0" w:rsidRPr="007F76C0">
        <w:rPr>
          <w:rFonts w:asciiTheme="minorHAnsi" w:hAnsiTheme="minorHAnsi" w:cstheme="minorHAnsi"/>
          <w:color w:val="auto"/>
        </w:rPr>
        <w:t xml:space="preserve"> </w:t>
      </w:r>
      <w:r w:rsidR="00746A93" w:rsidRPr="007F76C0">
        <w:rPr>
          <w:rFonts w:asciiTheme="minorHAnsi" w:hAnsiTheme="minorHAnsi" w:cstheme="minorHAnsi"/>
          <w:color w:val="auto"/>
        </w:rPr>
        <w:t xml:space="preserve">from naïve mice, CIA mice or CIA mice under various treatments are </w:t>
      </w:r>
      <w:r w:rsidR="00274CA0" w:rsidRPr="007F76C0">
        <w:rPr>
          <w:rFonts w:asciiTheme="minorHAnsi" w:hAnsiTheme="minorHAnsi" w:cstheme="minorHAnsi"/>
          <w:color w:val="auto"/>
        </w:rPr>
        <w:t>comparable across groups</w:t>
      </w:r>
      <w:r w:rsidR="00D95A44" w:rsidRPr="007F76C0">
        <w:rPr>
          <w:rFonts w:asciiTheme="minorHAnsi" w:hAnsiTheme="minorHAnsi" w:cstheme="minorHAnsi"/>
          <w:color w:val="auto"/>
        </w:rPr>
        <w:t>.</w:t>
      </w:r>
      <w:r w:rsidR="00274CA0" w:rsidRPr="007F76C0">
        <w:rPr>
          <w:rFonts w:asciiTheme="minorHAnsi" w:hAnsiTheme="minorHAnsi" w:cstheme="minorHAnsi"/>
          <w:color w:val="auto"/>
        </w:rPr>
        <w:t xml:space="preserve"> To determine the concentrations of inflammatory cytokines and chemokines in </w:t>
      </w:r>
      <w:r w:rsidR="00C319E6" w:rsidRPr="007F76C0">
        <w:rPr>
          <w:rFonts w:asciiTheme="minorHAnsi" w:hAnsiTheme="minorHAnsi" w:cstheme="minorHAnsi"/>
          <w:color w:val="auto"/>
        </w:rPr>
        <w:t xml:space="preserve">the </w:t>
      </w:r>
      <w:r w:rsidR="00274CA0" w:rsidRPr="007F76C0">
        <w:rPr>
          <w:rFonts w:asciiTheme="minorHAnsi" w:hAnsiTheme="minorHAnsi" w:cstheme="minorHAnsi"/>
          <w:color w:val="auto"/>
        </w:rPr>
        <w:t>protein extract, Luminex analys</w:t>
      </w:r>
      <w:r w:rsidR="00C319E6" w:rsidRPr="007F76C0">
        <w:rPr>
          <w:rFonts w:asciiTheme="minorHAnsi" w:hAnsiTheme="minorHAnsi" w:cstheme="minorHAnsi"/>
          <w:color w:val="auto"/>
        </w:rPr>
        <w:t>e</w:t>
      </w:r>
      <w:r w:rsidR="00274CA0" w:rsidRPr="007F76C0">
        <w:rPr>
          <w:rFonts w:asciiTheme="minorHAnsi" w:hAnsiTheme="minorHAnsi" w:cstheme="minorHAnsi"/>
          <w:color w:val="auto"/>
        </w:rPr>
        <w:t xml:space="preserve">s </w:t>
      </w:r>
      <w:r w:rsidR="00C319E6" w:rsidRPr="007F76C0">
        <w:rPr>
          <w:rFonts w:asciiTheme="minorHAnsi" w:hAnsiTheme="minorHAnsi" w:cstheme="minorHAnsi"/>
          <w:color w:val="auto"/>
        </w:rPr>
        <w:t xml:space="preserve">were </w:t>
      </w:r>
      <w:r w:rsidR="00274CA0" w:rsidRPr="007F76C0">
        <w:rPr>
          <w:rFonts w:asciiTheme="minorHAnsi" w:hAnsiTheme="minorHAnsi" w:cstheme="minorHAnsi"/>
          <w:color w:val="auto"/>
        </w:rPr>
        <w:t>conducted</w:t>
      </w:r>
      <w:r w:rsidR="00360A0E" w:rsidRPr="007F76C0">
        <w:rPr>
          <w:rFonts w:asciiTheme="minorHAnsi" w:hAnsiTheme="minorHAnsi" w:cstheme="minorHAnsi"/>
          <w:color w:val="auto"/>
        </w:rPr>
        <w:t>. We show a</w:t>
      </w:r>
      <w:r w:rsidR="00274CA0" w:rsidRPr="007F76C0">
        <w:rPr>
          <w:rFonts w:asciiTheme="minorHAnsi" w:hAnsiTheme="minorHAnsi" w:cstheme="minorHAnsi"/>
          <w:color w:val="auto"/>
        </w:rPr>
        <w:t xml:space="preserve"> representative scatter plot of the </w:t>
      </w:r>
      <w:r w:rsidR="00E9214D" w:rsidRPr="007F76C0">
        <w:rPr>
          <w:rFonts w:asciiTheme="minorHAnsi" w:hAnsiTheme="minorHAnsi" w:cstheme="minorHAnsi"/>
          <w:color w:val="auto"/>
        </w:rPr>
        <w:t xml:space="preserve">concentrations of </w:t>
      </w:r>
      <w:r w:rsidR="00274CA0" w:rsidRPr="007F76C0">
        <w:rPr>
          <w:rFonts w:asciiTheme="minorHAnsi" w:hAnsiTheme="minorHAnsi" w:cstheme="minorHAnsi"/>
          <w:color w:val="auto"/>
        </w:rPr>
        <w:t>normalized cytokines and chemokines</w:t>
      </w:r>
      <w:r w:rsidR="00E9214D" w:rsidRPr="007F76C0">
        <w:rPr>
          <w:rFonts w:asciiTheme="minorHAnsi" w:hAnsiTheme="minorHAnsi" w:cstheme="minorHAnsi"/>
          <w:color w:val="auto"/>
        </w:rPr>
        <w:t xml:space="preserve"> (</w:t>
      </w:r>
      <w:proofErr w:type="spellStart"/>
      <w:r w:rsidR="00E9214D" w:rsidRPr="007F76C0">
        <w:rPr>
          <w:rFonts w:asciiTheme="minorHAnsi" w:hAnsiTheme="minorHAnsi" w:cstheme="minorHAnsi"/>
          <w:color w:val="auto"/>
        </w:rPr>
        <w:t>pg</w:t>
      </w:r>
      <w:proofErr w:type="spellEnd"/>
      <w:r w:rsidR="00E9214D" w:rsidRPr="007F76C0">
        <w:rPr>
          <w:rFonts w:asciiTheme="minorHAnsi" w:hAnsiTheme="minorHAnsi" w:cstheme="minorHAnsi"/>
          <w:color w:val="auto"/>
        </w:rPr>
        <w:t>/mg total protein)</w:t>
      </w:r>
      <w:r w:rsidR="00274CA0" w:rsidRPr="007F76C0">
        <w:rPr>
          <w:rFonts w:asciiTheme="minorHAnsi" w:hAnsiTheme="minorHAnsi" w:cstheme="minorHAnsi"/>
          <w:color w:val="auto"/>
        </w:rPr>
        <w:t xml:space="preserve"> in </w:t>
      </w:r>
      <w:r w:rsidR="00274CA0" w:rsidRPr="007F76C0">
        <w:rPr>
          <w:rFonts w:asciiTheme="minorHAnsi" w:hAnsiTheme="minorHAnsi" w:cstheme="minorHAnsi"/>
          <w:b/>
          <w:bCs/>
          <w:color w:val="auto"/>
        </w:rPr>
        <w:t>Figure 2C</w:t>
      </w:r>
      <w:r w:rsidR="00274CA0" w:rsidRPr="007F76C0">
        <w:rPr>
          <w:rFonts w:asciiTheme="minorHAnsi" w:hAnsiTheme="minorHAnsi" w:cstheme="minorHAnsi"/>
          <w:color w:val="auto"/>
        </w:rPr>
        <w:t xml:space="preserve">. </w:t>
      </w:r>
      <w:r w:rsidR="00C319E6" w:rsidRPr="007F76C0">
        <w:rPr>
          <w:rFonts w:asciiTheme="minorHAnsi" w:hAnsiTheme="minorHAnsi" w:cstheme="minorHAnsi"/>
          <w:color w:val="auto"/>
        </w:rPr>
        <w:t>Compared to naïve mice, s</w:t>
      </w:r>
      <w:r w:rsidR="00274CA0" w:rsidRPr="007F76C0">
        <w:rPr>
          <w:rFonts w:asciiTheme="minorHAnsi" w:hAnsiTheme="minorHAnsi" w:cstheme="minorHAnsi"/>
          <w:color w:val="auto"/>
        </w:rPr>
        <w:t xml:space="preserve">everal cytokines are elevated in CIA mice and treatment with anti-IL17A antibody significantly inhibits production of several cytokines. To evaluate transcriptome changes in CIA and </w:t>
      </w:r>
      <w:r w:rsidR="00F61166" w:rsidRPr="007F76C0">
        <w:rPr>
          <w:rFonts w:asciiTheme="minorHAnsi" w:hAnsiTheme="minorHAnsi" w:cstheme="minorHAnsi"/>
          <w:color w:val="auto"/>
        </w:rPr>
        <w:t xml:space="preserve">treatment-related </w:t>
      </w:r>
      <w:r w:rsidR="00274CA0" w:rsidRPr="007F76C0">
        <w:rPr>
          <w:rFonts w:asciiTheme="minorHAnsi" w:hAnsiTheme="minorHAnsi" w:cstheme="minorHAnsi"/>
          <w:color w:val="auto"/>
        </w:rPr>
        <w:t>effects, microarray analysis was performed. We show a representative heatmap plot of genes significantly increased in CIA mice compar</w:t>
      </w:r>
      <w:r w:rsidR="00C319E6" w:rsidRPr="007F76C0">
        <w:rPr>
          <w:rFonts w:asciiTheme="minorHAnsi" w:hAnsiTheme="minorHAnsi" w:cstheme="minorHAnsi"/>
          <w:color w:val="auto"/>
        </w:rPr>
        <w:t>ed</w:t>
      </w:r>
      <w:r w:rsidR="00274CA0" w:rsidRPr="007F76C0">
        <w:rPr>
          <w:rFonts w:asciiTheme="minorHAnsi" w:hAnsiTheme="minorHAnsi" w:cstheme="minorHAnsi"/>
          <w:color w:val="auto"/>
        </w:rPr>
        <w:t xml:space="preserve"> to naïve mice </w:t>
      </w:r>
      <w:r w:rsidR="00360A0E" w:rsidRPr="007F76C0">
        <w:rPr>
          <w:rFonts w:asciiTheme="minorHAnsi" w:hAnsiTheme="minorHAnsi" w:cstheme="minorHAnsi"/>
          <w:color w:val="auto"/>
        </w:rPr>
        <w:t xml:space="preserve">in </w:t>
      </w:r>
      <w:r w:rsidR="00274CA0" w:rsidRPr="007F76C0">
        <w:rPr>
          <w:rFonts w:asciiTheme="minorHAnsi" w:hAnsiTheme="minorHAnsi" w:cstheme="minorHAnsi"/>
          <w:b/>
          <w:bCs/>
          <w:color w:val="auto"/>
        </w:rPr>
        <w:t>Figure 2D</w:t>
      </w:r>
      <w:r w:rsidR="00274CA0" w:rsidRPr="007F76C0">
        <w:rPr>
          <w:rFonts w:asciiTheme="minorHAnsi" w:hAnsiTheme="minorHAnsi" w:cstheme="minorHAnsi"/>
          <w:color w:val="auto"/>
        </w:rPr>
        <w:t>.</w:t>
      </w:r>
      <w:r w:rsidR="001651D1" w:rsidRPr="007F76C0">
        <w:rPr>
          <w:rFonts w:asciiTheme="minorHAnsi" w:hAnsiTheme="minorHAnsi" w:cstheme="minorHAnsi"/>
          <w:color w:val="auto"/>
        </w:rPr>
        <w:t xml:space="preserve"> </w:t>
      </w:r>
    </w:p>
    <w:p w14:paraId="61E53EF1" w14:textId="77777777" w:rsidR="007F76C0" w:rsidRPr="007F76C0" w:rsidRDefault="007F76C0" w:rsidP="003C0E52">
      <w:pPr>
        <w:pStyle w:val="NormalWeb"/>
        <w:spacing w:before="0" w:beforeAutospacing="0" w:after="0" w:afterAutospacing="0"/>
        <w:contextualSpacing/>
        <w:rPr>
          <w:rFonts w:asciiTheme="minorHAnsi" w:hAnsiTheme="minorHAnsi" w:cstheme="minorHAnsi"/>
          <w:color w:val="auto"/>
        </w:rPr>
      </w:pPr>
    </w:p>
    <w:p w14:paraId="7838C358" w14:textId="77777777" w:rsidR="00040DC7" w:rsidRPr="007F76C0" w:rsidRDefault="00040DC7" w:rsidP="003C0E52">
      <w:pPr>
        <w:contextualSpacing/>
        <w:rPr>
          <w:rFonts w:asciiTheme="minorHAnsi" w:hAnsiTheme="minorHAnsi" w:cstheme="minorBidi"/>
          <w:b/>
          <w:bCs/>
          <w:color w:val="auto"/>
        </w:rPr>
      </w:pPr>
      <w:r w:rsidRPr="007F76C0">
        <w:rPr>
          <w:rFonts w:asciiTheme="minorHAnsi" w:hAnsiTheme="minorHAnsi" w:cstheme="minorBidi"/>
          <w:b/>
          <w:bCs/>
          <w:color w:val="auto"/>
        </w:rPr>
        <w:t>FIGURE AND TABLE LEGENDS:</w:t>
      </w:r>
    </w:p>
    <w:p w14:paraId="21054BBC" w14:textId="24C6260F" w:rsidR="00040DC7" w:rsidRPr="007F76C0" w:rsidRDefault="00040DC7" w:rsidP="003C0E52">
      <w:pPr>
        <w:contextualSpacing/>
        <w:rPr>
          <w:rFonts w:asciiTheme="minorHAnsi" w:hAnsiTheme="minorHAnsi" w:cstheme="minorBidi"/>
          <w:b/>
          <w:color w:val="auto"/>
        </w:rPr>
      </w:pPr>
      <w:r w:rsidRPr="007F76C0">
        <w:rPr>
          <w:rFonts w:asciiTheme="minorHAnsi" w:hAnsiTheme="minorHAnsi" w:cstheme="minorBidi"/>
          <w:b/>
          <w:color w:val="auto"/>
        </w:rPr>
        <w:t>Figure 1</w:t>
      </w:r>
      <w:r w:rsidR="00055C0F" w:rsidRPr="007F76C0">
        <w:rPr>
          <w:rFonts w:asciiTheme="minorHAnsi" w:hAnsiTheme="minorHAnsi" w:cstheme="minorBidi"/>
          <w:b/>
          <w:color w:val="auto"/>
        </w:rPr>
        <w:t>.</w:t>
      </w:r>
      <w:r w:rsidR="001651D1" w:rsidRPr="007F76C0">
        <w:rPr>
          <w:rFonts w:asciiTheme="minorHAnsi" w:hAnsiTheme="minorHAnsi" w:cstheme="minorBidi"/>
          <w:b/>
          <w:color w:val="auto"/>
        </w:rPr>
        <w:t xml:space="preserve"> </w:t>
      </w:r>
      <w:r w:rsidR="00055C0F" w:rsidRPr="007F76C0">
        <w:rPr>
          <w:rFonts w:asciiTheme="minorHAnsi" w:hAnsiTheme="minorHAnsi" w:cstheme="minorBidi"/>
          <w:b/>
          <w:color w:val="auto"/>
        </w:rPr>
        <w:t>Equipment needed to pulverize murine paws</w:t>
      </w:r>
    </w:p>
    <w:p w14:paraId="57F45D73" w14:textId="2DCA2B1C" w:rsidR="00040DC7" w:rsidRPr="002C247E" w:rsidRDefault="007F76C0" w:rsidP="003C0E52">
      <w:pPr>
        <w:contextualSpacing/>
        <w:rPr>
          <w:rFonts w:asciiTheme="minorHAnsi" w:hAnsiTheme="minorHAnsi" w:cstheme="minorBidi"/>
          <w:color w:val="auto"/>
        </w:rPr>
      </w:pPr>
      <w:r>
        <w:rPr>
          <w:rFonts w:asciiTheme="minorHAnsi" w:hAnsiTheme="minorHAnsi" w:cstheme="minorBidi"/>
          <w:color w:val="auto"/>
        </w:rPr>
        <w:lastRenderedPageBreak/>
        <w:t>(</w:t>
      </w:r>
      <w:r w:rsidRPr="007F76C0">
        <w:rPr>
          <w:rFonts w:asciiTheme="minorHAnsi" w:hAnsiTheme="minorHAnsi" w:cstheme="minorBidi"/>
          <w:b/>
          <w:bCs/>
          <w:color w:val="auto"/>
        </w:rPr>
        <w:t>A</w:t>
      </w:r>
      <w:r>
        <w:rPr>
          <w:rFonts w:asciiTheme="minorHAnsi" w:hAnsiTheme="minorHAnsi" w:cstheme="minorBidi"/>
          <w:color w:val="auto"/>
        </w:rPr>
        <w:t>)</w:t>
      </w:r>
      <w:r w:rsidR="00055C0F" w:rsidRPr="007F76C0">
        <w:rPr>
          <w:rFonts w:asciiTheme="minorHAnsi" w:hAnsiTheme="minorHAnsi" w:cstheme="minorBidi"/>
          <w:color w:val="auto"/>
        </w:rPr>
        <w:t xml:space="preserve"> I</w:t>
      </w:r>
      <w:r w:rsidR="00040DC7" w:rsidRPr="007F76C0">
        <w:rPr>
          <w:rFonts w:asciiTheme="minorHAnsi" w:hAnsiTheme="minorHAnsi" w:cstheme="minorBidi"/>
          <w:color w:val="auto"/>
        </w:rPr>
        <w:t xml:space="preserve">nflamed or </w:t>
      </w:r>
      <w:r w:rsidR="00055C0F" w:rsidRPr="007F76C0">
        <w:rPr>
          <w:rFonts w:asciiTheme="minorHAnsi" w:hAnsiTheme="minorHAnsi" w:cstheme="minorBidi"/>
          <w:color w:val="auto"/>
        </w:rPr>
        <w:t>un</w:t>
      </w:r>
      <w:r w:rsidR="00040DC7" w:rsidRPr="007F76C0">
        <w:rPr>
          <w:rFonts w:asciiTheme="minorHAnsi" w:hAnsiTheme="minorHAnsi" w:cstheme="minorBidi"/>
          <w:color w:val="auto"/>
        </w:rPr>
        <w:t xml:space="preserve">inflamed paws </w:t>
      </w:r>
      <w:r w:rsidR="00055C0F" w:rsidRPr="007F76C0">
        <w:rPr>
          <w:rFonts w:asciiTheme="minorHAnsi" w:hAnsiTheme="minorHAnsi" w:cstheme="minorBidi"/>
          <w:color w:val="auto"/>
        </w:rPr>
        <w:t>from CIA or na</w:t>
      </w:r>
      <w:r w:rsidR="00C319E6" w:rsidRPr="007F76C0">
        <w:rPr>
          <w:rFonts w:asciiTheme="minorHAnsi" w:hAnsiTheme="minorHAnsi" w:cstheme="minorHAnsi"/>
          <w:color w:val="auto"/>
        </w:rPr>
        <w:t>ï</w:t>
      </w:r>
      <w:r w:rsidR="00055C0F" w:rsidRPr="007F76C0">
        <w:rPr>
          <w:rFonts w:asciiTheme="minorHAnsi" w:hAnsiTheme="minorHAnsi" w:cstheme="minorBidi"/>
          <w:color w:val="auto"/>
        </w:rPr>
        <w:t>ve mice</w:t>
      </w:r>
      <w:r w:rsidR="00040DC7" w:rsidRPr="007F76C0">
        <w:rPr>
          <w:rFonts w:asciiTheme="minorHAnsi" w:hAnsiTheme="minorHAnsi" w:cstheme="minorBidi"/>
          <w:color w:val="auto"/>
        </w:rPr>
        <w:t>.</w:t>
      </w:r>
      <w:r w:rsidR="00055C0F" w:rsidRPr="007F76C0">
        <w:rPr>
          <w:rFonts w:asciiTheme="minorHAnsi" w:hAnsiTheme="minorHAnsi" w:cstheme="minorBidi"/>
          <w:color w:val="auto"/>
        </w:rPr>
        <w:t xml:space="preserve"> </w:t>
      </w:r>
      <w:r>
        <w:rPr>
          <w:rFonts w:asciiTheme="minorHAnsi" w:hAnsiTheme="minorHAnsi" w:cstheme="minorBidi"/>
          <w:color w:val="auto"/>
        </w:rPr>
        <w:t>(</w:t>
      </w:r>
      <w:r>
        <w:rPr>
          <w:rFonts w:asciiTheme="minorHAnsi" w:hAnsiTheme="minorHAnsi" w:cstheme="minorBidi"/>
          <w:b/>
          <w:bCs/>
          <w:color w:val="auto"/>
        </w:rPr>
        <w:t>B</w:t>
      </w:r>
      <w:r>
        <w:rPr>
          <w:rFonts w:asciiTheme="minorHAnsi" w:hAnsiTheme="minorHAnsi" w:cstheme="minorBidi"/>
          <w:color w:val="auto"/>
        </w:rPr>
        <w:t>)</w:t>
      </w:r>
      <w:r w:rsidRPr="007F76C0">
        <w:rPr>
          <w:rFonts w:asciiTheme="minorHAnsi" w:hAnsiTheme="minorHAnsi" w:cstheme="minorBidi"/>
          <w:color w:val="auto"/>
        </w:rPr>
        <w:t xml:space="preserve"> </w:t>
      </w:r>
      <w:r w:rsidR="004C6821" w:rsidRPr="007F76C0">
        <w:rPr>
          <w:rFonts w:asciiTheme="minorHAnsi" w:hAnsiTheme="minorHAnsi" w:cstheme="minorBidi"/>
          <w:color w:val="auto"/>
        </w:rPr>
        <w:t xml:space="preserve">Liquid nitrogen </w:t>
      </w:r>
      <w:r w:rsidRPr="007F76C0">
        <w:rPr>
          <w:rFonts w:asciiTheme="minorHAnsi" w:hAnsiTheme="minorHAnsi" w:cstheme="minorBidi"/>
          <w:color w:val="auto"/>
        </w:rPr>
        <w:t>Dewar</w:t>
      </w:r>
      <w:r w:rsidR="004C6821" w:rsidRPr="007F76C0">
        <w:rPr>
          <w:rFonts w:asciiTheme="minorHAnsi" w:hAnsiTheme="minorHAnsi" w:cstheme="minorBidi"/>
          <w:color w:val="auto"/>
        </w:rPr>
        <w:t xml:space="preserve"> used to fill the stainless-steel bath of </w:t>
      </w:r>
      <w:r w:rsidR="00C319E6" w:rsidRPr="007F76C0">
        <w:rPr>
          <w:rFonts w:asciiTheme="minorHAnsi" w:hAnsiTheme="minorHAnsi" w:cstheme="minorBidi"/>
          <w:color w:val="auto"/>
        </w:rPr>
        <w:t xml:space="preserve">the </w:t>
      </w:r>
      <w:r w:rsidRPr="007F76C0">
        <w:rPr>
          <w:rFonts w:asciiTheme="minorHAnsi" w:hAnsiTheme="minorHAnsi" w:cstheme="minorBidi"/>
          <w:color w:val="auto"/>
        </w:rPr>
        <w:t>freezer mill</w:t>
      </w:r>
      <w:r w:rsidR="004C6821" w:rsidRPr="007F76C0">
        <w:rPr>
          <w:rFonts w:asciiTheme="minorHAnsi" w:hAnsiTheme="minorHAnsi" w:cstheme="minorBidi"/>
          <w:color w:val="auto"/>
        </w:rPr>
        <w:t>.</w:t>
      </w:r>
      <w:r w:rsidR="00055C0F" w:rsidRPr="007F76C0">
        <w:rPr>
          <w:rFonts w:asciiTheme="minorHAnsi" w:hAnsiTheme="minorHAnsi" w:cstheme="minorBidi"/>
          <w:color w:val="auto"/>
        </w:rPr>
        <w:t xml:space="preserve"> </w:t>
      </w:r>
      <w:r>
        <w:rPr>
          <w:rFonts w:asciiTheme="minorHAnsi" w:hAnsiTheme="minorHAnsi" w:cstheme="minorBidi"/>
          <w:color w:val="auto"/>
        </w:rPr>
        <w:t>(</w:t>
      </w:r>
      <w:r>
        <w:rPr>
          <w:rFonts w:asciiTheme="minorHAnsi" w:hAnsiTheme="minorHAnsi" w:cstheme="minorBidi"/>
          <w:b/>
          <w:bCs/>
          <w:color w:val="auto"/>
        </w:rPr>
        <w:t>C</w:t>
      </w:r>
      <w:r>
        <w:rPr>
          <w:rFonts w:asciiTheme="minorHAnsi" w:hAnsiTheme="minorHAnsi" w:cstheme="minorBidi"/>
          <w:color w:val="auto"/>
        </w:rPr>
        <w:t>)</w:t>
      </w:r>
      <w:r w:rsidRPr="007F76C0">
        <w:rPr>
          <w:rFonts w:asciiTheme="minorHAnsi" w:hAnsiTheme="minorHAnsi" w:cstheme="minorBidi"/>
          <w:color w:val="auto"/>
        </w:rPr>
        <w:t xml:space="preserve"> </w:t>
      </w:r>
      <w:r w:rsidR="00055C0F" w:rsidRPr="007F76C0">
        <w:rPr>
          <w:rFonts w:asciiTheme="minorHAnsi" w:hAnsiTheme="minorHAnsi" w:cstheme="minorBidi"/>
          <w:color w:val="auto"/>
        </w:rPr>
        <w:t xml:space="preserve">Assembled </w:t>
      </w:r>
      <w:r w:rsidR="002C247E" w:rsidRPr="007F76C0">
        <w:rPr>
          <w:rFonts w:asciiTheme="minorHAnsi" w:hAnsiTheme="minorHAnsi" w:cstheme="minorBidi"/>
          <w:color w:val="auto"/>
        </w:rPr>
        <w:t xml:space="preserve">freezer mill </w:t>
      </w:r>
      <w:r w:rsidR="00055C0F" w:rsidRPr="007F76C0">
        <w:rPr>
          <w:rFonts w:asciiTheme="minorHAnsi" w:hAnsiTheme="minorHAnsi" w:cstheme="minorBidi"/>
          <w:color w:val="auto"/>
        </w:rPr>
        <w:t xml:space="preserve">tube set. </w:t>
      </w:r>
      <w:r>
        <w:rPr>
          <w:rFonts w:asciiTheme="minorHAnsi" w:hAnsiTheme="minorHAnsi" w:cstheme="minorBidi"/>
          <w:color w:val="auto"/>
        </w:rPr>
        <w:t>(</w:t>
      </w:r>
      <w:r>
        <w:rPr>
          <w:rFonts w:asciiTheme="minorHAnsi" w:hAnsiTheme="minorHAnsi" w:cstheme="minorBidi"/>
          <w:b/>
          <w:bCs/>
          <w:color w:val="auto"/>
        </w:rPr>
        <w:t>D</w:t>
      </w:r>
      <w:r>
        <w:rPr>
          <w:rFonts w:asciiTheme="minorHAnsi" w:hAnsiTheme="minorHAnsi" w:cstheme="minorBidi"/>
          <w:color w:val="auto"/>
        </w:rPr>
        <w:t>)</w:t>
      </w:r>
      <w:r w:rsidRPr="007F76C0">
        <w:rPr>
          <w:rFonts w:asciiTheme="minorHAnsi" w:hAnsiTheme="minorHAnsi" w:cstheme="minorBidi"/>
          <w:color w:val="auto"/>
        </w:rPr>
        <w:t xml:space="preserve"> </w:t>
      </w:r>
      <w:r w:rsidR="00055C0F" w:rsidRPr="007F76C0">
        <w:rPr>
          <w:rFonts w:asciiTheme="minorHAnsi" w:hAnsiTheme="minorHAnsi" w:cstheme="minorBidi"/>
          <w:color w:val="auto"/>
        </w:rPr>
        <w:t xml:space="preserve">Freezer </w:t>
      </w:r>
      <w:r>
        <w:rPr>
          <w:rFonts w:asciiTheme="minorHAnsi" w:hAnsiTheme="minorHAnsi" w:cstheme="minorBidi"/>
          <w:color w:val="auto"/>
        </w:rPr>
        <w:t>m</w:t>
      </w:r>
      <w:r w:rsidR="00055C0F" w:rsidRPr="007F76C0">
        <w:rPr>
          <w:rFonts w:asciiTheme="minorHAnsi" w:hAnsiTheme="minorHAnsi" w:cstheme="minorBidi"/>
          <w:color w:val="auto"/>
        </w:rPr>
        <w:t xml:space="preserve">ill tube opener. </w:t>
      </w:r>
      <w:r w:rsidR="002C247E">
        <w:rPr>
          <w:rFonts w:asciiTheme="minorHAnsi" w:hAnsiTheme="minorHAnsi" w:cstheme="minorBidi"/>
          <w:color w:val="auto"/>
        </w:rPr>
        <w:t>(</w:t>
      </w:r>
      <w:r w:rsidR="002C247E">
        <w:rPr>
          <w:rFonts w:asciiTheme="minorHAnsi" w:hAnsiTheme="minorHAnsi" w:cstheme="minorBidi"/>
          <w:b/>
          <w:bCs/>
          <w:color w:val="auto"/>
        </w:rPr>
        <w:t>E</w:t>
      </w:r>
      <w:r w:rsidR="002C247E">
        <w:rPr>
          <w:rFonts w:asciiTheme="minorHAnsi" w:hAnsiTheme="minorHAnsi" w:cstheme="minorBidi"/>
          <w:color w:val="auto"/>
        </w:rPr>
        <w:t>)</w:t>
      </w:r>
      <w:r w:rsidR="002C247E" w:rsidRPr="007F76C0">
        <w:rPr>
          <w:rFonts w:asciiTheme="minorHAnsi" w:hAnsiTheme="minorHAnsi" w:cstheme="minorBidi"/>
          <w:color w:val="auto"/>
        </w:rPr>
        <w:t xml:space="preserve"> </w:t>
      </w:r>
      <w:r w:rsidR="004C6821" w:rsidRPr="007F76C0">
        <w:rPr>
          <w:rFonts w:asciiTheme="minorHAnsi" w:hAnsiTheme="minorHAnsi" w:cstheme="minorBidi"/>
          <w:color w:val="auto"/>
        </w:rPr>
        <w:t>Pulverized tissue from murine paws</w:t>
      </w:r>
      <w:r w:rsidR="00274CA0" w:rsidRPr="007F76C0">
        <w:rPr>
          <w:rFonts w:asciiTheme="minorHAnsi" w:hAnsiTheme="minorHAnsi" w:cstheme="minorBidi"/>
          <w:color w:val="auto"/>
        </w:rPr>
        <w:t>.</w:t>
      </w:r>
    </w:p>
    <w:p w14:paraId="54B1EA14" w14:textId="77777777" w:rsidR="00040DC7" w:rsidRPr="007F76C0" w:rsidRDefault="00040DC7" w:rsidP="003C0E52">
      <w:pPr>
        <w:contextualSpacing/>
        <w:rPr>
          <w:color w:val="auto"/>
        </w:rPr>
      </w:pPr>
    </w:p>
    <w:p w14:paraId="486DF149" w14:textId="2BD5AE24" w:rsidR="00040DC7" w:rsidRPr="007F76C0" w:rsidRDefault="00040DC7" w:rsidP="003C0E52">
      <w:pPr>
        <w:contextualSpacing/>
        <w:rPr>
          <w:rFonts w:asciiTheme="minorHAnsi" w:hAnsiTheme="minorHAnsi" w:cstheme="minorBidi"/>
          <w:b/>
          <w:color w:val="auto"/>
        </w:rPr>
      </w:pPr>
      <w:r w:rsidRPr="007F76C0">
        <w:rPr>
          <w:rFonts w:asciiTheme="minorHAnsi" w:hAnsiTheme="minorHAnsi" w:cstheme="minorBidi"/>
          <w:b/>
          <w:color w:val="auto"/>
        </w:rPr>
        <w:t xml:space="preserve">Figure </w:t>
      </w:r>
      <w:r w:rsidR="00055C0F" w:rsidRPr="007F76C0">
        <w:rPr>
          <w:rFonts w:asciiTheme="minorHAnsi" w:hAnsiTheme="minorHAnsi" w:cstheme="minorBidi"/>
          <w:b/>
          <w:color w:val="auto"/>
        </w:rPr>
        <w:t>2.</w:t>
      </w:r>
      <w:r w:rsidR="001651D1" w:rsidRPr="007F76C0">
        <w:rPr>
          <w:rFonts w:asciiTheme="minorHAnsi" w:hAnsiTheme="minorHAnsi" w:cstheme="minorBidi"/>
          <w:b/>
          <w:color w:val="auto"/>
        </w:rPr>
        <w:t xml:space="preserve"> </w:t>
      </w:r>
      <w:r w:rsidR="000D7F22" w:rsidRPr="007F76C0">
        <w:rPr>
          <w:rFonts w:asciiTheme="minorHAnsi" w:hAnsiTheme="minorHAnsi" w:cstheme="minorBidi"/>
          <w:b/>
          <w:color w:val="auto"/>
        </w:rPr>
        <w:t>Representative data on analysis of p</w:t>
      </w:r>
      <w:r w:rsidR="00055C0F" w:rsidRPr="007F76C0">
        <w:rPr>
          <w:rFonts w:asciiTheme="minorHAnsi" w:hAnsiTheme="minorHAnsi" w:cstheme="minorBidi"/>
          <w:b/>
          <w:color w:val="auto"/>
        </w:rPr>
        <w:t>rotein and RNA from pulverized murine paws</w:t>
      </w:r>
    </w:p>
    <w:p w14:paraId="3CCE4633" w14:textId="146BF4F2" w:rsidR="00040DC7" w:rsidRPr="007F76C0" w:rsidRDefault="002C247E" w:rsidP="003C0E52">
      <w:pPr>
        <w:contextualSpacing/>
        <w:rPr>
          <w:rFonts w:asciiTheme="minorHAnsi" w:hAnsiTheme="minorHAnsi" w:cstheme="minorBidi"/>
          <w:color w:val="auto"/>
        </w:rPr>
      </w:pPr>
      <w:r>
        <w:rPr>
          <w:rFonts w:asciiTheme="minorHAnsi" w:hAnsiTheme="minorHAnsi" w:cstheme="minorBidi"/>
          <w:color w:val="auto"/>
        </w:rPr>
        <w:t>(</w:t>
      </w:r>
      <w:r>
        <w:rPr>
          <w:rFonts w:asciiTheme="minorHAnsi" w:hAnsiTheme="minorHAnsi" w:cstheme="minorBidi"/>
          <w:b/>
          <w:bCs/>
          <w:color w:val="auto"/>
        </w:rPr>
        <w:t>A</w:t>
      </w:r>
      <w:r>
        <w:rPr>
          <w:rFonts w:asciiTheme="minorHAnsi" w:hAnsiTheme="minorHAnsi" w:cstheme="minorBidi"/>
          <w:color w:val="auto"/>
        </w:rPr>
        <w:t>)</w:t>
      </w:r>
      <w:r w:rsidRPr="007F76C0">
        <w:rPr>
          <w:rFonts w:asciiTheme="minorHAnsi" w:hAnsiTheme="minorHAnsi" w:cstheme="minorBidi"/>
          <w:color w:val="auto"/>
        </w:rPr>
        <w:t xml:space="preserve"> </w:t>
      </w:r>
      <w:r w:rsidR="000C4734" w:rsidRPr="007F76C0">
        <w:rPr>
          <w:rFonts w:asciiTheme="minorHAnsi" w:hAnsiTheme="minorHAnsi" w:cstheme="minorBidi"/>
          <w:color w:val="auto"/>
        </w:rPr>
        <w:t xml:space="preserve">Gel </w:t>
      </w:r>
      <w:r>
        <w:rPr>
          <w:rFonts w:asciiTheme="minorHAnsi" w:hAnsiTheme="minorHAnsi" w:cstheme="minorBidi"/>
          <w:color w:val="auto"/>
        </w:rPr>
        <w:t>i</w:t>
      </w:r>
      <w:r w:rsidR="000C4734" w:rsidRPr="007F76C0">
        <w:rPr>
          <w:rFonts w:asciiTheme="minorHAnsi" w:hAnsiTheme="minorHAnsi" w:cstheme="minorBidi"/>
          <w:color w:val="auto"/>
        </w:rPr>
        <w:t xml:space="preserve">mage visualization of RNA integrity. </w:t>
      </w:r>
      <w:r>
        <w:rPr>
          <w:rFonts w:asciiTheme="minorHAnsi" w:hAnsiTheme="minorHAnsi" w:cstheme="minorBidi"/>
          <w:color w:val="auto"/>
        </w:rPr>
        <w:t>(</w:t>
      </w:r>
      <w:r>
        <w:rPr>
          <w:rFonts w:asciiTheme="minorHAnsi" w:hAnsiTheme="minorHAnsi" w:cstheme="minorBidi"/>
          <w:b/>
          <w:bCs/>
          <w:color w:val="auto"/>
        </w:rPr>
        <w:t>B</w:t>
      </w:r>
      <w:r>
        <w:rPr>
          <w:rFonts w:asciiTheme="minorHAnsi" w:hAnsiTheme="minorHAnsi" w:cstheme="minorBidi"/>
          <w:color w:val="auto"/>
        </w:rPr>
        <w:t>)</w:t>
      </w:r>
      <w:r w:rsidRPr="007F76C0">
        <w:rPr>
          <w:rFonts w:asciiTheme="minorHAnsi" w:hAnsiTheme="minorHAnsi" w:cstheme="minorBidi"/>
          <w:color w:val="auto"/>
        </w:rPr>
        <w:t xml:space="preserve"> </w:t>
      </w:r>
      <w:r w:rsidR="00360A0E" w:rsidRPr="007F76C0">
        <w:rPr>
          <w:rFonts w:asciiTheme="minorHAnsi" w:hAnsiTheme="minorHAnsi" w:cstheme="minorBidi"/>
          <w:color w:val="auto"/>
        </w:rPr>
        <w:t>T</w:t>
      </w:r>
      <w:r w:rsidR="00274CA0" w:rsidRPr="007F76C0">
        <w:rPr>
          <w:rFonts w:asciiTheme="minorHAnsi" w:hAnsiTheme="minorHAnsi" w:cstheme="minorBidi"/>
          <w:color w:val="auto"/>
        </w:rPr>
        <w:t>otal protein concentrations from different groups</w:t>
      </w:r>
      <w:r w:rsidR="00E9651E" w:rsidRPr="007F76C0">
        <w:rPr>
          <w:rFonts w:asciiTheme="minorHAnsi" w:hAnsiTheme="minorHAnsi" w:cstheme="minorBidi"/>
          <w:color w:val="auto"/>
        </w:rPr>
        <w:t>.</w:t>
      </w:r>
      <w:r w:rsidR="001651D1" w:rsidRPr="007F76C0">
        <w:rPr>
          <w:rFonts w:asciiTheme="minorHAnsi" w:hAnsiTheme="minorHAnsi" w:cstheme="minorBidi"/>
          <w:color w:val="auto"/>
        </w:rPr>
        <w:t xml:space="preserve"> </w:t>
      </w:r>
      <w:r>
        <w:rPr>
          <w:rFonts w:asciiTheme="minorHAnsi" w:hAnsiTheme="minorHAnsi" w:cstheme="minorBidi"/>
          <w:color w:val="auto"/>
        </w:rPr>
        <w:t>(</w:t>
      </w:r>
      <w:r>
        <w:rPr>
          <w:rFonts w:asciiTheme="minorHAnsi" w:hAnsiTheme="minorHAnsi" w:cstheme="minorBidi"/>
          <w:b/>
          <w:bCs/>
          <w:color w:val="auto"/>
        </w:rPr>
        <w:t>C</w:t>
      </w:r>
      <w:r>
        <w:rPr>
          <w:rFonts w:asciiTheme="minorHAnsi" w:hAnsiTheme="minorHAnsi" w:cstheme="minorBidi"/>
          <w:color w:val="auto"/>
        </w:rPr>
        <w:t>)</w:t>
      </w:r>
      <w:r w:rsidRPr="007F76C0">
        <w:rPr>
          <w:rFonts w:asciiTheme="minorHAnsi" w:hAnsiTheme="minorHAnsi" w:cstheme="minorBidi"/>
          <w:color w:val="auto"/>
        </w:rPr>
        <w:t xml:space="preserve"> </w:t>
      </w:r>
      <w:r w:rsidR="00274CA0" w:rsidRPr="007F76C0">
        <w:rPr>
          <w:rFonts w:asciiTheme="minorHAnsi" w:hAnsiTheme="minorHAnsi" w:cstheme="minorBidi"/>
          <w:color w:val="auto"/>
        </w:rPr>
        <w:t xml:space="preserve">Chemokine and cytokine expression (Luminex) from different groups. </w:t>
      </w:r>
      <w:r>
        <w:rPr>
          <w:rFonts w:asciiTheme="minorHAnsi" w:hAnsiTheme="minorHAnsi" w:cstheme="minorBidi"/>
          <w:color w:val="auto"/>
        </w:rPr>
        <w:t>(</w:t>
      </w:r>
      <w:r>
        <w:rPr>
          <w:rFonts w:asciiTheme="minorHAnsi" w:hAnsiTheme="minorHAnsi" w:cstheme="minorBidi"/>
          <w:b/>
          <w:bCs/>
          <w:color w:val="auto"/>
        </w:rPr>
        <w:t>D</w:t>
      </w:r>
      <w:r>
        <w:rPr>
          <w:rFonts w:asciiTheme="minorHAnsi" w:hAnsiTheme="minorHAnsi" w:cstheme="minorBidi"/>
          <w:color w:val="auto"/>
        </w:rPr>
        <w:t>)</w:t>
      </w:r>
      <w:r w:rsidRPr="007F76C0">
        <w:rPr>
          <w:rFonts w:asciiTheme="minorHAnsi" w:hAnsiTheme="minorHAnsi" w:cstheme="minorBidi"/>
          <w:color w:val="auto"/>
        </w:rPr>
        <w:t xml:space="preserve"> </w:t>
      </w:r>
      <w:r w:rsidR="00274CA0" w:rsidRPr="007F76C0">
        <w:rPr>
          <w:rFonts w:asciiTheme="minorHAnsi" w:hAnsiTheme="minorHAnsi" w:cstheme="minorHAnsi"/>
          <w:color w:val="auto"/>
        </w:rPr>
        <w:t>Hierarchical clustering h</w:t>
      </w:r>
      <w:r w:rsidR="00274CA0" w:rsidRPr="007F76C0">
        <w:rPr>
          <w:rFonts w:asciiTheme="minorHAnsi" w:hAnsiTheme="minorHAnsi" w:cstheme="minorBidi"/>
          <w:color w:val="auto"/>
        </w:rPr>
        <w:t>eatmap of microarray analysis from different treatment groups</w:t>
      </w:r>
      <w:r w:rsidR="00E9214D" w:rsidRPr="007F76C0">
        <w:rPr>
          <w:rFonts w:asciiTheme="minorHAnsi" w:hAnsiTheme="minorHAnsi" w:cstheme="minorBidi"/>
          <w:color w:val="auto"/>
        </w:rPr>
        <w:t>.</w:t>
      </w:r>
    </w:p>
    <w:p w14:paraId="5067F3B5" w14:textId="77777777" w:rsidR="00AA2B2A" w:rsidRPr="007F76C0" w:rsidRDefault="00AA2B2A" w:rsidP="003C0E52">
      <w:pPr>
        <w:contextualSpacing/>
        <w:rPr>
          <w:rFonts w:asciiTheme="minorHAnsi" w:hAnsiTheme="minorHAnsi" w:cstheme="minorHAnsi"/>
          <w:b/>
          <w:color w:val="auto"/>
        </w:rPr>
      </w:pPr>
    </w:p>
    <w:p w14:paraId="158EFD4F" w14:textId="48D5798E" w:rsidR="00040DC7" w:rsidRPr="002C247E" w:rsidRDefault="00040DC7" w:rsidP="002C247E">
      <w:pPr>
        <w:widowControl/>
        <w:autoSpaceDE/>
        <w:autoSpaceDN/>
        <w:adjustRightInd/>
        <w:contextualSpacing/>
        <w:jc w:val="left"/>
        <w:rPr>
          <w:rFonts w:asciiTheme="minorHAnsi" w:hAnsiTheme="minorHAnsi" w:cstheme="minorHAnsi"/>
          <w:b/>
          <w:color w:val="auto"/>
        </w:rPr>
      </w:pPr>
      <w:r w:rsidRPr="007F76C0">
        <w:rPr>
          <w:rFonts w:asciiTheme="minorHAnsi" w:hAnsiTheme="minorHAnsi" w:cstheme="minorHAnsi"/>
          <w:b/>
          <w:color w:val="auto"/>
        </w:rPr>
        <w:t>DISCUSSION</w:t>
      </w:r>
      <w:r w:rsidRPr="007F76C0">
        <w:rPr>
          <w:rFonts w:asciiTheme="minorHAnsi" w:hAnsiTheme="minorHAnsi" w:cstheme="minorHAnsi"/>
          <w:b/>
          <w:bCs/>
          <w:color w:val="auto"/>
        </w:rPr>
        <w:t>:</w:t>
      </w:r>
    </w:p>
    <w:p w14:paraId="29988B9A" w14:textId="3B8E6F28" w:rsidR="00040DC7" w:rsidRDefault="00040DC7" w:rsidP="003C0E52">
      <w:pPr>
        <w:contextualSpacing/>
        <w:rPr>
          <w:rFonts w:eastAsia="Calibri"/>
          <w:color w:val="auto"/>
        </w:rPr>
      </w:pPr>
      <w:r w:rsidRPr="007F76C0">
        <w:rPr>
          <w:rFonts w:eastAsia="Calibri"/>
          <w:color w:val="auto"/>
        </w:rPr>
        <w:t xml:space="preserve">Although there is strong scientific rationale to evaluate molecular pathways in synovial tissues, many reports on immune profiling of murine CIA model were focused on peripheral blood, while protein and RNA analysis </w:t>
      </w:r>
      <w:r w:rsidR="00CA2AF9" w:rsidRPr="007F76C0">
        <w:rPr>
          <w:rFonts w:eastAsia="Calibri"/>
          <w:color w:val="auto"/>
        </w:rPr>
        <w:t xml:space="preserve">data </w:t>
      </w:r>
      <w:r w:rsidRPr="007F76C0">
        <w:rPr>
          <w:rFonts w:eastAsia="Calibri"/>
          <w:color w:val="auto"/>
        </w:rPr>
        <w:t>of inflamed paws are rather limited.</w:t>
      </w:r>
      <w:r w:rsidR="001651D1" w:rsidRPr="007F76C0">
        <w:rPr>
          <w:rFonts w:eastAsia="Calibri"/>
          <w:color w:val="auto"/>
        </w:rPr>
        <w:t xml:space="preserve"> </w:t>
      </w:r>
      <w:r w:rsidRPr="007F76C0">
        <w:rPr>
          <w:rFonts w:eastAsia="Calibri"/>
          <w:color w:val="auto"/>
        </w:rPr>
        <w:t xml:space="preserve">There are </w:t>
      </w:r>
      <w:r w:rsidR="00F70514" w:rsidRPr="007F76C0">
        <w:rPr>
          <w:rFonts w:eastAsia="Calibri"/>
          <w:color w:val="auto"/>
        </w:rPr>
        <w:t>several possible</w:t>
      </w:r>
      <w:r w:rsidRPr="007F76C0">
        <w:rPr>
          <w:rFonts w:eastAsia="Calibri"/>
          <w:color w:val="auto"/>
        </w:rPr>
        <w:t xml:space="preserve"> reasons for this bias</w:t>
      </w:r>
      <w:r w:rsidR="00F70514" w:rsidRPr="007F76C0">
        <w:rPr>
          <w:rFonts w:eastAsia="Calibri"/>
          <w:color w:val="auto"/>
        </w:rPr>
        <w:t>:</w:t>
      </w:r>
      <w:r w:rsidR="001651D1" w:rsidRPr="007F76C0">
        <w:rPr>
          <w:rFonts w:eastAsia="Calibri"/>
          <w:color w:val="auto"/>
        </w:rPr>
        <w:t xml:space="preserve"> </w:t>
      </w:r>
      <w:r w:rsidRPr="007F76C0">
        <w:rPr>
          <w:rFonts w:eastAsia="Calibri"/>
          <w:color w:val="auto"/>
        </w:rPr>
        <w:t>murine ankle joints are no larger than ~2</w:t>
      </w:r>
      <w:r w:rsidR="00F70514" w:rsidRPr="007F76C0">
        <w:rPr>
          <w:rFonts w:eastAsia="Calibri"/>
          <w:color w:val="auto"/>
        </w:rPr>
        <w:t xml:space="preserve"> </w:t>
      </w:r>
      <w:r w:rsidRPr="007F76C0">
        <w:rPr>
          <w:rFonts w:eastAsia="Calibri"/>
          <w:color w:val="auto"/>
        </w:rPr>
        <w:t>c</w:t>
      </w:r>
      <w:r w:rsidR="002C247E">
        <w:rPr>
          <w:rFonts w:eastAsia="Calibri"/>
          <w:color w:val="auto"/>
        </w:rPr>
        <w:t>m</w:t>
      </w:r>
      <w:r w:rsidRPr="007F76C0">
        <w:rPr>
          <w:rFonts w:eastAsia="Calibri"/>
          <w:color w:val="auto"/>
        </w:rPr>
        <w:t>; the affected areas consist of skin, bone and connective tissues which are often difficult to homogenize using traditional methods like tissue grinder</w:t>
      </w:r>
      <w:r w:rsidR="00C319E6" w:rsidRPr="007F76C0">
        <w:rPr>
          <w:rFonts w:eastAsia="Calibri"/>
          <w:color w:val="auto"/>
        </w:rPr>
        <w:t>s</w:t>
      </w:r>
      <w:r w:rsidRPr="007F76C0">
        <w:rPr>
          <w:rFonts w:eastAsia="Calibri"/>
          <w:color w:val="auto"/>
        </w:rPr>
        <w:t>, pestle and mortar, silica bead disruption, trituration or enzymatic digestion.</w:t>
      </w:r>
      <w:r w:rsidR="001651D1" w:rsidRPr="007F76C0">
        <w:rPr>
          <w:rFonts w:eastAsia="Calibri"/>
          <w:color w:val="auto"/>
        </w:rPr>
        <w:t xml:space="preserve"> </w:t>
      </w:r>
      <w:r w:rsidRPr="007F76C0">
        <w:rPr>
          <w:rFonts w:eastAsia="Calibri"/>
          <w:color w:val="auto"/>
        </w:rPr>
        <w:t>These methods typically result in incomplete homogenization, low protein or RNA yield, or inconsistent quality due to proteolytic and nucleic acid degradation.</w:t>
      </w:r>
      <w:r w:rsidR="001651D1" w:rsidRPr="007F76C0">
        <w:rPr>
          <w:rFonts w:eastAsia="Calibri"/>
          <w:color w:val="auto"/>
        </w:rPr>
        <w:t xml:space="preserve"> </w:t>
      </w:r>
      <w:r w:rsidRPr="007F76C0">
        <w:rPr>
          <w:rFonts w:eastAsia="Calibri"/>
          <w:color w:val="auto"/>
        </w:rPr>
        <w:t>The robust method described herein provides a detailed procedure to generate a homogeneous pulverized frozen powder to enable downstream proteomic and transcriptional profiling efforts to establish molecular signatures of disease from a single uniform sample source.</w:t>
      </w:r>
      <w:r w:rsidR="001651D1" w:rsidRPr="007F76C0">
        <w:rPr>
          <w:rFonts w:eastAsia="Calibri"/>
          <w:color w:val="auto"/>
        </w:rPr>
        <w:t xml:space="preserve"> </w:t>
      </w:r>
    </w:p>
    <w:p w14:paraId="624B2BAB" w14:textId="77777777" w:rsidR="002C247E" w:rsidRPr="007F76C0" w:rsidRDefault="002C247E" w:rsidP="003C0E52">
      <w:pPr>
        <w:contextualSpacing/>
        <w:rPr>
          <w:rFonts w:eastAsia="Calibri"/>
          <w:color w:val="auto"/>
        </w:rPr>
      </w:pPr>
    </w:p>
    <w:p w14:paraId="5C306CDC" w14:textId="66480E4E" w:rsidR="00040DC7" w:rsidRDefault="00040DC7" w:rsidP="003C0E52">
      <w:pPr>
        <w:contextualSpacing/>
        <w:rPr>
          <w:rFonts w:eastAsia="Calibri"/>
          <w:color w:val="auto"/>
        </w:rPr>
      </w:pPr>
      <w:r w:rsidRPr="007F76C0">
        <w:rPr>
          <w:rFonts w:eastAsia="Calibri"/>
          <w:color w:val="auto"/>
        </w:rPr>
        <w:t>Several critical steps should be considered when performing this method.</w:t>
      </w:r>
      <w:r w:rsidR="001651D1" w:rsidRPr="007F76C0">
        <w:rPr>
          <w:rFonts w:eastAsia="Calibri"/>
          <w:color w:val="auto"/>
        </w:rPr>
        <w:t xml:space="preserve"> </w:t>
      </w:r>
      <w:r w:rsidRPr="007F76C0">
        <w:rPr>
          <w:rFonts w:eastAsia="Calibri"/>
          <w:color w:val="auto"/>
        </w:rPr>
        <w:t xml:space="preserve">Firstly, </w:t>
      </w:r>
      <w:r w:rsidR="0030254B" w:rsidRPr="007F76C0">
        <w:rPr>
          <w:rFonts w:eastAsia="Calibri"/>
          <w:color w:val="auto"/>
        </w:rPr>
        <w:t>m</w:t>
      </w:r>
      <w:r w:rsidRPr="007F76C0">
        <w:rPr>
          <w:rFonts w:eastAsia="Calibri"/>
          <w:color w:val="auto"/>
        </w:rPr>
        <w:t>urine paws should be cut at the fur line during tissue harvest and large amounts of hair should be avoided.</w:t>
      </w:r>
      <w:r w:rsidR="001651D1" w:rsidRPr="007F76C0">
        <w:rPr>
          <w:rFonts w:eastAsia="Calibri"/>
          <w:color w:val="auto"/>
        </w:rPr>
        <w:t xml:space="preserve"> </w:t>
      </w:r>
      <w:r w:rsidRPr="007F76C0">
        <w:rPr>
          <w:rFonts w:eastAsia="Calibri"/>
          <w:color w:val="auto"/>
        </w:rPr>
        <w:t>Excessive hair can clog columns during RNA extraction and interfere with protein extraction.</w:t>
      </w:r>
      <w:r w:rsidR="001651D1" w:rsidRPr="007F76C0">
        <w:rPr>
          <w:rFonts w:eastAsia="Calibri"/>
          <w:color w:val="auto"/>
        </w:rPr>
        <w:t xml:space="preserve"> </w:t>
      </w:r>
      <w:r w:rsidRPr="007F76C0">
        <w:rPr>
          <w:rFonts w:eastAsia="Calibri"/>
          <w:color w:val="auto"/>
        </w:rPr>
        <w:t xml:space="preserve">Secondly, tubes, forceps </w:t>
      </w:r>
      <w:r w:rsidR="00C623FC" w:rsidRPr="007F76C0">
        <w:rPr>
          <w:rFonts w:eastAsia="Calibri"/>
          <w:color w:val="auto"/>
        </w:rPr>
        <w:t>and</w:t>
      </w:r>
      <w:r w:rsidRPr="007F76C0">
        <w:rPr>
          <w:rFonts w:eastAsia="Calibri"/>
          <w:color w:val="auto"/>
        </w:rPr>
        <w:t xml:space="preserve"> spatulas should be kept on dry ice</w:t>
      </w:r>
      <w:r w:rsidR="00C623FC" w:rsidRPr="007F76C0">
        <w:rPr>
          <w:rFonts w:eastAsia="Calibri"/>
          <w:color w:val="auto"/>
        </w:rPr>
        <w:t xml:space="preserve"> throughout the procedure</w:t>
      </w:r>
      <w:r w:rsidR="00CA2AF9" w:rsidRPr="007F76C0">
        <w:rPr>
          <w:rFonts w:eastAsia="Calibri"/>
          <w:color w:val="auto"/>
        </w:rPr>
        <w:t xml:space="preserve"> because e</w:t>
      </w:r>
      <w:r w:rsidRPr="007F76C0">
        <w:rPr>
          <w:rFonts w:eastAsia="Calibri"/>
          <w:color w:val="auto"/>
        </w:rPr>
        <w:t xml:space="preserve">levated temperature in tissue powders will quickly turn the material into amorphous “mud” and </w:t>
      </w:r>
      <w:r w:rsidR="00C319E6" w:rsidRPr="007F76C0">
        <w:rPr>
          <w:rFonts w:eastAsia="Calibri"/>
          <w:color w:val="auto"/>
        </w:rPr>
        <w:t xml:space="preserve">the </w:t>
      </w:r>
      <w:r w:rsidRPr="007F76C0">
        <w:rPr>
          <w:rFonts w:eastAsia="Calibri"/>
          <w:color w:val="auto"/>
        </w:rPr>
        <w:t>integrity of protein and RNA will be compromised.</w:t>
      </w:r>
      <w:r w:rsidR="001651D1" w:rsidRPr="007F76C0">
        <w:rPr>
          <w:rFonts w:eastAsia="Calibri"/>
          <w:color w:val="auto"/>
        </w:rPr>
        <w:t xml:space="preserve"> </w:t>
      </w:r>
      <w:r w:rsidRPr="007F76C0">
        <w:rPr>
          <w:rFonts w:eastAsia="Calibri"/>
          <w:color w:val="auto"/>
        </w:rPr>
        <w:t xml:space="preserve">Thirdly, the amount of tissue powder </w:t>
      </w:r>
      <w:r w:rsidR="00C319E6" w:rsidRPr="007F76C0">
        <w:rPr>
          <w:rFonts w:eastAsia="Calibri"/>
          <w:color w:val="auto"/>
        </w:rPr>
        <w:t>used for</w:t>
      </w:r>
      <w:r w:rsidRPr="007F76C0">
        <w:rPr>
          <w:rFonts w:eastAsia="Calibri"/>
          <w:color w:val="auto"/>
        </w:rPr>
        <w:t xml:space="preserve"> protein or RNA extraction should be carefully optimized.</w:t>
      </w:r>
      <w:r w:rsidR="001651D1" w:rsidRPr="007F76C0">
        <w:rPr>
          <w:rFonts w:eastAsia="Calibri"/>
          <w:color w:val="auto"/>
        </w:rPr>
        <w:t xml:space="preserve"> </w:t>
      </w:r>
      <w:r w:rsidRPr="007F76C0">
        <w:rPr>
          <w:rFonts w:eastAsia="Calibri"/>
          <w:color w:val="auto"/>
        </w:rPr>
        <w:t>More tissue</w:t>
      </w:r>
      <w:r w:rsidR="00C319E6" w:rsidRPr="007F76C0">
        <w:rPr>
          <w:rFonts w:eastAsia="Calibri"/>
          <w:color w:val="auto"/>
        </w:rPr>
        <w:t xml:space="preserve"> powder</w:t>
      </w:r>
      <w:r w:rsidRPr="007F76C0">
        <w:rPr>
          <w:rFonts w:eastAsia="Calibri"/>
          <w:color w:val="auto"/>
        </w:rPr>
        <w:t xml:space="preserve"> may not always provide higher yield but can cause additional problems in downstream processing including clogging RNA isolation columns, altering the DN</w:t>
      </w:r>
      <w:r w:rsidR="002C247E">
        <w:rPr>
          <w:rFonts w:eastAsia="Calibri"/>
          <w:color w:val="auto"/>
        </w:rPr>
        <w:t>ase</w:t>
      </w:r>
      <w:r w:rsidRPr="007F76C0">
        <w:rPr>
          <w:rFonts w:eastAsia="Calibri"/>
          <w:color w:val="auto"/>
        </w:rPr>
        <w:t>/DNA ratio (if this step is employed) to prevent complete DNA degradation.</w:t>
      </w:r>
      <w:r w:rsidR="001651D1" w:rsidRPr="007F76C0">
        <w:rPr>
          <w:rFonts w:eastAsia="Calibri"/>
          <w:color w:val="auto"/>
        </w:rPr>
        <w:t xml:space="preserve"> </w:t>
      </w:r>
      <w:r w:rsidRPr="007F76C0">
        <w:rPr>
          <w:rFonts w:eastAsia="Calibri"/>
          <w:color w:val="auto"/>
        </w:rPr>
        <w:t>Finally, normalization of protein and RNA input should be an integral part of the workflow and data analysis.</w:t>
      </w:r>
      <w:r w:rsidR="001651D1" w:rsidRPr="007F76C0">
        <w:rPr>
          <w:rFonts w:eastAsia="Calibri"/>
          <w:color w:val="auto"/>
        </w:rPr>
        <w:t xml:space="preserve"> </w:t>
      </w:r>
      <w:r w:rsidRPr="007F76C0">
        <w:rPr>
          <w:rFonts w:eastAsia="Calibri"/>
          <w:color w:val="auto"/>
        </w:rPr>
        <w:t>Variability in tissue load can significantly mask changes in relative protein and RNA levels.</w:t>
      </w:r>
      <w:r w:rsidR="001651D1" w:rsidRPr="007F76C0">
        <w:rPr>
          <w:rFonts w:eastAsia="Calibri"/>
          <w:color w:val="auto"/>
        </w:rPr>
        <w:t xml:space="preserve"> </w:t>
      </w:r>
      <w:r w:rsidRPr="007F76C0">
        <w:rPr>
          <w:rFonts w:eastAsia="Calibri"/>
          <w:color w:val="auto"/>
        </w:rPr>
        <w:t>In addition to total protein or total RNA, expression of housekeeping genes can also be considered as anchors for normalization.</w:t>
      </w:r>
      <w:r w:rsidR="001651D1" w:rsidRPr="007F76C0">
        <w:rPr>
          <w:rFonts w:eastAsia="Calibri"/>
          <w:color w:val="auto"/>
        </w:rPr>
        <w:t xml:space="preserve"> </w:t>
      </w:r>
    </w:p>
    <w:p w14:paraId="32A06326" w14:textId="77777777" w:rsidR="002C247E" w:rsidRPr="007F76C0" w:rsidRDefault="002C247E" w:rsidP="003C0E52">
      <w:pPr>
        <w:contextualSpacing/>
        <w:rPr>
          <w:color w:val="auto"/>
        </w:rPr>
      </w:pPr>
    </w:p>
    <w:p w14:paraId="48CD0C90" w14:textId="5CDE6AB2" w:rsidR="00040DC7" w:rsidRPr="007F76C0" w:rsidRDefault="00040DC7" w:rsidP="003C0E52">
      <w:pPr>
        <w:contextualSpacing/>
        <w:rPr>
          <w:color w:val="auto"/>
        </w:rPr>
      </w:pPr>
      <w:r w:rsidRPr="007F76C0">
        <w:rPr>
          <w:rFonts w:eastAsia="Calibri"/>
          <w:color w:val="auto"/>
        </w:rPr>
        <w:t>Through extensive tr</w:t>
      </w:r>
      <w:r w:rsidR="00584EEF" w:rsidRPr="007F76C0">
        <w:rPr>
          <w:rFonts w:eastAsia="Calibri"/>
          <w:color w:val="auto"/>
        </w:rPr>
        <w:t>ial</w:t>
      </w:r>
      <w:r w:rsidRPr="007F76C0">
        <w:rPr>
          <w:rFonts w:eastAsia="Calibri"/>
          <w:color w:val="auto"/>
        </w:rPr>
        <w:t xml:space="preserve"> and error process, we have identified some potential frequent issues for first-time users of this method.</w:t>
      </w:r>
      <w:r w:rsidR="001651D1" w:rsidRPr="007F76C0">
        <w:rPr>
          <w:rFonts w:eastAsia="Calibri"/>
          <w:color w:val="auto"/>
        </w:rPr>
        <w:t xml:space="preserve"> </w:t>
      </w:r>
      <w:r w:rsidR="002C247E">
        <w:rPr>
          <w:rFonts w:eastAsia="Calibri"/>
          <w:color w:val="auto"/>
        </w:rPr>
        <w:t>There can be l</w:t>
      </w:r>
      <w:r w:rsidRPr="007F76C0">
        <w:rPr>
          <w:rFonts w:eastAsia="Calibri"/>
          <w:color w:val="auto"/>
        </w:rPr>
        <w:t>ow yield of RNA. This is often a result of overloading the column with too much tissue extract.</w:t>
      </w:r>
      <w:r w:rsidR="001651D1" w:rsidRPr="007F76C0">
        <w:rPr>
          <w:rFonts w:eastAsia="Calibri"/>
          <w:color w:val="auto"/>
        </w:rPr>
        <w:t xml:space="preserve"> </w:t>
      </w:r>
      <w:r w:rsidRPr="007F76C0">
        <w:rPr>
          <w:rFonts w:eastAsia="Calibri"/>
          <w:color w:val="auto"/>
        </w:rPr>
        <w:t>The amount of the tissue per column and ratio of RLT/powder are crucial for efficient RNA isolations.</w:t>
      </w:r>
      <w:r w:rsidR="001651D1" w:rsidRPr="007F76C0">
        <w:rPr>
          <w:rFonts w:eastAsia="Calibri"/>
          <w:color w:val="auto"/>
        </w:rPr>
        <w:t xml:space="preserve"> </w:t>
      </w:r>
      <w:r w:rsidRPr="007F76C0">
        <w:rPr>
          <w:rFonts w:eastAsia="Calibri"/>
          <w:color w:val="auto"/>
        </w:rPr>
        <w:t xml:space="preserve">We have found that </w:t>
      </w:r>
      <w:r w:rsidR="002C247E">
        <w:rPr>
          <w:rFonts w:eastAsia="Calibri"/>
          <w:color w:val="auto"/>
        </w:rPr>
        <w:t xml:space="preserve">some commercial </w:t>
      </w:r>
      <w:r w:rsidRPr="007F76C0">
        <w:rPr>
          <w:rFonts w:eastAsia="Calibri"/>
          <w:color w:val="auto"/>
        </w:rPr>
        <w:t>96 well extraction kits may not work for this process</w:t>
      </w:r>
      <w:r w:rsidR="00CA2AF9" w:rsidRPr="007F76C0">
        <w:rPr>
          <w:rFonts w:eastAsia="Calibri"/>
          <w:color w:val="auto"/>
        </w:rPr>
        <w:t xml:space="preserve"> as</w:t>
      </w:r>
      <w:r w:rsidRPr="007F76C0">
        <w:rPr>
          <w:rFonts w:eastAsia="Calibri"/>
          <w:color w:val="auto"/>
        </w:rPr>
        <w:t xml:space="preserve"> </w:t>
      </w:r>
      <w:r w:rsidR="00CA2AF9" w:rsidRPr="007F76C0">
        <w:rPr>
          <w:rFonts w:eastAsia="Calibri"/>
          <w:color w:val="auto"/>
        </w:rPr>
        <w:t xml:space="preserve">the </w:t>
      </w:r>
      <w:r w:rsidRPr="007F76C0">
        <w:rPr>
          <w:rFonts w:eastAsia="Calibri"/>
          <w:color w:val="auto"/>
        </w:rPr>
        <w:t>samples will not spin through the column at an equivalent rate, thus compromising these samples in downstream washing and elution steps.</w:t>
      </w:r>
      <w:r w:rsidR="001651D1" w:rsidRPr="007F76C0">
        <w:rPr>
          <w:rFonts w:eastAsia="Calibri"/>
          <w:color w:val="auto"/>
        </w:rPr>
        <w:t xml:space="preserve"> </w:t>
      </w:r>
      <w:r w:rsidR="002C247E">
        <w:rPr>
          <w:rFonts w:eastAsia="Calibri"/>
          <w:color w:val="auto"/>
        </w:rPr>
        <w:t xml:space="preserve">There can be </w:t>
      </w:r>
      <w:r w:rsidR="002C247E">
        <w:rPr>
          <w:rFonts w:eastAsia="Calibri"/>
          <w:color w:val="auto"/>
        </w:rPr>
        <w:t>h</w:t>
      </w:r>
      <w:r w:rsidRPr="007F76C0">
        <w:rPr>
          <w:rFonts w:eastAsia="Calibri"/>
          <w:color w:val="auto"/>
        </w:rPr>
        <w:t>igh variability in protein concentration in BCA analysis and cytokine concentrations in Luminex analysis.</w:t>
      </w:r>
      <w:r w:rsidR="001651D1" w:rsidRPr="007F76C0">
        <w:rPr>
          <w:rFonts w:eastAsia="Calibri"/>
          <w:color w:val="auto"/>
        </w:rPr>
        <w:t xml:space="preserve"> </w:t>
      </w:r>
      <w:r w:rsidRPr="007F76C0">
        <w:rPr>
          <w:rFonts w:eastAsia="Calibri"/>
          <w:color w:val="auto"/>
        </w:rPr>
        <w:t xml:space="preserve">If there are no issues with </w:t>
      </w:r>
      <w:r w:rsidR="00C319E6" w:rsidRPr="007F76C0">
        <w:rPr>
          <w:rFonts w:eastAsia="Calibri"/>
          <w:color w:val="auto"/>
        </w:rPr>
        <w:t xml:space="preserve">the </w:t>
      </w:r>
      <w:r w:rsidRPr="007F76C0">
        <w:rPr>
          <w:rFonts w:eastAsia="Calibri"/>
          <w:color w:val="auto"/>
        </w:rPr>
        <w:t xml:space="preserve">BCA or </w:t>
      </w:r>
      <w:r w:rsidR="00C319E6" w:rsidRPr="007F76C0">
        <w:rPr>
          <w:rFonts w:eastAsia="Calibri"/>
          <w:color w:val="auto"/>
        </w:rPr>
        <w:t xml:space="preserve">the </w:t>
      </w:r>
      <w:r w:rsidRPr="007F76C0">
        <w:rPr>
          <w:rFonts w:eastAsia="Calibri"/>
          <w:color w:val="auto"/>
        </w:rPr>
        <w:t xml:space="preserve">Luminex process, it is typically </w:t>
      </w:r>
      <w:r w:rsidRPr="007F76C0">
        <w:rPr>
          <w:rFonts w:eastAsia="Calibri"/>
          <w:color w:val="auto"/>
        </w:rPr>
        <w:lastRenderedPageBreak/>
        <w:t xml:space="preserve">caused by fat or other contaminants in </w:t>
      </w:r>
      <w:r w:rsidR="00C319E6" w:rsidRPr="007F76C0">
        <w:rPr>
          <w:rFonts w:eastAsia="Calibri"/>
          <w:color w:val="auto"/>
        </w:rPr>
        <w:t xml:space="preserve">the </w:t>
      </w:r>
      <w:r w:rsidRPr="007F76C0">
        <w:rPr>
          <w:rFonts w:eastAsia="Calibri"/>
          <w:color w:val="auto"/>
        </w:rPr>
        <w:t>protein extract.</w:t>
      </w:r>
      <w:r w:rsidR="001651D1" w:rsidRPr="007F76C0">
        <w:rPr>
          <w:rFonts w:eastAsia="Calibri"/>
          <w:color w:val="auto"/>
        </w:rPr>
        <w:t xml:space="preserve"> </w:t>
      </w:r>
      <w:r w:rsidRPr="007F76C0">
        <w:rPr>
          <w:rFonts w:eastAsia="Calibri"/>
          <w:color w:val="auto"/>
        </w:rPr>
        <w:t xml:space="preserve">It is important to avoid the fat layer </w:t>
      </w:r>
      <w:r w:rsidR="002C247E">
        <w:rPr>
          <w:rFonts w:eastAsia="Calibri"/>
          <w:color w:val="auto"/>
        </w:rPr>
        <w:t>at</w:t>
      </w:r>
      <w:r w:rsidRPr="007F76C0">
        <w:rPr>
          <w:rFonts w:eastAsia="Calibri"/>
          <w:color w:val="auto"/>
        </w:rPr>
        <w:t xml:space="preserve"> the top or insoluble matter at the bottom of the </w:t>
      </w:r>
      <w:r w:rsidR="00D95A44" w:rsidRPr="007F76C0">
        <w:rPr>
          <w:rFonts w:eastAsia="Calibri"/>
          <w:color w:val="auto"/>
        </w:rPr>
        <w:t>microcentrifuge</w:t>
      </w:r>
      <w:r w:rsidRPr="007F76C0">
        <w:rPr>
          <w:rFonts w:eastAsia="Calibri"/>
          <w:color w:val="auto"/>
        </w:rPr>
        <w:t xml:space="preserve"> tubes when harvesting for protein extraction.</w:t>
      </w:r>
      <w:r w:rsidR="001651D1" w:rsidRPr="007F76C0">
        <w:rPr>
          <w:rFonts w:eastAsia="Calibri"/>
          <w:color w:val="auto"/>
        </w:rPr>
        <w:t xml:space="preserve"> </w:t>
      </w:r>
      <w:r w:rsidRPr="007F76C0">
        <w:rPr>
          <w:rFonts w:eastAsia="Calibri"/>
          <w:color w:val="auto"/>
        </w:rPr>
        <w:t>If needed, repeat the spin and collect supernatants for downstream analysis.</w:t>
      </w:r>
      <w:r w:rsidR="001651D1" w:rsidRPr="007F76C0">
        <w:rPr>
          <w:rFonts w:eastAsia="Calibri"/>
          <w:color w:val="auto"/>
        </w:rPr>
        <w:t xml:space="preserve"> </w:t>
      </w:r>
    </w:p>
    <w:p w14:paraId="7D67C594" w14:textId="40327EE4" w:rsidR="00040DC7" w:rsidRDefault="00040DC7" w:rsidP="003C0E52">
      <w:pPr>
        <w:contextualSpacing/>
        <w:rPr>
          <w:rFonts w:eastAsia="Calibri"/>
          <w:color w:val="auto"/>
        </w:rPr>
      </w:pPr>
      <w:r w:rsidRPr="007F76C0">
        <w:rPr>
          <w:rFonts w:eastAsia="Calibri"/>
          <w:color w:val="auto"/>
        </w:rPr>
        <w:t xml:space="preserve">As this method involves a specialized cryogenic </w:t>
      </w:r>
      <w:r w:rsidR="002C247E" w:rsidRPr="007F76C0">
        <w:rPr>
          <w:rFonts w:eastAsia="Calibri"/>
          <w:color w:val="auto"/>
        </w:rPr>
        <w:t>freezer m</w:t>
      </w:r>
      <w:r w:rsidRPr="007F76C0">
        <w:rPr>
          <w:rFonts w:eastAsia="Calibri"/>
          <w:color w:val="auto"/>
        </w:rPr>
        <w:t>ill and large quantities of dry ice and liquid nitrogen, additional safety measures should be considered.</w:t>
      </w:r>
      <w:r w:rsidR="001651D1" w:rsidRPr="007F76C0">
        <w:rPr>
          <w:rFonts w:eastAsia="Calibri"/>
          <w:color w:val="auto"/>
        </w:rPr>
        <w:t xml:space="preserve"> </w:t>
      </w:r>
      <w:r w:rsidRPr="007F76C0">
        <w:rPr>
          <w:rFonts w:eastAsia="Calibri"/>
          <w:color w:val="auto"/>
        </w:rPr>
        <w:t>Proper personal protection equipment including safety glasses, lab coats and cryogenic gloves should always be worn to prevent potential freeze burn</w:t>
      </w:r>
      <w:r w:rsidR="0012134F" w:rsidRPr="007F76C0">
        <w:rPr>
          <w:rFonts w:eastAsia="Calibri"/>
          <w:color w:val="auto"/>
        </w:rPr>
        <w:t>s</w:t>
      </w:r>
      <w:r w:rsidRPr="007F76C0">
        <w:rPr>
          <w:rFonts w:eastAsia="Calibri"/>
          <w:color w:val="auto"/>
        </w:rPr>
        <w:t xml:space="preserve"> and injury due to explosion. Generation of aerosol</w:t>
      </w:r>
      <w:r w:rsidR="0012134F" w:rsidRPr="007F76C0">
        <w:rPr>
          <w:rFonts w:eastAsia="Calibri"/>
          <w:color w:val="auto"/>
        </w:rPr>
        <w:t>s</w:t>
      </w:r>
      <w:r w:rsidRPr="007F76C0">
        <w:rPr>
          <w:rFonts w:eastAsia="Calibri"/>
          <w:color w:val="auto"/>
        </w:rPr>
        <w:t xml:space="preserve"> should also be minimized and using of vented balance enclosures is advised.</w:t>
      </w:r>
      <w:r w:rsidR="001651D1" w:rsidRPr="007F76C0">
        <w:rPr>
          <w:rFonts w:eastAsia="Calibri"/>
          <w:color w:val="auto"/>
        </w:rPr>
        <w:t xml:space="preserve"> </w:t>
      </w:r>
      <w:r w:rsidRPr="007F76C0">
        <w:rPr>
          <w:rFonts w:eastAsia="Calibri"/>
          <w:color w:val="auto"/>
        </w:rPr>
        <w:t xml:space="preserve">Finally, </w:t>
      </w:r>
      <w:proofErr w:type="gramStart"/>
      <w:r w:rsidRPr="007F76C0">
        <w:rPr>
          <w:rFonts w:eastAsia="Calibri"/>
          <w:color w:val="auto"/>
        </w:rPr>
        <w:t>similar to</w:t>
      </w:r>
      <w:proofErr w:type="gramEnd"/>
      <w:r w:rsidRPr="007F76C0">
        <w:rPr>
          <w:rFonts w:eastAsia="Calibri"/>
          <w:color w:val="auto"/>
        </w:rPr>
        <w:t xml:space="preserve"> any other protocols handling animal tissues, care should be taken to properly dispose of all unused tissue samples, while reusable tubes need to be decontaminated prior to cleaning.</w:t>
      </w:r>
      <w:r w:rsidR="001651D1" w:rsidRPr="007F76C0">
        <w:rPr>
          <w:rFonts w:eastAsia="Calibri"/>
          <w:color w:val="auto"/>
        </w:rPr>
        <w:t xml:space="preserve"> </w:t>
      </w:r>
    </w:p>
    <w:p w14:paraId="6C3AD202" w14:textId="77777777" w:rsidR="002C247E" w:rsidRPr="007F76C0" w:rsidRDefault="002C247E" w:rsidP="003C0E52">
      <w:pPr>
        <w:contextualSpacing/>
        <w:rPr>
          <w:color w:val="auto"/>
        </w:rPr>
      </w:pPr>
    </w:p>
    <w:p w14:paraId="1113B3BB" w14:textId="41854EC8" w:rsidR="00040DC7" w:rsidRDefault="00040DC7" w:rsidP="003C0E52">
      <w:pPr>
        <w:contextualSpacing/>
        <w:rPr>
          <w:rFonts w:eastAsia="Calibri"/>
          <w:color w:val="auto"/>
        </w:rPr>
      </w:pPr>
      <w:r w:rsidRPr="007F76C0">
        <w:rPr>
          <w:rFonts w:eastAsia="Calibri"/>
          <w:color w:val="auto"/>
        </w:rPr>
        <w:t xml:space="preserve">While </w:t>
      </w:r>
      <w:r w:rsidR="002C247E">
        <w:rPr>
          <w:rFonts w:eastAsia="Calibri"/>
          <w:color w:val="auto"/>
        </w:rPr>
        <w:t>the</w:t>
      </w:r>
      <w:r w:rsidRPr="007F76C0">
        <w:rPr>
          <w:rFonts w:eastAsia="Calibri"/>
          <w:color w:val="auto"/>
        </w:rPr>
        <w:t xml:space="preserve"> method has many advantages over conventional methods, it still harbors some limitations. The transcriptome profile from </w:t>
      </w:r>
      <w:r w:rsidR="002C247E">
        <w:rPr>
          <w:rFonts w:eastAsia="Calibri"/>
          <w:color w:val="auto"/>
        </w:rPr>
        <w:t xml:space="preserve">a </w:t>
      </w:r>
      <w:r w:rsidRPr="007F76C0">
        <w:rPr>
          <w:rFonts w:eastAsia="Calibri"/>
          <w:color w:val="auto"/>
        </w:rPr>
        <w:t>murine whole paw significant</w:t>
      </w:r>
      <w:r w:rsidR="00C623FC" w:rsidRPr="007F76C0">
        <w:rPr>
          <w:rFonts w:eastAsia="Calibri"/>
          <w:color w:val="auto"/>
        </w:rPr>
        <w:t>ly</w:t>
      </w:r>
      <w:r w:rsidRPr="007F76C0">
        <w:rPr>
          <w:rFonts w:eastAsia="Calibri"/>
          <w:color w:val="auto"/>
        </w:rPr>
        <w:t xml:space="preserve"> overlap</w:t>
      </w:r>
      <w:r w:rsidR="00C623FC" w:rsidRPr="007F76C0">
        <w:rPr>
          <w:rFonts w:eastAsia="Calibri"/>
          <w:color w:val="auto"/>
        </w:rPr>
        <w:t>s</w:t>
      </w:r>
      <w:r w:rsidRPr="007F76C0">
        <w:rPr>
          <w:rFonts w:eastAsia="Calibri"/>
          <w:color w:val="auto"/>
        </w:rPr>
        <w:t xml:space="preserve"> with transcriptome profile from human synovial biopsy (data not shown). Additional mRNA from muscle, skin and bone marrow could dilute the signals from synovial tissue. An alternative solution is to collect murine synovial tissue through laser microdissection, which can be performed on OCT embedded mouse joints.</w:t>
      </w:r>
      <w:r w:rsidR="001651D1" w:rsidRPr="007F76C0">
        <w:rPr>
          <w:rFonts w:eastAsia="Calibri"/>
          <w:color w:val="auto"/>
        </w:rPr>
        <w:t xml:space="preserve"> </w:t>
      </w:r>
      <w:r w:rsidRPr="007F76C0">
        <w:rPr>
          <w:rFonts w:eastAsia="Calibri"/>
          <w:color w:val="auto"/>
        </w:rPr>
        <w:t>However, low throughput and the relatively small quantity of tissue limits the broad application for laser microdissection.</w:t>
      </w:r>
      <w:r w:rsidR="001651D1" w:rsidRPr="007F76C0">
        <w:rPr>
          <w:rFonts w:eastAsia="Calibri"/>
          <w:color w:val="auto"/>
        </w:rPr>
        <w:t xml:space="preserve"> </w:t>
      </w:r>
      <w:r w:rsidRPr="007F76C0">
        <w:rPr>
          <w:rFonts w:eastAsia="Calibri"/>
          <w:color w:val="auto"/>
        </w:rPr>
        <w:t>Additionally, even with significant automation, this method is still quite labor intens</w:t>
      </w:r>
      <w:r w:rsidR="007A38CB" w:rsidRPr="007F76C0">
        <w:rPr>
          <w:rFonts w:eastAsia="Calibri"/>
          <w:color w:val="auto"/>
        </w:rPr>
        <w:t>ive</w:t>
      </w:r>
      <w:r w:rsidRPr="007F76C0">
        <w:rPr>
          <w:rFonts w:eastAsia="Calibri"/>
          <w:color w:val="auto"/>
        </w:rPr>
        <w:t xml:space="preserve">. </w:t>
      </w:r>
      <w:r w:rsidR="007A38CB" w:rsidRPr="007F76C0">
        <w:rPr>
          <w:rFonts w:eastAsia="Calibri"/>
          <w:color w:val="auto"/>
        </w:rPr>
        <w:t xml:space="preserve">It takes at least 8 </w:t>
      </w:r>
      <w:r w:rsidR="002C247E">
        <w:rPr>
          <w:rFonts w:eastAsia="Calibri"/>
          <w:color w:val="auto"/>
        </w:rPr>
        <w:t>h</w:t>
      </w:r>
      <w:r w:rsidR="007A38CB" w:rsidRPr="007F76C0">
        <w:rPr>
          <w:rFonts w:eastAsia="Calibri"/>
          <w:color w:val="auto"/>
        </w:rPr>
        <w:t xml:space="preserve"> t</w:t>
      </w:r>
      <w:r w:rsidRPr="007F76C0">
        <w:rPr>
          <w:rFonts w:eastAsia="Calibri"/>
          <w:color w:val="auto"/>
        </w:rPr>
        <w:t>o process 30-60 samples</w:t>
      </w:r>
      <w:r w:rsidR="007A38CB" w:rsidRPr="007F76C0">
        <w:rPr>
          <w:rFonts w:eastAsia="Calibri"/>
          <w:color w:val="auto"/>
        </w:rPr>
        <w:t xml:space="preserve"> with the help of </w:t>
      </w:r>
      <w:r w:rsidRPr="007F76C0">
        <w:rPr>
          <w:rFonts w:eastAsia="Calibri"/>
          <w:color w:val="auto"/>
        </w:rPr>
        <w:t>3-4 investigators.</w:t>
      </w:r>
      <w:r w:rsidR="001651D1" w:rsidRPr="007F76C0">
        <w:rPr>
          <w:rFonts w:eastAsia="Calibri"/>
          <w:color w:val="auto"/>
        </w:rPr>
        <w:t xml:space="preserve"> </w:t>
      </w:r>
      <w:r w:rsidRPr="007F76C0">
        <w:rPr>
          <w:rFonts w:eastAsia="Calibri"/>
          <w:color w:val="auto"/>
        </w:rPr>
        <w:t xml:space="preserve">Finally, this method requires large amounts of liquid nitrogen (~10-15 </w:t>
      </w:r>
      <w:r w:rsidR="002C247E">
        <w:rPr>
          <w:rFonts w:eastAsia="Calibri"/>
          <w:color w:val="auto"/>
        </w:rPr>
        <w:t>L</w:t>
      </w:r>
      <w:r w:rsidRPr="007F76C0">
        <w:rPr>
          <w:rFonts w:eastAsia="Calibri"/>
          <w:color w:val="auto"/>
        </w:rPr>
        <w:t xml:space="preserve"> for processing 30-60 samples). </w:t>
      </w:r>
    </w:p>
    <w:p w14:paraId="538C20D9" w14:textId="77777777" w:rsidR="002C247E" w:rsidRPr="007F76C0" w:rsidRDefault="002C247E" w:rsidP="003C0E52">
      <w:pPr>
        <w:contextualSpacing/>
        <w:rPr>
          <w:color w:val="auto"/>
        </w:rPr>
      </w:pPr>
    </w:p>
    <w:p w14:paraId="3BE2D53D" w14:textId="4D0613E0" w:rsidR="00040DC7" w:rsidRPr="007F76C0" w:rsidRDefault="00040DC7" w:rsidP="003C0E52">
      <w:pPr>
        <w:contextualSpacing/>
        <w:rPr>
          <w:color w:val="auto"/>
        </w:rPr>
      </w:pPr>
      <w:r w:rsidRPr="007F76C0">
        <w:rPr>
          <w:rFonts w:eastAsia="Calibri"/>
          <w:color w:val="auto"/>
        </w:rPr>
        <w:t>In the preceding method description, the evaluation of proteomic and transcriptional endpoint analyses was demonstrated.</w:t>
      </w:r>
      <w:r w:rsidR="001651D1" w:rsidRPr="007F76C0">
        <w:rPr>
          <w:rFonts w:eastAsia="Calibri"/>
          <w:color w:val="auto"/>
        </w:rPr>
        <w:t xml:space="preserve"> </w:t>
      </w:r>
      <w:r w:rsidRPr="007F76C0">
        <w:rPr>
          <w:rFonts w:eastAsia="Calibri"/>
          <w:color w:val="auto"/>
        </w:rPr>
        <w:t xml:space="preserve">However, additional endpoint, such as </w:t>
      </w:r>
      <w:r w:rsidR="00AA2B2A" w:rsidRPr="007F76C0">
        <w:rPr>
          <w:rFonts w:eastAsia="Calibri"/>
          <w:color w:val="auto"/>
        </w:rPr>
        <w:t>lipidomic</w:t>
      </w:r>
      <w:r w:rsidRPr="007F76C0">
        <w:rPr>
          <w:rFonts w:eastAsia="Calibri"/>
          <w:color w:val="auto"/>
        </w:rPr>
        <w:t xml:space="preserve">, metabolomics and small RNA profiling could be of interest to the wider arthritis research community. </w:t>
      </w:r>
    </w:p>
    <w:p w14:paraId="081B69DE" w14:textId="77777777" w:rsidR="00040DC7" w:rsidRPr="007F76C0" w:rsidRDefault="00040DC7" w:rsidP="003C0E52">
      <w:pPr>
        <w:contextualSpacing/>
        <w:rPr>
          <w:rFonts w:asciiTheme="minorHAnsi" w:hAnsiTheme="minorHAnsi" w:cstheme="minorHAnsi"/>
          <w:color w:val="auto"/>
        </w:rPr>
      </w:pPr>
      <w:bookmarkStart w:id="1" w:name="_GoBack"/>
      <w:bookmarkEnd w:id="1"/>
    </w:p>
    <w:p w14:paraId="1EB921EC" w14:textId="77777777" w:rsidR="00040DC7" w:rsidRPr="007F76C0" w:rsidRDefault="00040DC7" w:rsidP="003C0E52">
      <w:pPr>
        <w:pStyle w:val="NormalWeb"/>
        <w:spacing w:before="0" w:beforeAutospacing="0" w:after="0" w:afterAutospacing="0"/>
        <w:contextualSpacing/>
        <w:rPr>
          <w:rFonts w:asciiTheme="minorHAnsi" w:hAnsiTheme="minorHAnsi" w:cstheme="minorHAnsi"/>
          <w:b/>
          <w:bCs/>
          <w:color w:val="auto"/>
        </w:rPr>
      </w:pPr>
      <w:r w:rsidRPr="007F76C0">
        <w:rPr>
          <w:rFonts w:asciiTheme="minorHAnsi" w:hAnsiTheme="minorHAnsi" w:cstheme="minorHAnsi"/>
          <w:b/>
          <w:bCs/>
          <w:color w:val="auto"/>
        </w:rPr>
        <w:t xml:space="preserve">ACKNOWLEDGMENTS: </w:t>
      </w:r>
    </w:p>
    <w:p w14:paraId="3F571E05" w14:textId="01AB5924" w:rsidR="00040DC7" w:rsidRPr="007F76C0" w:rsidRDefault="00040DC7" w:rsidP="003C0E52">
      <w:pPr>
        <w:pStyle w:val="NormalWeb"/>
        <w:spacing w:before="0" w:beforeAutospacing="0" w:after="0" w:afterAutospacing="0"/>
        <w:contextualSpacing/>
        <w:rPr>
          <w:rFonts w:asciiTheme="minorHAnsi" w:hAnsiTheme="minorHAnsi" w:cstheme="minorHAnsi"/>
          <w:color w:val="auto"/>
        </w:rPr>
      </w:pPr>
      <w:r w:rsidRPr="007F76C0">
        <w:rPr>
          <w:rFonts w:asciiTheme="minorHAnsi" w:hAnsiTheme="minorHAnsi" w:cstheme="minorHAnsi"/>
          <w:color w:val="auto"/>
        </w:rPr>
        <w:t>The authors wish to thank Edith Janssen for the critical review of the manuscript and Navin Rao and Jennifer Towne for their support of the publication of this manuscript.</w:t>
      </w:r>
      <w:r w:rsidR="001651D1" w:rsidRPr="007F76C0">
        <w:rPr>
          <w:rFonts w:asciiTheme="minorHAnsi" w:hAnsiTheme="minorHAnsi" w:cstheme="minorHAnsi"/>
          <w:color w:val="auto"/>
        </w:rPr>
        <w:t xml:space="preserve"> </w:t>
      </w:r>
    </w:p>
    <w:p w14:paraId="0C278401" w14:textId="77777777" w:rsidR="00040DC7" w:rsidRPr="007F76C0" w:rsidRDefault="00040DC7" w:rsidP="003C0E52">
      <w:pPr>
        <w:pStyle w:val="NormalWeb"/>
        <w:spacing w:before="0" w:beforeAutospacing="0" w:after="0" w:afterAutospacing="0"/>
        <w:contextualSpacing/>
        <w:rPr>
          <w:rFonts w:asciiTheme="minorHAnsi" w:hAnsiTheme="minorHAnsi" w:cstheme="minorHAnsi"/>
          <w:color w:val="auto"/>
        </w:rPr>
      </w:pPr>
    </w:p>
    <w:p w14:paraId="62FFDA33" w14:textId="77777777" w:rsidR="00040DC7" w:rsidRPr="007F76C0" w:rsidRDefault="00040DC7" w:rsidP="003C0E52">
      <w:pPr>
        <w:pStyle w:val="NormalWeb"/>
        <w:spacing w:before="0" w:beforeAutospacing="0" w:after="0" w:afterAutospacing="0"/>
        <w:contextualSpacing/>
        <w:rPr>
          <w:rFonts w:asciiTheme="minorHAnsi" w:hAnsiTheme="minorHAnsi" w:cstheme="minorHAnsi"/>
          <w:color w:val="auto"/>
        </w:rPr>
      </w:pPr>
      <w:r w:rsidRPr="007F76C0">
        <w:rPr>
          <w:rFonts w:asciiTheme="minorHAnsi" w:hAnsiTheme="minorHAnsi" w:cstheme="minorHAnsi"/>
          <w:b/>
          <w:color w:val="auto"/>
        </w:rPr>
        <w:t>DISCLOSURES</w:t>
      </w:r>
      <w:r w:rsidRPr="007F76C0">
        <w:rPr>
          <w:rFonts w:asciiTheme="minorHAnsi" w:hAnsiTheme="minorHAnsi" w:cstheme="minorHAnsi"/>
          <w:b/>
          <w:bCs/>
          <w:color w:val="auto"/>
        </w:rPr>
        <w:t xml:space="preserve">: </w:t>
      </w:r>
    </w:p>
    <w:p w14:paraId="0C62CD71" w14:textId="77777777" w:rsidR="00040DC7" w:rsidRPr="007F76C0" w:rsidRDefault="00040DC7" w:rsidP="003C0E52">
      <w:pPr>
        <w:contextualSpacing/>
        <w:rPr>
          <w:rFonts w:asciiTheme="minorHAnsi" w:hAnsiTheme="minorHAnsi" w:cstheme="minorHAnsi"/>
          <w:b/>
          <w:bCs/>
          <w:color w:val="auto"/>
        </w:rPr>
      </w:pPr>
      <w:r w:rsidRPr="007F76C0">
        <w:rPr>
          <w:rFonts w:asciiTheme="minorHAnsi" w:hAnsiTheme="minorHAnsi" w:cstheme="minorHAnsi"/>
          <w:color w:val="auto"/>
        </w:rPr>
        <w:t xml:space="preserve">The authors BJ, SH, ML, RM, ML, TO and FS are employees of Janssen Research &amp; Development Inc and are shareholders in the parent company, Johnson &amp; Johnson, Inc. </w:t>
      </w:r>
    </w:p>
    <w:p w14:paraId="2204BF4D" w14:textId="77777777" w:rsidR="002C247E" w:rsidRDefault="002C247E" w:rsidP="002C247E">
      <w:pPr>
        <w:widowControl/>
        <w:autoSpaceDE/>
        <w:autoSpaceDN/>
        <w:adjustRightInd/>
        <w:contextualSpacing/>
        <w:jc w:val="left"/>
        <w:rPr>
          <w:rFonts w:asciiTheme="minorHAnsi" w:hAnsiTheme="minorHAnsi" w:cstheme="minorHAnsi"/>
          <w:b/>
          <w:color w:val="auto"/>
        </w:rPr>
      </w:pPr>
    </w:p>
    <w:p w14:paraId="40AFDC17" w14:textId="3D426B3A" w:rsidR="00040DC7" w:rsidRPr="007F76C0" w:rsidRDefault="00040DC7" w:rsidP="002C247E">
      <w:pPr>
        <w:widowControl/>
        <w:autoSpaceDE/>
        <w:autoSpaceDN/>
        <w:adjustRightInd/>
        <w:contextualSpacing/>
        <w:jc w:val="left"/>
        <w:rPr>
          <w:rFonts w:asciiTheme="minorHAnsi" w:hAnsiTheme="minorHAnsi" w:cstheme="minorHAnsi"/>
          <w:b/>
          <w:color w:val="auto"/>
        </w:rPr>
      </w:pPr>
      <w:r w:rsidRPr="007F76C0">
        <w:rPr>
          <w:rFonts w:asciiTheme="minorHAnsi" w:hAnsiTheme="minorHAnsi" w:cstheme="minorHAnsi"/>
          <w:b/>
          <w:color w:val="auto"/>
        </w:rPr>
        <w:t>REFERENCES</w:t>
      </w:r>
      <w:r w:rsidR="002C247E">
        <w:rPr>
          <w:rFonts w:asciiTheme="minorHAnsi" w:hAnsiTheme="minorHAnsi" w:cstheme="minorHAnsi"/>
          <w:b/>
          <w:color w:val="auto"/>
        </w:rPr>
        <w:t>:</w:t>
      </w:r>
    </w:p>
    <w:p w14:paraId="359B3B31" w14:textId="100E74B0" w:rsidR="00040DC7" w:rsidRPr="007F76C0" w:rsidRDefault="00040DC7" w:rsidP="003C0E52">
      <w:pPr>
        <w:pStyle w:val="EndNoteBibliography"/>
        <w:contextualSpacing/>
        <w:rPr>
          <w:color w:val="auto"/>
        </w:rPr>
      </w:pPr>
      <w:r w:rsidRPr="007F76C0">
        <w:rPr>
          <w:color w:val="auto"/>
        </w:rPr>
        <w:t>1</w:t>
      </w:r>
      <w:r w:rsidRPr="007F76C0">
        <w:rPr>
          <w:color w:val="auto"/>
        </w:rPr>
        <w:tab/>
        <w:t xml:space="preserve">Firestein, G. S. Immunologic mechanisms in the pathogenesis of rheumatoid arthritis. </w:t>
      </w:r>
      <w:r w:rsidR="00A14BA4" w:rsidRPr="007F76C0">
        <w:rPr>
          <w:i/>
          <w:color w:val="auto"/>
        </w:rPr>
        <w:t>Journal of Clinical Rheumatology</w:t>
      </w:r>
      <w:r w:rsidR="002C247E" w:rsidRPr="002C247E">
        <w:rPr>
          <w:iCs/>
          <w:color w:val="auto"/>
        </w:rPr>
        <w:t>.</w:t>
      </w:r>
      <w:r w:rsidR="00A14BA4" w:rsidRPr="007F76C0">
        <w:rPr>
          <w:color w:val="auto"/>
        </w:rPr>
        <w:t xml:space="preserve"> </w:t>
      </w:r>
      <w:r w:rsidRPr="007F76C0">
        <w:rPr>
          <w:b/>
          <w:color w:val="auto"/>
        </w:rPr>
        <w:t>11</w:t>
      </w:r>
      <w:r w:rsidRPr="007F76C0">
        <w:rPr>
          <w:color w:val="auto"/>
        </w:rPr>
        <w:t>, S39-44 (2005).</w:t>
      </w:r>
    </w:p>
    <w:p w14:paraId="1F3AA2AA" w14:textId="64040C52" w:rsidR="00040DC7" w:rsidRPr="007F76C0" w:rsidRDefault="00040DC7" w:rsidP="003C0E52">
      <w:pPr>
        <w:pStyle w:val="EndNoteBibliography"/>
        <w:contextualSpacing/>
        <w:rPr>
          <w:color w:val="auto"/>
        </w:rPr>
      </w:pPr>
      <w:r w:rsidRPr="007F76C0">
        <w:rPr>
          <w:color w:val="auto"/>
        </w:rPr>
        <w:t>2</w:t>
      </w:r>
      <w:r w:rsidRPr="007F76C0">
        <w:rPr>
          <w:color w:val="auto"/>
        </w:rPr>
        <w:tab/>
        <w:t>McInnes, I. B</w:t>
      </w:r>
      <w:r w:rsidR="002A5742">
        <w:rPr>
          <w:color w:val="auto"/>
        </w:rPr>
        <w:t>.,</w:t>
      </w:r>
      <w:r w:rsidRPr="007F76C0">
        <w:rPr>
          <w:color w:val="auto"/>
        </w:rPr>
        <w:t xml:space="preserve"> Schett, G. The pathogenesis of rheumatoid arthritis. </w:t>
      </w:r>
      <w:r w:rsidR="00A14BA4" w:rsidRPr="007F76C0">
        <w:rPr>
          <w:i/>
          <w:color w:val="auto"/>
        </w:rPr>
        <w:t>New England Journal of Medicine</w:t>
      </w:r>
      <w:r w:rsidR="002C247E" w:rsidRPr="002C247E">
        <w:rPr>
          <w:iCs/>
          <w:color w:val="auto"/>
        </w:rPr>
        <w:t>.</w:t>
      </w:r>
      <w:r w:rsidR="00A14BA4" w:rsidRPr="007F76C0">
        <w:rPr>
          <w:color w:val="auto"/>
        </w:rPr>
        <w:t xml:space="preserve"> </w:t>
      </w:r>
      <w:r w:rsidRPr="007F76C0">
        <w:rPr>
          <w:b/>
          <w:color w:val="auto"/>
        </w:rPr>
        <w:t>365</w:t>
      </w:r>
      <w:r w:rsidRPr="007F76C0">
        <w:rPr>
          <w:color w:val="auto"/>
        </w:rPr>
        <w:t>, 2205-2219 (2011).</w:t>
      </w:r>
    </w:p>
    <w:p w14:paraId="277F21C3" w14:textId="032943C9" w:rsidR="00040DC7" w:rsidRPr="007F76C0" w:rsidRDefault="00040DC7" w:rsidP="003C0E52">
      <w:pPr>
        <w:pStyle w:val="EndNoteBibliography"/>
        <w:contextualSpacing/>
        <w:rPr>
          <w:color w:val="auto"/>
        </w:rPr>
      </w:pPr>
      <w:r w:rsidRPr="007F76C0">
        <w:rPr>
          <w:color w:val="auto"/>
        </w:rPr>
        <w:t>3</w:t>
      </w:r>
      <w:r w:rsidRPr="007F76C0">
        <w:rPr>
          <w:color w:val="auto"/>
        </w:rPr>
        <w:tab/>
        <w:t>Ahlqvist, E., Hultqvist, M.</w:t>
      </w:r>
      <w:r w:rsidR="002A5742">
        <w:rPr>
          <w:color w:val="auto"/>
        </w:rPr>
        <w:t>,</w:t>
      </w:r>
      <w:r w:rsidRPr="007F76C0">
        <w:rPr>
          <w:color w:val="auto"/>
        </w:rPr>
        <w:t xml:space="preserve"> Holmdahl, R. The value of animal models in predicting genetic susceptibility to complex diseases such as rheumatoid arthritis. </w:t>
      </w:r>
      <w:r w:rsidR="00A14BA4" w:rsidRPr="007F76C0">
        <w:rPr>
          <w:i/>
          <w:color w:val="auto"/>
        </w:rPr>
        <w:t>Arthritis Research and Therapy</w:t>
      </w:r>
      <w:r w:rsidR="002C247E" w:rsidRPr="002C247E">
        <w:rPr>
          <w:iCs/>
          <w:color w:val="auto"/>
        </w:rPr>
        <w:t>.</w:t>
      </w:r>
      <w:r w:rsidR="00A14BA4" w:rsidRPr="007F76C0">
        <w:rPr>
          <w:i/>
          <w:color w:val="auto"/>
        </w:rPr>
        <w:t xml:space="preserve"> </w:t>
      </w:r>
      <w:r w:rsidRPr="007F76C0">
        <w:rPr>
          <w:b/>
          <w:color w:val="auto"/>
        </w:rPr>
        <w:t>11</w:t>
      </w:r>
      <w:r w:rsidRPr="007F76C0">
        <w:rPr>
          <w:color w:val="auto"/>
        </w:rPr>
        <w:t>, 226, doi:10.1186/ar2600 (2009).</w:t>
      </w:r>
    </w:p>
    <w:p w14:paraId="533EECB0" w14:textId="16B748DB" w:rsidR="00040DC7" w:rsidRPr="007F76C0" w:rsidRDefault="00040DC7" w:rsidP="003C0E52">
      <w:pPr>
        <w:pStyle w:val="EndNoteBibliography"/>
        <w:contextualSpacing/>
        <w:rPr>
          <w:color w:val="auto"/>
        </w:rPr>
      </w:pPr>
      <w:r w:rsidRPr="007F76C0">
        <w:rPr>
          <w:color w:val="auto"/>
        </w:rPr>
        <w:t>4</w:t>
      </w:r>
      <w:r w:rsidRPr="007F76C0">
        <w:rPr>
          <w:color w:val="auto"/>
        </w:rPr>
        <w:tab/>
        <w:t>David, C. S.</w:t>
      </w:r>
      <w:r w:rsidR="002A5742">
        <w:rPr>
          <w:color w:val="auto"/>
        </w:rPr>
        <w:t>,</w:t>
      </w:r>
      <w:r w:rsidRPr="007F76C0">
        <w:rPr>
          <w:color w:val="auto"/>
        </w:rPr>
        <w:t xml:space="preserve"> Taneja, V. Role of major histocompatibility complex genes in murine collagen-induced arthritis: a model for human rheumatoid arthritis. </w:t>
      </w:r>
      <w:r w:rsidR="00A14BA4" w:rsidRPr="007F76C0">
        <w:rPr>
          <w:i/>
          <w:color w:val="auto"/>
        </w:rPr>
        <w:t xml:space="preserve">American Journal of the Medical </w:t>
      </w:r>
      <w:r w:rsidR="00A14BA4" w:rsidRPr="007F76C0">
        <w:rPr>
          <w:i/>
          <w:color w:val="auto"/>
        </w:rPr>
        <w:lastRenderedPageBreak/>
        <w:t>Sciences</w:t>
      </w:r>
      <w:r w:rsidR="002C247E" w:rsidRPr="002C247E">
        <w:rPr>
          <w:iCs/>
          <w:color w:val="auto"/>
        </w:rPr>
        <w:t>.</w:t>
      </w:r>
      <w:r w:rsidRPr="007F76C0">
        <w:rPr>
          <w:color w:val="auto"/>
        </w:rPr>
        <w:t xml:space="preserve"> </w:t>
      </w:r>
      <w:r w:rsidRPr="007F76C0">
        <w:rPr>
          <w:b/>
          <w:color w:val="auto"/>
        </w:rPr>
        <w:t>327</w:t>
      </w:r>
      <w:r w:rsidRPr="007F76C0">
        <w:rPr>
          <w:color w:val="auto"/>
        </w:rPr>
        <w:t>, 180-187</w:t>
      </w:r>
      <w:r w:rsidR="002A5742">
        <w:rPr>
          <w:color w:val="auto"/>
        </w:rPr>
        <w:t xml:space="preserve"> (</w:t>
      </w:r>
      <w:r w:rsidRPr="007F76C0">
        <w:rPr>
          <w:color w:val="auto"/>
        </w:rPr>
        <w:t>2004).</w:t>
      </w:r>
    </w:p>
    <w:p w14:paraId="300AF447" w14:textId="436925DC" w:rsidR="00040DC7" w:rsidRPr="007F76C0" w:rsidRDefault="00040DC7" w:rsidP="003C0E52">
      <w:pPr>
        <w:pStyle w:val="EndNoteBibliography"/>
        <w:contextualSpacing/>
        <w:rPr>
          <w:color w:val="auto"/>
        </w:rPr>
      </w:pPr>
      <w:r w:rsidRPr="007F76C0">
        <w:rPr>
          <w:color w:val="auto"/>
        </w:rPr>
        <w:t>5</w:t>
      </w:r>
      <w:r w:rsidRPr="007F76C0">
        <w:rPr>
          <w:color w:val="auto"/>
        </w:rPr>
        <w:tab/>
        <w:t>Tarkowski, A., Holmdahl, R.</w:t>
      </w:r>
      <w:r w:rsidR="002A5742">
        <w:rPr>
          <w:color w:val="auto"/>
        </w:rPr>
        <w:t>,</w:t>
      </w:r>
      <w:r w:rsidRPr="007F76C0">
        <w:rPr>
          <w:color w:val="auto"/>
        </w:rPr>
        <w:t xml:space="preserve"> Klareskog, L. Rheumatoid factors in mice. </w:t>
      </w:r>
      <w:r w:rsidRPr="007F76C0">
        <w:rPr>
          <w:i/>
          <w:color w:val="auto"/>
        </w:rPr>
        <w:t>Monogr</w:t>
      </w:r>
      <w:r w:rsidR="002C247E">
        <w:rPr>
          <w:i/>
          <w:color w:val="auto"/>
        </w:rPr>
        <w:t xml:space="preserve">aphs in </w:t>
      </w:r>
      <w:r w:rsidRPr="007F76C0">
        <w:rPr>
          <w:i/>
          <w:color w:val="auto"/>
        </w:rPr>
        <w:t>Allergy</w:t>
      </w:r>
      <w:r w:rsidR="002C247E" w:rsidRPr="002C247E">
        <w:rPr>
          <w:iCs/>
          <w:color w:val="auto"/>
        </w:rPr>
        <w:t>.</w:t>
      </w:r>
      <w:r w:rsidRPr="007F76C0">
        <w:rPr>
          <w:b/>
          <w:color w:val="auto"/>
        </w:rPr>
        <w:t>26</w:t>
      </w:r>
      <w:r w:rsidRPr="007F76C0">
        <w:rPr>
          <w:color w:val="auto"/>
        </w:rPr>
        <w:t>, 214-229 (1989).</w:t>
      </w:r>
    </w:p>
    <w:p w14:paraId="2F4A278D" w14:textId="1C7E8BC3" w:rsidR="00040DC7" w:rsidRPr="007F76C0" w:rsidRDefault="00040DC7" w:rsidP="003C0E52">
      <w:pPr>
        <w:pStyle w:val="EndNoteBibliography"/>
        <w:contextualSpacing/>
        <w:rPr>
          <w:color w:val="auto"/>
        </w:rPr>
      </w:pPr>
      <w:r w:rsidRPr="007F76C0">
        <w:rPr>
          <w:color w:val="auto"/>
        </w:rPr>
        <w:t>6</w:t>
      </w:r>
      <w:r w:rsidRPr="007F76C0">
        <w:rPr>
          <w:color w:val="auto"/>
        </w:rPr>
        <w:tab/>
        <w:t>Schurgers, E., Billiau, A.</w:t>
      </w:r>
      <w:r w:rsidR="002A5742">
        <w:rPr>
          <w:color w:val="auto"/>
        </w:rPr>
        <w:t xml:space="preserve">, </w:t>
      </w:r>
      <w:r w:rsidRPr="007F76C0">
        <w:rPr>
          <w:color w:val="auto"/>
        </w:rPr>
        <w:t xml:space="preserve">Matthys, P. Collagen-induced arthritis as an animal model for rheumatoid arthritis: focus on interferon-gamma. </w:t>
      </w:r>
      <w:r w:rsidR="00A14BA4" w:rsidRPr="007F76C0">
        <w:rPr>
          <w:i/>
          <w:color w:val="auto"/>
        </w:rPr>
        <w:t>Journal of Interferon &amp; Cytokine Research</w:t>
      </w:r>
      <w:r w:rsidR="002C247E" w:rsidRPr="002C247E">
        <w:rPr>
          <w:iCs/>
          <w:color w:val="auto"/>
        </w:rPr>
        <w:t>.</w:t>
      </w:r>
      <w:r w:rsidR="00A14BA4" w:rsidRPr="007F76C0">
        <w:rPr>
          <w:i/>
          <w:color w:val="auto"/>
        </w:rPr>
        <w:t xml:space="preserve"> </w:t>
      </w:r>
      <w:r w:rsidRPr="007F76C0">
        <w:rPr>
          <w:b/>
          <w:color w:val="auto"/>
        </w:rPr>
        <w:t>31</w:t>
      </w:r>
      <w:r w:rsidRPr="007F76C0">
        <w:rPr>
          <w:color w:val="auto"/>
        </w:rPr>
        <w:t>, 917-926</w:t>
      </w:r>
      <w:r w:rsidR="002A5742">
        <w:rPr>
          <w:color w:val="auto"/>
        </w:rPr>
        <w:t xml:space="preserve"> (</w:t>
      </w:r>
      <w:r w:rsidRPr="007F76C0">
        <w:rPr>
          <w:color w:val="auto"/>
        </w:rPr>
        <w:t>2011).</w:t>
      </w:r>
    </w:p>
    <w:p w14:paraId="4ADC2B4E" w14:textId="32C33AB2" w:rsidR="00040DC7" w:rsidRPr="007F76C0" w:rsidRDefault="00040DC7" w:rsidP="003C0E52">
      <w:pPr>
        <w:pStyle w:val="EndNoteBibliography"/>
        <w:contextualSpacing/>
        <w:rPr>
          <w:color w:val="auto"/>
        </w:rPr>
      </w:pPr>
      <w:r w:rsidRPr="007F76C0">
        <w:rPr>
          <w:color w:val="auto"/>
        </w:rPr>
        <w:t>7</w:t>
      </w:r>
      <w:r w:rsidRPr="007F76C0">
        <w:rPr>
          <w:color w:val="auto"/>
        </w:rPr>
        <w:tab/>
        <w:t>Joosten, L. A., Helsen, M. M., van de Loo, F. A.</w:t>
      </w:r>
      <w:r w:rsidR="002A5742">
        <w:rPr>
          <w:color w:val="auto"/>
        </w:rPr>
        <w:t xml:space="preserve">, </w:t>
      </w:r>
      <w:r w:rsidRPr="007F76C0">
        <w:rPr>
          <w:color w:val="auto"/>
        </w:rPr>
        <w:t xml:space="preserve">van den Berg, W. B. Anticytokine treatment of established type II collagen-induced arthritis in DBA/1 mice. A comparative study using anti-TNF alpha, anti-IL-1 alpha/beta, and IL-1Ra. </w:t>
      </w:r>
      <w:r w:rsidR="00A14BA4" w:rsidRPr="007F76C0">
        <w:rPr>
          <w:i/>
          <w:color w:val="auto"/>
        </w:rPr>
        <w:t>Arthritis &amp; Rheumatology</w:t>
      </w:r>
      <w:r w:rsidR="002C247E" w:rsidRPr="002C247E">
        <w:rPr>
          <w:iCs/>
          <w:color w:val="auto"/>
        </w:rPr>
        <w:t>.</w:t>
      </w:r>
      <w:r w:rsidR="00A14BA4" w:rsidRPr="007F76C0">
        <w:rPr>
          <w:i/>
          <w:color w:val="auto"/>
        </w:rPr>
        <w:t xml:space="preserve"> </w:t>
      </w:r>
      <w:r w:rsidRPr="007F76C0">
        <w:rPr>
          <w:b/>
          <w:color w:val="auto"/>
        </w:rPr>
        <w:t>39</w:t>
      </w:r>
      <w:r w:rsidRPr="007F76C0">
        <w:rPr>
          <w:color w:val="auto"/>
        </w:rPr>
        <w:t>, 797-809</w:t>
      </w:r>
      <w:r w:rsidR="002A5742">
        <w:rPr>
          <w:color w:val="auto"/>
        </w:rPr>
        <w:t xml:space="preserve"> (</w:t>
      </w:r>
      <w:r w:rsidRPr="007F76C0">
        <w:rPr>
          <w:color w:val="auto"/>
        </w:rPr>
        <w:t>1996).</w:t>
      </w:r>
    </w:p>
    <w:p w14:paraId="7B763C6E" w14:textId="1669A1D8" w:rsidR="00040DC7" w:rsidRPr="007F76C0" w:rsidRDefault="00040DC7" w:rsidP="003C0E52">
      <w:pPr>
        <w:pStyle w:val="EndNoteBibliography"/>
        <w:contextualSpacing/>
        <w:rPr>
          <w:color w:val="auto"/>
        </w:rPr>
      </w:pPr>
      <w:r w:rsidRPr="007F76C0">
        <w:rPr>
          <w:color w:val="auto"/>
        </w:rPr>
        <w:t>8</w:t>
      </w:r>
      <w:r w:rsidRPr="007F76C0">
        <w:rPr>
          <w:color w:val="auto"/>
        </w:rPr>
        <w:tab/>
        <w:t>Asquith, D. L., Miller, A. M., McInnes, I. B.</w:t>
      </w:r>
      <w:r w:rsidR="002A5742">
        <w:rPr>
          <w:color w:val="auto"/>
        </w:rPr>
        <w:t xml:space="preserve">, </w:t>
      </w:r>
      <w:r w:rsidRPr="007F76C0">
        <w:rPr>
          <w:color w:val="auto"/>
        </w:rPr>
        <w:t xml:space="preserve">Liew, F. Y. Animal models of rheumatoid arthritis. </w:t>
      </w:r>
      <w:r w:rsidR="00A14BA4" w:rsidRPr="007F76C0">
        <w:rPr>
          <w:i/>
          <w:color w:val="auto"/>
        </w:rPr>
        <w:t>European Journal of Immunology</w:t>
      </w:r>
      <w:r w:rsidR="002C247E" w:rsidRPr="002C247E">
        <w:rPr>
          <w:iCs/>
          <w:color w:val="auto"/>
        </w:rPr>
        <w:t>.</w:t>
      </w:r>
      <w:r w:rsidR="00A14BA4" w:rsidRPr="007F76C0">
        <w:rPr>
          <w:i/>
          <w:color w:val="auto"/>
        </w:rPr>
        <w:t xml:space="preserve"> </w:t>
      </w:r>
      <w:r w:rsidRPr="007F76C0">
        <w:rPr>
          <w:b/>
          <w:color w:val="auto"/>
        </w:rPr>
        <w:t>39</w:t>
      </w:r>
      <w:r w:rsidRPr="007F76C0">
        <w:rPr>
          <w:color w:val="auto"/>
        </w:rPr>
        <w:t>, 2040-2044</w:t>
      </w:r>
      <w:r w:rsidR="002A5742">
        <w:rPr>
          <w:color w:val="auto"/>
        </w:rPr>
        <w:t xml:space="preserve"> (</w:t>
      </w:r>
      <w:r w:rsidRPr="007F76C0">
        <w:rPr>
          <w:color w:val="auto"/>
        </w:rPr>
        <w:t>2009).</w:t>
      </w:r>
    </w:p>
    <w:p w14:paraId="01F933C9" w14:textId="60B176C3" w:rsidR="00040DC7" w:rsidRPr="007F76C0" w:rsidRDefault="00040DC7" w:rsidP="003C0E52">
      <w:pPr>
        <w:pStyle w:val="EndNoteBibliography"/>
        <w:contextualSpacing/>
        <w:rPr>
          <w:color w:val="auto"/>
        </w:rPr>
      </w:pPr>
      <w:r w:rsidRPr="007F76C0">
        <w:rPr>
          <w:color w:val="auto"/>
        </w:rPr>
        <w:t>9</w:t>
      </w:r>
      <w:r w:rsidRPr="007F76C0">
        <w:rPr>
          <w:color w:val="auto"/>
        </w:rPr>
        <w:tab/>
        <w:t xml:space="preserve">Williams, R. O. Collagen-induced arthritis as a model for rheumatoid arthritis. </w:t>
      </w:r>
      <w:r w:rsidR="00A14BA4" w:rsidRPr="007F76C0">
        <w:rPr>
          <w:i/>
          <w:color w:val="auto"/>
        </w:rPr>
        <w:t>Methods in Molecular Medicine</w:t>
      </w:r>
      <w:r w:rsidR="002C247E" w:rsidRPr="002C247E">
        <w:rPr>
          <w:iCs/>
          <w:color w:val="auto"/>
        </w:rPr>
        <w:t>.</w:t>
      </w:r>
      <w:r w:rsidRPr="007F76C0">
        <w:rPr>
          <w:color w:val="auto"/>
        </w:rPr>
        <w:t xml:space="preserve"> </w:t>
      </w:r>
      <w:r w:rsidRPr="007F76C0">
        <w:rPr>
          <w:b/>
          <w:color w:val="auto"/>
        </w:rPr>
        <w:t>98</w:t>
      </w:r>
      <w:r w:rsidRPr="007F76C0">
        <w:rPr>
          <w:color w:val="auto"/>
        </w:rPr>
        <w:t>, 207-216</w:t>
      </w:r>
      <w:r w:rsidR="002A5742">
        <w:rPr>
          <w:color w:val="auto"/>
        </w:rPr>
        <w:t xml:space="preserve"> (</w:t>
      </w:r>
      <w:r w:rsidRPr="007F76C0">
        <w:rPr>
          <w:color w:val="auto"/>
        </w:rPr>
        <w:t>2004).</w:t>
      </w:r>
    </w:p>
    <w:p w14:paraId="003BBE2A" w14:textId="3D87F7FC" w:rsidR="006E56EA" w:rsidRPr="007F76C0" w:rsidRDefault="00040DC7" w:rsidP="002A5742">
      <w:pPr>
        <w:pStyle w:val="EndNoteBibliography"/>
        <w:contextualSpacing/>
        <w:rPr>
          <w:color w:val="auto"/>
        </w:rPr>
      </w:pPr>
      <w:r w:rsidRPr="007F76C0">
        <w:rPr>
          <w:color w:val="auto"/>
        </w:rPr>
        <w:t>10</w:t>
      </w:r>
      <w:r w:rsidRPr="007F76C0">
        <w:rPr>
          <w:color w:val="auto"/>
        </w:rPr>
        <w:tab/>
        <w:t>Shen, F.</w:t>
      </w:r>
      <w:r w:rsidRPr="007F76C0">
        <w:rPr>
          <w:i/>
          <w:color w:val="auto"/>
        </w:rPr>
        <w:t xml:space="preserve"> </w:t>
      </w:r>
      <w:r w:rsidR="002A5742" w:rsidRPr="002A5742">
        <w:rPr>
          <w:color w:val="auto"/>
        </w:rPr>
        <w:t>et al.</w:t>
      </w:r>
      <w:r w:rsidRPr="007F76C0">
        <w:rPr>
          <w:color w:val="auto"/>
        </w:rPr>
        <w:t xml:space="preserve"> Combined Blockade of TNF-alpha and IL-17A Alleviates Progression of Collagen-Induced Arthritis without Causing Serious Infections in Mice. </w:t>
      </w:r>
      <w:r w:rsidRPr="007F76C0">
        <w:rPr>
          <w:i/>
          <w:color w:val="auto"/>
        </w:rPr>
        <w:t>J</w:t>
      </w:r>
      <w:r w:rsidR="00A14BA4" w:rsidRPr="007F76C0">
        <w:rPr>
          <w:i/>
          <w:color w:val="auto"/>
        </w:rPr>
        <w:t>ournal</w:t>
      </w:r>
      <w:r w:rsidR="001651D1" w:rsidRPr="007F76C0">
        <w:rPr>
          <w:i/>
          <w:color w:val="auto"/>
        </w:rPr>
        <w:t xml:space="preserve"> </w:t>
      </w:r>
      <w:r w:rsidR="00A14BA4" w:rsidRPr="007F76C0">
        <w:rPr>
          <w:i/>
          <w:color w:val="auto"/>
        </w:rPr>
        <w:t xml:space="preserve">of </w:t>
      </w:r>
      <w:r w:rsidRPr="007F76C0">
        <w:rPr>
          <w:i/>
          <w:color w:val="auto"/>
        </w:rPr>
        <w:t>Immunol</w:t>
      </w:r>
      <w:r w:rsidR="00A14BA4" w:rsidRPr="007F76C0">
        <w:rPr>
          <w:i/>
          <w:color w:val="auto"/>
        </w:rPr>
        <w:t>ogy</w:t>
      </w:r>
      <w:r w:rsidR="002C247E" w:rsidRPr="002C247E">
        <w:rPr>
          <w:iCs/>
          <w:color w:val="auto"/>
        </w:rPr>
        <w:t>.</w:t>
      </w:r>
      <w:r w:rsidRPr="007F76C0">
        <w:rPr>
          <w:color w:val="auto"/>
        </w:rPr>
        <w:t xml:space="preserve"> </w:t>
      </w:r>
      <w:r w:rsidRPr="007F76C0">
        <w:rPr>
          <w:b/>
          <w:color w:val="auto"/>
        </w:rPr>
        <w:t>202</w:t>
      </w:r>
      <w:r w:rsidRPr="007F76C0">
        <w:rPr>
          <w:color w:val="auto"/>
        </w:rPr>
        <w:t>, 2017-2026</w:t>
      </w:r>
      <w:r w:rsidR="002A5742">
        <w:rPr>
          <w:color w:val="auto"/>
        </w:rPr>
        <w:t xml:space="preserve"> (</w:t>
      </w:r>
      <w:r w:rsidRPr="007F76C0">
        <w:rPr>
          <w:color w:val="auto"/>
        </w:rPr>
        <w:t>2019).</w:t>
      </w:r>
    </w:p>
    <w:sectPr w:rsidR="006E56EA" w:rsidRPr="007F76C0" w:rsidSect="001651D1">
      <w:headerReference w:type="default" r:id="rId16"/>
      <w:footerReference w:type="first" r:id="rId1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EEF6B" w14:textId="77777777" w:rsidR="00BA3749" w:rsidRDefault="00BA3749">
      <w:r>
        <w:separator/>
      </w:r>
    </w:p>
  </w:endnote>
  <w:endnote w:type="continuationSeparator" w:id="0">
    <w:p w14:paraId="5344B7BD" w14:textId="77777777" w:rsidR="00BA3749" w:rsidRDefault="00BA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6B57F" w14:textId="77777777" w:rsidR="006E56EA" w:rsidRDefault="006E56EA" w:rsidP="006E56EA">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77052" w14:textId="77777777" w:rsidR="00BA3749" w:rsidRDefault="00BA3749">
      <w:r>
        <w:separator/>
      </w:r>
    </w:p>
  </w:footnote>
  <w:footnote w:type="continuationSeparator" w:id="0">
    <w:p w14:paraId="3FB0519A" w14:textId="77777777" w:rsidR="00BA3749" w:rsidRDefault="00BA3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1F8DA" w14:textId="77777777" w:rsidR="006E56EA" w:rsidRPr="006F06E4" w:rsidRDefault="006E56EA" w:rsidP="006E56EA">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D79BF"/>
    <w:multiLevelType w:val="hybridMultilevel"/>
    <w:tmpl w:val="C5BAFC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28563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051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21952CB"/>
    <w:multiLevelType w:val="hybridMultilevel"/>
    <w:tmpl w:val="80CEEB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BE4CBC"/>
    <w:multiLevelType w:val="hybridMultilevel"/>
    <w:tmpl w:val="FBC09E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3EB0CB7"/>
    <w:multiLevelType w:val="hybridMultilevel"/>
    <w:tmpl w:val="F2845E1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25208"/>
    <w:multiLevelType w:val="hybridMultilevel"/>
    <w:tmpl w:val="5DD65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1"/>
  </w:num>
  <w:num w:numId="3">
    <w:abstractNumId w:val="4"/>
  </w:num>
  <w:num w:numId="4">
    <w:abstractNumId w:val="18"/>
  </w:num>
  <w:num w:numId="5">
    <w:abstractNumId w:val="9"/>
  </w:num>
  <w:num w:numId="6">
    <w:abstractNumId w:val="17"/>
  </w:num>
  <w:num w:numId="7">
    <w:abstractNumId w:val="0"/>
  </w:num>
  <w:num w:numId="8">
    <w:abstractNumId w:val="10"/>
  </w:num>
  <w:num w:numId="9">
    <w:abstractNumId w:val="12"/>
  </w:num>
  <w:num w:numId="10">
    <w:abstractNumId w:val="19"/>
  </w:num>
  <w:num w:numId="11">
    <w:abstractNumId w:val="25"/>
  </w:num>
  <w:num w:numId="12">
    <w:abstractNumId w:val="1"/>
  </w:num>
  <w:num w:numId="13">
    <w:abstractNumId w:val="22"/>
  </w:num>
  <w:num w:numId="14">
    <w:abstractNumId w:val="30"/>
  </w:num>
  <w:num w:numId="15">
    <w:abstractNumId w:val="13"/>
  </w:num>
  <w:num w:numId="16">
    <w:abstractNumId w:val="8"/>
  </w:num>
  <w:num w:numId="17">
    <w:abstractNumId w:val="23"/>
  </w:num>
  <w:num w:numId="18">
    <w:abstractNumId w:val="14"/>
  </w:num>
  <w:num w:numId="19">
    <w:abstractNumId w:val="28"/>
  </w:num>
  <w:num w:numId="20">
    <w:abstractNumId w:val="2"/>
  </w:num>
  <w:num w:numId="21">
    <w:abstractNumId w:val="29"/>
  </w:num>
  <w:num w:numId="22">
    <w:abstractNumId w:val="26"/>
  </w:num>
  <w:num w:numId="23">
    <w:abstractNumId w:val="15"/>
  </w:num>
  <w:num w:numId="24">
    <w:abstractNumId w:val="31"/>
  </w:num>
  <w:num w:numId="25">
    <w:abstractNumId w:val="6"/>
  </w:num>
  <w:num w:numId="26">
    <w:abstractNumId w:val="16"/>
  </w:num>
  <w:num w:numId="27">
    <w:abstractNumId w:val="7"/>
  </w:num>
  <w:num w:numId="28">
    <w:abstractNumId w:val="27"/>
  </w:num>
  <w:num w:numId="29">
    <w:abstractNumId w:val="20"/>
  </w:num>
  <w:num w:numId="30">
    <w:abstractNumId w:val="24"/>
  </w:num>
  <w:num w:numId="31">
    <w:abstractNumId w:val="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040DC7"/>
    <w:rsid w:val="00031A1E"/>
    <w:rsid w:val="00040DC7"/>
    <w:rsid w:val="00055C0F"/>
    <w:rsid w:val="000C4734"/>
    <w:rsid w:val="000D6C8A"/>
    <w:rsid w:val="000D7F22"/>
    <w:rsid w:val="001043F7"/>
    <w:rsid w:val="0012134F"/>
    <w:rsid w:val="00133B94"/>
    <w:rsid w:val="001651D1"/>
    <w:rsid w:val="00187329"/>
    <w:rsid w:val="001F3AD8"/>
    <w:rsid w:val="002612F0"/>
    <w:rsid w:val="00274CA0"/>
    <w:rsid w:val="002A5742"/>
    <w:rsid w:val="002C247E"/>
    <w:rsid w:val="002D54ED"/>
    <w:rsid w:val="0030254B"/>
    <w:rsid w:val="00360A0E"/>
    <w:rsid w:val="003C0E52"/>
    <w:rsid w:val="004C6821"/>
    <w:rsid w:val="004F5134"/>
    <w:rsid w:val="00511E3C"/>
    <w:rsid w:val="0052530F"/>
    <w:rsid w:val="00550025"/>
    <w:rsid w:val="00575111"/>
    <w:rsid w:val="00584EEF"/>
    <w:rsid w:val="00615D4A"/>
    <w:rsid w:val="00645B0B"/>
    <w:rsid w:val="00662DFD"/>
    <w:rsid w:val="00665FAC"/>
    <w:rsid w:val="00683B63"/>
    <w:rsid w:val="006E56EA"/>
    <w:rsid w:val="006E6EE8"/>
    <w:rsid w:val="006F039B"/>
    <w:rsid w:val="007056ED"/>
    <w:rsid w:val="00746A93"/>
    <w:rsid w:val="007A38CB"/>
    <w:rsid w:val="007D3C82"/>
    <w:rsid w:val="007D5EC6"/>
    <w:rsid w:val="007F76C0"/>
    <w:rsid w:val="00843EBC"/>
    <w:rsid w:val="0085331E"/>
    <w:rsid w:val="00871491"/>
    <w:rsid w:val="00892101"/>
    <w:rsid w:val="008A0718"/>
    <w:rsid w:val="00963C4D"/>
    <w:rsid w:val="00A14BA4"/>
    <w:rsid w:val="00AA2B2A"/>
    <w:rsid w:val="00AB12D3"/>
    <w:rsid w:val="00BA3749"/>
    <w:rsid w:val="00C319E6"/>
    <w:rsid w:val="00C623FC"/>
    <w:rsid w:val="00C656C4"/>
    <w:rsid w:val="00C66667"/>
    <w:rsid w:val="00C674B0"/>
    <w:rsid w:val="00CA2AF9"/>
    <w:rsid w:val="00CB410E"/>
    <w:rsid w:val="00CE2E42"/>
    <w:rsid w:val="00D32FD7"/>
    <w:rsid w:val="00D95A44"/>
    <w:rsid w:val="00DB7A52"/>
    <w:rsid w:val="00E9214D"/>
    <w:rsid w:val="00E9651E"/>
    <w:rsid w:val="00F16D53"/>
    <w:rsid w:val="00F61166"/>
    <w:rsid w:val="00F6458B"/>
    <w:rsid w:val="00F70514"/>
    <w:rsid w:val="00F802F1"/>
    <w:rsid w:val="00F81972"/>
    <w:rsid w:val="00F90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76CF76"/>
  <w15:chartTrackingRefBased/>
  <w15:docId w15:val="{C8E3B7E7-CF20-4FF1-A4EE-23080C81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C7"/>
    <w:pPr>
      <w:widowControl w:val="0"/>
      <w:autoSpaceDE w:val="0"/>
      <w:autoSpaceDN w:val="0"/>
      <w:adjustRightInd w:val="0"/>
      <w:spacing w:after="0" w:line="240" w:lineRule="auto"/>
      <w:jc w:val="both"/>
    </w:pPr>
    <w:rPr>
      <w:rFonts w:ascii="Calibri" w:eastAsia="Times New Roman" w:hAnsi="Calibri" w:cs="Calibri"/>
      <w:color w:val="000000"/>
      <w:sz w:val="24"/>
      <w:szCs w:val="24"/>
      <w:lang w:eastAsia="en-US"/>
    </w:rPr>
  </w:style>
  <w:style w:type="paragraph" w:styleId="Heading1">
    <w:name w:val="heading 1"/>
    <w:basedOn w:val="Normal"/>
    <w:next w:val="Normal"/>
    <w:link w:val="Heading1Char"/>
    <w:qFormat/>
    <w:rsid w:val="00040DC7"/>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040DC7"/>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040DC7"/>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40DC7"/>
    <w:rPr>
      <w:rFonts w:ascii="Calibri" w:eastAsia="Times New Roman" w:hAnsi="Calibri" w:cs="Times New Roman"/>
      <w:b/>
      <w:bCs/>
      <w:color w:val="000000"/>
      <w:kern w:val="32"/>
      <w:sz w:val="28"/>
      <w:szCs w:val="32"/>
      <w:lang w:eastAsia="en-US"/>
    </w:rPr>
  </w:style>
  <w:style w:type="character" w:customStyle="1" w:styleId="Heading2Char">
    <w:name w:val="Heading 2 Char"/>
    <w:link w:val="Heading2"/>
    <w:rsid w:val="00040DC7"/>
    <w:rPr>
      <w:rFonts w:ascii="Calibri" w:eastAsia="Times New Roman" w:hAnsi="Calibri" w:cs="Times New Roman"/>
      <w:b/>
      <w:bCs/>
      <w:iCs/>
      <w:color w:val="000000"/>
      <w:sz w:val="24"/>
      <w:szCs w:val="28"/>
      <w:lang w:eastAsia="en-US"/>
    </w:rPr>
  </w:style>
  <w:style w:type="character" w:customStyle="1" w:styleId="Heading3Char">
    <w:name w:val="Heading 3 Char"/>
    <w:basedOn w:val="DefaultParagraphFont"/>
    <w:link w:val="Heading3"/>
    <w:uiPriority w:val="9"/>
    <w:rsid w:val="00040DC7"/>
    <w:rPr>
      <w:rFonts w:asciiTheme="majorHAnsi" w:eastAsiaTheme="majorEastAsia" w:hAnsiTheme="majorHAnsi" w:cstheme="majorBidi"/>
      <w:b/>
      <w:bCs/>
      <w:color w:val="4472C4" w:themeColor="accent1"/>
      <w:sz w:val="24"/>
      <w:szCs w:val="24"/>
      <w:lang w:eastAsia="en-US"/>
    </w:rPr>
  </w:style>
  <w:style w:type="paragraph" w:styleId="NormalWeb">
    <w:name w:val="Normal (Web)"/>
    <w:basedOn w:val="Normal"/>
    <w:rsid w:val="00040DC7"/>
    <w:pPr>
      <w:spacing w:before="100" w:beforeAutospacing="1" w:after="100" w:afterAutospacing="1"/>
    </w:pPr>
  </w:style>
  <w:style w:type="character" w:styleId="Hyperlink">
    <w:name w:val="Hyperlink"/>
    <w:uiPriority w:val="99"/>
    <w:rsid w:val="00040DC7"/>
    <w:rPr>
      <w:color w:val="0000FF"/>
      <w:u w:val="single"/>
    </w:rPr>
  </w:style>
  <w:style w:type="paragraph" w:styleId="Header">
    <w:name w:val="header"/>
    <w:basedOn w:val="Normal"/>
    <w:link w:val="HeaderChar"/>
    <w:rsid w:val="00040DC7"/>
    <w:pPr>
      <w:tabs>
        <w:tab w:val="center" w:pos="4680"/>
        <w:tab w:val="right" w:pos="9360"/>
      </w:tabs>
    </w:pPr>
  </w:style>
  <w:style w:type="character" w:customStyle="1" w:styleId="HeaderChar">
    <w:name w:val="Header Char"/>
    <w:link w:val="Header"/>
    <w:rsid w:val="00040DC7"/>
    <w:rPr>
      <w:rFonts w:ascii="Calibri" w:eastAsia="Times New Roman" w:hAnsi="Calibri" w:cs="Calibri"/>
      <w:color w:val="000000"/>
      <w:sz w:val="24"/>
      <w:szCs w:val="24"/>
      <w:lang w:eastAsia="en-US"/>
    </w:rPr>
  </w:style>
  <w:style w:type="paragraph" w:styleId="Footer">
    <w:name w:val="footer"/>
    <w:basedOn w:val="Normal"/>
    <w:link w:val="FooterChar"/>
    <w:uiPriority w:val="99"/>
    <w:rsid w:val="00040DC7"/>
    <w:pPr>
      <w:tabs>
        <w:tab w:val="center" w:pos="4680"/>
        <w:tab w:val="right" w:pos="9360"/>
      </w:tabs>
    </w:pPr>
  </w:style>
  <w:style w:type="character" w:customStyle="1" w:styleId="FooterChar">
    <w:name w:val="Footer Char"/>
    <w:link w:val="Footer"/>
    <w:uiPriority w:val="99"/>
    <w:rsid w:val="00040DC7"/>
    <w:rPr>
      <w:rFonts w:ascii="Calibri" w:eastAsia="Times New Roman" w:hAnsi="Calibri" w:cs="Calibri"/>
      <w:color w:val="000000"/>
      <w:sz w:val="24"/>
      <w:szCs w:val="24"/>
      <w:lang w:eastAsia="en-US"/>
    </w:rPr>
  </w:style>
  <w:style w:type="character" w:styleId="CommentReference">
    <w:name w:val="annotation reference"/>
    <w:rsid w:val="00040DC7"/>
    <w:rPr>
      <w:sz w:val="18"/>
      <w:szCs w:val="18"/>
    </w:rPr>
  </w:style>
  <w:style w:type="paragraph" w:styleId="CommentText">
    <w:name w:val="annotation text"/>
    <w:basedOn w:val="Normal"/>
    <w:link w:val="CommentTextChar"/>
    <w:rsid w:val="00040DC7"/>
  </w:style>
  <w:style w:type="character" w:customStyle="1" w:styleId="CommentTextChar">
    <w:name w:val="Comment Text Char"/>
    <w:link w:val="CommentText"/>
    <w:rsid w:val="00040DC7"/>
    <w:rPr>
      <w:rFonts w:ascii="Calibri" w:eastAsia="Times New Roman" w:hAnsi="Calibri" w:cs="Calibri"/>
      <w:color w:val="000000"/>
      <w:sz w:val="24"/>
      <w:szCs w:val="24"/>
      <w:lang w:eastAsia="en-US"/>
    </w:rPr>
  </w:style>
  <w:style w:type="paragraph" w:styleId="CommentSubject">
    <w:name w:val="annotation subject"/>
    <w:basedOn w:val="CommentText"/>
    <w:next w:val="CommentText"/>
    <w:link w:val="CommentSubjectChar"/>
    <w:rsid w:val="00040DC7"/>
    <w:rPr>
      <w:b/>
      <w:bCs/>
      <w:sz w:val="20"/>
      <w:szCs w:val="20"/>
    </w:rPr>
  </w:style>
  <w:style w:type="character" w:customStyle="1" w:styleId="CommentSubjectChar">
    <w:name w:val="Comment Subject Char"/>
    <w:link w:val="CommentSubject"/>
    <w:rsid w:val="00040DC7"/>
    <w:rPr>
      <w:rFonts w:ascii="Calibri" w:eastAsia="Times New Roman" w:hAnsi="Calibri" w:cs="Calibri"/>
      <w:b/>
      <w:bCs/>
      <w:color w:val="000000"/>
      <w:sz w:val="20"/>
      <w:szCs w:val="20"/>
      <w:lang w:eastAsia="en-US"/>
    </w:rPr>
  </w:style>
  <w:style w:type="paragraph" w:styleId="BalloonText">
    <w:name w:val="Balloon Text"/>
    <w:basedOn w:val="Normal"/>
    <w:link w:val="BalloonTextChar"/>
    <w:rsid w:val="00040DC7"/>
    <w:rPr>
      <w:rFonts w:ascii="Lucida Grande" w:hAnsi="Lucida Grande"/>
      <w:sz w:val="18"/>
      <w:szCs w:val="18"/>
    </w:rPr>
  </w:style>
  <w:style w:type="character" w:customStyle="1" w:styleId="BalloonTextChar">
    <w:name w:val="Balloon Text Char"/>
    <w:link w:val="BalloonText"/>
    <w:rsid w:val="00040DC7"/>
    <w:rPr>
      <w:rFonts w:ascii="Lucida Grande" w:eastAsia="Times New Roman" w:hAnsi="Lucida Grande" w:cs="Calibri"/>
      <w:color w:val="000000"/>
      <w:sz w:val="18"/>
      <w:szCs w:val="18"/>
      <w:lang w:eastAsia="en-US"/>
    </w:rPr>
  </w:style>
  <w:style w:type="character" w:styleId="PageNumber">
    <w:name w:val="page number"/>
    <w:basedOn w:val="DefaultParagraphFont"/>
    <w:rsid w:val="00040DC7"/>
  </w:style>
  <w:style w:type="character" w:styleId="FollowedHyperlink">
    <w:name w:val="FollowedHyperlink"/>
    <w:rsid w:val="00040DC7"/>
    <w:rPr>
      <w:color w:val="800080"/>
      <w:u w:val="single"/>
    </w:rPr>
  </w:style>
  <w:style w:type="character" w:customStyle="1" w:styleId="apple-converted-space">
    <w:name w:val="apple-converted-space"/>
    <w:basedOn w:val="DefaultParagraphFont"/>
    <w:rsid w:val="00040DC7"/>
  </w:style>
  <w:style w:type="character" w:styleId="IntenseEmphasis">
    <w:name w:val="Intense Emphasis"/>
    <w:qFormat/>
    <w:rsid w:val="00040DC7"/>
    <w:rPr>
      <w:b/>
      <w:bCs/>
      <w:i/>
      <w:iCs/>
      <w:color w:val="4F81BD"/>
    </w:rPr>
  </w:style>
  <w:style w:type="paragraph" w:customStyle="1" w:styleId="Exampletext">
    <w:name w:val="Example text"/>
    <w:basedOn w:val="Normal"/>
    <w:link w:val="ExampletextChar"/>
    <w:qFormat/>
    <w:rsid w:val="00040DC7"/>
    <w:pPr>
      <w:spacing w:after="240"/>
    </w:pPr>
    <w:rPr>
      <w:color w:val="7F7F7F"/>
    </w:rPr>
  </w:style>
  <w:style w:type="character" w:customStyle="1" w:styleId="ExampletextChar">
    <w:name w:val="Example text Char"/>
    <w:link w:val="Exampletext"/>
    <w:rsid w:val="00040DC7"/>
    <w:rPr>
      <w:rFonts w:ascii="Calibri" w:eastAsia="Times New Roman" w:hAnsi="Calibri" w:cs="Calibri"/>
      <w:color w:val="7F7F7F"/>
      <w:sz w:val="24"/>
      <w:szCs w:val="24"/>
      <w:lang w:eastAsia="en-US"/>
    </w:rPr>
  </w:style>
  <w:style w:type="paragraph" w:styleId="ListParagraph">
    <w:name w:val="List Paragraph"/>
    <w:basedOn w:val="Normal"/>
    <w:uiPriority w:val="34"/>
    <w:qFormat/>
    <w:rsid w:val="00040DC7"/>
    <w:pPr>
      <w:ind w:left="720"/>
      <w:contextualSpacing/>
    </w:pPr>
  </w:style>
  <w:style w:type="paragraph" w:styleId="Revision">
    <w:name w:val="Revision"/>
    <w:hidden/>
    <w:uiPriority w:val="99"/>
    <w:semiHidden/>
    <w:rsid w:val="00040DC7"/>
    <w:pPr>
      <w:spacing w:after="0" w:line="240" w:lineRule="auto"/>
    </w:pPr>
    <w:rPr>
      <w:rFonts w:ascii="Calibri" w:eastAsia="Times New Roman" w:hAnsi="Calibri" w:cs="Calibri"/>
      <w:color w:val="000000"/>
      <w:sz w:val="24"/>
      <w:szCs w:val="24"/>
      <w:lang w:eastAsia="en-US"/>
    </w:rPr>
  </w:style>
  <w:style w:type="paragraph" w:styleId="BodyText">
    <w:name w:val="Body Text"/>
    <w:basedOn w:val="Normal"/>
    <w:link w:val="BodyTextChar"/>
    <w:uiPriority w:val="1"/>
    <w:qFormat/>
    <w:rsid w:val="00040DC7"/>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040DC7"/>
    <w:rPr>
      <w:rFonts w:ascii="Calibri" w:eastAsia="Calibri" w:hAnsi="Calibri" w:cs="Calibri"/>
      <w:sz w:val="24"/>
      <w:szCs w:val="24"/>
      <w:lang w:eastAsia="en-US"/>
    </w:rPr>
  </w:style>
  <w:style w:type="character" w:styleId="Strong">
    <w:name w:val="Strong"/>
    <w:basedOn w:val="DefaultParagraphFont"/>
    <w:uiPriority w:val="22"/>
    <w:qFormat/>
    <w:rsid w:val="00040DC7"/>
    <w:rPr>
      <w:b/>
      <w:bCs/>
    </w:rPr>
  </w:style>
  <w:style w:type="character" w:styleId="Emphasis">
    <w:name w:val="Emphasis"/>
    <w:basedOn w:val="DefaultParagraphFont"/>
    <w:uiPriority w:val="20"/>
    <w:qFormat/>
    <w:rsid w:val="00040DC7"/>
    <w:rPr>
      <w:i/>
      <w:iCs/>
    </w:rPr>
  </w:style>
  <w:style w:type="character" w:styleId="LineNumber">
    <w:name w:val="line number"/>
    <w:basedOn w:val="DefaultParagraphFont"/>
    <w:uiPriority w:val="99"/>
    <w:semiHidden/>
    <w:unhideWhenUsed/>
    <w:rsid w:val="00040DC7"/>
  </w:style>
  <w:style w:type="character" w:customStyle="1" w:styleId="UnresolvedMention1">
    <w:name w:val="Unresolved Mention1"/>
    <w:basedOn w:val="DefaultParagraphFont"/>
    <w:uiPriority w:val="99"/>
    <w:semiHidden/>
    <w:unhideWhenUsed/>
    <w:rsid w:val="00040DC7"/>
    <w:rPr>
      <w:color w:val="808080"/>
      <w:shd w:val="clear" w:color="auto" w:fill="E6E6E6"/>
    </w:rPr>
  </w:style>
  <w:style w:type="paragraph" w:styleId="EndnoteText">
    <w:name w:val="endnote text"/>
    <w:basedOn w:val="Normal"/>
    <w:link w:val="EndnoteTextChar"/>
    <w:uiPriority w:val="99"/>
    <w:semiHidden/>
    <w:unhideWhenUsed/>
    <w:rsid w:val="00040DC7"/>
    <w:rPr>
      <w:sz w:val="20"/>
      <w:szCs w:val="20"/>
    </w:rPr>
  </w:style>
  <w:style w:type="character" w:customStyle="1" w:styleId="EndnoteTextChar">
    <w:name w:val="Endnote Text Char"/>
    <w:basedOn w:val="DefaultParagraphFont"/>
    <w:link w:val="EndnoteText"/>
    <w:uiPriority w:val="99"/>
    <w:semiHidden/>
    <w:rsid w:val="00040DC7"/>
    <w:rPr>
      <w:rFonts w:ascii="Calibri" w:eastAsia="Times New Roman" w:hAnsi="Calibri" w:cs="Calibri"/>
      <w:color w:val="000000"/>
      <w:sz w:val="20"/>
      <w:szCs w:val="20"/>
      <w:lang w:eastAsia="en-US"/>
    </w:rPr>
  </w:style>
  <w:style w:type="character" w:styleId="EndnoteReference">
    <w:name w:val="endnote reference"/>
    <w:basedOn w:val="DefaultParagraphFont"/>
    <w:uiPriority w:val="99"/>
    <w:semiHidden/>
    <w:unhideWhenUsed/>
    <w:rsid w:val="00040DC7"/>
    <w:rPr>
      <w:vertAlign w:val="superscript"/>
    </w:rPr>
  </w:style>
  <w:style w:type="character" w:customStyle="1" w:styleId="jrnl">
    <w:name w:val="jrnl"/>
    <w:basedOn w:val="DefaultParagraphFont"/>
    <w:rsid w:val="00040DC7"/>
  </w:style>
  <w:style w:type="paragraph" w:customStyle="1" w:styleId="Title1">
    <w:name w:val="Title1"/>
    <w:basedOn w:val="Normal"/>
    <w:rsid w:val="00040DC7"/>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desc">
    <w:name w:val="desc"/>
    <w:basedOn w:val="Normal"/>
    <w:rsid w:val="00040DC7"/>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details">
    <w:name w:val="details"/>
    <w:basedOn w:val="Normal"/>
    <w:rsid w:val="00040DC7"/>
    <w:pPr>
      <w:widowControl/>
      <w:autoSpaceDE/>
      <w:autoSpaceDN/>
      <w:adjustRightInd/>
      <w:spacing w:before="100" w:beforeAutospacing="1" w:after="100" w:afterAutospacing="1"/>
      <w:jc w:val="left"/>
    </w:pPr>
    <w:rPr>
      <w:rFonts w:ascii="Times New Roman" w:hAnsi="Times New Roman" w:cs="Times New Roman"/>
      <w:color w:val="auto"/>
    </w:rPr>
  </w:style>
  <w:style w:type="character" w:styleId="UnresolvedMention">
    <w:name w:val="Unresolved Mention"/>
    <w:basedOn w:val="DefaultParagraphFont"/>
    <w:uiPriority w:val="99"/>
    <w:semiHidden/>
    <w:unhideWhenUsed/>
    <w:rsid w:val="00040DC7"/>
    <w:rPr>
      <w:color w:val="605E5C"/>
      <w:shd w:val="clear" w:color="auto" w:fill="E1DFDD"/>
    </w:rPr>
  </w:style>
  <w:style w:type="paragraph" w:customStyle="1" w:styleId="EndNoteBibliographyTitle">
    <w:name w:val="EndNote Bibliography Title"/>
    <w:basedOn w:val="Normal"/>
    <w:link w:val="EndNoteBibliographyTitleChar"/>
    <w:rsid w:val="00040DC7"/>
    <w:pPr>
      <w:jc w:val="center"/>
    </w:pPr>
    <w:rPr>
      <w:noProof/>
    </w:rPr>
  </w:style>
  <w:style w:type="character" w:customStyle="1" w:styleId="EndNoteBibliographyTitleChar">
    <w:name w:val="EndNote Bibliography Title Char"/>
    <w:basedOn w:val="DefaultParagraphFont"/>
    <w:link w:val="EndNoteBibliographyTitle"/>
    <w:rsid w:val="00040DC7"/>
    <w:rPr>
      <w:rFonts w:ascii="Calibri" w:eastAsia="Times New Roman" w:hAnsi="Calibri" w:cs="Calibri"/>
      <w:noProof/>
      <w:color w:val="000000"/>
      <w:sz w:val="24"/>
      <w:szCs w:val="24"/>
      <w:lang w:eastAsia="en-US"/>
    </w:rPr>
  </w:style>
  <w:style w:type="paragraph" w:customStyle="1" w:styleId="EndNoteBibliography">
    <w:name w:val="EndNote Bibliography"/>
    <w:basedOn w:val="Normal"/>
    <w:link w:val="EndNoteBibliographyChar"/>
    <w:rsid w:val="00040DC7"/>
    <w:rPr>
      <w:noProof/>
    </w:rPr>
  </w:style>
  <w:style w:type="character" w:customStyle="1" w:styleId="EndNoteBibliographyChar">
    <w:name w:val="EndNote Bibliography Char"/>
    <w:basedOn w:val="DefaultParagraphFont"/>
    <w:link w:val="EndNoteBibliography"/>
    <w:rsid w:val="00040DC7"/>
    <w:rPr>
      <w:rFonts w:ascii="Calibri" w:eastAsia="Times New Roman" w:hAnsi="Calibri" w:cs="Calibri"/>
      <w:noProof/>
      <w:color w:val="000000"/>
      <w:sz w:val="24"/>
      <w:szCs w:val="24"/>
      <w:lang w:eastAsia="en-US"/>
    </w:rPr>
  </w:style>
  <w:style w:type="table" w:styleId="TableGrid">
    <w:name w:val="Table Grid"/>
    <w:basedOn w:val="TableNormal"/>
    <w:uiPriority w:val="39"/>
    <w:rsid w:val="0089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hen2@its.jnj.com" TargetMode="External"/><Relationship Id="rId13" Type="http://schemas.openxmlformats.org/officeDocument/2006/relationships/hyperlink" Target="mailto:Mloza@its.jnj.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alaviy@its.jnj.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itchco@its.jnj.com" TargetMode="External"/><Relationship Id="rId5" Type="http://schemas.openxmlformats.org/officeDocument/2006/relationships/webSettings" Target="webSettings.xml"/><Relationship Id="rId15" Type="http://schemas.openxmlformats.org/officeDocument/2006/relationships/hyperlink" Target="mailto:FShen2@its.jnj.com" TargetMode="External"/><Relationship Id="rId10" Type="http://schemas.openxmlformats.org/officeDocument/2006/relationships/hyperlink" Target="mailto:BJones12@its.jnj.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ort@its.jnj.com" TargetMode="External"/><Relationship Id="rId14" Type="http://schemas.openxmlformats.org/officeDocument/2006/relationships/hyperlink" Target="mailto:Tort@its.jn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3D89-2736-4970-9A8E-0F7F13A0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Fang [JRDUS]</dc:creator>
  <cp:keywords/>
  <dc:description/>
  <cp:lastModifiedBy>Nam</cp:lastModifiedBy>
  <cp:revision>5</cp:revision>
  <dcterms:created xsi:type="dcterms:W3CDTF">2019-08-08T21:51:00Z</dcterms:created>
  <dcterms:modified xsi:type="dcterms:W3CDTF">2019-08-09T16:03:00Z</dcterms:modified>
</cp:coreProperties>
</file>