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30C12E" w14:textId="45589FF5" w:rsidR="00D56095" w:rsidRDefault="00D56095" w:rsidP="00D56095">
      <w:pPr>
        <w:jc w:val="both"/>
        <w:rPr>
          <w:rFonts w:ascii="Arial" w:eastAsia="Times New Roman" w:hAnsi="Arial" w:cs="Arial"/>
          <w:b/>
          <w:color w:val="222222"/>
          <w:shd w:val="clear" w:color="auto" w:fill="FFFFFF"/>
        </w:rPr>
      </w:pPr>
      <w:r w:rsidRPr="00D56095">
        <w:rPr>
          <w:rFonts w:ascii="Arial" w:eastAsia="Times New Roman" w:hAnsi="Arial" w:cs="Arial"/>
          <w:b/>
          <w:color w:val="222222"/>
          <w:shd w:val="clear" w:color="auto" w:fill="FFFFFF"/>
        </w:rPr>
        <w:t>1. The figures are still not numbered in the order of their appearance in the manuscript. Figure 2 (line 117, step 1.5) was first cited in the manuscript, so it should be numbered as Figure 1.</w:t>
      </w:r>
    </w:p>
    <w:p w14:paraId="73FD6659" w14:textId="5602F700" w:rsidR="00D56095" w:rsidRPr="00D56095" w:rsidRDefault="00D56095" w:rsidP="00D56095">
      <w:pPr>
        <w:jc w:val="both"/>
        <w:rPr>
          <w:rFonts w:ascii="Arial" w:eastAsia="Times New Roman" w:hAnsi="Arial" w:cs="Arial"/>
          <w:color w:val="222222"/>
          <w:shd w:val="clear" w:color="auto" w:fill="FFFFFF"/>
        </w:rPr>
      </w:pPr>
      <w:r>
        <w:rPr>
          <w:rFonts w:ascii="Arial" w:eastAsia="Times New Roman" w:hAnsi="Arial" w:cs="Arial"/>
          <w:color w:val="222222"/>
          <w:shd w:val="clear" w:color="auto" w:fill="FFFFFF"/>
        </w:rPr>
        <w:t xml:space="preserve">Figure 1 is now cited prior to Figure 2. </w:t>
      </w:r>
    </w:p>
    <w:p w14:paraId="0F4D1B30" w14:textId="4ACA99A2" w:rsidR="00D56095" w:rsidRDefault="00D56095" w:rsidP="00D56095">
      <w:pPr>
        <w:rPr>
          <w:rFonts w:ascii="Arial" w:eastAsia="Times New Roman" w:hAnsi="Arial" w:cs="Arial"/>
          <w:b/>
          <w:color w:val="222222"/>
          <w:shd w:val="clear" w:color="auto" w:fill="FFFFFF"/>
        </w:rPr>
      </w:pPr>
      <w:r w:rsidRPr="00D56095">
        <w:rPr>
          <w:rFonts w:ascii="Arial" w:eastAsia="Times New Roman" w:hAnsi="Arial" w:cs="Arial"/>
          <w:b/>
          <w:color w:val="222222"/>
        </w:rPr>
        <w:br/>
      </w:r>
      <w:r w:rsidRPr="00D56095">
        <w:rPr>
          <w:rFonts w:ascii="Arial" w:eastAsia="Times New Roman" w:hAnsi="Arial" w:cs="Arial"/>
          <w:b/>
          <w:color w:val="222222"/>
          <w:shd w:val="clear" w:color="auto" w:fill="FFFFFF"/>
        </w:rPr>
        <w:t>2. Step 2.5: Please specify the composition of master mixes.</w:t>
      </w:r>
    </w:p>
    <w:p w14:paraId="5974C580" w14:textId="3E0F4148" w:rsidR="00D56095" w:rsidRPr="00D56095" w:rsidRDefault="00D56095" w:rsidP="00D56095">
      <w:pPr>
        <w:rPr>
          <w:rFonts w:ascii="Arial" w:eastAsia="Times New Roman" w:hAnsi="Arial" w:cs="Arial"/>
          <w:color w:val="222222"/>
          <w:shd w:val="clear" w:color="auto" w:fill="FFFFFF"/>
        </w:rPr>
      </w:pPr>
      <w:r>
        <w:rPr>
          <w:rFonts w:ascii="Arial" w:eastAsia="Times New Roman" w:hAnsi="Arial" w:cs="Arial"/>
          <w:color w:val="222222"/>
          <w:shd w:val="clear" w:color="auto" w:fill="FFFFFF"/>
        </w:rPr>
        <w:t>We have combined steps 2.5 and 2.6 to clarify the composition of the master mixes.</w:t>
      </w:r>
    </w:p>
    <w:p w14:paraId="118D43A2" w14:textId="77777777" w:rsidR="003267AC" w:rsidRDefault="00D56095" w:rsidP="00D56095">
      <w:pPr>
        <w:rPr>
          <w:rFonts w:ascii="Arial" w:eastAsia="Times New Roman" w:hAnsi="Arial" w:cs="Arial"/>
          <w:b/>
          <w:color w:val="222222"/>
          <w:shd w:val="clear" w:color="auto" w:fill="FFFFFF"/>
        </w:rPr>
      </w:pPr>
      <w:r w:rsidRPr="00D56095">
        <w:rPr>
          <w:rFonts w:ascii="Arial" w:eastAsia="Times New Roman" w:hAnsi="Arial" w:cs="Arial"/>
          <w:b/>
          <w:color w:val="222222"/>
        </w:rPr>
        <w:br/>
      </w:r>
      <w:r w:rsidRPr="003267AC">
        <w:rPr>
          <w:rFonts w:ascii="Arial" w:eastAsia="Times New Roman" w:hAnsi="Arial" w:cs="Arial"/>
          <w:b/>
          <w:color w:val="222222"/>
          <w:shd w:val="clear" w:color="auto" w:fill="FFFFFF"/>
        </w:rPr>
        <w:t>3. 5.2.5: Please specify the primary antibody.</w:t>
      </w:r>
      <w:r w:rsidR="003267AC" w:rsidRPr="003267AC">
        <w:rPr>
          <w:rFonts w:ascii="Arial" w:eastAsia="Times New Roman" w:hAnsi="Arial" w:cs="Arial"/>
          <w:b/>
          <w:color w:val="222222"/>
          <w:shd w:val="clear" w:color="auto" w:fill="FFFFFF"/>
        </w:rPr>
        <w:t xml:space="preserve"> </w:t>
      </w:r>
    </w:p>
    <w:p w14:paraId="7E0AE386" w14:textId="69C6FAB8" w:rsidR="00D56095" w:rsidRPr="003267AC" w:rsidRDefault="003267AC" w:rsidP="00D56095">
      <w:pPr>
        <w:rPr>
          <w:rFonts w:ascii="Arial" w:eastAsia="Times New Roman" w:hAnsi="Arial" w:cs="Arial"/>
          <w:color w:val="222222"/>
          <w:shd w:val="clear" w:color="auto" w:fill="FFFFFF"/>
        </w:rPr>
      </w:pPr>
      <w:r w:rsidRPr="003267AC">
        <w:rPr>
          <w:rFonts w:ascii="Arial" w:eastAsia="Times New Roman" w:hAnsi="Arial" w:cs="Arial"/>
          <w:color w:val="222222"/>
          <w:shd w:val="clear" w:color="auto" w:fill="FFFFFF"/>
        </w:rPr>
        <w:t>We have added primary antibody information to 5.2.5 and to the Catalog Numbers document.</w:t>
      </w:r>
    </w:p>
    <w:p w14:paraId="02BA4410" w14:textId="77777777" w:rsidR="003267AC" w:rsidRDefault="00D56095" w:rsidP="00D56095">
      <w:pPr>
        <w:rPr>
          <w:rFonts w:ascii="Arial" w:eastAsia="Times New Roman" w:hAnsi="Arial" w:cs="Arial"/>
          <w:b/>
          <w:color w:val="222222"/>
          <w:shd w:val="clear" w:color="auto" w:fill="FFFFFF"/>
        </w:rPr>
      </w:pPr>
      <w:r w:rsidRPr="003267AC">
        <w:rPr>
          <w:rFonts w:ascii="Arial" w:eastAsia="Times New Roman" w:hAnsi="Arial" w:cs="Arial"/>
          <w:b/>
          <w:color w:val="222222"/>
        </w:rPr>
        <w:br/>
      </w:r>
      <w:r w:rsidRPr="003267AC">
        <w:rPr>
          <w:rFonts w:ascii="Arial" w:eastAsia="Times New Roman" w:hAnsi="Arial" w:cs="Arial"/>
          <w:b/>
          <w:color w:val="222222"/>
          <w:shd w:val="clear" w:color="auto" w:fill="FFFFFF"/>
        </w:rPr>
        <w:t>4. 5.2.8: Please specify the secondary antibody.</w:t>
      </w:r>
      <w:r w:rsidR="003267AC" w:rsidRPr="003267AC">
        <w:rPr>
          <w:rFonts w:ascii="Arial" w:eastAsia="Times New Roman" w:hAnsi="Arial" w:cs="Arial"/>
          <w:b/>
          <w:color w:val="222222"/>
          <w:shd w:val="clear" w:color="auto" w:fill="FFFFFF"/>
        </w:rPr>
        <w:t xml:space="preserve"> </w:t>
      </w:r>
    </w:p>
    <w:p w14:paraId="3E05FAFD" w14:textId="63FDDFB3" w:rsidR="00D56095" w:rsidRPr="003267AC" w:rsidRDefault="003267AC" w:rsidP="00D56095">
      <w:pPr>
        <w:rPr>
          <w:rFonts w:ascii="Arial" w:eastAsia="Times New Roman" w:hAnsi="Arial" w:cs="Arial"/>
          <w:color w:val="222222"/>
          <w:shd w:val="clear" w:color="auto" w:fill="FFFFFF"/>
        </w:rPr>
      </w:pPr>
      <w:r w:rsidRPr="003267AC">
        <w:rPr>
          <w:rFonts w:ascii="Arial" w:eastAsia="Times New Roman" w:hAnsi="Arial" w:cs="Arial"/>
          <w:color w:val="222222"/>
          <w:shd w:val="clear" w:color="auto" w:fill="FFFFFF"/>
        </w:rPr>
        <w:t xml:space="preserve">We have added </w:t>
      </w:r>
      <w:r w:rsidRPr="003267AC">
        <w:rPr>
          <w:rFonts w:ascii="Arial" w:eastAsia="Times New Roman" w:hAnsi="Arial" w:cs="Arial"/>
          <w:color w:val="222222"/>
          <w:shd w:val="clear" w:color="auto" w:fill="FFFFFF"/>
        </w:rPr>
        <w:t>secondary</w:t>
      </w:r>
      <w:r w:rsidR="00BC6C8E">
        <w:rPr>
          <w:rFonts w:ascii="Arial" w:eastAsia="Times New Roman" w:hAnsi="Arial" w:cs="Arial"/>
          <w:color w:val="222222"/>
          <w:shd w:val="clear" w:color="auto" w:fill="FFFFFF"/>
        </w:rPr>
        <w:t xml:space="preserve"> antibody information to 5.2.8</w:t>
      </w:r>
      <w:bookmarkStart w:id="0" w:name="_GoBack"/>
      <w:bookmarkEnd w:id="0"/>
      <w:r w:rsidRPr="003267AC">
        <w:rPr>
          <w:rFonts w:ascii="Arial" w:eastAsia="Times New Roman" w:hAnsi="Arial" w:cs="Arial"/>
          <w:color w:val="222222"/>
          <w:shd w:val="clear" w:color="auto" w:fill="FFFFFF"/>
        </w:rPr>
        <w:t xml:space="preserve"> and to the Catalog Numbers document.</w:t>
      </w:r>
    </w:p>
    <w:p w14:paraId="253D8D0B" w14:textId="49362253" w:rsidR="00D56095" w:rsidRDefault="00D56095" w:rsidP="00D56095">
      <w:pPr>
        <w:rPr>
          <w:rFonts w:ascii="Arial" w:eastAsia="Times New Roman" w:hAnsi="Arial" w:cs="Arial"/>
          <w:b/>
          <w:color w:val="222222"/>
          <w:shd w:val="clear" w:color="auto" w:fill="FFFFFF"/>
        </w:rPr>
      </w:pPr>
      <w:r w:rsidRPr="00D56095">
        <w:rPr>
          <w:rFonts w:ascii="Arial" w:eastAsia="Times New Roman" w:hAnsi="Arial" w:cs="Arial"/>
          <w:b/>
          <w:color w:val="222222"/>
        </w:rPr>
        <w:br/>
      </w:r>
      <w:r w:rsidRPr="00D56095">
        <w:rPr>
          <w:rFonts w:ascii="Arial" w:eastAsia="Times New Roman" w:hAnsi="Arial" w:cs="Arial"/>
          <w:b/>
          <w:color w:val="222222"/>
          <w:shd w:val="clear" w:color="auto" w:fill="FFFFFF"/>
        </w:rPr>
        <w:t>5. Please define all abbreviations before use, e.g., PBS, DAPI, etc.</w:t>
      </w:r>
    </w:p>
    <w:p w14:paraId="3CCFAC75" w14:textId="0FFE380E" w:rsidR="00075EE2" w:rsidRPr="00075EE2" w:rsidRDefault="00075EE2" w:rsidP="00D56095">
      <w:pPr>
        <w:rPr>
          <w:rFonts w:ascii="Arial" w:eastAsia="Times New Roman" w:hAnsi="Arial" w:cs="Arial"/>
          <w:color w:val="222222"/>
          <w:shd w:val="clear" w:color="auto" w:fill="FFFFFF"/>
        </w:rPr>
      </w:pPr>
      <w:r>
        <w:rPr>
          <w:rFonts w:ascii="Arial" w:eastAsia="Times New Roman" w:hAnsi="Arial" w:cs="Arial"/>
          <w:color w:val="222222"/>
          <w:shd w:val="clear" w:color="auto" w:fill="FFFFFF"/>
        </w:rPr>
        <w:t>All abbreviations are now defined before use.</w:t>
      </w:r>
    </w:p>
    <w:p w14:paraId="5F244173" w14:textId="067A8499" w:rsidR="00D56095" w:rsidRPr="00D56095" w:rsidRDefault="00D56095" w:rsidP="00D56095">
      <w:pPr>
        <w:rPr>
          <w:rFonts w:ascii="Times New Roman" w:eastAsia="Times New Roman" w:hAnsi="Times New Roman" w:cs="Times New Roman"/>
          <w:b/>
        </w:rPr>
      </w:pPr>
      <w:r w:rsidRPr="00D56095">
        <w:rPr>
          <w:rFonts w:ascii="Arial" w:eastAsia="Times New Roman" w:hAnsi="Arial" w:cs="Arial"/>
          <w:b/>
          <w:color w:val="222222"/>
        </w:rPr>
        <w:br/>
      </w:r>
      <w:r w:rsidRPr="00D56095">
        <w:rPr>
          <w:rFonts w:ascii="Arial" w:eastAsia="Times New Roman" w:hAnsi="Arial" w:cs="Arial"/>
          <w:b/>
          <w:color w:val="222222"/>
          <w:shd w:val="clear" w:color="auto" w:fill="FFFFFF"/>
        </w:rPr>
        <w:t>6. Please ensure that the references appear as the following:</w:t>
      </w:r>
      <w:r w:rsidRPr="00D56095">
        <w:rPr>
          <w:rFonts w:ascii="Arial" w:eastAsia="Times New Roman" w:hAnsi="Arial" w:cs="Arial"/>
          <w:b/>
          <w:color w:val="222222"/>
        </w:rPr>
        <w:br/>
      </w:r>
      <w:r w:rsidRPr="00D56095">
        <w:rPr>
          <w:rFonts w:ascii="Arial" w:eastAsia="Times New Roman" w:hAnsi="Arial" w:cs="Arial"/>
          <w:b/>
          <w:color w:val="222222"/>
          <w:shd w:val="clear" w:color="auto" w:fill="FFFFFF"/>
        </w:rPr>
        <w:t>Lastname, F.I., LastName, F.I., LastName, F.I. Article Title. </w:t>
      </w:r>
      <w:r w:rsidRPr="00D56095">
        <w:rPr>
          <w:rFonts w:ascii="Arial" w:eastAsia="Times New Roman" w:hAnsi="Arial" w:cs="Arial"/>
          <w:b/>
          <w:i/>
          <w:iCs/>
          <w:color w:val="222222"/>
          <w:shd w:val="clear" w:color="auto" w:fill="FFFFFF"/>
        </w:rPr>
        <w:t>Source</w:t>
      </w:r>
      <w:r w:rsidRPr="00D56095">
        <w:rPr>
          <w:rFonts w:ascii="Arial" w:eastAsia="Times New Roman" w:hAnsi="Arial" w:cs="Arial"/>
          <w:b/>
          <w:color w:val="222222"/>
          <w:shd w:val="clear" w:color="auto" w:fill="FFFFFF"/>
        </w:rPr>
        <w:t>. </w:t>
      </w:r>
      <w:r w:rsidRPr="00D56095">
        <w:rPr>
          <w:rFonts w:ascii="Arial" w:eastAsia="Times New Roman" w:hAnsi="Arial" w:cs="Arial"/>
          <w:b/>
          <w:bCs/>
          <w:color w:val="222222"/>
          <w:shd w:val="clear" w:color="auto" w:fill="FFFFFF"/>
        </w:rPr>
        <w:t>Volume</w:t>
      </w:r>
      <w:r w:rsidRPr="00D56095">
        <w:rPr>
          <w:rFonts w:ascii="Arial" w:eastAsia="Times New Roman" w:hAnsi="Arial" w:cs="Arial"/>
          <w:b/>
          <w:color w:val="222222"/>
          <w:shd w:val="clear" w:color="auto" w:fill="FFFFFF"/>
        </w:rPr>
        <w:t> (Issue), FirstPage – LastPage, (YEAR).</w:t>
      </w:r>
    </w:p>
    <w:p w14:paraId="5AB614CF" w14:textId="2D8DDE40" w:rsidR="00B409F8" w:rsidRDefault="00075EE2" w:rsidP="00070BFD">
      <w:r>
        <w:t>The formatting of the references has been corrected.</w:t>
      </w:r>
    </w:p>
    <w:sectPr w:rsidR="00B409F8" w:rsidSect="00FE7D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F91"/>
    <w:rsid w:val="00070BFD"/>
    <w:rsid w:val="00075EE2"/>
    <w:rsid w:val="003267AC"/>
    <w:rsid w:val="00764B8F"/>
    <w:rsid w:val="00AF0F91"/>
    <w:rsid w:val="00B409F8"/>
    <w:rsid w:val="00BC6C8E"/>
    <w:rsid w:val="00D56095"/>
    <w:rsid w:val="00D9408F"/>
    <w:rsid w:val="00FE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D51E1"/>
  <w15:chartTrackingRefBased/>
  <w15:docId w15:val="{63D63A35-A29F-964A-BCF3-40B348365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0BFD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D56095"/>
    <w:rPr>
      <w:i/>
      <w:iCs/>
    </w:rPr>
  </w:style>
  <w:style w:type="character" w:styleId="Strong">
    <w:name w:val="Strong"/>
    <w:basedOn w:val="DefaultParagraphFont"/>
    <w:uiPriority w:val="22"/>
    <w:qFormat/>
    <w:rsid w:val="00D560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08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Giafaglione</dc:creator>
  <cp:keywords/>
  <dc:description/>
  <cp:lastModifiedBy>Goldstein, Andrew</cp:lastModifiedBy>
  <cp:revision>8</cp:revision>
  <dcterms:created xsi:type="dcterms:W3CDTF">2019-06-25T03:16:00Z</dcterms:created>
  <dcterms:modified xsi:type="dcterms:W3CDTF">2019-07-02T23:38:00Z</dcterms:modified>
</cp:coreProperties>
</file>