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11C4" w14:textId="2DA8759D" w:rsidR="004577DD" w:rsidRPr="00061522" w:rsidRDefault="006305D7" w:rsidP="00D9359E">
      <w:pPr>
        <w:pStyle w:val="NormalWeb"/>
        <w:spacing w:before="0" w:beforeAutospacing="0" w:after="0" w:afterAutospacing="0"/>
      </w:pPr>
      <w:r w:rsidRPr="00061522">
        <w:rPr>
          <w:b/>
          <w:bCs/>
        </w:rPr>
        <w:t>TITLE:</w:t>
      </w:r>
      <w:r w:rsidR="006226C0">
        <w:t xml:space="preserve"> </w:t>
      </w:r>
    </w:p>
    <w:p w14:paraId="571D6DE9" w14:textId="77777777" w:rsidR="007A4DD6" w:rsidRPr="00061522" w:rsidRDefault="00202A3F" w:rsidP="00D9359E">
      <w:pPr>
        <w:pStyle w:val="NormalWeb"/>
        <w:spacing w:before="0" w:beforeAutospacing="0" w:after="0" w:afterAutospacing="0"/>
      </w:pPr>
      <w:r w:rsidRPr="00061522">
        <w:t>Nanoscopic Imaging</w:t>
      </w:r>
      <w:r w:rsidR="004577DD" w:rsidRPr="00061522">
        <w:t xml:space="preserve"> of </w:t>
      </w:r>
      <w:r w:rsidRPr="00061522">
        <w:t>Human Tissue Sections via Physical and Isotropic Expansion</w:t>
      </w:r>
    </w:p>
    <w:p w14:paraId="1F0E5817" w14:textId="77777777" w:rsidR="007A4DD6" w:rsidRPr="00061522" w:rsidRDefault="007A4DD6" w:rsidP="00D9359E">
      <w:pPr>
        <w:rPr>
          <w:b/>
          <w:bCs/>
        </w:rPr>
      </w:pPr>
    </w:p>
    <w:p w14:paraId="04563909" w14:textId="77777777" w:rsidR="004577DD" w:rsidRPr="00061522" w:rsidRDefault="006305D7" w:rsidP="00D9359E">
      <w:pPr>
        <w:rPr>
          <w:i/>
          <w:color w:val="808080"/>
        </w:rPr>
      </w:pPr>
      <w:r w:rsidRPr="00061522">
        <w:rPr>
          <w:b/>
          <w:bCs/>
        </w:rPr>
        <w:t>AUTHORS</w:t>
      </w:r>
      <w:r w:rsidR="000B662E" w:rsidRPr="00061522">
        <w:rPr>
          <w:b/>
          <w:bCs/>
        </w:rPr>
        <w:t xml:space="preserve"> </w:t>
      </w:r>
      <w:r w:rsidR="00086FF5" w:rsidRPr="00061522">
        <w:rPr>
          <w:b/>
          <w:bCs/>
        </w:rPr>
        <w:t xml:space="preserve">AND </w:t>
      </w:r>
      <w:r w:rsidR="000B662E" w:rsidRPr="00061522">
        <w:rPr>
          <w:b/>
          <w:bCs/>
        </w:rPr>
        <w:t>AFFILIATIONS</w:t>
      </w:r>
      <w:r w:rsidRPr="00061522">
        <w:rPr>
          <w:b/>
          <w:bCs/>
        </w:rPr>
        <w:t>:</w:t>
      </w:r>
      <w:r w:rsidR="004577DD" w:rsidRPr="00061522">
        <w:rPr>
          <w:b/>
          <w:bCs/>
        </w:rPr>
        <w:t xml:space="preserve"> </w:t>
      </w:r>
    </w:p>
    <w:p w14:paraId="7AD6B71A" w14:textId="77777777" w:rsidR="00C91DF3" w:rsidRPr="00061522" w:rsidRDefault="00C91DF3" w:rsidP="00D9359E">
      <w:pPr>
        <w:rPr>
          <w:bCs/>
        </w:rPr>
      </w:pPr>
      <w:r w:rsidRPr="00061522">
        <w:rPr>
          <w:bCs/>
        </w:rPr>
        <w:t>Aleksandra Klimas</w:t>
      </w:r>
      <w:r w:rsidRPr="00061522">
        <w:rPr>
          <w:bCs/>
          <w:vertAlign w:val="superscript"/>
        </w:rPr>
        <w:t>1</w:t>
      </w:r>
      <w:r w:rsidRPr="00061522">
        <w:rPr>
          <w:bCs/>
        </w:rPr>
        <w:t xml:space="preserve">, </w:t>
      </w:r>
      <w:r w:rsidR="00A91E14" w:rsidRPr="00061522">
        <w:rPr>
          <w:bCs/>
        </w:rPr>
        <w:t>Octavian Bucur</w:t>
      </w:r>
      <w:r w:rsidR="00A91E14" w:rsidRPr="00061522">
        <w:rPr>
          <w:bCs/>
          <w:vertAlign w:val="superscript"/>
        </w:rPr>
        <w:t>2</w:t>
      </w:r>
      <w:r w:rsidR="00A91E14" w:rsidRPr="00061522">
        <w:rPr>
          <w:bCs/>
        </w:rPr>
        <w:t xml:space="preserve">, </w:t>
      </w:r>
      <w:r w:rsidR="00576ED7" w:rsidRPr="00061522">
        <w:rPr>
          <w:bCs/>
        </w:rPr>
        <w:t>Brigdet Njeri</w:t>
      </w:r>
      <w:r w:rsidR="00576ED7" w:rsidRPr="00061522">
        <w:rPr>
          <w:bCs/>
          <w:vertAlign w:val="superscript"/>
        </w:rPr>
        <w:t>1</w:t>
      </w:r>
      <w:r w:rsidR="00576ED7" w:rsidRPr="00061522">
        <w:rPr>
          <w:bCs/>
        </w:rPr>
        <w:t xml:space="preserve">, </w:t>
      </w:r>
      <w:r w:rsidRPr="00061522">
        <w:rPr>
          <w:bCs/>
        </w:rPr>
        <w:t>Yongxin Zhao</w:t>
      </w:r>
      <w:r w:rsidRPr="00061522">
        <w:rPr>
          <w:bCs/>
          <w:vertAlign w:val="superscript"/>
        </w:rPr>
        <w:t>1</w:t>
      </w:r>
    </w:p>
    <w:p w14:paraId="719EFE8B" w14:textId="77777777" w:rsidR="00AC3A71" w:rsidRDefault="00AC3A71" w:rsidP="00D9359E">
      <w:pPr>
        <w:rPr>
          <w:bCs/>
        </w:rPr>
      </w:pPr>
    </w:p>
    <w:p w14:paraId="1A3B606D" w14:textId="3D7BB67C" w:rsidR="00C91DF3" w:rsidRPr="00061522" w:rsidRDefault="00C91DF3" w:rsidP="00D9359E">
      <w:pPr>
        <w:rPr>
          <w:bCs/>
        </w:rPr>
      </w:pPr>
      <w:r w:rsidRPr="00061522">
        <w:rPr>
          <w:bCs/>
          <w:vertAlign w:val="superscript"/>
        </w:rPr>
        <w:t>1</w:t>
      </w:r>
      <w:r w:rsidRPr="00061522">
        <w:rPr>
          <w:bCs/>
        </w:rPr>
        <w:t>Department of Biological Sciences, Carnegie Mellon University, Pittsburgh, PA, USA</w:t>
      </w:r>
    </w:p>
    <w:p w14:paraId="72EEF25D" w14:textId="3640BA41" w:rsidR="00F84D32" w:rsidRPr="00061522" w:rsidRDefault="00F84D32" w:rsidP="00D9359E">
      <w:pPr>
        <w:rPr>
          <w:bCs/>
        </w:rPr>
      </w:pPr>
      <w:r w:rsidRPr="00061522">
        <w:rPr>
          <w:bCs/>
          <w:vertAlign w:val="superscript"/>
        </w:rPr>
        <w:t>2</w:t>
      </w:r>
      <w:r w:rsidRPr="00061522">
        <w:rPr>
          <w:bCs/>
        </w:rPr>
        <w:t>QPathology, Boston, MA, USA</w:t>
      </w:r>
    </w:p>
    <w:p w14:paraId="53D4BF89" w14:textId="77777777" w:rsidR="00071A79" w:rsidRPr="00061522" w:rsidRDefault="00071A79" w:rsidP="00D9359E">
      <w:pPr>
        <w:rPr>
          <w:bCs/>
        </w:rPr>
      </w:pPr>
    </w:p>
    <w:p w14:paraId="025A713F" w14:textId="624C67AB" w:rsidR="00C91DF3" w:rsidRPr="00827DC7" w:rsidRDefault="00C91DF3" w:rsidP="00D9359E">
      <w:pPr>
        <w:pStyle w:val="NormalWeb"/>
        <w:spacing w:before="0" w:beforeAutospacing="0" w:after="0" w:afterAutospacing="0"/>
        <w:rPr>
          <w:rFonts w:cs="Arial"/>
          <w:bCs/>
        </w:rPr>
      </w:pPr>
      <w:r w:rsidRPr="00827DC7">
        <w:rPr>
          <w:rFonts w:cs="Arial"/>
          <w:bCs/>
        </w:rPr>
        <w:t xml:space="preserve">Email </w:t>
      </w:r>
      <w:r w:rsidR="00827DC7" w:rsidRPr="00827DC7">
        <w:rPr>
          <w:rFonts w:cs="Arial"/>
          <w:bCs/>
        </w:rPr>
        <w:t>addresses of co-authors:</w:t>
      </w:r>
    </w:p>
    <w:p w14:paraId="62B7309D" w14:textId="5D109B9D" w:rsidR="00C91DF3" w:rsidRPr="00061522" w:rsidRDefault="00C91DF3" w:rsidP="00D9359E">
      <w:pPr>
        <w:pStyle w:val="NormalWeb"/>
        <w:spacing w:before="0" w:beforeAutospacing="0" w:after="0" w:afterAutospacing="0"/>
        <w:rPr>
          <w:rFonts w:cs="Arial"/>
          <w:bCs/>
        </w:rPr>
      </w:pPr>
      <w:r w:rsidRPr="00061522">
        <w:rPr>
          <w:rFonts w:cs="Arial"/>
          <w:bCs/>
        </w:rPr>
        <w:t>Aleksandra Klimas</w:t>
      </w:r>
      <w:r w:rsidRPr="00061522">
        <w:rPr>
          <w:rFonts w:cs="Arial"/>
          <w:bCs/>
        </w:rPr>
        <w:tab/>
        <w:t>(</w:t>
      </w:r>
      <w:r w:rsidR="00CC368F" w:rsidRPr="00827DC7">
        <w:rPr>
          <w:rFonts w:cs="Arial"/>
          <w:bCs/>
        </w:rPr>
        <w:t>aklimas@andrew.cmu.edu</w:t>
      </w:r>
      <w:r w:rsidRPr="00061522">
        <w:rPr>
          <w:rFonts w:cs="Arial"/>
          <w:bCs/>
        </w:rPr>
        <w:t>)</w:t>
      </w:r>
    </w:p>
    <w:p w14:paraId="28D0CFC1" w14:textId="4E2001DF" w:rsidR="00CC368F" w:rsidRPr="00061522" w:rsidRDefault="00CC368F" w:rsidP="00D9359E">
      <w:pPr>
        <w:pStyle w:val="NormalWeb"/>
        <w:spacing w:before="0" w:beforeAutospacing="0" w:after="0" w:afterAutospacing="0"/>
        <w:rPr>
          <w:rFonts w:cs="Arial"/>
          <w:bCs/>
        </w:rPr>
      </w:pPr>
      <w:r w:rsidRPr="00061522">
        <w:rPr>
          <w:rFonts w:cs="Arial"/>
          <w:bCs/>
        </w:rPr>
        <w:t>Octavian Bucur</w:t>
      </w:r>
      <w:r w:rsidRPr="00061522">
        <w:rPr>
          <w:rFonts w:cs="Arial"/>
          <w:bCs/>
        </w:rPr>
        <w:tab/>
        <w:t>(</w:t>
      </w:r>
      <w:r w:rsidRPr="00827DC7">
        <w:rPr>
          <w:rFonts w:cs="Arial"/>
          <w:bCs/>
        </w:rPr>
        <w:t>octavian.bucur@gmail.com</w:t>
      </w:r>
      <w:r w:rsidRPr="00061522">
        <w:rPr>
          <w:rFonts w:cs="Arial"/>
          <w:bCs/>
        </w:rPr>
        <w:t>)</w:t>
      </w:r>
    </w:p>
    <w:p w14:paraId="6DBEEBFD" w14:textId="3CADCDB2" w:rsidR="00CC368F" w:rsidRPr="00061522" w:rsidRDefault="00486672" w:rsidP="00D9359E">
      <w:pPr>
        <w:pStyle w:val="NormalWeb"/>
        <w:spacing w:before="0" w:beforeAutospacing="0" w:after="0" w:afterAutospacing="0"/>
        <w:rPr>
          <w:rFonts w:cs="Arial"/>
          <w:bCs/>
        </w:rPr>
      </w:pPr>
      <w:r w:rsidRPr="00061522">
        <w:rPr>
          <w:bCs/>
        </w:rPr>
        <w:t>Brigdet Njeri</w:t>
      </w:r>
      <w:r w:rsidRPr="00061522">
        <w:rPr>
          <w:bCs/>
        </w:rPr>
        <w:tab/>
      </w:r>
      <w:r w:rsidRPr="00061522">
        <w:rPr>
          <w:bCs/>
        </w:rPr>
        <w:tab/>
        <w:t>(</w:t>
      </w:r>
      <w:r w:rsidRPr="00827DC7">
        <w:rPr>
          <w:bCs/>
        </w:rPr>
        <w:t>bwn@andrew.cmu.edu</w:t>
      </w:r>
      <w:r w:rsidRPr="00061522">
        <w:rPr>
          <w:bCs/>
        </w:rPr>
        <w:t>)</w:t>
      </w:r>
    </w:p>
    <w:p w14:paraId="507030AF" w14:textId="43E067D4" w:rsidR="00D04A95" w:rsidRDefault="00D04A95" w:rsidP="00D9359E">
      <w:pPr>
        <w:rPr>
          <w:bCs/>
          <w:color w:val="808080"/>
        </w:rPr>
      </w:pPr>
    </w:p>
    <w:p w14:paraId="330606C7" w14:textId="79521C95" w:rsidR="00827DC7" w:rsidRPr="00061522" w:rsidRDefault="00827DC7" w:rsidP="00D9359E">
      <w:pPr>
        <w:rPr>
          <w:bCs/>
        </w:rPr>
      </w:pPr>
      <w:r w:rsidRPr="00061522">
        <w:rPr>
          <w:bCs/>
        </w:rPr>
        <w:t xml:space="preserve">Corresponding </w:t>
      </w:r>
      <w:r>
        <w:rPr>
          <w:bCs/>
        </w:rPr>
        <w:t>a</w:t>
      </w:r>
      <w:r w:rsidRPr="00061522">
        <w:rPr>
          <w:bCs/>
        </w:rPr>
        <w:t xml:space="preserve">uthor: </w:t>
      </w:r>
    </w:p>
    <w:p w14:paraId="4C570F9C" w14:textId="016ABFC3" w:rsidR="00827DC7" w:rsidRPr="00061522" w:rsidRDefault="00827DC7" w:rsidP="00D9359E">
      <w:pPr>
        <w:rPr>
          <w:bCs/>
        </w:rPr>
      </w:pPr>
      <w:r w:rsidRPr="00061522">
        <w:rPr>
          <w:bCs/>
        </w:rPr>
        <w:t>Yongxin Zhao</w:t>
      </w:r>
      <w:r>
        <w:rPr>
          <w:bCs/>
        </w:rPr>
        <w:tab/>
      </w:r>
      <w:r>
        <w:rPr>
          <w:bCs/>
        </w:rPr>
        <w:tab/>
        <w:t>(</w:t>
      </w:r>
      <w:r w:rsidRPr="00061522">
        <w:rPr>
          <w:bCs/>
        </w:rPr>
        <w:t>yongxinz@andrew.cmu.edu</w:t>
      </w:r>
      <w:r>
        <w:rPr>
          <w:bCs/>
        </w:rPr>
        <w:t>)</w:t>
      </w:r>
    </w:p>
    <w:p w14:paraId="12FBFF98" w14:textId="77777777" w:rsidR="00827DC7" w:rsidRPr="00061522" w:rsidRDefault="00827DC7" w:rsidP="00D9359E">
      <w:pPr>
        <w:rPr>
          <w:bCs/>
          <w:color w:val="808080"/>
        </w:rPr>
      </w:pPr>
    </w:p>
    <w:p w14:paraId="7B089970" w14:textId="77777777" w:rsidR="007A4DD6" w:rsidRPr="00061522" w:rsidRDefault="006305D7" w:rsidP="00D9359E">
      <w:pPr>
        <w:pStyle w:val="NormalWeb"/>
        <w:spacing w:before="0" w:beforeAutospacing="0" w:after="0" w:afterAutospacing="0"/>
        <w:rPr>
          <w:color w:val="808080"/>
        </w:rPr>
      </w:pPr>
      <w:r w:rsidRPr="00061522">
        <w:rPr>
          <w:b/>
          <w:bCs/>
        </w:rPr>
        <w:t>KEYWORDS:</w:t>
      </w:r>
      <w:r w:rsidR="00C91DF3" w:rsidRPr="00061522">
        <w:t xml:space="preserve"> </w:t>
      </w:r>
    </w:p>
    <w:p w14:paraId="13F36529" w14:textId="28522423" w:rsidR="00CC368F" w:rsidRPr="00061522" w:rsidRDefault="00CC368F" w:rsidP="00D9359E">
      <w:pPr>
        <w:pStyle w:val="NormalWeb"/>
        <w:spacing w:before="0" w:beforeAutospacing="0" w:after="0" w:afterAutospacing="0"/>
      </w:pPr>
      <w:r w:rsidRPr="00061522">
        <w:t>expansion microscopy</w:t>
      </w:r>
      <w:r w:rsidR="005106A1">
        <w:t>,</w:t>
      </w:r>
      <w:r w:rsidRPr="00061522">
        <w:t xml:space="preserve"> fluorescence microscopy</w:t>
      </w:r>
      <w:r w:rsidR="005106A1">
        <w:t>,</w:t>
      </w:r>
      <w:r w:rsidRPr="00061522">
        <w:t xml:space="preserve"> nanoscale imaging</w:t>
      </w:r>
      <w:r w:rsidR="005106A1">
        <w:t>,</w:t>
      </w:r>
      <w:r w:rsidRPr="00061522">
        <w:t xml:space="preserve"> super-resolution imaging</w:t>
      </w:r>
      <w:r w:rsidR="005106A1">
        <w:t>,</w:t>
      </w:r>
      <w:r w:rsidRPr="00061522">
        <w:t xml:space="preserve"> pathology</w:t>
      </w:r>
      <w:r w:rsidR="005106A1">
        <w:t>,</w:t>
      </w:r>
      <w:r w:rsidRPr="00061522">
        <w:t xml:space="preserve"> expansion pathology</w:t>
      </w:r>
      <w:r w:rsidR="005106A1">
        <w:t>,</w:t>
      </w:r>
      <w:r w:rsidRPr="00061522">
        <w:t xml:space="preserve"> immunohistochemistry</w:t>
      </w:r>
    </w:p>
    <w:p w14:paraId="7B7C98F4" w14:textId="77777777" w:rsidR="00B80662" w:rsidRPr="00061522" w:rsidRDefault="00B80662" w:rsidP="00D9359E">
      <w:pPr>
        <w:pStyle w:val="NormalWeb"/>
        <w:spacing w:before="0" w:beforeAutospacing="0" w:after="0" w:afterAutospacing="0"/>
      </w:pPr>
    </w:p>
    <w:p w14:paraId="7604B848" w14:textId="77777777" w:rsidR="00C91DF3" w:rsidRPr="00061522" w:rsidRDefault="00086FF5" w:rsidP="00D9359E">
      <w:pPr>
        <w:rPr>
          <w:color w:val="808080"/>
        </w:rPr>
      </w:pPr>
      <w:r w:rsidRPr="00061522">
        <w:rPr>
          <w:b/>
          <w:bCs/>
        </w:rPr>
        <w:t>SUMMARY</w:t>
      </w:r>
      <w:r w:rsidR="006305D7" w:rsidRPr="00061522">
        <w:rPr>
          <w:b/>
          <w:bCs/>
        </w:rPr>
        <w:t>:</w:t>
      </w:r>
      <w:r w:rsidR="006305D7" w:rsidRPr="00061522">
        <w:t xml:space="preserve"> </w:t>
      </w:r>
    </w:p>
    <w:p w14:paraId="2E1E94DF" w14:textId="77777777" w:rsidR="00CC368F" w:rsidRPr="00061522" w:rsidRDefault="00CC368F" w:rsidP="00D9359E">
      <w:pPr>
        <w:tabs>
          <w:tab w:val="left" w:pos="0"/>
        </w:tabs>
      </w:pPr>
      <w:r w:rsidRPr="00061522">
        <w:t xml:space="preserve">Nanoscale imaging of clinical tissue samples can improve understanding of disease pathogenesis. Expansion pathology (ExPath) is a version of expansion microscopy (ExM), modified for compatibility with standard clinical tissue samples, to explore the nanoscale configuration of biomolecules using conventional diffraction limited microscopes. </w:t>
      </w:r>
    </w:p>
    <w:p w14:paraId="66420C72" w14:textId="77777777" w:rsidR="006305D7" w:rsidRPr="00061522" w:rsidRDefault="006305D7" w:rsidP="00D9359E"/>
    <w:p w14:paraId="0EE45EAA" w14:textId="77777777" w:rsidR="00C91DF3" w:rsidRPr="00061522" w:rsidRDefault="006305D7" w:rsidP="00D9359E">
      <w:pPr>
        <w:rPr>
          <w:i/>
          <w:color w:val="808080"/>
        </w:rPr>
      </w:pPr>
      <w:r w:rsidRPr="00061522">
        <w:rPr>
          <w:b/>
          <w:bCs/>
        </w:rPr>
        <w:t>ABSTRACT:</w:t>
      </w:r>
      <w:r w:rsidRPr="00061522">
        <w:t xml:space="preserve"> </w:t>
      </w:r>
    </w:p>
    <w:p w14:paraId="6A104CCA" w14:textId="0822AC72" w:rsidR="00486672" w:rsidRPr="00061522" w:rsidRDefault="00486672" w:rsidP="00D9359E">
      <w:pPr>
        <w:tabs>
          <w:tab w:val="left" w:pos="0"/>
        </w:tabs>
        <w:rPr>
          <w:color w:val="auto"/>
        </w:rPr>
      </w:pPr>
      <w:r w:rsidRPr="00061522">
        <w:rPr>
          <w:color w:val="auto"/>
        </w:rPr>
        <w:t xml:space="preserve">In modern pathology, optical microscopy plays an important role in disease diagnosis by revealing microscopic structures of clinical specimens. However, the fundamental physical diffraction limit prevents interrogation of nanoscale anatomy and subtle pathological changes </w:t>
      </w:r>
      <w:r w:rsidR="00E84256">
        <w:rPr>
          <w:color w:val="auto"/>
        </w:rPr>
        <w:t xml:space="preserve">when </w:t>
      </w:r>
      <w:r w:rsidRPr="00061522">
        <w:rPr>
          <w:color w:val="auto"/>
        </w:rPr>
        <w:t xml:space="preserve">using conventional optical imaging approaches. Here, we describe a simple and inexpensive protocol, called </w:t>
      </w:r>
      <w:r w:rsidR="005106A1" w:rsidRPr="00061522">
        <w:rPr>
          <w:color w:val="auto"/>
        </w:rPr>
        <w:t xml:space="preserve">expansion pathology </w:t>
      </w:r>
      <w:r w:rsidRPr="00061522">
        <w:rPr>
          <w:color w:val="auto"/>
        </w:rPr>
        <w:t xml:space="preserve">(ExPath), for nanoscale optical imaging of common types of clinical primary tissue specimens, including both fixed-frozen or formalin-fixed paraffin embedded (FFPE) tissue sections. This method circumvents the optical diffraction limit by chemically transforming the tissue samples into tissue-hydrogel hybrid and physically expanding them isotropically across multiple scales in pure water. Due to expansion, previously unresolvable molecules are separated and thus can be observed using a conventional optical microscope. </w:t>
      </w:r>
    </w:p>
    <w:p w14:paraId="0E5EC198" w14:textId="77777777" w:rsidR="006305D7" w:rsidRPr="00061522" w:rsidRDefault="006305D7" w:rsidP="00D9359E"/>
    <w:p w14:paraId="6435A062" w14:textId="77777777" w:rsidR="00D15131" w:rsidRPr="00061522" w:rsidRDefault="006305D7" w:rsidP="00D9359E">
      <w:pPr>
        <w:rPr>
          <w:i/>
          <w:color w:val="808080"/>
        </w:rPr>
      </w:pPr>
      <w:r w:rsidRPr="00061522">
        <w:rPr>
          <w:b/>
        </w:rPr>
        <w:t>INTRODUCTION</w:t>
      </w:r>
      <w:r w:rsidRPr="00061522">
        <w:rPr>
          <w:b/>
          <w:bCs/>
        </w:rPr>
        <w:t>:</w:t>
      </w:r>
      <w:r w:rsidRPr="00061522">
        <w:t xml:space="preserve"> </w:t>
      </w:r>
    </w:p>
    <w:p w14:paraId="7856CA55" w14:textId="23DC15AE" w:rsidR="00CD0331" w:rsidRPr="00061522" w:rsidRDefault="00106D9D" w:rsidP="00D9359E">
      <w:r w:rsidRPr="00061522">
        <w:t xml:space="preserve">Investigating the molecular organization of tissues in a three-dimensional (3D) context can provide new understanding of biological functions and disease development. </w:t>
      </w:r>
      <w:r w:rsidR="002F3DA8">
        <w:t>However,</w:t>
      </w:r>
      <w:r w:rsidRPr="00061522">
        <w:t xml:space="preserve"> these nanoscale environments are beyond the resolution capabilities of conventional</w:t>
      </w:r>
      <w:r w:rsidR="00B7510A">
        <w:t xml:space="preserve"> diffraction limited </w:t>
      </w:r>
      <w:r w:rsidRPr="00061522">
        <w:t>microscopes (200</w:t>
      </w:r>
      <w:r w:rsidR="00FD0667">
        <w:t>−</w:t>
      </w:r>
      <w:r w:rsidRPr="00061522">
        <w:t xml:space="preserve">300 nm), </w:t>
      </w:r>
      <w:r w:rsidR="00B7510A">
        <w:t>where the minimal resolvable distance</w:t>
      </w:r>
      <w:r w:rsidR="00711F04">
        <w:t>,</w:t>
      </w:r>
      <w:r w:rsidR="00B7510A">
        <w:t xml:space="preserve"> </w:t>
      </w:r>
      <m:oMath>
        <m:r>
          <w:rPr>
            <w:rFonts w:ascii="Cambria Math" w:hAnsi="Cambria Math"/>
          </w:rPr>
          <m:t>d,</m:t>
        </m:r>
      </m:oMath>
      <w:r w:rsidR="00711F04">
        <w:t xml:space="preserve"> </w:t>
      </w:r>
      <w:r w:rsidR="00B7510A">
        <w:t xml:space="preserve">is defined by </w:t>
      </w:r>
      <m:oMath>
        <m:r>
          <w:rPr>
            <w:rFonts w:ascii="Cambria Math" w:hAnsi="Cambria Math"/>
          </w:rPr>
          <m:t>d∝</m:t>
        </m:r>
        <m:r>
          <w:rPr>
            <w:rFonts w:ascii="Cambria Math" w:hAnsi="Cambria Math"/>
          </w:rPr>
          <w:lastRenderedPageBreak/>
          <m:t>λ/NA</m:t>
        </m:r>
      </m:oMath>
      <w:r w:rsidR="00752735">
        <w:t>.</w:t>
      </w:r>
      <w:r w:rsidR="00711F04">
        <w:t xml:space="preserve"> </w:t>
      </w:r>
      <w:r w:rsidR="00752735">
        <w:t>H</w:t>
      </w:r>
      <w:r w:rsidR="00711F04">
        <w:t xml:space="preserve">ere </w:t>
      </w:r>
      <m:oMath>
        <m:r>
          <w:rPr>
            <w:rFonts w:ascii="Cambria Math" w:hAnsi="Cambria Math"/>
          </w:rPr>
          <m:t>λ</m:t>
        </m:r>
      </m:oMath>
      <w:r w:rsidR="00711F04">
        <w:t xml:space="preserve"> is the wavelength of light and </w:t>
      </w:r>
      <m:oMath>
        <m:r>
          <w:rPr>
            <w:rFonts w:ascii="Cambria Math" w:hAnsi="Cambria Math"/>
          </w:rPr>
          <m:t>NA</m:t>
        </m:r>
        <m:r>
          <m:rPr>
            <m:sty m:val="p"/>
          </m:rPr>
          <w:rPr>
            <w:rFonts w:ascii="Cambria Math" w:hAnsi="Cambria Math"/>
          </w:rPr>
          <w:softHyphen/>
        </m:r>
      </m:oMath>
      <w:r w:rsidR="00711F04">
        <w:t xml:space="preserve"> is the numerical aperture </w:t>
      </w:r>
      <w:r w:rsidR="002754CA">
        <w:t xml:space="preserve">(NA) </w:t>
      </w:r>
      <w:r w:rsidR="00711F04">
        <w:t xml:space="preserve">of the imaging system. Recently, </w:t>
      </w:r>
      <w:r w:rsidRPr="00061522">
        <w:t xml:space="preserve">direct visualization of fluorescently labeled molecules has </w:t>
      </w:r>
      <w:r w:rsidR="00711F04">
        <w:t xml:space="preserve">been made possible by newly </w:t>
      </w:r>
      <w:r w:rsidR="00485C1D">
        <w:t xml:space="preserve">developed </w:t>
      </w:r>
      <w:r w:rsidRPr="00061522">
        <w:t>super-resolution imaging techniques</w:t>
      </w:r>
      <w:r w:rsidR="00CB7AE2" w:rsidRPr="00CB7AE2">
        <w:rPr>
          <w:noProof/>
          <w:vertAlign w:val="superscript"/>
        </w:rPr>
        <w:t>1</w:t>
      </w:r>
      <w:r w:rsidR="00FD0667">
        <w:rPr>
          <w:noProof/>
          <w:vertAlign w:val="superscript"/>
        </w:rPr>
        <w:t>−</w:t>
      </w:r>
      <w:r w:rsidR="00CB7AE2" w:rsidRPr="00CB7AE2">
        <w:rPr>
          <w:noProof/>
          <w:vertAlign w:val="superscript"/>
        </w:rPr>
        <w:t>3</w:t>
      </w:r>
      <w:r w:rsidR="000D5313" w:rsidRPr="00061522">
        <w:t>,</w:t>
      </w:r>
      <w:r w:rsidR="002807CE" w:rsidRPr="00061522">
        <w:t xml:space="preserve"> </w:t>
      </w:r>
      <w:r w:rsidRPr="00061522">
        <w:t xml:space="preserve">including stimulated emission depletion (STED), photo-activated localization microscopy (PALM), stochastic optical reconstruction microscopy (STORM), and structured illumination microscopy (SIM). </w:t>
      </w:r>
      <w:r w:rsidR="00485C1D">
        <w:t xml:space="preserve">Although these imaging techniques have revolutionized understanding of biological function at the nanoscale, </w:t>
      </w:r>
      <w:r w:rsidR="007D7FFA">
        <w:t xml:space="preserve">in practice, </w:t>
      </w:r>
      <w:r w:rsidR="002175FC">
        <w:t>they often rely on expensive and/or specialized equipment</w:t>
      </w:r>
      <w:r w:rsidR="00910BF9">
        <w:t xml:space="preserve"> and image processing steps</w:t>
      </w:r>
      <w:r w:rsidR="002175FC">
        <w:t xml:space="preserve">, </w:t>
      </w:r>
      <w:r w:rsidR="00752735">
        <w:t xml:space="preserve">can </w:t>
      </w:r>
      <w:r w:rsidR="002175FC">
        <w:t>have slow</w:t>
      </w:r>
      <w:r w:rsidR="007D7FFA">
        <w:t>er</w:t>
      </w:r>
      <w:r w:rsidR="002175FC">
        <w:t xml:space="preserve"> acquisition time</w:t>
      </w:r>
      <w:r w:rsidR="007D7FFA">
        <w:t xml:space="preserve"> comparing to conventional optical imaging</w:t>
      </w:r>
      <w:r w:rsidR="002175FC">
        <w:t>, require fluorophores with specific characteristics</w:t>
      </w:r>
      <w:r w:rsidR="00265F65">
        <w:t xml:space="preserve"> (such as photo-switching capability and/or high photostability). In addition, it remains a challenge to perform 3D super-resolution imaging on tissue specimens.</w:t>
      </w:r>
    </w:p>
    <w:p w14:paraId="349D0CF3" w14:textId="77777777" w:rsidR="000262D2" w:rsidRPr="00061522" w:rsidRDefault="000262D2" w:rsidP="00D9359E"/>
    <w:p w14:paraId="080699AD" w14:textId="10E946C2" w:rsidR="002E353B" w:rsidRPr="00061522" w:rsidRDefault="00C02F87" w:rsidP="00D9359E">
      <w:r w:rsidRPr="00061522">
        <w:t>Expansion microscopy (ExM), first introduced in 2015</w:t>
      </w:r>
      <w:r w:rsidR="00171709" w:rsidRPr="00171709">
        <w:rPr>
          <w:noProof/>
          <w:vertAlign w:val="superscript"/>
        </w:rPr>
        <w:t>4</w:t>
      </w:r>
      <w:r w:rsidR="006A2D2F" w:rsidRPr="00061522">
        <w:t>,</w:t>
      </w:r>
      <w:r w:rsidRPr="00061522">
        <w:t xml:space="preserve"> </w:t>
      </w:r>
      <w:r w:rsidR="008C1042" w:rsidRPr="00061522">
        <w:t>provides an</w:t>
      </w:r>
      <w:r w:rsidR="008E609E" w:rsidRPr="00061522">
        <w:t xml:space="preserve"> alternative means of imaging nanoscale features (&lt;70 nm) by</w:t>
      </w:r>
      <w:r w:rsidR="008C1042" w:rsidRPr="00061522">
        <w:t xml:space="preserve"> physically expanding preserved samples </w:t>
      </w:r>
      <w:r w:rsidR="00530D6B" w:rsidRPr="00061522">
        <w:t>embedded in a swellable polyelectrolyte hydrogel</w:t>
      </w:r>
      <w:r w:rsidR="008C1042" w:rsidRPr="00061522">
        <w:t>.</w:t>
      </w:r>
      <w:r w:rsidR="000101B2" w:rsidRPr="00061522">
        <w:t xml:space="preserve"> </w:t>
      </w:r>
      <w:r w:rsidR="00DB5D44">
        <w:t>Here, k</w:t>
      </w:r>
      <w:r w:rsidR="000101B2" w:rsidRPr="00061522">
        <w:t>ey biomolecules and/or labels are anchored</w:t>
      </w:r>
      <w:r w:rsidR="006A2D2F" w:rsidRPr="006A2D2F">
        <w:t xml:space="preserve"> in situ </w:t>
      </w:r>
      <w:r w:rsidR="000101B2" w:rsidRPr="00061522">
        <w:t>to a polymer network that can be isotopically expanded after chemical processing</w:t>
      </w:r>
      <w:r w:rsidR="00DB5D44">
        <w:t xml:space="preserve">. </w:t>
      </w:r>
      <w:r w:rsidR="002175FC">
        <w:t xml:space="preserve">Because the physical expansion increases the total effective resolution, </w:t>
      </w:r>
      <w:r w:rsidR="000101B2" w:rsidRPr="00061522">
        <w:t xml:space="preserve">molecules of interest </w:t>
      </w:r>
      <w:r w:rsidR="00DB5D44">
        <w:t>can</w:t>
      </w:r>
      <w:r w:rsidR="000101B2" w:rsidRPr="00061522">
        <w:t xml:space="preserve"> </w:t>
      </w:r>
      <w:r w:rsidR="00DB5D44">
        <w:t xml:space="preserve">then </w:t>
      </w:r>
      <w:r w:rsidR="000101B2" w:rsidRPr="00061522">
        <w:t>be resolved</w:t>
      </w:r>
      <w:r w:rsidR="00530D6B" w:rsidRPr="00061522">
        <w:t xml:space="preserve"> </w:t>
      </w:r>
      <w:r w:rsidR="00AA0659">
        <w:t>using</w:t>
      </w:r>
      <w:r w:rsidR="00530D6B" w:rsidRPr="00061522">
        <w:t xml:space="preserve"> conventional diffraction-limited imaging systems</w:t>
      </w:r>
      <w:r w:rsidR="00DB5D44">
        <w:t xml:space="preserve">. </w:t>
      </w:r>
      <w:r w:rsidR="00441405" w:rsidRPr="00061522">
        <w:t>Since the publication of the original protocol, where custom synthesized fluorescent labels were anchored to the polymer network</w:t>
      </w:r>
      <w:r w:rsidR="00171709" w:rsidRPr="00171709">
        <w:rPr>
          <w:noProof/>
          <w:vertAlign w:val="superscript"/>
        </w:rPr>
        <w:t>4</w:t>
      </w:r>
      <w:r w:rsidR="006A2D2F" w:rsidRPr="00061522">
        <w:t>,</w:t>
      </w:r>
      <w:r w:rsidR="00171709">
        <w:t xml:space="preserve"> </w:t>
      </w:r>
      <w:r w:rsidR="00441405" w:rsidRPr="00061522">
        <w:t xml:space="preserve">new strategies have been used to directly anchor </w:t>
      </w:r>
      <w:r w:rsidR="00573977" w:rsidRPr="00061522">
        <w:t>proteins</w:t>
      </w:r>
      <w:r w:rsidR="002E353B" w:rsidRPr="00061522">
        <w:t xml:space="preserve"> (protein retention ExM, or </w:t>
      </w:r>
      <w:r w:rsidR="00F316C5" w:rsidRPr="00061522">
        <w:t>p</w:t>
      </w:r>
      <w:r w:rsidR="002E353B" w:rsidRPr="00061522">
        <w:t>roExM)</w:t>
      </w:r>
      <w:r w:rsidR="00171709" w:rsidRPr="00171709">
        <w:rPr>
          <w:noProof/>
          <w:vertAlign w:val="superscript"/>
        </w:rPr>
        <w:t>5</w:t>
      </w:r>
      <w:r w:rsidR="00FD0667">
        <w:rPr>
          <w:noProof/>
          <w:vertAlign w:val="superscript"/>
        </w:rPr>
        <w:t>−</w:t>
      </w:r>
      <w:r w:rsidR="00171709" w:rsidRPr="00171709">
        <w:rPr>
          <w:noProof/>
          <w:vertAlign w:val="superscript"/>
        </w:rPr>
        <w:t>9</w:t>
      </w:r>
      <w:r w:rsidR="00171709">
        <w:t xml:space="preserve"> </w:t>
      </w:r>
      <w:r w:rsidR="00573977" w:rsidRPr="00061522">
        <w:t>and RNA</w:t>
      </w:r>
      <w:r w:rsidR="00171709" w:rsidRPr="00171709">
        <w:rPr>
          <w:noProof/>
          <w:vertAlign w:val="superscript"/>
        </w:rPr>
        <w:t>9</w:t>
      </w:r>
      <w:r w:rsidR="00FD0667">
        <w:rPr>
          <w:noProof/>
          <w:vertAlign w:val="superscript"/>
        </w:rPr>
        <w:t>−</w:t>
      </w:r>
      <w:r w:rsidR="00171709" w:rsidRPr="00171709">
        <w:rPr>
          <w:noProof/>
          <w:vertAlign w:val="superscript"/>
        </w:rPr>
        <w:t>12</w:t>
      </w:r>
      <w:r w:rsidR="00441405" w:rsidRPr="00061522">
        <w:t xml:space="preserve"> to the hydrogel, </w:t>
      </w:r>
      <w:r w:rsidR="00573977" w:rsidRPr="00061522">
        <w:t xml:space="preserve">and </w:t>
      </w:r>
      <w:r w:rsidR="00441405" w:rsidRPr="00061522">
        <w:t xml:space="preserve">increase </w:t>
      </w:r>
      <w:r w:rsidR="00573977" w:rsidRPr="00061522">
        <w:t>physical magnification t</w:t>
      </w:r>
      <w:r w:rsidR="00C5316F" w:rsidRPr="00061522">
        <w:t>hrough iterative expansion</w:t>
      </w:r>
      <w:r w:rsidR="00171709" w:rsidRPr="00171709">
        <w:rPr>
          <w:noProof/>
          <w:vertAlign w:val="superscript"/>
        </w:rPr>
        <w:t>13</w:t>
      </w:r>
      <w:r w:rsidR="00C5316F" w:rsidRPr="00061522">
        <w:t xml:space="preserve"> or adapting gel chemistry</w:t>
      </w:r>
      <w:r w:rsidR="00A74A6A" w:rsidRPr="00A74A6A">
        <w:rPr>
          <w:noProof/>
          <w:vertAlign w:val="superscript"/>
        </w:rPr>
        <w:t>8,14,15</w:t>
      </w:r>
      <w:r w:rsidR="006A2D2F" w:rsidRPr="00061522">
        <w:t>.</w:t>
      </w:r>
    </w:p>
    <w:p w14:paraId="00423BB2" w14:textId="77777777" w:rsidR="002E353B" w:rsidRPr="00061522" w:rsidRDefault="002E353B" w:rsidP="00D9359E"/>
    <w:p w14:paraId="07F8D7D6" w14:textId="08D04E00" w:rsidR="00AD20FB" w:rsidRPr="00061522" w:rsidRDefault="002E353B" w:rsidP="00D9359E">
      <w:r w:rsidRPr="00061522">
        <w:t xml:space="preserve">Here we present an adapted version of </w:t>
      </w:r>
      <w:r w:rsidR="00F316C5" w:rsidRPr="00061522">
        <w:t>p</w:t>
      </w:r>
      <w:r w:rsidRPr="00061522">
        <w:t>roExM,</w:t>
      </w:r>
      <w:r w:rsidR="00106D9D" w:rsidRPr="00061522">
        <w:t xml:space="preserve"> called</w:t>
      </w:r>
      <w:r w:rsidRPr="00061522">
        <w:t xml:space="preserve"> expansion pathology (ExPath)</w:t>
      </w:r>
      <w:r w:rsidR="00A74A6A" w:rsidRPr="00A74A6A">
        <w:rPr>
          <w:noProof/>
          <w:vertAlign w:val="superscript"/>
        </w:rPr>
        <w:t>16</w:t>
      </w:r>
      <w:r w:rsidR="0070570E" w:rsidRPr="00061522">
        <w:t>,</w:t>
      </w:r>
      <w:r w:rsidRPr="00061522">
        <w:t xml:space="preserve"> which has been optimized for clinical pathology formats. The protocol converts clinical samples, including formalin-fixed paraffin-embedded (FFPE), hematoxylin and eosin (H&amp;E)</w:t>
      </w:r>
      <w:r w:rsidR="00B721CC">
        <w:t xml:space="preserve"> </w:t>
      </w:r>
      <w:r w:rsidRPr="00061522">
        <w:t xml:space="preserve">stained, and fresh-frozen human tissue specimens mounted on glass slides, into a state compatible with ExM. Proteins are then anchored </w:t>
      </w:r>
      <w:r w:rsidR="0039044A" w:rsidRPr="00061522">
        <w:t>to the hydrogel and mechanical homogenization is performed (</w:t>
      </w:r>
      <w:r w:rsidR="0039044A" w:rsidRPr="00061522">
        <w:rPr>
          <w:b/>
        </w:rPr>
        <w:t>Fig</w:t>
      </w:r>
      <w:r w:rsidR="0079205B" w:rsidRPr="00061522">
        <w:rPr>
          <w:b/>
        </w:rPr>
        <w:t>ure</w:t>
      </w:r>
      <w:r w:rsidR="0039044A" w:rsidRPr="00061522">
        <w:rPr>
          <w:b/>
        </w:rPr>
        <w:t xml:space="preserve"> 1</w:t>
      </w:r>
      <w:r w:rsidR="0039044A" w:rsidRPr="00061522">
        <w:t>)</w:t>
      </w:r>
      <w:r w:rsidR="00A74A6A" w:rsidRPr="00A74A6A">
        <w:rPr>
          <w:noProof/>
          <w:vertAlign w:val="superscript"/>
        </w:rPr>
        <w:t>16</w:t>
      </w:r>
      <w:r w:rsidR="0070570E">
        <w:t>.</w:t>
      </w:r>
      <w:r w:rsidR="0039044A" w:rsidRPr="00061522">
        <w:t xml:space="preserve"> </w:t>
      </w:r>
      <w:r w:rsidR="002F3DA8">
        <w:t xml:space="preserve">With a </w:t>
      </w:r>
      <w:r w:rsidR="00171709" w:rsidRPr="00061522">
        <w:t>4-fold</w:t>
      </w:r>
      <w:r w:rsidR="0039044A" w:rsidRPr="00061522">
        <w:t xml:space="preserve"> linear expansion of the samples</w:t>
      </w:r>
      <w:r w:rsidR="002F3DA8">
        <w:t>,</w:t>
      </w:r>
      <w:r w:rsidR="0039044A" w:rsidRPr="00061522">
        <w:t xml:space="preserve"> multicolor super-resolution (</w:t>
      </w:r>
      <w:r w:rsidR="0070570E" w:rsidRPr="0070570E">
        <w:rPr>
          <w:rFonts w:asciiTheme="minorHAnsi" w:hAnsiTheme="minorHAnsi" w:cstheme="minorHAnsi"/>
          <w:color w:val="222222"/>
          <w:shd w:val="clear" w:color="auto" w:fill="FFFFFF"/>
        </w:rPr>
        <w:t>~</w:t>
      </w:r>
      <w:r w:rsidR="0039044A" w:rsidRPr="00061522">
        <w:t xml:space="preserve">70 nm) images </w:t>
      </w:r>
      <w:r w:rsidR="002F3DA8">
        <w:t xml:space="preserve">can be obtained </w:t>
      </w:r>
      <w:r w:rsidR="0039044A" w:rsidRPr="00061522">
        <w:t>using</w:t>
      </w:r>
      <w:r w:rsidR="00644F8D">
        <w:t xml:space="preserve"> a conventional confocal microscope </w:t>
      </w:r>
      <w:r w:rsidR="0070678E">
        <w:t>having</w:t>
      </w:r>
      <w:r w:rsidR="00644F8D">
        <w:t xml:space="preserve"> </w:t>
      </w:r>
      <w:r w:rsidR="002F3DA8">
        <w:t xml:space="preserve">only </w:t>
      </w:r>
      <w:r w:rsidR="00644F8D">
        <w:t xml:space="preserve">a </w:t>
      </w:r>
      <w:r w:rsidR="0070570E" w:rsidRPr="0070570E">
        <w:rPr>
          <w:rFonts w:asciiTheme="minorHAnsi" w:hAnsiTheme="minorHAnsi" w:cstheme="minorHAnsi"/>
          <w:color w:val="222222"/>
          <w:shd w:val="clear" w:color="auto" w:fill="FFFFFF"/>
        </w:rPr>
        <w:t>~</w:t>
      </w:r>
      <w:r w:rsidR="00DB5D44">
        <w:t>30</w:t>
      </w:r>
      <w:r w:rsidR="00644F8D">
        <w:t>0 nm resolution</w:t>
      </w:r>
      <w:r w:rsidR="00910BF9">
        <w:t xml:space="preserve"> </w:t>
      </w:r>
      <w:r w:rsidR="0070678E">
        <w:t xml:space="preserve">and can also be </w:t>
      </w:r>
      <w:r w:rsidR="00910BF9">
        <w:t>combined with other super-resolution imaging techniques.</w:t>
      </w:r>
    </w:p>
    <w:p w14:paraId="707CDABF" w14:textId="77777777" w:rsidR="0039044A" w:rsidRPr="00061522" w:rsidRDefault="0039044A" w:rsidP="00D9359E"/>
    <w:p w14:paraId="00E0CDD6" w14:textId="77777777" w:rsidR="006305D7" w:rsidRPr="00061522" w:rsidRDefault="006305D7" w:rsidP="00D9359E">
      <w:r w:rsidRPr="00061522">
        <w:rPr>
          <w:b/>
        </w:rPr>
        <w:t>PROTOCOL:</w:t>
      </w:r>
      <w:r w:rsidRPr="00061522">
        <w:t xml:space="preserve"> </w:t>
      </w:r>
    </w:p>
    <w:p w14:paraId="4B454A0E" w14:textId="77777777" w:rsidR="00147CD6" w:rsidRPr="00061522" w:rsidRDefault="00147CD6" w:rsidP="00D9359E"/>
    <w:p w14:paraId="3C36E795" w14:textId="7608E214" w:rsidR="00CE37F7" w:rsidRPr="00CE37F7" w:rsidRDefault="00BD760A" w:rsidP="00D9359E">
      <w:pPr>
        <w:pStyle w:val="NormalWeb"/>
        <w:numPr>
          <w:ilvl w:val="0"/>
          <w:numId w:val="18"/>
        </w:numPr>
        <w:spacing w:before="0" w:beforeAutospacing="0" w:after="0" w:afterAutospacing="0"/>
        <w:rPr>
          <w:b/>
        </w:rPr>
      </w:pPr>
      <w:r w:rsidRPr="00CE37F7">
        <w:rPr>
          <w:b/>
        </w:rPr>
        <w:t>Preparation of</w:t>
      </w:r>
      <w:r w:rsidR="00642B59" w:rsidRPr="00CE37F7">
        <w:rPr>
          <w:b/>
        </w:rPr>
        <w:t xml:space="preserve"> </w:t>
      </w:r>
      <w:r w:rsidR="002629EE" w:rsidRPr="00CE37F7">
        <w:rPr>
          <w:b/>
        </w:rPr>
        <w:t xml:space="preserve">stock reagents and solutions </w:t>
      </w:r>
      <w:r w:rsidR="00CE37F7">
        <w:rPr>
          <w:b/>
        </w:rPr>
        <w:tab/>
      </w:r>
      <w:r w:rsidR="00CE37F7">
        <w:rPr>
          <w:b/>
        </w:rPr>
        <w:br/>
      </w:r>
    </w:p>
    <w:p w14:paraId="04EC21BB" w14:textId="77777777" w:rsidR="002629EE" w:rsidRDefault="0026204D" w:rsidP="00D9359E">
      <w:pPr>
        <w:pStyle w:val="NormalWeb"/>
        <w:numPr>
          <w:ilvl w:val="1"/>
          <w:numId w:val="18"/>
        </w:numPr>
        <w:spacing w:before="0" w:beforeAutospacing="0" w:after="0" w:afterAutospacing="0"/>
      </w:pPr>
      <w:r>
        <w:t>Prepare gelling solution components.</w:t>
      </w:r>
    </w:p>
    <w:p w14:paraId="6D72D459" w14:textId="77777777" w:rsidR="002629EE" w:rsidRDefault="002629EE" w:rsidP="00D9359E">
      <w:pPr>
        <w:pStyle w:val="NormalWeb"/>
        <w:spacing w:before="0" w:beforeAutospacing="0" w:after="0" w:afterAutospacing="0"/>
      </w:pPr>
    </w:p>
    <w:p w14:paraId="215F2509" w14:textId="46D10F56" w:rsidR="00CE37F7" w:rsidRDefault="00F95299" w:rsidP="00D9359E">
      <w:pPr>
        <w:pStyle w:val="NormalWeb"/>
        <w:spacing w:before="0" w:beforeAutospacing="0" w:after="0" w:afterAutospacing="0"/>
      </w:pPr>
      <w:r w:rsidRPr="00F95299">
        <w:t xml:space="preserve">NOTE: </w:t>
      </w:r>
      <w:r w:rsidR="00E273DA">
        <w:t>Solution concentrations are given in g</w:t>
      </w:r>
      <w:r w:rsidR="00ED620B">
        <w:t>/</w:t>
      </w:r>
      <w:r w:rsidR="00E273DA">
        <w:t>mL (w/v percent</w:t>
      </w:r>
      <w:r w:rsidR="0026204D">
        <w:t>)</w:t>
      </w:r>
      <w:r w:rsidR="00ED620B">
        <w:t>.</w:t>
      </w:r>
      <w:r w:rsidR="00ED620B">
        <w:tab/>
      </w:r>
      <w:r w:rsidR="00CE37F7">
        <w:br/>
      </w:r>
    </w:p>
    <w:p w14:paraId="5A1C7EF1" w14:textId="1D3DA520" w:rsidR="00922635" w:rsidRDefault="006E26D4" w:rsidP="00D9359E">
      <w:pPr>
        <w:pStyle w:val="NormalWeb"/>
        <w:numPr>
          <w:ilvl w:val="2"/>
          <w:numId w:val="18"/>
        </w:numPr>
        <w:spacing w:before="0" w:beforeAutospacing="0" w:after="0" w:afterAutospacing="0"/>
      </w:pPr>
      <w:r>
        <w:t>Make</w:t>
      </w:r>
      <w:r w:rsidR="00922635">
        <w:t xml:space="preserve"> the following stock</w:t>
      </w:r>
      <w:r w:rsidR="00532A18">
        <w:t xml:space="preserve"> solutions</w:t>
      </w:r>
      <w:r w:rsidR="00922635">
        <w:t xml:space="preserve">: </w:t>
      </w:r>
      <w:r w:rsidR="00E273DA">
        <w:t>38% (w/v)</w:t>
      </w:r>
      <w:r w:rsidR="00922635">
        <w:t xml:space="preserve"> sodium acrylate (SA), </w:t>
      </w:r>
      <w:r w:rsidR="00E273DA">
        <w:t>50% (w/v)</w:t>
      </w:r>
      <w:r>
        <w:t xml:space="preserve"> acrylamide (AA</w:t>
      </w:r>
      <w:r w:rsidR="00532A18">
        <w:t>)</w:t>
      </w:r>
      <w:r w:rsidR="00E273DA">
        <w:t>,</w:t>
      </w:r>
      <w:r w:rsidR="00532A18">
        <w:t xml:space="preserve"> </w:t>
      </w:r>
      <w:r w:rsidR="00E273DA">
        <w:t>2% (w/v)</w:t>
      </w:r>
      <w:r>
        <w:t xml:space="preserve"> </w:t>
      </w:r>
      <w:r w:rsidRPr="00061522">
        <w:t>N,N′-methylenebisacrylamide</w:t>
      </w:r>
      <w:r>
        <w:t xml:space="preserve"> (Bis), and </w:t>
      </w:r>
      <w:r w:rsidR="00E273DA">
        <w:t>29.2% (w/v)</w:t>
      </w:r>
      <w:r w:rsidR="00532A18">
        <w:t xml:space="preserve"> </w:t>
      </w:r>
      <w:r w:rsidRPr="00061522">
        <w:t>sodium chloride</w:t>
      </w:r>
      <w:r>
        <w:t xml:space="preserve"> (NaCl).</w:t>
      </w:r>
      <w:r w:rsidR="006226C0">
        <w:t xml:space="preserve"> </w:t>
      </w:r>
      <w:r w:rsidR="00532A18">
        <w:t>Dissolve the compounds in doubly deionized water</w:t>
      </w:r>
      <w:r w:rsidR="001C1A28">
        <w:t xml:space="preserve"> (ddH</w:t>
      </w:r>
      <w:r w:rsidR="001C1A28" w:rsidRPr="001C1A28">
        <w:rPr>
          <w:vertAlign w:val="subscript"/>
        </w:rPr>
        <w:t>2</w:t>
      </w:r>
      <w:r w:rsidR="001C1A28">
        <w:t>O)</w:t>
      </w:r>
      <w:r w:rsidR="00532A18">
        <w:t xml:space="preserve">. Use the amounts in </w:t>
      </w:r>
      <w:r w:rsidR="00532A18">
        <w:rPr>
          <w:b/>
        </w:rPr>
        <w:t xml:space="preserve">Table 1 </w:t>
      </w:r>
      <w:r w:rsidR="00532A18">
        <w:t>as a reference</w:t>
      </w:r>
      <w:r w:rsidR="006D17C7">
        <w:t>; prepared solutions can be scaled up or down in volume as needed</w:t>
      </w:r>
      <w:r w:rsidR="00E273DA">
        <w:t xml:space="preserve">. For example, to </w:t>
      </w:r>
      <w:r w:rsidR="00E273DA">
        <w:lastRenderedPageBreak/>
        <w:t xml:space="preserve">make 10 mL of a 38% (w/v) SA solution, add </w:t>
      </w:r>
      <w:r w:rsidR="00ED620B">
        <w:t>1.9</w:t>
      </w:r>
      <w:r w:rsidR="00E273DA">
        <w:t xml:space="preserve"> g SA </w:t>
      </w:r>
      <w:r w:rsidR="00ED620B">
        <w:t xml:space="preserve">to </w:t>
      </w:r>
      <w:r w:rsidR="00E273DA">
        <w:t xml:space="preserve">a graduated 10 mL cylinder and add </w:t>
      </w:r>
      <w:r w:rsidR="00DD65C3">
        <w:t>ddH</w:t>
      </w:r>
      <w:r w:rsidR="00DD65C3" w:rsidRPr="00DD65C3">
        <w:rPr>
          <w:vertAlign w:val="subscript"/>
        </w:rPr>
        <w:t>2</w:t>
      </w:r>
      <w:r w:rsidR="00DD65C3">
        <w:t>O</w:t>
      </w:r>
      <w:r w:rsidR="00E273DA">
        <w:t xml:space="preserve"> to a volume of </w:t>
      </w:r>
      <w:r w:rsidR="00ED620B">
        <w:t>5</w:t>
      </w:r>
      <w:r w:rsidR="00E273DA">
        <w:t xml:space="preserve"> mL. </w:t>
      </w:r>
      <w:r w:rsidR="00E273DA">
        <w:tab/>
      </w:r>
      <w:r w:rsidR="00484815">
        <w:br/>
      </w:r>
    </w:p>
    <w:p w14:paraId="361D098F" w14:textId="77777777" w:rsidR="001816AF" w:rsidRDefault="0026204D" w:rsidP="00D9359E">
      <w:pPr>
        <w:pStyle w:val="NormalWeb"/>
        <w:numPr>
          <w:ilvl w:val="2"/>
          <w:numId w:val="18"/>
        </w:numPr>
        <w:spacing w:before="0" w:beforeAutospacing="0" w:after="0" w:afterAutospacing="0"/>
      </w:pPr>
      <w:r w:rsidRPr="00061522">
        <w:t>Prepare</w:t>
      </w:r>
      <w:r>
        <w:t xml:space="preserve"> 9.4 mL of monomer solution at a 1.06x concentration as shown in </w:t>
      </w:r>
      <w:r>
        <w:rPr>
          <w:b/>
        </w:rPr>
        <w:t>Table 1</w:t>
      </w:r>
      <w:r>
        <w:t>.</w:t>
      </w:r>
    </w:p>
    <w:p w14:paraId="5BCD7B7A" w14:textId="77777777" w:rsidR="001816AF" w:rsidRDefault="001816AF" w:rsidP="00D9359E">
      <w:pPr>
        <w:pStyle w:val="NormalWeb"/>
        <w:spacing w:before="0" w:beforeAutospacing="0" w:after="0" w:afterAutospacing="0"/>
      </w:pPr>
    </w:p>
    <w:p w14:paraId="123ED7FE" w14:textId="3BDFF1E9" w:rsidR="00752735" w:rsidRDefault="00F95299" w:rsidP="00D9359E">
      <w:pPr>
        <w:pStyle w:val="NormalWeb"/>
        <w:spacing w:before="0" w:beforeAutospacing="0" w:after="0" w:afterAutospacing="0"/>
      </w:pPr>
      <w:r w:rsidRPr="00F95299">
        <w:t xml:space="preserve">NOTE: </w:t>
      </w:r>
      <w:r w:rsidR="0026204D">
        <w:t xml:space="preserve">This will result in a 1x concentration after </w:t>
      </w:r>
      <w:r w:rsidR="0026204D" w:rsidRPr="00061522">
        <w:t>addition of the initiator, accelerator, and inhibitor</w:t>
      </w:r>
      <w:r w:rsidR="0026204D">
        <w:t xml:space="preserve">. </w:t>
      </w:r>
      <w:r w:rsidR="00484815" w:rsidRPr="00061522">
        <w:t>The monomer stock</w:t>
      </w:r>
      <w:r w:rsidR="003E0634">
        <w:t xml:space="preserve"> </w:t>
      </w:r>
      <w:r w:rsidR="00484815" w:rsidRPr="00061522">
        <w:t>can be stored at 4</w:t>
      </w:r>
      <w:r w:rsidRPr="00F95299">
        <w:t xml:space="preserve"> °C </w:t>
      </w:r>
      <w:r w:rsidR="00484815" w:rsidRPr="00061522">
        <w:t>for up to 3 months, or at -20</w:t>
      </w:r>
      <w:r w:rsidRPr="00F95299">
        <w:t xml:space="preserve"> °C </w:t>
      </w:r>
      <w:r w:rsidR="00484815" w:rsidRPr="00061522">
        <w:t xml:space="preserve">for long-term storage. </w:t>
      </w:r>
      <w:r w:rsidR="00752735">
        <w:tab/>
      </w:r>
      <w:r w:rsidR="00752735">
        <w:br/>
      </w:r>
    </w:p>
    <w:p w14:paraId="66C32BA8" w14:textId="77777777" w:rsidR="00F95299" w:rsidRDefault="00ED620B" w:rsidP="00D9359E">
      <w:pPr>
        <w:pStyle w:val="NormalWeb"/>
        <w:numPr>
          <w:ilvl w:val="2"/>
          <w:numId w:val="18"/>
        </w:numPr>
        <w:spacing w:before="0" w:beforeAutospacing="0" w:after="0" w:afterAutospacing="0"/>
      </w:pPr>
      <w:r>
        <w:t>Prepare the following stock solutions</w:t>
      </w:r>
      <w:r w:rsidR="00E727AE" w:rsidRPr="00061522">
        <w:t xml:space="preserve"> separately in</w:t>
      </w:r>
      <w:r>
        <w:t xml:space="preserve"> </w:t>
      </w:r>
      <w:r w:rsidR="001C1A28">
        <w:t>ddH</w:t>
      </w:r>
      <w:r w:rsidR="001C1A28" w:rsidRPr="00752735">
        <w:rPr>
          <w:vertAlign w:val="subscript"/>
        </w:rPr>
        <w:t>2</w:t>
      </w:r>
      <w:r w:rsidR="001C1A28">
        <w:t>O</w:t>
      </w:r>
      <w:r w:rsidR="00F24241" w:rsidRPr="00061522">
        <w:t>: 0.5%</w:t>
      </w:r>
      <w:r w:rsidR="00642B59" w:rsidRPr="00061522">
        <w:t xml:space="preserve"> (</w:t>
      </w:r>
      <w:r w:rsidR="001C1A28">
        <w:t>w</w:t>
      </w:r>
      <w:r w:rsidR="00642B59" w:rsidRPr="00061522">
        <w:t>/</w:t>
      </w:r>
      <w:r w:rsidR="001C1A28">
        <w:t>v</w:t>
      </w:r>
      <w:r w:rsidR="00642B59" w:rsidRPr="00061522">
        <w:t>)</w:t>
      </w:r>
      <w:r w:rsidR="00F24241" w:rsidRPr="00061522">
        <w:t xml:space="preserve"> </w:t>
      </w:r>
      <w:r w:rsidR="00E727AE" w:rsidRPr="00061522">
        <w:t xml:space="preserve">of the inhibitor </w:t>
      </w:r>
      <w:r w:rsidR="004219A8" w:rsidRPr="004219A8">
        <w:t>4-hydroxy-2,2,6,6-tetramethylpiperidin-1-oxyl</w:t>
      </w:r>
      <w:r w:rsidR="00F24241" w:rsidRPr="00061522">
        <w:t xml:space="preserve"> (4HT</w:t>
      </w:r>
      <w:r w:rsidR="00E727AE" w:rsidRPr="00061522">
        <w:t>)</w:t>
      </w:r>
      <w:r>
        <w:t>,</w:t>
      </w:r>
      <w:r w:rsidR="00E727AE" w:rsidRPr="00061522">
        <w:t xml:space="preserve"> which inhibits gelation to enable diffusion of the gelling solution into tissues, 10%</w:t>
      </w:r>
      <w:r w:rsidR="00642B59" w:rsidRPr="00061522">
        <w:t xml:space="preserve"> (</w:t>
      </w:r>
      <w:r>
        <w:t>v</w:t>
      </w:r>
      <w:r w:rsidR="00642B59" w:rsidRPr="00061522">
        <w:t>/</w:t>
      </w:r>
      <w:r>
        <w:t>v</w:t>
      </w:r>
      <w:r w:rsidR="00642B59" w:rsidRPr="00061522">
        <w:t xml:space="preserve">) </w:t>
      </w:r>
      <w:r w:rsidR="00E727AE" w:rsidRPr="00061522">
        <w:t xml:space="preserve">of the initiator </w:t>
      </w:r>
      <w:r w:rsidR="006A7B71" w:rsidRPr="00061522">
        <w:t>t</w:t>
      </w:r>
      <w:r w:rsidR="00E727AE" w:rsidRPr="00061522">
        <w:t>etramethylethylenediamine (TEMED)</w:t>
      </w:r>
      <w:r>
        <w:t>, which</w:t>
      </w:r>
      <w:r w:rsidR="00E727AE" w:rsidRPr="00061522">
        <w:t xml:space="preserve"> accelerates radical generation by ammonium persulfate (APS), and 10% </w:t>
      </w:r>
      <w:r>
        <w:t>(w</w:t>
      </w:r>
      <w:r w:rsidR="00642B59" w:rsidRPr="00061522">
        <w:t>/</w:t>
      </w:r>
      <w:r>
        <w:t>v</w:t>
      </w:r>
      <w:r w:rsidR="00642B59" w:rsidRPr="00061522">
        <w:t xml:space="preserve">) </w:t>
      </w:r>
      <w:r w:rsidR="00E727AE" w:rsidRPr="00061522">
        <w:t>APS which initiates the gelling process.</w:t>
      </w:r>
    </w:p>
    <w:p w14:paraId="0FF0E918" w14:textId="3903B41B" w:rsidR="00E727AE" w:rsidRPr="00061522" w:rsidRDefault="00E727AE" w:rsidP="00D9359E">
      <w:pPr>
        <w:pStyle w:val="NormalWeb"/>
        <w:spacing w:before="0" w:beforeAutospacing="0" w:after="0" w:afterAutospacing="0"/>
      </w:pPr>
    </w:p>
    <w:p w14:paraId="282AEB94" w14:textId="38A98AC5" w:rsidR="00E727AE" w:rsidRPr="00061522" w:rsidRDefault="00F95299" w:rsidP="00D9359E">
      <w:r w:rsidRPr="00F95299">
        <w:t xml:space="preserve">NOTE: </w:t>
      </w:r>
      <w:r w:rsidR="00E727AE" w:rsidRPr="00061522">
        <w:t>Stock solutions</w:t>
      </w:r>
      <w:r w:rsidR="00ED620B">
        <w:t xml:space="preserve"> </w:t>
      </w:r>
      <w:r w:rsidR="001C1A28">
        <w:t xml:space="preserve">of 4HT and TEMED </w:t>
      </w:r>
      <w:r w:rsidR="00E727AE" w:rsidRPr="00061522">
        <w:t xml:space="preserve">can be </w:t>
      </w:r>
      <w:r w:rsidR="001C1A28">
        <w:t>prepared in</w:t>
      </w:r>
      <w:r w:rsidR="00E727AE" w:rsidRPr="00061522">
        <w:t xml:space="preserve"> 1 mL aliquots and stored at -20</w:t>
      </w:r>
      <w:r w:rsidRPr="00F95299">
        <w:t xml:space="preserve"> °C </w:t>
      </w:r>
      <w:r w:rsidR="00E727AE" w:rsidRPr="00061522">
        <w:t xml:space="preserve">for at least 6 months. </w:t>
      </w:r>
      <w:r w:rsidR="001C1A28">
        <w:t xml:space="preserve">APS has been found to lose efficacy after long-term </w:t>
      </w:r>
      <w:r w:rsidR="006D17C7">
        <w:t>storage and</w:t>
      </w:r>
      <w:r w:rsidR="001C1A28">
        <w:t xml:space="preserve"> is best prepared in small quantities (</w:t>
      </w:r>
      <w:r w:rsidR="0070678E">
        <w:t>&lt;</w:t>
      </w:r>
      <w:r w:rsidR="001C1A28">
        <w:t>0.1</w:t>
      </w:r>
      <w:r w:rsidR="006D17C7">
        <w:t xml:space="preserve"> mL) immediately</w:t>
      </w:r>
      <w:r w:rsidR="001C1A28">
        <w:t xml:space="preserve"> before gelling.</w:t>
      </w:r>
      <w:r w:rsidR="001C1A28">
        <w:tab/>
      </w:r>
      <w:r w:rsidR="00E727AE" w:rsidRPr="00061522">
        <w:br/>
      </w:r>
    </w:p>
    <w:p w14:paraId="119C468A" w14:textId="7A481398" w:rsidR="00642B59" w:rsidRPr="00061522" w:rsidRDefault="00C647FD" w:rsidP="00D9359E">
      <w:pPr>
        <w:pStyle w:val="NormalWeb"/>
        <w:numPr>
          <w:ilvl w:val="1"/>
          <w:numId w:val="18"/>
        </w:numPr>
        <w:spacing w:before="0" w:beforeAutospacing="0" w:after="0" w:afterAutospacing="0"/>
        <w:rPr>
          <w:b/>
        </w:rPr>
      </w:pPr>
      <w:r w:rsidRPr="00061522">
        <w:t>Prepare d</w:t>
      </w:r>
      <w:r w:rsidR="00B36775" w:rsidRPr="00061522">
        <w:t>igestion buffer (50 mM Tris pH 8.0, 25 mM EDTA, 0.5%</w:t>
      </w:r>
      <w:r w:rsidR="006D17C7">
        <w:t xml:space="preserve"> </w:t>
      </w:r>
      <w:r w:rsidR="00E733A1">
        <w:t>[</w:t>
      </w:r>
      <w:r w:rsidR="006D17C7">
        <w:t>w/v</w:t>
      </w:r>
      <w:r w:rsidR="00E733A1">
        <w:t>] n</w:t>
      </w:r>
      <w:r w:rsidR="00F95299">
        <w:t>onionic surfactant</w:t>
      </w:r>
      <w:r w:rsidR="00B36775" w:rsidRPr="00061522">
        <w:t>, 0.8 M NaCl)</w:t>
      </w:r>
      <w:r w:rsidR="00E727AE" w:rsidRPr="00061522">
        <w:t xml:space="preserve"> </w:t>
      </w:r>
      <w:r w:rsidR="00642B59" w:rsidRPr="00061522">
        <w:t xml:space="preserve">by combining </w:t>
      </w:r>
      <w:r w:rsidR="00D450A2" w:rsidRPr="00061522">
        <w:t xml:space="preserve">25 mL </w:t>
      </w:r>
      <w:r w:rsidR="00E733A1">
        <w:t xml:space="preserve">of </w:t>
      </w:r>
      <w:r w:rsidR="00D450A2" w:rsidRPr="00061522">
        <w:t>1 M Tris pH 8 (3.0</w:t>
      </w:r>
      <w:r w:rsidR="00030B26" w:rsidRPr="00061522">
        <w:t>3</w:t>
      </w:r>
      <w:r w:rsidR="00D450A2" w:rsidRPr="00061522">
        <w:t xml:space="preserve"> g </w:t>
      </w:r>
      <w:r w:rsidR="00E733A1">
        <w:t xml:space="preserve">of </w:t>
      </w:r>
      <w:r w:rsidR="00D450A2" w:rsidRPr="00061522">
        <w:t xml:space="preserve">Tris </w:t>
      </w:r>
      <w:r w:rsidR="00E733A1">
        <w:t>b</w:t>
      </w:r>
      <w:r w:rsidR="00D450A2" w:rsidRPr="00061522">
        <w:t xml:space="preserve">ase in 25 mL </w:t>
      </w:r>
      <w:r w:rsidR="00E733A1">
        <w:t xml:space="preserve">of </w:t>
      </w:r>
      <w:r w:rsidR="00DD65C3">
        <w:t>ddH</w:t>
      </w:r>
      <w:r w:rsidR="00DD65C3" w:rsidRPr="00DD65C3">
        <w:rPr>
          <w:vertAlign w:val="subscript"/>
        </w:rPr>
        <w:t>2</w:t>
      </w:r>
      <w:r w:rsidR="00DD65C3">
        <w:t>O</w:t>
      </w:r>
      <w:r w:rsidR="00D450A2" w:rsidRPr="00061522">
        <w:t>)</w:t>
      </w:r>
      <w:r w:rsidRPr="00061522">
        <w:t>,</w:t>
      </w:r>
      <w:r w:rsidR="00D450A2" w:rsidRPr="00061522">
        <w:t xml:space="preserve"> </w:t>
      </w:r>
      <w:r w:rsidR="00030B26" w:rsidRPr="00061522">
        <w:t xml:space="preserve">25 mL </w:t>
      </w:r>
      <w:r w:rsidR="00E733A1">
        <w:t xml:space="preserve">of </w:t>
      </w:r>
      <w:r w:rsidR="00030B26" w:rsidRPr="00061522">
        <w:t>EDTA (0.5</w:t>
      </w:r>
      <w:r w:rsidR="00E733A1">
        <w:t xml:space="preserve"> </w:t>
      </w:r>
      <w:r w:rsidR="00030B26" w:rsidRPr="00061522">
        <w:t>M pH 8)</w:t>
      </w:r>
      <w:r w:rsidRPr="00061522">
        <w:t xml:space="preserve">, </w:t>
      </w:r>
      <w:r w:rsidR="00030B26" w:rsidRPr="00061522">
        <w:t>2.25 g</w:t>
      </w:r>
      <w:r w:rsidR="00E733A1">
        <w:t xml:space="preserve"> of n</w:t>
      </w:r>
      <w:r w:rsidR="00F95299">
        <w:t>onionic surfactant</w:t>
      </w:r>
      <w:r w:rsidRPr="00061522">
        <w:t>, and</w:t>
      </w:r>
      <w:r w:rsidR="00030B26" w:rsidRPr="00061522">
        <w:t xml:space="preserve"> 23.38 </w:t>
      </w:r>
      <w:r w:rsidRPr="00061522">
        <w:t xml:space="preserve">g </w:t>
      </w:r>
      <w:r w:rsidR="00E733A1">
        <w:t xml:space="preserve">of </w:t>
      </w:r>
      <w:r w:rsidRPr="00061522">
        <w:t>NaCl.</w:t>
      </w:r>
      <w:r w:rsidR="00030B26" w:rsidRPr="00061522">
        <w:t xml:space="preserve"> Add </w:t>
      </w:r>
      <w:r w:rsidR="00DD65C3">
        <w:t>ddH</w:t>
      </w:r>
      <w:r w:rsidR="00DD65C3" w:rsidRPr="00DD65C3">
        <w:rPr>
          <w:vertAlign w:val="subscript"/>
        </w:rPr>
        <w:t>2</w:t>
      </w:r>
      <w:r w:rsidR="00DD65C3">
        <w:t>O</w:t>
      </w:r>
      <w:r w:rsidR="00030B26" w:rsidRPr="00061522">
        <w:t xml:space="preserve"> for </w:t>
      </w:r>
      <w:r w:rsidR="00106D9D" w:rsidRPr="00061522">
        <w:t xml:space="preserve">a </w:t>
      </w:r>
      <w:r w:rsidR="00030B26" w:rsidRPr="00061522">
        <w:t>total volume of 500 mL.</w:t>
      </w:r>
      <w:r w:rsidRPr="00061522">
        <w:tab/>
      </w:r>
    </w:p>
    <w:p w14:paraId="334AD155" w14:textId="77777777" w:rsidR="00642B59" w:rsidRPr="00061522" w:rsidRDefault="00642B59" w:rsidP="00D9359E"/>
    <w:p w14:paraId="584D825E" w14:textId="07B9B269" w:rsidR="00C647FD" w:rsidRPr="00061522" w:rsidRDefault="00F95299" w:rsidP="00D9359E">
      <w:pPr>
        <w:rPr>
          <w:b/>
        </w:rPr>
      </w:pPr>
      <w:r w:rsidRPr="00F95299">
        <w:t xml:space="preserve">NOTE: </w:t>
      </w:r>
      <w:r w:rsidR="00E733A1" w:rsidRPr="00061522">
        <w:t xml:space="preserve">The solution can be scaled up or down as needed and be stored in at </w:t>
      </w:r>
      <w:r w:rsidR="00E733A1">
        <w:t>4 °C</w:t>
      </w:r>
      <w:r w:rsidR="00E733A1" w:rsidRPr="00061522">
        <w:t>.</w:t>
      </w:r>
      <w:r w:rsidR="00E733A1">
        <w:t xml:space="preserve"> </w:t>
      </w:r>
      <w:r w:rsidR="00642B59" w:rsidRPr="00061522">
        <w:t xml:space="preserve">Proteinase K </w:t>
      </w:r>
      <w:r w:rsidR="00576ED7" w:rsidRPr="00061522">
        <w:t xml:space="preserve">(ProK) </w:t>
      </w:r>
      <w:r w:rsidR="003A7AFD" w:rsidRPr="00061522">
        <w:t xml:space="preserve">will </w:t>
      </w:r>
      <w:r w:rsidR="00642B59" w:rsidRPr="00061522">
        <w:t xml:space="preserve">be added immediately before the digestion step. </w:t>
      </w:r>
      <w:r w:rsidR="00642B59" w:rsidRPr="00061522">
        <w:tab/>
      </w:r>
      <w:r w:rsidR="00C647FD" w:rsidRPr="00061522">
        <w:br/>
      </w:r>
    </w:p>
    <w:p w14:paraId="450036CE" w14:textId="617135B4" w:rsidR="00B04765" w:rsidRDefault="00C647FD" w:rsidP="00D9359E">
      <w:pPr>
        <w:pStyle w:val="NormalWeb"/>
        <w:numPr>
          <w:ilvl w:val="1"/>
          <w:numId w:val="18"/>
        </w:numPr>
        <w:spacing w:before="0" w:beforeAutospacing="0" w:after="0" w:afterAutospacing="0"/>
      </w:pPr>
      <w:r w:rsidRPr="00061522">
        <w:t>Prepare 20 mM s</w:t>
      </w:r>
      <w:r w:rsidR="00200AE9" w:rsidRPr="00061522">
        <w:t xml:space="preserve">odium citrate </w:t>
      </w:r>
      <w:r w:rsidR="00642B59" w:rsidRPr="00061522">
        <w:t>solution by c</w:t>
      </w:r>
      <w:r w:rsidR="00833F7B" w:rsidRPr="00061522">
        <w:t>ombin</w:t>
      </w:r>
      <w:r w:rsidR="00642B59" w:rsidRPr="00061522">
        <w:t xml:space="preserve">ing </w:t>
      </w:r>
      <w:r w:rsidR="00833F7B" w:rsidRPr="00061522">
        <w:t xml:space="preserve">2.941 g </w:t>
      </w:r>
      <w:r w:rsidR="008D689D">
        <w:t xml:space="preserve">of </w:t>
      </w:r>
      <w:r w:rsidR="00833F7B" w:rsidRPr="00061522">
        <w:t>sodium citrate tribasic dihydrate with 500 mL</w:t>
      </w:r>
      <w:r w:rsidR="008D689D">
        <w:t xml:space="preserve"> of</w:t>
      </w:r>
      <w:r w:rsidR="00833F7B" w:rsidRPr="00061522">
        <w:t xml:space="preserve"> </w:t>
      </w:r>
      <w:r w:rsidR="00DD65C3">
        <w:t>ddH</w:t>
      </w:r>
      <w:r w:rsidR="00DD65C3" w:rsidRPr="00DD65C3">
        <w:rPr>
          <w:vertAlign w:val="subscript"/>
        </w:rPr>
        <w:t>2</w:t>
      </w:r>
      <w:r w:rsidR="00DD65C3">
        <w:t xml:space="preserve">O </w:t>
      </w:r>
      <w:r w:rsidR="00833F7B" w:rsidRPr="00061522">
        <w:t xml:space="preserve">and </w:t>
      </w:r>
      <w:r w:rsidR="008D689D">
        <w:t xml:space="preserve">adjusting </w:t>
      </w:r>
      <w:r w:rsidR="00833F7B" w:rsidRPr="00061522">
        <w:t>pH to 8</w:t>
      </w:r>
      <w:r w:rsidR="00642B59" w:rsidRPr="00061522">
        <w:t>.0</w:t>
      </w:r>
      <w:r w:rsidR="00833F7B" w:rsidRPr="00061522">
        <w:t xml:space="preserve"> at </w:t>
      </w:r>
      <w:r w:rsidR="00D9359E" w:rsidRPr="00D9359E">
        <w:t xml:space="preserve">room temperature </w:t>
      </w:r>
      <w:r w:rsidR="00D9359E">
        <w:t>(RT)</w:t>
      </w:r>
      <w:r w:rsidR="00833F7B" w:rsidRPr="00061522">
        <w:t xml:space="preserve">. </w:t>
      </w:r>
      <w:r w:rsidR="008D689D">
        <w:t>Scale t</w:t>
      </w:r>
      <w:r w:rsidR="00642B59" w:rsidRPr="00061522">
        <w:t>h</w:t>
      </w:r>
      <w:r w:rsidR="003E0634">
        <w:t>e volume of stock</w:t>
      </w:r>
      <w:r w:rsidR="00642B59" w:rsidRPr="00061522">
        <w:t xml:space="preserve"> as needed</w:t>
      </w:r>
      <w:r w:rsidR="00B04765">
        <w:t>.</w:t>
      </w:r>
    </w:p>
    <w:p w14:paraId="308F3DD8" w14:textId="18531C82" w:rsidR="00200AE9" w:rsidRPr="00061522" w:rsidRDefault="00200AE9" w:rsidP="00D9359E">
      <w:pPr>
        <w:pStyle w:val="NormalWeb"/>
        <w:spacing w:before="0" w:beforeAutospacing="0" w:after="0" w:afterAutospacing="0"/>
      </w:pPr>
    </w:p>
    <w:p w14:paraId="36ABDCF7" w14:textId="77777777" w:rsidR="00DF62B6" w:rsidRPr="00DF62B6" w:rsidRDefault="00E86A5F" w:rsidP="00D9359E">
      <w:pPr>
        <w:pStyle w:val="NormalWeb"/>
        <w:numPr>
          <w:ilvl w:val="1"/>
          <w:numId w:val="18"/>
        </w:numPr>
        <w:spacing w:before="0" w:beforeAutospacing="0" w:after="0" w:afterAutospacing="0"/>
        <w:rPr>
          <w:b/>
        </w:rPr>
      </w:pPr>
      <w:r w:rsidRPr="00061522">
        <w:t>Prepare</w:t>
      </w:r>
      <w:r w:rsidR="003E0634">
        <w:t xml:space="preserve"> a stock solution of</w:t>
      </w:r>
      <w:r w:rsidRPr="00061522">
        <w:t xml:space="preserve"> </w:t>
      </w:r>
      <w:r w:rsidR="00064369" w:rsidRPr="00064369">
        <w:t xml:space="preserve">6-((acryloyl)amino)hexanoic acid, succinimidyl ester </w:t>
      </w:r>
      <w:r w:rsidR="00064369">
        <w:t>(a</w:t>
      </w:r>
      <w:r w:rsidRPr="00061522">
        <w:t>cryloyl-X, SE</w:t>
      </w:r>
      <w:r w:rsidR="00064369">
        <w:t xml:space="preserve">; </w:t>
      </w:r>
      <w:r w:rsidRPr="00061522">
        <w:t>AcX)</w:t>
      </w:r>
      <w:r w:rsidR="00D85DB5">
        <w:t>, the anchoring compound</w:t>
      </w:r>
      <w:r w:rsidR="00002C6A" w:rsidRPr="00061522">
        <w:t>. D</w:t>
      </w:r>
      <w:r w:rsidR="00833F7B" w:rsidRPr="00061522">
        <w:t xml:space="preserve">issolve </w:t>
      </w:r>
      <w:r w:rsidR="003E0634">
        <w:t>AcX</w:t>
      </w:r>
      <w:r w:rsidRPr="00061522">
        <w:t xml:space="preserve"> </w:t>
      </w:r>
      <w:r w:rsidR="00833F7B" w:rsidRPr="00061522">
        <w:t>in 500</w:t>
      </w:r>
      <w:r w:rsidRPr="00061522">
        <w:t xml:space="preserve"> </w:t>
      </w:r>
      <w:r w:rsidR="00833F7B" w:rsidRPr="00061522">
        <w:t xml:space="preserve">µL </w:t>
      </w:r>
      <w:r w:rsidR="009F41ED">
        <w:t xml:space="preserve">of </w:t>
      </w:r>
      <w:r w:rsidR="00833F7B" w:rsidRPr="00061522">
        <w:t xml:space="preserve">anhydrous </w:t>
      </w:r>
      <w:r w:rsidR="009F41ED">
        <w:t>d</w:t>
      </w:r>
      <w:r w:rsidR="009F41ED" w:rsidRPr="009F41ED">
        <w:t xml:space="preserve">imethyl sulfoxide </w:t>
      </w:r>
      <w:r w:rsidR="009F41ED">
        <w:t>(</w:t>
      </w:r>
      <w:r w:rsidR="00833F7B" w:rsidRPr="00061522">
        <w:t>DMSO</w:t>
      </w:r>
      <w:r w:rsidR="009F41ED">
        <w:t>)</w:t>
      </w:r>
      <w:r w:rsidRPr="00061522">
        <w:t xml:space="preserve"> for a final concentration of </w:t>
      </w:r>
      <w:r w:rsidR="00833F7B" w:rsidRPr="00061522">
        <w:t>10 mg/mL</w:t>
      </w:r>
      <w:r w:rsidRPr="00061522">
        <w:t>.</w:t>
      </w:r>
      <w:r w:rsidR="00833F7B" w:rsidRPr="00061522">
        <w:t xml:space="preserve"> </w:t>
      </w:r>
    </w:p>
    <w:p w14:paraId="086D9C75" w14:textId="77777777" w:rsidR="00DF62B6" w:rsidRDefault="00DF62B6" w:rsidP="00D9359E">
      <w:pPr>
        <w:pStyle w:val="NormalWeb"/>
        <w:spacing w:before="0" w:beforeAutospacing="0" w:after="0" w:afterAutospacing="0"/>
      </w:pPr>
    </w:p>
    <w:p w14:paraId="02445E51" w14:textId="2B6D02A1" w:rsidR="00A74A6A" w:rsidRPr="00A74A6A" w:rsidRDefault="00DF62B6" w:rsidP="00D9359E">
      <w:pPr>
        <w:pStyle w:val="NormalWeb"/>
        <w:spacing w:before="0" w:beforeAutospacing="0" w:after="0" w:afterAutospacing="0"/>
        <w:rPr>
          <w:b/>
        </w:rPr>
      </w:pPr>
      <w:r>
        <w:t xml:space="preserve">NOTE: </w:t>
      </w:r>
      <w:r w:rsidR="00E86A5F" w:rsidRPr="00061522">
        <w:t>The solution can be stored in a desiccated environment at -20</w:t>
      </w:r>
      <w:r w:rsidR="00F95299" w:rsidRPr="00F95299">
        <w:t xml:space="preserve"> °C </w:t>
      </w:r>
      <w:r w:rsidR="00E86A5F" w:rsidRPr="00061522">
        <w:t>in 20 µL aliquots.</w:t>
      </w:r>
      <w:r w:rsidR="003E0634" w:rsidRPr="00B20D3F">
        <w:tab/>
      </w:r>
      <w:r w:rsidR="00A74A6A">
        <w:br/>
      </w:r>
    </w:p>
    <w:p w14:paraId="13E2EA8C" w14:textId="606CF9DB" w:rsidR="00030B26" w:rsidRPr="00A74A6A" w:rsidRDefault="00A74A6A" w:rsidP="00D9359E">
      <w:pPr>
        <w:pStyle w:val="NormalWeb"/>
        <w:numPr>
          <w:ilvl w:val="1"/>
          <w:numId w:val="18"/>
        </w:numPr>
        <w:spacing w:before="0" w:beforeAutospacing="0" w:after="0" w:afterAutospacing="0"/>
        <w:rPr>
          <w:b/>
        </w:rPr>
      </w:pPr>
      <w:r>
        <w:t xml:space="preserve">If not using commercially available buffers for immunostaining, prepare blocking buffer. </w:t>
      </w:r>
      <w:r w:rsidR="004A1813">
        <w:t>Use a</w:t>
      </w:r>
      <w:r>
        <w:t xml:space="preserve"> blocking buffer of 5% (v/v) normal animal serum and 0.1% (w/v) </w:t>
      </w:r>
      <w:r w:rsidR="00265543">
        <w:t>n</w:t>
      </w:r>
      <w:r w:rsidR="00F95299">
        <w:t>onionic surfactant</w:t>
      </w:r>
      <w:r>
        <w:t xml:space="preserve"> in 1x </w:t>
      </w:r>
      <w:r w:rsidR="004A1813">
        <w:t>phosphate-buffered saline (</w:t>
      </w:r>
      <w:r>
        <w:t>PBS</w:t>
      </w:r>
      <w:r w:rsidR="004A1813">
        <w:t>) and select the s</w:t>
      </w:r>
      <w:r>
        <w:t xml:space="preserve">erum based on the host animal of the secondary antibodies. For example, to prepare 500 mL blocking buffer for antibodies raised in </w:t>
      </w:r>
      <w:r w:rsidR="006774DF">
        <w:t>goat</w:t>
      </w:r>
      <w:r>
        <w:t xml:space="preserve">, </w:t>
      </w:r>
      <w:r w:rsidR="00DD65C3">
        <w:t xml:space="preserve">combine 25 mL </w:t>
      </w:r>
      <w:r w:rsidR="004A1813">
        <w:t xml:space="preserve">of </w:t>
      </w:r>
      <w:r w:rsidR="006774DF">
        <w:t xml:space="preserve">goat </w:t>
      </w:r>
      <w:r w:rsidR="00DD65C3">
        <w:t>serum</w:t>
      </w:r>
      <w:r w:rsidR="00DD65C3" w:rsidRPr="00061522">
        <w:t xml:space="preserve">, </w:t>
      </w:r>
      <w:r w:rsidR="00DD65C3">
        <w:t xml:space="preserve">0.45 </w:t>
      </w:r>
      <w:r w:rsidR="00DD65C3" w:rsidRPr="00061522">
        <w:t xml:space="preserve">g </w:t>
      </w:r>
      <w:r w:rsidR="004A1813">
        <w:t>of n</w:t>
      </w:r>
      <w:r w:rsidR="00F95299">
        <w:t>onionic surfactant</w:t>
      </w:r>
      <w:r w:rsidR="00DD65C3" w:rsidRPr="00061522">
        <w:t xml:space="preserve">, </w:t>
      </w:r>
      <w:r w:rsidR="00DD65C3">
        <w:t>and 1x PBS to a volume of 500 mL.</w:t>
      </w:r>
      <w:r w:rsidR="00AA2E50" w:rsidRPr="00A74A6A">
        <w:rPr>
          <w:b/>
        </w:rPr>
        <w:tab/>
      </w:r>
      <w:r w:rsidR="00030B26" w:rsidRPr="00061522">
        <w:br/>
      </w:r>
      <w:bookmarkStart w:id="0" w:name="_Hlk12438797"/>
    </w:p>
    <w:p w14:paraId="034CBB48" w14:textId="77777777" w:rsidR="00D85DB5" w:rsidRPr="00F73126" w:rsidRDefault="00BA1B4E" w:rsidP="00D9359E">
      <w:pPr>
        <w:pStyle w:val="NormalWeb"/>
        <w:numPr>
          <w:ilvl w:val="0"/>
          <w:numId w:val="18"/>
        </w:numPr>
        <w:spacing w:before="0" w:beforeAutospacing="0" w:after="0" w:afterAutospacing="0"/>
        <w:rPr>
          <w:b/>
          <w:highlight w:val="yellow"/>
        </w:rPr>
      </w:pPr>
      <w:r w:rsidRPr="00F73126">
        <w:rPr>
          <w:b/>
          <w:highlight w:val="yellow"/>
        </w:rPr>
        <w:t>Preparation of a</w:t>
      </w:r>
      <w:r w:rsidR="00106D9D" w:rsidRPr="00F73126">
        <w:rPr>
          <w:b/>
          <w:highlight w:val="yellow"/>
        </w:rPr>
        <w:t xml:space="preserve">rchived and </w:t>
      </w:r>
      <w:r w:rsidRPr="00F73126">
        <w:rPr>
          <w:b/>
          <w:highlight w:val="yellow"/>
        </w:rPr>
        <w:t>f</w:t>
      </w:r>
      <w:r w:rsidR="00106D9D" w:rsidRPr="00F73126">
        <w:rPr>
          <w:b/>
          <w:highlight w:val="yellow"/>
        </w:rPr>
        <w:t xml:space="preserve">reshly </w:t>
      </w:r>
      <w:r w:rsidRPr="00F73126">
        <w:rPr>
          <w:b/>
          <w:highlight w:val="yellow"/>
        </w:rPr>
        <w:t>p</w:t>
      </w:r>
      <w:r w:rsidR="00106D9D" w:rsidRPr="00F73126">
        <w:rPr>
          <w:b/>
          <w:highlight w:val="yellow"/>
        </w:rPr>
        <w:t xml:space="preserve">repared </w:t>
      </w:r>
      <w:r w:rsidRPr="00F73126">
        <w:rPr>
          <w:b/>
          <w:highlight w:val="yellow"/>
        </w:rPr>
        <w:t>c</w:t>
      </w:r>
      <w:r w:rsidR="00106D9D" w:rsidRPr="00F73126">
        <w:rPr>
          <w:b/>
          <w:highlight w:val="yellow"/>
        </w:rPr>
        <w:t xml:space="preserve">linical </w:t>
      </w:r>
      <w:r w:rsidRPr="00F73126">
        <w:rPr>
          <w:b/>
          <w:highlight w:val="yellow"/>
        </w:rPr>
        <w:t>t</w:t>
      </w:r>
      <w:r w:rsidR="00106D9D" w:rsidRPr="00F73126">
        <w:rPr>
          <w:b/>
          <w:highlight w:val="yellow"/>
        </w:rPr>
        <w:t xml:space="preserve">issue </w:t>
      </w:r>
      <w:r w:rsidRPr="00F73126">
        <w:rPr>
          <w:b/>
          <w:highlight w:val="yellow"/>
        </w:rPr>
        <w:t>s</w:t>
      </w:r>
      <w:r w:rsidR="00106D9D" w:rsidRPr="00F73126">
        <w:rPr>
          <w:b/>
          <w:highlight w:val="yellow"/>
        </w:rPr>
        <w:t>lides</w:t>
      </w:r>
      <w:r w:rsidRPr="00F73126">
        <w:rPr>
          <w:b/>
          <w:highlight w:val="yellow"/>
        </w:rPr>
        <w:t xml:space="preserve"> for ExPath</w:t>
      </w:r>
      <w:r w:rsidRPr="00F73126">
        <w:rPr>
          <w:b/>
          <w:highlight w:val="yellow"/>
        </w:rPr>
        <w:tab/>
      </w:r>
      <w:r w:rsidRPr="00F73126">
        <w:rPr>
          <w:b/>
          <w:highlight w:val="yellow"/>
        </w:rPr>
        <w:br/>
      </w:r>
    </w:p>
    <w:p w14:paraId="2DBDEB53" w14:textId="660D4DD6" w:rsidR="00D6655A" w:rsidRPr="00D6655A" w:rsidRDefault="008C16F8" w:rsidP="00D9359E">
      <w:pPr>
        <w:pStyle w:val="NormalWeb"/>
        <w:numPr>
          <w:ilvl w:val="1"/>
          <w:numId w:val="18"/>
        </w:numPr>
        <w:spacing w:before="0" w:beforeAutospacing="0" w:after="0" w:afterAutospacing="0"/>
        <w:rPr>
          <w:b/>
          <w:highlight w:val="yellow"/>
        </w:rPr>
      </w:pPr>
      <w:r w:rsidRPr="00F73126">
        <w:rPr>
          <w:highlight w:val="yellow"/>
        </w:rPr>
        <w:t>Convert the tissue into an Ex</w:t>
      </w:r>
      <w:r w:rsidR="00961595" w:rsidRPr="00F73126">
        <w:rPr>
          <w:highlight w:val="yellow"/>
        </w:rPr>
        <w:t>Path</w:t>
      </w:r>
      <w:r w:rsidRPr="00F73126">
        <w:rPr>
          <w:highlight w:val="yellow"/>
        </w:rPr>
        <w:t xml:space="preserve"> compatible format. Choose one of the four following</w:t>
      </w:r>
      <w:r w:rsidRPr="00B20D3F">
        <w:rPr>
          <w:highlight w:val="yellow"/>
        </w:rPr>
        <w:t xml:space="preserve"> steps </w:t>
      </w:r>
      <w:r w:rsidR="003E0634">
        <w:rPr>
          <w:highlight w:val="yellow"/>
        </w:rPr>
        <w:t>(2.1.1</w:t>
      </w:r>
      <w:r w:rsidR="00FD0667">
        <w:rPr>
          <w:highlight w:val="yellow"/>
        </w:rPr>
        <w:t>−</w:t>
      </w:r>
      <w:r w:rsidR="003E0634">
        <w:rPr>
          <w:highlight w:val="yellow"/>
        </w:rPr>
        <w:t>2.1.4)</w:t>
      </w:r>
      <w:r w:rsidR="003E0634" w:rsidRPr="00B20D3F">
        <w:rPr>
          <w:highlight w:val="yellow"/>
        </w:rPr>
        <w:t xml:space="preserve"> </w:t>
      </w:r>
      <w:r w:rsidRPr="00B20D3F">
        <w:rPr>
          <w:highlight w:val="yellow"/>
        </w:rPr>
        <w:t xml:space="preserve">based on how the </w:t>
      </w:r>
      <w:r w:rsidRPr="00F73126">
        <w:rPr>
          <w:highlight w:val="yellow"/>
        </w:rPr>
        <w:t>specimen was</w:t>
      </w:r>
      <w:r w:rsidRPr="00B20D3F">
        <w:rPr>
          <w:highlight w:val="yellow"/>
        </w:rPr>
        <w:t xml:space="preserve"> prepared</w:t>
      </w:r>
      <w:r w:rsidRPr="00F73126">
        <w:rPr>
          <w:highlight w:val="yellow"/>
        </w:rPr>
        <w:t>:</w:t>
      </w:r>
      <w:r w:rsidRPr="00B20D3F">
        <w:rPr>
          <w:highlight w:val="yellow"/>
        </w:rPr>
        <w:t xml:space="preserve"> FFPE</w:t>
      </w:r>
      <w:r w:rsidR="00D6655A">
        <w:rPr>
          <w:highlight w:val="yellow"/>
        </w:rPr>
        <w:t xml:space="preserve"> slides</w:t>
      </w:r>
      <w:r w:rsidRPr="00F73126">
        <w:rPr>
          <w:highlight w:val="yellow"/>
        </w:rPr>
        <w:t>, stained FFPE slides, or unfixed or fixed frozen tissue slides in optimum cutting temperature (OCT) solution.</w:t>
      </w:r>
    </w:p>
    <w:p w14:paraId="08604EEC" w14:textId="77777777" w:rsidR="00D6655A" w:rsidRDefault="00D6655A" w:rsidP="00D9359E">
      <w:pPr>
        <w:pStyle w:val="NormalWeb"/>
        <w:spacing w:before="0" w:beforeAutospacing="0" w:after="0" w:afterAutospacing="0"/>
        <w:rPr>
          <w:highlight w:val="yellow"/>
        </w:rPr>
      </w:pPr>
    </w:p>
    <w:p w14:paraId="782FA9FE" w14:textId="77777777" w:rsidR="00D6655A" w:rsidRPr="00CF7231" w:rsidRDefault="00D6655A" w:rsidP="00D9359E">
      <w:pPr>
        <w:pStyle w:val="NormalWeb"/>
        <w:spacing w:before="0" w:beforeAutospacing="0" w:after="0" w:afterAutospacing="0"/>
      </w:pPr>
      <w:r w:rsidRPr="00CF7231">
        <w:t xml:space="preserve">NOTE: </w:t>
      </w:r>
      <w:r w:rsidR="008C16F8" w:rsidRPr="00CF7231">
        <w:t>These are based on standard recovery steps</w:t>
      </w:r>
      <w:r w:rsidR="00961595" w:rsidRPr="00CF7231">
        <w:t xml:space="preserve"> for pathology samples and are</w:t>
      </w:r>
      <w:r w:rsidR="008C16F8" w:rsidRPr="00CF7231">
        <w:t xml:space="preserve"> not specific to the ExPath protocol.</w:t>
      </w:r>
    </w:p>
    <w:p w14:paraId="31B96909" w14:textId="5DB3ED30" w:rsidR="00200AE9" w:rsidRPr="00D6655A" w:rsidRDefault="00200AE9" w:rsidP="00D9359E">
      <w:pPr>
        <w:pStyle w:val="NormalWeb"/>
        <w:spacing w:before="0" w:beforeAutospacing="0" w:after="0" w:afterAutospacing="0"/>
        <w:rPr>
          <w:highlight w:val="yellow"/>
        </w:rPr>
      </w:pPr>
    </w:p>
    <w:p w14:paraId="6F681968" w14:textId="77777777" w:rsidR="00D9359E" w:rsidRDefault="00961595" w:rsidP="00D9359E">
      <w:pPr>
        <w:pStyle w:val="NormalWeb"/>
        <w:numPr>
          <w:ilvl w:val="2"/>
          <w:numId w:val="18"/>
        </w:numPr>
        <w:spacing w:before="0" w:beforeAutospacing="0" w:after="0" w:afterAutospacing="0"/>
        <w:rPr>
          <w:highlight w:val="yellow"/>
        </w:rPr>
      </w:pPr>
      <w:r w:rsidRPr="00F73126">
        <w:rPr>
          <w:highlight w:val="yellow"/>
        </w:rPr>
        <w:t>FFPE</w:t>
      </w:r>
      <w:r w:rsidR="00200AE9" w:rsidRPr="00F73126">
        <w:rPr>
          <w:highlight w:val="yellow"/>
        </w:rPr>
        <w:t xml:space="preserve"> clinical </w:t>
      </w:r>
      <w:r w:rsidR="00BA760A" w:rsidRPr="00B20D3F">
        <w:rPr>
          <w:highlight w:val="yellow"/>
        </w:rPr>
        <w:t>sample</w:t>
      </w:r>
      <w:r w:rsidR="008C16F8" w:rsidRPr="00B20D3F">
        <w:rPr>
          <w:highlight w:val="yellow"/>
        </w:rPr>
        <w:t>s</w:t>
      </w:r>
    </w:p>
    <w:p w14:paraId="30FF5ABC" w14:textId="03A7478C" w:rsidR="00C05FE1" w:rsidRPr="00F73126" w:rsidRDefault="00C05FE1" w:rsidP="00D9359E">
      <w:pPr>
        <w:pStyle w:val="NormalWeb"/>
        <w:spacing w:before="0" w:beforeAutospacing="0" w:after="0" w:afterAutospacing="0"/>
        <w:rPr>
          <w:highlight w:val="yellow"/>
        </w:rPr>
      </w:pPr>
    </w:p>
    <w:p w14:paraId="4F48AE52" w14:textId="020C80D6" w:rsidR="00C05FE1" w:rsidRDefault="00C05FE1" w:rsidP="00D9359E">
      <w:pPr>
        <w:pStyle w:val="NormalWeb"/>
        <w:numPr>
          <w:ilvl w:val="3"/>
          <w:numId w:val="18"/>
        </w:numPr>
        <w:spacing w:before="0" w:beforeAutospacing="0" w:after="0" w:afterAutospacing="0"/>
      </w:pPr>
      <w:r>
        <w:t>Prepare 30 mL of</w:t>
      </w:r>
      <w:r w:rsidRPr="00061522">
        <w:t xml:space="preserve"> 95% ethanol, 70% ethanol, and 50% ethanol</w:t>
      </w:r>
      <w:r>
        <w:t>. Measure out 30 mL of xylene, 100% ethanol, and ddH</w:t>
      </w:r>
      <w:r w:rsidRPr="003F13F9">
        <w:rPr>
          <w:vertAlign w:val="subscript"/>
        </w:rPr>
        <w:t>2</w:t>
      </w:r>
      <w:r>
        <w:t>O.</w:t>
      </w:r>
      <w:r>
        <w:tab/>
      </w:r>
      <w:r>
        <w:br/>
      </w:r>
    </w:p>
    <w:p w14:paraId="6450784C" w14:textId="75C8B5B4" w:rsidR="00D9359E" w:rsidRDefault="00C05FE1" w:rsidP="00D9359E">
      <w:pPr>
        <w:pStyle w:val="NormalWeb"/>
        <w:numPr>
          <w:ilvl w:val="3"/>
          <w:numId w:val="18"/>
        </w:numPr>
        <w:spacing w:before="0" w:beforeAutospacing="0" w:after="0" w:afterAutospacing="0"/>
        <w:rPr>
          <w:highlight w:val="yellow"/>
        </w:rPr>
      </w:pPr>
      <w:r w:rsidRPr="00F73126">
        <w:rPr>
          <w:highlight w:val="yellow"/>
        </w:rPr>
        <w:t>P</w:t>
      </w:r>
      <w:r w:rsidR="0030222A" w:rsidRPr="00F73126">
        <w:rPr>
          <w:highlight w:val="yellow"/>
        </w:rPr>
        <w:t xml:space="preserve">lace </w:t>
      </w:r>
      <w:r w:rsidR="00BA760A" w:rsidRPr="00F73126">
        <w:rPr>
          <w:highlight w:val="yellow"/>
        </w:rPr>
        <w:t>the s</w:t>
      </w:r>
      <w:r w:rsidRPr="00F73126">
        <w:rPr>
          <w:highlight w:val="yellow"/>
        </w:rPr>
        <w:t>lide with the sample</w:t>
      </w:r>
      <w:r w:rsidRPr="00B20D3F">
        <w:rPr>
          <w:highlight w:val="yellow"/>
        </w:rPr>
        <w:t xml:space="preserve"> in a 50 mL conical </w:t>
      </w:r>
      <w:r w:rsidRPr="00F73126">
        <w:rPr>
          <w:highlight w:val="yellow"/>
        </w:rPr>
        <w:t>using forceps</w:t>
      </w:r>
      <w:r w:rsidRPr="00B20D3F">
        <w:rPr>
          <w:highlight w:val="yellow"/>
        </w:rPr>
        <w:t xml:space="preserve"> and add 15 mL </w:t>
      </w:r>
      <w:r w:rsidR="00D9359E">
        <w:rPr>
          <w:highlight w:val="yellow"/>
        </w:rPr>
        <w:t xml:space="preserve">of </w:t>
      </w:r>
      <w:r w:rsidRPr="00F73126">
        <w:rPr>
          <w:highlight w:val="yellow"/>
        </w:rPr>
        <w:t>xylene. Cap the tube and place it</w:t>
      </w:r>
      <w:r w:rsidRPr="00B20D3F">
        <w:rPr>
          <w:highlight w:val="yellow"/>
        </w:rPr>
        <w:t xml:space="preserve"> horizontally on </w:t>
      </w:r>
      <w:r w:rsidRPr="00F73126">
        <w:rPr>
          <w:highlight w:val="yellow"/>
        </w:rPr>
        <w:t>an orbital</w:t>
      </w:r>
      <w:r w:rsidRPr="00B20D3F">
        <w:rPr>
          <w:highlight w:val="yellow"/>
        </w:rPr>
        <w:t xml:space="preserve"> shaker at </w:t>
      </w:r>
      <w:r w:rsidRPr="00F73126">
        <w:rPr>
          <w:highlight w:val="yellow"/>
        </w:rPr>
        <w:t xml:space="preserve">approximately 60 rpm and incubate at </w:t>
      </w:r>
      <w:r w:rsidR="00D9359E">
        <w:rPr>
          <w:highlight w:val="yellow"/>
        </w:rPr>
        <w:t>RT</w:t>
      </w:r>
      <w:r w:rsidRPr="00B20D3F">
        <w:rPr>
          <w:highlight w:val="yellow"/>
        </w:rPr>
        <w:t xml:space="preserve"> for 3 </w:t>
      </w:r>
      <w:r w:rsidR="00D9359E">
        <w:rPr>
          <w:highlight w:val="yellow"/>
        </w:rPr>
        <w:t>min</w:t>
      </w:r>
      <w:r w:rsidRPr="00B20D3F">
        <w:rPr>
          <w:highlight w:val="yellow"/>
        </w:rPr>
        <w:t xml:space="preserve"> </w:t>
      </w:r>
      <w:r w:rsidRPr="00F73126">
        <w:rPr>
          <w:highlight w:val="yellow"/>
        </w:rPr>
        <w:t>for each solution. Repeat with the remaining 15 mL xylene</w:t>
      </w:r>
      <w:r w:rsidRPr="00B20D3F">
        <w:rPr>
          <w:highlight w:val="yellow"/>
        </w:rPr>
        <w:t>.</w:t>
      </w:r>
    </w:p>
    <w:p w14:paraId="32545954" w14:textId="4A2AF05E" w:rsidR="00C05FE1" w:rsidRPr="00B20D3F" w:rsidRDefault="00C05FE1" w:rsidP="00D9359E">
      <w:pPr>
        <w:pStyle w:val="NormalWeb"/>
        <w:spacing w:before="0" w:beforeAutospacing="0" w:after="0" w:afterAutospacing="0"/>
        <w:rPr>
          <w:highlight w:val="yellow"/>
        </w:rPr>
      </w:pPr>
    </w:p>
    <w:p w14:paraId="0A76365B" w14:textId="77777777" w:rsidR="00D9359E" w:rsidRDefault="00C05FE1" w:rsidP="00D9359E">
      <w:pPr>
        <w:pStyle w:val="NormalWeb"/>
        <w:numPr>
          <w:ilvl w:val="3"/>
          <w:numId w:val="18"/>
        </w:numPr>
        <w:spacing w:before="0" w:beforeAutospacing="0" w:after="0" w:afterAutospacing="0"/>
        <w:rPr>
          <w:highlight w:val="yellow"/>
        </w:rPr>
      </w:pPr>
      <w:r w:rsidRPr="00F73126">
        <w:rPr>
          <w:highlight w:val="yellow"/>
        </w:rPr>
        <w:t xml:space="preserve">Repeat </w:t>
      </w:r>
      <w:r w:rsidR="00D9359E">
        <w:rPr>
          <w:highlight w:val="yellow"/>
        </w:rPr>
        <w:t xml:space="preserve">step </w:t>
      </w:r>
      <w:r w:rsidRPr="00F73126">
        <w:rPr>
          <w:highlight w:val="yellow"/>
        </w:rPr>
        <w:t>2.1.1.2 with 100% ethanol, 95% ethanol, 70% ethanol, 50% ethanol, and ddH</w:t>
      </w:r>
      <w:r w:rsidRPr="00F73126">
        <w:rPr>
          <w:highlight w:val="yellow"/>
          <w:vertAlign w:val="subscript"/>
        </w:rPr>
        <w:t>2</w:t>
      </w:r>
      <w:r w:rsidRPr="00F73126">
        <w:rPr>
          <w:highlight w:val="yellow"/>
        </w:rPr>
        <w:t>O in place of xylene.</w:t>
      </w:r>
    </w:p>
    <w:p w14:paraId="68F3C7AD" w14:textId="5CDFA2D7" w:rsidR="00BA760A" w:rsidRPr="00F73126" w:rsidRDefault="00BA760A" w:rsidP="00D9359E">
      <w:pPr>
        <w:pStyle w:val="NormalWeb"/>
        <w:spacing w:before="0" w:beforeAutospacing="0" w:after="0" w:afterAutospacing="0"/>
        <w:rPr>
          <w:highlight w:val="yellow"/>
        </w:rPr>
      </w:pPr>
    </w:p>
    <w:p w14:paraId="778BCAE3" w14:textId="2F5D36C4" w:rsidR="00D9359E" w:rsidRDefault="00961595" w:rsidP="00D9359E">
      <w:pPr>
        <w:pStyle w:val="NormalWeb"/>
        <w:numPr>
          <w:ilvl w:val="2"/>
          <w:numId w:val="18"/>
        </w:numPr>
        <w:spacing w:before="0" w:beforeAutospacing="0" w:after="0" w:afterAutospacing="0"/>
        <w:rPr>
          <w:highlight w:val="yellow"/>
        </w:rPr>
      </w:pPr>
      <w:r w:rsidRPr="00F73126">
        <w:rPr>
          <w:highlight w:val="yellow"/>
        </w:rPr>
        <w:t>S</w:t>
      </w:r>
      <w:r w:rsidR="00200AE9" w:rsidRPr="00F73126">
        <w:rPr>
          <w:highlight w:val="yellow"/>
        </w:rPr>
        <w:t>tained</w:t>
      </w:r>
      <w:r w:rsidR="00200AE9" w:rsidRPr="00B20D3F">
        <w:rPr>
          <w:highlight w:val="yellow"/>
        </w:rPr>
        <w:t xml:space="preserve"> and mounted permanent slides</w:t>
      </w:r>
    </w:p>
    <w:p w14:paraId="6B4021B8" w14:textId="640AC8DD" w:rsidR="00BA1B4E" w:rsidRPr="00F73126" w:rsidRDefault="00BA1B4E" w:rsidP="00D9359E">
      <w:pPr>
        <w:pStyle w:val="NormalWeb"/>
        <w:spacing w:before="0" w:beforeAutospacing="0" w:after="0" w:afterAutospacing="0"/>
        <w:rPr>
          <w:highlight w:val="yellow"/>
        </w:rPr>
      </w:pPr>
    </w:p>
    <w:p w14:paraId="42559990" w14:textId="77777777" w:rsidR="00D9359E" w:rsidRDefault="00BA1B4E" w:rsidP="00D9359E">
      <w:pPr>
        <w:pStyle w:val="NormalWeb"/>
        <w:numPr>
          <w:ilvl w:val="3"/>
          <w:numId w:val="18"/>
        </w:numPr>
        <w:spacing w:before="0" w:beforeAutospacing="0" w:after="0" w:afterAutospacing="0"/>
        <w:rPr>
          <w:highlight w:val="yellow"/>
        </w:rPr>
      </w:pPr>
      <w:r w:rsidRPr="00F73126">
        <w:rPr>
          <w:highlight w:val="yellow"/>
        </w:rPr>
        <w:t>Pl</w:t>
      </w:r>
      <w:r w:rsidR="00BA760A" w:rsidRPr="00F73126">
        <w:rPr>
          <w:highlight w:val="yellow"/>
        </w:rPr>
        <w:t>ace</w:t>
      </w:r>
      <w:r w:rsidR="00BA760A" w:rsidRPr="00B20D3F">
        <w:rPr>
          <w:highlight w:val="yellow"/>
        </w:rPr>
        <w:t xml:space="preserve"> the slide in </w:t>
      </w:r>
      <w:r w:rsidR="003E0634">
        <w:rPr>
          <w:highlight w:val="yellow"/>
        </w:rPr>
        <w:t xml:space="preserve">a 100 mm Petri dish and cover with </w:t>
      </w:r>
      <w:r w:rsidR="00BA760A" w:rsidRPr="00F73126">
        <w:rPr>
          <w:highlight w:val="yellow"/>
        </w:rPr>
        <w:t>xylene</w:t>
      </w:r>
      <w:r w:rsidR="003E0634">
        <w:rPr>
          <w:highlight w:val="yellow"/>
        </w:rPr>
        <w:t>.</w:t>
      </w:r>
      <w:r w:rsidR="00BA760A" w:rsidRPr="00F73126">
        <w:rPr>
          <w:highlight w:val="yellow"/>
        </w:rPr>
        <w:t xml:space="preserve"> </w:t>
      </w:r>
      <w:r w:rsidR="003E0634">
        <w:rPr>
          <w:highlight w:val="yellow"/>
        </w:rPr>
        <w:t>C</w:t>
      </w:r>
      <w:r w:rsidR="00BA760A" w:rsidRPr="00F73126">
        <w:rPr>
          <w:highlight w:val="yellow"/>
        </w:rPr>
        <w:t>arefully</w:t>
      </w:r>
      <w:r w:rsidR="00BA760A" w:rsidRPr="00B20D3F">
        <w:rPr>
          <w:highlight w:val="yellow"/>
        </w:rPr>
        <w:t xml:space="preserve"> remove the </w:t>
      </w:r>
      <w:r w:rsidR="00BA760A" w:rsidRPr="00F73126">
        <w:rPr>
          <w:highlight w:val="yellow"/>
        </w:rPr>
        <w:t>coverslip</w:t>
      </w:r>
      <w:r w:rsidR="00BA760A" w:rsidRPr="00B20D3F">
        <w:rPr>
          <w:highlight w:val="yellow"/>
        </w:rPr>
        <w:t xml:space="preserve"> using </w:t>
      </w:r>
      <w:r w:rsidR="009F17C7" w:rsidRPr="00B20D3F">
        <w:rPr>
          <w:highlight w:val="yellow"/>
        </w:rPr>
        <w:t xml:space="preserve">a razor blade. If the coverslip is not easily removed, return the </w:t>
      </w:r>
      <w:r w:rsidR="009F17C7" w:rsidRPr="00F73126">
        <w:rPr>
          <w:highlight w:val="yellow"/>
        </w:rPr>
        <w:t xml:space="preserve">slide </w:t>
      </w:r>
      <w:r w:rsidRPr="00F73126">
        <w:rPr>
          <w:highlight w:val="yellow"/>
        </w:rPr>
        <w:t>to the</w:t>
      </w:r>
      <w:r w:rsidR="009F17C7" w:rsidRPr="00B20D3F">
        <w:rPr>
          <w:highlight w:val="yellow"/>
        </w:rPr>
        <w:t xml:space="preserve"> xylene until the coverslip loosens. </w:t>
      </w:r>
    </w:p>
    <w:p w14:paraId="165A82F0" w14:textId="3EB2DBFB" w:rsidR="003E0634" w:rsidRDefault="003E0634" w:rsidP="00D9359E">
      <w:pPr>
        <w:pStyle w:val="NormalWeb"/>
        <w:spacing w:before="0" w:beforeAutospacing="0" w:after="0" w:afterAutospacing="0"/>
        <w:rPr>
          <w:highlight w:val="yellow"/>
        </w:rPr>
      </w:pPr>
    </w:p>
    <w:p w14:paraId="3EB78769" w14:textId="0EEDE846" w:rsidR="00D9359E" w:rsidRDefault="003E0634" w:rsidP="00D9359E">
      <w:pPr>
        <w:pStyle w:val="NormalWeb"/>
        <w:numPr>
          <w:ilvl w:val="3"/>
          <w:numId w:val="18"/>
        </w:numPr>
        <w:spacing w:before="0" w:beforeAutospacing="0" w:after="0" w:afterAutospacing="0"/>
        <w:rPr>
          <w:highlight w:val="yellow"/>
        </w:rPr>
      </w:pPr>
      <w:r>
        <w:rPr>
          <w:highlight w:val="yellow"/>
        </w:rPr>
        <w:t>Process using the steps for FF</w:t>
      </w:r>
      <w:r w:rsidR="0030222A" w:rsidRPr="00F73126">
        <w:rPr>
          <w:highlight w:val="yellow"/>
        </w:rPr>
        <w:t>PE</w:t>
      </w:r>
      <w:r w:rsidR="0030222A" w:rsidRPr="00B20D3F">
        <w:rPr>
          <w:highlight w:val="yellow"/>
        </w:rPr>
        <w:t xml:space="preserve"> samples</w:t>
      </w:r>
      <w:r w:rsidR="003F13F9" w:rsidRPr="00B20D3F">
        <w:rPr>
          <w:highlight w:val="yellow"/>
        </w:rPr>
        <w:t xml:space="preserve"> </w:t>
      </w:r>
      <w:r>
        <w:rPr>
          <w:highlight w:val="yellow"/>
        </w:rPr>
        <w:t>(s</w:t>
      </w:r>
      <w:r w:rsidR="003F13F9" w:rsidRPr="00F73126">
        <w:rPr>
          <w:highlight w:val="yellow"/>
        </w:rPr>
        <w:t>tep</w:t>
      </w:r>
      <w:r>
        <w:rPr>
          <w:highlight w:val="yellow"/>
        </w:rPr>
        <w:t>s 2.1.1.1</w:t>
      </w:r>
      <w:r w:rsidR="00FD0667">
        <w:rPr>
          <w:highlight w:val="yellow"/>
        </w:rPr>
        <w:t>−</w:t>
      </w:r>
      <w:r>
        <w:rPr>
          <w:highlight w:val="yellow"/>
        </w:rPr>
        <w:t>2.1.1.3)</w:t>
      </w:r>
      <w:r w:rsidR="0030222A" w:rsidRPr="00F73126">
        <w:rPr>
          <w:highlight w:val="yellow"/>
        </w:rPr>
        <w:t xml:space="preserve">. </w:t>
      </w:r>
    </w:p>
    <w:p w14:paraId="295DE4AA" w14:textId="44E2899C" w:rsidR="00200AE9" w:rsidRPr="00B20D3F" w:rsidRDefault="003F13F9" w:rsidP="00D9359E">
      <w:pPr>
        <w:pStyle w:val="NormalWeb"/>
        <w:spacing w:before="0" w:beforeAutospacing="0" w:after="0" w:afterAutospacing="0"/>
        <w:rPr>
          <w:highlight w:val="yellow"/>
        </w:rPr>
      </w:pPr>
      <w:r w:rsidRPr="00F73126">
        <w:br/>
      </w:r>
      <w:r w:rsidR="00F95299" w:rsidRPr="00F95299">
        <w:t xml:space="preserve">NOTE: </w:t>
      </w:r>
      <w:r w:rsidRPr="00F73126">
        <w:t>In the case of</w:t>
      </w:r>
      <w:r w:rsidR="0030222A" w:rsidRPr="00F73126">
        <w:t xml:space="preserve"> </w:t>
      </w:r>
      <w:r w:rsidR="00752735" w:rsidRPr="00F73126">
        <w:t>H&amp;E</w:t>
      </w:r>
      <w:r w:rsidR="0030222A" w:rsidRPr="00F73126">
        <w:t xml:space="preserve"> stained slides</w:t>
      </w:r>
      <w:r w:rsidR="00200AE9" w:rsidRPr="00F73126">
        <w:t xml:space="preserve">, </w:t>
      </w:r>
      <w:r w:rsidR="0030222A" w:rsidRPr="00F73126">
        <w:t>the</w:t>
      </w:r>
      <w:r w:rsidR="00752735" w:rsidRPr="00F73126">
        <w:t xml:space="preserve"> stains </w:t>
      </w:r>
      <w:r w:rsidR="00200AE9" w:rsidRPr="00F73126">
        <w:t>are eliminated during the expansion process.</w:t>
      </w:r>
      <w:r w:rsidR="00C40A5B" w:rsidRPr="00F73126">
        <w:tab/>
      </w:r>
      <w:r w:rsidR="00002C6A" w:rsidRPr="00F73126">
        <w:br/>
      </w:r>
    </w:p>
    <w:p w14:paraId="42451B62" w14:textId="77777777" w:rsidR="00D9359E" w:rsidRDefault="00961595" w:rsidP="00D9359E">
      <w:pPr>
        <w:pStyle w:val="NormalWeb"/>
        <w:numPr>
          <w:ilvl w:val="2"/>
          <w:numId w:val="18"/>
        </w:numPr>
        <w:spacing w:before="0" w:beforeAutospacing="0" w:after="0" w:afterAutospacing="0"/>
        <w:rPr>
          <w:highlight w:val="yellow"/>
        </w:rPr>
      </w:pPr>
      <w:r w:rsidRPr="00F73126">
        <w:rPr>
          <w:highlight w:val="yellow"/>
        </w:rPr>
        <w:t>U</w:t>
      </w:r>
      <w:r w:rsidR="00200AE9" w:rsidRPr="00F73126">
        <w:rPr>
          <w:highlight w:val="yellow"/>
        </w:rPr>
        <w:t>nfixed</w:t>
      </w:r>
      <w:r w:rsidR="00200AE9" w:rsidRPr="00B20D3F">
        <w:rPr>
          <w:highlight w:val="yellow"/>
        </w:rPr>
        <w:t xml:space="preserve"> frozen tissue slides in </w:t>
      </w:r>
      <w:r w:rsidR="003F13F9" w:rsidRPr="00B20D3F">
        <w:rPr>
          <w:highlight w:val="yellow"/>
        </w:rPr>
        <w:t xml:space="preserve">OCT </w:t>
      </w:r>
      <w:r w:rsidR="00200AE9" w:rsidRPr="00B20D3F">
        <w:rPr>
          <w:highlight w:val="yellow"/>
        </w:rPr>
        <w:t>solution</w:t>
      </w:r>
    </w:p>
    <w:p w14:paraId="121A1F6F" w14:textId="5BABB007" w:rsidR="00BA1B4E" w:rsidRPr="00F73126" w:rsidRDefault="00BA1B4E" w:rsidP="00D9359E">
      <w:pPr>
        <w:pStyle w:val="NormalWeb"/>
        <w:spacing w:before="0" w:beforeAutospacing="0" w:after="0" w:afterAutospacing="0"/>
        <w:rPr>
          <w:highlight w:val="yellow"/>
        </w:rPr>
      </w:pPr>
    </w:p>
    <w:p w14:paraId="2EBB1402" w14:textId="77777777" w:rsidR="00D9359E" w:rsidRDefault="00BA1B4E" w:rsidP="00D9359E">
      <w:pPr>
        <w:pStyle w:val="NormalWeb"/>
        <w:numPr>
          <w:ilvl w:val="3"/>
          <w:numId w:val="18"/>
        </w:numPr>
        <w:spacing w:before="0" w:beforeAutospacing="0" w:after="0" w:afterAutospacing="0"/>
        <w:rPr>
          <w:highlight w:val="yellow"/>
        </w:rPr>
      </w:pPr>
      <w:r w:rsidRPr="00F73126">
        <w:rPr>
          <w:highlight w:val="yellow"/>
        </w:rPr>
        <w:t>F</w:t>
      </w:r>
      <w:r w:rsidR="0030222A" w:rsidRPr="00F73126">
        <w:rPr>
          <w:highlight w:val="yellow"/>
        </w:rPr>
        <w:t>ix</w:t>
      </w:r>
      <w:r w:rsidR="0030222A" w:rsidRPr="00B20D3F">
        <w:rPr>
          <w:highlight w:val="yellow"/>
        </w:rPr>
        <w:t xml:space="preserve"> the </w:t>
      </w:r>
      <w:r w:rsidR="0030222A" w:rsidRPr="00F73126">
        <w:rPr>
          <w:highlight w:val="yellow"/>
        </w:rPr>
        <w:t>tissue</w:t>
      </w:r>
      <w:r w:rsidR="0030222A" w:rsidRPr="00B20D3F">
        <w:rPr>
          <w:highlight w:val="yellow"/>
        </w:rPr>
        <w:t xml:space="preserve"> in acetone at -20</w:t>
      </w:r>
      <w:r w:rsidR="00F95299" w:rsidRPr="00F95299">
        <w:rPr>
          <w:highlight w:val="yellow"/>
        </w:rPr>
        <w:t xml:space="preserve"> °C </w:t>
      </w:r>
      <w:r w:rsidR="0030222A" w:rsidRPr="00B20D3F">
        <w:rPr>
          <w:highlight w:val="yellow"/>
        </w:rPr>
        <w:t xml:space="preserve">for 10 </w:t>
      </w:r>
      <w:r w:rsidR="00D9359E">
        <w:rPr>
          <w:highlight w:val="yellow"/>
        </w:rPr>
        <w:t>min</w:t>
      </w:r>
      <w:r w:rsidR="003C122A" w:rsidRPr="00F73126">
        <w:rPr>
          <w:highlight w:val="yellow"/>
        </w:rPr>
        <w:t>.</w:t>
      </w:r>
      <w:r w:rsidR="0030222A" w:rsidRPr="00F73126">
        <w:rPr>
          <w:highlight w:val="yellow"/>
        </w:rPr>
        <w:t xml:space="preserve"> </w:t>
      </w:r>
    </w:p>
    <w:p w14:paraId="6ACBC110" w14:textId="77777777" w:rsidR="00D9359E" w:rsidRDefault="00D9359E" w:rsidP="00D9359E">
      <w:pPr>
        <w:pStyle w:val="NormalWeb"/>
        <w:spacing w:before="0" w:beforeAutospacing="0" w:after="0" w:afterAutospacing="0"/>
        <w:rPr>
          <w:highlight w:val="yellow"/>
        </w:rPr>
      </w:pPr>
    </w:p>
    <w:p w14:paraId="607BEA87" w14:textId="16D6D902" w:rsidR="00D9359E" w:rsidRDefault="003C122A" w:rsidP="00D9359E">
      <w:pPr>
        <w:pStyle w:val="NormalWeb"/>
        <w:numPr>
          <w:ilvl w:val="3"/>
          <w:numId w:val="18"/>
        </w:numPr>
        <w:spacing w:before="0" w:beforeAutospacing="0" w:after="0" w:afterAutospacing="0"/>
        <w:rPr>
          <w:highlight w:val="yellow"/>
        </w:rPr>
      </w:pPr>
      <w:r w:rsidRPr="00D9359E">
        <w:rPr>
          <w:highlight w:val="yellow"/>
        </w:rPr>
        <w:t>W</w:t>
      </w:r>
      <w:r w:rsidR="0030222A" w:rsidRPr="00D9359E">
        <w:rPr>
          <w:highlight w:val="yellow"/>
        </w:rPr>
        <w:t>ash</w:t>
      </w:r>
      <w:r w:rsidRPr="00D9359E">
        <w:rPr>
          <w:highlight w:val="yellow"/>
        </w:rPr>
        <w:t xml:space="preserve"> </w:t>
      </w:r>
      <w:r w:rsidR="0030222A" w:rsidRPr="00D9359E">
        <w:rPr>
          <w:highlight w:val="yellow"/>
        </w:rPr>
        <w:t xml:space="preserve">the samples with 1x PBS solution </w:t>
      </w:r>
      <w:r w:rsidR="00C40A5B" w:rsidRPr="00D9359E">
        <w:rPr>
          <w:highlight w:val="yellow"/>
        </w:rPr>
        <w:t xml:space="preserve">3 </w:t>
      </w:r>
      <w:r w:rsidR="0030222A" w:rsidRPr="00D9359E">
        <w:rPr>
          <w:highlight w:val="yellow"/>
        </w:rPr>
        <w:t xml:space="preserve">times for 10 </w:t>
      </w:r>
      <w:r w:rsidR="00D9359E" w:rsidRPr="00D9359E">
        <w:rPr>
          <w:highlight w:val="yellow"/>
        </w:rPr>
        <w:t>min</w:t>
      </w:r>
      <w:r w:rsidR="0030222A" w:rsidRPr="00D9359E">
        <w:rPr>
          <w:highlight w:val="yellow"/>
        </w:rPr>
        <w:t xml:space="preserve"> each at </w:t>
      </w:r>
      <w:r w:rsidR="00D9359E">
        <w:rPr>
          <w:highlight w:val="yellow"/>
        </w:rPr>
        <w:t>RT</w:t>
      </w:r>
      <w:r w:rsidR="0030222A" w:rsidRPr="00D9359E">
        <w:rPr>
          <w:highlight w:val="yellow"/>
        </w:rPr>
        <w:t xml:space="preserve">. </w:t>
      </w:r>
    </w:p>
    <w:p w14:paraId="6FC582EB" w14:textId="769BA511" w:rsidR="00200AE9" w:rsidRPr="00D9359E" w:rsidRDefault="00200AE9" w:rsidP="00D9359E">
      <w:pPr>
        <w:pStyle w:val="NormalWeb"/>
        <w:spacing w:before="0" w:beforeAutospacing="0" w:after="0" w:afterAutospacing="0"/>
        <w:rPr>
          <w:highlight w:val="yellow"/>
        </w:rPr>
      </w:pPr>
    </w:p>
    <w:p w14:paraId="26F045C6" w14:textId="77777777" w:rsidR="00D9359E" w:rsidRDefault="00961595" w:rsidP="00D9359E">
      <w:pPr>
        <w:pStyle w:val="NormalWeb"/>
        <w:numPr>
          <w:ilvl w:val="2"/>
          <w:numId w:val="18"/>
        </w:numPr>
        <w:spacing w:before="0" w:beforeAutospacing="0" w:after="0" w:afterAutospacing="0"/>
        <w:rPr>
          <w:highlight w:val="yellow"/>
        </w:rPr>
      </w:pPr>
      <w:r w:rsidRPr="00F73126">
        <w:rPr>
          <w:highlight w:val="yellow"/>
        </w:rPr>
        <w:t>P</w:t>
      </w:r>
      <w:r w:rsidR="0030222A" w:rsidRPr="00F73126">
        <w:rPr>
          <w:highlight w:val="yellow"/>
        </w:rPr>
        <w:t>reviously</w:t>
      </w:r>
      <w:r w:rsidR="00200AE9" w:rsidRPr="00B20D3F">
        <w:rPr>
          <w:highlight w:val="yellow"/>
        </w:rPr>
        <w:t xml:space="preserve"> fixed, frozen clinical tissue s</w:t>
      </w:r>
      <w:r w:rsidR="00002C6A" w:rsidRPr="00B20D3F">
        <w:rPr>
          <w:highlight w:val="yellow"/>
        </w:rPr>
        <w:t>lide</w:t>
      </w:r>
      <w:r w:rsidR="00200AE9" w:rsidRPr="00B20D3F">
        <w:rPr>
          <w:highlight w:val="yellow"/>
        </w:rPr>
        <w:t>s</w:t>
      </w:r>
    </w:p>
    <w:p w14:paraId="073C637E" w14:textId="06BEB3B3" w:rsidR="00BA1B4E" w:rsidRPr="00F73126" w:rsidRDefault="00BA1B4E" w:rsidP="00D9359E">
      <w:pPr>
        <w:pStyle w:val="NormalWeb"/>
        <w:spacing w:before="0" w:beforeAutospacing="0" w:after="0" w:afterAutospacing="0"/>
        <w:rPr>
          <w:highlight w:val="yellow"/>
        </w:rPr>
      </w:pPr>
    </w:p>
    <w:p w14:paraId="3153CD2F" w14:textId="28C3CD57" w:rsidR="00D9359E" w:rsidRDefault="00BA1B4E" w:rsidP="00D9359E">
      <w:pPr>
        <w:pStyle w:val="NormalWeb"/>
        <w:numPr>
          <w:ilvl w:val="3"/>
          <w:numId w:val="18"/>
        </w:numPr>
        <w:spacing w:before="0" w:beforeAutospacing="0" w:after="0" w:afterAutospacing="0"/>
        <w:rPr>
          <w:highlight w:val="yellow"/>
        </w:rPr>
      </w:pPr>
      <w:r w:rsidRPr="00F73126">
        <w:rPr>
          <w:highlight w:val="yellow"/>
        </w:rPr>
        <w:t>Incubate</w:t>
      </w:r>
      <w:r w:rsidRPr="00B20D3F">
        <w:rPr>
          <w:highlight w:val="yellow"/>
        </w:rPr>
        <w:t xml:space="preserve"> the slides for 2 </w:t>
      </w:r>
      <w:r w:rsidR="00D9359E">
        <w:rPr>
          <w:highlight w:val="yellow"/>
        </w:rPr>
        <w:t>min</w:t>
      </w:r>
      <w:r w:rsidRPr="00B20D3F">
        <w:rPr>
          <w:highlight w:val="yellow"/>
        </w:rPr>
        <w:t xml:space="preserve"> at </w:t>
      </w:r>
      <w:r w:rsidR="00D9359E">
        <w:rPr>
          <w:highlight w:val="yellow"/>
        </w:rPr>
        <w:t>RT</w:t>
      </w:r>
      <w:r w:rsidRPr="00F73126">
        <w:rPr>
          <w:highlight w:val="yellow"/>
        </w:rPr>
        <w:t xml:space="preserve"> to m</w:t>
      </w:r>
      <w:r w:rsidR="0030222A" w:rsidRPr="00F73126">
        <w:rPr>
          <w:highlight w:val="yellow"/>
        </w:rPr>
        <w:t xml:space="preserve">elt the OCT </w:t>
      </w:r>
      <w:r w:rsidRPr="00F73126">
        <w:rPr>
          <w:highlight w:val="yellow"/>
        </w:rPr>
        <w:t>solution.</w:t>
      </w:r>
    </w:p>
    <w:p w14:paraId="3538F10B" w14:textId="77777777" w:rsidR="00D9359E" w:rsidRDefault="00D9359E" w:rsidP="00D9359E">
      <w:pPr>
        <w:pStyle w:val="NormalWeb"/>
        <w:spacing w:before="0" w:beforeAutospacing="0" w:after="0" w:afterAutospacing="0"/>
        <w:rPr>
          <w:highlight w:val="yellow"/>
        </w:rPr>
      </w:pPr>
    </w:p>
    <w:p w14:paraId="2907A3BD" w14:textId="05336C67" w:rsidR="00D9359E" w:rsidRDefault="00BA1B4E" w:rsidP="00D9359E">
      <w:pPr>
        <w:pStyle w:val="NormalWeb"/>
        <w:numPr>
          <w:ilvl w:val="3"/>
          <w:numId w:val="18"/>
        </w:numPr>
        <w:spacing w:before="0" w:beforeAutospacing="0" w:after="0" w:afterAutospacing="0"/>
        <w:rPr>
          <w:highlight w:val="yellow"/>
        </w:rPr>
      </w:pPr>
      <w:r w:rsidRPr="00D9359E">
        <w:rPr>
          <w:highlight w:val="yellow"/>
        </w:rPr>
        <w:t>W</w:t>
      </w:r>
      <w:r w:rsidR="0030222A" w:rsidRPr="00D9359E">
        <w:rPr>
          <w:highlight w:val="yellow"/>
        </w:rPr>
        <w:t xml:space="preserve">ash </w:t>
      </w:r>
      <w:r w:rsidRPr="00D9359E">
        <w:rPr>
          <w:highlight w:val="yellow"/>
        </w:rPr>
        <w:t xml:space="preserve">the sample </w:t>
      </w:r>
      <w:r w:rsidR="0030222A" w:rsidRPr="00D9359E">
        <w:rPr>
          <w:highlight w:val="yellow"/>
        </w:rPr>
        <w:t xml:space="preserve">with 1x PBS solution </w:t>
      </w:r>
      <w:r w:rsidR="00C40A5B" w:rsidRPr="00D9359E">
        <w:rPr>
          <w:highlight w:val="yellow"/>
        </w:rPr>
        <w:t xml:space="preserve">3 </w:t>
      </w:r>
      <w:r w:rsidR="0030222A" w:rsidRPr="00D9359E">
        <w:rPr>
          <w:highlight w:val="yellow"/>
        </w:rPr>
        <w:t xml:space="preserve">times for 5 </w:t>
      </w:r>
      <w:r w:rsidR="00D9359E" w:rsidRPr="00D9359E">
        <w:rPr>
          <w:highlight w:val="yellow"/>
        </w:rPr>
        <w:t>min</w:t>
      </w:r>
      <w:r w:rsidR="0030222A" w:rsidRPr="00D9359E">
        <w:rPr>
          <w:highlight w:val="yellow"/>
        </w:rPr>
        <w:t xml:space="preserve"> each at </w:t>
      </w:r>
      <w:r w:rsidR="00D9359E">
        <w:rPr>
          <w:highlight w:val="yellow"/>
        </w:rPr>
        <w:t>RT</w:t>
      </w:r>
      <w:r w:rsidR="0030222A" w:rsidRPr="00D9359E">
        <w:rPr>
          <w:highlight w:val="yellow"/>
        </w:rPr>
        <w:t>.</w:t>
      </w:r>
    </w:p>
    <w:p w14:paraId="441D5CB8" w14:textId="69C11ADB" w:rsidR="00200AE9" w:rsidRPr="00D9359E" w:rsidRDefault="00200AE9" w:rsidP="00D9359E">
      <w:pPr>
        <w:pStyle w:val="NormalWeb"/>
        <w:spacing w:before="0" w:beforeAutospacing="0" w:after="0" w:afterAutospacing="0"/>
        <w:rPr>
          <w:highlight w:val="yellow"/>
        </w:rPr>
      </w:pPr>
    </w:p>
    <w:p w14:paraId="5E3086BD" w14:textId="5CD710C5" w:rsidR="009603EF" w:rsidRDefault="008146BD" w:rsidP="00D9359E">
      <w:pPr>
        <w:pStyle w:val="NormalWeb"/>
        <w:numPr>
          <w:ilvl w:val="1"/>
          <w:numId w:val="18"/>
        </w:numPr>
        <w:spacing w:before="0" w:beforeAutospacing="0" w:after="0" w:afterAutospacing="0"/>
        <w:rPr>
          <w:highlight w:val="yellow"/>
        </w:rPr>
      </w:pPr>
      <w:r w:rsidRPr="00F73126">
        <w:rPr>
          <w:highlight w:val="yellow"/>
        </w:rPr>
        <w:t>Perform</w:t>
      </w:r>
      <w:r w:rsidRPr="00B20D3F">
        <w:rPr>
          <w:highlight w:val="yellow"/>
        </w:rPr>
        <w:t xml:space="preserve"> heat treatment for antigen </w:t>
      </w:r>
      <w:r w:rsidR="008C16F8" w:rsidRPr="00B20D3F">
        <w:rPr>
          <w:highlight w:val="yellow"/>
        </w:rPr>
        <w:t>retrieval</w:t>
      </w:r>
      <w:r w:rsidRPr="00F73126">
        <w:rPr>
          <w:highlight w:val="yellow"/>
        </w:rPr>
        <w:t xml:space="preserve"> on all samples after format conversion</w:t>
      </w:r>
      <w:r w:rsidRPr="00B20D3F">
        <w:rPr>
          <w:highlight w:val="yellow"/>
        </w:rPr>
        <w:t>.</w:t>
      </w:r>
    </w:p>
    <w:p w14:paraId="357ACF3E" w14:textId="0FB2D432" w:rsidR="0030222A" w:rsidRPr="00B20D3F" w:rsidRDefault="0030222A" w:rsidP="009603EF">
      <w:pPr>
        <w:pStyle w:val="NormalWeb"/>
        <w:spacing w:before="0" w:beforeAutospacing="0" w:after="0" w:afterAutospacing="0"/>
        <w:rPr>
          <w:highlight w:val="yellow"/>
        </w:rPr>
      </w:pPr>
    </w:p>
    <w:p w14:paraId="136962B0" w14:textId="218E996B" w:rsidR="009603EF" w:rsidRDefault="00B1660A" w:rsidP="00D9359E">
      <w:pPr>
        <w:pStyle w:val="NormalWeb"/>
        <w:numPr>
          <w:ilvl w:val="2"/>
          <w:numId w:val="18"/>
        </w:numPr>
        <w:spacing w:before="0" w:beforeAutospacing="0" w:after="0" w:afterAutospacing="0"/>
      </w:pPr>
      <w:r w:rsidRPr="00061522">
        <w:lastRenderedPageBreak/>
        <w:t xml:space="preserve">Add 20 mM citrate solution (pH 8 at </w:t>
      </w:r>
      <w:r w:rsidR="00D9359E">
        <w:t>RT</w:t>
      </w:r>
      <w:r w:rsidRPr="00061522">
        <w:t>) in a heat resistant container, such as a slide staining jar.</w:t>
      </w:r>
    </w:p>
    <w:p w14:paraId="02364D53" w14:textId="77777777" w:rsidR="009603EF" w:rsidRDefault="009603EF" w:rsidP="009603EF">
      <w:pPr>
        <w:pStyle w:val="NormalWeb"/>
        <w:spacing w:before="0" w:beforeAutospacing="0" w:after="0" w:afterAutospacing="0"/>
      </w:pPr>
    </w:p>
    <w:p w14:paraId="436D538B" w14:textId="327CC5A9" w:rsidR="008146BD" w:rsidRDefault="009603EF" w:rsidP="009603EF">
      <w:pPr>
        <w:pStyle w:val="NormalWeb"/>
        <w:spacing w:before="0" w:beforeAutospacing="0" w:after="0" w:afterAutospacing="0"/>
      </w:pPr>
      <w:r>
        <w:t xml:space="preserve">NOTE: </w:t>
      </w:r>
      <w:r w:rsidR="00002C6A" w:rsidRPr="00061522">
        <w:t xml:space="preserve">There should be </w:t>
      </w:r>
      <w:r w:rsidR="00530F80" w:rsidRPr="00061522">
        <w:t>enough</w:t>
      </w:r>
      <w:r w:rsidR="00002C6A" w:rsidRPr="00061522">
        <w:t xml:space="preserve"> solution to cover the </w:t>
      </w:r>
      <w:r w:rsidR="00584DE3" w:rsidRPr="00061522">
        <w:t>tissue mounted on the slide</w:t>
      </w:r>
      <w:r w:rsidR="00530F80" w:rsidRPr="00061522">
        <w:t xml:space="preserve"> (50 mL for a standard slide staining jar)</w:t>
      </w:r>
      <w:r w:rsidR="00584DE3" w:rsidRPr="00061522">
        <w:t>.</w:t>
      </w:r>
      <w:r w:rsidR="00B1660A" w:rsidRPr="00061522">
        <w:t xml:space="preserve"> </w:t>
      </w:r>
      <w:r w:rsidR="008146BD">
        <w:tab/>
      </w:r>
      <w:r w:rsidR="008146BD">
        <w:br/>
      </w:r>
    </w:p>
    <w:p w14:paraId="775D6558" w14:textId="77777777" w:rsidR="00CE5CAB" w:rsidRDefault="00B1660A" w:rsidP="00D9359E">
      <w:pPr>
        <w:pStyle w:val="NormalWeb"/>
        <w:numPr>
          <w:ilvl w:val="2"/>
          <w:numId w:val="18"/>
        </w:numPr>
        <w:spacing w:before="0" w:beforeAutospacing="0" w:after="0" w:afterAutospacing="0"/>
        <w:rPr>
          <w:highlight w:val="yellow"/>
        </w:rPr>
      </w:pPr>
      <w:r w:rsidRPr="00B20D3F">
        <w:rPr>
          <w:highlight w:val="yellow"/>
        </w:rPr>
        <w:t>Heat the</w:t>
      </w:r>
      <w:r w:rsidR="00F73126" w:rsidRPr="00B20D3F">
        <w:rPr>
          <w:highlight w:val="yellow"/>
        </w:rPr>
        <w:t xml:space="preserve"> </w:t>
      </w:r>
      <w:r w:rsidR="00F73126">
        <w:rPr>
          <w:highlight w:val="yellow"/>
        </w:rPr>
        <w:t>citrate</w:t>
      </w:r>
      <w:r w:rsidRPr="00F73126">
        <w:rPr>
          <w:highlight w:val="yellow"/>
        </w:rPr>
        <w:t xml:space="preserve"> </w:t>
      </w:r>
      <w:r w:rsidRPr="00B20D3F">
        <w:rPr>
          <w:highlight w:val="yellow"/>
        </w:rPr>
        <w:t>solution to 100</w:t>
      </w:r>
      <w:r w:rsidR="00F95299" w:rsidRPr="00F95299">
        <w:rPr>
          <w:highlight w:val="yellow"/>
        </w:rPr>
        <w:t xml:space="preserve"> °C </w:t>
      </w:r>
      <w:r w:rsidRPr="00B20D3F">
        <w:rPr>
          <w:highlight w:val="yellow"/>
        </w:rPr>
        <w:t xml:space="preserve">in the microwave and place the slide in the solution. Immediately transfer the container to </w:t>
      </w:r>
      <w:r w:rsidRPr="00F73126">
        <w:rPr>
          <w:highlight w:val="yellow"/>
        </w:rPr>
        <w:t>a</w:t>
      </w:r>
      <w:r w:rsidR="00143AF8" w:rsidRPr="00F73126">
        <w:rPr>
          <w:highlight w:val="yellow"/>
        </w:rPr>
        <w:t>n incubation chamber and incubate at</w:t>
      </w:r>
      <w:r w:rsidRPr="00B20D3F">
        <w:rPr>
          <w:highlight w:val="yellow"/>
        </w:rPr>
        <w:t xml:space="preserve"> 60</w:t>
      </w:r>
      <w:r w:rsidR="00F95299" w:rsidRPr="00F95299">
        <w:rPr>
          <w:highlight w:val="yellow"/>
        </w:rPr>
        <w:t xml:space="preserve"> °C </w:t>
      </w:r>
      <w:r w:rsidRPr="00B20D3F">
        <w:rPr>
          <w:highlight w:val="yellow"/>
        </w:rPr>
        <w:t xml:space="preserve">for 30 </w:t>
      </w:r>
      <w:r w:rsidR="00D9359E">
        <w:rPr>
          <w:highlight w:val="yellow"/>
        </w:rPr>
        <w:t>min</w:t>
      </w:r>
      <w:r w:rsidRPr="00B20D3F">
        <w:rPr>
          <w:highlight w:val="yellow"/>
        </w:rPr>
        <w:t>.</w:t>
      </w:r>
    </w:p>
    <w:p w14:paraId="542AC30D" w14:textId="37B1448B" w:rsidR="00584DE3" w:rsidRPr="00B20D3F" w:rsidRDefault="00584DE3" w:rsidP="00CE5CAB">
      <w:pPr>
        <w:pStyle w:val="NormalWeb"/>
        <w:spacing w:before="0" w:beforeAutospacing="0" w:after="0" w:afterAutospacing="0"/>
        <w:rPr>
          <w:highlight w:val="yellow"/>
        </w:rPr>
      </w:pPr>
      <w:r w:rsidRPr="00B20D3F">
        <w:rPr>
          <w:highlight w:val="yellow"/>
        </w:rPr>
        <w:br/>
      </w:r>
      <w:r w:rsidR="00F95299" w:rsidRPr="00F95299">
        <w:t xml:space="preserve">NOTE: </w:t>
      </w:r>
      <w:r w:rsidRPr="00F73126">
        <w:t xml:space="preserve">The protocol can be paused here. Slides can be placed in Petri dishes and covered in 1x PBS and stored at </w:t>
      </w:r>
      <w:r w:rsidR="00E733A1">
        <w:t>4 °C</w:t>
      </w:r>
      <w:r w:rsidRPr="00F73126">
        <w:t>.</w:t>
      </w:r>
      <w:r w:rsidR="00C40A5B" w:rsidRPr="00F73126">
        <w:tab/>
      </w:r>
      <w:r w:rsidR="00C40A5B" w:rsidRPr="00B20D3F">
        <w:rPr>
          <w:highlight w:val="yellow"/>
        </w:rPr>
        <w:br/>
      </w:r>
    </w:p>
    <w:p w14:paraId="52BD238F" w14:textId="77777777" w:rsidR="005D2B17" w:rsidRDefault="00961595" w:rsidP="00D9359E">
      <w:pPr>
        <w:pStyle w:val="NormalWeb"/>
        <w:numPr>
          <w:ilvl w:val="1"/>
          <w:numId w:val="18"/>
        </w:numPr>
        <w:spacing w:before="0" w:beforeAutospacing="0" w:after="0" w:afterAutospacing="0"/>
        <w:rPr>
          <w:highlight w:val="yellow"/>
        </w:rPr>
      </w:pPr>
      <w:r w:rsidRPr="00F73126">
        <w:rPr>
          <w:highlight w:val="yellow"/>
        </w:rPr>
        <w:t>Stain the sample using standard</w:t>
      </w:r>
      <w:r w:rsidRPr="00B20D3F">
        <w:rPr>
          <w:highlight w:val="yellow"/>
        </w:rPr>
        <w:t xml:space="preserve"> </w:t>
      </w:r>
      <w:r w:rsidR="00C35381" w:rsidRPr="00B20D3F">
        <w:rPr>
          <w:highlight w:val="yellow"/>
        </w:rPr>
        <w:t xml:space="preserve">immunofluorescence (IF)/immunohistochemistry (IHC) staining </w:t>
      </w:r>
      <w:r w:rsidR="00C35381" w:rsidRPr="00F73126">
        <w:rPr>
          <w:highlight w:val="yellow"/>
        </w:rPr>
        <w:t>protocol</w:t>
      </w:r>
      <w:r w:rsidRPr="00F73126">
        <w:rPr>
          <w:highlight w:val="yellow"/>
        </w:rPr>
        <w:t>s.</w:t>
      </w:r>
    </w:p>
    <w:p w14:paraId="0789B579" w14:textId="49A14BC0" w:rsidR="00C35381" w:rsidRPr="00B20D3F" w:rsidRDefault="00BA1B4E" w:rsidP="005D2B17">
      <w:pPr>
        <w:pStyle w:val="NormalWeb"/>
        <w:spacing w:before="0" w:beforeAutospacing="0" w:after="0" w:afterAutospacing="0"/>
        <w:rPr>
          <w:highlight w:val="yellow"/>
        </w:rPr>
      </w:pPr>
      <w:r w:rsidRPr="00F73126">
        <w:br/>
      </w:r>
      <w:r w:rsidR="00F95299" w:rsidRPr="00F95299">
        <w:t xml:space="preserve">NOTE: </w:t>
      </w:r>
      <w:r w:rsidR="00961595" w:rsidRPr="00F73126">
        <w:t>Specific primary</w:t>
      </w:r>
      <w:r w:rsidR="00584DE3" w:rsidRPr="00F73126">
        <w:t xml:space="preserve"> and secondary antibody </w:t>
      </w:r>
      <w:r w:rsidR="00961595" w:rsidRPr="00F73126">
        <w:t>concentrations a</w:t>
      </w:r>
      <w:r w:rsidR="008C16F8" w:rsidRPr="00F73126">
        <w:t>nd staining duration</w:t>
      </w:r>
      <w:r w:rsidR="00961595" w:rsidRPr="00F73126">
        <w:t>s</w:t>
      </w:r>
      <w:r w:rsidR="008C16F8" w:rsidRPr="00F73126">
        <w:t xml:space="preserve"> </w:t>
      </w:r>
      <w:r w:rsidR="00584DE3" w:rsidRPr="00F73126">
        <w:t xml:space="preserve">are dependent on </w:t>
      </w:r>
      <w:r w:rsidR="00106D9D" w:rsidRPr="00F73126">
        <w:t xml:space="preserve">the </w:t>
      </w:r>
      <w:r w:rsidR="00584DE3" w:rsidRPr="00F73126">
        <w:t xml:space="preserve">concentrations suggested by the manufacturer or by optimization for the specific experiment. </w:t>
      </w:r>
      <w:r w:rsidR="00D0144D" w:rsidRPr="00F73126">
        <w:tab/>
      </w:r>
      <w:r w:rsidR="008669C3" w:rsidRPr="00B20D3F">
        <w:rPr>
          <w:highlight w:val="yellow"/>
        </w:rPr>
        <w:br/>
      </w:r>
    </w:p>
    <w:p w14:paraId="6CD5B547" w14:textId="77777777" w:rsidR="00403E86" w:rsidRPr="00403E86" w:rsidRDefault="00C35381" w:rsidP="00D9359E">
      <w:pPr>
        <w:pStyle w:val="NormalWeb"/>
        <w:numPr>
          <w:ilvl w:val="2"/>
          <w:numId w:val="18"/>
        </w:numPr>
        <w:spacing w:before="0" w:beforeAutospacing="0" w:after="0" w:afterAutospacing="0"/>
        <w:rPr>
          <w:highlight w:val="yellow"/>
        </w:rPr>
      </w:pPr>
      <w:r w:rsidRPr="00B20D3F">
        <w:rPr>
          <w:highlight w:val="yellow"/>
        </w:rPr>
        <w:t>Use a hydrophobic pen to draw a boundary around the tissue section</w:t>
      </w:r>
      <w:r w:rsidR="00692564" w:rsidRPr="00B20D3F">
        <w:rPr>
          <w:highlight w:val="yellow"/>
        </w:rPr>
        <w:t>(s) on the slide</w:t>
      </w:r>
      <w:r w:rsidR="00AD51D5" w:rsidRPr="00B20D3F">
        <w:rPr>
          <w:highlight w:val="yellow"/>
        </w:rPr>
        <w:t xml:space="preserve"> to minimize the volume of solution </w:t>
      </w:r>
      <w:r w:rsidR="00530F80" w:rsidRPr="00B20D3F">
        <w:rPr>
          <w:highlight w:val="yellow"/>
        </w:rPr>
        <w:t>needed to</w:t>
      </w:r>
      <w:r w:rsidR="00AD51D5" w:rsidRPr="00B20D3F">
        <w:rPr>
          <w:highlight w:val="yellow"/>
        </w:rPr>
        <w:t xml:space="preserve"> cover the tissue. Place the slide in a dish large enough to fit the slide. For a standard </w:t>
      </w:r>
      <w:r w:rsidR="003B2332" w:rsidRPr="00B20D3F">
        <w:rPr>
          <w:highlight w:val="yellow"/>
        </w:rPr>
        <w:t>3</w:t>
      </w:r>
      <w:r w:rsidR="003B2332" w:rsidRPr="00F73126">
        <w:rPr>
          <w:highlight w:val="yellow"/>
        </w:rPr>
        <w:t>-</w:t>
      </w:r>
      <w:r w:rsidR="003B2332" w:rsidRPr="00B20D3F">
        <w:rPr>
          <w:highlight w:val="yellow"/>
        </w:rPr>
        <w:t>inch</w:t>
      </w:r>
      <w:r w:rsidR="00C40A5B" w:rsidRPr="00B20D3F">
        <w:rPr>
          <w:highlight w:val="yellow"/>
        </w:rPr>
        <w:t xml:space="preserve"> </w:t>
      </w:r>
      <w:r w:rsidR="00AD51D5" w:rsidRPr="00B20D3F">
        <w:rPr>
          <w:highlight w:val="yellow"/>
        </w:rPr>
        <w:t xml:space="preserve">slide, </w:t>
      </w:r>
      <w:r w:rsidR="00AE53AF">
        <w:rPr>
          <w:highlight w:val="yellow"/>
        </w:rPr>
        <w:t xml:space="preserve">use </w:t>
      </w:r>
      <w:r w:rsidR="00AD51D5" w:rsidRPr="00B20D3F">
        <w:rPr>
          <w:highlight w:val="yellow"/>
        </w:rPr>
        <w:t xml:space="preserve">a 100 mm Petri dish. </w:t>
      </w:r>
    </w:p>
    <w:p w14:paraId="1EA436D6" w14:textId="77777777" w:rsidR="00403E86" w:rsidRDefault="00403E86" w:rsidP="00403E86">
      <w:pPr>
        <w:pStyle w:val="NormalWeb"/>
        <w:spacing w:before="0" w:beforeAutospacing="0" w:after="0" w:afterAutospacing="0"/>
      </w:pPr>
    </w:p>
    <w:p w14:paraId="49039E13" w14:textId="5AFEC351" w:rsidR="00517F69" w:rsidRPr="00B20D3F" w:rsidRDefault="00403E86" w:rsidP="00403E86">
      <w:pPr>
        <w:pStyle w:val="NormalWeb"/>
        <w:spacing w:before="0" w:beforeAutospacing="0" w:after="0" w:afterAutospacing="0"/>
        <w:rPr>
          <w:highlight w:val="yellow"/>
        </w:rPr>
      </w:pPr>
      <w:r>
        <w:t xml:space="preserve">NOTE: </w:t>
      </w:r>
      <w:r w:rsidR="000E2D53" w:rsidRPr="00F73126">
        <w:t xml:space="preserve">The hydrophobic pen </w:t>
      </w:r>
      <w:r w:rsidR="00F95AED">
        <w:t xml:space="preserve">does not interfere with the polymerization of the sample </w:t>
      </w:r>
      <w:r w:rsidR="003B02B8">
        <w:t>nor</w:t>
      </w:r>
      <w:r w:rsidR="00F95AED">
        <w:t xml:space="preserve"> the digestion process</w:t>
      </w:r>
      <w:r w:rsidR="00143AF8" w:rsidRPr="00F73126">
        <w:t>.</w:t>
      </w:r>
      <w:r w:rsidR="00AD51D5" w:rsidRPr="00F73126">
        <w:tab/>
      </w:r>
      <w:bookmarkEnd w:id="0"/>
      <w:r w:rsidR="00517F69" w:rsidRPr="00B20D3F">
        <w:rPr>
          <w:highlight w:val="yellow"/>
        </w:rPr>
        <w:br/>
      </w:r>
    </w:p>
    <w:p w14:paraId="2AD424CE" w14:textId="26DE224C" w:rsidR="00517F69" w:rsidRPr="00B20D3F" w:rsidRDefault="00143AF8" w:rsidP="00D9359E">
      <w:pPr>
        <w:pStyle w:val="NormalWeb"/>
        <w:numPr>
          <w:ilvl w:val="2"/>
          <w:numId w:val="18"/>
        </w:numPr>
        <w:spacing w:before="0" w:beforeAutospacing="0" w:after="0" w:afterAutospacing="0"/>
        <w:rPr>
          <w:highlight w:val="yellow"/>
        </w:rPr>
      </w:pPr>
      <w:bookmarkStart w:id="1" w:name="_Hlk12438849"/>
      <w:r w:rsidRPr="00F73126">
        <w:rPr>
          <w:highlight w:val="yellow"/>
        </w:rPr>
        <w:t>I</w:t>
      </w:r>
      <w:r w:rsidR="00AD51D5" w:rsidRPr="00F73126">
        <w:rPr>
          <w:highlight w:val="yellow"/>
        </w:rPr>
        <w:t>ncubate</w:t>
      </w:r>
      <w:r w:rsidR="00AD51D5" w:rsidRPr="00B20D3F">
        <w:rPr>
          <w:highlight w:val="yellow"/>
        </w:rPr>
        <w:t xml:space="preserve"> the tissue with</w:t>
      </w:r>
      <w:r w:rsidR="00A74A6A" w:rsidRPr="00B20D3F">
        <w:rPr>
          <w:highlight w:val="yellow"/>
        </w:rPr>
        <w:t xml:space="preserve"> </w:t>
      </w:r>
      <w:r w:rsidR="00692564" w:rsidRPr="00B20D3F">
        <w:rPr>
          <w:highlight w:val="yellow"/>
        </w:rPr>
        <w:t xml:space="preserve">blocking buffer for </w:t>
      </w:r>
      <w:r w:rsidR="00200AE9" w:rsidRPr="00B20D3F">
        <w:rPr>
          <w:highlight w:val="yellow"/>
        </w:rPr>
        <w:t>1 h at 37 °C</w:t>
      </w:r>
      <w:r w:rsidR="00AD51D5" w:rsidRPr="00B20D3F">
        <w:rPr>
          <w:highlight w:val="yellow"/>
        </w:rPr>
        <w:t xml:space="preserve">, </w:t>
      </w:r>
      <w:bookmarkEnd w:id="1"/>
      <w:r w:rsidR="00AD51D5" w:rsidRPr="00F73126">
        <w:t xml:space="preserve">2 h at </w:t>
      </w:r>
      <w:r w:rsidR="00D9359E">
        <w:t>RT</w:t>
      </w:r>
      <w:r w:rsidR="00AD51D5" w:rsidRPr="00F73126">
        <w:t xml:space="preserve">, or </w:t>
      </w:r>
      <w:r w:rsidR="00200AE9" w:rsidRPr="00F73126">
        <w:t>4</w:t>
      </w:r>
      <w:r w:rsidR="00F95299" w:rsidRPr="00F95299">
        <w:t xml:space="preserve"> °C </w:t>
      </w:r>
      <w:r w:rsidR="00200AE9" w:rsidRPr="00F73126">
        <w:t>overnight</w:t>
      </w:r>
      <w:r w:rsidRPr="00F73126">
        <w:t xml:space="preserve"> to reduce nonspecific binding.</w:t>
      </w:r>
      <w:r w:rsidR="003B2332" w:rsidRPr="00F73126">
        <w:t xml:space="preserve"> </w:t>
      </w:r>
      <w:r w:rsidR="00D0144D" w:rsidRPr="00F73126">
        <w:tab/>
      </w:r>
      <w:r w:rsidR="00D0144D" w:rsidRPr="00B20D3F">
        <w:rPr>
          <w:highlight w:val="yellow"/>
        </w:rPr>
        <w:br/>
      </w:r>
    </w:p>
    <w:p w14:paraId="2794CDE0" w14:textId="74775382" w:rsidR="00517F69" w:rsidRDefault="00A91517" w:rsidP="00D9359E">
      <w:pPr>
        <w:pStyle w:val="NormalWeb"/>
        <w:numPr>
          <w:ilvl w:val="2"/>
          <w:numId w:val="18"/>
        </w:numPr>
        <w:spacing w:before="0" w:beforeAutospacing="0" w:after="0" w:afterAutospacing="0"/>
      </w:pPr>
      <w:r w:rsidRPr="00061522">
        <w:t>Dilute primary antibodies</w:t>
      </w:r>
      <w:r w:rsidR="00AD51D5" w:rsidRPr="00061522">
        <w:t xml:space="preserve"> to the desired concentration</w:t>
      </w:r>
      <w:r w:rsidRPr="00061522">
        <w:t xml:space="preserve"> in the appropriate amount of </w:t>
      </w:r>
      <w:r w:rsidR="00A74A6A">
        <w:t xml:space="preserve">prepared </w:t>
      </w:r>
      <w:r w:rsidR="00143AF8">
        <w:t>blocking</w:t>
      </w:r>
      <w:r w:rsidRPr="00061522">
        <w:t xml:space="preserve"> buffer</w:t>
      </w:r>
      <w:r w:rsidR="00143AF8">
        <w:t xml:space="preserve"> </w:t>
      </w:r>
      <w:r w:rsidR="00A74A6A">
        <w:t>(</w:t>
      </w:r>
      <w:r w:rsidR="00143AF8">
        <w:t xml:space="preserve">or </w:t>
      </w:r>
      <w:r w:rsidR="00A74A6A">
        <w:t>other preferred staining buffer)</w:t>
      </w:r>
      <w:r w:rsidRPr="00061522">
        <w:t>.</w:t>
      </w:r>
      <w:r w:rsidR="00D17D35" w:rsidRPr="00061522">
        <w:t xml:space="preserve"> </w:t>
      </w:r>
      <w:bookmarkStart w:id="2" w:name="_Hlk12438877"/>
      <w:r w:rsidR="00AD51D5" w:rsidRPr="00B20D3F">
        <w:rPr>
          <w:highlight w:val="yellow"/>
        </w:rPr>
        <w:t xml:space="preserve">Incubate the tissues with the </w:t>
      </w:r>
      <w:r w:rsidR="00166C7F">
        <w:rPr>
          <w:highlight w:val="yellow"/>
        </w:rPr>
        <w:t xml:space="preserve">primary </w:t>
      </w:r>
      <w:r w:rsidR="00AD51D5" w:rsidRPr="00B20D3F">
        <w:rPr>
          <w:highlight w:val="yellow"/>
        </w:rPr>
        <w:t xml:space="preserve">antibody solution for </w:t>
      </w:r>
      <w:r w:rsidRPr="00B20D3F">
        <w:rPr>
          <w:highlight w:val="yellow"/>
        </w:rPr>
        <w:t xml:space="preserve">at least 3 h at </w:t>
      </w:r>
      <w:r w:rsidR="00D9359E">
        <w:rPr>
          <w:highlight w:val="yellow"/>
        </w:rPr>
        <w:t>RT</w:t>
      </w:r>
      <w:r w:rsidRPr="00B20D3F">
        <w:rPr>
          <w:highlight w:val="yellow"/>
        </w:rPr>
        <w:t xml:space="preserve"> or 37 °C</w:t>
      </w:r>
      <w:r w:rsidRPr="00061522">
        <w:t xml:space="preserve">, </w:t>
      </w:r>
      <w:bookmarkEnd w:id="2"/>
      <w:r w:rsidRPr="00061522">
        <w:t xml:space="preserve">or overnight at </w:t>
      </w:r>
      <w:r w:rsidR="00E733A1">
        <w:t>4 °C</w:t>
      </w:r>
      <w:r w:rsidR="00AD51D5" w:rsidRPr="00061522">
        <w:t>.</w:t>
      </w:r>
      <w:r w:rsidR="00D17D35" w:rsidRPr="00061522">
        <w:t xml:space="preserve"> </w:t>
      </w:r>
      <w:r w:rsidR="00517F69">
        <w:tab/>
      </w:r>
      <w:r w:rsidR="00517F69">
        <w:br/>
      </w:r>
      <w:r w:rsidR="00517F69">
        <w:br/>
      </w:r>
      <w:r w:rsidR="00F95299" w:rsidRPr="00F95299">
        <w:t xml:space="preserve">NOTE: </w:t>
      </w:r>
      <w:r w:rsidR="008146BD">
        <w:t>S</w:t>
      </w:r>
      <w:r w:rsidR="00D17D35" w:rsidRPr="008D640C">
        <w:t xml:space="preserve">amples should be placed in a humidified container (such as a </w:t>
      </w:r>
      <w:r w:rsidR="00530F80" w:rsidRPr="008D640C">
        <w:t>P</w:t>
      </w:r>
      <w:r w:rsidR="00D17D35" w:rsidRPr="008D640C">
        <w:t xml:space="preserve">etri dish with a damp </w:t>
      </w:r>
      <w:r w:rsidR="003B2332" w:rsidRPr="008D640C">
        <w:t>wipe</w:t>
      </w:r>
      <w:r w:rsidR="00D17D35" w:rsidRPr="008D640C">
        <w:t>) to prevent the tissue from drying out.</w:t>
      </w:r>
      <w:r w:rsidR="00517F69">
        <w:t xml:space="preserve"> </w:t>
      </w:r>
      <w:r w:rsidR="008146BD" w:rsidRPr="00061522">
        <w:t>Typically, antibodies have been diluted to 1:100</w:t>
      </w:r>
      <w:r w:rsidR="00FD0667">
        <w:t>−</w:t>
      </w:r>
      <w:r w:rsidR="008146BD" w:rsidRPr="00061522">
        <w:t>1:500 in 200</w:t>
      </w:r>
      <w:r w:rsidR="00FD0667">
        <w:t>−</w:t>
      </w:r>
      <w:r w:rsidR="008146BD" w:rsidRPr="00061522">
        <w:t>500 µL</w:t>
      </w:r>
      <w:r w:rsidR="003861C7">
        <w:t xml:space="preserve"> of</w:t>
      </w:r>
      <w:r w:rsidR="008146BD">
        <w:t xml:space="preserve"> buffer</w:t>
      </w:r>
      <w:r w:rsidR="008146BD" w:rsidRPr="00061522">
        <w:t>, depending on the tissue size and antibody used.</w:t>
      </w:r>
      <w:r w:rsidR="008146BD">
        <w:tab/>
      </w:r>
      <w:r w:rsidR="00517F69">
        <w:br/>
      </w:r>
    </w:p>
    <w:p w14:paraId="12AAD874" w14:textId="39331698" w:rsidR="00961595" w:rsidRDefault="00517F69" w:rsidP="00D9359E">
      <w:pPr>
        <w:pStyle w:val="NormalWeb"/>
        <w:numPr>
          <w:ilvl w:val="2"/>
          <w:numId w:val="18"/>
        </w:numPr>
        <w:spacing w:before="0" w:beforeAutospacing="0" w:after="0" w:afterAutospacing="0"/>
      </w:pPr>
      <w:bookmarkStart w:id="3" w:name="_Hlk12438893"/>
      <w:r w:rsidRPr="00B20D3F">
        <w:rPr>
          <w:highlight w:val="yellow"/>
        </w:rPr>
        <w:t xml:space="preserve">Wash the tissue with </w:t>
      </w:r>
      <w:r w:rsidRPr="00F73126">
        <w:rPr>
          <w:highlight w:val="yellow"/>
        </w:rPr>
        <w:t>prepared blocking buff</w:t>
      </w:r>
      <w:r w:rsidRPr="005B2877">
        <w:rPr>
          <w:highlight w:val="yellow"/>
        </w:rPr>
        <w:t>er</w:t>
      </w:r>
      <w:r w:rsidRPr="00B20D3F">
        <w:rPr>
          <w:highlight w:val="yellow"/>
        </w:rPr>
        <w:t xml:space="preserve"> </w:t>
      </w:r>
      <w:bookmarkEnd w:id="3"/>
      <w:r w:rsidRPr="0082699F">
        <w:t xml:space="preserve">(or other preferred washing buffer) </w:t>
      </w:r>
      <w:r w:rsidRPr="00B20D3F">
        <w:rPr>
          <w:highlight w:val="yellow"/>
        </w:rPr>
        <w:t xml:space="preserve">3 times for 10 </w:t>
      </w:r>
      <w:r w:rsidR="00D9359E">
        <w:rPr>
          <w:highlight w:val="yellow"/>
        </w:rPr>
        <w:t>min</w:t>
      </w:r>
      <w:r w:rsidRPr="00B20D3F">
        <w:rPr>
          <w:highlight w:val="yellow"/>
        </w:rPr>
        <w:t xml:space="preserve"> at </w:t>
      </w:r>
      <w:r w:rsidR="00D9359E">
        <w:rPr>
          <w:highlight w:val="yellow"/>
        </w:rPr>
        <w:t>RT</w:t>
      </w:r>
      <w:r w:rsidRPr="00061522">
        <w:t xml:space="preserve">. </w:t>
      </w:r>
      <w:r w:rsidR="00961595">
        <w:tab/>
      </w:r>
      <w:r w:rsidR="00961595">
        <w:br/>
      </w:r>
    </w:p>
    <w:p w14:paraId="7B70A4F8" w14:textId="77777777" w:rsidR="00783F24" w:rsidRDefault="00147CD6" w:rsidP="00D9359E">
      <w:pPr>
        <w:pStyle w:val="NormalWeb"/>
        <w:numPr>
          <w:ilvl w:val="2"/>
          <w:numId w:val="18"/>
        </w:numPr>
        <w:spacing w:before="0" w:beforeAutospacing="0" w:after="0" w:afterAutospacing="0"/>
      </w:pPr>
      <w:r w:rsidRPr="00061522">
        <w:t>Dilute</w:t>
      </w:r>
      <w:r w:rsidR="001A7689" w:rsidRPr="00061522">
        <w:t xml:space="preserve"> </w:t>
      </w:r>
      <w:r w:rsidR="00EA3CEA" w:rsidRPr="00061522">
        <w:t>secondary antibodies</w:t>
      </w:r>
      <w:r w:rsidRPr="00061522">
        <w:t xml:space="preserve"> (</w:t>
      </w:r>
      <w:r w:rsidR="00DD65C3">
        <w:t>and</w:t>
      </w:r>
      <w:r w:rsidRPr="00061522">
        <w:t xml:space="preserve"> 300 nM </w:t>
      </w:r>
      <w:r w:rsidR="00166C7F" w:rsidRPr="00166C7F">
        <w:t xml:space="preserve">4′,6-diamidino-2-phenylindole </w:t>
      </w:r>
      <w:r w:rsidR="00166C7F">
        <w:t>[</w:t>
      </w:r>
      <w:r w:rsidRPr="00061522">
        <w:t>DAPI</w:t>
      </w:r>
      <w:r w:rsidR="00166C7F">
        <w:t>]</w:t>
      </w:r>
      <w:r w:rsidRPr="00061522">
        <w:t xml:space="preserve"> if desired)</w:t>
      </w:r>
      <w:r w:rsidR="00530F80" w:rsidRPr="00061522">
        <w:t xml:space="preserve">, </w:t>
      </w:r>
      <w:r w:rsidR="00EA3CEA" w:rsidRPr="00061522">
        <w:t>in</w:t>
      </w:r>
      <w:r w:rsidR="00A74A6A">
        <w:t xml:space="preserve"> prepared </w:t>
      </w:r>
      <w:r w:rsidR="00DD65C3">
        <w:t>blocking</w:t>
      </w:r>
      <w:r w:rsidR="00EA3CEA" w:rsidRPr="00061522">
        <w:t xml:space="preserve"> </w:t>
      </w:r>
      <w:r w:rsidR="00DD65C3" w:rsidRPr="00061522">
        <w:t xml:space="preserve">buffer </w:t>
      </w:r>
      <w:r w:rsidR="00DD65C3">
        <w:t xml:space="preserve">(or other preferred staining buffer) </w:t>
      </w:r>
      <w:r w:rsidR="00EA3CEA" w:rsidRPr="00061522">
        <w:t xml:space="preserve">to a concentration of </w:t>
      </w:r>
      <w:r w:rsidR="00200AE9" w:rsidRPr="00061522">
        <w:t>approximately 10 µg/m</w:t>
      </w:r>
      <w:r w:rsidRPr="00061522">
        <w:t>L</w:t>
      </w:r>
      <w:r w:rsidR="00EA3CEA" w:rsidRPr="00061522">
        <w:t>.</w:t>
      </w:r>
      <w:r w:rsidR="001A7689" w:rsidRPr="00061522">
        <w:t xml:space="preserve"> </w:t>
      </w:r>
      <w:r w:rsidR="001A7689" w:rsidRPr="00B20D3F">
        <w:rPr>
          <w:highlight w:val="yellow"/>
        </w:rPr>
        <w:t>I</w:t>
      </w:r>
      <w:r w:rsidRPr="00B20D3F">
        <w:rPr>
          <w:highlight w:val="yellow"/>
        </w:rPr>
        <w:t>n</w:t>
      </w:r>
      <w:r w:rsidR="00EA3CEA" w:rsidRPr="00B20D3F">
        <w:rPr>
          <w:highlight w:val="yellow"/>
        </w:rPr>
        <w:t>cubate the tissue</w:t>
      </w:r>
      <w:r w:rsidR="00200AE9" w:rsidRPr="00B20D3F">
        <w:rPr>
          <w:highlight w:val="yellow"/>
        </w:rPr>
        <w:t xml:space="preserve"> in the </w:t>
      </w:r>
      <w:r w:rsidR="00166C7F">
        <w:rPr>
          <w:highlight w:val="yellow"/>
        </w:rPr>
        <w:t xml:space="preserve">secondary </w:t>
      </w:r>
      <w:r w:rsidR="00EA3CEA" w:rsidRPr="00B20D3F">
        <w:rPr>
          <w:highlight w:val="yellow"/>
        </w:rPr>
        <w:t xml:space="preserve">antibody solution </w:t>
      </w:r>
      <w:r w:rsidR="00200AE9" w:rsidRPr="00B20D3F">
        <w:rPr>
          <w:highlight w:val="yellow"/>
        </w:rPr>
        <w:t xml:space="preserve">for at least 1 h at </w:t>
      </w:r>
      <w:r w:rsidR="00D9359E">
        <w:rPr>
          <w:highlight w:val="yellow"/>
        </w:rPr>
        <w:t>RT</w:t>
      </w:r>
      <w:r w:rsidR="00200AE9" w:rsidRPr="00B20D3F">
        <w:rPr>
          <w:highlight w:val="yellow"/>
        </w:rPr>
        <w:t xml:space="preserve"> or 37 °C</w:t>
      </w:r>
      <w:r w:rsidRPr="00B20D3F">
        <w:rPr>
          <w:highlight w:val="yellow"/>
        </w:rPr>
        <w:t>.</w:t>
      </w:r>
      <w:r w:rsidRPr="00061522">
        <w:t xml:space="preserve"> </w:t>
      </w:r>
    </w:p>
    <w:p w14:paraId="77A690E6" w14:textId="77777777" w:rsidR="00783F24" w:rsidRDefault="00783F24" w:rsidP="00783F24">
      <w:pPr>
        <w:pStyle w:val="NormalWeb"/>
        <w:spacing w:before="0" w:beforeAutospacing="0" w:after="0" w:afterAutospacing="0"/>
      </w:pPr>
    </w:p>
    <w:p w14:paraId="3F3E97F5" w14:textId="2A356A1E" w:rsidR="00200AE9" w:rsidRPr="00061522" w:rsidRDefault="00783F24" w:rsidP="00783F24">
      <w:pPr>
        <w:pStyle w:val="NormalWeb"/>
        <w:spacing w:before="0" w:beforeAutospacing="0" w:after="0" w:afterAutospacing="0"/>
      </w:pPr>
      <w:r>
        <w:t xml:space="preserve">NOTE: </w:t>
      </w:r>
      <w:r w:rsidR="00147CD6" w:rsidRPr="00061522">
        <w:t>Timing may be adjusted</w:t>
      </w:r>
      <w:r w:rsidR="00EA3CEA" w:rsidRPr="00061522">
        <w:t xml:space="preserve"> depending on the antibodies used and the thickness of the tissue</w:t>
      </w:r>
      <w:r w:rsidR="00147CD6" w:rsidRPr="00061522">
        <w:t>.</w:t>
      </w:r>
      <w:r w:rsidR="00A4323D">
        <w:t xml:space="preserve"> </w:t>
      </w:r>
      <w:r w:rsidR="00EA3CEA" w:rsidRPr="00061522">
        <w:t>Secondary antibodies containing c</w:t>
      </w:r>
      <w:r w:rsidR="00200AE9" w:rsidRPr="00061522">
        <w:t xml:space="preserve">yanine dyes (Cy3, Cy5, Alexa 647) </w:t>
      </w:r>
      <w:r w:rsidR="00EA3CEA" w:rsidRPr="00061522">
        <w:t>are not compatible with the ExM protocol when applied pre-polymerization.</w:t>
      </w:r>
      <w:r w:rsidR="00200AE9" w:rsidRPr="00061522">
        <w:t xml:space="preserve"> </w:t>
      </w:r>
      <w:r w:rsidR="00EA3CEA" w:rsidRPr="00061522">
        <w:t>Suggested dyes include A</w:t>
      </w:r>
      <w:r w:rsidR="00200AE9" w:rsidRPr="00061522">
        <w:t>lexa 488</w:t>
      </w:r>
      <w:r w:rsidR="00EA3CEA" w:rsidRPr="00061522">
        <w:t xml:space="preserve"> (green)</w:t>
      </w:r>
      <w:r w:rsidR="00200AE9" w:rsidRPr="00061522">
        <w:t>, Alexa 546</w:t>
      </w:r>
      <w:r w:rsidR="00EA3CEA" w:rsidRPr="00061522">
        <w:t xml:space="preserve"> (orange/red)</w:t>
      </w:r>
      <w:r w:rsidR="00200AE9" w:rsidRPr="00061522">
        <w:t xml:space="preserve">, and Atto 647N or CF633 </w:t>
      </w:r>
      <w:r w:rsidR="00EA3CEA" w:rsidRPr="00061522">
        <w:t>(</w:t>
      </w:r>
      <w:r w:rsidR="00200AE9" w:rsidRPr="00061522">
        <w:t>far-red</w:t>
      </w:r>
      <w:r w:rsidR="00EA3CEA" w:rsidRPr="00061522">
        <w:t>)</w:t>
      </w:r>
      <w:r w:rsidR="00200AE9" w:rsidRPr="00061522">
        <w:t>.</w:t>
      </w:r>
      <w:r w:rsidR="00A4323D">
        <w:t xml:space="preserve"> </w:t>
      </w:r>
      <w:r w:rsidR="00DD65C3">
        <w:t>DAPI must be reapplied after expansion, as it is</w:t>
      </w:r>
      <w:r w:rsidR="00F73126">
        <w:t xml:space="preserve"> washed away</w:t>
      </w:r>
      <w:r w:rsidR="00DD65C3">
        <w:t xml:space="preserve"> during the expansion process.</w:t>
      </w:r>
      <w:r w:rsidR="00DD65C3">
        <w:tab/>
      </w:r>
      <w:r w:rsidR="00EA3CEA" w:rsidRPr="00061522">
        <w:br/>
      </w:r>
    </w:p>
    <w:p w14:paraId="5F586639" w14:textId="6A63A363" w:rsidR="00200AE9" w:rsidRPr="00061522" w:rsidRDefault="00961595" w:rsidP="00D9359E">
      <w:pPr>
        <w:pStyle w:val="NormalWeb"/>
        <w:numPr>
          <w:ilvl w:val="2"/>
          <w:numId w:val="18"/>
        </w:numPr>
        <w:spacing w:before="0" w:beforeAutospacing="0" w:after="0" w:afterAutospacing="0"/>
      </w:pPr>
      <w:r w:rsidRPr="0082699F">
        <w:rPr>
          <w:highlight w:val="yellow"/>
        </w:rPr>
        <w:t>W</w:t>
      </w:r>
      <w:r w:rsidR="00EA3CEA" w:rsidRPr="0082699F">
        <w:rPr>
          <w:highlight w:val="yellow"/>
        </w:rPr>
        <w:t>ash the tissue with</w:t>
      </w:r>
      <w:r w:rsidR="007E2DAA" w:rsidRPr="0082699F">
        <w:rPr>
          <w:highlight w:val="yellow"/>
        </w:rPr>
        <w:t xml:space="preserve"> prepared</w:t>
      </w:r>
      <w:r w:rsidR="00EA3CEA" w:rsidRPr="0082699F">
        <w:rPr>
          <w:highlight w:val="yellow"/>
        </w:rPr>
        <w:t xml:space="preserve"> </w:t>
      </w:r>
      <w:r w:rsidR="007E2DAA" w:rsidRPr="0082699F">
        <w:rPr>
          <w:highlight w:val="yellow"/>
        </w:rPr>
        <w:t>blocking</w:t>
      </w:r>
      <w:r w:rsidR="00EA3CEA" w:rsidRPr="0082699F">
        <w:rPr>
          <w:highlight w:val="yellow"/>
        </w:rPr>
        <w:t xml:space="preserve"> buffer </w:t>
      </w:r>
      <w:r w:rsidR="007E2DAA" w:rsidRPr="0082699F">
        <w:t xml:space="preserve">(or other preferred washing buffer) </w:t>
      </w:r>
      <w:r w:rsidR="00EA3CEA" w:rsidRPr="0082699F">
        <w:rPr>
          <w:highlight w:val="yellow"/>
        </w:rPr>
        <w:t xml:space="preserve">3 times for 10 </w:t>
      </w:r>
      <w:r w:rsidR="00D9359E" w:rsidRPr="0082699F">
        <w:rPr>
          <w:highlight w:val="yellow"/>
        </w:rPr>
        <w:t>min</w:t>
      </w:r>
      <w:r w:rsidR="00EA3CEA" w:rsidRPr="0082699F">
        <w:rPr>
          <w:highlight w:val="yellow"/>
        </w:rPr>
        <w:t xml:space="preserve"> each at </w:t>
      </w:r>
      <w:r w:rsidR="00D9359E" w:rsidRPr="0082699F">
        <w:rPr>
          <w:highlight w:val="yellow"/>
        </w:rPr>
        <w:t>RT</w:t>
      </w:r>
      <w:r w:rsidR="00EA3CEA" w:rsidRPr="0082699F">
        <w:rPr>
          <w:highlight w:val="yellow"/>
        </w:rPr>
        <w:t>.</w:t>
      </w:r>
      <w:r w:rsidR="00EA3CEA" w:rsidRPr="00061522">
        <w:t xml:space="preserve"> </w:t>
      </w:r>
      <w:r w:rsidR="007E2DAA">
        <w:tab/>
      </w:r>
      <w:r w:rsidR="001A7689" w:rsidRPr="00061522">
        <w:br/>
      </w:r>
      <w:r w:rsidR="001A7689" w:rsidRPr="00061522">
        <w:br/>
      </w:r>
      <w:r w:rsidR="00F95299" w:rsidRPr="00F95299">
        <w:t xml:space="preserve">NOTE: </w:t>
      </w:r>
      <w:r w:rsidR="00147CD6" w:rsidRPr="00061522">
        <w:t>The protocol can be paused here. Slides can be placed in Petri dishes and covered in 1x PBS and stored at 4 °C.</w:t>
      </w:r>
      <w:r w:rsidR="00147CD6" w:rsidRPr="00061522">
        <w:tab/>
      </w:r>
      <w:r w:rsidR="00EA3CEA" w:rsidRPr="00061522">
        <w:br/>
      </w:r>
    </w:p>
    <w:p w14:paraId="1F092B88" w14:textId="77777777" w:rsidR="0041762A" w:rsidRDefault="008A51B9" w:rsidP="00D9359E">
      <w:pPr>
        <w:pStyle w:val="NormalWeb"/>
        <w:numPr>
          <w:ilvl w:val="2"/>
          <w:numId w:val="18"/>
        </w:numPr>
        <w:spacing w:before="0" w:beforeAutospacing="0" w:after="0" w:afterAutospacing="0"/>
      </w:pPr>
      <w:bookmarkStart w:id="4" w:name="_Hlk12438926"/>
      <w:r w:rsidRPr="00B20D3F">
        <w:rPr>
          <w:highlight w:val="yellow"/>
        </w:rPr>
        <w:t>Perform fluorescent imaging</w:t>
      </w:r>
      <w:r w:rsidR="00530F80" w:rsidRPr="00B20D3F">
        <w:rPr>
          <w:highlight w:val="yellow"/>
        </w:rPr>
        <w:t xml:space="preserve"> using a conventional wide-field microscope, confocal microscope, or other imaging system of choice</w:t>
      </w:r>
      <w:r w:rsidR="00031EBD" w:rsidRPr="00B20D3F">
        <w:rPr>
          <w:highlight w:val="yellow"/>
        </w:rPr>
        <w:t>.</w:t>
      </w:r>
      <w:bookmarkEnd w:id="4"/>
    </w:p>
    <w:p w14:paraId="37C5F994" w14:textId="77777777" w:rsidR="0041762A" w:rsidRDefault="0041762A" w:rsidP="0041762A">
      <w:pPr>
        <w:pStyle w:val="NormalWeb"/>
        <w:spacing w:before="0" w:beforeAutospacing="0" w:after="0" w:afterAutospacing="0"/>
      </w:pPr>
    </w:p>
    <w:p w14:paraId="0CA1E678" w14:textId="77777777" w:rsidR="0041762A" w:rsidRDefault="0041762A" w:rsidP="0041762A">
      <w:pPr>
        <w:pStyle w:val="NormalWeb"/>
        <w:spacing w:before="0" w:beforeAutospacing="0" w:after="0" w:afterAutospacing="0"/>
      </w:pPr>
      <w:r>
        <w:t xml:space="preserve">NOTE: </w:t>
      </w:r>
      <w:r w:rsidR="00031EBD" w:rsidRPr="00061522">
        <w:t>This step is required</w:t>
      </w:r>
      <w:r w:rsidR="00530F80" w:rsidRPr="00061522">
        <w:t xml:space="preserve"> to determine biological length using the expansion factor by comparing pre- and post-expansion images.</w:t>
      </w:r>
      <w:r>
        <w:t xml:space="preserve"> </w:t>
      </w:r>
      <w:r w:rsidR="009F243C">
        <w:t>To</w:t>
      </w:r>
      <w:r w:rsidR="00F73126">
        <w:t xml:space="preserve"> </w:t>
      </w:r>
      <w:r w:rsidR="009F243C">
        <w:t>facilitate post-expansion imaging, easily identifiable regions of interest should be selected</w:t>
      </w:r>
      <w:r w:rsidR="007A1F1B">
        <w:t xml:space="preserve"> and images at both low and high magnification should be collected</w:t>
      </w:r>
      <w:r w:rsidR="009F243C">
        <w:t>.</w:t>
      </w:r>
    </w:p>
    <w:p w14:paraId="5D5678D7" w14:textId="7A3E0BC0" w:rsidR="00200AE9" w:rsidRDefault="00200AE9" w:rsidP="0041762A">
      <w:pPr>
        <w:pStyle w:val="NormalWeb"/>
        <w:spacing w:before="0" w:beforeAutospacing="0" w:after="0" w:afterAutospacing="0"/>
      </w:pPr>
    </w:p>
    <w:p w14:paraId="5966ABAB" w14:textId="0AE9AA10" w:rsidR="00BA1B4E" w:rsidRPr="00061522" w:rsidRDefault="00BA1B4E" w:rsidP="00D9359E">
      <w:pPr>
        <w:pStyle w:val="NormalWeb"/>
        <w:numPr>
          <w:ilvl w:val="0"/>
          <w:numId w:val="18"/>
        </w:numPr>
        <w:spacing w:before="0" w:beforeAutospacing="0" w:after="0" w:afterAutospacing="0"/>
      </w:pPr>
      <w:r w:rsidRPr="00D5709F">
        <w:rPr>
          <w:b/>
          <w:iCs/>
          <w:highlight w:val="yellow"/>
        </w:rPr>
        <w:t>In situ</w:t>
      </w:r>
      <w:r w:rsidRPr="00D5709F">
        <w:rPr>
          <w:b/>
          <w:i/>
          <w:highlight w:val="yellow"/>
        </w:rPr>
        <w:t xml:space="preserve"> </w:t>
      </w:r>
      <w:r w:rsidRPr="00D5709F">
        <w:rPr>
          <w:b/>
          <w:highlight w:val="yellow"/>
        </w:rPr>
        <w:t>polymerization of specimens</w:t>
      </w:r>
      <w:r>
        <w:rPr>
          <w:b/>
        </w:rPr>
        <w:tab/>
      </w:r>
      <w:r>
        <w:rPr>
          <w:b/>
        </w:rPr>
        <w:br/>
      </w:r>
    </w:p>
    <w:p w14:paraId="52D4979C" w14:textId="1DA579CD" w:rsidR="00EA3CEA" w:rsidRPr="00061522" w:rsidRDefault="00961595" w:rsidP="00D9359E">
      <w:pPr>
        <w:pStyle w:val="NormalWeb"/>
        <w:numPr>
          <w:ilvl w:val="1"/>
          <w:numId w:val="18"/>
        </w:numPr>
        <w:spacing w:before="0" w:beforeAutospacing="0" w:after="0" w:afterAutospacing="0"/>
      </w:pPr>
      <w:r w:rsidRPr="00D5709F">
        <w:rPr>
          <w:highlight w:val="yellow"/>
        </w:rPr>
        <w:t>Incubate the specimen in anchoring solution.</w:t>
      </w:r>
      <w:r w:rsidR="006226C0">
        <w:t xml:space="preserve"> </w:t>
      </w:r>
      <w:r w:rsidR="00C0035C" w:rsidRPr="00061522">
        <w:tab/>
      </w:r>
      <w:r w:rsidR="00C0035C" w:rsidRPr="00061522">
        <w:br/>
      </w:r>
    </w:p>
    <w:p w14:paraId="40C9295E" w14:textId="412DDB23" w:rsidR="004F7A33" w:rsidRPr="00061522" w:rsidRDefault="00C0035C" w:rsidP="00D9359E">
      <w:pPr>
        <w:pStyle w:val="NormalWeb"/>
        <w:numPr>
          <w:ilvl w:val="2"/>
          <w:numId w:val="18"/>
        </w:numPr>
        <w:spacing w:before="0" w:beforeAutospacing="0" w:after="0" w:afterAutospacing="0"/>
      </w:pPr>
      <w:r w:rsidRPr="00B20D3F">
        <w:rPr>
          <w:highlight w:val="yellow"/>
        </w:rPr>
        <w:t xml:space="preserve">Prepare the anchoring solution </w:t>
      </w:r>
      <w:r w:rsidRPr="0082699F">
        <w:t xml:space="preserve">(typically 250 µL is </w:t>
      </w:r>
      <w:r w:rsidR="009930B7" w:rsidRPr="0082699F">
        <w:t>enough</w:t>
      </w:r>
      <w:r w:rsidRPr="0082699F">
        <w:t xml:space="preserve"> to cover the tissue</w:t>
      </w:r>
      <w:r w:rsidR="009930B7" w:rsidRPr="0082699F">
        <w:t xml:space="preserve"> section</w:t>
      </w:r>
      <w:r w:rsidRPr="0082699F">
        <w:t xml:space="preserve">) </w:t>
      </w:r>
      <w:r w:rsidRPr="00B20D3F">
        <w:rPr>
          <w:highlight w:val="yellow"/>
        </w:rPr>
        <w:t xml:space="preserve">by diluting the AcX stock solution in 1x PBS to a concentration of 0.03 </w:t>
      </w:r>
      <w:r w:rsidR="007E2DAA" w:rsidRPr="00F73126">
        <w:rPr>
          <w:highlight w:val="yellow"/>
        </w:rPr>
        <w:t xml:space="preserve">mg/mL </w:t>
      </w:r>
      <w:r w:rsidRPr="00B20D3F">
        <w:rPr>
          <w:highlight w:val="yellow"/>
        </w:rPr>
        <w:t>for samples fixed with non-aldehyde fixatives or 0.1 mg/mL for samples fixed with aldehyde fixative</w:t>
      </w:r>
      <w:r w:rsidR="00255C87" w:rsidRPr="00B20D3F">
        <w:rPr>
          <w:highlight w:val="yellow"/>
        </w:rPr>
        <w:t>s</w:t>
      </w:r>
      <w:r w:rsidR="00255C87">
        <w:t xml:space="preserve">, which have fewer free amines available to react with AcX. </w:t>
      </w:r>
      <w:r w:rsidR="00255C87">
        <w:tab/>
      </w:r>
      <w:r w:rsidRPr="00061522">
        <w:t xml:space="preserve"> </w:t>
      </w:r>
      <w:r w:rsidR="00255C87">
        <w:br/>
      </w:r>
    </w:p>
    <w:p w14:paraId="0044D1FF" w14:textId="3C308B68" w:rsidR="00833F7B" w:rsidRPr="00061522" w:rsidRDefault="00FD0757" w:rsidP="00D9359E">
      <w:pPr>
        <w:pStyle w:val="NormalWeb"/>
        <w:numPr>
          <w:ilvl w:val="2"/>
          <w:numId w:val="18"/>
        </w:numPr>
        <w:spacing w:before="0" w:beforeAutospacing="0" w:after="0" w:afterAutospacing="0"/>
      </w:pPr>
      <w:r w:rsidRPr="00B20D3F">
        <w:rPr>
          <w:highlight w:val="yellow"/>
        </w:rPr>
        <w:t xml:space="preserve">Place the slide in a </w:t>
      </w:r>
      <w:r w:rsidR="003E0634">
        <w:rPr>
          <w:highlight w:val="yellow"/>
        </w:rPr>
        <w:t>100 mm</w:t>
      </w:r>
      <w:r w:rsidRPr="00B20D3F">
        <w:rPr>
          <w:highlight w:val="yellow"/>
        </w:rPr>
        <w:t xml:space="preserve"> Petri dish and pipette the anchoring solution over the tissue. Incubate </w:t>
      </w:r>
      <w:r w:rsidR="00C0035C" w:rsidRPr="00B20D3F">
        <w:rPr>
          <w:highlight w:val="yellow"/>
        </w:rPr>
        <w:t xml:space="preserve">for at least 3 h at </w:t>
      </w:r>
      <w:r w:rsidR="00D9359E">
        <w:rPr>
          <w:highlight w:val="yellow"/>
        </w:rPr>
        <w:t>RT</w:t>
      </w:r>
      <w:r w:rsidR="00C0035C" w:rsidRPr="00B20D3F">
        <w:rPr>
          <w:highlight w:val="yellow"/>
        </w:rPr>
        <w:t xml:space="preserve"> or overnight at 4 °C</w:t>
      </w:r>
      <w:r w:rsidR="00C0035C" w:rsidRPr="00061522">
        <w:t>.</w:t>
      </w:r>
      <w:r w:rsidRPr="00061522">
        <w:tab/>
      </w:r>
      <w:r w:rsidR="003B3A32">
        <w:br/>
      </w:r>
    </w:p>
    <w:p w14:paraId="6B38C4C1" w14:textId="0F648833" w:rsidR="003B3A32" w:rsidRDefault="00BA1B4E" w:rsidP="00D9359E">
      <w:pPr>
        <w:pStyle w:val="NormalWeb"/>
        <w:numPr>
          <w:ilvl w:val="1"/>
          <w:numId w:val="18"/>
        </w:numPr>
        <w:spacing w:before="0" w:beforeAutospacing="0" w:after="0" w:afterAutospacing="0"/>
      </w:pPr>
      <w:r w:rsidRPr="00B523F0">
        <w:rPr>
          <w:highlight w:val="yellow"/>
        </w:rPr>
        <w:t>Incubate the samples in gelling solution</w:t>
      </w:r>
      <w:r w:rsidR="005120C2" w:rsidRPr="00B523F0">
        <w:rPr>
          <w:highlight w:val="yellow"/>
        </w:rPr>
        <w:t>.</w:t>
      </w:r>
      <w:r w:rsidR="00961595">
        <w:tab/>
      </w:r>
      <w:r w:rsidR="003B3A32">
        <w:br/>
      </w:r>
    </w:p>
    <w:p w14:paraId="37364854" w14:textId="77777777" w:rsidR="00B523F0" w:rsidRDefault="00147CD6" w:rsidP="00D9359E">
      <w:pPr>
        <w:pStyle w:val="NormalWeb"/>
        <w:numPr>
          <w:ilvl w:val="2"/>
          <w:numId w:val="18"/>
        </w:numPr>
        <w:spacing w:before="0" w:beforeAutospacing="0" w:after="0" w:afterAutospacing="0"/>
      </w:pPr>
      <w:r w:rsidRPr="00B20D3F">
        <w:rPr>
          <w:highlight w:val="yellow"/>
        </w:rPr>
        <w:t>Prepare at least 100-fold excess volume of gelling solution</w:t>
      </w:r>
      <w:r w:rsidRPr="00F73126">
        <w:rPr>
          <w:highlight w:val="yellow"/>
        </w:rPr>
        <w:t>.</w:t>
      </w:r>
      <w:r w:rsidRPr="00B20D3F">
        <w:rPr>
          <w:highlight w:val="yellow"/>
        </w:rPr>
        <w:t xml:space="preserve"> </w:t>
      </w:r>
      <w:r w:rsidR="009930B7" w:rsidRPr="00B20D3F">
        <w:rPr>
          <w:highlight w:val="yellow"/>
        </w:rPr>
        <w:t>Per 200 µL, combine the following</w:t>
      </w:r>
      <w:r w:rsidR="00106D9D" w:rsidRPr="00B20D3F">
        <w:rPr>
          <w:highlight w:val="yellow"/>
        </w:rPr>
        <w:t>,</w:t>
      </w:r>
      <w:r w:rsidR="009930B7" w:rsidRPr="00B20D3F">
        <w:rPr>
          <w:highlight w:val="yellow"/>
        </w:rPr>
        <w:t xml:space="preserve"> in order: </w:t>
      </w:r>
      <w:r w:rsidR="00833F7B" w:rsidRPr="00B20D3F">
        <w:rPr>
          <w:highlight w:val="yellow"/>
        </w:rPr>
        <w:t>188</w:t>
      </w:r>
      <w:r w:rsidR="00B35895" w:rsidRPr="00B20D3F">
        <w:rPr>
          <w:highlight w:val="yellow"/>
        </w:rPr>
        <w:t xml:space="preserve"> </w:t>
      </w:r>
      <w:r w:rsidR="00833F7B" w:rsidRPr="00B20D3F">
        <w:rPr>
          <w:highlight w:val="yellow"/>
        </w:rPr>
        <w:t>µL</w:t>
      </w:r>
      <w:r w:rsidR="00B523F0">
        <w:rPr>
          <w:highlight w:val="yellow"/>
        </w:rPr>
        <w:t xml:space="preserve"> of</w:t>
      </w:r>
      <w:r w:rsidR="00833F7B" w:rsidRPr="00B20D3F">
        <w:rPr>
          <w:highlight w:val="yellow"/>
        </w:rPr>
        <w:t xml:space="preserve"> monomer solution</w:t>
      </w:r>
      <w:r w:rsidR="009930B7" w:rsidRPr="00B20D3F">
        <w:rPr>
          <w:highlight w:val="yellow"/>
        </w:rPr>
        <w:t>, 4</w:t>
      </w:r>
      <w:r w:rsidR="00B35895" w:rsidRPr="00B20D3F">
        <w:rPr>
          <w:highlight w:val="yellow"/>
        </w:rPr>
        <w:t xml:space="preserve"> </w:t>
      </w:r>
      <w:r w:rsidR="009930B7" w:rsidRPr="00B20D3F">
        <w:rPr>
          <w:highlight w:val="yellow"/>
        </w:rPr>
        <w:t xml:space="preserve">µL </w:t>
      </w:r>
      <w:r w:rsidR="00B523F0">
        <w:rPr>
          <w:highlight w:val="yellow"/>
        </w:rPr>
        <w:t xml:space="preserve">of </w:t>
      </w:r>
      <w:r w:rsidR="009930B7" w:rsidRPr="00B20D3F">
        <w:rPr>
          <w:highlight w:val="yellow"/>
        </w:rPr>
        <w:t>0.5% 4HT stock solution (1:50 dilution, final concentration: 0.01%), 4</w:t>
      </w:r>
      <w:r w:rsidR="00B35895" w:rsidRPr="00B20D3F">
        <w:rPr>
          <w:highlight w:val="yellow"/>
        </w:rPr>
        <w:t xml:space="preserve"> </w:t>
      </w:r>
      <w:r w:rsidR="009930B7" w:rsidRPr="00B20D3F">
        <w:rPr>
          <w:highlight w:val="yellow"/>
        </w:rPr>
        <w:t>µL</w:t>
      </w:r>
      <w:r w:rsidR="00B523F0">
        <w:rPr>
          <w:highlight w:val="yellow"/>
        </w:rPr>
        <w:t xml:space="preserve"> of</w:t>
      </w:r>
      <w:r w:rsidR="009930B7" w:rsidRPr="00B20D3F">
        <w:rPr>
          <w:highlight w:val="yellow"/>
        </w:rPr>
        <w:t xml:space="preserve"> 10% TEMED stock solution (1:50 dilution, final concentration 0.2%), and 4</w:t>
      </w:r>
      <w:r w:rsidR="00B35895" w:rsidRPr="00B20D3F">
        <w:rPr>
          <w:highlight w:val="yellow"/>
        </w:rPr>
        <w:t xml:space="preserve"> </w:t>
      </w:r>
      <w:r w:rsidR="009930B7" w:rsidRPr="00B20D3F">
        <w:rPr>
          <w:highlight w:val="yellow"/>
        </w:rPr>
        <w:t>µL</w:t>
      </w:r>
      <w:r w:rsidR="00B523F0">
        <w:rPr>
          <w:highlight w:val="yellow"/>
        </w:rPr>
        <w:t xml:space="preserve"> of</w:t>
      </w:r>
      <w:r w:rsidR="009930B7" w:rsidRPr="00B20D3F">
        <w:rPr>
          <w:highlight w:val="yellow"/>
        </w:rPr>
        <w:t xml:space="preserve"> 10% APS stock solution (1:50 dilution, final concentration 0.2%).</w:t>
      </w:r>
    </w:p>
    <w:p w14:paraId="7BE104E4" w14:textId="679A218D" w:rsidR="00040A54" w:rsidRPr="00061522" w:rsidRDefault="00040A54" w:rsidP="00B523F0">
      <w:pPr>
        <w:pStyle w:val="NormalWeb"/>
        <w:spacing w:before="0" w:beforeAutospacing="0" w:after="0" w:afterAutospacing="0"/>
      </w:pPr>
      <w:r w:rsidRPr="00061522">
        <w:br/>
      </w:r>
      <w:r w:rsidR="00F95299" w:rsidRPr="00F95299">
        <w:t xml:space="preserve">NOTE: </w:t>
      </w:r>
      <w:r w:rsidRPr="00061522">
        <w:t>Gelling solution should be made immediately before use. The solution should be kept at 4</w:t>
      </w:r>
      <w:r w:rsidR="00F95299" w:rsidRPr="00F95299">
        <w:t xml:space="preserve"> °C </w:t>
      </w:r>
      <w:r w:rsidRPr="00061522">
        <w:t>and the APS solution should be added last, to prevent premature gelling.</w:t>
      </w:r>
      <w:r w:rsidR="006226C0">
        <w:t xml:space="preserve"> </w:t>
      </w:r>
      <w:r w:rsidRPr="00061522">
        <w:tab/>
      </w:r>
      <w:r w:rsidRPr="00061522">
        <w:br/>
      </w:r>
    </w:p>
    <w:p w14:paraId="028592E5" w14:textId="71B5AD5D" w:rsidR="009930B7" w:rsidRPr="00061522" w:rsidRDefault="009930B7" w:rsidP="00D9359E">
      <w:pPr>
        <w:pStyle w:val="NormalWeb"/>
        <w:numPr>
          <w:ilvl w:val="2"/>
          <w:numId w:val="18"/>
        </w:numPr>
        <w:spacing w:before="0" w:beforeAutospacing="0" w:after="0" w:afterAutospacing="0"/>
      </w:pPr>
      <w:r w:rsidRPr="00B20D3F">
        <w:rPr>
          <w:highlight w:val="yellow"/>
        </w:rPr>
        <w:t xml:space="preserve">Remove excess solution from the tissue section </w:t>
      </w:r>
      <w:r w:rsidR="00FD0757" w:rsidRPr="00B20D3F">
        <w:rPr>
          <w:highlight w:val="yellow"/>
        </w:rPr>
        <w:t xml:space="preserve">and place </w:t>
      </w:r>
      <w:r w:rsidR="00147CD6" w:rsidRPr="00B20D3F">
        <w:rPr>
          <w:highlight w:val="yellow"/>
        </w:rPr>
        <w:t>the slide i</w:t>
      </w:r>
      <w:r w:rsidR="00FD0757" w:rsidRPr="00B20D3F">
        <w:rPr>
          <w:highlight w:val="yellow"/>
        </w:rPr>
        <w:t xml:space="preserve">n a </w:t>
      </w:r>
      <w:r w:rsidR="004C318E">
        <w:rPr>
          <w:highlight w:val="yellow"/>
        </w:rPr>
        <w:t xml:space="preserve">100 mm </w:t>
      </w:r>
      <w:r w:rsidR="00FD0757" w:rsidRPr="00B20D3F">
        <w:rPr>
          <w:highlight w:val="yellow"/>
        </w:rPr>
        <w:t>Petri dish</w:t>
      </w:r>
      <w:r w:rsidR="00147CD6" w:rsidRPr="00B20D3F">
        <w:rPr>
          <w:highlight w:val="yellow"/>
        </w:rPr>
        <w:t xml:space="preserve">. </w:t>
      </w:r>
      <w:r w:rsidR="00147CD6" w:rsidRPr="00B20D3F">
        <w:rPr>
          <w:highlight w:val="yellow"/>
        </w:rPr>
        <w:lastRenderedPageBreak/>
        <w:t>Add fresh</w:t>
      </w:r>
      <w:r w:rsidRPr="00B20D3F">
        <w:rPr>
          <w:highlight w:val="yellow"/>
        </w:rPr>
        <w:t xml:space="preserve">, cold gelling </w:t>
      </w:r>
      <w:r w:rsidR="00147CD6" w:rsidRPr="00B20D3F">
        <w:rPr>
          <w:highlight w:val="yellow"/>
        </w:rPr>
        <w:t>solution to the sample</w:t>
      </w:r>
      <w:r w:rsidR="00CB6CAC" w:rsidRPr="00B20D3F">
        <w:rPr>
          <w:highlight w:val="yellow"/>
        </w:rPr>
        <w:t xml:space="preserve"> </w:t>
      </w:r>
      <w:r w:rsidR="00147CD6" w:rsidRPr="00B20D3F">
        <w:rPr>
          <w:highlight w:val="yellow"/>
        </w:rPr>
        <w:t>and i</w:t>
      </w:r>
      <w:r w:rsidRPr="00B20D3F">
        <w:rPr>
          <w:highlight w:val="yellow"/>
        </w:rPr>
        <w:t xml:space="preserve">ncubate the mixture on the tissue for 30 </w:t>
      </w:r>
      <w:r w:rsidR="00D9359E">
        <w:rPr>
          <w:highlight w:val="yellow"/>
        </w:rPr>
        <w:t>min</w:t>
      </w:r>
      <w:r w:rsidRPr="00B20D3F">
        <w:rPr>
          <w:highlight w:val="yellow"/>
        </w:rPr>
        <w:t xml:space="preserve"> at 4 °C</w:t>
      </w:r>
      <w:r w:rsidR="00106D9D" w:rsidRPr="00B20D3F">
        <w:rPr>
          <w:highlight w:val="yellow"/>
        </w:rPr>
        <w:t>,</w:t>
      </w:r>
      <w:r w:rsidR="00147CD6" w:rsidRPr="00B20D3F">
        <w:rPr>
          <w:highlight w:val="yellow"/>
        </w:rPr>
        <w:t xml:space="preserve"> to allow </w:t>
      </w:r>
      <w:r w:rsidR="00106D9D" w:rsidRPr="00B20D3F">
        <w:rPr>
          <w:highlight w:val="yellow"/>
        </w:rPr>
        <w:t>diffusion of</w:t>
      </w:r>
      <w:r w:rsidR="00147CD6" w:rsidRPr="00B20D3F">
        <w:rPr>
          <w:highlight w:val="yellow"/>
        </w:rPr>
        <w:t xml:space="preserve"> solution</w:t>
      </w:r>
      <w:r w:rsidR="00106D9D" w:rsidRPr="00B20D3F">
        <w:rPr>
          <w:highlight w:val="yellow"/>
        </w:rPr>
        <w:t xml:space="preserve"> </w:t>
      </w:r>
      <w:r w:rsidR="00147CD6" w:rsidRPr="00B20D3F">
        <w:rPr>
          <w:highlight w:val="yellow"/>
        </w:rPr>
        <w:t>into the tissue.</w:t>
      </w:r>
      <w:r w:rsidR="00147CD6" w:rsidRPr="00061522">
        <w:t xml:space="preserve"> </w:t>
      </w:r>
      <w:r w:rsidR="00147CD6" w:rsidRPr="00061522">
        <w:tab/>
      </w:r>
      <w:r w:rsidRPr="00061522">
        <w:br/>
      </w:r>
    </w:p>
    <w:p w14:paraId="2FD83E7A" w14:textId="77777777" w:rsidR="00FD0667" w:rsidRPr="00FD0667" w:rsidRDefault="005120C2" w:rsidP="00D9359E">
      <w:pPr>
        <w:pStyle w:val="NormalWeb"/>
        <w:numPr>
          <w:ilvl w:val="1"/>
          <w:numId w:val="18"/>
        </w:numPr>
        <w:spacing w:before="0" w:beforeAutospacing="0" w:after="0" w:afterAutospacing="0"/>
        <w:rPr>
          <w:highlight w:val="yellow"/>
        </w:rPr>
      </w:pPr>
      <w:r w:rsidRPr="00FD0667">
        <w:rPr>
          <w:highlight w:val="yellow"/>
        </w:rPr>
        <w:t>C</w:t>
      </w:r>
      <w:r w:rsidR="003324F5" w:rsidRPr="00FD0667">
        <w:rPr>
          <w:highlight w:val="yellow"/>
        </w:rPr>
        <w:t>onstruct a chamber</w:t>
      </w:r>
      <w:r w:rsidR="00147CD6" w:rsidRPr="00FD0667">
        <w:rPr>
          <w:highlight w:val="yellow"/>
        </w:rPr>
        <w:t xml:space="preserve"> on the slide</w:t>
      </w:r>
      <w:r w:rsidR="003324F5" w:rsidRPr="00FD0667">
        <w:rPr>
          <w:highlight w:val="yellow"/>
        </w:rPr>
        <w:t xml:space="preserve"> around the </w:t>
      </w:r>
      <w:r w:rsidR="00F62046" w:rsidRPr="00FD0667">
        <w:rPr>
          <w:highlight w:val="yellow"/>
        </w:rPr>
        <w:t>sample</w:t>
      </w:r>
      <w:r w:rsidR="00CB6CAC" w:rsidRPr="00FD0667">
        <w:rPr>
          <w:highlight w:val="yellow"/>
        </w:rPr>
        <w:t xml:space="preserve"> (</w:t>
      </w:r>
      <w:r w:rsidR="00CB6CAC" w:rsidRPr="00FD0667">
        <w:rPr>
          <w:b/>
          <w:highlight w:val="yellow"/>
        </w:rPr>
        <w:t>Fig</w:t>
      </w:r>
      <w:r w:rsidR="0079205B" w:rsidRPr="00FD0667">
        <w:rPr>
          <w:b/>
          <w:highlight w:val="yellow"/>
        </w:rPr>
        <w:t xml:space="preserve">ure </w:t>
      </w:r>
      <w:r w:rsidR="00CB6CAC" w:rsidRPr="00FD0667">
        <w:rPr>
          <w:b/>
          <w:highlight w:val="yellow"/>
        </w:rPr>
        <w:t>2</w:t>
      </w:r>
      <w:r w:rsidRPr="00FD0667">
        <w:rPr>
          <w:b/>
          <w:highlight w:val="yellow"/>
        </w:rPr>
        <w:t>A</w:t>
      </w:r>
      <w:r w:rsidR="00CB6CAC" w:rsidRPr="00FD0667">
        <w:rPr>
          <w:highlight w:val="yellow"/>
        </w:rPr>
        <w:t>)</w:t>
      </w:r>
      <w:r w:rsidRPr="00FD0667">
        <w:rPr>
          <w:highlight w:val="yellow"/>
        </w:rPr>
        <w:t xml:space="preserve"> without disturbing the gelling solution</w:t>
      </w:r>
      <w:r w:rsidR="00F62046" w:rsidRPr="00FD0667">
        <w:rPr>
          <w:highlight w:val="yellow"/>
        </w:rPr>
        <w:t>.</w:t>
      </w:r>
    </w:p>
    <w:p w14:paraId="59611C9A" w14:textId="3ED6ACA3" w:rsidR="005120C2" w:rsidRDefault="005120C2" w:rsidP="00FD0667">
      <w:pPr>
        <w:pStyle w:val="NormalWeb"/>
        <w:spacing w:before="0" w:beforeAutospacing="0" w:after="0" w:afterAutospacing="0"/>
      </w:pPr>
    </w:p>
    <w:p w14:paraId="7D932FBD" w14:textId="7297832F" w:rsidR="005120C2" w:rsidRDefault="005120C2" w:rsidP="00D9359E">
      <w:pPr>
        <w:pStyle w:val="NormalWeb"/>
        <w:numPr>
          <w:ilvl w:val="2"/>
          <w:numId w:val="18"/>
        </w:numPr>
        <w:spacing w:before="0" w:beforeAutospacing="0" w:after="0" w:afterAutospacing="0"/>
      </w:pPr>
      <w:bookmarkStart w:id="5" w:name="_Hlk12439012"/>
      <w:r w:rsidRPr="00F73126">
        <w:rPr>
          <w:highlight w:val="yellow"/>
        </w:rPr>
        <w:t>Make spacers</w:t>
      </w:r>
      <w:r w:rsidR="00F73126" w:rsidRPr="00F73126">
        <w:rPr>
          <w:highlight w:val="yellow"/>
        </w:rPr>
        <w:t xml:space="preserve"> for the gelling chamber</w:t>
      </w:r>
      <w:r w:rsidRPr="00B20D3F">
        <w:rPr>
          <w:highlight w:val="yellow"/>
        </w:rPr>
        <w:t xml:space="preserve"> by thinly cutting pieces of cover glass using a diamond knife</w:t>
      </w:r>
      <w:r w:rsidR="00C05FE1" w:rsidRPr="00F73126">
        <w:rPr>
          <w:highlight w:val="yellow"/>
        </w:rPr>
        <w:t>.</w:t>
      </w:r>
      <w:r w:rsidR="00C05FE1">
        <w:tab/>
      </w:r>
      <w:r w:rsidR="00C05FE1">
        <w:br/>
      </w:r>
      <w:bookmarkEnd w:id="5"/>
      <w:r w:rsidR="00C05FE1">
        <w:br/>
      </w:r>
      <w:r w:rsidR="00F95299" w:rsidRPr="00F95299">
        <w:t xml:space="preserve">NOTE: </w:t>
      </w:r>
      <w:r w:rsidR="00C05FE1">
        <w:t xml:space="preserve">To facilitate imaging post </w:t>
      </w:r>
      <w:r w:rsidR="00B7266E">
        <w:t xml:space="preserve">expansion, the spacers should be </w:t>
      </w:r>
      <w:r w:rsidR="00C05FE1">
        <w:t>close</w:t>
      </w:r>
      <w:r w:rsidR="00B7266E">
        <w:t xml:space="preserve"> in thickness</w:t>
      </w:r>
      <w:r w:rsidR="00C05FE1">
        <w:t xml:space="preserve"> to the </w:t>
      </w:r>
      <w:r w:rsidR="00B7266E">
        <w:t>tissue</w:t>
      </w:r>
      <w:r w:rsidR="00C05FE1">
        <w:t xml:space="preserve"> specimen to reduce the amount of blank gel above the tissue.</w:t>
      </w:r>
      <w:r w:rsidR="00C05FE1" w:rsidRPr="00C05FE1">
        <w:t xml:space="preserve"> </w:t>
      </w:r>
      <w:r w:rsidR="00C05FE1">
        <w:t xml:space="preserve">Number 1.5 glass can be used for standard clinical samples </w:t>
      </w:r>
      <w:r w:rsidR="00C05FE1" w:rsidRPr="00061522">
        <w:t>(5</w:t>
      </w:r>
      <w:r w:rsidR="00FD0667">
        <w:t>−</w:t>
      </w:r>
      <w:r w:rsidR="00C05FE1" w:rsidRPr="00061522">
        <w:t>10 µm)</w:t>
      </w:r>
      <w:r w:rsidR="00C05FE1">
        <w:t>. Cover glass</w:t>
      </w:r>
      <w:r w:rsidR="00B7266E">
        <w:t xml:space="preserve"> pieces</w:t>
      </w:r>
      <w:r w:rsidR="00C05FE1">
        <w:t xml:space="preserve"> can be stacked for thicker samples.</w:t>
      </w:r>
      <w:r w:rsidR="00C05FE1">
        <w:tab/>
      </w:r>
      <w:r w:rsidR="00C05FE1">
        <w:br/>
      </w:r>
    </w:p>
    <w:p w14:paraId="018E9ABA" w14:textId="77777777" w:rsidR="00847FBC" w:rsidRDefault="005120C2" w:rsidP="00D9359E">
      <w:pPr>
        <w:pStyle w:val="NormalWeb"/>
        <w:numPr>
          <w:ilvl w:val="2"/>
          <w:numId w:val="18"/>
        </w:numPr>
        <w:spacing w:before="0" w:beforeAutospacing="0" w:after="0" w:afterAutospacing="0"/>
        <w:rPr>
          <w:highlight w:val="yellow"/>
        </w:rPr>
      </w:pPr>
      <w:r w:rsidRPr="00F73126">
        <w:rPr>
          <w:highlight w:val="yellow"/>
        </w:rPr>
        <w:t xml:space="preserve">Secure </w:t>
      </w:r>
      <w:r w:rsidRPr="00B20D3F">
        <w:rPr>
          <w:highlight w:val="yellow"/>
        </w:rPr>
        <w:t xml:space="preserve">the spacers on either side of the tissue </w:t>
      </w:r>
      <w:r w:rsidRPr="00F73126">
        <w:rPr>
          <w:highlight w:val="yellow"/>
        </w:rPr>
        <w:t>using droplets of water (</w:t>
      </w:r>
      <w:r w:rsidR="00FD0667">
        <w:rPr>
          <w:highlight w:val="yellow"/>
        </w:rPr>
        <w:t>~</w:t>
      </w:r>
      <w:r w:rsidRPr="00F73126">
        <w:rPr>
          <w:highlight w:val="yellow"/>
        </w:rPr>
        <w:t>10 µL).</w:t>
      </w:r>
    </w:p>
    <w:p w14:paraId="129B56CE" w14:textId="3F617A5A" w:rsidR="005120C2" w:rsidRPr="00F73126" w:rsidRDefault="005120C2" w:rsidP="00847FBC">
      <w:pPr>
        <w:pStyle w:val="NormalWeb"/>
        <w:spacing w:before="0" w:beforeAutospacing="0" w:after="0" w:afterAutospacing="0"/>
        <w:rPr>
          <w:highlight w:val="yellow"/>
        </w:rPr>
      </w:pPr>
    </w:p>
    <w:p w14:paraId="6C5DDB19" w14:textId="433D2868" w:rsidR="003324F5" w:rsidRPr="00061522" w:rsidRDefault="00C05FE1" w:rsidP="00D9359E">
      <w:pPr>
        <w:pStyle w:val="NormalWeb"/>
        <w:numPr>
          <w:ilvl w:val="2"/>
          <w:numId w:val="18"/>
        </w:numPr>
        <w:spacing w:before="0" w:beforeAutospacing="0" w:after="0" w:afterAutospacing="0"/>
      </w:pPr>
      <w:r w:rsidRPr="00F73126">
        <w:rPr>
          <w:highlight w:val="yellow"/>
        </w:rPr>
        <w:t>C</w:t>
      </w:r>
      <w:r w:rsidR="00FD0757" w:rsidRPr="00F73126">
        <w:rPr>
          <w:highlight w:val="yellow"/>
        </w:rPr>
        <w:t>arefully</w:t>
      </w:r>
      <w:r w:rsidR="00FD0757" w:rsidRPr="00B20D3F">
        <w:rPr>
          <w:highlight w:val="yellow"/>
        </w:rPr>
        <w:t xml:space="preserve"> place </w:t>
      </w:r>
      <w:r w:rsidR="00BA1B4E" w:rsidRPr="00F73126">
        <w:rPr>
          <w:highlight w:val="yellow"/>
        </w:rPr>
        <w:t>a</w:t>
      </w:r>
      <w:r w:rsidR="00BA1B4E" w:rsidRPr="00B20D3F">
        <w:rPr>
          <w:highlight w:val="yellow"/>
        </w:rPr>
        <w:t xml:space="preserve"> </w:t>
      </w:r>
      <w:r w:rsidR="00FD0757" w:rsidRPr="00B20D3F">
        <w:rPr>
          <w:highlight w:val="yellow"/>
        </w:rPr>
        <w:t>cover glass lid over the slide, making sure to avoid trapping air bubbles over the tissue</w:t>
      </w:r>
      <w:r w:rsidR="0079205B" w:rsidRPr="00061522">
        <w:t xml:space="preserve"> (</w:t>
      </w:r>
      <w:r w:rsidR="0079205B" w:rsidRPr="005120C2">
        <w:rPr>
          <w:b/>
        </w:rPr>
        <w:t>Figure 2B</w:t>
      </w:r>
      <w:r w:rsidR="0079205B" w:rsidRPr="00061522">
        <w:t>)</w:t>
      </w:r>
      <w:r w:rsidR="00FD0757" w:rsidRPr="00061522">
        <w:t xml:space="preserve">. </w:t>
      </w:r>
      <w:r w:rsidR="00147CD6" w:rsidRPr="00061522">
        <w:tab/>
      </w:r>
      <w:r w:rsidR="00EE101A">
        <w:br/>
      </w:r>
    </w:p>
    <w:p w14:paraId="67AB4C1C" w14:textId="44B8D62A" w:rsidR="004F7A33" w:rsidRPr="00061522" w:rsidRDefault="00F62046" w:rsidP="00D9359E">
      <w:pPr>
        <w:pStyle w:val="NormalWeb"/>
        <w:numPr>
          <w:ilvl w:val="1"/>
          <w:numId w:val="18"/>
        </w:numPr>
        <w:spacing w:before="0" w:beforeAutospacing="0" w:after="0" w:afterAutospacing="0"/>
      </w:pPr>
      <w:r w:rsidRPr="00B20D3F">
        <w:rPr>
          <w:highlight w:val="yellow"/>
        </w:rPr>
        <w:t>I</w:t>
      </w:r>
      <w:r w:rsidR="004F7A33" w:rsidRPr="00B20D3F">
        <w:rPr>
          <w:highlight w:val="yellow"/>
        </w:rPr>
        <w:t xml:space="preserve">ncubate </w:t>
      </w:r>
      <w:r w:rsidRPr="00B20D3F">
        <w:rPr>
          <w:highlight w:val="yellow"/>
        </w:rPr>
        <w:t xml:space="preserve">the sample </w:t>
      </w:r>
      <w:r w:rsidR="004F7A33" w:rsidRPr="00B20D3F">
        <w:rPr>
          <w:highlight w:val="yellow"/>
        </w:rPr>
        <w:t>at 37</w:t>
      </w:r>
      <w:r w:rsidR="00F95299" w:rsidRPr="00F95299">
        <w:rPr>
          <w:highlight w:val="yellow"/>
        </w:rPr>
        <w:t xml:space="preserve"> °C </w:t>
      </w:r>
      <w:r w:rsidR="004F7A33" w:rsidRPr="00B20D3F">
        <w:rPr>
          <w:highlight w:val="yellow"/>
        </w:rPr>
        <w:t xml:space="preserve">in a humidified environment </w:t>
      </w:r>
      <w:r w:rsidRPr="00B20D3F">
        <w:rPr>
          <w:highlight w:val="yellow"/>
        </w:rPr>
        <w:t xml:space="preserve">(such as a closed Petri dish with a damp </w:t>
      </w:r>
      <w:r w:rsidR="003B2332" w:rsidRPr="00F73126">
        <w:rPr>
          <w:highlight w:val="yellow"/>
        </w:rPr>
        <w:t>wip</w:t>
      </w:r>
      <w:r w:rsidR="007567ED" w:rsidRPr="00F73126">
        <w:rPr>
          <w:highlight w:val="yellow"/>
        </w:rPr>
        <w:t>e</w:t>
      </w:r>
      <w:r w:rsidRPr="00B20D3F">
        <w:rPr>
          <w:highlight w:val="yellow"/>
        </w:rPr>
        <w:t xml:space="preserve">) </w:t>
      </w:r>
      <w:r w:rsidR="004F7A33" w:rsidRPr="00B20D3F">
        <w:rPr>
          <w:highlight w:val="yellow"/>
        </w:rPr>
        <w:t>for 2 h.</w:t>
      </w:r>
      <w:r w:rsidRPr="00061522">
        <w:t xml:space="preserve"> </w:t>
      </w:r>
      <w:r w:rsidR="00040A54" w:rsidRPr="00061522">
        <w:tab/>
      </w:r>
      <w:r w:rsidR="00040A54" w:rsidRPr="00061522">
        <w:br/>
      </w:r>
      <w:r w:rsidR="00040A54" w:rsidRPr="00061522">
        <w:br/>
      </w:r>
      <w:r w:rsidR="00F95299" w:rsidRPr="00F95299">
        <w:t xml:space="preserve">NOTE: </w:t>
      </w:r>
      <w:r w:rsidR="00EE101A">
        <w:t>The protocol can be paused here. The slide chamber can be stored</w:t>
      </w:r>
      <w:r w:rsidR="004F7A33" w:rsidRPr="00061522">
        <w:t xml:space="preserve"> inside a </w:t>
      </w:r>
      <w:r w:rsidR="003B2332">
        <w:t xml:space="preserve">sealed </w:t>
      </w:r>
      <w:r w:rsidR="004F7A33" w:rsidRPr="00061522">
        <w:t>Petri dish</w:t>
      </w:r>
      <w:r w:rsidR="0034149B">
        <w:t xml:space="preserve"> at</w:t>
      </w:r>
      <w:r w:rsidR="004F7A33" w:rsidRPr="00061522">
        <w:t xml:space="preserve"> </w:t>
      </w:r>
      <w:r w:rsidR="00EE101A" w:rsidRPr="00061522">
        <w:t>4 °C</w:t>
      </w:r>
      <w:r w:rsidR="00EE101A">
        <w:t>.</w:t>
      </w:r>
      <w:r w:rsidR="00EE101A">
        <w:tab/>
      </w:r>
      <w:r w:rsidR="006226C0">
        <w:t xml:space="preserve"> </w:t>
      </w:r>
      <w:r w:rsidR="00040A54" w:rsidRPr="00061522">
        <w:br/>
      </w:r>
    </w:p>
    <w:p w14:paraId="1326391D" w14:textId="77777777" w:rsidR="0082699F" w:rsidRDefault="00605B20" w:rsidP="00D9359E">
      <w:pPr>
        <w:pStyle w:val="NormalWeb"/>
        <w:numPr>
          <w:ilvl w:val="0"/>
          <w:numId w:val="18"/>
        </w:numPr>
        <w:spacing w:before="0" w:beforeAutospacing="0" w:after="0" w:afterAutospacing="0"/>
        <w:rPr>
          <w:b/>
          <w:highlight w:val="yellow"/>
        </w:rPr>
      </w:pPr>
      <w:r w:rsidRPr="00CA4CA5">
        <w:rPr>
          <w:b/>
          <w:highlight w:val="yellow"/>
        </w:rPr>
        <w:t>Sample d</w:t>
      </w:r>
      <w:r w:rsidR="00C05FE1" w:rsidRPr="00CA4CA5">
        <w:rPr>
          <w:b/>
          <w:highlight w:val="yellow"/>
        </w:rPr>
        <w:t>igest</w:t>
      </w:r>
      <w:r w:rsidR="004E4F93" w:rsidRPr="00CA4CA5">
        <w:rPr>
          <w:b/>
          <w:highlight w:val="yellow"/>
        </w:rPr>
        <w:t>io</w:t>
      </w:r>
      <w:r w:rsidRPr="00CA4CA5">
        <w:rPr>
          <w:b/>
          <w:highlight w:val="yellow"/>
        </w:rPr>
        <w:t>n</w:t>
      </w:r>
    </w:p>
    <w:p w14:paraId="3193BC18" w14:textId="5158CDBB" w:rsidR="00CB6CAC" w:rsidRPr="00CA4CA5" w:rsidRDefault="00CB6CAC" w:rsidP="0082699F">
      <w:pPr>
        <w:pStyle w:val="NormalWeb"/>
        <w:spacing w:before="0" w:beforeAutospacing="0" w:after="0" w:afterAutospacing="0"/>
        <w:rPr>
          <w:b/>
          <w:highlight w:val="yellow"/>
        </w:rPr>
      </w:pPr>
    </w:p>
    <w:p w14:paraId="0BA3AA1B" w14:textId="256BC3D2" w:rsidR="00852CF4" w:rsidRPr="00061522" w:rsidRDefault="00CB6CAC" w:rsidP="00CA4CA5">
      <w:pPr>
        <w:pStyle w:val="ListParagraph"/>
        <w:numPr>
          <w:ilvl w:val="1"/>
          <w:numId w:val="18"/>
        </w:numPr>
      </w:pPr>
      <w:r w:rsidRPr="00B20D3F">
        <w:rPr>
          <w:highlight w:val="yellow"/>
        </w:rPr>
        <w:t xml:space="preserve">Remove the lid of the gelling chamber by gently sliding a razor blade under the coverslip and </w:t>
      </w:r>
      <w:r w:rsidR="004C318E">
        <w:rPr>
          <w:highlight w:val="yellow"/>
        </w:rPr>
        <w:t>slowly</w:t>
      </w:r>
      <w:r w:rsidR="004C318E" w:rsidRPr="00B20D3F">
        <w:rPr>
          <w:highlight w:val="yellow"/>
        </w:rPr>
        <w:t xml:space="preserve"> lifting </w:t>
      </w:r>
      <w:r w:rsidR="00C05FE1" w:rsidRPr="00B20D3F">
        <w:rPr>
          <w:highlight w:val="yellow"/>
        </w:rPr>
        <w:t>the</w:t>
      </w:r>
      <w:r w:rsidRPr="00B20D3F">
        <w:rPr>
          <w:highlight w:val="yellow"/>
        </w:rPr>
        <w:t xml:space="preserve"> coverslip off the gel surface.</w:t>
      </w:r>
      <w:r w:rsidR="00106D9D" w:rsidRPr="00B20D3F">
        <w:rPr>
          <w:highlight w:val="yellow"/>
        </w:rPr>
        <w:t xml:space="preserve"> </w:t>
      </w:r>
      <w:r w:rsidR="00852CF4" w:rsidRPr="00B20D3F">
        <w:rPr>
          <w:highlight w:val="yellow"/>
        </w:rPr>
        <w:t xml:space="preserve">Trim the blank gel around the tissue to minimize volume. Cut the gel asymmetrically </w:t>
      </w:r>
      <w:r w:rsidR="004C318E">
        <w:rPr>
          <w:highlight w:val="yellow"/>
        </w:rPr>
        <w:t>to track</w:t>
      </w:r>
      <w:r w:rsidR="00852CF4" w:rsidRPr="00B20D3F">
        <w:rPr>
          <w:highlight w:val="yellow"/>
        </w:rPr>
        <w:t xml:space="preserve"> the orientation of the gel after homogenization</w:t>
      </w:r>
      <w:r w:rsidR="00106D9D" w:rsidRPr="00B20D3F">
        <w:rPr>
          <w:highlight w:val="yellow"/>
        </w:rPr>
        <w:t xml:space="preserve">, since </w:t>
      </w:r>
      <w:r w:rsidR="00852CF4" w:rsidRPr="00B20D3F">
        <w:rPr>
          <w:highlight w:val="yellow"/>
        </w:rPr>
        <w:t>the sample</w:t>
      </w:r>
      <w:r w:rsidR="004C318E" w:rsidRPr="00B20D3F">
        <w:rPr>
          <w:highlight w:val="yellow"/>
        </w:rPr>
        <w:t xml:space="preserve"> </w:t>
      </w:r>
      <w:r w:rsidR="004C318E">
        <w:rPr>
          <w:highlight w:val="yellow"/>
        </w:rPr>
        <w:t>will become</w:t>
      </w:r>
      <w:r w:rsidR="00852CF4" w:rsidRPr="00B20D3F">
        <w:rPr>
          <w:highlight w:val="yellow"/>
        </w:rPr>
        <w:t xml:space="preserve"> transparent.</w:t>
      </w:r>
      <w:r w:rsidR="00852CF4" w:rsidRPr="00061522">
        <w:t xml:space="preserve"> </w:t>
      </w:r>
      <w:r w:rsidR="00852CF4" w:rsidRPr="00061522">
        <w:tab/>
      </w:r>
      <w:r w:rsidR="00852CF4" w:rsidRPr="00061522">
        <w:br/>
      </w:r>
    </w:p>
    <w:p w14:paraId="20C188EE" w14:textId="6BBF643F" w:rsidR="00B7266E" w:rsidRDefault="00852CF4" w:rsidP="00D9359E">
      <w:pPr>
        <w:pStyle w:val="ListParagraph"/>
        <w:numPr>
          <w:ilvl w:val="2"/>
          <w:numId w:val="18"/>
        </w:numPr>
      </w:pPr>
      <w:r w:rsidRPr="00B20D3F">
        <w:rPr>
          <w:highlight w:val="yellow"/>
        </w:rPr>
        <w:t xml:space="preserve">Dilute </w:t>
      </w:r>
      <w:r w:rsidR="003347E6" w:rsidRPr="00B20D3F">
        <w:rPr>
          <w:highlight w:val="yellow"/>
        </w:rPr>
        <w:t>ProK</w:t>
      </w:r>
      <w:r w:rsidRPr="00F73126">
        <w:rPr>
          <w:highlight w:val="yellow"/>
        </w:rPr>
        <w:t xml:space="preserve"> </w:t>
      </w:r>
      <w:r w:rsidR="00B7266E" w:rsidRPr="00F73126">
        <w:rPr>
          <w:highlight w:val="yellow"/>
        </w:rPr>
        <w:t>by</w:t>
      </w:r>
      <w:r w:rsidR="00B7266E" w:rsidRPr="00B20D3F">
        <w:rPr>
          <w:highlight w:val="yellow"/>
        </w:rPr>
        <w:t xml:space="preserve"> </w:t>
      </w:r>
      <w:r w:rsidRPr="00B20D3F">
        <w:rPr>
          <w:highlight w:val="yellow"/>
        </w:rPr>
        <w:t xml:space="preserve">1:200 in digestion buffer (final concentration 4 </w:t>
      </w:r>
      <w:r w:rsidR="003A7AFD" w:rsidRPr="00B20D3F">
        <w:rPr>
          <w:highlight w:val="yellow"/>
        </w:rPr>
        <w:t>U</w:t>
      </w:r>
      <w:r w:rsidRPr="00B20D3F">
        <w:rPr>
          <w:highlight w:val="yellow"/>
        </w:rPr>
        <w:t>/mL) before us</w:t>
      </w:r>
      <w:r w:rsidR="003A7AFD" w:rsidRPr="00B20D3F">
        <w:rPr>
          <w:highlight w:val="yellow"/>
        </w:rPr>
        <w:t xml:space="preserve">e. </w:t>
      </w:r>
      <w:r w:rsidR="00A5037A" w:rsidRPr="00B20D3F">
        <w:rPr>
          <w:highlight w:val="yellow"/>
        </w:rPr>
        <w:t xml:space="preserve">Prepare enough solution to completely submerge the gel; a single well of a </w:t>
      </w:r>
      <w:r w:rsidR="00954F3B" w:rsidRPr="00B20D3F">
        <w:rPr>
          <w:highlight w:val="yellow"/>
        </w:rPr>
        <w:t>four</w:t>
      </w:r>
      <w:r w:rsidR="00A5037A" w:rsidRPr="00B20D3F">
        <w:rPr>
          <w:highlight w:val="yellow"/>
        </w:rPr>
        <w:t xml:space="preserve">-well plastic cell culture </w:t>
      </w:r>
      <w:r w:rsidR="00954F3B" w:rsidRPr="00B20D3F">
        <w:rPr>
          <w:highlight w:val="yellow"/>
        </w:rPr>
        <w:t>plate</w:t>
      </w:r>
      <w:r w:rsidR="00A5037A" w:rsidRPr="00B20D3F">
        <w:rPr>
          <w:highlight w:val="yellow"/>
        </w:rPr>
        <w:t xml:space="preserve"> requires at least 3 mL per well.</w:t>
      </w:r>
      <w:r w:rsidR="006226C0">
        <w:t xml:space="preserve"> </w:t>
      </w:r>
      <w:r w:rsidR="00B7266E">
        <w:tab/>
      </w:r>
      <w:r w:rsidR="00B7266E">
        <w:br/>
      </w:r>
    </w:p>
    <w:p w14:paraId="3BAED200" w14:textId="7D7DDE84" w:rsidR="00F24AC1" w:rsidRDefault="00A5037A" w:rsidP="00D9359E">
      <w:pPr>
        <w:pStyle w:val="ListParagraph"/>
        <w:numPr>
          <w:ilvl w:val="2"/>
          <w:numId w:val="18"/>
        </w:numPr>
      </w:pPr>
      <w:bookmarkStart w:id="6" w:name="_Hlk12439075"/>
      <w:r w:rsidRPr="00B20D3F">
        <w:rPr>
          <w:highlight w:val="yellow"/>
        </w:rPr>
        <w:t xml:space="preserve">Incubate the sample </w:t>
      </w:r>
      <w:r w:rsidR="003A7AFD" w:rsidRPr="00B20D3F">
        <w:rPr>
          <w:highlight w:val="yellow"/>
        </w:rPr>
        <w:t xml:space="preserve">in a closed container </w:t>
      </w:r>
      <w:r w:rsidR="004C318E">
        <w:rPr>
          <w:highlight w:val="yellow"/>
        </w:rPr>
        <w:t xml:space="preserve">containing the digestion buffer </w:t>
      </w:r>
      <w:r w:rsidR="003A7AFD" w:rsidRPr="00B20D3F">
        <w:rPr>
          <w:highlight w:val="yellow"/>
        </w:rPr>
        <w:t>for 3 h at</w:t>
      </w:r>
      <w:r w:rsidR="00852CF4" w:rsidRPr="00B20D3F">
        <w:rPr>
          <w:highlight w:val="yellow"/>
        </w:rPr>
        <w:t xml:space="preserve"> 60 °</w:t>
      </w:r>
      <w:r w:rsidR="00B7266E" w:rsidRPr="00B20D3F">
        <w:rPr>
          <w:highlight w:val="yellow"/>
        </w:rPr>
        <w:t xml:space="preserve">C. </w:t>
      </w:r>
      <w:r w:rsidR="00B7266E" w:rsidRPr="00F73126">
        <w:rPr>
          <w:highlight w:val="yellow"/>
        </w:rPr>
        <w:t>If the sample does not detach from the slide during digestion, use a razor blade to gently remove the sample.</w:t>
      </w:r>
      <w:r w:rsidR="00B7266E" w:rsidRPr="00061522">
        <w:t xml:space="preserve"> </w:t>
      </w:r>
      <w:r w:rsidR="00B7266E">
        <w:tab/>
      </w:r>
      <w:r w:rsidR="00B7266E">
        <w:br/>
      </w:r>
      <w:bookmarkEnd w:id="6"/>
      <w:r w:rsidR="003A7AFD" w:rsidRPr="00061522">
        <w:br/>
      </w:r>
      <w:r w:rsidR="00F95299" w:rsidRPr="00F95299">
        <w:t xml:space="preserve">NOTE: </w:t>
      </w:r>
      <w:r w:rsidR="003A7AFD" w:rsidRPr="00061522">
        <w:t xml:space="preserve">The </w:t>
      </w:r>
      <w:r w:rsidR="00A92D34" w:rsidRPr="00061522">
        <w:t>specimen</w:t>
      </w:r>
      <w:r w:rsidR="003A7AFD" w:rsidRPr="00061522">
        <w:t xml:space="preserve"> should be completely submerged in digestion buffer to prevent the sample from drying out and placed in a covered container (</w:t>
      </w:r>
      <w:r w:rsidR="00852CF4" w:rsidRPr="00061522">
        <w:t xml:space="preserve">small slide box, plastic well, </w:t>
      </w:r>
      <w:r w:rsidR="003A7AFD" w:rsidRPr="00061522">
        <w:t xml:space="preserve">Petri dish, etc.) that can be sealed with </w:t>
      </w:r>
      <w:r w:rsidR="00A92D34" w:rsidRPr="00061522">
        <w:t>film.</w:t>
      </w:r>
      <w:r w:rsidR="00852CF4" w:rsidRPr="00061522">
        <w:t xml:space="preserve"> </w:t>
      </w:r>
      <w:r w:rsidR="003A7AFD" w:rsidRPr="00061522">
        <w:tab/>
      </w:r>
      <w:r w:rsidR="00F24AC1">
        <w:br/>
      </w:r>
    </w:p>
    <w:p w14:paraId="3CBB250A" w14:textId="1DD0B061" w:rsidR="00B7266E" w:rsidRPr="00CA4CA5" w:rsidRDefault="00CA4CA5" w:rsidP="00D9359E">
      <w:pPr>
        <w:pStyle w:val="ListParagraph"/>
        <w:numPr>
          <w:ilvl w:val="0"/>
          <w:numId w:val="18"/>
        </w:numPr>
        <w:rPr>
          <w:b/>
          <w:highlight w:val="yellow"/>
        </w:rPr>
      </w:pPr>
      <w:r w:rsidRPr="00CA4CA5">
        <w:rPr>
          <w:b/>
          <w:highlight w:val="yellow"/>
        </w:rPr>
        <w:t>Sample e</w:t>
      </w:r>
      <w:r w:rsidR="00B7266E" w:rsidRPr="00CA4CA5">
        <w:rPr>
          <w:b/>
          <w:highlight w:val="yellow"/>
        </w:rPr>
        <w:t>xpan</w:t>
      </w:r>
      <w:r w:rsidRPr="00CA4CA5">
        <w:rPr>
          <w:b/>
          <w:highlight w:val="yellow"/>
        </w:rPr>
        <w:t>sion</w:t>
      </w:r>
      <w:r w:rsidR="00B7266E" w:rsidRPr="00CA4CA5">
        <w:rPr>
          <w:b/>
          <w:highlight w:val="yellow"/>
        </w:rPr>
        <w:t xml:space="preserve"> and imag</w:t>
      </w:r>
      <w:r w:rsidRPr="00CA4CA5">
        <w:rPr>
          <w:b/>
          <w:highlight w:val="yellow"/>
        </w:rPr>
        <w:t>ing</w:t>
      </w:r>
      <w:r w:rsidR="00B7266E" w:rsidRPr="00CA4CA5">
        <w:rPr>
          <w:b/>
          <w:highlight w:val="yellow"/>
        </w:rPr>
        <w:tab/>
      </w:r>
      <w:r w:rsidR="00B7266E" w:rsidRPr="00CA4CA5">
        <w:rPr>
          <w:b/>
          <w:highlight w:val="yellow"/>
        </w:rPr>
        <w:br/>
      </w:r>
    </w:p>
    <w:p w14:paraId="7288BEB5" w14:textId="6FA56CBF" w:rsidR="00B54467" w:rsidRDefault="001F77A9" w:rsidP="00D9359E">
      <w:pPr>
        <w:pStyle w:val="ListParagraph"/>
        <w:numPr>
          <w:ilvl w:val="1"/>
          <w:numId w:val="18"/>
        </w:numPr>
      </w:pPr>
      <w:bookmarkStart w:id="7" w:name="_Hlk12439083"/>
      <w:r w:rsidRPr="00B20D3F">
        <w:rPr>
          <w:highlight w:val="yellow"/>
        </w:rPr>
        <w:t xml:space="preserve">Use a soft paint brush to transfer the specimen into </w:t>
      </w:r>
      <w:r w:rsidRPr="00F73126">
        <w:rPr>
          <w:highlight w:val="yellow"/>
        </w:rPr>
        <w:t>1x PBS in into a container compatible with the desired imaging system and large enough to accommodate the fully expanded gel.</w:t>
      </w:r>
      <w:bookmarkEnd w:id="7"/>
      <w:r w:rsidR="007742F5">
        <w:t xml:space="preserve"> </w:t>
      </w:r>
      <w:r w:rsidR="007742F5" w:rsidRPr="00061522">
        <w:t xml:space="preserve">Make sure </w:t>
      </w:r>
      <w:r w:rsidR="0082699F">
        <w:t xml:space="preserve">that </w:t>
      </w:r>
      <w:bookmarkStart w:id="8" w:name="_GoBack"/>
      <w:bookmarkEnd w:id="8"/>
      <w:r w:rsidR="007742F5" w:rsidRPr="00061522">
        <w:t>the tissue is placed with the sample-side down</w:t>
      </w:r>
      <w:r w:rsidR="007742F5">
        <w:t xml:space="preserve"> if imaging on an inverted system or up if imaging on an upright system to minimize the distance from the imaging objective to the sample</w:t>
      </w:r>
      <w:r w:rsidR="007742F5" w:rsidRPr="00061522">
        <w:t>. Flip the gel using a soft paint brush if needed</w:t>
      </w:r>
      <w:r w:rsidR="007742F5">
        <w:t>.</w:t>
      </w:r>
      <w:r>
        <w:tab/>
      </w:r>
      <w:r>
        <w:br/>
      </w:r>
      <w:r>
        <w:br/>
      </w:r>
      <w:r w:rsidR="00F95299" w:rsidRPr="00F95299">
        <w:t xml:space="preserve">NOTE: </w:t>
      </w:r>
      <w:r w:rsidR="00A202AE">
        <w:t>S</w:t>
      </w:r>
      <w:r w:rsidR="00A202AE" w:rsidRPr="00061522">
        <w:t>ide-illumination from an LED can be used to make them visible in liquid.</w:t>
      </w:r>
      <w:r w:rsidR="00A202AE">
        <w:t xml:space="preserve"> </w:t>
      </w:r>
      <w:r w:rsidRPr="00061522">
        <w:t>A standard 6-well</w:t>
      </w:r>
      <w:r>
        <w:t xml:space="preserve"> </w:t>
      </w:r>
      <w:r w:rsidRPr="00061522">
        <w:t>plate</w:t>
      </w:r>
      <w:r>
        <w:t xml:space="preserve"> </w:t>
      </w:r>
      <w:r w:rsidRPr="00061522">
        <w:t>can accommodate samples that have a pre-expanded diameter less than 0.6 cm.</w:t>
      </w:r>
      <w:r>
        <w:t xml:space="preserve"> A glass bottom well plate should be used for imaging on an inverted system.</w:t>
      </w:r>
      <w:r w:rsidR="00B54467">
        <w:t xml:space="preserve"> </w:t>
      </w:r>
      <w:r w:rsidR="00B54467">
        <w:tab/>
      </w:r>
      <w:r w:rsidR="00B54467">
        <w:br/>
      </w:r>
    </w:p>
    <w:p w14:paraId="7C76B022" w14:textId="77777777" w:rsidR="00755D20" w:rsidRDefault="00F73126" w:rsidP="00D9359E">
      <w:pPr>
        <w:pStyle w:val="ListParagraph"/>
        <w:numPr>
          <w:ilvl w:val="1"/>
          <w:numId w:val="18"/>
        </w:numPr>
      </w:pPr>
      <w:bookmarkStart w:id="9" w:name="_Hlk12439118"/>
      <w:r w:rsidRPr="00B20D3F">
        <w:rPr>
          <w:highlight w:val="yellow"/>
        </w:rPr>
        <w:t>Wash</w:t>
      </w:r>
      <w:r w:rsidR="00B7266E" w:rsidRPr="00B20D3F">
        <w:rPr>
          <w:highlight w:val="yellow"/>
        </w:rPr>
        <w:t xml:space="preserve"> </w:t>
      </w:r>
      <w:r w:rsidR="00ED307D" w:rsidRPr="00B20D3F">
        <w:rPr>
          <w:highlight w:val="yellow"/>
        </w:rPr>
        <w:t xml:space="preserve">the samples in 1x PBS at </w:t>
      </w:r>
      <w:r w:rsidR="00D9359E">
        <w:rPr>
          <w:highlight w:val="yellow"/>
        </w:rPr>
        <w:t>RT</w:t>
      </w:r>
      <w:r w:rsidR="00335D03" w:rsidRPr="00B20D3F">
        <w:rPr>
          <w:highlight w:val="yellow"/>
        </w:rPr>
        <w:t xml:space="preserve"> for 10 </w:t>
      </w:r>
      <w:r w:rsidR="00D9359E">
        <w:rPr>
          <w:highlight w:val="yellow"/>
        </w:rPr>
        <w:t>min</w:t>
      </w:r>
      <w:bookmarkEnd w:id="9"/>
      <w:r w:rsidR="00ED307D" w:rsidRPr="00061522">
        <w:t>.</w:t>
      </w:r>
      <w:r w:rsidR="006A6F3F">
        <w:t xml:space="preserve"> </w:t>
      </w:r>
      <w:r w:rsidR="006A6F3F" w:rsidRPr="00F73126">
        <w:rPr>
          <w:highlight w:val="yellow"/>
        </w:rPr>
        <w:t xml:space="preserve">If desired, re-stain the sample with 300 nM DAPI as the digestion process </w:t>
      </w:r>
      <w:r w:rsidR="004C318E">
        <w:rPr>
          <w:highlight w:val="yellow"/>
        </w:rPr>
        <w:t>washes awa</w:t>
      </w:r>
      <w:r w:rsidR="00B800C2">
        <w:rPr>
          <w:highlight w:val="yellow"/>
        </w:rPr>
        <w:t>y</w:t>
      </w:r>
      <w:r w:rsidR="004C318E">
        <w:rPr>
          <w:highlight w:val="yellow"/>
        </w:rPr>
        <w:t xml:space="preserve"> </w:t>
      </w:r>
      <w:r w:rsidR="006A6F3F" w:rsidRPr="00F73126">
        <w:rPr>
          <w:highlight w:val="yellow"/>
        </w:rPr>
        <w:t>the DAPI stain.</w:t>
      </w:r>
      <w:r w:rsidR="006A6F3F">
        <w:t xml:space="preserve"> </w:t>
      </w:r>
      <w:r w:rsidR="00335D03" w:rsidRPr="00061522">
        <w:t xml:space="preserve">Remove PBS and stain with </w:t>
      </w:r>
      <w:r w:rsidR="004F7A33" w:rsidRPr="00061522">
        <w:t xml:space="preserve">300 nM DAPI </w:t>
      </w:r>
      <w:r w:rsidR="00335D03" w:rsidRPr="00061522">
        <w:t xml:space="preserve">diluted in 1x </w:t>
      </w:r>
      <w:r w:rsidR="004F7A33" w:rsidRPr="00061522">
        <w:t xml:space="preserve">PBS for 20 </w:t>
      </w:r>
      <w:r w:rsidR="00D9359E">
        <w:t>min</w:t>
      </w:r>
      <w:r w:rsidR="004F7A33" w:rsidRPr="00061522">
        <w:t xml:space="preserve"> at </w:t>
      </w:r>
      <w:r w:rsidR="00D9359E">
        <w:t>RT</w:t>
      </w:r>
      <w:r w:rsidR="00F52BB3" w:rsidRPr="00061522">
        <w:t>,</w:t>
      </w:r>
      <w:r w:rsidR="00335D03" w:rsidRPr="00061522">
        <w:t xml:space="preserve"> followed by a 10</w:t>
      </w:r>
      <w:r w:rsidR="00755D20">
        <w:t xml:space="preserve"> </w:t>
      </w:r>
      <w:r w:rsidR="00335D03" w:rsidRPr="00061522">
        <w:t xml:space="preserve">min wash with 1x PBS at </w:t>
      </w:r>
      <w:r w:rsidR="00D9359E">
        <w:t>RT</w:t>
      </w:r>
      <w:r w:rsidR="00335D03" w:rsidRPr="00061522">
        <w:t>.</w:t>
      </w:r>
    </w:p>
    <w:p w14:paraId="030909F0" w14:textId="14E3E1B3" w:rsidR="004F7A33" w:rsidRPr="00061522" w:rsidRDefault="00335D03" w:rsidP="00755D20">
      <w:pPr>
        <w:pStyle w:val="ListParagraph"/>
        <w:ind w:left="0"/>
      </w:pPr>
      <w:r w:rsidRPr="00061522">
        <w:br/>
      </w:r>
      <w:r w:rsidR="00F95299" w:rsidRPr="00F95299">
        <w:t xml:space="preserve">NOTE: </w:t>
      </w:r>
      <w:r w:rsidRPr="00061522">
        <w:t>The samples can be covered with 1x PBS and stored at 4</w:t>
      </w:r>
      <w:r w:rsidR="00F95299" w:rsidRPr="00F95299">
        <w:t xml:space="preserve"> °C </w:t>
      </w:r>
      <w:r w:rsidRPr="00061522">
        <w:t>before proceeding to the next step.</w:t>
      </w:r>
      <w:r w:rsidR="00ED307D" w:rsidRPr="00061522">
        <w:br/>
      </w:r>
    </w:p>
    <w:p w14:paraId="060A2982" w14:textId="77777777" w:rsidR="008023EB" w:rsidRDefault="00335D03" w:rsidP="008023EB">
      <w:pPr>
        <w:pStyle w:val="NormalWeb"/>
        <w:numPr>
          <w:ilvl w:val="1"/>
          <w:numId w:val="18"/>
        </w:numPr>
        <w:spacing w:before="0" w:beforeAutospacing="0" w:after="0" w:afterAutospacing="0"/>
      </w:pPr>
      <w:r w:rsidRPr="00B20D3F">
        <w:rPr>
          <w:highlight w:val="yellow"/>
        </w:rPr>
        <w:t xml:space="preserve">To expand the samples, replace the PBS and wash with an excess volume of </w:t>
      </w:r>
      <w:r w:rsidR="004F7A33" w:rsidRPr="00B20D3F">
        <w:rPr>
          <w:highlight w:val="yellow"/>
        </w:rPr>
        <w:t>ddH</w:t>
      </w:r>
      <w:r w:rsidR="004F7A33" w:rsidRPr="008023EB">
        <w:rPr>
          <w:highlight w:val="yellow"/>
          <w:vertAlign w:val="subscript"/>
        </w:rPr>
        <w:t>2</w:t>
      </w:r>
      <w:r w:rsidR="004F7A33" w:rsidRPr="00B20D3F">
        <w:rPr>
          <w:highlight w:val="yellow"/>
        </w:rPr>
        <w:t>O</w:t>
      </w:r>
      <w:r w:rsidRPr="00B20D3F">
        <w:rPr>
          <w:highlight w:val="yellow"/>
        </w:rPr>
        <w:t xml:space="preserve"> (at least 10x the final gel volume) 3</w:t>
      </w:r>
      <w:r w:rsidR="008023EB">
        <w:rPr>
          <w:highlight w:val="yellow"/>
        </w:rPr>
        <w:t>−</w:t>
      </w:r>
      <w:r w:rsidRPr="00B20D3F">
        <w:rPr>
          <w:highlight w:val="yellow"/>
        </w:rPr>
        <w:t xml:space="preserve">5 times for 10 </w:t>
      </w:r>
      <w:r w:rsidR="00D9359E">
        <w:rPr>
          <w:highlight w:val="yellow"/>
        </w:rPr>
        <w:t>min</w:t>
      </w:r>
      <w:r w:rsidRPr="00B20D3F">
        <w:rPr>
          <w:highlight w:val="yellow"/>
        </w:rPr>
        <w:t xml:space="preserve"> each</w:t>
      </w:r>
      <w:r w:rsidR="00F52BB3" w:rsidRPr="00B20D3F">
        <w:rPr>
          <w:highlight w:val="yellow"/>
        </w:rPr>
        <w:t>,</w:t>
      </w:r>
      <w:r w:rsidRPr="00B20D3F">
        <w:rPr>
          <w:highlight w:val="yellow"/>
        </w:rPr>
        <w:t xml:space="preserve"> at </w:t>
      </w:r>
      <w:r w:rsidR="00D9359E">
        <w:rPr>
          <w:highlight w:val="yellow"/>
        </w:rPr>
        <w:t>RT</w:t>
      </w:r>
      <w:r w:rsidRPr="00B20D3F">
        <w:rPr>
          <w:highlight w:val="yellow"/>
        </w:rPr>
        <w:t>.</w:t>
      </w:r>
      <w:r w:rsidRPr="00061522">
        <w:t xml:space="preserve"> </w:t>
      </w:r>
    </w:p>
    <w:p w14:paraId="3BA7A7A5" w14:textId="77777777" w:rsidR="008023EB" w:rsidRDefault="008023EB" w:rsidP="008023EB">
      <w:pPr>
        <w:pStyle w:val="NormalWeb"/>
        <w:spacing w:before="0" w:beforeAutospacing="0" w:after="0" w:afterAutospacing="0"/>
      </w:pPr>
    </w:p>
    <w:p w14:paraId="0CCEEA1F" w14:textId="157ED13E" w:rsidR="004F7A33" w:rsidRPr="00061522" w:rsidRDefault="008023EB" w:rsidP="008023EB">
      <w:pPr>
        <w:pStyle w:val="NormalWeb"/>
        <w:spacing w:before="0" w:beforeAutospacing="0" w:after="0" w:afterAutospacing="0"/>
      </w:pPr>
      <w:r>
        <w:t xml:space="preserve">NOTE: </w:t>
      </w:r>
      <w:r w:rsidR="00855E89" w:rsidRPr="00061522">
        <w:t>After the 3</w:t>
      </w:r>
      <w:r w:rsidR="00855E89" w:rsidRPr="00061522">
        <w:rPr>
          <w:vertAlign w:val="superscript"/>
        </w:rPr>
        <w:t>rd</w:t>
      </w:r>
      <w:r w:rsidR="00855E89" w:rsidRPr="00061522">
        <w:t xml:space="preserve"> or 4</w:t>
      </w:r>
      <w:r w:rsidR="00855E89" w:rsidRPr="00061522">
        <w:rPr>
          <w:vertAlign w:val="superscript"/>
        </w:rPr>
        <w:t>th</w:t>
      </w:r>
      <w:r w:rsidR="00855E89" w:rsidRPr="00061522">
        <w:t xml:space="preserve"> wash, </w:t>
      </w:r>
      <w:r w:rsidR="00F52BB3" w:rsidRPr="00061522">
        <w:t>the specimen’s</w:t>
      </w:r>
      <w:r w:rsidR="00855E89" w:rsidRPr="00061522">
        <w:t xml:space="preserve"> expansion should begin to plateau. </w:t>
      </w:r>
      <w:r w:rsidR="00F52BB3" w:rsidRPr="00061522">
        <w:t>For storage, t</w:t>
      </w:r>
      <w:r w:rsidR="00AE4A8B" w:rsidRPr="00061522">
        <w:t>o prevent bacterial growth, the</w:t>
      </w:r>
      <w:r w:rsidR="00DD65C3">
        <w:t xml:space="preserve"> ddH</w:t>
      </w:r>
      <w:r w:rsidR="00DD65C3" w:rsidRPr="00DD65C3">
        <w:rPr>
          <w:vertAlign w:val="subscript"/>
        </w:rPr>
        <w:t>2</w:t>
      </w:r>
      <w:r w:rsidR="00DD65C3">
        <w:t>O</w:t>
      </w:r>
      <w:r w:rsidR="00AE4A8B" w:rsidRPr="00061522">
        <w:t xml:space="preserve"> can be supplemented with 0.002%</w:t>
      </w:r>
      <w:r>
        <w:t>−</w:t>
      </w:r>
      <w:r w:rsidR="00AE4A8B" w:rsidRPr="00061522">
        <w:t xml:space="preserve">0.01% sodium azide </w:t>
      </w:r>
      <w:r w:rsidR="00C40A5B" w:rsidRPr="00061522">
        <w:t>(</w:t>
      </w:r>
      <w:r w:rsidR="00AE4A8B" w:rsidRPr="00061522">
        <w:t>NaN</w:t>
      </w:r>
      <w:r w:rsidR="00AE4A8B" w:rsidRPr="00061522">
        <w:rPr>
          <w:vertAlign w:val="subscript"/>
        </w:rPr>
        <w:t>3</w:t>
      </w:r>
      <w:r w:rsidR="00C40A5B" w:rsidRPr="00061522">
        <w:t>)</w:t>
      </w:r>
      <w:r w:rsidR="00AE4A8B" w:rsidRPr="00061522">
        <w:t xml:space="preserve">. </w:t>
      </w:r>
      <w:r w:rsidR="00F52BB3" w:rsidRPr="00061522">
        <w:t>In this case</w:t>
      </w:r>
      <w:r w:rsidR="00AE4A8B" w:rsidRPr="00061522">
        <w:t>, the final expansion factor is</w:t>
      </w:r>
      <w:r w:rsidR="00F52BB3" w:rsidRPr="00061522">
        <w:t xml:space="preserve"> reversibly </w:t>
      </w:r>
      <w:r w:rsidR="00AE4A8B" w:rsidRPr="00061522">
        <w:t xml:space="preserve">reduced by 10%. </w:t>
      </w:r>
      <w:r w:rsidR="00AE4A8B" w:rsidRPr="00061522">
        <w:tab/>
      </w:r>
      <w:r w:rsidR="00335D03" w:rsidRPr="00061522">
        <w:br/>
      </w:r>
    </w:p>
    <w:p w14:paraId="1B4A4919" w14:textId="77777777" w:rsidR="00B92923" w:rsidRPr="00B92923" w:rsidRDefault="00AE4A8B" w:rsidP="00D9359E">
      <w:pPr>
        <w:pStyle w:val="NormalWeb"/>
        <w:numPr>
          <w:ilvl w:val="1"/>
          <w:numId w:val="18"/>
        </w:numPr>
        <w:spacing w:before="0" w:beforeAutospacing="0" w:after="0" w:afterAutospacing="0"/>
        <w:rPr>
          <w:color w:val="808080"/>
        </w:rPr>
      </w:pPr>
      <w:bookmarkStart w:id="10" w:name="_Hlk12439148"/>
      <w:r w:rsidRPr="00B20D3F">
        <w:rPr>
          <w:highlight w:val="yellow"/>
        </w:rPr>
        <w:t>Perform fluorescen</w:t>
      </w:r>
      <w:r w:rsidR="00F52BB3" w:rsidRPr="00B20D3F">
        <w:rPr>
          <w:highlight w:val="yellow"/>
        </w:rPr>
        <w:t>ce</w:t>
      </w:r>
      <w:r w:rsidRPr="00B20D3F">
        <w:rPr>
          <w:highlight w:val="yellow"/>
        </w:rPr>
        <w:t xml:space="preserve"> imaging using a conventional wide-field microscope, confocal microscope, or other imaging system of choice.</w:t>
      </w:r>
      <w:bookmarkEnd w:id="10"/>
    </w:p>
    <w:p w14:paraId="78F86800" w14:textId="63FE9C1F" w:rsidR="00517F69" w:rsidRDefault="00517F69" w:rsidP="00B92923">
      <w:pPr>
        <w:pStyle w:val="NormalWeb"/>
        <w:spacing w:before="0" w:beforeAutospacing="0" w:after="0" w:afterAutospacing="0"/>
        <w:rPr>
          <w:color w:val="808080"/>
        </w:rPr>
      </w:pPr>
      <w:r>
        <w:br/>
      </w:r>
      <w:r w:rsidR="00F95299" w:rsidRPr="00F95299">
        <w:t xml:space="preserve">NOTE: </w:t>
      </w:r>
      <w:r w:rsidR="00AE4A8B" w:rsidRPr="00061522">
        <w:t xml:space="preserve">To prevent gels from drifting, excess liquid can be removed from the well. </w:t>
      </w:r>
      <w:r w:rsidR="006617AC">
        <w:tab/>
        <w:t>G</w:t>
      </w:r>
      <w:r w:rsidR="00AE4A8B" w:rsidRPr="00061522">
        <w:t xml:space="preserve">els can also be immobilized with </w:t>
      </w:r>
      <w:r w:rsidR="004F7A33" w:rsidRPr="00061522">
        <w:t>1.5</w:t>
      </w:r>
      <w:r w:rsidR="00B92923">
        <w:t>−</w:t>
      </w:r>
      <w:r w:rsidR="004F7A33" w:rsidRPr="00061522">
        <w:t>2% low</w:t>
      </w:r>
      <w:r w:rsidR="006617AC">
        <w:t>-</w:t>
      </w:r>
      <w:r w:rsidR="004F7A33" w:rsidRPr="00061522">
        <w:t>melt agarose</w:t>
      </w:r>
      <w:r w:rsidR="00AE4A8B" w:rsidRPr="00061522">
        <w:t xml:space="preserve">. </w:t>
      </w:r>
      <w:r w:rsidR="006617AC">
        <w:t>Prepare 1.5</w:t>
      </w:r>
      <w:r w:rsidR="00B92923">
        <w:t>−</w:t>
      </w:r>
      <w:r w:rsidR="006617AC">
        <w:t xml:space="preserve">2%(w/v) low-melt agarose in water </w:t>
      </w:r>
      <w:r w:rsidR="008D640C">
        <w:t>in a container 2</w:t>
      </w:r>
      <w:r w:rsidR="00B92923">
        <w:t>−</w:t>
      </w:r>
      <w:r w:rsidR="008D640C">
        <w:t xml:space="preserve">4 times the volume of solution. Warm the solution in a </w:t>
      </w:r>
      <w:r w:rsidR="008D640C" w:rsidRPr="00061522">
        <w:t>4</w:t>
      </w:r>
      <w:r w:rsidR="008D640C">
        <w:t>0</w:t>
      </w:r>
      <w:r w:rsidR="00F95299" w:rsidRPr="00F95299">
        <w:t xml:space="preserve"> °C </w:t>
      </w:r>
      <w:r w:rsidR="008D640C">
        <w:t>water bath or in a microwave for 10</w:t>
      </w:r>
      <w:r w:rsidR="00B92923">
        <w:t>−</w:t>
      </w:r>
      <w:r w:rsidR="008D640C">
        <w:t xml:space="preserve">20 s to melt the solution. Pipette the melted agarose around the edges of the gel. After allowing the agarose to harden at </w:t>
      </w:r>
      <w:r w:rsidR="00D9359E">
        <w:t>RT</w:t>
      </w:r>
      <w:r w:rsidR="008D640C">
        <w:t xml:space="preserve"> or </w:t>
      </w:r>
      <w:r w:rsidR="008D640C" w:rsidRPr="00061522">
        <w:t>4</w:t>
      </w:r>
      <w:r w:rsidR="008D640C">
        <w:t xml:space="preserve"> </w:t>
      </w:r>
      <w:r w:rsidR="008D640C" w:rsidRPr="00061522">
        <w:t>°C</w:t>
      </w:r>
      <w:r w:rsidR="008D640C">
        <w:t>, add water to the sample to prevent dehydration.</w:t>
      </w:r>
      <w:r>
        <w:rPr>
          <w:color w:val="808080"/>
        </w:rPr>
        <w:br/>
      </w:r>
      <w:r>
        <w:rPr>
          <w:color w:val="808080"/>
        </w:rPr>
        <w:br/>
      </w:r>
      <w:r w:rsidR="006305D7" w:rsidRPr="00517F69">
        <w:rPr>
          <w:b/>
        </w:rPr>
        <w:t>REPRESENTATIVE RESULTS</w:t>
      </w:r>
      <w:r w:rsidR="00EF1462" w:rsidRPr="00517F69">
        <w:rPr>
          <w:b/>
        </w:rPr>
        <w:t>:</w:t>
      </w:r>
      <w:r w:rsidR="00EF1462" w:rsidRPr="00B20D3F">
        <w:rPr>
          <w:b/>
        </w:rPr>
        <w:t xml:space="preserve"> </w:t>
      </w:r>
    </w:p>
    <w:p w14:paraId="6CBAB66F" w14:textId="41B10E51" w:rsidR="00B7266E" w:rsidRDefault="00FB1E3D" w:rsidP="00D9359E">
      <w:pPr>
        <w:pStyle w:val="NormalWeb"/>
        <w:spacing w:before="0" w:beforeAutospacing="0" w:after="0" w:afterAutospacing="0"/>
      </w:pPr>
      <w:r w:rsidRPr="00061522">
        <w:t xml:space="preserve">If the protocol has been </w:t>
      </w:r>
      <w:r w:rsidR="008A7F22" w:rsidRPr="00061522">
        <w:t>successfully carried out</w:t>
      </w:r>
      <w:r w:rsidR="001C4AB0" w:rsidRPr="00061522">
        <w:t xml:space="preserve"> (</w:t>
      </w:r>
      <w:r w:rsidR="001C4AB0" w:rsidRPr="00517F69">
        <w:rPr>
          <w:b/>
        </w:rPr>
        <w:t>Figure 1</w:t>
      </w:r>
      <w:r w:rsidR="001C4AB0" w:rsidRPr="00061522">
        <w:t>)</w:t>
      </w:r>
      <w:r w:rsidR="008A7F22" w:rsidRPr="00061522">
        <w:t xml:space="preserve">, samples will </w:t>
      </w:r>
      <w:r w:rsidR="001F7FC7" w:rsidRPr="00061522">
        <w:t xml:space="preserve">appear as a flat and </w:t>
      </w:r>
      <w:r w:rsidR="008A7F22" w:rsidRPr="00061522">
        <w:t xml:space="preserve">transparent </w:t>
      </w:r>
      <w:r w:rsidR="001F7FC7" w:rsidRPr="00061522">
        <w:t xml:space="preserve">gel </w:t>
      </w:r>
      <w:r w:rsidR="008A7F22" w:rsidRPr="00061522">
        <w:t>after mechanical homogenization</w:t>
      </w:r>
      <w:r w:rsidR="001B5979" w:rsidRPr="00061522">
        <w:t xml:space="preserve"> (</w:t>
      </w:r>
      <w:r w:rsidR="001B5979" w:rsidRPr="00517F69">
        <w:rPr>
          <w:b/>
        </w:rPr>
        <w:t>Figure 3A</w:t>
      </w:r>
      <w:r w:rsidR="001B5979" w:rsidRPr="00061522">
        <w:t>)</w:t>
      </w:r>
      <w:r w:rsidR="008A7F22" w:rsidRPr="00061522">
        <w:t xml:space="preserve"> </w:t>
      </w:r>
      <w:r w:rsidR="00F52BB3" w:rsidRPr="00061522">
        <w:t xml:space="preserve">and </w:t>
      </w:r>
      <w:r w:rsidR="00FB2EF3" w:rsidRPr="00061522">
        <w:t>can expand</w:t>
      </w:r>
      <w:r w:rsidR="008A7F22" w:rsidRPr="00061522">
        <w:t xml:space="preserve"> by a factor of </w:t>
      </w:r>
      <w:r w:rsidR="00517F69">
        <w:t>3</w:t>
      </w:r>
      <w:r w:rsidR="00A27161">
        <w:t>−</w:t>
      </w:r>
      <w:r w:rsidR="008A7F22" w:rsidRPr="00061522">
        <w:t>4.5x in water</w:t>
      </w:r>
      <w:r w:rsidR="00117186" w:rsidRPr="00061522">
        <w:t xml:space="preserve"> </w:t>
      </w:r>
      <w:r w:rsidR="00AB20D1" w:rsidRPr="00061522">
        <w:t>(</w:t>
      </w:r>
      <w:r w:rsidR="00AB20D1" w:rsidRPr="00517F69">
        <w:rPr>
          <w:b/>
        </w:rPr>
        <w:t>Figure 3B</w:t>
      </w:r>
      <w:r w:rsidR="00AB20D1" w:rsidRPr="00061522">
        <w:t>)</w:t>
      </w:r>
      <w:r w:rsidR="0068439D" w:rsidRPr="00061522">
        <w:t xml:space="preserve">, providing an effective resolution of </w:t>
      </w:r>
      <w:r w:rsidR="00A27161">
        <w:t>~</w:t>
      </w:r>
      <w:r w:rsidR="0068439D" w:rsidRPr="00061522">
        <w:t>70 nm</w:t>
      </w:r>
      <w:r w:rsidR="00517F69">
        <w:t xml:space="preserve"> depending on the </w:t>
      </w:r>
      <w:r w:rsidR="00E87891">
        <w:t xml:space="preserve">final </w:t>
      </w:r>
      <w:r w:rsidR="00EA6E0B">
        <w:t xml:space="preserve">expansion factor and </w:t>
      </w:r>
      <w:r w:rsidR="00517F69">
        <w:t>imaging system used</w:t>
      </w:r>
      <w:r w:rsidR="00A74A6A" w:rsidRPr="00517F69">
        <w:rPr>
          <w:noProof/>
          <w:vertAlign w:val="superscript"/>
        </w:rPr>
        <w:t>5,16</w:t>
      </w:r>
      <w:r w:rsidR="00A27161" w:rsidRPr="00061522">
        <w:t>.</w:t>
      </w:r>
      <w:r w:rsidR="006226C0">
        <w:t xml:space="preserve"> </w:t>
      </w:r>
      <w:r w:rsidR="00AB20D1" w:rsidRPr="00517F69">
        <w:rPr>
          <w:b/>
        </w:rPr>
        <w:t>Figure 4</w:t>
      </w:r>
      <w:r w:rsidR="00AB20D1" w:rsidRPr="00061522">
        <w:t xml:space="preserve"> shows example images of a</w:t>
      </w:r>
      <w:r w:rsidR="00AB20D1" w:rsidRPr="00517F69">
        <w:rPr>
          <w:color w:val="auto"/>
          <w:shd w:val="clear" w:color="auto" w:fill="FFFFFF"/>
        </w:rPr>
        <w:t xml:space="preserve"> 5 </w:t>
      </w:r>
      <w:r w:rsidR="00322C35">
        <w:t>µm thick</w:t>
      </w:r>
      <w:r w:rsidR="00AB20D1" w:rsidRPr="00061522">
        <w:t xml:space="preserve"> FFPE kidney sample processed using the ExPath protocol</w:t>
      </w:r>
      <w:r w:rsidR="004C318E">
        <w:t xml:space="preserve">. Full expansion of the gelled samples resulted in a </w:t>
      </w:r>
      <w:r w:rsidR="00E87891">
        <w:t xml:space="preserve">4.5x </w:t>
      </w:r>
      <w:r w:rsidR="004C318E">
        <w:t xml:space="preserve">expansion factor </w:t>
      </w:r>
      <w:r w:rsidR="00E87891">
        <w:t>in water</w:t>
      </w:r>
      <w:r w:rsidR="00AC2D71">
        <w:t xml:space="preserve">, giving an effective resolution of </w:t>
      </w:r>
      <w:r w:rsidR="00DB77E5">
        <w:t>~</w:t>
      </w:r>
      <w:r w:rsidR="00AC2D71">
        <w:t>63 nm when imaged using a 0.95 NA objective.</w:t>
      </w:r>
      <w:r w:rsidR="006226C0">
        <w:t xml:space="preserve"> </w:t>
      </w:r>
      <w:r w:rsidR="00F52BB3" w:rsidRPr="00061522">
        <w:t>T</w:t>
      </w:r>
      <w:r w:rsidR="00B50CBB">
        <w:t>he tissue was first pre-processed with xylene to remove paraffin and rehydrated (s</w:t>
      </w:r>
      <w:r w:rsidR="00DC7679">
        <w:t>ection</w:t>
      </w:r>
      <w:r w:rsidR="00B50CBB">
        <w:t xml:space="preserve"> 2.1.1), followed by antigen-retrieval with the citrate buffer (s</w:t>
      </w:r>
      <w:r w:rsidR="00DC7679">
        <w:t>ection</w:t>
      </w:r>
      <w:r w:rsidR="00B50CBB">
        <w:t xml:space="preserve"> 2.2).</w:t>
      </w:r>
      <w:r w:rsidR="006226C0">
        <w:t xml:space="preserve"> </w:t>
      </w:r>
      <w:r w:rsidR="00B50CBB">
        <w:t xml:space="preserve">The </w:t>
      </w:r>
      <w:r w:rsidR="00B50CBB">
        <w:lastRenderedPageBreak/>
        <w:t>recovered tissue was then</w:t>
      </w:r>
      <w:r w:rsidR="00AB20D1" w:rsidRPr="00061522">
        <w:t xml:space="preserve"> stained with </w:t>
      </w:r>
      <w:r w:rsidR="00062F61" w:rsidRPr="00061522">
        <w:t xml:space="preserve">antibodies for </w:t>
      </w:r>
      <w:r w:rsidR="00B50CBB" w:rsidRPr="00061522">
        <w:rPr>
          <w:bCs/>
          <w:color w:val="auto"/>
          <w:shd w:val="clear" w:color="auto" w:fill="FFFFFF"/>
        </w:rPr>
        <w:t>alpha-actinin 4</w:t>
      </w:r>
      <w:r w:rsidR="00B50CBB">
        <w:rPr>
          <w:bCs/>
          <w:color w:val="auto"/>
          <w:shd w:val="clear" w:color="auto" w:fill="FFFFFF"/>
        </w:rPr>
        <w:t xml:space="preserve"> (</w:t>
      </w:r>
      <w:r w:rsidR="00062F61" w:rsidRPr="00061522">
        <w:t>ACTN4</w:t>
      </w:r>
      <w:r w:rsidR="00B50CBB">
        <w:t>)</w:t>
      </w:r>
      <w:r w:rsidR="00062F61" w:rsidRPr="00061522">
        <w:t xml:space="preserve"> and vimentin</w:t>
      </w:r>
      <w:r w:rsidR="00954F3B">
        <w:t xml:space="preserve">, </w:t>
      </w:r>
      <w:r w:rsidR="00062F61" w:rsidRPr="00061522">
        <w:t>along with DAPI to visualize nuclear DNA and wheat germ agglutinin (WGA)</w:t>
      </w:r>
      <w:r w:rsidR="00F52BB3" w:rsidRPr="00061522">
        <w:t>,</w:t>
      </w:r>
      <w:r w:rsidR="00062F61" w:rsidRPr="00061522">
        <w:t xml:space="preserve"> to label carbohydrates</w:t>
      </w:r>
      <w:r w:rsidR="00F52BB3" w:rsidRPr="00061522">
        <w:t xml:space="preserve">. The specimen was then </w:t>
      </w:r>
      <w:r w:rsidR="00062F61" w:rsidRPr="00061522">
        <w:t>imaged using a spinning disk confocal microscope (</w:t>
      </w:r>
      <w:r w:rsidR="00062F61" w:rsidRPr="00517F69">
        <w:rPr>
          <w:b/>
        </w:rPr>
        <w:t xml:space="preserve">Figure </w:t>
      </w:r>
      <w:r w:rsidR="005A2487" w:rsidRPr="00517F69">
        <w:rPr>
          <w:b/>
        </w:rPr>
        <w:t>4A</w:t>
      </w:r>
      <w:r w:rsidR="007D6487" w:rsidRPr="00517F69">
        <w:rPr>
          <w:b/>
        </w:rPr>
        <w:t>,B</w:t>
      </w:r>
      <w:r w:rsidR="005A2487" w:rsidRPr="00517F69">
        <w:rPr>
          <w:b/>
        </w:rPr>
        <w:t>,D</w:t>
      </w:r>
      <w:r w:rsidR="00062F61" w:rsidRPr="00061522">
        <w:t xml:space="preserve">). </w:t>
      </w:r>
      <w:r w:rsidR="00F52BB3" w:rsidRPr="00061522">
        <w:t>Tissues</w:t>
      </w:r>
      <w:r w:rsidR="000B139A" w:rsidRPr="00061522">
        <w:t xml:space="preserve"> were treated following the above protocol</w:t>
      </w:r>
      <w:r w:rsidR="00DA680F" w:rsidRPr="00061522">
        <w:t xml:space="preserve"> and fully expanded in water (</w:t>
      </w:r>
      <w:r w:rsidR="00DA680F" w:rsidRPr="00517F69">
        <w:rPr>
          <w:b/>
        </w:rPr>
        <w:t>Figure 4</w:t>
      </w:r>
      <w:r w:rsidR="007D6487" w:rsidRPr="00517F69">
        <w:rPr>
          <w:b/>
        </w:rPr>
        <w:t>C,</w:t>
      </w:r>
      <w:r w:rsidR="005A2487" w:rsidRPr="00517F69">
        <w:rPr>
          <w:b/>
        </w:rPr>
        <w:t>E</w:t>
      </w:r>
      <w:r w:rsidR="00DA680F" w:rsidRPr="00061522">
        <w:t>)</w:t>
      </w:r>
      <w:r w:rsidR="00546810" w:rsidRPr="00061522">
        <w:t xml:space="preserve">. </w:t>
      </w:r>
      <w:r w:rsidR="00D0144D">
        <w:t>Similarly,</w:t>
      </w:r>
      <w:r w:rsidR="007B61AB">
        <w:t xml:space="preserve"> </w:t>
      </w:r>
      <w:r w:rsidR="007B61AB">
        <w:rPr>
          <w:b/>
        </w:rPr>
        <w:t xml:space="preserve">Figure 5 </w:t>
      </w:r>
      <w:r w:rsidR="007B61AB">
        <w:t xml:space="preserve">shows example images of H&amp;E stained normal </w:t>
      </w:r>
      <w:r w:rsidR="007F0ECD">
        <w:t>breast</w:t>
      </w:r>
      <w:r w:rsidR="007B61AB">
        <w:t xml:space="preserve"> </w:t>
      </w:r>
      <w:r w:rsidR="007F0ECD">
        <w:t>tissue (</w:t>
      </w:r>
      <w:r w:rsidR="007F0ECD">
        <w:rPr>
          <w:b/>
        </w:rPr>
        <w:t>Figure 5A</w:t>
      </w:r>
      <w:r w:rsidR="007F0ECD">
        <w:t>) that was treated with xylene (s</w:t>
      </w:r>
      <w:r w:rsidR="007B47DF">
        <w:t>ection</w:t>
      </w:r>
      <w:r w:rsidR="007F0ECD">
        <w:t xml:space="preserve"> 2.1.2) to remove the cover glass and then treated as an FFPE sample</w:t>
      </w:r>
      <w:r w:rsidR="004C318E">
        <w:t xml:space="preserve"> (s</w:t>
      </w:r>
      <w:r w:rsidR="0038169B">
        <w:t>ection</w:t>
      </w:r>
      <w:r w:rsidR="004C318E">
        <w:t xml:space="preserve"> 2.1.1)</w:t>
      </w:r>
      <w:r w:rsidR="007F0ECD">
        <w:t>. During homogenization, the H&amp;E stain is eliminated from the tissue. Post-expansion images of the DAPI stained sample obtained on a spinning disk confocal microscope (</w:t>
      </w:r>
      <w:r w:rsidR="007F0ECD">
        <w:rPr>
          <w:b/>
        </w:rPr>
        <w:t>Figure 5</w:t>
      </w:r>
      <w:r w:rsidR="004C318E">
        <w:rPr>
          <w:b/>
        </w:rPr>
        <w:t>B</w:t>
      </w:r>
      <w:r w:rsidR="004C318E">
        <w:t xml:space="preserve">) compared with pre-expansion images indicate </w:t>
      </w:r>
      <w:r w:rsidR="001021C7">
        <w:t>an</w:t>
      </w:r>
      <w:r w:rsidR="007F0ECD">
        <w:t xml:space="preserve"> expansion factor of 5.1, giving an effective resolution of </w:t>
      </w:r>
      <w:r w:rsidR="00E77102">
        <w:t>~</w:t>
      </w:r>
      <w:r w:rsidR="007F0ECD">
        <w:t>43 nm when imaged with an NA 1.15 lens.</w:t>
      </w:r>
      <w:r w:rsidR="00AC2D71">
        <w:tab/>
      </w:r>
      <w:r w:rsidR="00B7266E">
        <w:br/>
      </w:r>
    </w:p>
    <w:p w14:paraId="51F5A75A" w14:textId="4AE5206E" w:rsidR="004A71E4" w:rsidRPr="00061522" w:rsidRDefault="00D0144D" w:rsidP="00D9359E">
      <w:pPr>
        <w:pStyle w:val="NormalWeb"/>
        <w:spacing w:before="0" w:beforeAutospacing="0" w:after="0" w:afterAutospacing="0"/>
        <w:rPr>
          <w:color w:val="808080"/>
        </w:rPr>
      </w:pPr>
      <w:r>
        <w:t>Ex</w:t>
      </w:r>
      <w:r w:rsidR="00B50CBB">
        <w:t xml:space="preserve">ample data for unfixed frozen kidney </w:t>
      </w:r>
      <w:r w:rsidR="00997D8D">
        <w:t xml:space="preserve">slices processed using the ExPath protocol </w:t>
      </w:r>
      <w:r w:rsidR="00B50CBB">
        <w:t xml:space="preserve">can be seen in </w:t>
      </w:r>
      <w:r w:rsidR="00B50CBB">
        <w:rPr>
          <w:b/>
        </w:rPr>
        <w:t>Figure 6</w:t>
      </w:r>
      <w:r w:rsidR="00B50CBB">
        <w:t>. The tissue was first fixed in cold acetone (s</w:t>
      </w:r>
      <w:r w:rsidR="00E77102">
        <w:t>ection</w:t>
      </w:r>
      <w:r w:rsidR="00B50CBB">
        <w:t xml:space="preserve"> 2.1.3) and stained with ACTN4, vimentin, DAPI, and WGA</w:t>
      </w:r>
      <w:r w:rsidR="00997D8D">
        <w:t>. Comparison of pre-expansion (not shown) and post-expansion images indicate an expansion factor of 4.5. Comparison data from the acetone-fixed frozen kidney samples to that of the FFPE samples (</w:t>
      </w:r>
      <w:r w:rsidR="00997D8D">
        <w:rPr>
          <w:b/>
        </w:rPr>
        <w:t>Figure 4C,E</w:t>
      </w:r>
      <w:r w:rsidR="00997D8D">
        <w:t xml:space="preserve">) shows </w:t>
      </w:r>
      <w:r w:rsidR="00E77102">
        <w:t xml:space="preserve">that </w:t>
      </w:r>
      <w:r w:rsidR="00997D8D">
        <w:t xml:space="preserve">there is a decrease in quality of the ACTN4 staining in the </w:t>
      </w:r>
      <w:r w:rsidR="004C318E">
        <w:t>expanded</w:t>
      </w:r>
      <w:r w:rsidR="00997D8D">
        <w:t xml:space="preserve"> FFPE sample, which may be due to a degradation of the </w:t>
      </w:r>
      <w:r w:rsidR="00997D8D" w:rsidRPr="00997D8D">
        <w:t xml:space="preserve">antigenicity </w:t>
      </w:r>
      <w:r w:rsidR="00997D8D">
        <w:t>due to the fixation method</w:t>
      </w:r>
      <w:r w:rsidR="00997D8D" w:rsidRPr="00A74A6A">
        <w:rPr>
          <w:noProof/>
          <w:vertAlign w:val="superscript"/>
        </w:rPr>
        <w:t>16</w:t>
      </w:r>
      <w:r w:rsidR="00E77102">
        <w:t>.</w:t>
      </w:r>
      <w:r w:rsidR="00997D8D">
        <w:t xml:space="preserve"> </w:t>
      </w:r>
      <w:r w:rsidR="00F73126">
        <w:tab/>
      </w:r>
      <w:r w:rsidR="00F73126">
        <w:br/>
      </w:r>
    </w:p>
    <w:p w14:paraId="5821F83E" w14:textId="77777777" w:rsidR="00C91DF3" w:rsidRPr="00061522" w:rsidRDefault="00B32616" w:rsidP="00D9359E">
      <w:pPr>
        <w:rPr>
          <w:color w:val="808080"/>
        </w:rPr>
      </w:pPr>
      <w:r w:rsidRPr="00061522">
        <w:rPr>
          <w:b/>
        </w:rPr>
        <w:t xml:space="preserve">FIGURE </w:t>
      </w:r>
      <w:r w:rsidR="0013621E" w:rsidRPr="00061522">
        <w:rPr>
          <w:b/>
        </w:rPr>
        <w:t xml:space="preserve">AND TABLE </w:t>
      </w:r>
      <w:r w:rsidRPr="00061522">
        <w:rPr>
          <w:b/>
        </w:rPr>
        <w:t>LEGENDS:</w:t>
      </w:r>
      <w:r w:rsidRPr="00061522">
        <w:rPr>
          <w:color w:val="808080"/>
        </w:rPr>
        <w:t xml:space="preserve"> </w:t>
      </w:r>
    </w:p>
    <w:p w14:paraId="49B10527" w14:textId="77777777" w:rsidR="00D92DBD" w:rsidRDefault="00D92DBD" w:rsidP="00D9359E">
      <w:pPr>
        <w:rPr>
          <w:b/>
          <w:color w:val="auto"/>
          <w:shd w:val="clear" w:color="auto" w:fill="FFFFFF"/>
        </w:rPr>
      </w:pPr>
    </w:p>
    <w:p w14:paraId="2A3D467B" w14:textId="2CBD899D" w:rsidR="00371020" w:rsidRPr="00061522" w:rsidRDefault="009226BD" w:rsidP="00D9359E">
      <w:pPr>
        <w:rPr>
          <w:b/>
          <w:i/>
          <w:color w:val="auto"/>
          <w:shd w:val="clear" w:color="auto" w:fill="FFFFFF"/>
        </w:rPr>
      </w:pPr>
      <w:r w:rsidRPr="00D92DBD">
        <w:rPr>
          <w:b/>
          <w:color w:val="auto"/>
          <w:shd w:val="clear" w:color="auto" w:fill="FFFFFF"/>
        </w:rPr>
        <w:t xml:space="preserve">Figure 1: Schematic of the </w:t>
      </w:r>
      <w:r w:rsidR="00D92DBD">
        <w:rPr>
          <w:b/>
          <w:color w:val="auto"/>
          <w:shd w:val="clear" w:color="auto" w:fill="FFFFFF"/>
        </w:rPr>
        <w:t>e</w:t>
      </w:r>
      <w:r w:rsidRPr="00D92DBD">
        <w:rPr>
          <w:b/>
          <w:color w:val="auto"/>
          <w:shd w:val="clear" w:color="auto" w:fill="FFFFFF"/>
        </w:rPr>
        <w:t xml:space="preserve">xpansion </w:t>
      </w:r>
      <w:r w:rsidR="00D92DBD">
        <w:rPr>
          <w:b/>
          <w:color w:val="auto"/>
          <w:shd w:val="clear" w:color="auto" w:fill="FFFFFF"/>
        </w:rPr>
        <w:t>p</w:t>
      </w:r>
      <w:r w:rsidRPr="00D92DBD">
        <w:rPr>
          <w:b/>
          <w:color w:val="auto"/>
          <w:shd w:val="clear" w:color="auto" w:fill="FFFFFF"/>
        </w:rPr>
        <w:t>athology (ExPath) workflow.</w:t>
      </w:r>
      <w:r w:rsidRPr="00061522">
        <w:rPr>
          <w:color w:val="auto"/>
          <w:shd w:val="clear" w:color="auto" w:fill="FFFFFF"/>
        </w:rPr>
        <w:t xml:space="preserve"> Pre-processing of clinically archived tissue slides is first performed based on the storage format. Samples are then stained using conventional immunostaining protocols and pre-expansion images are obtained. Samples are then treated with </w:t>
      </w:r>
      <w:bookmarkStart w:id="11" w:name="OLE_LINK3"/>
      <w:bookmarkStart w:id="12" w:name="OLE_LINK4"/>
      <w:r w:rsidR="00D92DBD">
        <w:rPr>
          <w:color w:val="auto"/>
          <w:shd w:val="clear" w:color="auto" w:fill="FFFFFF"/>
        </w:rPr>
        <w:t>a</w:t>
      </w:r>
      <w:r w:rsidRPr="00061522">
        <w:rPr>
          <w:color w:val="auto"/>
          <w:shd w:val="clear" w:color="auto" w:fill="FFFFFF"/>
        </w:rPr>
        <w:t>cryloyl</w:t>
      </w:r>
      <w:bookmarkEnd w:id="11"/>
      <w:bookmarkEnd w:id="12"/>
      <w:r w:rsidRPr="00061522">
        <w:rPr>
          <w:color w:val="auto"/>
          <w:shd w:val="clear" w:color="auto" w:fill="FFFFFF"/>
        </w:rPr>
        <w:t>-X SE (AcX) to anchor proteins to the hydrogel.</w:t>
      </w:r>
      <w:r w:rsidR="006A2D2F" w:rsidRPr="006A2D2F">
        <w:rPr>
          <w:color w:val="auto"/>
          <w:shd w:val="clear" w:color="auto" w:fill="FFFFFF"/>
        </w:rPr>
        <w:t xml:space="preserve"> </w:t>
      </w:r>
      <w:r w:rsidR="002E6328">
        <w:rPr>
          <w:color w:val="auto"/>
          <w:shd w:val="clear" w:color="auto" w:fill="FFFFFF"/>
        </w:rPr>
        <w:t>I</w:t>
      </w:r>
      <w:r w:rsidR="006A2D2F" w:rsidRPr="006A2D2F">
        <w:rPr>
          <w:color w:val="auto"/>
          <w:shd w:val="clear" w:color="auto" w:fill="FFFFFF"/>
        </w:rPr>
        <w:t xml:space="preserve">n situ </w:t>
      </w:r>
      <w:r w:rsidRPr="00061522">
        <w:rPr>
          <w:color w:val="auto"/>
          <w:shd w:val="clear" w:color="auto" w:fill="FFFFFF"/>
        </w:rPr>
        <w:t xml:space="preserve">polymerization is preformed prior to mechanical homogenization using proteinase K (ProK). Samples can then </w:t>
      </w:r>
      <w:r w:rsidR="00CD16F4" w:rsidRPr="00061522">
        <w:rPr>
          <w:color w:val="auto"/>
          <w:shd w:val="clear" w:color="auto" w:fill="FFFFFF"/>
        </w:rPr>
        <w:t>be</w:t>
      </w:r>
      <w:r w:rsidRPr="00061522">
        <w:rPr>
          <w:color w:val="auto"/>
          <w:shd w:val="clear" w:color="auto" w:fill="FFFFFF"/>
        </w:rPr>
        <w:t xml:space="preserve"> expanded in </w:t>
      </w:r>
      <w:r w:rsidR="00DD65C3">
        <w:rPr>
          <w:color w:val="auto"/>
          <w:shd w:val="clear" w:color="auto" w:fill="FFFFFF"/>
        </w:rPr>
        <w:t>ddH</w:t>
      </w:r>
      <w:r w:rsidR="00DD65C3" w:rsidRPr="00DD65C3">
        <w:rPr>
          <w:color w:val="auto"/>
          <w:shd w:val="clear" w:color="auto" w:fill="FFFFFF"/>
          <w:vertAlign w:val="subscript"/>
        </w:rPr>
        <w:t>2</w:t>
      </w:r>
      <w:r w:rsidR="00DD65C3">
        <w:rPr>
          <w:color w:val="auto"/>
          <w:shd w:val="clear" w:color="auto" w:fill="FFFFFF"/>
        </w:rPr>
        <w:t>O</w:t>
      </w:r>
      <w:r w:rsidRPr="00061522">
        <w:rPr>
          <w:color w:val="auto"/>
          <w:shd w:val="clear" w:color="auto" w:fill="FFFFFF"/>
        </w:rPr>
        <w:t xml:space="preserve"> prior to imaging. </w:t>
      </w:r>
    </w:p>
    <w:p w14:paraId="0BC59C00" w14:textId="77777777" w:rsidR="00FD6448" w:rsidRPr="00061522" w:rsidRDefault="00FD6448" w:rsidP="00D9359E">
      <w:pPr>
        <w:rPr>
          <w:b/>
          <w:i/>
          <w:color w:val="auto"/>
          <w:shd w:val="clear" w:color="auto" w:fill="FFFFFF"/>
        </w:rPr>
      </w:pPr>
    </w:p>
    <w:p w14:paraId="36FE7222" w14:textId="49DAA3BF" w:rsidR="00371020" w:rsidRPr="00061522" w:rsidRDefault="00371020" w:rsidP="00D9359E">
      <w:r w:rsidRPr="002E6328">
        <w:rPr>
          <w:b/>
          <w:color w:val="auto"/>
          <w:shd w:val="clear" w:color="auto" w:fill="FFFFFF"/>
        </w:rPr>
        <w:t xml:space="preserve">Figure 2: </w:t>
      </w:r>
      <w:r w:rsidR="00EB73E0" w:rsidRPr="002E6328">
        <w:rPr>
          <w:b/>
          <w:color w:val="auto"/>
          <w:shd w:val="clear" w:color="auto" w:fill="FFFFFF"/>
        </w:rPr>
        <w:t>G</w:t>
      </w:r>
      <w:r w:rsidR="001B74CE" w:rsidRPr="002E6328">
        <w:rPr>
          <w:b/>
          <w:color w:val="auto"/>
          <w:shd w:val="clear" w:color="auto" w:fill="FFFFFF"/>
        </w:rPr>
        <w:t xml:space="preserve">elation chamber </w:t>
      </w:r>
      <w:r w:rsidR="00EB73E0" w:rsidRPr="002E6328">
        <w:rPr>
          <w:b/>
          <w:color w:val="auto"/>
          <w:shd w:val="clear" w:color="auto" w:fill="FFFFFF"/>
        </w:rPr>
        <w:t>for pathology samples.</w:t>
      </w:r>
      <w:r w:rsidR="00EB73E0" w:rsidRPr="00061522">
        <w:rPr>
          <w:color w:val="auto"/>
          <w:shd w:val="clear" w:color="auto" w:fill="FFFFFF"/>
        </w:rPr>
        <w:t xml:space="preserve"> (</w:t>
      </w:r>
      <w:r w:rsidR="00EB73E0" w:rsidRPr="002E6328">
        <w:rPr>
          <w:b/>
          <w:bCs/>
          <w:color w:val="auto"/>
          <w:shd w:val="clear" w:color="auto" w:fill="FFFFFF"/>
        </w:rPr>
        <w:t>A</w:t>
      </w:r>
      <w:r w:rsidR="00EB73E0" w:rsidRPr="00061522">
        <w:rPr>
          <w:color w:val="auto"/>
          <w:shd w:val="clear" w:color="auto" w:fill="FFFFFF"/>
        </w:rPr>
        <w:t xml:space="preserve">) Two spacers, such as two pieces of #1.5 cover glass cut with a diamond knife, are placed on either side of the tissue after incubating the sample in gelling solution at </w:t>
      </w:r>
      <w:r w:rsidR="00EB73E0" w:rsidRPr="00061522">
        <w:t>4 °C. The spacers should be thicker than the tissue slices</w:t>
      </w:r>
      <w:r w:rsidR="00FC689A" w:rsidRPr="00061522">
        <w:t>,</w:t>
      </w:r>
      <w:r w:rsidR="00EB73E0" w:rsidRPr="00061522">
        <w:t xml:space="preserve"> to prevent compression of the sample. (</w:t>
      </w:r>
      <w:r w:rsidR="00EB73E0" w:rsidRPr="002E6328">
        <w:rPr>
          <w:b/>
          <w:bCs/>
        </w:rPr>
        <w:t>B</w:t>
      </w:r>
      <w:r w:rsidR="00EB73E0" w:rsidRPr="00061522">
        <w:t>) A lid, such as a piece of #1.5 cover glass, i</w:t>
      </w:r>
      <w:r w:rsidR="0079205B" w:rsidRPr="00061522">
        <w:t>s used to cover the sample prior</w:t>
      </w:r>
      <w:r w:rsidR="00FC689A" w:rsidRPr="00061522">
        <w:t xml:space="preserve"> to</w:t>
      </w:r>
      <w:r w:rsidR="0079205B" w:rsidRPr="00061522">
        <w:t xml:space="preserve"> </w:t>
      </w:r>
      <w:r w:rsidR="00336DD1" w:rsidRPr="00061522">
        <w:t>incubation at 37</w:t>
      </w:r>
      <w:r w:rsidR="002E6328">
        <w:t xml:space="preserve"> </w:t>
      </w:r>
      <w:r w:rsidR="00336DD1" w:rsidRPr="00061522">
        <w:t>°C.</w:t>
      </w:r>
    </w:p>
    <w:p w14:paraId="5A6D5CCA" w14:textId="77777777" w:rsidR="00EB73E0" w:rsidRPr="00061522" w:rsidRDefault="00EB73E0" w:rsidP="00D9359E">
      <w:pPr>
        <w:rPr>
          <w:b/>
          <w:i/>
          <w:color w:val="auto"/>
          <w:shd w:val="clear" w:color="auto" w:fill="FFFFFF"/>
        </w:rPr>
      </w:pPr>
    </w:p>
    <w:p w14:paraId="308D9470" w14:textId="5F1EBC86" w:rsidR="00371020" w:rsidRPr="00061522" w:rsidRDefault="00371020" w:rsidP="00D9359E">
      <w:pPr>
        <w:rPr>
          <w:b/>
          <w:i/>
          <w:color w:val="auto"/>
          <w:shd w:val="clear" w:color="auto" w:fill="FFFFFF"/>
        </w:rPr>
      </w:pPr>
      <w:r w:rsidRPr="002E6328">
        <w:rPr>
          <w:b/>
          <w:color w:val="auto"/>
          <w:shd w:val="clear" w:color="auto" w:fill="FFFFFF"/>
        </w:rPr>
        <w:t xml:space="preserve">Figure 3: </w:t>
      </w:r>
      <w:r w:rsidR="001B5979" w:rsidRPr="002E6328">
        <w:rPr>
          <w:b/>
          <w:color w:val="auto"/>
          <w:shd w:val="clear" w:color="auto" w:fill="FFFFFF"/>
        </w:rPr>
        <w:t>Example of sample expansion.</w:t>
      </w:r>
      <w:r w:rsidR="001B5979" w:rsidRPr="00061522">
        <w:rPr>
          <w:color w:val="auto"/>
          <w:shd w:val="clear" w:color="auto" w:fill="FFFFFF"/>
        </w:rPr>
        <w:t xml:space="preserve"> </w:t>
      </w:r>
      <w:r w:rsidR="00AB20D1" w:rsidRPr="00061522">
        <w:rPr>
          <w:color w:val="auto"/>
          <w:shd w:val="clear" w:color="auto" w:fill="FFFFFF"/>
        </w:rPr>
        <w:t xml:space="preserve">A 5 </w:t>
      </w:r>
      <w:r w:rsidR="00AB20D1" w:rsidRPr="00061522">
        <w:t>µm</w:t>
      </w:r>
      <w:r w:rsidR="002E6328">
        <w:t xml:space="preserve"> </w:t>
      </w:r>
      <w:r w:rsidR="00AB20D1" w:rsidRPr="00061522">
        <w:t>thick kidney sample post homogenization</w:t>
      </w:r>
      <w:r w:rsidR="00FC689A" w:rsidRPr="00061522">
        <w:t>,</w:t>
      </w:r>
      <w:r w:rsidR="00AB20D1" w:rsidRPr="00061522">
        <w:t xml:space="preserve"> </w:t>
      </w:r>
      <w:r w:rsidR="001B5979" w:rsidRPr="00061522">
        <w:rPr>
          <w:color w:val="auto"/>
          <w:shd w:val="clear" w:color="auto" w:fill="FFFFFF"/>
        </w:rPr>
        <w:t>(</w:t>
      </w:r>
      <w:r w:rsidR="001B5979" w:rsidRPr="002E6328">
        <w:rPr>
          <w:b/>
          <w:bCs/>
          <w:color w:val="auto"/>
          <w:shd w:val="clear" w:color="auto" w:fill="FFFFFF"/>
        </w:rPr>
        <w:t>A</w:t>
      </w:r>
      <w:r w:rsidR="001B5979" w:rsidRPr="00061522">
        <w:rPr>
          <w:color w:val="auto"/>
          <w:shd w:val="clear" w:color="auto" w:fill="FFFFFF"/>
        </w:rPr>
        <w:t>) pre- and (</w:t>
      </w:r>
      <w:r w:rsidR="001B5979" w:rsidRPr="002E6328">
        <w:rPr>
          <w:b/>
          <w:bCs/>
          <w:color w:val="auto"/>
          <w:shd w:val="clear" w:color="auto" w:fill="FFFFFF"/>
        </w:rPr>
        <w:t>B</w:t>
      </w:r>
      <w:r w:rsidR="001B5979" w:rsidRPr="00061522">
        <w:rPr>
          <w:color w:val="auto"/>
          <w:shd w:val="clear" w:color="auto" w:fill="FFFFFF"/>
        </w:rPr>
        <w:t xml:space="preserve">) post-expansion in </w:t>
      </w:r>
      <w:r w:rsidR="00DD65C3">
        <w:rPr>
          <w:color w:val="auto"/>
          <w:shd w:val="clear" w:color="auto" w:fill="FFFFFF"/>
        </w:rPr>
        <w:t>ddH</w:t>
      </w:r>
      <w:r w:rsidR="00DD65C3" w:rsidRPr="00DD65C3">
        <w:rPr>
          <w:color w:val="auto"/>
          <w:shd w:val="clear" w:color="auto" w:fill="FFFFFF"/>
          <w:vertAlign w:val="subscript"/>
        </w:rPr>
        <w:t>2</w:t>
      </w:r>
      <w:r w:rsidR="00DD65C3">
        <w:rPr>
          <w:color w:val="auto"/>
          <w:shd w:val="clear" w:color="auto" w:fill="FFFFFF"/>
        </w:rPr>
        <w:t>O</w:t>
      </w:r>
      <w:r w:rsidR="00FC689A" w:rsidRPr="00061522">
        <w:rPr>
          <w:color w:val="auto"/>
          <w:shd w:val="clear" w:color="auto" w:fill="FFFFFF"/>
        </w:rPr>
        <w:t xml:space="preserve"> is shown</w:t>
      </w:r>
      <w:r w:rsidR="001B5979" w:rsidRPr="00061522">
        <w:rPr>
          <w:color w:val="auto"/>
          <w:shd w:val="clear" w:color="auto" w:fill="FFFFFF"/>
        </w:rPr>
        <w:t>. Grid squares are 5</w:t>
      </w:r>
      <w:r w:rsidR="002E6328">
        <w:rPr>
          <w:color w:val="auto"/>
          <w:shd w:val="clear" w:color="auto" w:fill="FFFFFF"/>
        </w:rPr>
        <w:t xml:space="preserve"> </w:t>
      </w:r>
      <w:r w:rsidR="001B5979" w:rsidRPr="00061522">
        <w:rPr>
          <w:color w:val="auto"/>
          <w:shd w:val="clear" w:color="auto" w:fill="FFFFFF"/>
        </w:rPr>
        <w:t>x</w:t>
      </w:r>
      <w:r w:rsidR="002E6328">
        <w:rPr>
          <w:color w:val="auto"/>
          <w:shd w:val="clear" w:color="auto" w:fill="FFFFFF"/>
        </w:rPr>
        <w:t xml:space="preserve"> </w:t>
      </w:r>
      <w:r w:rsidR="001B5979" w:rsidRPr="00061522">
        <w:rPr>
          <w:color w:val="auto"/>
          <w:shd w:val="clear" w:color="auto" w:fill="FFFFFF"/>
        </w:rPr>
        <w:t xml:space="preserve">5 mm. </w:t>
      </w:r>
    </w:p>
    <w:p w14:paraId="42846B79" w14:textId="77777777" w:rsidR="00C91DF3" w:rsidRPr="00061522" w:rsidRDefault="00C91DF3" w:rsidP="00D9359E">
      <w:pPr>
        <w:rPr>
          <w:color w:val="808080"/>
        </w:rPr>
      </w:pPr>
    </w:p>
    <w:p w14:paraId="6D1BD22D" w14:textId="632D20BA" w:rsidR="00951E84" w:rsidRPr="00B20D3F" w:rsidRDefault="00951E84" w:rsidP="00D9359E">
      <w:pPr>
        <w:rPr>
          <w:color w:val="auto"/>
          <w:shd w:val="clear" w:color="auto" w:fill="FFFFFF"/>
        </w:rPr>
      </w:pPr>
      <w:r w:rsidRPr="00322C35">
        <w:rPr>
          <w:b/>
          <w:bCs/>
          <w:color w:val="auto"/>
          <w:shd w:val="clear" w:color="auto" w:fill="FFFFFF"/>
        </w:rPr>
        <w:t xml:space="preserve">Figure 4: </w:t>
      </w:r>
      <w:r w:rsidR="005A2487" w:rsidRPr="00322C35">
        <w:rPr>
          <w:b/>
          <w:bCs/>
          <w:color w:val="auto"/>
          <w:shd w:val="clear" w:color="auto" w:fill="FFFFFF"/>
        </w:rPr>
        <w:t xml:space="preserve">Representative results </w:t>
      </w:r>
      <w:r w:rsidR="00EA5061" w:rsidRPr="00322C35">
        <w:rPr>
          <w:b/>
          <w:bCs/>
          <w:color w:val="auto"/>
          <w:shd w:val="clear" w:color="auto" w:fill="FFFFFF"/>
        </w:rPr>
        <w:t>from</w:t>
      </w:r>
      <w:r w:rsidR="005A2487" w:rsidRPr="00322C35">
        <w:rPr>
          <w:b/>
          <w:bCs/>
          <w:color w:val="auto"/>
          <w:shd w:val="clear" w:color="auto" w:fill="FFFFFF"/>
        </w:rPr>
        <w:t xml:space="preserve"> 5 </w:t>
      </w:r>
      <w:r w:rsidR="00322C35" w:rsidRPr="00322C35">
        <w:rPr>
          <w:b/>
          <w:bCs/>
          <w:color w:val="auto"/>
          <w:shd w:val="clear" w:color="auto" w:fill="FFFFFF"/>
        </w:rPr>
        <w:t>µm thick</w:t>
      </w:r>
      <w:r w:rsidR="005A2487" w:rsidRPr="00322C35">
        <w:rPr>
          <w:b/>
          <w:bCs/>
          <w:color w:val="auto"/>
          <w:shd w:val="clear" w:color="auto" w:fill="FFFFFF"/>
        </w:rPr>
        <w:t xml:space="preserve"> FFPE kidney samples.</w:t>
      </w:r>
      <w:r w:rsidR="005A2487" w:rsidRPr="00061522">
        <w:rPr>
          <w:bCs/>
          <w:color w:val="auto"/>
          <w:shd w:val="clear" w:color="auto" w:fill="FFFFFF"/>
        </w:rPr>
        <w:t xml:space="preserve"> (</w:t>
      </w:r>
      <w:r w:rsidR="005A2487" w:rsidRPr="00322C35">
        <w:rPr>
          <w:b/>
          <w:color w:val="auto"/>
          <w:shd w:val="clear" w:color="auto" w:fill="FFFFFF"/>
        </w:rPr>
        <w:t>A</w:t>
      </w:r>
      <w:r w:rsidR="005A2487" w:rsidRPr="00061522">
        <w:rPr>
          <w:bCs/>
          <w:color w:val="auto"/>
          <w:shd w:val="clear" w:color="auto" w:fill="FFFFFF"/>
        </w:rPr>
        <w:t>) Pre-expanded image. (</w:t>
      </w:r>
      <w:r w:rsidR="005A2487" w:rsidRPr="00322C35">
        <w:rPr>
          <w:b/>
          <w:color w:val="auto"/>
          <w:shd w:val="clear" w:color="auto" w:fill="FFFFFF"/>
        </w:rPr>
        <w:t>B</w:t>
      </w:r>
      <w:r w:rsidR="005A2487" w:rsidRPr="00061522">
        <w:rPr>
          <w:bCs/>
          <w:color w:val="auto"/>
          <w:shd w:val="clear" w:color="auto" w:fill="FFFFFF"/>
        </w:rPr>
        <w:t>) Magnified</w:t>
      </w:r>
      <w:r w:rsidR="00521867">
        <w:rPr>
          <w:bCs/>
          <w:color w:val="auto"/>
          <w:shd w:val="clear" w:color="auto" w:fill="FFFFFF"/>
        </w:rPr>
        <w:t xml:space="preserve"> pre-expansion</w:t>
      </w:r>
      <w:r w:rsidR="005A2487" w:rsidRPr="00061522">
        <w:rPr>
          <w:bCs/>
          <w:color w:val="auto"/>
          <w:shd w:val="clear" w:color="auto" w:fill="FFFFFF"/>
        </w:rPr>
        <w:t xml:space="preserve"> image of the outlined region of interest in </w:t>
      </w:r>
      <w:r w:rsidR="00322C35">
        <w:rPr>
          <w:bCs/>
          <w:color w:val="auto"/>
          <w:shd w:val="clear" w:color="auto" w:fill="FFFFFF"/>
        </w:rPr>
        <w:t xml:space="preserve">panel </w:t>
      </w:r>
      <w:r w:rsidR="005A2487" w:rsidRPr="00061522">
        <w:rPr>
          <w:bCs/>
          <w:color w:val="auto"/>
          <w:shd w:val="clear" w:color="auto" w:fill="FFFFFF"/>
        </w:rPr>
        <w:t>A</w:t>
      </w:r>
      <w:r w:rsidR="00521867">
        <w:rPr>
          <w:bCs/>
          <w:color w:val="auto"/>
          <w:shd w:val="clear" w:color="auto" w:fill="FFFFFF"/>
        </w:rPr>
        <w:t xml:space="preserve"> and</w:t>
      </w:r>
      <w:r w:rsidR="005A2487" w:rsidRPr="00061522">
        <w:rPr>
          <w:bCs/>
          <w:color w:val="auto"/>
          <w:shd w:val="clear" w:color="auto" w:fill="FFFFFF"/>
        </w:rPr>
        <w:t xml:space="preserve"> (</w:t>
      </w:r>
      <w:r w:rsidR="005A2487" w:rsidRPr="00322C35">
        <w:rPr>
          <w:b/>
          <w:color w:val="auto"/>
          <w:shd w:val="clear" w:color="auto" w:fill="FFFFFF"/>
        </w:rPr>
        <w:t>C</w:t>
      </w:r>
      <w:r w:rsidR="005A2487" w:rsidRPr="00061522">
        <w:rPr>
          <w:bCs/>
          <w:color w:val="auto"/>
          <w:shd w:val="clear" w:color="auto" w:fill="FFFFFF"/>
        </w:rPr>
        <w:t>)</w:t>
      </w:r>
      <w:r w:rsidR="00521867">
        <w:rPr>
          <w:bCs/>
          <w:color w:val="auto"/>
          <w:shd w:val="clear" w:color="auto" w:fill="FFFFFF"/>
        </w:rPr>
        <w:t xml:space="preserve"> the corresponding p</w:t>
      </w:r>
      <w:r w:rsidR="005A2487" w:rsidRPr="00061522">
        <w:rPr>
          <w:bCs/>
          <w:color w:val="auto"/>
          <w:shd w:val="clear" w:color="auto" w:fill="FFFFFF"/>
        </w:rPr>
        <w:t xml:space="preserve">ost-expansion image of the same region of interest </w:t>
      </w:r>
      <w:r w:rsidR="00521867">
        <w:rPr>
          <w:bCs/>
          <w:color w:val="auto"/>
          <w:shd w:val="clear" w:color="auto" w:fill="FFFFFF"/>
        </w:rPr>
        <w:t>after the s</w:t>
      </w:r>
      <w:r w:rsidR="005A2487" w:rsidRPr="00061522">
        <w:rPr>
          <w:bCs/>
          <w:color w:val="auto"/>
          <w:shd w:val="clear" w:color="auto" w:fill="FFFFFF"/>
        </w:rPr>
        <w:t>ample was fully expanded in water. (</w:t>
      </w:r>
      <w:r w:rsidR="005A2487" w:rsidRPr="00322C35">
        <w:rPr>
          <w:b/>
          <w:color w:val="auto"/>
          <w:shd w:val="clear" w:color="auto" w:fill="FFFFFF"/>
        </w:rPr>
        <w:t>D</w:t>
      </w:r>
      <w:r w:rsidR="005A2487" w:rsidRPr="00061522">
        <w:rPr>
          <w:bCs/>
          <w:color w:val="auto"/>
          <w:shd w:val="clear" w:color="auto" w:fill="FFFFFF"/>
        </w:rPr>
        <w:t xml:space="preserve">) Magnified image of the outlined region of interest in </w:t>
      </w:r>
      <w:r w:rsidR="00322C35">
        <w:rPr>
          <w:bCs/>
          <w:color w:val="auto"/>
          <w:shd w:val="clear" w:color="auto" w:fill="FFFFFF"/>
        </w:rPr>
        <w:t xml:space="preserve">panel </w:t>
      </w:r>
      <w:r w:rsidR="005A2487" w:rsidRPr="00061522">
        <w:rPr>
          <w:bCs/>
          <w:color w:val="auto"/>
          <w:shd w:val="clear" w:color="auto" w:fill="FFFFFF"/>
        </w:rPr>
        <w:t>B</w:t>
      </w:r>
      <w:r w:rsidR="00521867">
        <w:rPr>
          <w:bCs/>
          <w:color w:val="auto"/>
          <w:shd w:val="clear" w:color="auto" w:fill="FFFFFF"/>
        </w:rPr>
        <w:t xml:space="preserve"> and</w:t>
      </w:r>
      <w:r w:rsidR="005A2487" w:rsidRPr="00061522">
        <w:rPr>
          <w:bCs/>
          <w:color w:val="auto"/>
          <w:shd w:val="clear" w:color="auto" w:fill="FFFFFF"/>
        </w:rPr>
        <w:t xml:space="preserve"> (</w:t>
      </w:r>
      <w:r w:rsidR="005A2487" w:rsidRPr="00322C35">
        <w:rPr>
          <w:b/>
          <w:color w:val="auto"/>
          <w:shd w:val="clear" w:color="auto" w:fill="FFFFFF"/>
        </w:rPr>
        <w:t>E</w:t>
      </w:r>
      <w:r w:rsidR="005A2487" w:rsidRPr="00061522">
        <w:rPr>
          <w:bCs/>
          <w:color w:val="auto"/>
          <w:shd w:val="clear" w:color="auto" w:fill="FFFFFF"/>
        </w:rPr>
        <w:t xml:space="preserve">) </w:t>
      </w:r>
      <w:r w:rsidR="00521867">
        <w:rPr>
          <w:bCs/>
          <w:color w:val="auto"/>
          <w:shd w:val="clear" w:color="auto" w:fill="FFFFFF"/>
        </w:rPr>
        <w:t>the corresponding p</w:t>
      </w:r>
      <w:r w:rsidR="00521867" w:rsidRPr="00061522">
        <w:rPr>
          <w:bCs/>
          <w:color w:val="auto"/>
          <w:shd w:val="clear" w:color="auto" w:fill="FFFFFF"/>
        </w:rPr>
        <w:t xml:space="preserve">ost-expansion image of the same region of interest </w:t>
      </w:r>
      <w:r w:rsidR="00521867">
        <w:rPr>
          <w:bCs/>
          <w:color w:val="auto"/>
          <w:shd w:val="clear" w:color="auto" w:fill="FFFFFF"/>
        </w:rPr>
        <w:t>after the s</w:t>
      </w:r>
      <w:r w:rsidR="00521867" w:rsidRPr="00061522">
        <w:rPr>
          <w:bCs/>
          <w:color w:val="auto"/>
          <w:shd w:val="clear" w:color="auto" w:fill="FFFFFF"/>
        </w:rPr>
        <w:t xml:space="preserve">ample was fully expanded in water. </w:t>
      </w:r>
      <w:r w:rsidR="005A2487" w:rsidRPr="00061522">
        <w:rPr>
          <w:bCs/>
          <w:color w:val="auto"/>
          <w:shd w:val="clear" w:color="auto" w:fill="FFFFFF"/>
        </w:rPr>
        <w:t>Cracking, distortions, and loss of labeled targets can be the result of inadequate anchoring and/or homogenization (</w:t>
      </w:r>
      <w:r w:rsidR="005A2487" w:rsidRPr="00322C35">
        <w:rPr>
          <w:b/>
          <w:color w:val="auto"/>
          <w:shd w:val="clear" w:color="auto" w:fill="FFFFFF"/>
        </w:rPr>
        <w:t>F,G</w:t>
      </w:r>
      <w:r w:rsidR="005A2487" w:rsidRPr="00061522">
        <w:rPr>
          <w:bCs/>
          <w:color w:val="auto"/>
          <w:shd w:val="clear" w:color="auto" w:fill="FFFFFF"/>
        </w:rPr>
        <w:t xml:space="preserve">). All images were obtained using a spinning </w:t>
      </w:r>
      <w:r w:rsidR="005A2487" w:rsidRPr="00061522">
        <w:rPr>
          <w:bCs/>
          <w:color w:val="auto"/>
          <w:shd w:val="clear" w:color="auto" w:fill="FFFFFF"/>
        </w:rPr>
        <w:lastRenderedPageBreak/>
        <w:t xml:space="preserve">disk confocal microscope </w:t>
      </w:r>
      <w:r w:rsidR="00430B82">
        <w:rPr>
          <w:bCs/>
          <w:color w:val="auto"/>
          <w:shd w:val="clear" w:color="auto" w:fill="FFFFFF"/>
        </w:rPr>
        <w:t xml:space="preserve">with a </w:t>
      </w:r>
      <w:r w:rsidR="005A2487" w:rsidRPr="00061522">
        <w:rPr>
          <w:bCs/>
          <w:color w:val="auto"/>
          <w:shd w:val="clear" w:color="auto" w:fill="FFFFFF"/>
        </w:rPr>
        <w:t xml:space="preserve">20x </w:t>
      </w:r>
      <w:r w:rsidR="00430B82">
        <w:rPr>
          <w:bCs/>
          <w:color w:val="auto"/>
          <w:shd w:val="clear" w:color="auto" w:fill="FFFFFF"/>
        </w:rPr>
        <w:t xml:space="preserve">(NA 0.95; water immersion) objective </w:t>
      </w:r>
      <w:r w:rsidR="005A2487" w:rsidRPr="00061522">
        <w:rPr>
          <w:bCs/>
          <w:color w:val="auto"/>
          <w:shd w:val="clear" w:color="auto" w:fill="FFFFFF"/>
        </w:rPr>
        <w:t>(</w:t>
      </w:r>
      <w:r w:rsidR="005A2487" w:rsidRPr="00322C35">
        <w:rPr>
          <w:b/>
          <w:color w:val="auto"/>
          <w:shd w:val="clear" w:color="auto" w:fill="FFFFFF"/>
        </w:rPr>
        <w:t>A-E,G</w:t>
      </w:r>
      <w:r w:rsidR="005A2487" w:rsidRPr="00061522">
        <w:rPr>
          <w:bCs/>
          <w:color w:val="auto"/>
          <w:shd w:val="clear" w:color="auto" w:fill="FFFFFF"/>
        </w:rPr>
        <w:t xml:space="preserve">) or 10x </w:t>
      </w:r>
      <w:r w:rsidR="00430B82">
        <w:rPr>
          <w:bCs/>
          <w:color w:val="auto"/>
          <w:shd w:val="clear" w:color="auto" w:fill="FFFFFF"/>
        </w:rPr>
        <w:t xml:space="preserve">(NA 0.5) objective </w:t>
      </w:r>
      <w:r w:rsidR="005A2487" w:rsidRPr="00061522">
        <w:rPr>
          <w:bCs/>
          <w:color w:val="auto"/>
          <w:shd w:val="clear" w:color="auto" w:fill="FFFFFF"/>
        </w:rPr>
        <w:t>(</w:t>
      </w:r>
      <w:r w:rsidR="005A2487" w:rsidRPr="00322C35">
        <w:rPr>
          <w:b/>
          <w:color w:val="auto"/>
          <w:shd w:val="clear" w:color="auto" w:fill="FFFFFF"/>
        </w:rPr>
        <w:t>F</w:t>
      </w:r>
      <w:r w:rsidR="005A2487" w:rsidRPr="00061522">
        <w:rPr>
          <w:bCs/>
          <w:color w:val="auto"/>
          <w:shd w:val="clear" w:color="auto" w:fill="FFFFFF"/>
        </w:rPr>
        <w:t>)</w:t>
      </w:r>
      <w:r w:rsidR="00430B82">
        <w:rPr>
          <w:bCs/>
          <w:color w:val="auto"/>
          <w:shd w:val="clear" w:color="auto" w:fill="FFFFFF"/>
        </w:rPr>
        <w:t xml:space="preserve">. </w:t>
      </w:r>
      <w:r w:rsidR="005A2487" w:rsidRPr="00061522">
        <w:rPr>
          <w:bCs/>
          <w:color w:val="auto"/>
          <w:shd w:val="clear" w:color="auto" w:fill="FFFFFF"/>
        </w:rPr>
        <w:t>Blue, DAPI; green, vimentin; red, alpha-actinin 4</w:t>
      </w:r>
      <w:r w:rsidR="00B50CBB">
        <w:rPr>
          <w:bCs/>
          <w:color w:val="auto"/>
          <w:shd w:val="clear" w:color="auto" w:fill="FFFFFF"/>
        </w:rPr>
        <w:t xml:space="preserve"> (ACTN4)</w:t>
      </w:r>
      <w:r w:rsidR="005A2487" w:rsidRPr="00061522">
        <w:rPr>
          <w:bCs/>
          <w:color w:val="auto"/>
          <w:shd w:val="clear" w:color="auto" w:fill="FFFFFF"/>
        </w:rPr>
        <w:t xml:space="preserve">; magenta, </w:t>
      </w:r>
      <w:r w:rsidR="00954F3B">
        <w:rPr>
          <w:bCs/>
          <w:color w:val="auto"/>
          <w:shd w:val="clear" w:color="auto" w:fill="FFFFFF"/>
        </w:rPr>
        <w:t>WGA</w:t>
      </w:r>
      <w:r w:rsidR="005A2487" w:rsidRPr="00061522">
        <w:rPr>
          <w:bCs/>
          <w:color w:val="auto"/>
          <w:shd w:val="clear" w:color="auto" w:fill="FFFFFF"/>
        </w:rPr>
        <w:t>. Scale bars (yellow scale bars indicate post-expansion images):</w:t>
      </w:r>
      <w:r w:rsidR="006226C0">
        <w:rPr>
          <w:bCs/>
          <w:color w:val="auto"/>
          <w:shd w:val="clear" w:color="auto" w:fill="FFFFFF"/>
        </w:rPr>
        <w:t xml:space="preserve"> </w:t>
      </w:r>
      <w:r w:rsidR="005A2487" w:rsidRPr="00061522">
        <w:rPr>
          <w:bCs/>
          <w:color w:val="auto"/>
          <w:shd w:val="clear" w:color="auto" w:fill="FFFFFF"/>
        </w:rPr>
        <w:t>are 100 µm (</w:t>
      </w:r>
      <w:r w:rsidR="005A2487" w:rsidRPr="00322C35">
        <w:rPr>
          <w:b/>
          <w:color w:val="auto"/>
          <w:shd w:val="clear" w:color="auto" w:fill="FFFFFF"/>
        </w:rPr>
        <w:t>A,F,G</w:t>
      </w:r>
      <w:r w:rsidR="005A2487" w:rsidRPr="00061522">
        <w:rPr>
          <w:bCs/>
          <w:color w:val="auto"/>
          <w:shd w:val="clear" w:color="auto" w:fill="FFFFFF"/>
        </w:rPr>
        <w:t>); (</w:t>
      </w:r>
      <w:r w:rsidR="005A2487" w:rsidRPr="00322C35">
        <w:rPr>
          <w:b/>
          <w:color w:val="auto"/>
          <w:shd w:val="clear" w:color="auto" w:fill="FFFFFF"/>
        </w:rPr>
        <w:t>B</w:t>
      </w:r>
      <w:r w:rsidR="005A2487" w:rsidRPr="00061522">
        <w:rPr>
          <w:bCs/>
          <w:color w:val="auto"/>
          <w:shd w:val="clear" w:color="auto" w:fill="FFFFFF"/>
        </w:rPr>
        <w:t>) 50 µm, (</w:t>
      </w:r>
      <w:r w:rsidR="005A2487" w:rsidRPr="00322C35">
        <w:rPr>
          <w:b/>
          <w:color w:val="auto"/>
          <w:shd w:val="clear" w:color="auto" w:fill="FFFFFF"/>
        </w:rPr>
        <w:t>C</w:t>
      </w:r>
      <w:r w:rsidR="005A2487" w:rsidRPr="00061522">
        <w:rPr>
          <w:bCs/>
          <w:color w:val="auto"/>
          <w:shd w:val="clear" w:color="auto" w:fill="FFFFFF"/>
        </w:rPr>
        <w:t>) 50 µm (physical size post expansion 225 µm; expansion factor 4.5); (</w:t>
      </w:r>
      <w:r w:rsidR="005A2487" w:rsidRPr="00322C35">
        <w:rPr>
          <w:b/>
          <w:color w:val="auto"/>
          <w:shd w:val="clear" w:color="auto" w:fill="FFFFFF"/>
        </w:rPr>
        <w:t>D</w:t>
      </w:r>
      <w:r w:rsidR="005A2487" w:rsidRPr="00061522">
        <w:rPr>
          <w:bCs/>
          <w:color w:val="auto"/>
          <w:shd w:val="clear" w:color="auto" w:fill="FFFFFF"/>
        </w:rPr>
        <w:t>) 25 µm; (</w:t>
      </w:r>
      <w:r w:rsidR="005A2487" w:rsidRPr="00322C35">
        <w:rPr>
          <w:b/>
          <w:color w:val="auto"/>
          <w:shd w:val="clear" w:color="auto" w:fill="FFFFFF"/>
        </w:rPr>
        <w:t>E</w:t>
      </w:r>
      <w:r w:rsidR="005A2487" w:rsidRPr="00061522">
        <w:rPr>
          <w:bCs/>
          <w:color w:val="auto"/>
          <w:shd w:val="clear" w:color="auto" w:fill="FFFFFF"/>
        </w:rPr>
        <w:t>) 25 µm (physical size post expansion 112.5 µm; expansion factor 4.5).</w:t>
      </w:r>
    </w:p>
    <w:p w14:paraId="5F5B04A7" w14:textId="77777777" w:rsidR="00C14C95" w:rsidRDefault="00C14C95" w:rsidP="00D9359E">
      <w:pPr>
        <w:rPr>
          <w:bCs/>
          <w:color w:val="auto"/>
          <w:shd w:val="clear" w:color="auto" w:fill="FFFFFF"/>
        </w:rPr>
      </w:pPr>
    </w:p>
    <w:p w14:paraId="41CE61B2" w14:textId="69D70B02" w:rsidR="00740BA8" w:rsidRDefault="00C14C95" w:rsidP="00D9359E">
      <w:pPr>
        <w:rPr>
          <w:bCs/>
          <w:color w:val="auto"/>
          <w:shd w:val="clear" w:color="auto" w:fill="FFFFFF"/>
        </w:rPr>
      </w:pPr>
      <w:r w:rsidRPr="009C62B1">
        <w:rPr>
          <w:b/>
          <w:bCs/>
          <w:color w:val="auto"/>
          <w:shd w:val="clear" w:color="auto" w:fill="FFFFFF"/>
        </w:rPr>
        <w:t>Figure 5: Representative results</w:t>
      </w:r>
      <w:r w:rsidR="00EA5061" w:rsidRPr="009C62B1">
        <w:rPr>
          <w:b/>
          <w:bCs/>
          <w:color w:val="auto"/>
          <w:shd w:val="clear" w:color="auto" w:fill="FFFFFF"/>
        </w:rPr>
        <w:t xml:space="preserve"> from H&amp;E stained normal breast tissue.</w:t>
      </w:r>
      <w:r w:rsidRPr="00061522">
        <w:rPr>
          <w:bCs/>
          <w:color w:val="auto"/>
          <w:shd w:val="clear" w:color="auto" w:fill="FFFFFF"/>
        </w:rPr>
        <w:t xml:space="preserve"> (</w:t>
      </w:r>
      <w:r w:rsidRPr="009C62B1">
        <w:rPr>
          <w:b/>
          <w:color w:val="auto"/>
          <w:shd w:val="clear" w:color="auto" w:fill="FFFFFF"/>
        </w:rPr>
        <w:t>A</w:t>
      </w:r>
      <w:r w:rsidRPr="00061522">
        <w:rPr>
          <w:bCs/>
          <w:color w:val="auto"/>
          <w:shd w:val="clear" w:color="auto" w:fill="FFFFFF"/>
        </w:rPr>
        <w:t xml:space="preserve">) </w:t>
      </w:r>
      <w:r w:rsidR="00EA5061">
        <w:rPr>
          <w:bCs/>
          <w:color w:val="auto"/>
          <w:shd w:val="clear" w:color="auto" w:fill="FFFFFF"/>
        </w:rPr>
        <w:t>Brightfield image of p</w:t>
      </w:r>
      <w:r w:rsidRPr="00061522">
        <w:rPr>
          <w:bCs/>
          <w:color w:val="auto"/>
          <w:shd w:val="clear" w:color="auto" w:fill="FFFFFF"/>
        </w:rPr>
        <w:t>re-expanded</w:t>
      </w:r>
      <w:r w:rsidR="00D0144D">
        <w:rPr>
          <w:bCs/>
          <w:color w:val="auto"/>
          <w:shd w:val="clear" w:color="auto" w:fill="FFFFFF"/>
        </w:rPr>
        <w:t xml:space="preserve"> </w:t>
      </w:r>
      <w:r w:rsidR="00EA5061">
        <w:rPr>
          <w:bCs/>
          <w:color w:val="auto"/>
          <w:shd w:val="clear" w:color="auto" w:fill="FFFFFF"/>
        </w:rPr>
        <w:t xml:space="preserve">H&amp;E </w:t>
      </w:r>
      <w:r w:rsidR="00D0144D">
        <w:rPr>
          <w:bCs/>
          <w:color w:val="auto"/>
          <w:shd w:val="clear" w:color="auto" w:fill="FFFFFF"/>
        </w:rPr>
        <w:t>stained tissue</w:t>
      </w:r>
      <w:r w:rsidR="00EA5061">
        <w:rPr>
          <w:bCs/>
          <w:color w:val="auto"/>
          <w:shd w:val="clear" w:color="auto" w:fill="FFFFFF"/>
        </w:rPr>
        <w:t xml:space="preserve"> taken with a 40x (0.95 NA) objective</w:t>
      </w:r>
      <w:r w:rsidR="00D0144D">
        <w:rPr>
          <w:bCs/>
          <w:color w:val="auto"/>
          <w:shd w:val="clear" w:color="auto" w:fill="FFFFFF"/>
        </w:rPr>
        <w:t>.</w:t>
      </w:r>
      <w:r w:rsidR="006226C0">
        <w:rPr>
          <w:bCs/>
          <w:color w:val="auto"/>
          <w:shd w:val="clear" w:color="auto" w:fill="FFFFFF"/>
        </w:rPr>
        <w:t xml:space="preserve"> </w:t>
      </w:r>
      <w:r w:rsidRPr="00061522">
        <w:rPr>
          <w:bCs/>
          <w:color w:val="auto"/>
          <w:shd w:val="clear" w:color="auto" w:fill="FFFFFF"/>
        </w:rPr>
        <w:t>(</w:t>
      </w:r>
      <w:r w:rsidRPr="009C62B1">
        <w:rPr>
          <w:b/>
          <w:color w:val="auto"/>
          <w:shd w:val="clear" w:color="auto" w:fill="FFFFFF"/>
        </w:rPr>
        <w:t>B</w:t>
      </w:r>
      <w:r w:rsidRPr="00061522">
        <w:rPr>
          <w:bCs/>
          <w:color w:val="auto"/>
          <w:shd w:val="clear" w:color="auto" w:fill="FFFFFF"/>
        </w:rPr>
        <w:t xml:space="preserve">) </w:t>
      </w:r>
      <w:r w:rsidR="00E87891">
        <w:rPr>
          <w:bCs/>
          <w:color w:val="auto"/>
          <w:shd w:val="clear" w:color="auto" w:fill="FFFFFF"/>
        </w:rPr>
        <w:t>P</w:t>
      </w:r>
      <w:r w:rsidRPr="00061522">
        <w:rPr>
          <w:bCs/>
          <w:color w:val="auto"/>
          <w:shd w:val="clear" w:color="auto" w:fill="FFFFFF"/>
        </w:rPr>
        <w:t xml:space="preserve">ost-expansion </w:t>
      </w:r>
      <w:r w:rsidR="00EA5061">
        <w:rPr>
          <w:bCs/>
          <w:color w:val="auto"/>
          <w:shd w:val="clear" w:color="auto" w:fill="FFFFFF"/>
        </w:rPr>
        <w:t>DAPI image</w:t>
      </w:r>
      <w:r w:rsidRPr="00061522">
        <w:rPr>
          <w:bCs/>
          <w:color w:val="auto"/>
          <w:shd w:val="clear" w:color="auto" w:fill="FFFFFF"/>
        </w:rPr>
        <w:t xml:space="preserve"> of the same region of interest </w:t>
      </w:r>
      <w:r>
        <w:rPr>
          <w:bCs/>
          <w:color w:val="auto"/>
          <w:shd w:val="clear" w:color="auto" w:fill="FFFFFF"/>
        </w:rPr>
        <w:t>after the s</w:t>
      </w:r>
      <w:r w:rsidRPr="00061522">
        <w:rPr>
          <w:bCs/>
          <w:color w:val="auto"/>
          <w:shd w:val="clear" w:color="auto" w:fill="FFFFFF"/>
        </w:rPr>
        <w:t>ample was fully expanded in water.</w:t>
      </w:r>
      <w:r w:rsidR="00EA5061">
        <w:rPr>
          <w:bCs/>
          <w:color w:val="auto"/>
          <w:shd w:val="clear" w:color="auto" w:fill="FFFFFF"/>
        </w:rPr>
        <w:t xml:space="preserve"> The image was obtained on a spinning disk confocal microscope using a 40x (NA 1.15; water immersion) objective.</w:t>
      </w:r>
      <w:r w:rsidR="00E87891">
        <w:rPr>
          <w:bCs/>
          <w:color w:val="auto"/>
          <w:shd w:val="clear" w:color="auto" w:fill="FFFFFF"/>
        </w:rPr>
        <w:t xml:space="preserve"> </w:t>
      </w:r>
      <w:r w:rsidRPr="00061522">
        <w:rPr>
          <w:bCs/>
          <w:color w:val="auto"/>
          <w:shd w:val="clear" w:color="auto" w:fill="FFFFFF"/>
        </w:rPr>
        <w:t>Scale bar</w:t>
      </w:r>
      <w:r w:rsidR="009C62B1">
        <w:rPr>
          <w:bCs/>
          <w:color w:val="auto"/>
          <w:shd w:val="clear" w:color="auto" w:fill="FFFFFF"/>
        </w:rPr>
        <w:t xml:space="preserve">s </w:t>
      </w:r>
      <w:r w:rsidRPr="00061522">
        <w:rPr>
          <w:bCs/>
          <w:color w:val="auto"/>
          <w:shd w:val="clear" w:color="auto" w:fill="FFFFFF"/>
        </w:rPr>
        <w:t>(</w:t>
      </w:r>
      <w:r w:rsidR="009C62B1">
        <w:rPr>
          <w:bCs/>
          <w:color w:val="auto"/>
          <w:shd w:val="clear" w:color="auto" w:fill="FFFFFF"/>
        </w:rPr>
        <w:t xml:space="preserve">the </w:t>
      </w:r>
      <w:r w:rsidRPr="00061522">
        <w:rPr>
          <w:bCs/>
          <w:color w:val="auto"/>
          <w:shd w:val="clear" w:color="auto" w:fill="FFFFFF"/>
        </w:rPr>
        <w:t>yellow scale bar indicate</w:t>
      </w:r>
      <w:r w:rsidR="009C62B1">
        <w:rPr>
          <w:bCs/>
          <w:color w:val="auto"/>
          <w:shd w:val="clear" w:color="auto" w:fill="FFFFFF"/>
        </w:rPr>
        <w:t>s</w:t>
      </w:r>
      <w:r w:rsidRPr="00061522">
        <w:rPr>
          <w:bCs/>
          <w:color w:val="auto"/>
          <w:shd w:val="clear" w:color="auto" w:fill="FFFFFF"/>
        </w:rPr>
        <w:t xml:space="preserve"> post-expansion images)</w:t>
      </w:r>
      <w:r w:rsidR="009C62B1">
        <w:rPr>
          <w:bCs/>
          <w:color w:val="auto"/>
          <w:shd w:val="clear" w:color="auto" w:fill="FFFFFF"/>
        </w:rPr>
        <w:t xml:space="preserve"> represent</w:t>
      </w:r>
      <w:r w:rsidRPr="00061522">
        <w:rPr>
          <w:bCs/>
          <w:color w:val="auto"/>
          <w:shd w:val="clear" w:color="auto" w:fill="FFFFFF"/>
        </w:rPr>
        <w:t xml:space="preserve"> </w:t>
      </w:r>
      <w:r w:rsidR="00E87891">
        <w:rPr>
          <w:bCs/>
          <w:color w:val="auto"/>
          <w:shd w:val="clear" w:color="auto" w:fill="FFFFFF"/>
        </w:rPr>
        <w:t>1</w:t>
      </w:r>
      <w:r w:rsidRPr="00061522">
        <w:rPr>
          <w:bCs/>
          <w:color w:val="auto"/>
          <w:shd w:val="clear" w:color="auto" w:fill="FFFFFF"/>
        </w:rPr>
        <w:t xml:space="preserve">0 µm </w:t>
      </w:r>
      <w:r w:rsidR="009C62B1">
        <w:rPr>
          <w:bCs/>
          <w:color w:val="auto"/>
          <w:shd w:val="clear" w:color="auto" w:fill="FFFFFF"/>
        </w:rPr>
        <w:t>in panel A and</w:t>
      </w:r>
      <w:r w:rsidRPr="00061522">
        <w:rPr>
          <w:bCs/>
          <w:color w:val="auto"/>
          <w:shd w:val="clear" w:color="auto" w:fill="FFFFFF"/>
        </w:rPr>
        <w:t xml:space="preserve"> </w:t>
      </w:r>
      <w:r w:rsidR="00E87891">
        <w:rPr>
          <w:bCs/>
          <w:color w:val="auto"/>
          <w:shd w:val="clear" w:color="auto" w:fill="FFFFFF"/>
        </w:rPr>
        <w:t xml:space="preserve">2 </w:t>
      </w:r>
      <w:r w:rsidRPr="00061522">
        <w:rPr>
          <w:bCs/>
          <w:color w:val="auto"/>
          <w:shd w:val="clear" w:color="auto" w:fill="FFFFFF"/>
        </w:rPr>
        <w:t xml:space="preserve">µm </w:t>
      </w:r>
      <w:r w:rsidR="009C62B1">
        <w:rPr>
          <w:bCs/>
          <w:color w:val="auto"/>
          <w:shd w:val="clear" w:color="auto" w:fill="FFFFFF"/>
        </w:rPr>
        <w:t xml:space="preserve">in panel B </w:t>
      </w:r>
      <w:r w:rsidRPr="00061522">
        <w:rPr>
          <w:bCs/>
          <w:color w:val="auto"/>
          <w:shd w:val="clear" w:color="auto" w:fill="FFFFFF"/>
        </w:rPr>
        <w:t xml:space="preserve">(physical size post expansion </w:t>
      </w:r>
      <w:r w:rsidR="00E87891">
        <w:rPr>
          <w:bCs/>
          <w:color w:val="auto"/>
          <w:shd w:val="clear" w:color="auto" w:fill="FFFFFF"/>
        </w:rPr>
        <w:t>50.1</w:t>
      </w:r>
      <w:r w:rsidRPr="00061522">
        <w:rPr>
          <w:bCs/>
          <w:color w:val="auto"/>
          <w:shd w:val="clear" w:color="auto" w:fill="FFFFFF"/>
        </w:rPr>
        <w:t xml:space="preserve"> µm; expansion factor </w:t>
      </w:r>
      <w:r w:rsidR="00E87891">
        <w:rPr>
          <w:bCs/>
          <w:color w:val="auto"/>
          <w:shd w:val="clear" w:color="auto" w:fill="FFFFFF"/>
        </w:rPr>
        <w:t>5.1</w:t>
      </w:r>
      <w:r w:rsidRPr="00061522">
        <w:rPr>
          <w:bCs/>
          <w:color w:val="auto"/>
          <w:shd w:val="clear" w:color="auto" w:fill="FFFFFF"/>
        </w:rPr>
        <w:t>)</w:t>
      </w:r>
      <w:r w:rsidR="00E87891">
        <w:rPr>
          <w:bCs/>
          <w:color w:val="auto"/>
          <w:shd w:val="clear" w:color="auto" w:fill="FFFFFF"/>
        </w:rPr>
        <w:t>.</w:t>
      </w:r>
    </w:p>
    <w:p w14:paraId="2586BA24" w14:textId="2CAF6F23" w:rsidR="00D0144D" w:rsidRDefault="004A584E" w:rsidP="00D9359E">
      <w:pPr>
        <w:rPr>
          <w:bCs/>
          <w:color w:val="auto"/>
          <w:shd w:val="clear" w:color="auto" w:fill="FFFFFF"/>
        </w:rPr>
      </w:pPr>
      <w:r>
        <w:rPr>
          <w:bCs/>
          <w:color w:val="auto"/>
          <w:shd w:val="clear" w:color="auto" w:fill="FFFFFF"/>
        </w:rPr>
        <w:br/>
      </w:r>
      <w:r w:rsidR="00740BA8" w:rsidRPr="00042BDC">
        <w:rPr>
          <w:b/>
          <w:bCs/>
          <w:color w:val="auto"/>
          <w:shd w:val="clear" w:color="auto" w:fill="FFFFFF"/>
        </w:rPr>
        <w:t xml:space="preserve">Figure 6: Representative results of </w:t>
      </w:r>
      <w:r w:rsidR="00C80C97" w:rsidRPr="00042BDC">
        <w:rPr>
          <w:b/>
          <w:bCs/>
          <w:color w:val="auto"/>
          <w:shd w:val="clear" w:color="auto" w:fill="FFFFFF"/>
        </w:rPr>
        <w:t>fresh frozen kidney samples</w:t>
      </w:r>
      <w:r w:rsidR="00430B82" w:rsidRPr="00042BDC">
        <w:rPr>
          <w:b/>
          <w:bCs/>
          <w:color w:val="auto"/>
          <w:shd w:val="clear" w:color="auto" w:fill="FFFFFF"/>
        </w:rPr>
        <w:t xml:space="preserve"> after expansion, obtained on a spinning disk confocal </w:t>
      </w:r>
      <w:r w:rsidR="00D0144D" w:rsidRPr="00042BDC">
        <w:rPr>
          <w:b/>
          <w:bCs/>
          <w:color w:val="auto"/>
          <w:shd w:val="clear" w:color="auto" w:fill="FFFFFF"/>
        </w:rPr>
        <w:t>microscope with a 60x (NA 1.4; oil immersion) objective</w:t>
      </w:r>
      <w:r w:rsidR="00430B82" w:rsidRPr="00042BDC">
        <w:rPr>
          <w:b/>
          <w:bCs/>
          <w:color w:val="auto"/>
          <w:shd w:val="clear" w:color="auto" w:fill="FFFFFF"/>
        </w:rPr>
        <w:t>.</w:t>
      </w:r>
      <w:r w:rsidR="00430B82">
        <w:rPr>
          <w:bCs/>
          <w:color w:val="auto"/>
          <w:shd w:val="clear" w:color="auto" w:fill="FFFFFF"/>
        </w:rPr>
        <w:t xml:space="preserve"> </w:t>
      </w:r>
      <w:r w:rsidR="00D0144D">
        <w:rPr>
          <w:bCs/>
          <w:color w:val="auto"/>
          <w:shd w:val="clear" w:color="auto" w:fill="FFFFFF"/>
        </w:rPr>
        <w:t xml:space="preserve">Blue, vimentin; green, </w:t>
      </w:r>
      <w:r w:rsidR="001021C7" w:rsidRPr="00061522">
        <w:rPr>
          <w:bCs/>
          <w:color w:val="auto"/>
          <w:shd w:val="clear" w:color="auto" w:fill="FFFFFF"/>
        </w:rPr>
        <w:t>alpha-actinin 4</w:t>
      </w:r>
      <w:r w:rsidR="001021C7">
        <w:rPr>
          <w:bCs/>
          <w:color w:val="auto"/>
          <w:shd w:val="clear" w:color="auto" w:fill="FFFFFF"/>
        </w:rPr>
        <w:t xml:space="preserve"> (ACTN4)</w:t>
      </w:r>
      <w:r w:rsidR="001021C7" w:rsidRPr="00061522">
        <w:rPr>
          <w:bCs/>
          <w:color w:val="auto"/>
          <w:shd w:val="clear" w:color="auto" w:fill="FFFFFF"/>
        </w:rPr>
        <w:t xml:space="preserve">; </w:t>
      </w:r>
      <w:r w:rsidR="00D0144D">
        <w:rPr>
          <w:bCs/>
          <w:color w:val="auto"/>
          <w:shd w:val="clear" w:color="auto" w:fill="FFFFFF"/>
        </w:rPr>
        <w:t xml:space="preserve">red, collagen IV; grey, DAPI. Scale bar </w:t>
      </w:r>
      <w:r w:rsidR="00B73A19">
        <w:rPr>
          <w:bCs/>
          <w:color w:val="auto"/>
          <w:shd w:val="clear" w:color="auto" w:fill="FFFFFF"/>
        </w:rPr>
        <w:t xml:space="preserve">= </w:t>
      </w:r>
      <w:r w:rsidR="00D0144D">
        <w:rPr>
          <w:bCs/>
          <w:color w:val="auto"/>
          <w:shd w:val="clear" w:color="auto" w:fill="FFFFFF"/>
        </w:rPr>
        <w:t>10</w:t>
      </w:r>
      <w:r w:rsidR="00D0144D" w:rsidRPr="00061522">
        <w:rPr>
          <w:bCs/>
          <w:color w:val="auto"/>
          <w:shd w:val="clear" w:color="auto" w:fill="FFFFFF"/>
        </w:rPr>
        <w:t xml:space="preserve"> µm (physical size post expansion </w:t>
      </w:r>
      <w:r w:rsidR="00D0144D">
        <w:rPr>
          <w:bCs/>
          <w:color w:val="auto"/>
          <w:shd w:val="clear" w:color="auto" w:fill="FFFFFF"/>
        </w:rPr>
        <w:t>45</w:t>
      </w:r>
      <w:r w:rsidR="00D0144D" w:rsidRPr="00061522">
        <w:rPr>
          <w:bCs/>
          <w:color w:val="auto"/>
          <w:shd w:val="clear" w:color="auto" w:fill="FFFFFF"/>
        </w:rPr>
        <w:t xml:space="preserve"> µm; expansion factor 4.5)</w:t>
      </w:r>
      <w:r w:rsidR="00D0144D">
        <w:rPr>
          <w:bCs/>
          <w:color w:val="auto"/>
          <w:shd w:val="clear" w:color="auto" w:fill="FFFFFF"/>
        </w:rPr>
        <w:t>.</w:t>
      </w:r>
    </w:p>
    <w:p w14:paraId="3C9FADB4" w14:textId="77777777" w:rsidR="00C80C97" w:rsidRPr="00740BA8" w:rsidRDefault="00D0144D" w:rsidP="00D9359E">
      <w:pPr>
        <w:rPr>
          <w:color w:val="auto"/>
          <w:shd w:val="clear" w:color="auto" w:fill="FFFFFF"/>
        </w:rPr>
      </w:pPr>
      <w:r>
        <w:rPr>
          <w:bCs/>
          <w:color w:val="auto"/>
          <w:shd w:val="clear" w:color="auto" w:fill="FFFFFF"/>
        </w:rPr>
        <w:t xml:space="preserve"> </w:t>
      </w:r>
    </w:p>
    <w:p w14:paraId="1E73261F" w14:textId="77777777" w:rsidR="00E14E24" w:rsidRDefault="003B2332" w:rsidP="00D9359E">
      <w:r w:rsidRPr="00B73A19">
        <w:rPr>
          <w:b/>
          <w:color w:val="auto"/>
          <w:shd w:val="clear" w:color="auto" w:fill="FFFFFF"/>
        </w:rPr>
        <w:t>Table 1:</w:t>
      </w:r>
      <w:r w:rsidRPr="00B73A19">
        <w:rPr>
          <w:b/>
        </w:rPr>
        <w:t xml:space="preserve"> Components of monomer solution.</w:t>
      </w:r>
      <w:r w:rsidR="006E26D4">
        <w:t xml:space="preserve"> All concentrations are given in terms of g/mL (w/</w:t>
      </w:r>
      <w:r w:rsidR="00910BF9">
        <w:t>v</w:t>
      </w:r>
      <w:r w:rsidR="006E26D4">
        <w:t>) except PBS.</w:t>
      </w:r>
    </w:p>
    <w:p w14:paraId="54D795D3" w14:textId="0E563BB7" w:rsidR="00B32616" w:rsidRPr="00910BF9" w:rsidRDefault="00B32616" w:rsidP="00D9359E"/>
    <w:p w14:paraId="6D9BABC5" w14:textId="77777777" w:rsidR="00C91DF3" w:rsidRPr="00061522" w:rsidRDefault="006305D7" w:rsidP="00D9359E">
      <w:pPr>
        <w:rPr>
          <w:bCs/>
          <w:color w:val="808080"/>
        </w:rPr>
      </w:pPr>
      <w:r w:rsidRPr="00061522">
        <w:rPr>
          <w:b/>
        </w:rPr>
        <w:t>DISCUSSION</w:t>
      </w:r>
      <w:r w:rsidRPr="00061522">
        <w:rPr>
          <w:b/>
          <w:bCs/>
        </w:rPr>
        <w:t>:</w:t>
      </w:r>
    </w:p>
    <w:p w14:paraId="0819A8E5" w14:textId="3CC1A50C" w:rsidR="00137C52" w:rsidRPr="00061522" w:rsidRDefault="00476863" w:rsidP="00D9359E">
      <w:r w:rsidRPr="00061522">
        <w:t>Here, we present the ExPath protocol</w:t>
      </w:r>
      <w:r w:rsidR="00A74A6A" w:rsidRPr="00A74A6A">
        <w:rPr>
          <w:noProof/>
          <w:vertAlign w:val="superscript"/>
        </w:rPr>
        <w:t>16</w:t>
      </w:r>
      <w:r w:rsidR="00E63A6B">
        <w:t>,</w:t>
      </w:r>
      <w:r w:rsidRPr="00061522">
        <w:t xml:space="preserve"> </w:t>
      </w:r>
      <w:r w:rsidR="00C1422F" w:rsidRPr="00061522">
        <w:t>a variant of proExM</w:t>
      </w:r>
      <w:r w:rsidR="007B3464" w:rsidRPr="007B3464">
        <w:rPr>
          <w:noProof/>
          <w:vertAlign w:val="superscript"/>
        </w:rPr>
        <w:t>5</w:t>
      </w:r>
      <w:r w:rsidR="00C1422F" w:rsidRPr="00061522">
        <w:t xml:space="preserve"> that can be applied to </w:t>
      </w:r>
      <w:r w:rsidR="00910BF9">
        <w:t xml:space="preserve">the most common types of clinical biopsy samples used in pathology, including FFPE, H&amp;E stained, and fresh-frozen specimens on glass slides. Format conversion, antigen retrieval, and immunostaining </w:t>
      </w:r>
      <w:r w:rsidR="00794F79">
        <w:t xml:space="preserve">of the specimens follow commonly used protocols that are not specific to ExPath. </w:t>
      </w:r>
      <w:r w:rsidR="00C1422F" w:rsidRPr="00061522">
        <w:t xml:space="preserve">Unlike </w:t>
      </w:r>
      <w:r w:rsidR="003411DB" w:rsidRPr="00061522">
        <w:t xml:space="preserve">the original </w:t>
      </w:r>
      <w:r w:rsidR="00F316C5" w:rsidRPr="00061522">
        <w:t>p</w:t>
      </w:r>
      <w:r w:rsidR="003411DB" w:rsidRPr="00061522">
        <w:t>roExM protocol</w:t>
      </w:r>
      <w:r w:rsidR="00A74A6A" w:rsidRPr="00A74A6A">
        <w:rPr>
          <w:noProof/>
          <w:vertAlign w:val="superscript"/>
        </w:rPr>
        <w:t>9</w:t>
      </w:r>
      <w:r w:rsidR="00E63A6B" w:rsidRPr="00061522">
        <w:t>,</w:t>
      </w:r>
      <w:r w:rsidR="00F316C5" w:rsidRPr="00061522">
        <w:t xml:space="preserve"> </w:t>
      </w:r>
      <w:r w:rsidR="00C1422F" w:rsidRPr="00061522">
        <w:t>ExPath</w:t>
      </w:r>
      <w:r w:rsidR="00F316C5" w:rsidRPr="00061522">
        <w:t xml:space="preserve"> relies on a higher concentration of EDTA in the digestion buffer</w:t>
      </w:r>
      <w:r w:rsidR="00E53F97" w:rsidRPr="00061522">
        <w:t>, which</w:t>
      </w:r>
      <w:r w:rsidR="00F316C5" w:rsidRPr="00061522">
        <w:t xml:space="preserve"> </w:t>
      </w:r>
      <w:r w:rsidR="005644EE" w:rsidRPr="00061522">
        <w:t xml:space="preserve">improves the </w:t>
      </w:r>
      <w:r w:rsidR="00C1422F" w:rsidRPr="00061522">
        <w:t>expansion of formalin-fixed tissues</w:t>
      </w:r>
      <w:r w:rsidR="00EA6E0B">
        <w:t xml:space="preserve">, as demonstrated in the original ExPath </w:t>
      </w:r>
      <w:r w:rsidR="00FA38DB">
        <w:t>study</w:t>
      </w:r>
      <w:r w:rsidR="00EA6E0B" w:rsidRPr="00A74A6A">
        <w:rPr>
          <w:noProof/>
          <w:vertAlign w:val="superscript"/>
        </w:rPr>
        <w:t>16</w:t>
      </w:r>
      <w:r w:rsidR="00E63A6B">
        <w:t>.</w:t>
      </w:r>
      <w:r w:rsidR="00EA6E0B" w:rsidRPr="00061522">
        <w:t xml:space="preserve"> </w:t>
      </w:r>
      <w:r w:rsidR="00910BF9">
        <w:t xml:space="preserve">The protocol has been validated in </w:t>
      </w:r>
      <w:r w:rsidR="00910BF9" w:rsidRPr="00061522">
        <w:rPr>
          <w:bCs/>
          <w:color w:val="auto"/>
          <w:shd w:val="clear" w:color="auto" w:fill="FFFFFF"/>
        </w:rPr>
        <w:t>5</w:t>
      </w:r>
      <w:r w:rsidR="00E63A6B">
        <w:rPr>
          <w:bCs/>
          <w:color w:val="auto"/>
          <w:shd w:val="clear" w:color="auto" w:fill="FFFFFF"/>
        </w:rPr>
        <w:t>−</w:t>
      </w:r>
      <w:r w:rsidR="00910BF9">
        <w:rPr>
          <w:bCs/>
          <w:color w:val="auto"/>
          <w:shd w:val="clear" w:color="auto" w:fill="FFFFFF"/>
        </w:rPr>
        <w:t>10</w:t>
      </w:r>
      <w:r w:rsidR="00910BF9" w:rsidRPr="00061522">
        <w:rPr>
          <w:bCs/>
          <w:color w:val="auto"/>
          <w:shd w:val="clear" w:color="auto" w:fill="FFFFFF"/>
        </w:rPr>
        <w:t xml:space="preserve"> </w:t>
      </w:r>
      <w:r w:rsidR="00322C35">
        <w:rPr>
          <w:bCs/>
          <w:color w:val="auto"/>
          <w:shd w:val="clear" w:color="auto" w:fill="FFFFFF"/>
        </w:rPr>
        <w:t>µm thick</w:t>
      </w:r>
      <w:r w:rsidR="00910BF9" w:rsidRPr="00061522">
        <w:rPr>
          <w:bCs/>
          <w:color w:val="auto"/>
          <w:shd w:val="clear" w:color="auto" w:fill="FFFFFF"/>
        </w:rPr>
        <w:t xml:space="preserve"> </w:t>
      </w:r>
      <w:r w:rsidR="00910BF9">
        <w:t>clinical specimens</w:t>
      </w:r>
      <w:r w:rsidR="00910BF9" w:rsidRPr="00A74A6A">
        <w:rPr>
          <w:noProof/>
          <w:vertAlign w:val="superscript"/>
        </w:rPr>
        <w:t>16</w:t>
      </w:r>
      <w:r w:rsidR="00E63A6B">
        <w:t>,</w:t>
      </w:r>
      <w:r w:rsidR="00910BF9">
        <w:t xml:space="preserve"> but could also be applied to thicker tissue samples with some modification. </w:t>
      </w:r>
      <w:r w:rsidR="00AD742E" w:rsidRPr="00061522">
        <w:t>The most critical steps in this protocol are</w:t>
      </w:r>
      <w:r w:rsidR="00E6646A" w:rsidRPr="00061522">
        <w:t xml:space="preserve">: 1) </w:t>
      </w:r>
      <w:r w:rsidR="008E1A39" w:rsidRPr="00061522">
        <w:t>the timing of the</w:t>
      </w:r>
      <w:r w:rsidR="00640C04" w:rsidRPr="00061522">
        <w:t xml:space="preserve"> </w:t>
      </w:r>
      <w:r w:rsidR="00023934" w:rsidRPr="00061522">
        <w:t>gelation steps</w:t>
      </w:r>
      <w:r w:rsidR="008F42D8" w:rsidRPr="00061522">
        <w:t>;</w:t>
      </w:r>
      <w:r w:rsidR="00AD742E" w:rsidRPr="00061522">
        <w:t xml:space="preserve"> </w:t>
      </w:r>
      <w:r w:rsidR="005D4059" w:rsidRPr="00061522">
        <w:t>2)</w:t>
      </w:r>
      <w:r w:rsidR="008E1A39" w:rsidRPr="00061522">
        <w:t xml:space="preserve"> </w:t>
      </w:r>
      <w:r w:rsidR="00C64F48" w:rsidRPr="00061522">
        <w:t>setup</w:t>
      </w:r>
      <w:r w:rsidR="00031EBD" w:rsidRPr="00061522">
        <w:t xml:space="preserve"> of</w:t>
      </w:r>
      <w:r w:rsidR="005D4059" w:rsidRPr="00061522">
        <w:t xml:space="preserve"> </w:t>
      </w:r>
      <w:r w:rsidR="00640C04" w:rsidRPr="00061522">
        <w:t xml:space="preserve">the </w:t>
      </w:r>
      <w:r w:rsidR="005D4059" w:rsidRPr="00061522">
        <w:t>gelation chamber; 3</w:t>
      </w:r>
      <w:r w:rsidR="00AD742E" w:rsidRPr="00061522">
        <w:t xml:space="preserve">) </w:t>
      </w:r>
      <w:r w:rsidR="00640C04" w:rsidRPr="00061522">
        <w:t>parameters</w:t>
      </w:r>
      <w:r w:rsidR="00B81866" w:rsidRPr="00061522">
        <w:t xml:space="preserve"> for </w:t>
      </w:r>
      <w:r w:rsidR="003347E6" w:rsidRPr="00061522">
        <w:t>sample</w:t>
      </w:r>
      <w:r w:rsidR="00AD742E" w:rsidRPr="00061522">
        <w:t xml:space="preserve"> homogenization</w:t>
      </w:r>
      <w:r w:rsidR="003347E6" w:rsidRPr="00061522">
        <w:t>;</w:t>
      </w:r>
      <w:r w:rsidR="005D4059" w:rsidRPr="00061522">
        <w:t xml:space="preserve"> and</w:t>
      </w:r>
      <w:r w:rsidR="003347E6" w:rsidRPr="00061522">
        <w:t xml:space="preserve"> </w:t>
      </w:r>
      <w:r w:rsidR="005D4059" w:rsidRPr="00061522">
        <w:t>4</w:t>
      </w:r>
      <w:r w:rsidR="003347E6" w:rsidRPr="00061522">
        <w:t>) handling of the gel</w:t>
      </w:r>
      <w:r w:rsidR="00E209E5" w:rsidRPr="00061522">
        <w:t>.</w:t>
      </w:r>
      <w:r w:rsidR="00B81866" w:rsidRPr="00061522">
        <w:t xml:space="preserve"> </w:t>
      </w:r>
    </w:p>
    <w:p w14:paraId="5B710446" w14:textId="77777777" w:rsidR="00910BF9" w:rsidRPr="00061522" w:rsidRDefault="00910BF9" w:rsidP="00D9359E"/>
    <w:p w14:paraId="19BDDC48" w14:textId="2FCBA094" w:rsidR="00C64F48" w:rsidRPr="00061522" w:rsidRDefault="008E1A39" w:rsidP="00D9359E">
      <w:r w:rsidRPr="00061522">
        <w:t xml:space="preserve">The most critical parameter for this protocol is the timing of the gelation steps. </w:t>
      </w:r>
      <w:r w:rsidR="004C4821" w:rsidRPr="00061522">
        <w:t>If the gelling solution</w:t>
      </w:r>
      <w:r w:rsidR="00E53F97" w:rsidRPr="00061522">
        <w:t xml:space="preserve"> prematurely</w:t>
      </w:r>
      <w:r w:rsidR="004C4821" w:rsidRPr="00061522">
        <w:t xml:space="preserve"> polymerizes, the sample will not be sufficiently anchored to the gel matrix. Inadequate anchoring and premature gelation can cause distortions, limit expansion, and result in the loss of target molecules (</w:t>
      </w:r>
      <w:r w:rsidR="004C4821" w:rsidRPr="00061522">
        <w:rPr>
          <w:b/>
        </w:rPr>
        <w:t xml:space="preserve">Figure </w:t>
      </w:r>
      <w:r w:rsidR="007D6487" w:rsidRPr="00061522">
        <w:rPr>
          <w:b/>
        </w:rPr>
        <w:t>4</w:t>
      </w:r>
      <w:r w:rsidR="005A2487" w:rsidRPr="00061522">
        <w:rPr>
          <w:b/>
        </w:rPr>
        <w:t>F</w:t>
      </w:r>
      <w:r w:rsidR="004C4821" w:rsidRPr="00061522">
        <w:rPr>
          <w:b/>
        </w:rPr>
        <w:t>,</w:t>
      </w:r>
      <w:r w:rsidR="005A2487" w:rsidRPr="00061522">
        <w:rPr>
          <w:b/>
        </w:rPr>
        <w:t>G</w:t>
      </w:r>
      <w:r w:rsidR="004C4821" w:rsidRPr="00061522">
        <w:t>). The initiation of gelation is temperature dependent, therefore it is important to keep the mixed gelling solution at 4</w:t>
      </w:r>
      <w:r w:rsidR="00F95299" w:rsidRPr="00F95299">
        <w:t xml:space="preserve"> °C </w:t>
      </w:r>
      <w:r w:rsidR="004C4821" w:rsidRPr="00061522">
        <w:t xml:space="preserve">before placing </w:t>
      </w:r>
      <w:r w:rsidR="00E53F97" w:rsidRPr="00061522">
        <w:t xml:space="preserve">it </w:t>
      </w:r>
      <w:r w:rsidR="004C4821" w:rsidRPr="00061522">
        <w:t xml:space="preserve">on the </w:t>
      </w:r>
      <w:r w:rsidR="00E53F97" w:rsidRPr="00061522">
        <w:t>target specimen</w:t>
      </w:r>
      <w:r w:rsidR="004C4821" w:rsidRPr="00061522">
        <w:t xml:space="preserve">. </w:t>
      </w:r>
      <w:r w:rsidR="00F73126">
        <w:t>T</w:t>
      </w:r>
      <w:r w:rsidR="004C4821" w:rsidRPr="00061522">
        <w:t xml:space="preserve">he initiator, APS, </w:t>
      </w:r>
      <w:r w:rsidR="00DE6064" w:rsidRPr="00061522">
        <w:t>should be freshly prepared and added immediately before applying the gelling solutio</w:t>
      </w:r>
      <w:r w:rsidR="00F73126">
        <w:t>n</w:t>
      </w:r>
      <w:r w:rsidR="004C4821" w:rsidRPr="00061522">
        <w:t xml:space="preserve">. </w:t>
      </w:r>
      <w:r w:rsidR="00F73126">
        <w:t xml:space="preserve">APS is not stable at </w:t>
      </w:r>
      <w:r w:rsidR="00D9359E">
        <w:t>RT</w:t>
      </w:r>
      <w:r w:rsidR="00F73126">
        <w:t xml:space="preserve"> and can lose efficacy after undergoing freeze-thaw cycles. </w:t>
      </w:r>
      <w:r w:rsidR="004C4821" w:rsidRPr="00061522">
        <w:t xml:space="preserve">Insufficient anchoring can also be the result of </w:t>
      </w:r>
      <w:r w:rsidR="00DE6064" w:rsidRPr="00061522">
        <w:t>reduced reactivity of the anchoring compound, AcX</w:t>
      </w:r>
      <w:r w:rsidR="00DB3945">
        <w:t xml:space="preserve">, which can lose activity after long term storage </w:t>
      </w:r>
      <w:r w:rsidR="004827CF">
        <w:t>or after contact with water</w:t>
      </w:r>
      <w:r w:rsidR="00DE6064" w:rsidRPr="00061522">
        <w:t>.</w:t>
      </w:r>
      <w:r w:rsidR="004827CF">
        <w:t xml:space="preserve"> AcX has been found to retain activity after 6 months of storage in a desiccated environment at -20 </w:t>
      </w:r>
      <w:r w:rsidR="004827CF" w:rsidRPr="00061522">
        <w:t>°C</w:t>
      </w:r>
      <w:r w:rsidR="00FA38DB">
        <w:t>.</w:t>
      </w:r>
      <w:r w:rsidR="004827CF">
        <w:t xml:space="preserve"> </w:t>
      </w:r>
      <w:r w:rsidR="00FA38DB">
        <w:lastRenderedPageBreak/>
        <w:t>I</w:t>
      </w:r>
      <w:r w:rsidR="00DE6064" w:rsidRPr="00061522">
        <w:t xml:space="preserve">f premature gelation is not the suspected cause of distortion, </w:t>
      </w:r>
      <w:r w:rsidR="005C2982" w:rsidRPr="00061522">
        <w:t xml:space="preserve">a new stock solution of AcX can be prepared. </w:t>
      </w:r>
    </w:p>
    <w:p w14:paraId="23B86A62" w14:textId="77777777" w:rsidR="005C2982" w:rsidRPr="00061522" w:rsidRDefault="005C2982" w:rsidP="00D9359E"/>
    <w:p w14:paraId="74D5FC3A" w14:textId="77777777" w:rsidR="008F42D8" w:rsidRPr="00061522" w:rsidRDefault="00C64F48" w:rsidP="00D9359E">
      <w:r w:rsidRPr="00061522">
        <w:t>During the setup of the gelation chamber, air bubbles can become trapped under the cover glass lid. If these bubbles are on top of or directly touching the sample, they can cause distortions. They can be moved away from the s</w:t>
      </w:r>
      <w:r w:rsidR="00E53F97" w:rsidRPr="00061522">
        <w:t>pecimen</w:t>
      </w:r>
      <w:r w:rsidRPr="00061522">
        <w:t xml:space="preserve"> by adding more gelling solution through the side of the chamber. </w:t>
      </w:r>
      <w:r w:rsidR="00DD4D08" w:rsidRPr="00061522">
        <w:t>To help prevent air bubbles, a small drop of gelling solution can be deposited on the lid before plac</w:t>
      </w:r>
      <w:r w:rsidR="00E53F97" w:rsidRPr="00061522">
        <w:t>ing it</w:t>
      </w:r>
      <w:r w:rsidR="00DD4D08" w:rsidRPr="00061522">
        <w:t xml:space="preserve"> over the </w:t>
      </w:r>
      <w:r w:rsidR="00E53F97" w:rsidRPr="00061522">
        <w:t>tissue</w:t>
      </w:r>
      <w:r w:rsidR="00DD4D08" w:rsidRPr="00061522">
        <w:t xml:space="preserve">. </w:t>
      </w:r>
    </w:p>
    <w:p w14:paraId="503A39FA" w14:textId="77777777" w:rsidR="00DD4D08" w:rsidRPr="00061522" w:rsidRDefault="00DD4D08" w:rsidP="00D9359E"/>
    <w:p w14:paraId="64CEFDDD" w14:textId="6AC9B1D0" w:rsidR="000A34FE" w:rsidRPr="00061522" w:rsidRDefault="005C2982" w:rsidP="00D9359E">
      <w:r w:rsidRPr="00061522">
        <w:t>Sample d</w:t>
      </w:r>
      <w:r w:rsidR="00DD4D08" w:rsidRPr="00061522">
        <w:t xml:space="preserve">igestion is dependent on time, temperature, </w:t>
      </w:r>
      <w:r w:rsidR="007D7FFA">
        <w:t>as well as tissue properties, such as thickness and tissue type</w:t>
      </w:r>
      <w:r w:rsidR="00DD4D08" w:rsidRPr="00061522">
        <w:t>.</w:t>
      </w:r>
      <w:r w:rsidRPr="00061522">
        <w:t xml:space="preserve"> Inadequate digestion can also cause distortions and result in an expansion factor that is smaller than expected. If incomplete digestion is suspected, the digestion time and/or ProK concentration can be increased, particularly in the case of thicker tissues. ProK can also lose activity over time. </w:t>
      </w:r>
      <w:r w:rsidR="00DB3945">
        <w:t>To</w:t>
      </w:r>
      <w:r w:rsidR="004A584E">
        <w:t xml:space="preserve"> preserve its activity, ProK should be stored at -20</w:t>
      </w:r>
      <w:r w:rsidR="00F95299" w:rsidRPr="00F95299">
        <w:t xml:space="preserve"> °C </w:t>
      </w:r>
      <w:r w:rsidR="004A584E">
        <w:t>and can be aliquoted into smaller volumes to avoid free-thaw cycles.</w:t>
      </w:r>
    </w:p>
    <w:p w14:paraId="73EE0383" w14:textId="77777777" w:rsidR="005C2982" w:rsidRPr="00061522" w:rsidRDefault="005C2982" w:rsidP="00D9359E"/>
    <w:p w14:paraId="0D09BEF1" w14:textId="70A53F1A" w:rsidR="005C2982" w:rsidRPr="00061522" w:rsidRDefault="00F024BE" w:rsidP="00D9359E">
      <w:r w:rsidRPr="00061522">
        <w:t xml:space="preserve">Care should be taken when handling homogenized samples, particularly when fully expanded. If the </w:t>
      </w:r>
      <w:r w:rsidR="00E53F97" w:rsidRPr="00061522">
        <w:t>specimen</w:t>
      </w:r>
      <w:r w:rsidRPr="00061522">
        <w:t xml:space="preserve"> is hard to locate when submerged in liquid, illuminating the container from different angles can scatter incident light to allow visualization of the gel. Fully expanded gels are fragile and can break during handling. </w:t>
      </w:r>
      <w:r w:rsidR="00F44A81" w:rsidRPr="00061522">
        <w:t>Use of s</w:t>
      </w:r>
      <w:r w:rsidRPr="00061522">
        <w:t xml:space="preserve">oft brushes and plastic spatulas </w:t>
      </w:r>
      <w:r w:rsidR="00FA38DB">
        <w:t>is</w:t>
      </w:r>
      <w:r w:rsidR="00F44A81" w:rsidRPr="00061522">
        <w:t xml:space="preserve"> recommended</w:t>
      </w:r>
      <w:r w:rsidRPr="00061522">
        <w:t xml:space="preserve"> to transfer the expanded gels.</w:t>
      </w:r>
      <w:r w:rsidR="006226C0">
        <w:t xml:space="preserve"> </w:t>
      </w:r>
    </w:p>
    <w:p w14:paraId="49EECAE3" w14:textId="77777777" w:rsidR="008F42D8" w:rsidRPr="00061522" w:rsidRDefault="008F42D8" w:rsidP="00D9359E"/>
    <w:p w14:paraId="68EA4E2A" w14:textId="77777777" w:rsidR="00694136" w:rsidRPr="00061522" w:rsidRDefault="00476863" w:rsidP="00D9359E">
      <w:r w:rsidRPr="00061522">
        <w:t xml:space="preserve">The ExPath protocol provides </w:t>
      </w:r>
      <w:r w:rsidR="009F3552" w:rsidRPr="00061522">
        <w:t>a</w:t>
      </w:r>
      <w:r w:rsidRPr="00061522">
        <w:t xml:space="preserve"> </w:t>
      </w:r>
      <w:r w:rsidR="007567ED" w:rsidRPr="00061522">
        <w:t xml:space="preserve">cost-effective </w:t>
      </w:r>
      <w:r w:rsidRPr="00061522">
        <w:t>alternative to current super-resolution imaging and electron microscopy techniques to interrogate nanoscale structures in clinical biopsy s</w:t>
      </w:r>
      <w:r w:rsidR="00E53F97" w:rsidRPr="00061522">
        <w:t>pecimens</w:t>
      </w:r>
      <w:r w:rsidR="008A66D6" w:rsidRPr="00061522">
        <w:t xml:space="preserve">. </w:t>
      </w:r>
      <w:r w:rsidRPr="00061522">
        <w:t xml:space="preserve">Although </w:t>
      </w:r>
      <w:r w:rsidR="00F024BE" w:rsidRPr="00061522">
        <w:t>ProK</w:t>
      </w:r>
      <w:r w:rsidRPr="00061522">
        <w:t xml:space="preserve"> provides even expansion of the sample after homogenization, the loss of proteins prevents interrogation of other targets of interest post-expansion</w:t>
      </w:r>
      <w:r w:rsidR="00F024BE" w:rsidRPr="00061522">
        <w:t>.</w:t>
      </w:r>
      <w:r w:rsidR="00694136" w:rsidRPr="00061522">
        <w:t xml:space="preserve"> However, the protocol can be easily performed in any regular wet lab. Most importantly, imaging of nanoscale features can be carried out on conventional wide-field or confocal microscopes that are commonly found in biology lab</w:t>
      </w:r>
      <w:r w:rsidR="00E53F97" w:rsidRPr="00061522">
        <w:t>oratories</w:t>
      </w:r>
      <w:r w:rsidR="00694136" w:rsidRPr="00061522">
        <w:t xml:space="preserve"> and imaging core facilities. </w:t>
      </w:r>
    </w:p>
    <w:p w14:paraId="7FC58A14" w14:textId="77777777" w:rsidR="00C91DF3" w:rsidRPr="00061522" w:rsidRDefault="00C91DF3" w:rsidP="00D9359E">
      <w:pPr>
        <w:rPr>
          <w:b/>
          <w:bCs/>
        </w:rPr>
      </w:pPr>
    </w:p>
    <w:p w14:paraId="0AD5B255" w14:textId="77777777" w:rsidR="00322C35" w:rsidRDefault="00AA03DF" w:rsidP="00D9359E">
      <w:pPr>
        <w:pStyle w:val="NormalWeb"/>
        <w:spacing w:before="0" w:beforeAutospacing="0" w:after="0" w:afterAutospacing="0"/>
        <w:rPr>
          <w:b/>
          <w:bCs/>
        </w:rPr>
      </w:pPr>
      <w:r w:rsidRPr="00061522">
        <w:rPr>
          <w:b/>
          <w:bCs/>
        </w:rPr>
        <w:t>ACKNOWLEDGMENTS</w:t>
      </w:r>
      <w:r w:rsidR="00C91DF3" w:rsidRPr="00061522">
        <w:rPr>
          <w:b/>
          <w:bCs/>
        </w:rPr>
        <w:t>:</w:t>
      </w:r>
    </w:p>
    <w:p w14:paraId="34797678" w14:textId="262EEC74" w:rsidR="00322C35" w:rsidRDefault="00B35895" w:rsidP="00D9359E">
      <w:pPr>
        <w:pStyle w:val="NormalWeb"/>
        <w:spacing w:before="0" w:beforeAutospacing="0" w:after="0" w:afterAutospacing="0"/>
        <w:rPr>
          <w:bCs/>
        </w:rPr>
      </w:pPr>
      <w:r w:rsidRPr="00061522">
        <w:rPr>
          <w:bCs/>
        </w:rPr>
        <w:t>This work was supported by the Faculty Start-up fund from the Carnegie Mellon University</w:t>
      </w:r>
      <w:r w:rsidR="00E53F97" w:rsidRPr="00061522">
        <w:rPr>
          <w:bCs/>
        </w:rPr>
        <w:t xml:space="preserve"> (YZ)</w:t>
      </w:r>
      <w:r w:rsidR="00564F8E" w:rsidRPr="00061522">
        <w:rPr>
          <w:bCs/>
        </w:rPr>
        <w:t>.</w:t>
      </w:r>
    </w:p>
    <w:p w14:paraId="6F6D62C8" w14:textId="77777777" w:rsidR="00AA03DF" w:rsidRPr="00061522" w:rsidRDefault="00AA03DF" w:rsidP="00D9359E">
      <w:pPr>
        <w:pStyle w:val="NormalWeb"/>
        <w:spacing w:before="0" w:beforeAutospacing="0" w:after="0" w:afterAutospacing="0"/>
        <w:rPr>
          <w:b/>
          <w:bCs/>
        </w:rPr>
      </w:pPr>
    </w:p>
    <w:p w14:paraId="3BCFA255" w14:textId="77777777" w:rsidR="00322C35" w:rsidRDefault="00AA03DF" w:rsidP="00D9359E">
      <w:pPr>
        <w:pStyle w:val="NormalWeb"/>
        <w:spacing w:before="0" w:beforeAutospacing="0" w:after="0" w:afterAutospacing="0"/>
        <w:rPr>
          <w:b/>
          <w:bCs/>
        </w:rPr>
      </w:pPr>
      <w:r w:rsidRPr="00061522">
        <w:rPr>
          <w:b/>
        </w:rPr>
        <w:t>DISCLOSURES</w:t>
      </w:r>
      <w:r w:rsidRPr="00061522">
        <w:rPr>
          <w:b/>
          <w:bCs/>
        </w:rPr>
        <w:t>:</w:t>
      </w:r>
    </w:p>
    <w:p w14:paraId="52739362" w14:textId="22BA08CD" w:rsidR="00AA03DF" w:rsidRPr="00061522" w:rsidRDefault="00E53F97" w:rsidP="00D9359E">
      <w:pPr>
        <w:pStyle w:val="NormalWeb"/>
        <w:spacing w:before="0" w:beforeAutospacing="0" w:after="0" w:afterAutospacing="0"/>
        <w:rPr>
          <w:color w:val="auto"/>
        </w:rPr>
      </w:pPr>
      <w:r w:rsidRPr="00061522">
        <w:rPr>
          <w:bCs/>
        </w:rPr>
        <w:t xml:space="preserve">YZ and OB are two of the inventors who have filed for and obtained patent protection on a subset of the technologies described </w:t>
      </w:r>
      <w:r w:rsidR="00AE0F8C" w:rsidRPr="00061522">
        <w:rPr>
          <w:bCs/>
        </w:rPr>
        <w:t>here</w:t>
      </w:r>
      <w:r w:rsidR="00AE0F8C" w:rsidRPr="00061522">
        <w:rPr>
          <w:bCs/>
        </w:rPr>
        <w:t xml:space="preserve"> </w:t>
      </w:r>
      <w:r w:rsidRPr="00061522">
        <w:rPr>
          <w:bCs/>
        </w:rPr>
        <w:t xml:space="preserve">(US patents US20190064037A1, WO2018157074A1, </w:t>
      </w:r>
      <w:r w:rsidR="001D211E">
        <w:rPr>
          <w:bCs/>
        </w:rPr>
        <w:t xml:space="preserve">and </w:t>
      </w:r>
      <w:r w:rsidRPr="00061522">
        <w:rPr>
          <w:bCs/>
        </w:rPr>
        <w:t>WO2018157048A1).</w:t>
      </w:r>
      <w:r w:rsidRPr="00061522">
        <w:rPr>
          <w:bCs/>
        </w:rPr>
        <w:br/>
      </w:r>
    </w:p>
    <w:p w14:paraId="36E9F2D7" w14:textId="77777777" w:rsidR="00B32616" w:rsidRPr="00061522" w:rsidRDefault="009726EE" w:rsidP="00D9359E">
      <w:pPr>
        <w:rPr>
          <w:b/>
        </w:rPr>
      </w:pPr>
      <w:r w:rsidRPr="00061522">
        <w:rPr>
          <w:b/>
          <w:bCs/>
        </w:rPr>
        <w:t>REFERENCES</w:t>
      </w:r>
      <w:r w:rsidR="00D04760" w:rsidRPr="00061522">
        <w:rPr>
          <w:b/>
          <w:bCs/>
        </w:rPr>
        <w:t>:</w:t>
      </w:r>
      <w:r w:rsidRPr="00061522">
        <w:t xml:space="preserve"> </w:t>
      </w:r>
    </w:p>
    <w:p w14:paraId="4815EC96" w14:textId="1B0DB8FB" w:rsidR="00A74A6A" w:rsidRPr="00A74A6A" w:rsidRDefault="00A74A6A" w:rsidP="00D9359E">
      <w:pPr>
        <w:rPr>
          <w:rFonts w:cs="Times New Roman"/>
          <w:noProof/>
        </w:rPr>
      </w:pPr>
      <w:r w:rsidRPr="00A74A6A">
        <w:rPr>
          <w:rFonts w:cs="Times New Roman"/>
          <w:noProof/>
        </w:rPr>
        <w:t>1.</w:t>
      </w:r>
      <w:r w:rsidR="00E63A6B">
        <w:rPr>
          <w:rFonts w:cs="Times New Roman"/>
          <w:noProof/>
        </w:rPr>
        <w:t xml:space="preserve"> </w:t>
      </w:r>
      <w:r w:rsidRPr="00A74A6A">
        <w:rPr>
          <w:rFonts w:cs="Times New Roman"/>
          <w:noProof/>
        </w:rPr>
        <w:t xml:space="preserve">Hell, S.W. Far-Field Optical Nanoscopy. </w:t>
      </w:r>
      <w:r w:rsidRPr="00A74A6A">
        <w:rPr>
          <w:rFonts w:cs="Times New Roman"/>
          <w:i/>
          <w:iCs/>
          <w:noProof/>
        </w:rPr>
        <w:t>Science</w:t>
      </w:r>
      <w:r w:rsidRPr="00A74A6A">
        <w:rPr>
          <w:rFonts w:cs="Times New Roman"/>
          <w:noProof/>
        </w:rPr>
        <w:t xml:space="preserve">. </w:t>
      </w:r>
      <w:r w:rsidRPr="00A74A6A">
        <w:rPr>
          <w:rFonts w:cs="Times New Roman"/>
          <w:b/>
          <w:bCs/>
          <w:noProof/>
        </w:rPr>
        <w:t>316</w:t>
      </w:r>
      <w:r w:rsidRPr="00A74A6A">
        <w:rPr>
          <w:rFonts w:cs="Times New Roman"/>
          <w:noProof/>
        </w:rPr>
        <w:t xml:space="preserve"> (5828), 1153</w:t>
      </w:r>
      <w:r w:rsidR="00FD0667">
        <w:rPr>
          <w:rFonts w:cs="Times New Roman"/>
          <w:noProof/>
        </w:rPr>
        <w:t>−</w:t>
      </w:r>
      <w:r w:rsidRPr="00A74A6A">
        <w:rPr>
          <w:rFonts w:cs="Times New Roman"/>
          <w:noProof/>
        </w:rPr>
        <w:t>1158</w:t>
      </w:r>
      <w:r w:rsidR="00925D6B">
        <w:rPr>
          <w:rFonts w:cs="Times New Roman"/>
          <w:noProof/>
        </w:rPr>
        <w:t xml:space="preserve"> </w:t>
      </w:r>
      <w:r w:rsidRPr="00A74A6A">
        <w:rPr>
          <w:rFonts w:cs="Times New Roman"/>
          <w:noProof/>
        </w:rPr>
        <w:t>(2007).</w:t>
      </w:r>
    </w:p>
    <w:p w14:paraId="0C21FF1A" w14:textId="6E7BB22F" w:rsidR="00A74A6A" w:rsidRPr="00A74A6A" w:rsidRDefault="00A74A6A" w:rsidP="00D9359E">
      <w:pPr>
        <w:rPr>
          <w:rFonts w:cs="Times New Roman"/>
          <w:noProof/>
        </w:rPr>
      </w:pPr>
      <w:r w:rsidRPr="00A74A6A">
        <w:rPr>
          <w:rFonts w:cs="Times New Roman"/>
          <w:noProof/>
        </w:rPr>
        <w:t>2.</w:t>
      </w:r>
      <w:r w:rsidR="00E63A6B">
        <w:rPr>
          <w:rFonts w:cs="Times New Roman"/>
          <w:noProof/>
        </w:rPr>
        <w:t xml:space="preserve"> </w:t>
      </w:r>
      <w:r w:rsidRPr="00A74A6A">
        <w:rPr>
          <w:rFonts w:cs="Times New Roman"/>
          <w:noProof/>
        </w:rPr>
        <w:t xml:space="preserve">Combs, C.A., Shroff, H. Fluorescence microscopy: A concise guide to current imaging methods. </w:t>
      </w:r>
      <w:r w:rsidRPr="00A74A6A">
        <w:rPr>
          <w:rFonts w:cs="Times New Roman"/>
          <w:i/>
          <w:iCs/>
          <w:noProof/>
        </w:rPr>
        <w:t>Current Protocols in Neuroscience</w:t>
      </w:r>
      <w:r w:rsidRPr="00A74A6A">
        <w:rPr>
          <w:rFonts w:cs="Times New Roman"/>
          <w:noProof/>
        </w:rPr>
        <w:t xml:space="preserve">. </w:t>
      </w:r>
      <w:r w:rsidRPr="00A74A6A">
        <w:rPr>
          <w:rFonts w:cs="Times New Roman"/>
          <w:b/>
          <w:bCs/>
          <w:noProof/>
        </w:rPr>
        <w:t>7</w:t>
      </w:r>
      <w:r w:rsidR="009B5501">
        <w:rPr>
          <w:rFonts w:cs="Times New Roman"/>
          <w:b/>
          <w:bCs/>
          <w:noProof/>
        </w:rPr>
        <w:t>9</w:t>
      </w:r>
      <w:r w:rsidRPr="00A74A6A">
        <w:rPr>
          <w:rFonts w:cs="Times New Roman"/>
          <w:noProof/>
        </w:rPr>
        <w:t xml:space="preserve"> (</w:t>
      </w:r>
      <w:r w:rsidR="009B5501">
        <w:rPr>
          <w:rFonts w:cs="Times New Roman"/>
          <w:noProof/>
        </w:rPr>
        <w:t>1</w:t>
      </w:r>
      <w:r w:rsidRPr="00A74A6A">
        <w:rPr>
          <w:rFonts w:cs="Times New Roman"/>
          <w:noProof/>
        </w:rPr>
        <w:t>), 2.1.1</w:t>
      </w:r>
      <w:r w:rsidR="007879AA">
        <w:rPr>
          <w:rFonts w:cs="Times New Roman"/>
          <w:noProof/>
        </w:rPr>
        <w:t>−</w:t>
      </w:r>
      <w:r w:rsidRPr="00A74A6A">
        <w:rPr>
          <w:rFonts w:cs="Times New Roman"/>
          <w:noProof/>
        </w:rPr>
        <w:t>2.1.25 (2017).</w:t>
      </w:r>
    </w:p>
    <w:p w14:paraId="0F443C4D" w14:textId="1B2F37BA" w:rsidR="00A74A6A" w:rsidRPr="00A74A6A" w:rsidRDefault="00A74A6A" w:rsidP="00D9359E">
      <w:pPr>
        <w:rPr>
          <w:rFonts w:cs="Times New Roman"/>
          <w:noProof/>
        </w:rPr>
      </w:pPr>
      <w:r w:rsidRPr="00A74A6A">
        <w:rPr>
          <w:rFonts w:cs="Times New Roman"/>
          <w:noProof/>
        </w:rPr>
        <w:t>3.</w:t>
      </w:r>
      <w:r w:rsidR="00E63A6B">
        <w:rPr>
          <w:rFonts w:cs="Times New Roman"/>
          <w:noProof/>
        </w:rPr>
        <w:t xml:space="preserve"> </w:t>
      </w:r>
      <w:r w:rsidRPr="00A74A6A">
        <w:rPr>
          <w:rFonts w:cs="Times New Roman"/>
          <w:noProof/>
        </w:rPr>
        <w:t xml:space="preserve">Schermelleh, L., Heintzmann, R., Leonhardt, H. A guide to super-resolution fluorescence microscopy. </w:t>
      </w:r>
      <w:r w:rsidRPr="00A74A6A">
        <w:rPr>
          <w:rFonts w:cs="Times New Roman"/>
          <w:i/>
          <w:iCs/>
          <w:noProof/>
        </w:rPr>
        <w:t>Journal of Cell Biology</w:t>
      </w:r>
      <w:r w:rsidRPr="00A74A6A">
        <w:rPr>
          <w:rFonts w:cs="Times New Roman"/>
          <w:noProof/>
        </w:rPr>
        <w:t xml:space="preserve">. </w:t>
      </w:r>
      <w:r w:rsidRPr="00A74A6A">
        <w:rPr>
          <w:rFonts w:cs="Times New Roman"/>
          <w:b/>
          <w:bCs/>
          <w:noProof/>
        </w:rPr>
        <w:t>190</w:t>
      </w:r>
      <w:r w:rsidRPr="00A74A6A">
        <w:rPr>
          <w:rFonts w:cs="Times New Roman"/>
          <w:noProof/>
        </w:rPr>
        <w:t xml:space="preserve"> (2), 165</w:t>
      </w:r>
      <w:r w:rsidR="00FD0667">
        <w:rPr>
          <w:rFonts w:cs="Times New Roman"/>
          <w:noProof/>
        </w:rPr>
        <w:t>−</w:t>
      </w:r>
      <w:r w:rsidRPr="00A74A6A">
        <w:rPr>
          <w:rFonts w:cs="Times New Roman"/>
          <w:noProof/>
        </w:rPr>
        <w:t>175 (2010).</w:t>
      </w:r>
    </w:p>
    <w:p w14:paraId="47C9FDC2" w14:textId="57E0F9DE" w:rsidR="00A74A6A" w:rsidRPr="00A74A6A" w:rsidRDefault="00A74A6A" w:rsidP="00D9359E">
      <w:pPr>
        <w:rPr>
          <w:rFonts w:cs="Times New Roman"/>
          <w:noProof/>
        </w:rPr>
      </w:pPr>
      <w:r w:rsidRPr="00A74A6A">
        <w:rPr>
          <w:rFonts w:cs="Times New Roman"/>
          <w:noProof/>
        </w:rPr>
        <w:lastRenderedPageBreak/>
        <w:t>4.</w:t>
      </w:r>
      <w:r w:rsidR="00E63A6B">
        <w:rPr>
          <w:rFonts w:cs="Times New Roman"/>
          <w:noProof/>
        </w:rPr>
        <w:t xml:space="preserve"> </w:t>
      </w:r>
      <w:r w:rsidRPr="00A74A6A">
        <w:rPr>
          <w:rFonts w:cs="Times New Roman"/>
          <w:noProof/>
        </w:rPr>
        <w:t xml:space="preserve">Chen, F., Tillberg, P.W., Boyden, E.S. Expansion microscopy. </w:t>
      </w:r>
      <w:r w:rsidRPr="00A74A6A">
        <w:rPr>
          <w:rFonts w:cs="Times New Roman"/>
          <w:i/>
          <w:iCs/>
          <w:noProof/>
        </w:rPr>
        <w:t>Science</w:t>
      </w:r>
      <w:r w:rsidRPr="00A74A6A">
        <w:rPr>
          <w:rFonts w:cs="Times New Roman"/>
          <w:noProof/>
        </w:rPr>
        <w:t xml:space="preserve">. </w:t>
      </w:r>
      <w:r w:rsidRPr="00A74A6A">
        <w:rPr>
          <w:rFonts w:cs="Times New Roman"/>
          <w:b/>
          <w:bCs/>
          <w:noProof/>
        </w:rPr>
        <w:t>347</w:t>
      </w:r>
      <w:r w:rsidRPr="00A74A6A">
        <w:rPr>
          <w:rFonts w:cs="Times New Roman"/>
          <w:noProof/>
        </w:rPr>
        <w:t xml:space="preserve"> (6221), 543</w:t>
      </w:r>
      <w:r w:rsidR="00FD0667">
        <w:rPr>
          <w:rFonts w:cs="Times New Roman"/>
          <w:noProof/>
        </w:rPr>
        <w:t>−</w:t>
      </w:r>
      <w:r w:rsidRPr="00A74A6A">
        <w:rPr>
          <w:rFonts w:cs="Times New Roman"/>
          <w:noProof/>
        </w:rPr>
        <w:t>548</w:t>
      </w:r>
      <w:r w:rsidR="00E30BBE">
        <w:rPr>
          <w:rFonts w:cs="Times New Roman"/>
          <w:noProof/>
        </w:rPr>
        <w:t xml:space="preserve"> </w:t>
      </w:r>
      <w:r w:rsidRPr="00A74A6A">
        <w:rPr>
          <w:rFonts w:cs="Times New Roman"/>
          <w:noProof/>
        </w:rPr>
        <w:t>(2015).</w:t>
      </w:r>
    </w:p>
    <w:p w14:paraId="2B18E6A0" w14:textId="5D3FF34E" w:rsidR="00A74A6A" w:rsidRPr="00A74A6A" w:rsidRDefault="00A74A6A" w:rsidP="00D9359E">
      <w:pPr>
        <w:rPr>
          <w:rFonts w:cs="Times New Roman"/>
          <w:noProof/>
        </w:rPr>
      </w:pPr>
      <w:r w:rsidRPr="00A74A6A">
        <w:rPr>
          <w:rFonts w:cs="Times New Roman"/>
          <w:noProof/>
        </w:rPr>
        <w:t>5.</w:t>
      </w:r>
      <w:r w:rsidR="00E63A6B">
        <w:rPr>
          <w:rFonts w:cs="Times New Roman"/>
          <w:noProof/>
        </w:rPr>
        <w:t xml:space="preserve"> </w:t>
      </w:r>
      <w:r w:rsidRPr="00A74A6A">
        <w:rPr>
          <w:rFonts w:cs="Times New Roman"/>
          <w:noProof/>
        </w:rPr>
        <w:t xml:space="preserve">Tillberg, P.W. </w:t>
      </w:r>
      <w:r w:rsidR="00E63A6B" w:rsidRPr="00E63A6B">
        <w:rPr>
          <w:rFonts w:cs="Times New Roman"/>
          <w:noProof/>
        </w:rPr>
        <w:t xml:space="preserve">et al. </w:t>
      </w:r>
      <w:r w:rsidRPr="00A74A6A">
        <w:rPr>
          <w:rFonts w:cs="Times New Roman"/>
          <w:noProof/>
        </w:rPr>
        <w:t xml:space="preserve">Protein-retention expansion microscopy of cells and tissues labeled using standard fluorescent proteins and antibodies. </w:t>
      </w:r>
      <w:r w:rsidRPr="00A74A6A">
        <w:rPr>
          <w:rFonts w:cs="Times New Roman"/>
          <w:i/>
          <w:iCs/>
          <w:noProof/>
        </w:rPr>
        <w:t>Nature Biotechnology</w:t>
      </w:r>
      <w:r w:rsidRPr="00A74A6A">
        <w:rPr>
          <w:rFonts w:cs="Times New Roman"/>
          <w:noProof/>
        </w:rPr>
        <w:t xml:space="preserve">. </w:t>
      </w:r>
      <w:r w:rsidR="00C048CD">
        <w:rPr>
          <w:rFonts w:cs="Times New Roman"/>
          <w:b/>
          <w:bCs/>
          <w:noProof/>
        </w:rPr>
        <w:t>34</w:t>
      </w:r>
      <w:r w:rsidRPr="00A74A6A">
        <w:rPr>
          <w:rFonts w:cs="Times New Roman"/>
          <w:noProof/>
        </w:rPr>
        <w:t xml:space="preserve">, </w:t>
      </w:r>
      <w:r w:rsidR="00C048CD">
        <w:rPr>
          <w:rFonts w:cs="Times New Roman"/>
          <w:noProof/>
        </w:rPr>
        <w:t>987</w:t>
      </w:r>
      <w:r w:rsidR="00FD0667">
        <w:rPr>
          <w:rFonts w:cs="Times New Roman"/>
          <w:noProof/>
        </w:rPr>
        <w:t>−</w:t>
      </w:r>
      <w:r w:rsidRPr="00A74A6A">
        <w:rPr>
          <w:rFonts w:cs="Times New Roman"/>
          <w:noProof/>
        </w:rPr>
        <w:t>9</w:t>
      </w:r>
      <w:r w:rsidR="00C048CD">
        <w:rPr>
          <w:rFonts w:cs="Times New Roman"/>
          <w:noProof/>
        </w:rPr>
        <w:t>92</w:t>
      </w:r>
      <w:r w:rsidRPr="00A74A6A">
        <w:rPr>
          <w:rFonts w:cs="Times New Roman"/>
          <w:noProof/>
        </w:rPr>
        <w:t xml:space="preserve"> (2016).</w:t>
      </w:r>
    </w:p>
    <w:p w14:paraId="75545838" w14:textId="7C0D5792" w:rsidR="00A74A6A" w:rsidRPr="00A74A6A" w:rsidRDefault="00A74A6A" w:rsidP="00D9359E">
      <w:pPr>
        <w:rPr>
          <w:rFonts w:cs="Times New Roman"/>
          <w:noProof/>
        </w:rPr>
      </w:pPr>
      <w:r w:rsidRPr="00A74A6A">
        <w:rPr>
          <w:rFonts w:cs="Times New Roman"/>
          <w:noProof/>
        </w:rPr>
        <w:t>6.</w:t>
      </w:r>
      <w:r w:rsidR="00E63A6B">
        <w:rPr>
          <w:rFonts w:cs="Times New Roman"/>
          <w:noProof/>
        </w:rPr>
        <w:t xml:space="preserve"> </w:t>
      </w:r>
      <w:r w:rsidRPr="00A74A6A">
        <w:rPr>
          <w:rFonts w:cs="Times New Roman"/>
          <w:noProof/>
        </w:rPr>
        <w:t xml:space="preserve">Chozinski, T.J. </w:t>
      </w:r>
      <w:r w:rsidR="00E63A6B" w:rsidRPr="00E63A6B">
        <w:rPr>
          <w:rFonts w:cs="Times New Roman"/>
          <w:noProof/>
        </w:rPr>
        <w:t xml:space="preserve">et al. </w:t>
      </w:r>
      <w:r w:rsidRPr="00A74A6A">
        <w:rPr>
          <w:rFonts w:cs="Times New Roman"/>
          <w:noProof/>
        </w:rPr>
        <w:t xml:space="preserve">Expansion microscopy with conventional antibodies and fluorescent proteins. </w:t>
      </w:r>
      <w:r w:rsidRPr="00A74A6A">
        <w:rPr>
          <w:rFonts w:cs="Times New Roman"/>
          <w:i/>
          <w:iCs/>
          <w:noProof/>
        </w:rPr>
        <w:t>Nature Methods</w:t>
      </w:r>
      <w:r w:rsidRPr="00A74A6A">
        <w:rPr>
          <w:rFonts w:cs="Times New Roman"/>
          <w:noProof/>
        </w:rPr>
        <w:t xml:space="preserve">. </w:t>
      </w:r>
      <w:r w:rsidRPr="00A74A6A">
        <w:rPr>
          <w:rFonts w:cs="Times New Roman"/>
          <w:b/>
          <w:bCs/>
          <w:noProof/>
        </w:rPr>
        <w:t>13</w:t>
      </w:r>
      <w:r w:rsidRPr="00A74A6A">
        <w:rPr>
          <w:rFonts w:cs="Times New Roman"/>
          <w:noProof/>
        </w:rPr>
        <w:t xml:space="preserve"> (6), 485</w:t>
      </w:r>
      <w:r w:rsidR="00FD0667">
        <w:rPr>
          <w:rFonts w:cs="Times New Roman"/>
          <w:noProof/>
        </w:rPr>
        <w:t>−</w:t>
      </w:r>
      <w:r w:rsidRPr="00A74A6A">
        <w:rPr>
          <w:rFonts w:cs="Times New Roman"/>
          <w:noProof/>
        </w:rPr>
        <w:t>488 (2016).</w:t>
      </w:r>
    </w:p>
    <w:p w14:paraId="3FC96337" w14:textId="493FB478" w:rsidR="00A74A6A" w:rsidRPr="00A74A6A" w:rsidRDefault="00A74A6A" w:rsidP="00D9359E">
      <w:pPr>
        <w:rPr>
          <w:rFonts w:cs="Times New Roman"/>
          <w:noProof/>
        </w:rPr>
      </w:pPr>
      <w:r w:rsidRPr="00A74A6A">
        <w:rPr>
          <w:rFonts w:cs="Times New Roman"/>
          <w:noProof/>
        </w:rPr>
        <w:t>7.</w:t>
      </w:r>
      <w:r w:rsidR="00E63A6B">
        <w:rPr>
          <w:rFonts w:cs="Times New Roman"/>
          <w:noProof/>
        </w:rPr>
        <w:t xml:space="preserve"> </w:t>
      </w:r>
      <w:r w:rsidRPr="00A74A6A">
        <w:rPr>
          <w:rFonts w:cs="Times New Roman"/>
          <w:noProof/>
        </w:rPr>
        <w:t xml:space="preserve">Ku, T. </w:t>
      </w:r>
      <w:r w:rsidR="00E63A6B" w:rsidRPr="00E63A6B">
        <w:rPr>
          <w:rFonts w:cs="Times New Roman"/>
          <w:noProof/>
        </w:rPr>
        <w:t xml:space="preserve">et al. </w:t>
      </w:r>
      <w:r w:rsidRPr="00A74A6A">
        <w:rPr>
          <w:rFonts w:cs="Times New Roman"/>
          <w:noProof/>
        </w:rPr>
        <w:t xml:space="preserve">Multiplexed and scalable super-resolution imaging of three-dimensional protein localization in size-adjustable tissues. </w:t>
      </w:r>
      <w:r w:rsidRPr="00A74A6A">
        <w:rPr>
          <w:rFonts w:cs="Times New Roman"/>
          <w:i/>
          <w:iCs/>
          <w:noProof/>
        </w:rPr>
        <w:t>Nature Biotechnology</w:t>
      </w:r>
      <w:r w:rsidRPr="00A74A6A">
        <w:rPr>
          <w:rFonts w:cs="Times New Roman"/>
          <w:noProof/>
        </w:rPr>
        <w:t xml:space="preserve">. </w:t>
      </w:r>
      <w:r w:rsidRPr="00A74A6A">
        <w:rPr>
          <w:rFonts w:cs="Times New Roman"/>
          <w:b/>
          <w:bCs/>
          <w:noProof/>
        </w:rPr>
        <w:t>34</w:t>
      </w:r>
      <w:r w:rsidRPr="00A74A6A">
        <w:rPr>
          <w:rFonts w:cs="Times New Roman"/>
          <w:noProof/>
        </w:rPr>
        <w:t xml:space="preserve"> (9), 973</w:t>
      </w:r>
      <w:r w:rsidR="00FD0667">
        <w:rPr>
          <w:rFonts w:cs="Times New Roman"/>
          <w:noProof/>
        </w:rPr>
        <w:t>−</w:t>
      </w:r>
      <w:r w:rsidRPr="00A74A6A">
        <w:rPr>
          <w:rFonts w:cs="Times New Roman"/>
          <w:noProof/>
        </w:rPr>
        <w:t>981 (2016).</w:t>
      </w:r>
    </w:p>
    <w:p w14:paraId="2BF00D06" w14:textId="3A656F1F" w:rsidR="00A74A6A" w:rsidRPr="00A74A6A" w:rsidRDefault="00A74A6A" w:rsidP="00D9359E">
      <w:pPr>
        <w:rPr>
          <w:rFonts w:cs="Times New Roman"/>
          <w:noProof/>
        </w:rPr>
      </w:pPr>
      <w:r w:rsidRPr="00A74A6A">
        <w:rPr>
          <w:rFonts w:cs="Times New Roman"/>
          <w:noProof/>
        </w:rPr>
        <w:t>8.</w:t>
      </w:r>
      <w:r w:rsidR="00E63A6B">
        <w:rPr>
          <w:rFonts w:cs="Times New Roman"/>
          <w:noProof/>
        </w:rPr>
        <w:t xml:space="preserve"> </w:t>
      </w:r>
      <w:r w:rsidRPr="00A74A6A">
        <w:rPr>
          <w:rFonts w:cs="Times New Roman"/>
          <w:noProof/>
        </w:rPr>
        <w:t xml:space="preserve">Truckenbrodt, S., Maidorn, M., Crzan, D., Wildhagen, H., Kabatas, S., Rizzoli, S.O. X10 expansion microscopy enables 25‐nm resolution on conventional microscopes. </w:t>
      </w:r>
      <w:r w:rsidRPr="00A74A6A">
        <w:rPr>
          <w:rFonts w:cs="Times New Roman"/>
          <w:i/>
          <w:iCs/>
          <w:noProof/>
        </w:rPr>
        <w:t xml:space="preserve">EMBO </w:t>
      </w:r>
      <w:r w:rsidR="00C048CD">
        <w:rPr>
          <w:rFonts w:cs="Times New Roman"/>
          <w:i/>
          <w:iCs/>
          <w:noProof/>
        </w:rPr>
        <w:t>R</w:t>
      </w:r>
      <w:r w:rsidRPr="00A74A6A">
        <w:rPr>
          <w:rFonts w:cs="Times New Roman"/>
          <w:i/>
          <w:iCs/>
          <w:noProof/>
        </w:rPr>
        <w:t>eports</w:t>
      </w:r>
      <w:r w:rsidRPr="00A74A6A">
        <w:rPr>
          <w:rFonts w:cs="Times New Roman"/>
          <w:noProof/>
        </w:rPr>
        <w:t xml:space="preserve">. </w:t>
      </w:r>
      <w:r w:rsidR="00C048CD" w:rsidRPr="00C048CD">
        <w:rPr>
          <w:rFonts w:cs="Times New Roman"/>
          <w:b/>
          <w:bCs/>
          <w:noProof/>
        </w:rPr>
        <w:t>19</w:t>
      </w:r>
      <w:r w:rsidR="00C048CD">
        <w:rPr>
          <w:rFonts w:cs="Times New Roman"/>
          <w:noProof/>
        </w:rPr>
        <w:t xml:space="preserve"> </w:t>
      </w:r>
      <w:r w:rsidR="00C048CD" w:rsidRPr="00C048CD">
        <w:rPr>
          <w:rFonts w:cs="Times New Roman"/>
          <w:noProof/>
        </w:rPr>
        <w:t>(9)</w:t>
      </w:r>
      <w:r w:rsidR="00C048CD">
        <w:rPr>
          <w:rFonts w:cs="Times New Roman"/>
          <w:noProof/>
        </w:rPr>
        <w:t>,</w:t>
      </w:r>
      <w:r w:rsidR="00C048CD" w:rsidRPr="00C048CD">
        <w:rPr>
          <w:rFonts w:cs="Times New Roman"/>
          <w:noProof/>
        </w:rPr>
        <w:t xml:space="preserve"> </w:t>
      </w:r>
      <w:r w:rsidRPr="00A74A6A">
        <w:rPr>
          <w:rFonts w:cs="Times New Roman"/>
          <w:noProof/>
        </w:rPr>
        <w:t>e45836 (2018).</w:t>
      </w:r>
    </w:p>
    <w:p w14:paraId="33306311" w14:textId="5B051F25" w:rsidR="00A74A6A" w:rsidRPr="00A74A6A" w:rsidRDefault="00A74A6A" w:rsidP="00D9359E">
      <w:pPr>
        <w:rPr>
          <w:rFonts w:cs="Times New Roman"/>
          <w:noProof/>
        </w:rPr>
      </w:pPr>
      <w:r w:rsidRPr="00A74A6A">
        <w:rPr>
          <w:rFonts w:cs="Times New Roman"/>
          <w:noProof/>
        </w:rPr>
        <w:t>9.</w:t>
      </w:r>
      <w:r w:rsidR="00E63A6B">
        <w:rPr>
          <w:rFonts w:cs="Times New Roman"/>
          <w:noProof/>
        </w:rPr>
        <w:t xml:space="preserve"> </w:t>
      </w:r>
      <w:r w:rsidRPr="00A74A6A">
        <w:rPr>
          <w:rFonts w:cs="Times New Roman"/>
          <w:noProof/>
        </w:rPr>
        <w:t>Asano, S.M.</w:t>
      </w:r>
      <w:r w:rsidR="00C048CD">
        <w:rPr>
          <w:rFonts w:cs="Times New Roman"/>
          <w:noProof/>
        </w:rPr>
        <w:t xml:space="preserve"> et al.</w:t>
      </w:r>
      <w:r w:rsidRPr="00A74A6A">
        <w:rPr>
          <w:rFonts w:cs="Times New Roman"/>
          <w:noProof/>
        </w:rPr>
        <w:t xml:space="preserve"> Expansion Microscopy: Protocols for Imaging Proteins and RNA in Cells and Tissues. </w:t>
      </w:r>
      <w:r w:rsidRPr="00A74A6A">
        <w:rPr>
          <w:rFonts w:cs="Times New Roman"/>
          <w:i/>
          <w:iCs/>
          <w:noProof/>
        </w:rPr>
        <w:t>Current Protocols in Cell Biology</w:t>
      </w:r>
      <w:r w:rsidRPr="00A74A6A">
        <w:rPr>
          <w:rFonts w:cs="Times New Roman"/>
          <w:noProof/>
        </w:rPr>
        <w:t xml:space="preserve">. </w:t>
      </w:r>
      <w:r w:rsidRPr="00A74A6A">
        <w:rPr>
          <w:rFonts w:cs="Times New Roman"/>
          <w:b/>
          <w:bCs/>
          <w:noProof/>
        </w:rPr>
        <w:t>80</w:t>
      </w:r>
      <w:r w:rsidRPr="00A74A6A">
        <w:rPr>
          <w:rFonts w:cs="Times New Roman"/>
          <w:noProof/>
        </w:rPr>
        <w:t xml:space="preserve"> (1), 1</w:t>
      </w:r>
      <w:r w:rsidR="00FD0667">
        <w:rPr>
          <w:rFonts w:cs="Times New Roman"/>
          <w:noProof/>
        </w:rPr>
        <w:t>−</w:t>
      </w:r>
      <w:r w:rsidRPr="00A74A6A">
        <w:rPr>
          <w:rFonts w:cs="Times New Roman"/>
          <w:noProof/>
        </w:rPr>
        <w:t>41 (2018).</w:t>
      </w:r>
    </w:p>
    <w:p w14:paraId="62554C61" w14:textId="752A4E46" w:rsidR="00A74A6A" w:rsidRPr="00A74A6A" w:rsidRDefault="00A74A6A" w:rsidP="00D9359E">
      <w:pPr>
        <w:rPr>
          <w:rFonts w:cs="Times New Roman"/>
          <w:noProof/>
        </w:rPr>
      </w:pPr>
      <w:r w:rsidRPr="00A74A6A">
        <w:rPr>
          <w:rFonts w:cs="Times New Roman"/>
          <w:noProof/>
        </w:rPr>
        <w:t>10.</w:t>
      </w:r>
      <w:r w:rsidR="00E63A6B">
        <w:rPr>
          <w:rFonts w:cs="Times New Roman"/>
          <w:noProof/>
        </w:rPr>
        <w:t xml:space="preserve"> </w:t>
      </w:r>
      <w:r w:rsidRPr="00A74A6A">
        <w:rPr>
          <w:rFonts w:cs="Times New Roman"/>
          <w:noProof/>
        </w:rPr>
        <w:t xml:space="preserve">Chen, F. </w:t>
      </w:r>
      <w:r w:rsidR="00E63A6B" w:rsidRPr="00E63A6B">
        <w:rPr>
          <w:rFonts w:cs="Times New Roman"/>
          <w:noProof/>
        </w:rPr>
        <w:t xml:space="preserve">et al. </w:t>
      </w:r>
      <w:r w:rsidRPr="00A74A6A">
        <w:rPr>
          <w:rFonts w:cs="Times New Roman"/>
          <w:noProof/>
        </w:rPr>
        <w:t xml:space="preserve">Nanoscale imaging of RNA with expansion microscopy. </w:t>
      </w:r>
      <w:r w:rsidRPr="00A74A6A">
        <w:rPr>
          <w:rFonts w:cs="Times New Roman"/>
          <w:i/>
          <w:iCs/>
          <w:noProof/>
        </w:rPr>
        <w:t>Nature Methods</w:t>
      </w:r>
      <w:r w:rsidRPr="00A74A6A">
        <w:rPr>
          <w:rFonts w:cs="Times New Roman"/>
          <w:noProof/>
        </w:rPr>
        <w:t xml:space="preserve">. </w:t>
      </w:r>
      <w:r w:rsidRPr="00A74A6A">
        <w:rPr>
          <w:rFonts w:cs="Times New Roman"/>
          <w:b/>
          <w:bCs/>
          <w:noProof/>
        </w:rPr>
        <w:t>13</w:t>
      </w:r>
      <w:r w:rsidRPr="00A74A6A">
        <w:rPr>
          <w:rFonts w:cs="Times New Roman"/>
          <w:noProof/>
        </w:rPr>
        <w:t xml:space="preserve"> (8), 679</w:t>
      </w:r>
      <w:r w:rsidR="00FD0667">
        <w:rPr>
          <w:rFonts w:cs="Times New Roman"/>
          <w:noProof/>
        </w:rPr>
        <w:t>−</w:t>
      </w:r>
      <w:r w:rsidRPr="00A74A6A">
        <w:rPr>
          <w:rFonts w:cs="Times New Roman"/>
          <w:noProof/>
        </w:rPr>
        <w:t>684</w:t>
      </w:r>
      <w:r w:rsidR="00F27348">
        <w:rPr>
          <w:rFonts w:cs="Times New Roman"/>
          <w:noProof/>
        </w:rPr>
        <w:t xml:space="preserve"> </w:t>
      </w:r>
      <w:r w:rsidRPr="00A74A6A">
        <w:rPr>
          <w:rFonts w:cs="Times New Roman"/>
          <w:noProof/>
        </w:rPr>
        <w:t>(2016).</w:t>
      </w:r>
    </w:p>
    <w:p w14:paraId="7D6010D5" w14:textId="795E608B" w:rsidR="00A74A6A" w:rsidRPr="00A74A6A" w:rsidRDefault="00A74A6A" w:rsidP="00D9359E">
      <w:pPr>
        <w:rPr>
          <w:rFonts w:cs="Times New Roman"/>
          <w:noProof/>
        </w:rPr>
      </w:pPr>
      <w:r w:rsidRPr="00A74A6A">
        <w:rPr>
          <w:rFonts w:cs="Times New Roman"/>
          <w:noProof/>
        </w:rPr>
        <w:t>11.</w:t>
      </w:r>
      <w:r w:rsidR="00E63A6B">
        <w:rPr>
          <w:rFonts w:cs="Times New Roman"/>
          <w:noProof/>
        </w:rPr>
        <w:t xml:space="preserve"> </w:t>
      </w:r>
      <w:r w:rsidRPr="00A74A6A">
        <w:rPr>
          <w:rFonts w:cs="Times New Roman"/>
          <w:noProof/>
        </w:rPr>
        <w:t xml:space="preserve">Tsanov, N. </w:t>
      </w:r>
      <w:r w:rsidR="00E63A6B" w:rsidRPr="00E63A6B">
        <w:rPr>
          <w:rFonts w:cs="Times New Roman"/>
          <w:noProof/>
        </w:rPr>
        <w:t xml:space="preserve">et al. </w:t>
      </w:r>
      <w:r w:rsidRPr="00A74A6A">
        <w:rPr>
          <w:rFonts w:cs="Times New Roman"/>
          <w:noProof/>
        </w:rPr>
        <w:t xml:space="preserve">SmiFISH and FISH-quant - A flexible single RNA detection approach with super-resolution capability. </w:t>
      </w:r>
      <w:r w:rsidRPr="00A74A6A">
        <w:rPr>
          <w:rFonts w:cs="Times New Roman"/>
          <w:i/>
          <w:iCs/>
          <w:noProof/>
        </w:rPr>
        <w:t>Nucleic Acids Research</w:t>
      </w:r>
      <w:r w:rsidRPr="00A74A6A">
        <w:rPr>
          <w:rFonts w:cs="Times New Roman"/>
          <w:noProof/>
        </w:rPr>
        <w:t xml:space="preserve">. </w:t>
      </w:r>
      <w:r w:rsidRPr="00A74A6A">
        <w:rPr>
          <w:rFonts w:cs="Times New Roman"/>
          <w:b/>
          <w:bCs/>
          <w:noProof/>
        </w:rPr>
        <w:t>44</w:t>
      </w:r>
      <w:r w:rsidRPr="00A74A6A">
        <w:rPr>
          <w:rFonts w:cs="Times New Roman"/>
          <w:noProof/>
        </w:rPr>
        <w:t xml:space="preserve"> (22)</w:t>
      </w:r>
      <w:r w:rsidR="00F27348">
        <w:rPr>
          <w:rFonts w:cs="Times New Roman"/>
          <w:noProof/>
        </w:rPr>
        <w:t>, e165</w:t>
      </w:r>
      <w:r w:rsidRPr="00A74A6A">
        <w:rPr>
          <w:rFonts w:cs="Times New Roman"/>
          <w:noProof/>
        </w:rPr>
        <w:t xml:space="preserve"> (2016).</w:t>
      </w:r>
    </w:p>
    <w:p w14:paraId="6972B549" w14:textId="60B56584" w:rsidR="00A74A6A" w:rsidRPr="00A74A6A" w:rsidRDefault="00A74A6A" w:rsidP="00D9359E">
      <w:pPr>
        <w:rPr>
          <w:rFonts w:cs="Times New Roman"/>
          <w:noProof/>
        </w:rPr>
      </w:pPr>
      <w:r w:rsidRPr="00A74A6A">
        <w:rPr>
          <w:rFonts w:cs="Times New Roman"/>
          <w:noProof/>
        </w:rPr>
        <w:t>12.</w:t>
      </w:r>
      <w:r w:rsidR="00E63A6B">
        <w:rPr>
          <w:rFonts w:cs="Times New Roman"/>
          <w:noProof/>
        </w:rPr>
        <w:t xml:space="preserve"> </w:t>
      </w:r>
      <w:r w:rsidRPr="00A74A6A">
        <w:rPr>
          <w:rFonts w:cs="Times New Roman"/>
          <w:noProof/>
        </w:rPr>
        <w:t xml:space="preserve">Wang, G., Moffitt, J.R., Zhuang, X. Multiplexed imaging of high-density libraries of RNAs with MERFISH and expansion microscopy. </w:t>
      </w:r>
      <w:r w:rsidRPr="00A74A6A">
        <w:rPr>
          <w:rFonts w:cs="Times New Roman"/>
          <w:i/>
          <w:iCs/>
          <w:noProof/>
        </w:rPr>
        <w:t>Scientific Reports</w:t>
      </w:r>
      <w:r w:rsidRPr="00A74A6A">
        <w:rPr>
          <w:rFonts w:cs="Times New Roman"/>
          <w:noProof/>
        </w:rPr>
        <w:t xml:space="preserve">. </w:t>
      </w:r>
      <w:r w:rsidRPr="00A74A6A">
        <w:rPr>
          <w:rFonts w:cs="Times New Roman"/>
          <w:b/>
          <w:bCs/>
          <w:noProof/>
        </w:rPr>
        <w:t>8</w:t>
      </w:r>
      <w:r w:rsidRPr="00A74A6A">
        <w:rPr>
          <w:rFonts w:cs="Times New Roman"/>
          <w:noProof/>
        </w:rPr>
        <w:t xml:space="preserve"> (1), 1</w:t>
      </w:r>
      <w:r w:rsidR="00FD0667">
        <w:rPr>
          <w:rFonts w:cs="Times New Roman"/>
          <w:noProof/>
        </w:rPr>
        <w:t>−</w:t>
      </w:r>
      <w:r w:rsidRPr="00A74A6A">
        <w:rPr>
          <w:rFonts w:cs="Times New Roman"/>
          <w:noProof/>
        </w:rPr>
        <w:t>13 (2018).</w:t>
      </w:r>
    </w:p>
    <w:p w14:paraId="70A19FBD" w14:textId="3680B8EB" w:rsidR="00A74A6A" w:rsidRPr="00A74A6A" w:rsidRDefault="00A74A6A" w:rsidP="00D9359E">
      <w:pPr>
        <w:rPr>
          <w:rFonts w:cs="Times New Roman"/>
          <w:noProof/>
        </w:rPr>
      </w:pPr>
      <w:r w:rsidRPr="00A74A6A">
        <w:rPr>
          <w:rFonts w:cs="Times New Roman"/>
          <w:noProof/>
        </w:rPr>
        <w:t>13.</w:t>
      </w:r>
      <w:r w:rsidR="00E63A6B">
        <w:rPr>
          <w:rFonts w:cs="Times New Roman"/>
          <w:noProof/>
        </w:rPr>
        <w:t xml:space="preserve"> </w:t>
      </w:r>
      <w:r w:rsidRPr="00A74A6A">
        <w:rPr>
          <w:rFonts w:cs="Times New Roman"/>
          <w:noProof/>
        </w:rPr>
        <w:t xml:space="preserve">Chang, J.-B. </w:t>
      </w:r>
      <w:r w:rsidR="00E63A6B" w:rsidRPr="00E63A6B">
        <w:rPr>
          <w:rFonts w:cs="Times New Roman"/>
          <w:noProof/>
        </w:rPr>
        <w:t xml:space="preserve">et al. </w:t>
      </w:r>
      <w:r w:rsidRPr="00A74A6A">
        <w:rPr>
          <w:rFonts w:cs="Times New Roman"/>
          <w:noProof/>
        </w:rPr>
        <w:t xml:space="preserve">Iterative expansion microscopy. </w:t>
      </w:r>
      <w:r w:rsidRPr="00A74A6A">
        <w:rPr>
          <w:rFonts w:cs="Times New Roman"/>
          <w:i/>
          <w:iCs/>
          <w:noProof/>
        </w:rPr>
        <w:t>Nature Methods</w:t>
      </w:r>
      <w:r w:rsidRPr="00A74A6A">
        <w:rPr>
          <w:rFonts w:cs="Times New Roman"/>
          <w:noProof/>
        </w:rPr>
        <w:t xml:space="preserve">. </w:t>
      </w:r>
      <w:r w:rsidRPr="00A74A6A">
        <w:rPr>
          <w:rFonts w:cs="Times New Roman"/>
          <w:b/>
          <w:bCs/>
          <w:noProof/>
        </w:rPr>
        <w:t>14</w:t>
      </w:r>
      <w:r w:rsidRPr="00A74A6A">
        <w:rPr>
          <w:rFonts w:cs="Times New Roman"/>
          <w:noProof/>
        </w:rPr>
        <w:t xml:space="preserve"> (6), 593</w:t>
      </w:r>
      <w:r w:rsidR="00FD0667">
        <w:rPr>
          <w:rFonts w:cs="Times New Roman"/>
          <w:noProof/>
        </w:rPr>
        <w:t>−</w:t>
      </w:r>
      <w:r w:rsidRPr="00A74A6A">
        <w:rPr>
          <w:rFonts w:cs="Times New Roman"/>
          <w:noProof/>
        </w:rPr>
        <w:t>599 (2017).</w:t>
      </w:r>
    </w:p>
    <w:p w14:paraId="0379F6EC" w14:textId="14241025" w:rsidR="00A74A6A" w:rsidRPr="00A74A6A" w:rsidRDefault="00A74A6A" w:rsidP="00D9359E">
      <w:pPr>
        <w:rPr>
          <w:rFonts w:cs="Times New Roman"/>
          <w:noProof/>
        </w:rPr>
      </w:pPr>
      <w:r w:rsidRPr="00A74A6A">
        <w:rPr>
          <w:rFonts w:cs="Times New Roman"/>
          <w:noProof/>
        </w:rPr>
        <w:t>14.</w:t>
      </w:r>
      <w:r w:rsidR="00E63A6B">
        <w:rPr>
          <w:rFonts w:cs="Times New Roman"/>
          <w:noProof/>
        </w:rPr>
        <w:t xml:space="preserve"> </w:t>
      </w:r>
      <w:r w:rsidRPr="00A74A6A">
        <w:rPr>
          <w:rFonts w:cs="Times New Roman"/>
          <w:noProof/>
        </w:rPr>
        <w:t xml:space="preserve">Cipriano, B.H. </w:t>
      </w:r>
      <w:r w:rsidR="00E63A6B" w:rsidRPr="00E63A6B">
        <w:rPr>
          <w:rFonts w:cs="Times New Roman"/>
          <w:noProof/>
        </w:rPr>
        <w:t xml:space="preserve">et al. </w:t>
      </w:r>
      <w:r w:rsidRPr="00A74A6A">
        <w:rPr>
          <w:rFonts w:cs="Times New Roman"/>
          <w:noProof/>
        </w:rPr>
        <w:t xml:space="preserve">Superabsorbent hydrogels that are robust and highly stretchable. </w:t>
      </w:r>
      <w:r w:rsidRPr="00A74A6A">
        <w:rPr>
          <w:rFonts w:cs="Times New Roman"/>
          <w:i/>
          <w:iCs/>
          <w:noProof/>
        </w:rPr>
        <w:t>Macromolecules</w:t>
      </w:r>
      <w:r w:rsidRPr="00A74A6A">
        <w:rPr>
          <w:rFonts w:cs="Times New Roman"/>
          <w:noProof/>
        </w:rPr>
        <w:t xml:space="preserve">. </w:t>
      </w:r>
      <w:r w:rsidRPr="00A74A6A">
        <w:rPr>
          <w:rFonts w:cs="Times New Roman"/>
          <w:b/>
          <w:bCs/>
          <w:noProof/>
        </w:rPr>
        <w:t>47</w:t>
      </w:r>
      <w:r w:rsidRPr="00A74A6A">
        <w:rPr>
          <w:rFonts w:cs="Times New Roman"/>
          <w:noProof/>
        </w:rPr>
        <w:t xml:space="preserve"> (13), 4445</w:t>
      </w:r>
      <w:r w:rsidR="00FD0667">
        <w:rPr>
          <w:rFonts w:cs="Times New Roman"/>
          <w:noProof/>
        </w:rPr>
        <w:t>−</w:t>
      </w:r>
      <w:r w:rsidRPr="00A74A6A">
        <w:rPr>
          <w:rFonts w:cs="Times New Roman"/>
          <w:noProof/>
        </w:rPr>
        <w:t>4452 (2014).</w:t>
      </w:r>
    </w:p>
    <w:p w14:paraId="3B11BF83" w14:textId="7009D7BE" w:rsidR="00966A64" w:rsidRPr="00A74A6A" w:rsidRDefault="00A74A6A" w:rsidP="00D9359E">
      <w:pPr>
        <w:rPr>
          <w:rFonts w:cs="Times New Roman"/>
          <w:noProof/>
        </w:rPr>
      </w:pPr>
      <w:r w:rsidRPr="00A74A6A">
        <w:rPr>
          <w:rFonts w:cs="Times New Roman"/>
          <w:noProof/>
        </w:rPr>
        <w:t>15.</w:t>
      </w:r>
      <w:r w:rsidR="00E63A6B">
        <w:rPr>
          <w:rFonts w:cs="Times New Roman"/>
          <w:noProof/>
        </w:rPr>
        <w:t xml:space="preserve"> </w:t>
      </w:r>
      <w:r w:rsidR="00966A64">
        <w:t xml:space="preserve">Truckenbrodt, S., Sommer, C., Rizzoli, S.O., Danzl, J.G. A practical guide to optimization in X10 expansion microscopy. </w:t>
      </w:r>
      <w:r w:rsidR="00966A64">
        <w:rPr>
          <w:i/>
          <w:iCs/>
        </w:rPr>
        <w:t>Nature Protocols</w:t>
      </w:r>
      <w:r w:rsidR="00966A64">
        <w:t xml:space="preserve">. </w:t>
      </w:r>
      <w:r w:rsidR="00966A64">
        <w:rPr>
          <w:b/>
          <w:bCs/>
        </w:rPr>
        <w:t>14</w:t>
      </w:r>
      <w:r w:rsidR="00966A64">
        <w:t xml:space="preserve"> (3), 832</w:t>
      </w:r>
      <w:r w:rsidR="00FD0667">
        <w:t>−</w:t>
      </w:r>
      <w:r w:rsidR="00966A64">
        <w:t>863 (2019).</w:t>
      </w:r>
    </w:p>
    <w:p w14:paraId="4D0EFFF3" w14:textId="70520CCC" w:rsidR="009F659A" w:rsidRPr="00061522" w:rsidRDefault="00A74A6A" w:rsidP="00D9359E">
      <w:pPr>
        <w:rPr>
          <w:color w:val="808080"/>
        </w:rPr>
      </w:pPr>
      <w:r w:rsidRPr="00A74A6A">
        <w:rPr>
          <w:rFonts w:cs="Times New Roman"/>
          <w:noProof/>
        </w:rPr>
        <w:t>16.</w:t>
      </w:r>
      <w:r w:rsidR="00E63A6B">
        <w:rPr>
          <w:rFonts w:cs="Times New Roman"/>
          <w:noProof/>
        </w:rPr>
        <w:t xml:space="preserve"> </w:t>
      </w:r>
      <w:r w:rsidRPr="00A74A6A">
        <w:rPr>
          <w:rFonts w:cs="Times New Roman"/>
          <w:noProof/>
        </w:rPr>
        <w:t xml:space="preserve">Zhao, Y. </w:t>
      </w:r>
      <w:r w:rsidR="00E63A6B" w:rsidRPr="00E63A6B">
        <w:rPr>
          <w:rFonts w:cs="Times New Roman"/>
          <w:noProof/>
        </w:rPr>
        <w:t xml:space="preserve">et al. </w:t>
      </w:r>
      <w:r w:rsidRPr="00A74A6A">
        <w:rPr>
          <w:rFonts w:cs="Times New Roman"/>
          <w:noProof/>
        </w:rPr>
        <w:t xml:space="preserve">Nanoscale imaging of clinical specimens using pathology-optimized expansion microscopy. </w:t>
      </w:r>
      <w:r w:rsidRPr="00A74A6A">
        <w:rPr>
          <w:rFonts w:cs="Times New Roman"/>
          <w:i/>
          <w:iCs/>
          <w:noProof/>
        </w:rPr>
        <w:t>Nature Biotechnology</w:t>
      </w:r>
      <w:r w:rsidRPr="00A74A6A">
        <w:rPr>
          <w:rFonts w:cs="Times New Roman"/>
          <w:noProof/>
        </w:rPr>
        <w:t xml:space="preserve">. </w:t>
      </w:r>
      <w:r w:rsidRPr="00A74A6A">
        <w:rPr>
          <w:rFonts w:cs="Times New Roman"/>
          <w:b/>
          <w:bCs/>
          <w:noProof/>
        </w:rPr>
        <w:t>35</w:t>
      </w:r>
      <w:r w:rsidRPr="00A74A6A">
        <w:rPr>
          <w:rFonts w:cs="Times New Roman"/>
          <w:noProof/>
        </w:rPr>
        <w:t xml:space="preserve"> (8), 757</w:t>
      </w:r>
      <w:r w:rsidR="00FD0667">
        <w:rPr>
          <w:rFonts w:cs="Times New Roman"/>
          <w:noProof/>
        </w:rPr>
        <w:t>−</w:t>
      </w:r>
      <w:r w:rsidRPr="00A74A6A">
        <w:rPr>
          <w:rFonts w:cs="Times New Roman"/>
          <w:noProof/>
        </w:rPr>
        <w:t>764 (2017).</w:t>
      </w:r>
    </w:p>
    <w:sectPr w:rsidR="009F659A" w:rsidRPr="00061522" w:rsidSect="00966A6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A9613" w14:textId="77777777" w:rsidR="00662745" w:rsidRDefault="00662745" w:rsidP="00621C4E">
      <w:r>
        <w:separator/>
      </w:r>
    </w:p>
  </w:endnote>
  <w:endnote w:type="continuationSeparator" w:id="0">
    <w:p w14:paraId="2A107E94" w14:textId="77777777" w:rsidR="00662745" w:rsidRDefault="00662745" w:rsidP="00621C4E">
      <w:r>
        <w:continuationSeparator/>
      </w:r>
    </w:p>
  </w:endnote>
  <w:endnote w:type="continuationNotice" w:id="1">
    <w:p w14:paraId="5B57393A" w14:textId="77777777" w:rsidR="00662745" w:rsidRDefault="00662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0DF9" w14:textId="498D5543" w:rsidR="00F404AC" w:rsidRDefault="00F404A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B04D882" w14:textId="77777777" w:rsidR="00F404AC" w:rsidRDefault="00F404A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342D" w14:textId="77777777" w:rsidR="00662745" w:rsidRDefault="00662745" w:rsidP="00621C4E">
      <w:r>
        <w:separator/>
      </w:r>
    </w:p>
  </w:footnote>
  <w:footnote w:type="continuationSeparator" w:id="0">
    <w:p w14:paraId="43F78A74" w14:textId="77777777" w:rsidR="00662745" w:rsidRDefault="00662745" w:rsidP="00621C4E">
      <w:r>
        <w:continuationSeparator/>
      </w:r>
    </w:p>
  </w:footnote>
  <w:footnote w:type="continuationNotice" w:id="1">
    <w:p w14:paraId="06DF6FD7" w14:textId="77777777" w:rsidR="00662745" w:rsidRDefault="00662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F0A2" w14:textId="77777777" w:rsidR="00F404AC" w:rsidRPr="006F06E4" w:rsidRDefault="00F404A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24E6" w14:textId="77777777" w:rsidR="00F404AC" w:rsidRPr="006F06E4" w:rsidRDefault="00F404A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36FC7"/>
    <w:multiLevelType w:val="hybridMultilevel"/>
    <w:tmpl w:val="F576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328DD"/>
    <w:multiLevelType w:val="hybridMultilevel"/>
    <w:tmpl w:val="42681722"/>
    <w:lvl w:ilvl="0" w:tplc="70D61D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832CF"/>
    <w:multiLevelType w:val="hybridMultilevel"/>
    <w:tmpl w:val="DDCC9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99E0A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70B6627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color w:val="000000"/>
      </w:rPr>
    </w:lvl>
    <w:lvl w:ilvl="2">
      <w:start w:val="1"/>
      <w:numFmt w:val="decimal"/>
      <w:suff w:val="space"/>
      <w:lvlText w:val="%1.%2.%3."/>
      <w:lvlJc w:val="left"/>
      <w:pPr>
        <w:ind w:left="0" w:firstLine="0"/>
      </w:pPr>
      <w:rPr>
        <w:rFonts w:hint="default"/>
        <w:b w:val="0"/>
        <w:color w:val="auto"/>
      </w:rPr>
    </w:lvl>
    <w:lvl w:ilvl="3">
      <w:start w:val="1"/>
      <w:numFmt w:val="decima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6"/>
  </w:num>
  <w:num w:numId="27">
    <w:abstractNumId w:val="1"/>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6F8"/>
    <w:rsid w:val="00001169"/>
    <w:rsid w:val="00001806"/>
    <w:rsid w:val="00001B8B"/>
    <w:rsid w:val="00002C6A"/>
    <w:rsid w:val="00003F4B"/>
    <w:rsid w:val="00005815"/>
    <w:rsid w:val="00007DBC"/>
    <w:rsid w:val="00007EA1"/>
    <w:rsid w:val="000100F0"/>
    <w:rsid w:val="000101B2"/>
    <w:rsid w:val="000129B2"/>
    <w:rsid w:val="00012FF9"/>
    <w:rsid w:val="0001389C"/>
    <w:rsid w:val="00014314"/>
    <w:rsid w:val="00021434"/>
    <w:rsid w:val="00021774"/>
    <w:rsid w:val="00021DF3"/>
    <w:rsid w:val="00023869"/>
    <w:rsid w:val="00023934"/>
    <w:rsid w:val="00024598"/>
    <w:rsid w:val="000262D2"/>
    <w:rsid w:val="000279B0"/>
    <w:rsid w:val="00027C6F"/>
    <w:rsid w:val="00030B26"/>
    <w:rsid w:val="00031EBD"/>
    <w:rsid w:val="00032769"/>
    <w:rsid w:val="0003311E"/>
    <w:rsid w:val="00037B58"/>
    <w:rsid w:val="00040A54"/>
    <w:rsid w:val="000412DA"/>
    <w:rsid w:val="00042BDC"/>
    <w:rsid w:val="0004583B"/>
    <w:rsid w:val="00050C95"/>
    <w:rsid w:val="00051B73"/>
    <w:rsid w:val="00060ABE"/>
    <w:rsid w:val="00061522"/>
    <w:rsid w:val="00061A50"/>
    <w:rsid w:val="00062232"/>
    <w:rsid w:val="00062F61"/>
    <w:rsid w:val="0006361B"/>
    <w:rsid w:val="00064104"/>
    <w:rsid w:val="00064369"/>
    <w:rsid w:val="000652E3"/>
    <w:rsid w:val="00066025"/>
    <w:rsid w:val="00067A8F"/>
    <w:rsid w:val="000701D1"/>
    <w:rsid w:val="00071A79"/>
    <w:rsid w:val="00080A20"/>
    <w:rsid w:val="00082796"/>
    <w:rsid w:val="00082DF4"/>
    <w:rsid w:val="00086357"/>
    <w:rsid w:val="00086FF5"/>
    <w:rsid w:val="00087C0A"/>
    <w:rsid w:val="00093BC4"/>
    <w:rsid w:val="000943E6"/>
    <w:rsid w:val="0009569D"/>
    <w:rsid w:val="00097929"/>
    <w:rsid w:val="00097F33"/>
    <w:rsid w:val="000A078C"/>
    <w:rsid w:val="000A1E80"/>
    <w:rsid w:val="000A34FE"/>
    <w:rsid w:val="000A3B70"/>
    <w:rsid w:val="000A5153"/>
    <w:rsid w:val="000B10AE"/>
    <w:rsid w:val="000B139A"/>
    <w:rsid w:val="000B30BF"/>
    <w:rsid w:val="000B566B"/>
    <w:rsid w:val="000B662E"/>
    <w:rsid w:val="000B7294"/>
    <w:rsid w:val="000B75D0"/>
    <w:rsid w:val="000C1988"/>
    <w:rsid w:val="000C1CF8"/>
    <w:rsid w:val="000C40F8"/>
    <w:rsid w:val="000C49CF"/>
    <w:rsid w:val="000C52E9"/>
    <w:rsid w:val="000C5CDC"/>
    <w:rsid w:val="000C65DC"/>
    <w:rsid w:val="000C66F3"/>
    <w:rsid w:val="000C6900"/>
    <w:rsid w:val="000D31E8"/>
    <w:rsid w:val="000D5313"/>
    <w:rsid w:val="000D76E4"/>
    <w:rsid w:val="000E2D53"/>
    <w:rsid w:val="000E3816"/>
    <w:rsid w:val="000E4F77"/>
    <w:rsid w:val="000F265C"/>
    <w:rsid w:val="000F2C28"/>
    <w:rsid w:val="000F3AFA"/>
    <w:rsid w:val="000F3AFE"/>
    <w:rsid w:val="000F5712"/>
    <w:rsid w:val="000F6611"/>
    <w:rsid w:val="000F7E22"/>
    <w:rsid w:val="00100FD7"/>
    <w:rsid w:val="001021C7"/>
    <w:rsid w:val="00102E5C"/>
    <w:rsid w:val="00105D52"/>
    <w:rsid w:val="00106D9D"/>
    <w:rsid w:val="001104F3"/>
    <w:rsid w:val="00112992"/>
    <w:rsid w:val="00112EEB"/>
    <w:rsid w:val="001150CC"/>
    <w:rsid w:val="00117186"/>
    <w:rsid w:val="001173FF"/>
    <w:rsid w:val="0012563A"/>
    <w:rsid w:val="001264DE"/>
    <w:rsid w:val="001313A7"/>
    <w:rsid w:val="0013276F"/>
    <w:rsid w:val="00135641"/>
    <w:rsid w:val="0013621E"/>
    <w:rsid w:val="0013642E"/>
    <w:rsid w:val="001377A3"/>
    <w:rsid w:val="001378BE"/>
    <w:rsid w:val="00137C52"/>
    <w:rsid w:val="0014126F"/>
    <w:rsid w:val="00142EFE"/>
    <w:rsid w:val="00143AF8"/>
    <w:rsid w:val="00147CD6"/>
    <w:rsid w:val="00152A23"/>
    <w:rsid w:val="0015461F"/>
    <w:rsid w:val="0016034A"/>
    <w:rsid w:val="00162CB7"/>
    <w:rsid w:val="001665C9"/>
    <w:rsid w:val="00166C7F"/>
    <w:rsid w:val="00166F32"/>
    <w:rsid w:val="0016799D"/>
    <w:rsid w:val="00171709"/>
    <w:rsid w:val="00171E5B"/>
    <w:rsid w:val="00171F94"/>
    <w:rsid w:val="001743FC"/>
    <w:rsid w:val="00175D4E"/>
    <w:rsid w:val="0017668A"/>
    <w:rsid w:val="001766FE"/>
    <w:rsid w:val="001771E7"/>
    <w:rsid w:val="001816AF"/>
    <w:rsid w:val="001845D2"/>
    <w:rsid w:val="001911FF"/>
    <w:rsid w:val="00192006"/>
    <w:rsid w:val="00193180"/>
    <w:rsid w:val="00196792"/>
    <w:rsid w:val="001A6E47"/>
    <w:rsid w:val="001A7689"/>
    <w:rsid w:val="001B1519"/>
    <w:rsid w:val="001B2E2D"/>
    <w:rsid w:val="001B51C8"/>
    <w:rsid w:val="001B5979"/>
    <w:rsid w:val="001B5CD2"/>
    <w:rsid w:val="001B74CE"/>
    <w:rsid w:val="001C0BEE"/>
    <w:rsid w:val="001C0F75"/>
    <w:rsid w:val="001C1A28"/>
    <w:rsid w:val="001C1E49"/>
    <w:rsid w:val="001C279E"/>
    <w:rsid w:val="001C27C1"/>
    <w:rsid w:val="001C2A98"/>
    <w:rsid w:val="001C4AB0"/>
    <w:rsid w:val="001C4D95"/>
    <w:rsid w:val="001D02B1"/>
    <w:rsid w:val="001D211E"/>
    <w:rsid w:val="001D3B3E"/>
    <w:rsid w:val="001D3D7D"/>
    <w:rsid w:val="001D3FFF"/>
    <w:rsid w:val="001D625F"/>
    <w:rsid w:val="001D68A4"/>
    <w:rsid w:val="001D7576"/>
    <w:rsid w:val="001E0E3F"/>
    <w:rsid w:val="001E14A0"/>
    <w:rsid w:val="001E7376"/>
    <w:rsid w:val="001F225C"/>
    <w:rsid w:val="001F77A9"/>
    <w:rsid w:val="001F7FC7"/>
    <w:rsid w:val="00200AE9"/>
    <w:rsid w:val="00201CFA"/>
    <w:rsid w:val="0020220D"/>
    <w:rsid w:val="00202448"/>
    <w:rsid w:val="00202A3F"/>
    <w:rsid w:val="00202D15"/>
    <w:rsid w:val="00205B3F"/>
    <w:rsid w:val="0021252D"/>
    <w:rsid w:val="00212EAE"/>
    <w:rsid w:val="00214BEE"/>
    <w:rsid w:val="00216A0A"/>
    <w:rsid w:val="002175FC"/>
    <w:rsid w:val="00220486"/>
    <w:rsid w:val="002205B8"/>
    <w:rsid w:val="00225720"/>
    <w:rsid w:val="002259E5"/>
    <w:rsid w:val="00226140"/>
    <w:rsid w:val="0022685E"/>
    <w:rsid w:val="002274F3"/>
    <w:rsid w:val="0023094C"/>
    <w:rsid w:val="002338C1"/>
    <w:rsid w:val="00234BE3"/>
    <w:rsid w:val="00235A90"/>
    <w:rsid w:val="002377FE"/>
    <w:rsid w:val="00241E48"/>
    <w:rsid w:val="0024214E"/>
    <w:rsid w:val="00242623"/>
    <w:rsid w:val="00250558"/>
    <w:rsid w:val="00255C87"/>
    <w:rsid w:val="002605D1"/>
    <w:rsid w:val="00260652"/>
    <w:rsid w:val="00261F25"/>
    <w:rsid w:val="0026204D"/>
    <w:rsid w:val="002629EE"/>
    <w:rsid w:val="002648A9"/>
    <w:rsid w:val="0026536F"/>
    <w:rsid w:val="0026553C"/>
    <w:rsid w:val="00265543"/>
    <w:rsid w:val="00265F65"/>
    <w:rsid w:val="00267DD5"/>
    <w:rsid w:val="00273A40"/>
    <w:rsid w:val="00274A0A"/>
    <w:rsid w:val="002754CA"/>
    <w:rsid w:val="00277593"/>
    <w:rsid w:val="002807CE"/>
    <w:rsid w:val="00280909"/>
    <w:rsid w:val="00280918"/>
    <w:rsid w:val="00282AF6"/>
    <w:rsid w:val="0028596A"/>
    <w:rsid w:val="00287085"/>
    <w:rsid w:val="00290AF9"/>
    <w:rsid w:val="002967CF"/>
    <w:rsid w:val="00297372"/>
    <w:rsid w:val="00297788"/>
    <w:rsid w:val="002A0914"/>
    <w:rsid w:val="002A3285"/>
    <w:rsid w:val="002A484B"/>
    <w:rsid w:val="002A64A6"/>
    <w:rsid w:val="002B3301"/>
    <w:rsid w:val="002C3233"/>
    <w:rsid w:val="002C3922"/>
    <w:rsid w:val="002C47D4"/>
    <w:rsid w:val="002C506D"/>
    <w:rsid w:val="002C5274"/>
    <w:rsid w:val="002D0F38"/>
    <w:rsid w:val="002D77E3"/>
    <w:rsid w:val="002E353B"/>
    <w:rsid w:val="002E6328"/>
    <w:rsid w:val="002F2859"/>
    <w:rsid w:val="002F3DA8"/>
    <w:rsid w:val="002F45B9"/>
    <w:rsid w:val="002F6E3C"/>
    <w:rsid w:val="002F6ED8"/>
    <w:rsid w:val="0030117D"/>
    <w:rsid w:val="00301F30"/>
    <w:rsid w:val="0030222A"/>
    <w:rsid w:val="003038FD"/>
    <w:rsid w:val="00303C87"/>
    <w:rsid w:val="003108E5"/>
    <w:rsid w:val="003120CB"/>
    <w:rsid w:val="00320153"/>
    <w:rsid w:val="00320367"/>
    <w:rsid w:val="00321B6C"/>
    <w:rsid w:val="00322871"/>
    <w:rsid w:val="00322C35"/>
    <w:rsid w:val="00326FB3"/>
    <w:rsid w:val="00327053"/>
    <w:rsid w:val="003273B2"/>
    <w:rsid w:val="00330DC4"/>
    <w:rsid w:val="003316D4"/>
    <w:rsid w:val="003324F5"/>
    <w:rsid w:val="00333822"/>
    <w:rsid w:val="003347E6"/>
    <w:rsid w:val="00335D03"/>
    <w:rsid w:val="00336715"/>
    <w:rsid w:val="00336DD1"/>
    <w:rsid w:val="003401EC"/>
    <w:rsid w:val="00340DFD"/>
    <w:rsid w:val="003411DB"/>
    <w:rsid w:val="0034149B"/>
    <w:rsid w:val="00344954"/>
    <w:rsid w:val="00350CD7"/>
    <w:rsid w:val="00356BAA"/>
    <w:rsid w:val="00360C17"/>
    <w:rsid w:val="003621C6"/>
    <w:rsid w:val="003622B8"/>
    <w:rsid w:val="00363A24"/>
    <w:rsid w:val="00366B76"/>
    <w:rsid w:val="00371020"/>
    <w:rsid w:val="00373051"/>
    <w:rsid w:val="00373B8F"/>
    <w:rsid w:val="00376D95"/>
    <w:rsid w:val="00377FBB"/>
    <w:rsid w:val="00380125"/>
    <w:rsid w:val="0038169B"/>
    <w:rsid w:val="00385140"/>
    <w:rsid w:val="003861C7"/>
    <w:rsid w:val="0039044A"/>
    <w:rsid w:val="00393CC7"/>
    <w:rsid w:val="003971F7"/>
    <w:rsid w:val="003A16FC"/>
    <w:rsid w:val="003A4FCD"/>
    <w:rsid w:val="003A7AFD"/>
    <w:rsid w:val="003B02B8"/>
    <w:rsid w:val="003B0944"/>
    <w:rsid w:val="003B0F28"/>
    <w:rsid w:val="003B1593"/>
    <w:rsid w:val="003B2332"/>
    <w:rsid w:val="003B3A32"/>
    <w:rsid w:val="003B4381"/>
    <w:rsid w:val="003C1043"/>
    <w:rsid w:val="003C122A"/>
    <w:rsid w:val="003C1A30"/>
    <w:rsid w:val="003C6779"/>
    <w:rsid w:val="003D1926"/>
    <w:rsid w:val="003D2998"/>
    <w:rsid w:val="003D2F0A"/>
    <w:rsid w:val="003D33DA"/>
    <w:rsid w:val="003D3891"/>
    <w:rsid w:val="003D4D73"/>
    <w:rsid w:val="003D5D84"/>
    <w:rsid w:val="003E0634"/>
    <w:rsid w:val="003E0F4F"/>
    <w:rsid w:val="003E18AC"/>
    <w:rsid w:val="003E210B"/>
    <w:rsid w:val="003E2600"/>
    <w:rsid w:val="003E2A12"/>
    <w:rsid w:val="003E3384"/>
    <w:rsid w:val="003E3CA4"/>
    <w:rsid w:val="003E548E"/>
    <w:rsid w:val="003F033C"/>
    <w:rsid w:val="003F13F9"/>
    <w:rsid w:val="003F4E8F"/>
    <w:rsid w:val="00402B28"/>
    <w:rsid w:val="00403E86"/>
    <w:rsid w:val="00405DCA"/>
    <w:rsid w:val="0040797B"/>
    <w:rsid w:val="00407EC8"/>
    <w:rsid w:val="0041110A"/>
    <w:rsid w:val="00411624"/>
    <w:rsid w:val="004148E1"/>
    <w:rsid w:val="00414CFA"/>
    <w:rsid w:val="00415EC0"/>
    <w:rsid w:val="0041762A"/>
    <w:rsid w:val="00420BE9"/>
    <w:rsid w:val="004219A8"/>
    <w:rsid w:val="00423AD8"/>
    <w:rsid w:val="00423FDD"/>
    <w:rsid w:val="00424C85"/>
    <w:rsid w:val="004260BD"/>
    <w:rsid w:val="0043012F"/>
    <w:rsid w:val="00430B82"/>
    <w:rsid w:val="00430F1F"/>
    <w:rsid w:val="004326EA"/>
    <w:rsid w:val="00441405"/>
    <w:rsid w:val="0044434C"/>
    <w:rsid w:val="0044456B"/>
    <w:rsid w:val="00447BD1"/>
    <w:rsid w:val="004507F3"/>
    <w:rsid w:val="00450AF4"/>
    <w:rsid w:val="00456A57"/>
    <w:rsid w:val="004577DD"/>
    <w:rsid w:val="004607DE"/>
    <w:rsid w:val="00463A73"/>
    <w:rsid w:val="004671C7"/>
    <w:rsid w:val="00472F4D"/>
    <w:rsid w:val="004730BF"/>
    <w:rsid w:val="00474DCB"/>
    <w:rsid w:val="0047535C"/>
    <w:rsid w:val="004762F6"/>
    <w:rsid w:val="00476863"/>
    <w:rsid w:val="004827CF"/>
    <w:rsid w:val="00484815"/>
    <w:rsid w:val="00485870"/>
    <w:rsid w:val="00485C1D"/>
    <w:rsid w:val="00485FE8"/>
    <w:rsid w:val="00486672"/>
    <w:rsid w:val="00490FC2"/>
    <w:rsid w:val="00492473"/>
    <w:rsid w:val="00492EB5"/>
    <w:rsid w:val="00494F77"/>
    <w:rsid w:val="00495326"/>
    <w:rsid w:val="00497721"/>
    <w:rsid w:val="004A0229"/>
    <w:rsid w:val="004A1813"/>
    <w:rsid w:val="004A35D2"/>
    <w:rsid w:val="004A5090"/>
    <w:rsid w:val="004A5416"/>
    <w:rsid w:val="004A584E"/>
    <w:rsid w:val="004A71E4"/>
    <w:rsid w:val="004B2F00"/>
    <w:rsid w:val="004B6E31"/>
    <w:rsid w:val="004C1D66"/>
    <w:rsid w:val="004C318E"/>
    <w:rsid w:val="004C31D7"/>
    <w:rsid w:val="004C4821"/>
    <w:rsid w:val="004C4AD2"/>
    <w:rsid w:val="004C6981"/>
    <w:rsid w:val="004D1944"/>
    <w:rsid w:val="004D1F21"/>
    <w:rsid w:val="004D268C"/>
    <w:rsid w:val="004D59D8"/>
    <w:rsid w:val="004D5DA1"/>
    <w:rsid w:val="004E150F"/>
    <w:rsid w:val="004E1DCA"/>
    <w:rsid w:val="004E23A1"/>
    <w:rsid w:val="004E3489"/>
    <w:rsid w:val="004E358A"/>
    <w:rsid w:val="004E3AFA"/>
    <w:rsid w:val="004E4F93"/>
    <w:rsid w:val="004E6588"/>
    <w:rsid w:val="004F2742"/>
    <w:rsid w:val="004F7A33"/>
    <w:rsid w:val="00502A0A"/>
    <w:rsid w:val="005034FA"/>
    <w:rsid w:val="00507C50"/>
    <w:rsid w:val="005106A1"/>
    <w:rsid w:val="005120C2"/>
    <w:rsid w:val="00514D40"/>
    <w:rsid w:val="00517C3A"/>
    <w:rsid w:val="00517F69"/>
    <w:rsid w:val="00521867"/>
    <w:rsid w:val="00527BF4"/>
    <w:rsid w:val="00530D6B"/>
    <w:rsid w:val="00530F80"/>
    <w:rsid w:val="005324BE"/>
    <w:rsid w:val="00532A18"/>
    <w:rsid w:val="00534F6C"/>
    <w:rsid w:val="00535994"/>
    <w:rsid w:val="0053646D"/>
    <w:rsid w:val="00537CEF"/>
    <w:rsid w:val="00540AAD"/>
    <w:rsid w:val="00543EC1"/>
    <w:rsid w:val="00545669"/>
    <w:rsid w:val="00546458"/>
    <w:rsid w:val="00546810"/>
    <w:rsid w:val="005505E5"/>
    <w:rsid w:val="0055087C"/>
    <w:rsid w:val="00553413"/>
    <w:rsid w:val="00555983"/>
    <w:rsid w:val="0055632B"/>
    <w:rsid w:val="005606D4"/>
    <w:rsid w:val="00560E31"/>
    <w:rsid w:val="00561300"/>
    <w:rsid w:val="00561BDA"/>
    <w:rsid w:val="005644EE"/>
    <w:rsid w:val="00564F8E"/>
    <w:rsid w:val="00573977"/>
    <w:rsid w:val="00576ED7"/>
    <w:rsid w:val="00580C34"/>
    <w:rsid w:val="00581B23"/>
    <w:rsid w:val="0058219C"/>
    <w:rsid w:val="00582A79"/>
    <w:rsid w:val="00584DE3"/>
    <w:rsid w:val="0058707F"/>
    <w:rsid w:val="00591DBD"/>
    <w:rsid w:val="005931FE"/>
    <w:rsid w:val="0059490C"/>
    <w:rsid w:val="005A0028"/>
    <w:rsid w:val="005A0ACC"/>
    <w:rsid w:val="005A2487"/>
    <w:rsid w:val="005A4C9E"/>
    <w:rsid w:val="005A7038"/>
    <w:rsid w:val="005B0072"/>
    <w:rsid w:val="005B0732"/>
    <w:rsid w:val="005B2877"/>
    <w:rsid w:val="005B3507"/>
    <w:rsid w:val="005B38A0"/>
    <w:rsid w:val="005B491C"/>
    <w:rsid w:val="005B4DBF"/>
    <w:rsid w:val="005B5DE2"/>
    <w:rsid w:val="005B674C"/>
    <w:rsid w:val="005C24F2"/>
    <w:rsid w:val="005C2982"/>
    <w:rsid w:val="005C38D4"/>
    <w:rsid w:val="005C7561"/>
    <w:rsid w:val="005D1E57"/>
    <w:rsid w:val="005D2B17"/>
    <w:rsid w:val="005D2F57"/>
    <w:rsid w:val="005D34F6"/>
    <w:rsid w:val="005D4059"/>
    <w:rsid w:val="005D4F1A"/>
    <w:rsid w:val="005E1884"/>
    <w:rsid w:val="005F2611"/>
    <w:rsid w:val="005F2EC5"/>
    <w:rsid w:val="005F373A"/>
    <w:rsid w:val="005F4F87"/>
    <w:rsid w:val="005F5E10"/>
    <w:rsid w:val="005F6B0E"/>
    <w:rsid w:val="005F760E"/>
    <w:rsid w:val="005F788F"/>
    <w:rsid w:val="005F7B1D"/>
    <w:rsid w:val="0060222A"/>
    <w:rsid w:val="00605B20"/>
    <w:rsid w:val="006070C4"/>
    <w:rsid w:val="00610C21"/>
    <w:rsid w:val="00611907"/>
    <w:rsid w:val="00613116"/>
    <w:rsid w:val="00614DCE"/>
    <w:rsid w:val="006160F0"/>
    <w:rsid w:val="006202A6"/>
    <w:rsid w:val="0062054B"/>
    <w:rsid w:val="00621C4E"/>
    <w:rsid w:val="006226C0"/>
    <w:rsid w:val="00622C71"/>
    <w:rsid w:val="00624EAE"/>
    <w:rsid w:val="006305D7"/>
    <w:rsid w:val="00632F63"/>
    <w:rsid w:val="00633A01"/>
    <w:rsid w:val="00633B97"/>
    <w:rsid w:val="006341F7"/>
    <w:rsid w:val="00634585"/>
    <w:rsid w:val="00634FEF"/>
    <w:rsid w:val="00635014"/>
    <w:rsid w:val="006369CE"/>
    <w:rsid w:val="00640C04"/>
    <w:rsid w:val="006411CA"/>
    <w:rsid w:val="00642B59"/>
    <w:rsid w:val="00644DE1"/>
    <w:rsid w:val="00644F8D"/>
    <w:rsid w:val="0064605E"/>
    <w:rsid w:val="00654F7E"/>
    <w:rsid w:val="00657402"/>
    <w:rsid w:val="006617AC"/>
    <w:rsid w:val="006619C8"/>
    <w:rsid w:val="00662745"/>
    <w:rsid w:val="00670BC1"/>
    <w:rsid w:val="00671710"/>
    <w:rsid w:val="00673414"/>
    <w:rsid w:val="00676079"/>
    <w:rsid w:val="00676ECD"/>
    <w:rsid w:val="006774DF"/>
    <w:rsid w:val="00677D0A"/>
    <w:rsid w:val="0068185F"/>
    <w:rsid w:val="0068439D"/>
    <w:rsid w:val="0068605B"/>
    <w:rsid w:val="0068686A"/>
    <w:rsid w:val="00692564"/>
    <w:rsid w:val="00694136"/>
    <w:rsid w:val="006A01CF"/>
    <w:rsid w:val="006A2D2F"/>
    <w:rsid w:val="006A60DD"/>
    <w:rsid w:val="006A6F3F"/>
    <w:rsid w:val="006A79AC"/>
    <w:rsid w:val="006A7B71"/>
    <w:rsid w:val="006B0679"/>
    <w:rsid w:val="006B074C"/>
    <w:rsid w:val="006B3B84"/>
    <w:rsid w:val="006B4E7C"/>
    <w:rsid w:val="006B5D8C"/>
    <w:rsid w:val="006B72D4"/>
    <w:rsid w:val="006C11CC"/>
    <w:rsid w:val="006C1AEB"/>
    <w:rsid w:val="006C57FE"/>
    <w:rsid w:val="006C668E"/>
    <w:rsid w:val="006C7FC4"/>
    <w:rsid w:val="006D17C7"/>
    <w:rsid w:val="006D2E16"/>
    <w:rsid w:val="006D375B"/>
    <w:rsid w:val="006E26D4"/>
    <w:rsid w:val="006E38BE"/>
    <w:rsid w:val="006E4B63"/>
    <w:rsid w:val="006F06E4"/>
    <w:rsid w:val="006F7B41"/>
    <w:rsid w:val="00700B92"/>
    <w:rsid w:val="00702B5D"/>
    <w:rsid w:val="00703ED2"/>
    <w:rsid w:val="0070570E"/>
    <w:rsid w:val="0070678E"/>
    <w:rsid w:val="00707AEC"/>
    <w:rsid w:val="00707B8D"/>
    <w:rsid w:val="00711F04"/>
    <w:rsid w:val="00712FFF"/>
    <w:rsid w:val="00713636"/>
    <w:rsid w:val="00714B8C"/>
    <w:rsid w:val="0071675D"/>
    <w:rsid w:val="00717736"/>
    <w:rsid w:val="007312A7"/>
    <w:rsid w:val="00731B13"/>
    <w:rsid w:val="00732B47"/>
    <w:rsid w:val="00735CF5"/>
    <w:rsid w:val="0074063A"/>
    <w:rsid w:val="00740BA8"/>
    <w:rsid w:val="00742AA4"/>
    <w:rsid w:val="00743BA1"/>
    <w:rsid w:val="007456FA"/>
    <w:rsid w:val="00745F1E"/>
    <w:rsid w:val="007515FE"/>
    <w:rsid w:val="00752735"/>
    <w:rsid w:val="00755D20"/>
    <w:rsid w:val="007567ED"/>
    <w:rsid w:val="007601D0"/>
    <w:rsid w:val="007603BB"/>
    <w:rsid w:val="0076109D"/>
    <w:rsid w:val="00767107"/>
    <w:rsid w:val="00770998"/>
    <w:rsid w:val="00773617"/>
    <w:rsid w:val="00773BFD"/>
    <w:rsid w:val="007742F5"/>
    <w:rsid w:val="007743B3"/>
    <w:rsid w:val="00774490"/>
    <w:rsid w:val="0077459C"/>
    <w:rsid w:val="007819FF"/>
    <w:rsid w:val="0078360C"/>
    <w:rsid w:val="00783F24"/>
    <w:rsid w:val="00784A4C"/>
    <w:rsid w:val="00784BC6"/>
    <w:rsid w:val="0078523D"/>
    <w:rsid w:val="00785EB9"/>
    <w:rsid w:val="007879AA"/>
    <w:rsid w:val="0079205B"/>
    <w:rsid w:val="007931DF"/>
    <w:rsid w:val="00794F79"/>
    <w:rsid w:val="00797C64"/>
    <w:rsid w:val="007A0172"/>
    <w:rsid w:val="007A1804"/>
    <w:rsid w:val="007A1F1B"/>
    <w:rsid w:val="007A2511"/>
    <w:rsid w:val="007A260E"/>
    <w:rsid w:val="007A4D4C"/>
    <w:rsid w:val="007A4DD6"/>
    <w:rsid w:val="007A5CB9"/>
    <w:rsid w:val="007A703E"/>
    <w:rsid w:val="007B186D"/>
    <w:rsid w:val="007B20AE"/>
    <w:rsid w:val="007B3464"/>
    <w:rsid w:val="007B3BFE"/>
    <w:rsid w:val="007B47DF"/>
    <w:rsid w:val="007B61AB"/>
    <w:rsid w:val="007B6B07"/>
    <w:rsid w:val="007B6D43"/>
    <w:rsid w:val="007B749A"/>
    <w:rsid w:val="007B7C6E"/>
    <w:rsid w:val="007D1859"/>
    <w:rsid w:val="007D44D7"/>
    <w:rsid w:val="007D621A"/>
    <w:rsid w:val="007D6487"/>
    <w:rsid w:val="007D7FFA"/>
    <w:rsid w:val="007E058A"/>
    <w:rsid w:val="007E2887"/>
    <w:rsid w:val="007E2DAA"/>
    <w:rsid w:val="007E5278"/>
    <w:rsid w:val="007E749C"/>
    <w:rsid w:val="007F0ECD"/>
    <w:rsid w:val="007F1B5C"/>
    <w:rsid w:val="007F3AD8"/>
    <w:rsid w:val="007F427A"/>
    <w:rsid w:val="00801257"/>
    <w:rsid w:val="0080150F"/>
    <w:rsid w:val="008023EB"/>
    <w:rsid w:val="008027E0"/>
    <w:rsid w:val="00803998"/>
    <w:rsid w:val="00803B0A"/>
    <w:rsid w:val="00804DED"/>
    <w:rsid w:val="00805B96"/>
    <w:rsid w:val="008105BE"/>
    <w:rsid w:val="008115A5"/>
    <w:rsid w:val="00811D46"/>
    <w:rsid w:val="0081415D"/>
    <w:rsid w:val="008141C5"/>
    <w:rsid w:val="008146BD"/>
    <w:rsid w:val="00814AE3"/>
    <w:rsid w:val="00820229"/>
    <w:rsid w:val="008208F7"/>
    <w:rsid w:val="00822448"/>
    <w:rsid w:val="00822ABE"/>
    <w:rsid w:val="008244D1"/>
    <w:rsid w:val="0082699F"/>
    <w:rsid w:val="00827DC7"/>
    <w:rsid w:val="00827F51"/>
    <w:rsid w:val="0083104E"/>
    <w:rsid w:val="00833F7B"/>
    <w:rsid w:val="008343BE"/>
    <w:rsid w:val="00836535"/>
    <w:rsid w:val="00840FB4"/>
    <w:rsid w:val="008410B2"/>
    <w:rsid w:val="00847FBC"/>
    <w:rsid w:val="008500A0"/>
    <w:rsid w:val="0085043A"/>
    <w:rsid w:val="008524E5"/>
    <w:rsid w:val="00852CF4"/>
    <w:rsid w:val="0085351C"/>
    <w:rsid w:val="0085435A"/>
    <w:rsid w:val="008549CA"/>
    <w:rsid w:val="00854B46"/>
    <w:rsid w:val="008556C3"/>
    <w:rsid w:val="00855E89"/>
    <w:rsid w:val="0085687C"/>
    <w:rsid w:val="008669C3"/>
    <w:rsid w:val="008674EE"/>
    <w:rsid w:val="008706C5"/>
    <w:rsid w:val="00873707"/>
    <w:rsid w:val="00874B20"/>
    <w:rsid w:val="008757C6"/>
    <w:rsid w:val="008763E1"/>
    <w:rsid w:val="0087775C"/>
    <w:rsid w:val="00877EC8"/>
    <w:rsid w:val="00880F36"/>
    <w:rsid w:val="00885530"/>
    <w:rsid w:val="00885F53"/>
    <w:rsid w:val="008910D1"/>
    <w:rsid w:val="0089296C"/>
    <w:rsid w:val="00894D08"/>
    <w:rsid w:val="00896ABD"/>
    <w:rsid w:val="00897AB6"/>
    <w:rsid w:val="008A3380"/>
    <w:rsid w:val="008A51B9"/>
    <w:rsid w:val="008A66D6"/>
    <w:rsid w:val="008A7A9C"/>
    <w:rsid w:val="008A7F22"/>
    <w:rsid w:val="008B5218"/>
    <w:rsid w:val="008B60A2"/>
    <w:rsid w:val="008B7102"/>
    <w:rsid w:val="008C1042"/>
    <w:rsid w:val="008C16F8"/>
    <w:rsid w:val="008C3B7D"/>
    <w:rsid w:val="008D0F90"/>
    <w:rsid w:val="008D3715"/>
    <w:rsid w:val="008D5465"/>
    <w:rsid w:val="008D5E61"/>
    <w:rsid w:val="008D640C"/>
    <w:rsid w:val="008D689D"/>
    <w:rsid w:val="008D6F65"/>
    <w:rsid w:val="008D7EB7"/>
    <w:rsid w:val="008D7EC5"/>
    <w:rsid w:val="008E1A39"/>
    <w:rsid w:val="008E3684"/>
    <w:rsid w:val="008E57F5"/>
    <w:rsid w:val="008E609E"/>
    <w:rsid w:val="008E7606"/>
    <w:rsid w:val="008F1DAA"/>
    <w:rsid w:val="008F3EBD"/>
    <w:rsid w:val="008F3ED4"/>
    <w:rsid w:val="008F42D8"/>
    <w:rsid w:val="008F60B2"/>
    <w:rsid w:val="008F7C41"/>
    <w:rsid w:val="009031E2"/>
    <w:rsid w:val="00906E46"/>
    <w:rsid w:val="00910BF9"/>
    <w:rsid w:val="0091276C"/>
    <w:rsid w:val="00912A0E"/>
    <w:rsid w:val="009165AC"/>
    <w:rsid w:val="00916FFC"/>
    <w:rsid w:val="0092053F"/>
    <w:rsid w:val="00922635"/>
    <w:rsid w:val="009226BD"/>
    <w:rsid w:val="0092340A"/>
    <w:rsid w:val="00925D6B"/>
    <w:rsid w:val="00930054"/>
    <w:rsid w:val="009313D9"/>
    <w:rsid w:val="00935B7F"/>
    <w:rsid w:val="00941293"/>
    <w:rsid w:val="00946372"/>
    <w:rsid w:val="009468CC"/>
    <w:rsid w:val="00950C17"/>
    <w:rsid w:val="00951E84"/>
    <w:rsid w:val="00951FAF"/>
    <w:rsid w:val="00954740"/>
    <w:rsid w:val="00954F3B"/>
    <w:rsid w:val="00955AE5"/>
    <w:rsid w:val="00957B48"/>
    <w:rsid w:val="009603EF"/>
    <w:rsid w:val="00961595"/>
    <w:rsid w:val="00961ED8"/>
    <w:rsid w:val="00961F3B"/>
    <w:rsid w:val="00962E71"/>
    <w:rsid w:val="00963347"/>
    <w:rsid w:val="00963ABC"/>
    <w:rsid w:val="00963D62"/>
    <w:rsid w:val="009657D6"/>
    <w:rsid w:val="00965D21"/>
    <w:rsid w:val="00966A64"/>
    <w:rsid w:val="00967764"/>
    <w:rsid w:val="00970B0E"/>
    <w:rsid w:val="00970BB9"/>
    <w:rsid w:val="00971AEF"/>
    <w:rsid w:val="009726EE"/>
    <w:rsid w:val="00972CDE"/>
    <w:rsid w:val="009733DD"/>
    <w:rsid w:val="009734D5"/>
    <w:rsid w:val="00975573"/>
    <w:rsid w:val="00976D03"/>
    <w:rsid w:val="00977B30"/>
    <w:rsid w:val="00982F41"/>
    <w:rsid w:val="00985090"/>
    <w:rsid w:val="00987710"/>
    <w:rsid w:val="009904AB"/>
    <w:rsid w:val="009930B7"/>
    <w:rsid w:val="009932FB"/>
    <w:rsid w:val="00995688"/>
    <w:rsid w:val="009958A6"/>
    <w:rsid w:val="00996456"/>
    <w:rsid w:val="00997D8D"/>
    <w:rsid w:val="009A04F5"/>
    <w:rsid w:val="009A0CFA"/>
    <w:rsid w:val="009A15EF"/>
    <w:rsid w:val="009A38A5"/>
    <w:rsid w:val="009A4102"/>
    <w:rsid w:val="009A5B73"/>
    <w:rsid w:val="009B118B"/>
    <w:rsid w:val="009B1737"/>
    <w:rsid w:val="009B3D4B"/>
    <w:rsid w:val="009B5501"/>
    <w:rsid w:val="009B5B99"/>
    <w:rsid w:val="009B6EFC"/>
    <w:rsid w:val="009C1FD0"/>
    <w:rsid w:val="009C2DF8"/>
    <w:rsid w:val="009C31BF"/>
    <w:rsid w:val="009C62B1"/>
    <w:rsid w:val="009C68B7"/>
    <w:rsid w:val="009D0834"/>
    <w:rsid w:val="009D0A1E"/>
    <w:rsid w:val="009D2AE3"/>
    <w:rsid w:val="009D52BC"/>
    <w:rsid w:val="009D7C1D"/>
    <w:rsid w:val="009D7D0A"/>
    <w:rsid w:val="009E09D9"/>
    <w:rsid w:val="009E5166"/>
    <w:rsid w:val="009F01B1"/>
    <w:rsid w:val="009F0DBB"/>
    <w:rsid w:val="009F17C7"/>
    <w:rsid w:val="009F243C"/>
    <w:rsid w:val="009F3552"/>
    <w:rsid w:val="009F3887"/>
    <w:rsid w:val="009F41ED"/>
    <w:rsid w:val="009F659A"/>
    <w:rsid w:val="009F732B"/>
    <w:rsid w:val="00A01FE0"/>
    <w:rsid w:val="00A02504"/>
    <w:rsid w:val="00A06945"/>
    <w:rsid w:val="00A10656"/>
    <w:rsid w:val="00A113C0"/>
    <w:rsid w:val="00A12FA6"/>
    <w:rsid w:val="00A1339B"/>
    <w:rsid w:val="00A14ABA"/>
    <w:rsid w:val="00A202AE"/>
    <w:rsid w:val="00A24CB6"/>
    <w:rsid w:val="00A26CD2"/>
    <w:rsid w:val="00A27161"/>
    <w:rsid w:val="00A27667"/>
    <w:rsid w:val="00A27A08"/>
    <w:rsid w:val="00A32979"/>
    <w:rsid w:val="00A34A67"/>
    <w:rsid w:val="00A37462"/>
    <w:rsid w:val="00A4323D"/>
    <w:rsid w:val="00A459E1"/>
    <w:rsid w:val="00A46AC4"/>
    <w:rsid w:val="00A5037A"/>
    <w:rsid w:val="00A52296"/>
    <w:rsid w:val="00A55661"/>
    <w:rsid w:val="00A605DC"/>
    <w:rsid w:val="00A61B70"/>
    <w:rsid w:val="00A61FA8"/>
    <w:rsid w:val="00A63053"/>
    <w:rsid w:val="00A637F4"/>
    <w:rsid w:val="00A640C2"/>
    <w:rsid w:val="00A64DF2"/>
    <w:rsid w:val="00A65485"/>
    <w:rsid w:val="00A66E05"/>
    <w:rsid w:val="00A70753"/>
    <w:rsid w:val="00A712D2"/>
    <w:rsid w:val="00A72EB3"/>
    <w:rsid w:val="00A74A6A"/>
    <w:rsid w:val="00A82C8A"/>
    <w:rsid w:val="00A8346B"/>
    <w:rsid w:val="00A852FF"/>
    <w:rsid w:val="00A87337"/>
    <w:rsid w:val="00A90C97"/>
    <w:rsid w:val="00A91517"/>
    <w:rsid w:val="00A91E14"/>
    <w:rsid w:val="00A91F1E"/>
    <w:rsid w:val="00A92D34"/>
    <w:rsid w:val="00A92DDC"/>
    <w:rsid w:val="00A960C8"/>
    <w:rsid w:val="00A96604"/>
    <w:rsid w:val="00AA03DF"/>
    <w:rsid w:val="00AA0659"/>
    <w:rsid w:val="00AA1B4F"/>
    <w:rsid w:val="00AA21D8"/>
    <w:rsid w:val="00AA271A"/>
    <w:rsid w:val="00AA2E50"/>
    <w:rsid w:val="00AA3270"/>
    <w:rsid w:val="00AA54F3"/>
    <w:rsid w:val="00AA6B43"/>
    <w:rsid w:val="00AA720D"/>
    <w:rsid w:val="00AB0273"/>
    <w:rsid w:val="00AB20D1"/>
    <w:rsid w:val="00AB367A"/>
    <w:rsid w:val="00AC01D1"/>
    <w:rsid w:val="00AC0AB2"/>
    <w:rsid w:val="00AC0E9F"/>
    <w:rsid w:val="00AC2D71"/>
    <w:rsid w:val="00AC3A71"/>
    <w:rsid w:val="00AC52A5"/>
    <w:rsid w:val="00AC6EFD"/>
    <w:rsid w:val="00AC7151"/>
    <w:rsid w:val="00AC784F"/>
    <w:rsid w:val="00AD20FB"/>
    <w:rsid w:val="00AD460A"/>
    <w:rsid w:val="00AD51D5"/>
    <w:rsid w:val="00AD6A05"/>
    <w:rsid w:val="00AD742E"/>
    <w:rsid w:val="00AE0F8C"/>
    <w:rsid w:val="00AE118B"/>
    <w:rsid w:val="00AE272B"/>
    <w:rsid w:val="00AE3E3A"/>
    <w:rsid w:val="00AE4A8B"/>
    <w:rsid w:val="00AE53AF"/>
    <w:rsid w:val="00AE77B4"/>
    <w:rsid w:val="00AE7C1A"/>
    <w:rsid w:val="00AE7DF8"/>
    <w:rsid w:val="00AF06AE"/>
    <w:rsid w:val="00AF0D9C"/>
    <w:rsid w:val="00AF13AB"/>
    <w:rsid w:val="00AF1D36"/>
    <w:rsid w:val="00AF280B"/>
    <w:rsid w:val="00AF5F75"/>
    <w:rsid w:val="00AF6001"/>
    <w:rsid w:val="00B01A16"/>
    <w:rsid w:val="00B04765"/>
    <w:rsid w:val="00B07F45"/>
    <w:rsid w:val="00B1021A"/>
    <w:rsid w:val="00B1481A"/>
    <w:rsid w:val="00B156C1"/>
    <w:rsid w:val="00B15A1F"/>
    <w:rsid w:val="00B15FE9"/>
    <w:rsid w:val="00B1660A"/>
    <w:rsid w:val="00B20D3F"/>
    <w:rsid w:val="00B2148A"/>
    <w:rsid w:val="00B220C2"/>
    <w:rsid w:val="00B25B32"/>
    <w:rsid w:val="00B31E50"/>
    <w:rsid w:val="00B32616"/>
    <w:rsid w:val="00B34EAB"/>
    <w:rsid w:val="00B35895"/>
    <w:rsid w:val="00B36775"/>
    <w:rsid w:val="00B36C42"/>
    <w:rsid w:val="00B42EA7"/>
    <w:rsid w:val="00B50CBB"/>
    <w:rsid w:val="00B51845"/>
    <w:rsid w:val="00B51923"/>
    <w:rsid w:val="00B523F0"/>
    <w:rsid w:val="00B5337C"/>
    <w:rsid w:val="00B53FDE"/>
    <w:rsid w:val="00B54467"/>
    <w:rsid w:val="00B56397"/>
    <w:rsid w:val="00B571DA"/>
    <w:rsid w:val="00B6027B"/>
    <w:rsid w:val="00B636C8"/>
    <w:rsid w:val="00B65EDB"/>
    <w:rsid w:val="00B67AFF"/>
    <w:rsid w:val="00B70B59"/>
    <w:rsid w:val="00B721CC"/>
    <w:rsid w:val="00B7266E"/>
    <w:rsid w:val="00B73657"/>
    <w:rsid w:val="00B739B3"/>
    <w:rsid w:val="00B73A19"/>
    <w:rsid w:val="00B7430B"/>
    <w:rsid w:val="00B7510A"/>
    <w:rsid w:val="00B800C2"/>
    <w:rsid w:val="00B80662"/>
    <w:rsid w:val="00B81866"/>
    <w:rsid w:val="00B81B15"/>
    <w:rsid w:val="00B828EF"/>
    <w:rsid w:val="00B82F1F"/>
    <w:rsid w:val="00B915AE"/>
    <w:rsid w:val="00B92923"/>
    <w:rsid w:val="00B97BE4"/>
    <w:rsid w:val="00BA1735"/>
    <w:rsid w:val="00BA19FA"/>
    <w:rsid w:val="00BA1B4E"/>
    <w:rsid w:val="00BA4288"/>
    <w:rsid w:val="00BA760A"/>
    <w:rsid w:val="00BB0902"/>
    <w:rsid w:val="00BB0D86"/>
    <w:rsid w:val="00BB1F9C"/>
    <w:rsid w:val="00BB48E5"/>
    <w:rsid w:val="00BB532E"/>
    <w:rsid w:val="00BB5607"/>
    <w:rsid w:val="00BB5ACA"/>
    <w:rsid w:val="00BB627F"/>
    <w:rsid w:val="00BC0C17"/>
    <w:rsid w:val="00BC0FEA"/>
    <w:rsid w:val="00BC3823"/>
    <w:rsid w:val="00BC40CE"/>
    <w:rsid w:val="00BC5841"/>
    <w:rsid w:val="00BD2EF0"/>
    <w:rsid w:val="00BD3844"/>
    <w:rsid w:val="00BD60B4"/>
    <w:rsid w:val="00BD760A"/>
    <w:rsid w:val="00BD796B"/>
    <w:rsid w:val="00BE1E8C"/>
    <w:rsid w:val="00BE40C0"/>
    <w:rsid w:val="00BE5F4A"/>
    <w:rsid w:val="00BE7AEF"/>
    <w:rsid w:val="00BF09B0"/>
    <w:rsid w:val="00BF1544"/>
    <w:rsid w:val="00BF1B53"/>
    <w:rsid w:val="00BF246D"/>
    <w:rsid w:val="00BF2682"/>
    <w:rsid w:val="00C0030E"/>
    <w:rsid w:val="00C0035C"/>
    <w:rsid w:val="00C02F87"/>
    <w:rsid w:val="00C048CD"/>
    <w:rsid w:val="00C05FE1"/>
    <w:rsid w:val="00C06807"/>
    <w:rsid w:val="00C06F06"/>
    <w:rsid w:val="00C072C8"/>
    <w:rsid w:val="00C1422F"/>
    <w:rsid w:val="00C14C95"/>
    <w:rsid w:val="00C17D93"/>
    <w:rsid w:val="00C20FAD"/>
    <w:rsid w:val="00C2375F"/>
    <w:rsid w:val="00C247CB"/>
    <w:rsid w:val="00C27CDA"/>
    <w:rsid w:val="00C3220A"/>
    <w:rsid w:val="00C32E31"/>
    <w:rsid w:val="00C32E66"/>
    <w:rsid w:val="00C3355F"/>
    <w:rsid w:val="00C33A04"/>
    <w:rsid w:val="00C33D3A"/>
    <w:rsid w:val="00C35381"/>
    <w:rsid w:val="00C3569A"/>
    <w:rsid w:val="00C40A5B"/>
    <w:rsid w:val="00C4397C"/>
    <w:rsid w:val="00C439C4"/>
    <w:rsid w:val="00C43F48"/>
    <w:rsid w:val="00C448FF"/>
    <w:rsid w:val="00C45E57"/>
    <w:rsid w:val="00C52F29"/>
    <w:rsid w:val="00C5316F"/>
    <w:rsid w:val="00C56CE6"/>
    <w:rsid w:val="00C5745F"/>
    <w:rsid w:val="00C60005"/>
    <w:rsid w:val="00C61A98"/>
    <w:rsid w:val="00C63201"/>
    <w:rsid w:val="00C63D0E"/>
    <w:rsid w:val="00C647FD"/>
    <w:rsid w:val="00C64E62"/>
    <w:rsid w:val="00C64F48"/>
    <w:rsid w:val="00C651D5"/>
    <w:rsid w:val="00C65CCC"/>
    <w:rsid w:val="00C70192"/>
    <w:rsid w:val="00C71302"/>
    <w:rsid w:val="00C7618F"/>
    <w:rsid w:val="00C765A9"/>
    <w:rsid w:val="00C80C97"/>
    <w:rsid w:val="00C81157"/>
    <w:rsid w:val="00C8162D"/>
    <w:rsid w:val="00C830BB"/>
    <w:rsid w:val="00C83A0B"/>
    <w:rsid w:val="00C842D0"/>
    <w:rsid w:val="00C84ED1"/>
    <w:rsid w:val="00C863CC"/>
    <w:rsid w:val="00C9038F"/>
    <w:rsid w:val="00C91DF3"/>
    <w:rsid w:val="00C92AAB"/>
    <w:rsid w:val="00C95D4C"/>
    <w:rsid w:val="00C9609F"/>
    <w:rsid w:val="00C9637F"/>
    <w:rsid w:val="00C9708A"/>
    <w:rsid w:val="00CA0F15"/>
    <w:rsid w:val="00CA2435"/>
    <w:rsid w:val="00CA4068"/>
    <w:rsid w:val="00CA4CA5"/>
    <w:rsid w:val="00CA5166"/>
    <w:rsid w:val="00CA67F4"/>
    <w:rsid w:val="00CB37F8"/>
    <w:rsid w:val="00CB3823"/>
    <w:rsid w:val="00CB6CAC"/>
    <w:rsid w:val="00CB7AE2"/>
    <w:rsid w:val="00CB7DC3"/>
    <w:rsid w:val="00CC368F"/>
    <w:rsid w:val="00CC4498"/>
    <w:rsid w:val="00CC5BE1"/>
    <w:rsid w:val="00CC75A2"/>
    <w:rsid w:val="00CC7A18"/>
    <w:rsid w:val="00CD0331"/>
    <w:rsid w:val="00CD0E2F"/>
    <w:rsid w:val="00CD16F4"/>
    <w:rsid w:val="00CD1D49"/>
    <w:rsid w:val="00CD2F20"/>
    <w:rsid w:val="00CD32CC"/>
    <w:rsid w:val="00CD6B20"/>
    <w:rsid w:val="00CE1339"/>
    <w:rsid w:val="00CE37F7"/>
    <w:rsid w:val="00CE5CAB"/>
    <w:rsid w:val="00CE61CC"/>
    <w:rsid w:val="00CE6E42"/>
    <w:rsid w:val="00CF20B7"/>
    <w:rsid w:val="00CF6692"/>
    <w:rsid w:val="00CF7231"/>
    <w:rsid w:val="00CF7441"/>
    <w:rsid w:val="00D00D16"/>
    <w:rsid w:val="00D0144D"/>
    <w:rsid w:val="00D03C6C"/>
    <w:rsid w:val="00D04760"/>
    <w:rsid w:val="00D04A95"/>
    <w:rsid w:val="00D06288"/>
    <w:rsid w:val="00D068C7"/>
    <w:rsid w:val="00D1141C"/>
    <w:rsid w:val="00D128A4"/>
    <w:rsid w:val="00D147C8"/>
    <w:rsid w:val="00D15131"/>
    <w:rsid w:val="00D16FA2"/>
    <w:rsid w:val="00D17D35"/>
    <w:rsid w:val="00D20954"/>
    <w:rsid w:val="00D21837"/>
    <w:rsid w:val="00D21C39"/>
    <w:rsid w:val="00D21FC6"/>
    <w:rsid w:val="00D22230"/>
    <w:rsid w:val="00D2243A"/>
    <w:rsid w:val="00D33393"/>
    <w:rsid w:val="00D33B37"/>
    <w:rsid w:val="00D33D36"/>
    <w:rsid w:val="00D34D94"/>
    <w:rsid w:val="00D409E2"/>
    <w:rsid w:val="00D427D7"/>
    <w:rsid w:val="00D44E62"/>
    <w:rsid w:val="00D450A2"/>
    <w:rsid w:val="00D51570"/>
    <w:rsid w:val="00D556AD"/>
    <w:rsid w:val="00D5709F"/>
    <w:rsid w:val="00D60381"/>
    <w:rsid w:val="00D616DE"/>
    <w:rsid w:val="00D62201"/>
    <w:rsid w:val="00D626A4"/>
    <w:rsid w:val="00D651D1"/>
    <w:rsid w:val="00D6655A"/>
    <w:rsid w:val="00D67233"/>
    <w:rsid w:val="00D717BB"/>
    <w:rsid w:val="00D7226B"/>
    <w:rsid w:val="00D72707"/>
    <w:rsid w:val="00D75A9C"/>
    <w:rsid w:val="00D77B8D"/>
    <w:rsid w:val="00D829C8"/>
    <w:rsid w:val="00D85DB5"/>
    <w:rsid w:val="00D8627D"/>
    <w:rsid w:val="00D90871"/>
    <w:rsid w:val="00D9155F"/>
    <w:rsid w:val="00D92DBD"/>
    <w:rsid w:val="00D9359E"/>
    <w:rsid w:val="00D936BD"/>
    <w:rsid w:val="00D9403F"/>
    <w:rsid w:val="00D959B4"/>
    <w:rsid w:val="00DA44DE"/>
    <w:rsid w:val="00DA680F"/>
    <w:rsid w:val="00DA68B7"/>
    <w:rsid w:val="00DA6CD3"/>
    <w:rsid w:val="00DB081D"/>
    <w:rsid w:val="00DB3945"/>
    <w:rsid w:val="00DB5D44"/>
    <w:rsid w:val="00DB620A"/>
    <w:rsid w:val="00DB77E5"/>
    <w:rsid w:val="00DC19D3"/>
    <w:rsid w:val="00DC3832"/>
    <w:rsid w:val="00DC7679"/>
    <w:rsid w:val="00DC7A51"/>
    <w:rsid w:val="00DD3B1E"/>
    <w:rsid w:val="00DD4D08"/>
    <w:rsid w:val="00DD65C3"/>
    <w:rsid w:val="00DE5B5F"/>
    <w:rsid w:val="00DE6064"/>
    <w:rsid w:val="00DF614E"/>
    <w:rsid w:val="00DF62B6"/>
    <w:rsid w:val="00E00696"/>
    <w:rsid w:val="00E03651"/>
    <w:rsid w:val="00E03808"/>
    <w:rsid w:val="00E0427F"/>
    <w:rsid w:val="00E060C2"/>
    <w:rsid w:val="00E06324"/>
    <w:rsid w:val="00E07B81"/>
    <w:rsid w:val="00E10AFD"/>
    <w:rsid w:val="00E12B11"/>
    <w:rsid w:val="00E12FB0"/>
    <w:rsid w:val="00E14814"/>
    <w:rsid w:val="00E14E24"/>
    <w:rsid w:val="00E1591B"/>
    <w:rsid w:val="00E16A50"/>
    <w:rsid w:val="00E209E5"/>
    <w:rsid w:val="00E249D5"/>
    <w:rsid w:val="00E25017"/>
    <w:rsid w:val="00E26F73"/>
    <w:rsid w:val="00E273DA"/>
    <w:rsid w:val="00E30A34"/>
    <w:rsid w:val="00E30BBE"/>
    <w:rsid w:val="00E33C68"/>
    <w:rsid w:val="00E34DA7"/>
    <w:rsid w:val="00E34EEB"/>
    <w:rsid w:val="00E34F76"/>
    <w:rsid w:val="00E3687C"/>
    <w:rsid w:val="00E3748B"/>
    <w:rsid w:val="00E4191B"/>
    <w:rsid w:val="00E44EB9"/>
    <w:rsid w:val="00E45BDC"/>
    <w:rsid w:val="00E46358"/>
    <w:rsid w:val="00E471DC"/>
    <w:rsid w:val="00E50EB4"/>
    <w:rsid w:val="00E532FC"/>
    <w:rsid w:val="00E53F97"/>
    <w:rsid w:val="00E559B4"/>
    <w:rsid w:val="00E55BB0"/>
    <w:rsid w:val="00E609E5"/>
    <w:rsid w:val="00E60F27"/>
    <w:rsid w:val="00E63A6B"/>
    <w:rsid w:val="00E645E9"/>
    <w:rsid w:val="00E64D93"/>
    <w:rsid w:val="00E65EDB"/>
    <w:rsid w:val="00E6646A"/>
    <w:rsid w:val="00E66927"/>
    <w:rsid w:val="00E677B8"/>
    <w:rsid w:val="00E67FA1"/>
    <w:rsid w:val="00E727AE"/>
    <w:rsid w:val="00E733A1"/>
    <w:rsid w:val="00E7387D"/>
    <w:rsid w:val="00E73D53"/>
    <w:rsid w:val="00E743E4"/>
    <w:rsid w:val="00E75111"/>
    <w:rsid w:val="00E77102"/>
    <w:rsid w:val="00E77296"/>
    <w:rsid w:val="00E777FD"/>
    <w:rsid w:val="00E77C34"/>
    <w:rsid w:val="00E84256"/>
    <w:rsid w:val="00E86A5F"/>
    <w:rsid w:val="00E87527"/>
    <w:rsid w:val="00E87891"/>
    <w:rsid w:val="00E87EF7"/>
    <w:rsid w:val="00E908A3"/>
    <w:rsid w:val="00E93763"/>
    <w:rsid w:val="00E96C4C"/>
    <w:rsid w:val="00EA2AAE"/>
    <w:rsid w:val="00EA2EC0"/>
    <w:rsid w:val="00EA3CEA"/>
    <w:rsid w:val="00EA427A"/>
    <w:rsid w:val="00EA5061"/>
    <w:rsid w:val="00EA6E0B"/>
    <w:rsid w:val="00EA723B"/>
    <w:rsid w:val="00EB263F"/>
    <w:rsid w:val="00EB4E49"/>
    <w:rsid w:val="00EB6350"/>
    <w:rsid w:val="00EB687A"/>
    <w:rsid w:val="00EB6C57"/>
    <w:rsid w:val="00EB73E0"/>
    <w:rsid w:val="00EC2F62"/>
    <w:rsid w:val="00EC407F"/>
    <w:rsid w:val="00EC62EB"/>
    <w:rsid w:val="00EC6E9F"/>
    <w:rsid w:val="00ED2AB2"/>
    <w:rsid w:val="00ED307D"/>
    <w:rsid w:val="00ED426F"/>
    <w:rsid w:val="00ED44F0"/>
    <w:rsid w:val="00ED4B33"/>
    <w:rsid w:val="00ED5993"/>
    <w:rsid w:val="00ED620B"/>
    <w:rsid w:val="00ED7DD6"/>
    <w:rsid w:val="00EE060B"/>
    <w:rsid w:val="00EE101A"/>
    <w:rsid w:val="00EE15A1"/>
    <w:rsid w:val="00EE2A7C"/>
    <w:rsid w:val="00EE2C42"/>
    <w:rsid w:val="00EE3022"/>
    <w:rsid w:val="00EE341B"/>
    <w:rsid w:val="00EE4453"/>
    <w:rsid w:val="00EE5FCE"/>
    <w:rsid w:val="00EE6BBD"/>
    <w:rsid w:val="00EE6E1E"/>
    <w:rsid w:val="00EE705F"/>
    <w:rsid w:val="00EF1462"/>
    <w:rsid w:val="00EF2A00"/>
    <w:rsid w:val="00EF31A2"/>
    <w:rsid w:val="00EF54FD"/>
    <w:rsid w:val="00F024BE"/>
    <w:rsid w:val="00F04823"/>
    <w:rsid w:val="00F07F0D"/>
    <w:rsid w:val="00F13112"/>
    <w:rsid w:val="00F16FE6"/>
    <w:rsid w:val="00F238BD"/>
    <w:rsid w:val="00F24241"/>
    <w:rsid w:val="00F24992"/>
    <w:rsid w:val="00F24AC1"/>
    <w:rsid w:val="00F27348"/>
    <w:rsid w:val="00F30333"/>
    <w:rsid w:val="00F316C5"/>
    <w:rsid w:val="00F32F2F"/>
    <w:rsid w:val="00F33F3F"/>
    <w:rsid w:val="00F35BDD"/>
    <w:rsid w:val="00F35CE5"/>
    <w:rsid w:val="00F35EF0"/>
    <w:rsid w:val="00F3781F"/>
    <w:rsid w:val="00F403FD"/>
    <w:rsid w:val="00F404AC"/>
    <w:rsid w:val="00F41E72"/>
    <w:rsid w:val="00F44A81"/>
    <w:rsid w:val="00F45BDF"/>
    <w:rsid w:val="00F50300"/>
    <w:rsid w:val="00F52BB3"/>
    <w:rsid w:val="00F5414B"/>
    <w:rsid w:val="00F56E39"/>
    <w:rsid w:val="00F62046"/>
    <w:rsid w:val="00F623E9"/>
    <w:rsid w:val="00F63951"/>
    <w:rsid w:val="00F63C86"/>
    <w:rsid w:val="00F670C1"/>
    <w:rsid w:val="00F73126"/>
    <w:rsid w:val="00F766BE"/>
    <w:rsid w:val="00F77EB9"/>
    <w:rsid w:val="00F80635"/>
    <w:rsid w:val="00F8115F"/>
    <w:rsid w:val="00F815D1"/>
    <w:rsid w:val="00F81E7E"/>
    <w:rsid w:val="00F81F0F"/>
    <w:rsid w:val="00F825F4"/>
    <w:rsid w:val="00F84D32"/>
    <w:rsid w:val="00F92AA1"/>
    <w:rsid w:val="00F932DE"/>
    <w:rsid w:val="00F94BE7"/>
    <w:rsid w:val="00F95299"/>
    <w:rsid w:val="00F95AED"/>
    <w:rsid w:val="00F963DD"/>
    <w:rsid w:val="00F9641A"/>
    <w:rsid w:val="00F97004"/>
    <w:rsid w:val="00F97CE7"/>
    <w:rsid w:val="00FA2045"/>
    <w:rsid w:val="00FA38DB"/>
    <w:rsid w:val="00FA7A66"/>
    <w:rsid w:val="00FB1AA9"/>
    <w:rsid w:val="00FB1E3D"/>
    <w:rsid w:val="00FB2EF3"/>
    <w:rsid w:val="00FB4B5A"/>
    <w:rsid w:val="00FB5963"/>
    <w:rsid w:val="00FB5DAA"/>
    <w:rsid w:val="00FC04B9"/>
    <w:rsid w:val="00FC161A"/>
    <w:rsid w:val="00FC23D5"/>
    <w:rsid w:val="00FC41C8"/>
    <w:rsid w:val="00FC4337"/>
    <w:rsid w:val="00FC4C1A"/>
    <w:rsid w:val="00FC628F"/>
    <w:rsid w:val="00FC6468"/>
    <w:rsid w:val="00FC689A"/>
    <w:rsid w:val="00FC6D49"/>
    <w:rsid w:val="00FD0667"/>
    <w:rsid w:val="00FD0757"/>
    <w:rsid w:val="00FD4922"/>
    <w:rsid w:val="00FD6448"/>
    <w:rsid w:val="00FD6461"/>
    <w:rsid w:val="00FD7EAF"/>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D3D2E"/>
  <w15:docId w15:val="{01A5B259-295F-493E-B6F3-5BA45A7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styleId="UnresolvedMention">
    <w:name w:val="Unresolved Mention"/>
    <w:uiPriority w:val="99"/>
    <w:semiHidden/>
    <w:unhideWhenUsed/>
    <w:rsid w:val="00C91DF3"/>
    <w:rPr>
      <w:color w:val="605E5C"/>
      <w:shd w:val="clear" w:color="auto" w:fill="E1DFDD"/>
    </w:rPr>
  </w:style>
  <w:style w:type="character" w:styleId="PlaceholderText">
    <w:name w:val="Placeholder Text"/>
    <w:uiPriority w:val="99"/>
    <w:semiHidden/>
    <w:rsid w:val="00711F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63">
      <w:bodyDiv w:val="1"/>
      <w:marLeft w:val="0"/>
      <w:marRight w:val="0"/>
      <w:marTop w:val="0"/>
      <w:marBottom w:val="0"/>
      <w:divBdr>
        <w:top w:val="none" w:sz="0" w:space="0" w:color="auto"/>
        <w:left w:val="none" w:sz="0" w:space="0" w:color="auto"/>
        <w:bottom w:val="none" w:sz="0" w:space="0" w:color="auto"/>
        <w:right w:val="none" w:sz="0" w:space="0" w:color="auto"/>
      </w:divBdr>
    </w:div>
    <w:div w:id="35661167">
      <w:bodyDiv w:val="1"/>
      <w:marLeft w:val="0"/>
      <w:marRight w:val="0"/>
      <w:marTop w:val="0"/>
      <w:marBottom w:val="0"/>
      <w:divBdr>
        <w:top w:val="none" w:sz="0" w:space="0" w:color="auto"/>
        <w:left w:val="none" w:sz="0" w:space="0" w:color="auto"/>
        <w:bottom w:val="none" w:sz="0" w:space="0" w:color="auto"/>
        <w:right w:val="none" w:sz="0" w:space="0" w:color="auto"/>
      </w:divBdr>
    </w:div>
    <w:div w:id="163667493">
      <w:bodyDiv w:val="1"/>
      <w:marLeft w:val="0"/>
      <w:marRight w:val="0"/>
      <w:marTop w:val="0"/>
      <w:marBottom w:val="0"/>
      <w:divBdr>
        <w:top w:val="none" w:sz="0" w:space="0" w:color="auto"/>
        <w:left w:val="none" w:sz="0" w:space="0" w:color="auto"/>
        <w:bottom w:val="none" w:sz="0" w:space="0" w:color="auto"/>
        <w:right w:val="none" w:sz="0" w:space="0" w:color="auto"/>
      </w:divBdr>
    </w:div>
    <w:div w:id="25559942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3298014">
      <w:bodyDiv w:val="1"/>
      <w:marLeft w:val="0"/>
      <w:marRight w:val="0"/>
      <w:marTop w:val="0"/>
      <w:marBottom w:val="0"/>
      <w:divBdr>
        <w:top w:val="none" w:sz="0" w:space="0" w:color="auto"/>
        <w:left w:val="none" w:sz="0" w:space="0" w:color="auto"/>
        <w:bottom w:val="none" w:sz="0" w:space="0" w:color="auto"/>
        <w:right w:val="none" w:sz="0" w:space="0" w:color="auto"/>
      </w:divBdr>
    </w:div>
    <w:div w:id="546920187">
      <w:bodyDiv w:val="1"/>
      <w:marLeft w:val="0"/>
      <w:marRight w:val="0"/>
      <w:marTop w:val="0"/>
      <w:marBottom w:val="0"/>
      <w:divBdr>
        <w:top w:val="none" w:sz="0" w:space="0" w:color="auto"/>
        <w:left w:val="none" w:sz="0" w:space="0" w:color="auto"/>
        <w:bottom w:val="none" w:sz="0" w:space="0" w:color="auto"/>
        <w:right w:val="none" w:sz="0" w:space="0" w:color="auto"/>
      </w:divBdr>
    </w:div>
    <w:div w:id="6943548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40971">
      <w:bodyDiv w:val="1"/>
      <w:marLeft w:val="0"/>
      <w:marRight w:val="0"/>
      <w:marTop w:val="0"/>
      <w:marBottom w:val="0"/>
      <w:divBdr>
        <w:top w:val="none" w:sz="0" w:space="0" w:color="auto"/>
        <w:left w:val="none" w:sz="0" w:space="0" w:color="auto"/>
        <w:bottom w:val="none" w:sz="0" w:space="0" w:color="auto"/>
        <w:right w:val="none" w:sz="0" w:space="0" w:color="auto"/>
      </w:divBdr>
    </w:div>
    <w:div w:id="8238633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0628908">
      <w:bodyDiv w:val="1"/>
      <w:marLeft w:val="0"/>
      <w:marRight w:val="0"/>
      <w:marTop w:val="0"/>
      <w:marBottom w:val="0"/>
      <w:divBdr>
        <w:top w:val="none" w:sz="0" w:space="0" w:color="auto"/>
        <w:left w:val="none" w:sz="0" w:space="0" w:color="auto"/>
        <w:bottom w:val="none" w:sz="0" w:space="0" w:color="auto"/>
        <w:right w:val="none" w:sz="0" w:space="0" w:color="auto"/>
      </w:divBdr>
    </w:div>
    <w:div w:id="1260913439">
      <w:bodyDiv w:val="1"/>
      <w:marLeft w:val="0"/>
      <w:marRight w:val="0"/>
      <w:marTop w:val="0"/>
      <w:marBottom w:val="0"/>
      <w:divBdr>
        <w:top w:val="none" w:sz="0" w:space="0" w:color="auto"/>
        <w:left w:val="none" w:sz="0" w:space="0" w:color="auto"/>
        <w:bottom w:val="none" w:sz="0" w:space="0" w:color="auto"/>
        <w:right w:val="none" w:sz="0" w:space="0" w:color="auto"/>
      </w:divBdr>
    </w:div>
    <w:div w:id="1591547548">
      <w:bodyDiv w:val="1"/>
      <w:marLeft w:val="0"/>
      <w:marRight w:val="0"/>
      <w:marTop w:val="0"/>
      <w:marBottom w:val="0"/>
      <w:divBdr>
        <w:top w:val="none" w:sz="0" w:space="0" w:color="auto"/>
        <w:left w:val="none" w:sz="0" w:space="0" w:color="auto"/>
        <w:bottom w:val="none" w:sz="0" w:space="0" w:color="auto"/>
        <w:right w:val="none" w:sz="0" w:space="0" w:color="auto"/>
      </w:divBdr>
    </w:div>
    <w:div w:id="1592855676">
      <w:bodyDiv w:val="1"/>
      <w:marLeft w:val="0"/>
      <w:marRight w:val="0"/>
      <w:marTop w:val="0"/>
      <w:marBottom w:val="0"/>
      <w:divBdr>
        <w:top w:val="none" w:sz="0" w:space="0" w:color="auto"/>
        <w:left w:val="none" w:sz="0" w:space="0" w:color="auto"/>
        <w:bottom w:val="none" w:sz="0" w:space="0" w:color="auto"/>
        <w:right w:val="none" w:sz="0" w:space="0" w:color="auto"/>
      </w:divBdr>
    </w:div>
    <w:div w:id="18274717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480529">
      <w:bodyDiv w:val="1"/>
      <w:marLeft w:val="0"/>
      <w:marRight w:val="0"/>
      <w:marTop w:val="0"/>
      <w:marBottom w:val="0"/>
      <w:divBdr>
        <w:top w:val="none" w:sz="0" w:space="0" w:color="auto"/>
        <w:left w:val="none" w:sz="0" w:space="0" w:color="auto"/>
        <w:bottom w:val="none" w:sz="0" w:space="0" w:color="auto"/>
        <w:right w:val="none" w:sz="0" w:space="0" w:color="auto"/>
      </w:divBdr>
    </w:div>
    <w:div w:id="19398672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436308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AC37-234A-409B-A714-AD035D3B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30777</CharactersWithSpaces>
  <SharedDoc>false</SharedDoc>
  <HLinks>
    <vt:vector size="18" baseType="variant">
      <vt:variant>
        <vt:i4>458853</vt:i4>
      </vt:variant>
      <vt:variant>
        <vt:i4>6</vt:i4>
      </vt:variant>
      <vt:variant>
        <vt:i4>0</vt:i4>
      </vt:variant>
      <vt:variant>
        <vt:i4>5</vt:i4>
      </vt:variant>
      <vt:variant>
        <vt:lpwstr>mailto:bwn@andrew.cmu.edu</vt:lpwstr>
      </vt:variant>
      <vt:variant>
        <vt:lpwstr/>
      </vt:variant>
      <vt:variant>
        <vt:i4>4522037</vt:i4>
      </vt:variant>
      <vt:variant>
        <vt:i4>3</vt:i4>
      </vt:variant>
      <vt:variant>
        <vt:i4>0</vt:i4>
      </vt:variant>
      <vt:variant>
        <vt:i4>5</vt:i4>
      </vt:variant>
      <vt:variant>
        <vt:lpwstr>mailto:octavian.bucur@gmail.com</vt:lpwstr>
      </vt:variant>
      <vt:variant>
        <vt:lpwstr/>
      </vt:variant>
      <vt:variant>
        <vt:i4>1572977</vt:i4>
      </vt:variant>
      <vt:variant>
        <vt:i4>0</vt:i4>
      </vt:variant>
      <vt:variant>
        <vt:i4>0</vt:i4>
      </vt:variant>
      <vt:variant>
        <vt:i4>5</vt:i4>
      </vt:variant>
      <vt:variant>
        <vt:lpwstr>mailto:aklimas@andrew.cmu.edu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207</cp:revision>
  <cp:lastPrinted>2013-05-29T14:32:00Z</cp:lastPrinted>
  <dcterms:created xsi:type="dcterms:W3CDTF">2019-06-26T21:02:00Z</dcterms:created>
  <dcterms:modified xsi:type="dcterms:W3CDTF">2019-06-27T20:21:00Z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http://www.zotero.org/styles/science</vt:lpwstr>
  </property>
  <property fmtid="{D5CDD505-2E9C-101B-9397-08002B2CF9AE}" pid="27" name="Mendeley Recent Style Name 9_1">
    <vt:lpwstr>Science</vt:lpwstr>
  </property>
</Properties>
</file>