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531" w:rsidRDefault="00CE70B1">
      <w:r>
        <w:t xml:space="preserve">We thank the reviewers for a thorough evaluation of the manuscript.  Corrections and additions to the text and figures were made in response and are detailed below.  </w:t>
      </w:r>
      <w:r w:rsidR="00BB2FBA">
        <w:t>The responses refer to l</w:t>
      </w:r>
      <w:r>
        <w:t xml:space="preserve">ines in the text </w:t>
      </w:r>
      <w:r w:rsidR="00BB2FBA">
        <w:t xml:space="preserve">in the revised </w:t>
      </w:r>
      <w:r>
        <w:t>manuscript</w:t>
      </w:r>
      <w:r w:rsidR="00435531">
        <w:t xml:space="preserve">.  </w:t>
      </w:r>
    </w:p>
    <w:p w:rsidR="00435531" w:rsidRDefault="00435531">
      <w:pPr>
        <w:rPr>
          <w:u w:val="single"/>
        </w:rPr>
      </w:pPr>
    </w:p>
    <w:p w:rsidR="00F25DAB" w:rsidRDefault="00F25DAB">
      <w:r>
        <w:rPr>
          <w:u w:val="single"/>
        </w:rPr>
        <w:t xml:space="preserve">Protocol </w:t>
      </w:r>
      <w:r w:rsidR="00771701">
        <w:rPr>
          <w:u w:val="single"/>
        </w:rPr>
        <w:t>Comments</w:t>
      </w:r>
    </w:p>
    <w:p w:rsidR="00F25DAB" w:rsidRDefault="00F25DAB"/>
    <w:p w:rsidR="00F25DAB" w:rsidRDefault="00F25DAB">
      <w:r>
        <w:t>2.5-2.6: A line has been added to 2.6 to clarify.</w:t>
      </w:r>
    </w:p>
    <w:p w:rsidR="0067297C" w:rsidRDefault="0080448B">
      <w:r>
        <w:t>“It is not necessary to filter and centrifuge the eluate from the SPE column (Section 5.8) when preparing the CoA-</w:t>
      </w:r>
      <w:proofErr w:type="spellStart"/>
      <w:r>
        <w:t>bimane</w:t>
      </w:r>
      <w:proofErr w:type="spellEnd"/>
      <w:r>
        <w:t xml:space="preserve"> standard.”</w:t>
      </w:r>
    </w:p>
    <w:p w:rsidR="00771701" w:rsidRDefault="00771701"/>
    <w:p w:rsidR="00771701" w:rsidRDefault="00771701">
      <w:r>
        <w:t>The Protocol has been revised to reflect the imperative case consistently.</w:t>
      </w:r>
    </w:p>
    <w:p w:rsidR="00771701" w:rsidRDefault="00771701"/>
    <w:p w:rsidR="00771701" w:rsidRDefault="00771701">
      <w:r>
        <w:t>Larger steps in the Protocol with ≥ 4 sentences are divided into 2 steps.</w:t>
      </w:r>
    </w:p>
    <w:p w:rsidR="0067297C" w:rsidRDefault="0067297C"/>
    <w:p w:rsidR="0067297C" w:rsidRDefault="0067297C">
      <w:pPr>
        <w:rPr>
          <w:u w:val="single"/>
        </w:rPr>
      </w:pPr>
      <w:r w:rsidRPr="0067297C">
        <w:rPr>
          <w:u w:val="single"/>
        </w:rPr>
        <w:t>Figures and Tables Question</w:t>
      </w:r>
      <w:r w:rsidR="00F25DAB" w:rsidRPr="0067297C">
        <w:rPr>
          <w:u w:val="single"/>
        </w:rPr>
        <w:t xml:space="preserve"> </w:t>
      </w:r>
    </w:p>
    <w:p w:rsidR="0080448A" w:rsidRDefault="0080448A"/>
    <w:p w:rsidR="0067297C" w:rsidRDefault="0067297C">
      <w:r>
        <w:t>Figure 6 Legend states: “The data in panels (B) and (C) are adapted from Sharma et al.</w:t>
      </w:r>
      <w:r>
        <w:rPr>
          <w:vertAlign w:val="superscript"/>
        </w:rPr>
        <w:t>12</w:t>
      </w:r>
      <w:r>
        <w:t xml:space="preserve"> “ </w:t>
      </w:r>
    </w:p>
    <w:p w:rsidR="0067297C" w:rsidRDefault="0067297C">
      <w:r>
        <w:t>This article is an open access article distributed under the terms of the Creative Commons CC BY license, which permits unrestricted use, distribution, and reproduction in any medium, provided the original work is properly cited.</w:t>
      </w:r>
    </w:p>
    <w:p w:rsidR="0067297C" w:rsidRDefault="0067297C">
      <w:r>
        <w:t>A screen shot of the journal policy is provided</w:t>
      </w:r>
      <w:r w:rsidR="0080448A">
        <w:t xml:space="preserve"> in a separate file.</w:t>
      </w:r>
    </w:p>
    <w:p w:rsidR="0080448A" w:rsidRDefault="0080448A"/>
    <w:p w:rsidR="0080448A" w:rsidRPr="0067297C" w:rsidRDefault="0080448A">
      <w:r>
        <w:t xml:space="preserve">The items have been added to the Table of Materials and Reagents: Parafilm, </w:t>
      </w:r>
      <w:proofErr w:type="spellStart"/>
      <w:r>
        <w:t>Trizma</w:t>
      </w:r>
      <w:proofErr w:type="spellEnd"/>
      <w:r>
        <w:t>-HCl</w:t>
      </w:r>
    </w:p>
    <w:p w:rsidR="00F25DAB" w:rsidRPr="0067297C" w:rsidRDefault="00F25DAB">
      <w:pPr>
        <w:rPr>
          <w:u w:val="single"/>
        </w:rPr>
      </w:pPr>
      <w:r w:rsidRPr="0067297C">
        <w:rPr>
          <w:u w:val="single"/>
        </w:rPr>
        <w:t xml:space="preserve"> </w:t>
      </w:r>
    </w:p>
    <w:p w:rsidR="00F25DAB" w:rsidRDefault="00F25DAB">
      <w:pPr>
        <w:rPr>
          <w:u w:val="single"/>
        </w:rPr>
      </w:pPr>
    </w:p>
    <w:p w:rsidR="00B81121" w:rsidRPr="00D07F38" w:rsidRDefault="006533E6">
      <w:pPr>
        <w:rPr>
          <w:u w:val="single"/>
        </w:rPr>
      </w:pPr>
      <w:r w:rsidRPr="00D07F38">
        <w:rPr>
          <w:u w:val="single"/>
        </w:rPr>
        <w:t>Reviewer #</w:t>
      </w:r>
      <w:r w:rsidR="00593A5B" w:rsidRPr="00D07F38">
        <w:rPr>
          <w:u w:val="single"/>
        </w:rPr>
        <w:t>1</w:t>
      </w:r>
      <w:r w:rsidR="00317135" w:rsidRPr="00D07F38">
        <w:rPr>
          <w:u w:val="single"/>
        </w:rPr>
        <w:t xml:space="preserve"> – Minor concerns</w:t>
      </w:r>
    </w:p>
    <w:p w:rsidR="006533E6" w:rsidRDefault="006533E6"/>
    <w:p w:rsidR="00D507C8" w:rsidRDefault="00D507C8">
      <w:r>
        <w:t>Line 111.</w:t>
      </w:r>
    </w:p>
    <w:p w:rsidR="00D507C8" w:rsidRDefault="00D507C8">
      <w:r>
        <w:t xml:space="preserve">The phrase “4-fold molar excess” </w:t>
      </w:r>
      <w:r w:rsidR="00317135">
        <w:t>is</w:t>
      </w:r>
      <w:r w:rsidR="00331B7E">
        <w:t xml:space="preserve"> </w:t>
      </w:r>
      <w:r>
        <w:t>substituted.</w:t>
      </w:r>
    </w:p>
    <w:p w:rsidR="00317135" w:rsidRDefault="00317135"/>
    <w:p w:rsidR="00317135" w:rsidRDefault="00317135">
      <w:r>
        <w:t>Line 232</w:t>
      </w:r>
      <w:r w:rsidR="00325EA4">
        <w:t xml:space="preserve"> </w:t>
      </w:r>
      <w:r w:rsidR="002B77CE">
        <w:t>moved to Line 11</w:t>
      </w:r>
      <w:r w:rsidR="005B79A5">
        <w:t>8</w:t>
      </w:r>
    </w:p>
    <w:p w:rsidR="00317135" w:rsidRDefault="00317135">
      <w:r>
        <w:t>Description of the quantification of the Co</w:t>
      </w:r>
      <w:r w:rsidR="00443C9B">
        <w:t>A and CoA-</w:t>
      </w:r>
      <w:proofErr w:type="spellStart"/>
      <w:r w:rsidR="00443C9B">
        <w:t>bimane</w:t>
      </w:r>
      <w:proofErr w:type="spellEnd"/>
      <w:r w:rsidR="00443C9B">
        <w:t xml:space="preserve"> </w:t>
      </w:r>
      <w:r>
        <w:t xml:space="preserve">standard is moved to </w:t>
      </w:r>
      <w:r w:rsidR="005B79A5">
        <w:t>Step</w:t>
      </w:r>
      <w:r w:rsidR="00325EA4">
        <w:t xml:space="preserve"> </w:t>
      </w:r>
      <w:r w:rsidR="00443C9B">
        <w:t>2.</w:t>
      </w:r>
      <w:r>
        <w:t xml:space="preserve"> “Preparation of CoA</w:t>
      </w:r>
      <w:r w:rsidR="00443C9B">
        <w:t>-</w:t>
      </w:r>
      <w:proofErr w:type="spellStart"/>
      <w:r w:rsidR="00443C9B">
        <w:t>bimane</w:t>
      </w:r>
      <w:proofErr w:type="spellEnd"/>
      <w:r>
        <w:t xml:space="preserve"> Standard” in the Protocol</w:t>
      </w:r>
      <w:r w:rsidR="00325EA4">
        <w:t xml:space="preserve"> section</w:t>
      </w:r>
      <w:r>
        <w:t>.</w:t>
      </w:r>
    </w:p>
    <w:p w:rsidR="00317135" w:rsidRDefault="00317135"/>
    <w:p w:rsidR="00317135" w:rsidRDefault="00317135">
      <w:r>
        <w:t xml:space="preserve">Figure 5 (and </w:t>
      </w:r>
      <w:proofErr w:type="gramStart"/>
      <w:r>
        <w:t>all of</w:t>
      </w:r>
      <w:proofErr w:type="gramEnd"/>
      <w:r>
        <w:t xml:space="preserve"> the figures) w</w:t>
      </w:r>
      <w:r w:rsidR="00325EA4">
        <w:t>as</w:t>
      </w:r>
      <w:r>
        <w:t xml:space="preserve"> reviewed and the software used to transfer the figure is changed.  Hopefully the figures are improved.  </w:t>
      </w:r>
    </w:p>
    <w:p w:rsidR="00CA5AC0" w:rsidRDefault="00CA5AC0"/>
    <w:p w:rsidR="00CA5AC0" w:rsidRDefault="00CA5AC0"/>
    <w:p w:rsidR="00AF064D" w:rsidRPr="00D07F38" w:rsidRDefault="003F4789">
      <w:pPr>
        <w:rPr>
          <w:u w:val="single"/>
        </w:rPr>
      </w:pPr>
      <w:r w:rsidRPr="00D07F38">
        <w:rPr>
          <w:u w:val="single"/>
        </w:rPr>
        <w:t>Reviewer #2</w:t>
      </w:r>
      <w:r w:rsidR="005E5474" w:rsidRPr="00D07F38">
        <w:rPr>
          <w:u w:val="single"/>
        </w:rPr>
        <w:t xml:space="preserve"> - </w:t>
      </w:r>
      <w:r w:rsidR="00AF064D" w:rsidRPr="00D07F38">
        <w:rPr>
          <w:u w:val="single"/>
        </w:rPr>
        <w:t>Major concerns</w:t>
      </w:r>
    </w:p>
    <w:p w:rsidR="00C5496E" w:rsidRDefault="00C5496E"/>
    <w:p w:rsidR="00AF064D" w:rsidRPr="00FA7CC8" w:rsidRDefault="00AF064D">
      <w:pPr>
        <w:rPr>
          <w:i/>
        </w:rPr>
      </w:pPr>
      <w:r>
        <w:t xml:space="preserve">1.  </w:t>
      </w:r>
      <w:r w:rsidRPr="00FA7CC8">
        <w:rPr>
          <w:i/>
        </w:rPr>
        <w:t>Accounting for/preventing the formation of CoA disulfide ….</w:t>
      </w:r>
    </w:p>
    <w:p w:rsidR="00317135" w:rsidRDefault="00D837D9">
      <w:r>
        <w:t xml:space="preserve">This is a good point raised by the reviewer.  </w:t>
      </w:r>
      <w:r w:rsidR="00FA7CC8">
        <w:t xml:space="preserve">The addition of KOH </w:t>
      </w:r>
      <w:r w:rsidR="00DB2662">
        <w:t xml:space="preserve">to cells and tissues raises the pH to 12 which can potentially promote </w:t>
      </w:r>
      <w:r>
        <w:t xml:space="preserve">oxidative </w:t>
      </w:r>
      <w:r w:rsidR="00DB2662">
        <w:t xml:space="preserve">CoA-disulfide formation.  </w:t>
      </w:r>
      <w:r w:rsidR="00C45AE4">
        <w:t xml:space="preserve">It is stated in the reference provided by the reviewer that “Loss of thiol due to oxidation …. is minimized by using heavy metal chelators and limiting the exposure of the thiol to oxygen while at high </w:t>
      </w:r>
      <w:proofErr w:type="spellStart"/>
      <w:r w:rsidR="00C45AE4">
        <w:t>pH.</w:t>
      </w:r>
      <w:proofErr w:type="spellEnd"/>
      <w:r w:rsidR="00C45AE4">
        <w:t>”  We do not shake or stir the samples during the 2-hour incubation in KOH and this is now pointed out specifically in the protocol</w:t>
      </w:r>
      <w:r w:rsidR="00A7446A">
        <w:t xml:space="preserve"> (Lines 1</w:t>
      </w:r>
      <w:r w:rsidR="005B79A5">
        <w:t>29</w:t>
      </w:r>
      <w:r w:rsidR="002B77CE">
        <w:t>, 1</w:t>
      </w:r>
      <w:r w:rsidR="005B79A5">
        <w:t>75</w:t>
      </w:r>
      <w:r w:rsidR="002B77CE">
        <w:t xml:space="preserve">, </w:t>
      </w:r>
      <w:r w:rsidR="005B79A5">
        <w:t>222</w:t>
      </w:r>
      <w:r w:rsidR="00A7446A">
        <w:t xml:space="preserve">).  </w:t>
      </w:r>
      <w:r w:rsidR="00BB2FBA">
        <w:t>H</w:t>
      </w:r>
      <w:r w:rsidR="00A7446A">
        <w:t xml:space="preserve">andling of samples in the presence of KOH is done at ≤ 4 ºC </w:t>
      </w:r>
      <w:r w:rsidR="00BB2FBA">
        <w:t xml:space="preserve">prior to the addition of </w:t>
      </w:r>
      <w:proofErr w:type="spellStart"/>
      <w:r w:rsidR="00BB2FBA">
        <w:t>mBBr</w:t>
      </w:r>
      <w:proofErr w:type="spellEnd"/>
      <w:r w:rsidR="00BB2FBA">
        <w:t xml:space="preserve"> </w:t>
      </w:r>
      <w:r w:rsidR="00A7446A">
        <w:t>which minimizes oxidative reactions.</w:t>
      </w:r>
      <w:r w:rsidR="007867C9">
        <w:t xml:space="preserve">  </w:t>
      </w:r>
      <w:r w:rsidR="00A7446A">
        <w:t>Nevertheless</w:t>
      </w:r>
      <w:r w:rsidR="00C45AE4">
        <w:t>, w</w:t>
      </w:r>
      <w:r>
        <w:t>e decided to test directly</w:t>
      </w:r>
      <w:r w:rsidR="00C45AE4">
        <w:t xml:space="preserve"> whether addition of a reducing agent and metal chelator would change the CoA quantification result</w:t>
      </w:r>
      <w:r w:rsidR="00A7446A">
        <w:t>s</w:t>
      </w:r>
      <w:r w:rsidR="00034016">
        <w:t xml:space="preserve">. </w:t>
      </w:r>
      <w:r>
        <w:t xml:space="preserve"> </w:t>
      </w:r>
      <w:r w:rsidR="00A7446A">
        <w:t>W</w:t>
      </w:r>
      <w:r>
        <w:t xml:space="preserve">e performed an experiment </w:t>
      </w:r>
      <w:r w:rsidR="00A7446A">
        <w:t xml:space="preserve">in which 100 </w:t>
      </w:r>
      <w:proofErr w:type="spellStart"/>
      <w:r w:rsidR="00A7446A">
        <w:t>μM</w:t>
      </w:r>
      <w:proofErr w:type="spellEnd"/>
      <w:r w:rsidR="00A7446A">
        <w:t xml:space="preserve"> </w:t>
      </w:r>
      <w:r w:rsidR="007A7AB0">
        <w:t>β-</w:t>
      </w:r>
      <w:proofErr w:type="spellStart"/>
      <w:r w:rsidR="00A7446A">
        <w:t>m</w:t>
      </w:r>
      <w:r>
        <w:t>er</w:t>
      </w:r>
      <w:r w:rsidR="007A7AB0">
        <w:t>captoethanol</w:t>
      </w:r>
      <w:proofErr w:type="spellEnd"/>
      <w:r w:rsidR="007A7AB0">
        <w:t xml:space="preserve"> </w:t>
      </w:r>
      <w:r w:rsidR="00034016">
        <w:t xml:space="preserve">and </w:t>
      </w:r>
      <w:r>
        <w:t>25</w:t>
      </w:r>
      <w:r w:rsidR="00034016">
        <w:t xml:space="preserve"> </w:t>
      </w:r>
      <w:proofErr w:type="spellStart"/>
      <w:r w:rsidR="00034016">
        <w:t>μM</w:t>
      </w:r>
      <w:proofErr w:type="spellEnd"/>
      <w:r w:rsidR="00034016">
        <w:t xml:space="preserve"> EDTA </w:t>
      </w:r>
      <w:r w:rsidR="007A7AB0">
        <w:t>w</w:t>
      </w:r>
      <w:r>
        <w:t xml:space="preserve">ere </w:t>
      </w:r>
      <w:r w:rsidR="007A7AB0">
        <w:t xml:space="preserve">added to the </w:t>
      </w:r>
      <w:r w:rsidR="00034016">
        <w:t xml:space="preserve">2-hour </w:t>
      </w:r>
      <w:r w:rsidR="007A7AB0">
        <w:t>KOH</w:t>
      </w:r>
      <w:r w:rsidR="00034016">
        <w:t xml:space="preserve"> incubation</w:t>
      </w:r>
      <w:r>
        <w:t xml:space="preserve"> of cell </w:t>
      </w:r>
      <w:r>
        <w:lastRenderedPageBreak/>
        <w:t>samples</w:t>
      </w:r>
      <w:r w:rsidR="00A7446A">
        <w:t xml:space="preserve">.  The </w:t>
      </w:r>
      <w:r>
        <w:t>CoA quantification under those conditions w</w:t>
      </w:r>
      <w:r w:rsidR="00777A91">
        <w:t>as</w:t>
      </w:r>
      <w:r>
        <w:t xml:space="preserve"> compared, side-by-side, with </w:t>
      </w:r>
      <w:r w:rsidR="002B77CE">
        <w:t xml:space="preserve">CoA quantification </w:t>
      </w:r>
      <w:r w:rsidR="00777A91">
        <w:t xml:space="preserve">obtained using the </w:t>
      </w:r>
      <w:r>
        <w:t>original conditions in the Protocol.</w:t>
      </w:r>
      <w:r w:rsidR="00034016">
        <w:t xml:space="preserve">  </w:t>
      </w:r>
      <w:r>
        <w:t xml:space="preserve">The amount of </w:t>
      </w:r>
      <w:proofErr w:type="spellStart"/>
      <w:r>
        <w:t>mBBr</w:t>
      </w:r>
      <w:proofErr w:type="spellEnd"/>
      <w:r>
        <w:t xml:space="preserve"> added to the </w:t>
      </w:r>
      <w:r w:rsidR="00BF13A2">
        <w:t xml:space="preserve">cell lysates </w:t>
      </w:r>
      <w:r>
        <w:t>sample</w:t>
      </w:r>
      <w:r w:rsidR="006C358B">
        <w:t>s</w:t>
      </w:r>
      <w:r>
        <w:t xml:space="preserve"> containing </w:t>
      </w:r>
      <w:proofErr w:type="spellStart"/>
      <w:r>
        <w:t>mercaptoethanol</w:t>
      </w:r>
      <w:proofErr w:type="spellEnd"/>
      <w:r>
        <w:t xml:space="preserve"> was doubled to </w:t>
      </w:r>
      <w:r w:rsidR="00317135">
        <w:t xml:space="preserve">maintain this reagent in excess.  </w:t>
      </w:r>
      <w:r w:rsidR="00BF13A2">
        <w:t>The data below show that there is no difference in the amount of CoA-</w:t>
      </w:r>
      <w:proofErr w:type="spellStart"/>
      <w:r w:rsidR="00BF13A2">
        <w:t>bimane</w:t>
      </w:r>
      <w:proofErr w:type="spellEnd"/>
      <w:r w:rsidR="00BF13A2">
        <w:t xml:space="preserve"> that is detected at the end of the protocol, plus or minus the [100 </w:t>
      </w:r>
      <w:proofErr w:type="spellStart"/>
      <w:r w:rsidR="00BF13A2">
        <w:t>μM</w:t>
      </w:r>
      <w:proofErr w:type="spellEnd"/>
      <w:r w:rsidR="00BF13A2">
        <w:t xml:space="preserve"> β-</w:t>
      </w:r>
      <w:proofErr w:type="spellStart"/>
      <w:r w:rsidR="00BF13A2">
        <w:t>mercaptoethanol</w:t>
      </w:r>
      <w:proofErr w:type="spellEnd"/>
      <w:r w:rsidR="00BF13A2">
        <w:t xml:space="preserve"> and 25 </w:t>
      </w:r>
      <w:proofErr w:type="spellStart"/>
      <w:r w:rsidR="00BF13A2">
        <w:t>μM</w:t>
      </w:r>
      <w:proofErr w:type="spellEnd"/>
      <w:r w:rsidR="00BF13A2">
        <w:t xml:space="preserve"> EDTA].</w:t>
      </w:r>
    </w:p>
    <w:p w:rsidR="00BF13A2" w:rsidRDefault="00BF13A2">
      <w:r>
        <w:rPr>
          <w:noProof/>
        </w:rPr>
        <w:drawing>
          <wp:inline distT="0" distB="0" distL="0" distR="0">
            <wp:extent cx="2743200" cy="3020568"/>
            <wp:effectExtent l="0" t="0" r="0" b="889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_EDTA.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3020568"/>
                    </a:xfrm>
                    <a:prstGeom prst="rect">
                      <a:avLst/>
                    </a:prstGeom>
                  </pic:spPr>
                </pic:pic>
              </a:graphicData>
            </a:graphic>
          </wp:inline>
        </w:drawing>
      </w:r>
    </w:p>
    <w:p w:rsidR="00317135" w:rsidRDefault="00317135"/>
    <w:p w:rsidR="00FA7CC8" w:rsidRDefault="00450799">
      <w:r>
        <w:t>Step 3.3. and Step 4.</w:t>
      </w:r>
      <w:r w:rsidR="00871908">
        <w:t>5</w:t>
      </w:r>
      <w:r w:rsidR="002168A1">
        <w:t xml:space="preserve"> </w:t>
      </w:r>
      <w:r>
        <w:t xml:space="preserve">in the Protocol outline </w:t>
      </w:r>
      <w:r w:rsidR="00EB6ADA">
        <w:t xml:space="preserve">are </w:t>
      </w:r>
      <w:r>
        <w:t>modified to include a phrase “…incubated at 55 º</w:t>
      </w:r>
      <w:r w:rsidR="009F1F8D">
        <w:t xml:space="preserve"> </w:t>
      </w:r>
      <w:r>
        <w:t xml:space="preserve">C </w:t>
      </w:r>
      <w:r w:rsidR="00A94543">
        <w:t>…</w:t>
      </w:r>
      <w:r w:rsidRPr="002B77CE">
        <w:t xml:space="preserve">without </w:t>
      </w:r>
      <w:r w:rsidR="00A94543" w:rsidRPr="002B77CE">
        <w:t xml:space="preserve">shaking </w:t>
      </w:r>
      <w:r>
        <w:t>in a water bath.”</w:t>
      </w:r>
    </w:p>
    <w:p w:rsidR="00034016" w:rsidRDefault="00034016"/>
    <w:p w:rsidR="00B02DB5" w:rsidRPr="00B02DB5" w:rsidRDefault="0036462E">
      <w:pPr>
        <w:rPr>
          <w:i/>
        </w:rPr>
      </w:pPr>
      <w:r>
        <w:t xml:space="preserve">2.  </w:t>
      </w:r>
      <w:r w:rsidR="00B02DB5" w:rsidRPr="00B02DB5">
        <w:rPr>
          <w:i/>
        </w:rPr>
        <w:t xml:space="preserve">Drawbacks of using </w:t>
      </w:r>
      <w:proofErr w:type="spellStart"/>
      <w:r w:rsidR="00B02DB5" w:rsidRPr="00B02DB5">
        <w:rPr>
          <w:i/>
        </w:rPr>
        <w:t>mBBr</w:t>
      </w:r>
      <w:proofErr w:type="spellEnd"/>
      <w:r w:rsidR="00B02DB5" w:rsidRPr="00B02DB5">
        <w:rPr>
          <w:i/>
        </w:rPr>
        <w:t xml:space="preserve"> as label</w:t>
      </w:r>
    </w:p>
    <w:p w:rsidR="00170CE7" w:rsidRDefault="00B02DB5">
      <w:r>
        <w:tab/>
        <w:t xml:space="preserve">A.  </w:t>
      </w:r>
      <w:r w:rsidR="00170CE7" w:rsidRPr="00B02DB5">
        <w:rPr>
          <w:i/>
        </w:rPr>
        <w:t xml:space="preserve">Background fluorescence of </w:t>
      </w:r>
      <w:proofErr w:type="spellStart"/>
      <w:r w:rsidR="00170CE7" w:rsidRPr="00B02DB5">
        <w:rPr>
          <w:i/>
        </w:rPr>
        <w:t>mBBr</w:t>
      </w:r>
      <w:proofErr w:type="spellEnd"/>
    </w:p>
    <w:p w:rsidR="00EE042B" w:rsidRPr="00EE042B" w:rsidRDefault="00EE042B">
      <w:r>
        <w:t xml:space="preserve">The </w:t>
      </w:r>
      <w:proofErr w:type="spellStart"/>
      <w:r>
        <w:t>mBBr</w:t>
      </w:r>
      <w:proofErr w:type="spellEnd"/>
      <w:r>
        <w:t xml:space="preserve"> compound itself is only weakly fluorescent </w:t>
      </w:r>
      <w:r w:rsidR="00982F39">
        <w:t xml:space="preserve">and thus the </w:t>
      </w:r>
      <w:r>
        <w:t xml:space="preserve">background fluorescence of unreacted </w:t>
      </w:r>
      <w:proofErr w:type="spellStart"/>
      <w:r>
        <w:t>mBBr</w:t>
      </w:r>
      <w:proofErr w:type="spellEnd"/>
      <w:r>
        <w:t xml:space="preserve"> is minimal.</w:t>
      </w:r>
      <w:r w:rsidR="006907AC">
        <w:t xml:space="preserve">  When the </w:t>
      </w:r>
      <w:proofErr w:type="spellStart"/>
      <w:r w:rsidR="006907AC">
        <w:t>mBBr</w:t>
      </w:r>
      <w:proofErr w:type="spellEnd"/>
      <w:r w:rsidR="006907AC">
        <w:t xml:space="preserve"> is converted to </w:t>
      </w:r>
      <w:proofErr w:type="spellStart"/>
      <w:r w:rsidR="006907AC">
        <w:t>bimane</w:t>
      </w:r>
      <w:proofErr w:type="spellEnd"/>
      <w:r w:rsidR="006907AC">
        <w:t xml:space="preserve">, fluorescence intensity increases substantially.  It is stated in </w:t>
      </w:r>
      <w:r w:rsidR="003F67B8">
        <w:t>Line</w:t>
      </w:r>
      <w:r w:rsidR="006907AC">
        <w:t xml:space="preserve"> </w:t>
      </w:r>
      <w:r w:rsidR="003F67B8">
        <w:t>1</w:t>
      </w:r>
      <w:r w:rsidR="005B79A5">
        <w:t>38</w:t>
      </w:r>
      <w:r w:rsidR="003F67B8">
        <w:t>: “</w:t>
      </w:r>
      <w:r w:rsidR="005B79A5">
        <w:t xml:space="preserve">Clean-up the supernatant using an SPE-column to remove </w:t>
      </w:r>
      <w:r w:rsidR="003F67B8">
        <w:t xml:space="preserve">the unreacted </w:t>
      </w:r>
      <w:proofErr w:type="spellStart"/>
      <w:r w:rsidR="003F67B8">
        <w:t>mBBr</w:t>
      </w:r>
      <w:proofErr w:type="spellEnd"/>
      <w:r w:rsidR="003F67B8">
        <w:t xml:space="preserve"> (described below).”</w:t>
      </w:r>
      <w:r w:rsidR="006907AC">
        <w:t xml:space="preserve">  And in </w:t>
      </w:r>
      <w:r>
        <w:t xml:space="preserve">Line </w:t>
      </w:r>
      <w:r w:rsidR="008300D9">
        <w:t>4</w:t>
      </w:r>
      <w:r w:rsidR="005B79A5">
        <w:t>6</w:t>
      </w:r>
      <w:r w:rsidR="007A7B77">
        <w:t>5</w:t>
      </w:r>
      <w:r>
        <w:t xml:space="preserve">: “The SPE column cleans up the samples to eliminate excess unreacted </w:t>
      </w:r>
      <w:proofErr w:type="spellStart"/>
      <w:r>
        <w:t>mBBr</w:t>
      </w:r>
      <w:proofErr w:type="spellEnd"/>
      <w:r>
        <w:t xml:space="preserve"> and some unrelated biological substances.” </w:t>
      </w:r>
      <w:r w:rsidR="008300D9">
        <w:t>Any remaining b</w:t>
      </w:r>
      <w:r w:rsidR="006907AC">
        <w:t>ackground fluorescence of non-CoA-</w:t>
      </w:r>
      <w:proofErr w:type="spellStart"/>
      <w:r w:rsidR="006907AC">
        <w:t>bimane</w:t>
      </w:r>
      <w:proofErr w:type="spellEnd"/>
      <w:r w:rsidR="006907AC">
        <w:t xml:space="preserve"> components in biological samples is separated from the CoA-</w:t>
      </w:r>
      <w:proofErr w:type="spellStart"/>
      <w:r w:rsidR="006907AC">
        <w:t>bimane</w:t>
      </w:r>
      <w:proofErr w:type="spellEnd"/>
      <w:r w:rsidR="006907AC">
        <w:t xml:space="preserve"> during the HPLC step. </w:t>
      </w:r>
    </w:p>
    <w:p w:rsidR="00B02DB5" w:rsidRDefault="00B02DB5">
      <w:r>
        <w:tab/>
        <w:t xml:space="preserve">B.  </w:t>
      </w:r>
      <w:r w:rsidRPr="00B02DB5">
        <w:rPr>
          <w:i/>
        </w:rPr>
        <w:t>Non-specific binding to amines, carboxylates and phosphates</w:t>
      </w:r>
    </w:p>
    <w:p w:rsidR="003F67B8" w:rsidRDefault="00982F39">
      <w:r>
        <w:t xml:space="preserve">Excess </w:t>
      </w:r>
      <w:proofErr w:type="spellStart"/>
      <w:r>
        <w:t>mBBr</w:t>
      </w:r>
      <w:proofErr w:type="spellEnd"/>
      <w:r>
        <w:t xml:space="preserve"> (</w:t>
      </w:r>
      <w:r w:rsidR="00D075BE">
        <w:t>20</w:t>
      </w:r>
      <w:r>
        <w:t>-fold molar excess</w:t>
      </w:r>
      <w:r w:rsidR="00D075BE">
        <w:t xml:space="preserve"> based on liver CoA</w:t>
      </w:r>
      <w:r w:rsidR="00034016">
        <w:t xml:space="preserve"> measurements</w:t>
      </w:r>
      <w:r>
        <w:t xml:space="preserve">) is added to samples </w:t>
      </w:r>
      <w:r w:rsidR="00D225B9">
        <w:t xml:space="preserve">to </w:t>
      </w:r>
      <w:proofErr w:type="gramStart"/>
      <w:r w:rsidR="00D225B9">
        <w:t>take into account</w:t>
      </w:r>
      <w:proofErr w:type="gramEnd"/>
      <w:r w:rsidR="00D225B9">
        <w:t xml:space="preserve"> not only the reactivity with thiols other than CoA, but also the possibility that amines, carboxylates and phosphates may react slowly with the </w:t>
      </w:r>
      <w:proofErr w:type="spellStart"/>
      <w:r w:rsidR="00D225B9">
        <w:t>mBBr</w:t>
      </w:r>
      <w:proofErr w:type="spellEnd"/>
      <w:r w:rsidR="00D225B9">
        <w:t xml:space="preserve"> reagent.</w:t>
      </w:r>
      <w:r w:rsidR="00F7105D">
        <w:t xml:space="preserve">  The labeling of cellular components other than CoA is expected.  The SPE column and HPLC separation of CoA-</w:t>
      </w:r>
      <w:proofErr w:type="spellStart"/>
      <w:r w:rsidR="00F7105D">
        <w:t>bimane</w:t>
      </w:r>
      <w:proofErr w:type="spellEnd"/>
      <w:r w:rsidR="00F7105D">
        <w:t xml:space="preserve"> from non-CoA-</w:t>
      </w:r>
      <w:proofErr w:type="spellStart"/>
      <w:r w:rsidR="00F7105D">
        <w:t>bimane</w:t>
      </w:r>
      <w:proofErr w:type="spellEnd"/>
      <w:r w:rsidR="00F7105D">
        <w:t xml:space="preserve"> components results in a clean determination of CoA-</w:t>
      </w:r>
      <w:proofErr w:type="spellStart"/>
      <w:r w:rsidR="00F7105D">
        <w:t>bimane</w:t>
      </w:r>
      <w:proofErr w:type="spellEnd"/>
      <w:r w:rsidR="00F7105D">
        <w:t>.  The “CoA-</w:t>
      </w:r>
      <w:proofErr w:type="spellStart"/>
      <w:r w:rsidR="00F7105D">
        <w:t>bimane</w:t>
      </w:r>
      <w:proofErr w:type="spellEnd"/>
      <w:r w:rsidR="00F7105D">
        <w:t>” peak has been checked several times by mass spectrometry in our lab to confirm this statement.</w:t>
      </w:r>
    </w:p>
    <w:p w:rsidR="00EE042B" w:rsidRPr="00EE042B" w:rsidRDefault="00742B6D">
      <w:r>
        <w:t xml:space="preserve">Line </w:t>
      </w:r>
      <w:r w:rsidR="008D5714">
        <w:t>446</w:t>
      </w:r>
      <w:r w:rsidR="003F67B8">
        <w:t xml:space="preserve"> </w:t>
      </w:r>
      <w:r w:rsidR="008300D9">
        <w:t>address</w:t>
      </w:r>
      <w:r w:rsidR="007A7B77">
        <w:t>es</w:t>
      </w:r>
      <w:r w:rsidR="008300D9">
        <w:t xml:space="preserve"> this issue: </w:t>
      </w:r>
      <w:r>
        <w:t xml:space="preserve">“The pH is reduced prior to incubation with </w:t>
      </w:r>
      <w:proofErr w:type="spellStart"/>
      <w:r>
        <w:t>mBBr</w:t>
      </w:r>
      <w:proofErr w:type="spellEnd"/>
      <w:r>
        <w:t xml:space="preserve"> because </w:t>
      </w:r>
      <w:proofErr w:type="spellStart"/>
      <w:r>
        <w:t>bromobimanes</w:t>
      </w:r>
      <w:proofErr w:type="spellEnd"/>
      <w:r>
        <w:t xml:space="preserve"> in general are less reactive towards other nucleophiles like amines and carboxylates in more neutral aqueous solutions.”   </w:t>
      </w:r>
      <w:r w:rsidR="006907AC">
        <w:t xml:space="preserve">In addition, it is pointed out in </w:t>
      </w:r>
      <w:r>
        <w:t xml:space="preserve">Line </w:t>
      </w:r>
      <w:r w:rsidR="008D5714">
        <w:t>450</w:t>
      </w:r>
      <w:r>
        <w:t xml:space="preserve">: “One needs to use nonnucleophilic buffers to reduce and maintain the pH because the presence of buffer anions at high concentrations can interfere with the </w:t>
      </w:r>
      <w:proofErr w:type="spellStart"/>
      <w:r>
        <w:t>mBBr</w:t>
      </w:r>
      <w:proofErr w:type="spellEnd"/>
      <w:r>
        <w:t xml:space="preserve"> derivatization of CoA.”</w:t>
      </w:r>
      <w:r w:rsidR="00697CF4">
        <w:t xml:space="preserve">  </w:t>
      </w:r>
      <w:r w:rsidR="00D225B9">
        <w:t xml:space="preserve">  </w:t>
      </w:r>
      <w:r w:rsidR="00982F39">
        <w:t xml:space="preserve"> </w:t>
      </w:r>
    </w:p>
    <w:p w:rsidR="00B02DB5" w:rsidRDefault="00B02DB5">
      <w:pPr>
        <w:rPr>
          <w:i/>
        </w:rPr>
      </w:pPr>
      <w:r>
        <w:lastRenderedPageBreak/>
        <w:tab/>
        <w:t xml:space="preserve">C.  </w:t>
      </w:r>
      <w:r w:rsidRPr="00B02DB5">
        <w:rPr>
          <w:i/>
        </w:rPr>
        <w:t>Photodegradation</w:t>
      </w:r>
    </w:p>
    <w:p w:rsidR="00004EA3" w:rsidRDefault="00004EA3">
      <w:r>
        <w:t>Line 11</w:t>
      </w:r>
      <w:r w:rsidR="007A7B77">
        <w:t>6:</w:t>
      </w:r>
      <w:r>
        <w:t xml:space="preserve">  It is stated “Incubate at room temperature for 4 hours in the dark….”</w:t>
      </w:r>
    </w:p>
    <w:p w:rsidR="00402CB3" w:rsidRPr="00402CB3" w:rsidRDefault="00402CB3">
      <w:r>
        <w:t>Line</w:t>
      </w:r>
      <w:r w:rsidR="00680DFF">
        <w:t xml:space="preserve"> 2</w:t>
      </w:r>
      <w:r w:rsidR="008D5714">
        <w:t>56</w:t>
      </w:r>
      <w:r>
        <w:t>.</w:t>
      </w:r>
      <w:r w:rsidR="003F67B8">
        <w:t xml:space="preserve"> Step 6 has been modified to read “</w:t>
      </w:r>
      <w:r w:rsidR="005B79A5" w:rsidRPr="005B79A5">
        <w:rPr>
          <w:highlight w:val="green"/>
        </w:rPr>
        <w:t>Seal and c</w:t>
      </w:r>
      <w:r w:rsidR="003F67B8" w:rsidRPr="005B79A5">
        <w:rPr>
          <w:highlight w:val="green"/>
        </w:rPr>
        <w:t>ompletely</w:t>
      </w:r>
      <w:r w:rsidR="003F67B8">
        <w:t xml:space="preserve"> cover the tube and store.”</w:t>
      </w:r>
      <w:r w:rsidR="00490DA0">
        <w:t xml:space="preserve">  </w:t>
      </w:r>
    </w:p>
    <w:p w:rsidR="00697CF4" w:rsidRPr="00697CF4" w:rsidRDefault="00697CF4"/>
    <w:p w:rsidR="00DB2662" w:rsidRDefault="00B02DB5">
      <w:r>
        <w:t xml:space="preserve">3.  </w:t>
      </w:r>
      <w:r w:rsidRPr="00B02DB5">
        <w:rPr>
          <w:i/>
        </w:rPr>
        <w:t xml:space="preserve">Preparation of standard </w:t>
      </w:r>
    </w:p>
    <w:p w:rsidR="00B02DB5" w:rsidRDefault="00B02DB5">
      <w:pPr>
        <w:rPr>
          <w:i/>
        </w:rPr>
      </w:pPr>
      <w:r>
        <w:tab/>
        <w:t xml:space="preserve">A.  </w:t>
      </w:r>
      <w:r w:rsidRPr="00B02DB5">
        <w:rPr>
          <w:i/>
        </w:rPr>
        <w:t>Purity of the CoA-</w:t>
      </w:r>
      <w:proofErr w:type="spellStart"/>
      <w:r w:rsidRPr="00B02DB5">
        <w:rPr>
          <w:i/>
        </w:rPr>
        <w:t>bimane</w:t>
      </w:r>
      <w:proofErr w:type="spellEnd"/>
      <w:r w:rsidRPr="00B02DB5">
        <w:rPr>
          <w:i/>
        </w:rPr>
        <w:t xml:space="preserve"> standard</w:t>
      </w:r>
    </w:p>
    <w:p w:rsidR="00D837D9" w:rsidRDefault="00D837D9" w:rsidP="00D837D9">
      <w:r>
        <w:t>High quality CoA to be used as the standard is purchased from Avanti Polar Lipids</w:t>
      </w:r>
      <w:r w:rsidR="008D5714">
        <w:t xml:space="preserve">, </w:t>
      </w:r>
      <w:r w:rsidR="008D5714">
        <w:t>purity &gt;99%</w:t>
      </w:r>
      <w:proofErr w:type="gramStart"/>
      <w:r w:rsidR="008D5714">
        <w:t xml:space="preserve">. </w:t>
      </w:r>
      <w:proofErr w:type="gramEnd"/>
      <w:r w:rsidR="00443C9B">
        <w:t>Section 2.1. has been added to indicate this important point.</w:t>
      </w:r>
    </w:p>
    <w:p w:rsidR="00C5496E" w:rsidRPr="00C5496E" w:rsidRDefault="00C5496E">
      <w:r>
        <w:t xml:space="preserve">We failed to state that </w:t>
      </w:r>
      <w:r w:rsidR="00BA1539">
        <w:t xml:space="preserve">after </w:t>
      </w:r>
      <w:r w:rsidR="0082625A">
        <w:t xml:space="preserve">the </w:t>
      </w:r>
      <w:r>
        <w:t>CoA-</w:t>
      </w:r>
      <w:proofErr w:type="spellStart"/>
      <w:r>
        <w:t>bimane</w:t>
      </w:r>
      <w:proofErr w:type="spellEnd"/>
      <w:r>
        <w:t xml:space="preserve"> standard is </w:t>
      </w:r>
      <w:r w:rsidR="0082625A">
        <w:t xml:space="preserve">cleaned up on the SPE column to remove unreacted </w:t>
      </w:r>
      <w:proofErr w:type="spellStart"/>
      <w:r w:rsidR="0082625A">
        <w:t>mBBr</w:t>
      </w:r>
      <w:proofErr w:type="spellEnd"/>
      <w:r w:rsidR="00BA1539">
        <w:t xml:space="preserve">, the </w:t>
      </w:r>
      <w:r w:rsidR="00ED6ECA">
        <w:t xml:space="preserve">standard </w:t>
      </w:r>
      <w:r w:rsidR="00BA1539">
        <w:t xml:space="preserve">is </w:t>
      </w:r>
      <w:bookmarkStart w:id="0" w:name="_Hlk11162376"/>
      <w:r w:rsidR="00BA1539">
        <w:t>checked by HPLC with absorbance detection at both λ260 and λ393 to assess purity by coincidence of both peaks in the chromatogram</w:t>
      </w:r>
      <w:bookmarkEnd w:id="0"/>
      <w:r w:rsidR="00BA1539">
        <w:t>, as well as confirm the retention time and the amount of CoA</w:t>
      </w:r>
      <w:r w:rsidR="00F46FA2">
        <w:t>-</w:t>
      </w:r>
      <w:proofErr w:type="spellStart"/>
      <w:r w:rsidR="00BA1539">
        <w:t>bimane</w:t>
      </w:r>
      <w:proofErr w:type="spellEnd"/>
      <w:r w:rsidR="00BA1539">
        <w:t xml:space="preserve"> standard in the high concentration stock</w:t>
      </w:r>
      <w:r w:rsidR="00F46FA2">
        <w:t xml:space="preserve">.  </w:t>
      </w:r>
      <w:r w:rsidR="00443C9B">
        <w:t>(In our experience, there is only 1 peak as shown in Figure 3</w:t>
      </w:r>
      <w:r w:rsidR="009D2EA0">
        <w:t xml:space="preserve">.)  </w:t>
      </w:r>
      <w:r w:rsidR="00F46FA2">
        <w:t>The purity of the CoA-</w:t>
      </w:r>
      <w:proofErr w:type="spellStart"/>
      <w:r w:rsidR="00F46FA2">
        <w:t>bimane</w:t>
      </w:r>
      <w:proofErr w:type="spellEnd"/>
      <w:r w:rsidR="00F46FA2">
        <w:t xml:space="preserve"> standard can also be checked by mass spectrometry, depending on availability of the instrumentation.  This information has been added to the Protocol, section 2.</w:t>
      </w:r>
      <w:r w:rsidR="00871908">
        <w:t>7</w:t>
      </w:r>
      <w:r w:rsidR="00F46FA2">
        <w:t xml:space="preserve">.  </w:t>
      </w:r>
      <w:r>
        <w:t xml:space="preserve"> </w:t>
      </w:r>
    </w:p>
    <w:p w:rsidR="00B02DB5" w:rsidRDefault="00B02DB5">
      <w:r>
        <w:tab/>
        <w:t xml:space="preserve">B.  </w:t>
      </w:r>
      <w:r w:rsidRPr="00B02DB5">
        <w:rPr>
          <w:i/>
        </w:rPr>
        <w:t>Using weight to prepare stock standard solutions</w:t>
      </w:r>
    </w:p>
    <w:p w:rsidR="00871908" w:rsidRDefault="00443C9B">
      <w:r>
        <w:t>The reviewer is correct and the information above is added to the protocol.</w:t>
      </w:r>
    </w:p>
    <w:p w:rsidR="00B02DB5" w:rsidRDefault="00B02DB5">
      <w:r>
        <w:tab/>
        <w:t xml:space="preserve">C.  </w:t>
      </w:r>
      <w:r w:rsidRPr="00B02DB5">
        <w:rPr>
          <w:i/>
        </w:rPr>
        <w:t>Using absorbance in the absence of a purity check</w:t>
      </w:r>
    </w:p>
    <w:p w:rsidR="009D2EA0" w:rsidRPr="009D2EA0" w:rsidRDefault="009D2EA0">
      <w:r>
        <w:t>The information regarding a purity check is added to the protocol.</w:t>
      </w:r>
    </w:p>
    <w:p w:rsidR="00B02DB5" w:rsidRDefault="00B02DB5">
      <w:r>
        <w:tab/>
        <w:t xml:space="preserve">D.  </w:t>
      </w:r>
      <w:r w:rsidRPr="00B02DB5">
        <w:rPr>
          <w:i/>
        </w:rPr>
        <w:t>Assessment of stability of the CoA-</w:t>
      </w:r>
      <w:proofErr w:type="spellStart"/>
      <w:r w:rsidRPr="00B02DB5">
        <w:rPr>
          <w:i/>
        </w:rPr>
        <w:t>bimane</w:t>
      </w:r>
      <w:proofErr w:type="spellEnd"/>
    </w:p>
    <w:p w:rsidR="009D2EA0" w:rsidRDefault="009D2EA0">
      <w:r>
        <w:t>The stability of the CoA-</w:t>
      </w:r>
      <w:proofErr w:type="spellStart"/>
      <w:r>
        <w:t>bimane</w:t>
      </w:r>
      <w:proofErr w:type="spellEnd"/>
      <w:r>
        <w:t xml:space="preserve"> is addressed in the new section 2.8. in the Protocol.</w:t>
      </w:r>
      <w:r w:rsidR="0019473B">
        <w:t xml:space="preserve">  We compared the standard curves using aliquots of CoA-</w:t>
      </w:r>
      <w:proofErr w:type="spellStart"/>
      <w:r w:rsidR="0019473B">
        <w:t>bimane</w:t>
      </w:r>
      <w:proofErr w:type="spellEnd"/>
      <w:r w:rsidR="0019473B">
        <w:t xml:space="preserve"> made in 2017 with those made last week.  The data are shown below.</w:t>
      </w:r>
    </w:p>
    <w:p w:rsidR="0019473B" w:rsidRDefault="0019473B"/>
    <w:p w:rsidR="0019473B" w:rsidRPr="009D2EA0" w:rsidRDefault="0019473B">
      <w:r>
        <w:rPr>
          <w:noProof/>
        </w:rPr>
        <w:drawing>
          <wp:inline distT="0" distB="0" distL="0" distR="0">
            <wp:extent cx="2743200" cy="2755392"/>
            <wp:effectExtent l="0" t="0" r="0" b="6985"/>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Br-CoA Std Curve 2019 vs 201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55392"/>
                    </a:xfrm>
                    <a:prstGeom prst="rect">
                      <a:avLst/>
                    </a:prstGeom>
                  </pic:spPr>
                </pic:pic>
              </a:graphicData>
            </a:graphic>
          </wp:inline>
        </w:drawing>
      </w:r>
    </w:p>
    <w:p w:rsidR="00D07F38" w:rsidRDefault="00D07F38"/>
    <w:p w:rsidR="00B02DB5" w:rsidRDefault="00B02DB5">
      <w:r>
        <w:t>4.  Analytical parameters of standard curve</w:t>
      </w:r>
      <w:r w:rsidR="00CC7A0D">
        <w:t xml:space="preserve"> (Line 25</w:t>
      </w:r>
      <w:r w:rsidR="000D1B14">
        <w:t>8</w:t>
      </w:r>
      <w:r w:rsidR="00CC7A0D">
        <w:t>)</w:t>
      </w:r>
    </w:p>
    <w:p w:rsidR="00B02DB5" w:rsidRDefault="00B02DB5">
      <w:r>
        <w:tab/>
        <w:t xml:space="preserve">A.  </w:t>
      </w:r>
      <w:r w:rsidRPr="00B02DB5">
        <w:rPr>
          <w:i/>
        </w:rPr>
        <w:t>Li</w:t>
      </w:r>
      <w:r w:rsidR="00E63735">
        <w:rPr>
          <w:i/>
        </w:rPr>
        <w:t>mit</w:t>
      </w:r>
      <w:r w:rsidRPr="00B02DB5">
        <w:rPr>
          <w:i/>
        </w:rPr>
        <w:t xml:space="preserve"> of detection (LOD)</w:t>
      </w:r>
    </w:p>
    <w:p w:rsidR="007867C9" w:rsidRPr="007867C9" w:rsidRDefault="007867C9">
      <w:r>
        <w:t>The li</w:t>
      </w:r>
      <w:r w:rsidR="007A5CE3">
        <w:t xml:space="preserve">mit </w:t>
      </w:r>
      <w:r>
        <w:t xml:space="preserve">of detection is </w:t>
      </w:r>
      <w:r w:rsidR="00CE23CE">
        <w:t>indeed 0.01</w:t>
      </w:r>
      <w:r w:rsidR="00CC7A0D">
        <w:t xml:space="preserve"> and it is linear</w:t>
      </w:r>
      <w:r w:rsidR="00CE23CE">
        <w:t xml:space="preserve"> to 12,000 </w:t>
      </w:r>
      <w:proofErr w:type="spellStart"/>
      <w:r w:rsidR="00CE23CE">
        <w:t>pmol</w:t>
      </w:r>
      <w:proofErr w:type="spellEnd"/>
      <w:r w:rsidR="00CE23CE">
        <w:t xml:space="preserve"> when one measures </w:t>
      </w:r>
      <w:r w:rsidR="00CC7A0D">
        <w:t xml:space="preserve">the </w:t>
      </w:r>
      <w:r w:rsidR="00CE23CE">
        <w:t>CoA</w:t>
      </w:r>
      <w:r w:rsidR="00CC7A0D">
        <w:t>-</w:t>
      </w:r>
      <w:proofErr w:type="spellStart"/>
      <w:r w:rsidR="00CC7A0D">
        <w:t>bimane</w:t>
      </w:r>
      <w:proofErr w:type="spellEnd"/>
      <w:r w:rsidR="00CC7A0D">
        <w:t xml:space="preserve"> standard</w:t>
      </w:r>
      <w:r w:rsidR="00CE23CE">
        <w:t xml:space="preserve"> using detection by fluorescence</w:t>
      </w:r>
      <w:r w:rsidR="00E63735">
        <w:t xml:space="preserve"> and absorbance</w:t>
      </w:r>
      <w:r w:rsidR="00CE23CE">
        <w:t xml:space="preserve">.  </w:t>
      </w:r>
      <w:r>
        <w:t xml:space="preserve"> </w:t>
      </w:r>
    </w:p>
    <w:p w:rsidR="00B02DB5" w:rsidRDefault="00B02DB5">
      <w:r>
        <w:tab/>
        <w:t xml:space="preserve">B.  </w:t>
      </w:r>
      <w:r w:rsidRPr="00B02DB5">
        <w:rPr>
          <w:i/>
        </w:rPr>
        <w:t>Li</w:t>
      </w:r>
      <w:r w:rsidR="00E63735">
        <w:rPr>
          <w:i/>
        </w:rPr>
        <w:t>mit</w:t>
      </w:r>
      <w:r w:rsidRPr="00B02DB5">
        <w:rPr>
          <w:i/>
        </w:rPr>
        <w:t xml:space="preserve"> of quantification (LOQ)</w:t>
      </w:r>
    </w:p>
    <w:p w:rsidR="00CC7A0D" w:rsidRDefault="00CE23CE">
      <w:r>
        <w:t>The li</w:t>
      </w:r>
      <w:r w:rsidR="00E63735">
        <w:t xml:space="preserve">mit </w:t>
      </w:r>
      <w:r>
        <w:t>of quantification is defined as 5-fold above baseline</w:t>
      </w:r>
      <w:r w:rsidR="00E63735">
        <w:t xml:space="preserve"> noise.  A sentence has been added to</w:t>
      </w:r>
      <w:r w:rsidR="00CC7A0D" w:rsidRPr="00CC7A0D">
        <w:t xml:space="preserve"> </w:t>
      </w:r>
      <w:r w:rsidR="00CC7A0D">
        <w:t xml:space="preserve">Results: “The </w:t>
      </w:r>
      <w:r w:rsidR="00CC7A0D" w:rsidRPr="00CC7A0D">
        <w:t>CoA-</w:t>
      </w:r>
      <w:proofErr w:type="spellStart"/>
      <w:r w:rsidR="00CC7A0D" w:rsidRPr="00CC7A0D">
        <w:t>bimane</w:t>
      </w:r>
      <w:proofErr w:type="spellEnd"/>
      <w:r w:rsidR="00CC7A0D" w:rsidRPr="00CC7A0D">
        <w:t xml:space="preserve"> standard can be detected from 0.01 to 12,000 </w:t>
      </w:r>
      <w:proofErr w:type="spellStart"/>
      <w:r w:rsidR="00CC7A0D" w:rsidRPr="00CC7A0D">
        <w:t>pmol</w:t>
      </w:r>
      <w:proofErr w:type="spellEnd"/>
      <w:r w:rsidR="00CC7A0D" w:rsidRPr="00CC7A0D">
        <w:t xml:space="preserve"> and covers a 10</w:t>
      </w:r>
      <w:r w:rsidR="00CC7A0D" w:rsidRPr="00CC7A0D">
        <w:rPr>
          <w:vertAlign w:val="superscript"/>
        </w:rPr>
        <w:t>6</w:t>
      </w:r>
      <w:r w:rsidR="00CC7A0D" w:rsidRPr="00CC7A0D">
        <w:t xml:space="preserve">-fold range when detection using both absorbance and fluorescence is combined.  While the lower limit of detection of the standard is 0.01 </w:t>
      </w:r>
      <w:proofErr w:type="spellStart"/>
      <w:r w:rsidR="00CC7A0D" w:rsidRPr="00CC7A0D">
        <w:t>pmol</w:t>
      </w:r>
      <w:proofErr w:type="spellEnd"/>
      <w:r w:rsidR="00CC7A0D" w:rsidRPr="00CC7A0D">
        <w:t>, the lower limit of CoA-</w:t>
      </w:r>
      <w:proofErr w:type="spellStart"/>
      <w:r w:rsidR="00CC7A0D" w:rsidRPr="00CC7A0D">
        <w:t>bimane</w:t>
      </w:r>
      <w:proofErr w:type="spellEnd"/>
      <w:r w:rsidR="00CC7A0D" w:rsidRPr="00CC7A0D">
        <w:t xml:space="preserve"> </w:t>
      </w:r>
      <w:r w:rsidR="00CC7A0D" w:rsidRPr="00CC7A0D">
        <w:lastRenderedPageBreak/>
        <w:t xml:space="preserve">quantitation in experimental samples is 0.2 </w:t>
      </w:r>
      <w:proofErr w:type="spellStart"/>
      <w:r w:rsidR="00CC7A0D" w:rsidRPr="00CC7A0D">
        <w:t>pmol</w:t>
      </w:r>
      <w:proofErr w:type="spellEnd"/>
      <w:r w:rsidR="00CC7A0D" w:rsidRPr="00CC7A0D">
        <w:t xml:space="preserve"> which is about 5-fold greater than the baseline or background fluorescent noise</w:t>
      </w:r>
      <w:r w:rsidR="00CC7A0D">
        <w:t xml:space="preserve"> in the chromatogram</w:t>
      </w:r>
      <w:r w:rsidR="00CC7A0D" w:rsidRPr="00CC7A0D">
        <w:t>.”</w:t>
      </w:r>
      <w:r w:rsidR="00CC7A0D">
        <w:t xml:space="preserve">  </w:t>
      </w:r>
    </w:p>
    <w:p w:rsidR="00CE23CE" w:rsidRPr="00CE23CE" w:rsidRDefault="00E63735">
      <w:r>
        <w:t xml:space="preserve"> </w:t>
      </w:r>
      <w:r w:rsidR="00CE23CE">
        <w:t xml:space="preserve"> </w:t>
      </w:r>
    </w:p>
    <w:p w:rsidR="00D07F38" w:rsidRDefault="00D07F38"/>
    <w:p w:rsidR="00483CD0" w:rsidRDefault="00FA7CC8">
      <w:r>
        <w:t xml:space="preserve">5.  </w:t>
      </w:r>
      <w:r w:rsidRPr="00FA7CC8">
        <w:rPr>
          <w:i/>
        </w:rPr>
        <w:t>Enzyme quenching …</w:t>
      </w:r>
      <w:r w:rsidR="00483CD0" w:rsidRPr="00FA7CC8">
        <w:rPr>
          <w:i/>
        </w:rPr>
        <w:t xml:space="preserve">  </w:t>
      </w:r>
    </w:p>
    <w:p w:rsidR="00AF064D" w:rsidRDefault="00DB2662">
      <w:r>
        <w:t>Addition of KOH to cells and tissues raises the pH to 12 and denatures</w:t>
      </w:r>
      <w:r w:rsidR="00EE042B">
        <w:t>/inactivates</w:t>
      </w:r>
      <w:r>
        <w:t xml:space="preserve"> the enzymes that may alter the </w:t>
      </w:r>
      <w:r w:rsidR="00906B85">
        <w:t xml:space="preserve">amounts of </w:t>
      </w:r>
      <w:r>
        <w:t>CoA and CoA thioester</w:t>
      </w:r>
      <w:r w:rsidR="00906B85">
        <w:t xml:space="preserve">s.  </w:t>
      </w:r>
      <w:r>
        <w:t>This is the quenching step that stops metabolic re-alignment during sample preparation</w:t>
      </w:r>
      <w:r w:rsidR="00123083">
        <w:t xml:space="preserve"> in addition to </w:t>
      </w:r>
      <w:r w:rsidR="0036462E">
        <w:t>hydrolyzing CoA thioesters</w:t>
      </w:r>
      <w:r>
        <w:t xml:space="preserve">. </w:t>
      </w:r>
      <w:r w:rsidR="004341BA">
        <w:t xml:space="preserve"> Reducing the sample temperature with ice-cold buffer/water in the case of cultured cells, or with flash freezing of small pieces in the case of animal tissues, is the best one can practically do prior to denaturation and quenching with KOH.  Complete thawing of tissue pieces is </w:t>
      </w:r>
      <w:proofErr w:type="gramStart"/>
      <w:r w:rsidR="004341BA">
        <w:t>avoided</w:t>
      </w:r>
      <w:proofErr w:type="gramEnd"/>
      <w:r w:rsidR="004341BA">
        <w:t xml:space="preserve"> and this point is now included in section 4.3.</w:t>
      </w:r>
    </w:p>
    <w:p w:rsidR="00AF064D" w:rsidRDefault="00AF064D"/>
    <w:p w:rsidR="003F4789" w:rsidRPr="00D07F38" w:rsidRDefault="00D07F38">
      <w:pPr>
        <w:rPr>
          <w:i/>
          <w:u w:val="single"/>
        </w:rPr>
      </w:pPr>
      <w:r w:rsidRPr="00D07F38">
        <w:rPr>
          <w:i/>
          <w:u w:val="single"/>
        </w:rPr>
        <w:t xml:space="preserve">Reviewer #2 - </w:t>
      </w:r>
      <w:r w:rsidR="003F4789" w:rsidRPr="00D07F38">
        <w:rPr>
          <w:i/>
          <w:u w:val="single"/>
        </w:rPr>
        <w:t>Minor concerns:</w:t>
      </w:r>
    </w:p>
    <w:p w:rsidR="00D07F38" w:rsidRDefault="00D07F38"/>
    <w:p w:rsidR="003F4789" w:rsidRDefault="003F4789">
      <w:r>
        <w:t>1.</w:t>
      </w:r>
      <w:r w:rsidR="00DC4746">
        <w:t xml:space="preserve">  </w:t>
      </w:r>
      <w:r w:rsidR="008E0094">
        <w:t>The term “</w:t>
      </w:r>
      <w:proofErr w:type="spellStart"/>
      <w:r w:rsidR="008E0094">
        <w:t>mBBr</w:t>
      </w:r>
      <w:proofErr w:type="spellEnd"/>
      <w:r w:rsidR="008E0094">
        <w:t>-CoA” has been replaced with “CoA-</w:t>
      </w:r>
      <w:proofErr w:type="spellStart"/>
      <w:r w:rsidR="008E0094">
        <w:t>bimane</w:t>
      </w:r>
      <w:proofErr w:type="spellEnd"/>
      <w:r w:rsidR="008E0094">
        <w:t>” throughout the text and the figures.</w:t>
      </w:r>
    </w:p>
    <w:p w:rsidR="00680DFF" w:rsidRDefault="00680DFF"/>
    <w:p w:rsidR="003F4789" w:rsidRDefault="003F4789">
      <w:r>
        <w:t>2.</w:t>
      </w:r>
      <w:r w:rsidR="00395BB1">
        <w:t xml:space="preserve">  Line 1</w:t>
      </w:r>
      <w:r w:rsidR="008D5714">
        <w:t>1</w:t>
      </w:r>
      <w:r w:rsidR="00C350C0">
        <w:t>5</w:t>
      </w:r>
      <w:r w:rsidR="00395BB1">
        <w:t xml:space="preserve">. Item has been changed to “… 95% ethanol (HPLC Grade) </w:t>
      </w:r>
      <w:r w:rsidR="00395BB1" w:rsidRPr="008D5714">
        <w:t>containing</w:t>
      </w:r>
      <w:r w:rsidR="00395BB1">
        <w:t xml:space="preserve"> 50 mM ammonium </w:t>
      </w:r>
      <w:proofErr w:type="spellStart"/>
      <w:r w:rsidR="00395BB1">
        <w:t>formate</w:t>
      </w:r>
      <w:proofErr w:type="spellEnd"/>
      <w:r w:rsidR="00395BB1">
        <w:t>.”</w:t>
      </w:r>
    </w:p>
    <w:p w:rsidR="00680DFF" w:rsidRDefault="00680DFF"/>
    <w:p w:rsidR="003F4789" w:rsidRDefault="003F4789">
      <w:r>
        <w:t xml:space="preserve">3.  Line </w:t>
      </w:r>
      <w:r w:rsidR="008D5714">
        <w:t>200</w:t>
      </w:r>
      <w:r w:rsidR="00B42B50">
        <w:t>.</w:t>
      </w:r>
    </w:p>
    <w:p w:rsidR="008A3C97" w:rsidRDefault="003F4789">
      <w:r>
        <w:t xml:space="preserve">Weighing </w:t>
      </w:r>
      <w:r w:rsidR="00B42B50">
        <w:t xml:space="preserve">fresh or </w:t>
      </w:r>
      <w:r>
        <w:t xml:space="preserve">frozen samples is a common way of normalizing data </w:t>
      </w:r>
      <w:r w:rsidR="00D075BE">
        <w:t xml:space="preserve">from </w:t>
      </w:r>
      <w:r>
        <w:t xml:space="preserve">animal tissues.  </w:t>
      </w:r>
      <w:r w:rsidR="00657DBB">
        <w:t xml:space="preserve">The amount of liquid </w:t>
      </w:r>
      <w:r w:rsidR="00D075BE">
        <w:t xml:space="preserve">(not water) </w:t>
      </w:r>
      <w:r w:rsidR="00B42B50">
        <w:t xml:space="preserve">per mg </w:t>
      </w:r>
      <w:r w:rsidR="00657DBB">
        <w:t xml:space="preserve">in each tissue type is consistent for each </w:t>
      </w:r>
      <w:proofErr w:type="gramStart"/>
      <w:r w:rsidR="00657DBB">
        <w:t>particular tissue</w:t>
      </w:r>
      <w:proofErr w:type="gramEnd"/>
      <w:r w:rsidR="00657DBB">
        <w:t xml:space="preserve"> type</w:t>
      </w:r>
      <w:r w:rsidR="00B42B50">
        <w:t xml:space="preserve">.  </w:t>
      </w:r>
      <w:r w:rsidR="00657DBB">
        <w:t xml:space="preserve"> During preparation of tissue prior to freezing, each piece (0.5 cm approx. diameter) is blotted gently 1-2 seconds to remove excess blood if present.  </w:t>
      </w:r>
      <w:r w:rsidR="00D075BE">
        <w:t xml:space="preserve">Most often, animals are exsanguinated prior to tissue harvest.  </w:t>
      </w:r>
      <w:r w:rsidR="00657DBB">
        <w:t>The key to consistent CoA measurements is flash-freezing almost immediately after dissection</w:t>
      </w:r>
      <w:r w:rsidR="00D07F38">
        <w:t>.  S</w:t>
      </w:r>
      <w:r w:rsidR="00657DBB">
        <w:t xml:space="preserve">ample drying </w:t>
      </w:r>
      <w:r w:rsidR="00D07F38">
        <w:t xml:space="preserve">is </w:t>
      </w:r>
      <w:proofErr w:type="spellStart"/>
      <w:r w:rsidR="00D07F38">
        <w:t>lengthly</w:t>
      </w:r>
      <w:proofErr w:type="spellEnd"/>
      <w:r w:rsidR="00D07F38">
        <w:t xml:space="preserve"> and requires too much time </w:t>
      </w:r>
      <w:r w:rsidR="008A3C97">
        <w:t>that might lead to loss of reduced CoA</w:t>
      </w:r>
      <w:r w:rsidR="00D07F38">
        <w:t xml:space="preserve">, </w:t>
      </w:r>
      <w:r w:rsidR="00B23FCB">
        <w:t xml:space="preserve">and </w:t>
      </w:r>
      <w:r w:rsidR="00D07F38">
        <w:t xml:space="preserve">lyophilization requires specialized instrumentation to maintain a cold temperature during the lengthy drying process.  </w:t>
      </w:r>
      <w:r w:rsidR="008A3C97">
        <w:t>In our experience, drying promotes CoA-disulfide and CoA-GSH formation.</w:t>
      </w:r>
    </w:p>
    <w:p w:rsidR="00680DFF" w:rsidRDefault="00680DFF"/>
    <w:p w:rsidR="00B42B50" w:rsidRDefault="00B42B50">
      <w:r>
        <w:t>4.  Line 4</w:t>
      </w:r>
      <w:r w:rsidR="008D5714">
        <w:t>72</w:t>
      </w:r>
      <w:r>
        <w:t>.</w:t>
      </w:r>
    </w:p>
    <w:p w:rsidR="00402CB3" w:rsidRDefault="00B42B50">
      <w:r>
        <w:t>The “occasional error from improper sample injection” is indeed an instrument error.  This phrase was written to warn the investigator to check the vials in the autosampler when a</w:t>
      </w:r>
      <w:r w:rsidR="00402CB3">
        <w:t>n</w:t>
      </w:r>
      <w:r>
        <w:t xml:space="preserve"> unexpectedly low value is obtained upon evaluation of the endpoint data</w:t>
      </w:r>
      <w:r w:rsidR="00287086">
        <w:t>, although we agree that not all vial configurations would make this possible</w:t>
      </w:r>
      <w:r>
        <w:t xml:space="preserve">.  When one is running hundreds of samples, as we do in our lab, even the best instrumentation can </w:t>
      </w:r>
      <w:r w:rsidR="00287086">
        <w:t xml:space="preserve">be imperfect on rare occasions.  We have added </w:t>
      </w:r>
      <w:r w:rsidR="001768A8">
        <w:t>a phrase</w:t>
      </w:r>
      <w:r w:rsidR="00402CB3">
        <w:t xml:space="preserve"> …… The amounts of non-CoA components of the HPLC profile are another indicator of possible instrument malfunction.  </w:t>
      </w:r>
      <w:r w:rsidR="00395BB1">
        <w:t>The phrase has been added “… or inspection of the non-CoA related peaks in the output chromatogram.” Line 4</w:t>
      </w:r>
      <w:r w:rsidR="008D5714">
        <w:t>75</w:t>
      </w:r>
    </w:p>
    <w:p w:rsidR="00680DFF" w:rsidRDefault="00680DFF"/>
    <w:p w:rsidR="001768A8" w:rsidRDefault="001768A8">
      <w:r>
        <w:t>5.  A review of recent methods for measuring CoA or CoA thioesters was pointed out with a citation in Line 7</w:t>
      </w:r>
      <w:r w:rsidR="00680DFF">
        <w:t>2</w:t>
      </w:r>
      <w:r>
        <w:t xml:space="preserve">.  We think that these lines </w:t>
      </w:r>
      <w:r w:rsidR="00395BB1">
        <w:t xml:space="preserve">and this citation </w:t>
      </w:r>
      <w:r>
        <w:t xml:space="preserve">in INTRODUCTION are </w:t>
      </w:r>
      <w:proofErr w:type="gramStart"/>
      <w:r>
        <w:t>sufficient</w:t>
      </w:r>
      <w:proofErr w:type="gramEnd"/>
      <w:r w:rsidR="00CE70B1">
        <w:t xml:space="preserve">.  This </w:t>
      </w:r>
      <w:r>
        <w:t>article is not a critical review of the field.</w:t>
      </w:r>
    </w:p>
    <w:p w:rsidR="003F4789" w:rsidRDefault="00657DBB">
      <w:r>
        <w:t xml:space="preserve">   </w:t>
      </w:r>
    </w:p>
    <w:p w:rsidR="003F4789" w:rsidRDefault="003F4789"/>
    <w:p w:rsidR="00CA5AC0" w:rsidRPr="00D07F38" w:rsidRDefault="00CA5AC0">
      <w:pPr>
        <w:rPr>
          <w:u w:val="single"/>
        </w:rPr>
      </w:pPr>
      <w:r w:rsidRPr="00D07F38">
        <w:rPr>
          <w:u w:val="single"/>
        </w:rPr>
        <w:t>Reviewer #3</w:t>
      </w:r>
    </w:p>
    <w:p w:rsidR="00D07F38" w:rsidRDefault="00D07F38"/>
    <w:p w:rsidR="00CA5AC0" w:rsidRDefault="00CA5AC0">
      <w:r>
        <w:t>Line 3</w:t>
      </w:r>
      <w:r w:rsidR="008D5714">
        <w:t>3</w:t>
      </w:r>
      <w:r>
        <w:t>.</w:t>
      </w:r>
    </w:p>
    <w:p w:rsidR="00CA5AC0" w:rsidRDefault="00C07B6D">
      <w:r>
        <w:lastRenderedPageBreak/>
        <w:t>We understand that pantothenate is the salt of pantothenic acid, but the terms are often used interchangeably in colloquial discussion.  The qualifying phrase “</w:t>
      </w:r>
      <w:proofErr w:type="gramStart"/>
      <w:r>
        <w:t>…(</w:t>
      </w:r>
      <w:proofErr w:type="gramEnd"/>
      <w:r>
        <w:t xml:space="preserve">the salt of pantothenic acid)…” </w:t>
      </w:r>
      <w:r w:rsidR="00331B7E">
        <w:t xml:space="preserve">was </w:t>
      </w:r>
      <w:r>
        <w:t>inserted.</w:t>
      </w:r>
    </w:p>
    <w:p w:rsidR="00EB2378" w:rsidRDefault="00EB2378"/>
    <w:p w:rsidR="00C07B6D" w:rsidRDefault="00701A3C">
      <w:r>
        <w:t xml:space="preserve">Line </w:t>
      </w:r>
      <w:r w:rsidR="006729C6">
        <w:t>39</w:t>
      </w:r>
      <w:r>
        <w:t>.</w:t>
      </w:r>
    </w:p>
    <w:p w:rsidR="00827C25" w:rsidRDefault="00827C25">
      <w:r>
        <w:t>Reference</w:t>
      </w:r>
      <w:r w:rsidR="00C350C0">
        <w:t>s</w:t>
      </w:r>
      <w:r>
        <w:t xml:space="preserve"> inserted.</w:t>
      </w:r>
    </w:p>
    <w:p w:rsidR="00827C25" w:rsidRPr="00827C25" w:rsidRDefault="00827C25" w:rsidP="00827C25">
      <w:pPr>
        <w:pStyle w:val="ListParagraph"/>
        <w:numPr>
          <w:ilvl w:val="0"/>
          <w:numId w:val="7"/>
        </w:numPr>
        <w:rPr>
          <w:color w:val="2F5496" w:themeColor="accent1" w:themeShade="BF"/>
        </w:rPr>
      </w:pPr>
      <w:proofErr w:type="spellStart"/>
      <w:r w:rsidRPr="00827C25">
        <w:rPr>
          <w:color w:val="2F5496" w:themeColor="accent1" w:themeShade="BF"/>
        </w:rPr>
        <w:t>Abiko</w:t>
      </w:r>
      <w:proofErr w:type="spellEnd"/>
      <w:r w:rsidRPr="00827C25">
        <w:rPr>
          <w:color w:val="2F5496" w:themeColor="accent1" w:themeShade="BF"/>
        </w:rPr>
        <w:t xml:space="preserve"> Y. Metabolism of coenzyme A, p. 1-25. In D. M. Greenberg (ed.), Metabolic </w:t>
      </w:r>
      <w:r>
        <w:rPr>
          <w:color w:val="2F5496" w:themeColor="accent1" w:themeShade="BF"/>
        </w:rPr>
        <w:t>P</w:t>
      </w:r>
      <w:r w:rsidRPr="00827C25">
        <w:rPr>
          <w:color w:val="2F5496" w:themeColor="accent1" w:themeShade="BF"/>
        </w:rPr>
        <w:t>athways, vol. 7, 3</w:t>
      </w:r>
      <w:r w:rsidRPr="00827C25">
        <w:rPr>
          <w:color w:val="2F5496" w:themeColor="accent1" w:themeShade="BF"/>
          <w:vertAlign w:val="superscript"/>
        </w:rPr>
        <w:t>rd</w:t>
      </w:r>
      <w:r w:rsidRPr="00827C25">
        <w:rPr>
          <w:color w:val="2F5496" w:themeColor="accent1" w:themeShade="BF"/>
        </w:rPr>
        <w:t xml:space="preserve"> ed. Academic Press, Inc., New York. 1975.</w:t>
      </w:r>
    </w:p>
    <w:p w:rsidR="00701A3C" w:rsidRDefault="00827C25">
      <w:r>
        <w:t xml:space="preserve">In addition, another </w:t>
      </w:r>
      <w:r w:rsidR="00EB2378">
        <w:t>source has been inserted “(</w:t>
      </w:r>
      <w:hyperlink r:id="rId9" w:history="1">
        <w:r w:rsidR="00EB2378" w:rsidRPr="00011EB4">
          <w:rPr>
            <w:rStyle w:val="Hyperlink"/>
          </w:rPr>
          <w:t>www.biochemical-pathways.roche.com)</w:t>
        </w:r>
      </w:hyperlink>
      <w:r w:rsidR="00EB2378">
        <w:t>”.</w:t>
      </w:r>
      <w:r w:rsidR="006877F1">
        <w:t xml:space="preserve">  </w:t>
      </w:r>
      <w:r w:rsidR="00B25762">
        <w:t xml:space="preserve">The </w:t>
      </w:r>
      <w:r>
        <w:t xml:space="preserve">numerous </w:t>
      </w:r>
      <w:r w:rsidR="00B25762">
        <w:t>metaboli</w:t>
      </w:r>
      <w:r>
        <w:t>c</w:t>
      </w:r>
      <w:r w:rsidR="00B25762">
        <w:t xml:space="preserve"> pathways that </w:t>
      </w:r>
      <w:r>
        <w:t xml:space="preserve">utilize </w:t>
      </w:r>
      <w:r w:rsidR="00B25762">
        <w:t>CoA thioesters are described in multiple sections in multiple monographs</w:t>
      </w:r>
      <w:r w:rsidR="004004E7">
        <w:t xml:space="preserve">.  </w:t>
      </w:r>
      <w:r w:rsidR="00B25762">
        <w:t xml:space="preserve"> This web site illustrates the multiple pathways in a single figure and is widely available.</w:t>
      </w:r>
    </w:p>
    <w:p w:rsidR="00EB2378" w:rsidRDefault="00EB2378"/>
    <w:p w:rsidR="00CF7986" w:rsidRDefault="00EB2378">
      <w:r>
        <w:t xml:space="preserve">Line </w:t>
      </w:r>
      <w:r w:rsidR="006729C6">
        <w:t>40</w:t>
      </w:r>
      <w:r>
        <w:t>.</w:t>
      </w:r>
    </w:p>
    <w:p w:rsidR="0058056D" w:rsidRDefault="00CF7986" w:rsidP="0058056D">
      <w:r>
        <w:t>A review was inserted to support the statement that “It is now appreciated …”</w:t>
      </w:r>
    </w:p>
    <w:p w:rsidR="00CF7986" w:rsidRPr="0058056D" w:rsidRDefault="00CF7986" w:rsidP="0058056D">
      <w:pPr>
        <w:pStyle w:val="ListParagraph"/>
        <w:numPr>
          <w:ilvl w:val="0"/>
          <w:numId w:val="6"/>
        </w:numPr>
      </w:pPr>
      <w:r w:rsidRPr="0058056D">
        <w:rPr>
          <w:color w:val="2F5496" w:themeColor="accent1" w:themeShade="BF"/>
        </w:rPr>
        <w:t>Leonardi R, Zhang Y-M, Rock CO,</w:t>
      </w:r>
      <w:r w:rsidR="0092449C">
        <w:rPr>
          <w:color w:val="2F5496" w:themeColor="accent1" w:themeShade="BF"/>
        </w:rPr>
        <w:t xml:space="preserve"> </w:t>
      </w:r>
      <w:r w:rsidRPr="0058056D">
        <w:rPr>
          <w:color w:val="2F5496" w:themeColor="accent1" w:themeShade="BF"/>
        </w:rPr>
        <w:t xml:space="preserve">Jackowski S. Coenzyme A: Back in action. </w:t>
      </w:r>
      <w:r w:rsidRPr="0058056D">
        <w:rPr>
          <w:i/>
          <w:iCs/>
          <w:color w:val="2F5496" w:themeColor="accent1" w:themeShade="BF"/>
        </w:rPr>
        <w:t>Prog Lipid Res</w:t>
      </w:r>
      <w:r w:rsidRPr="0058056D">
        <w:rPr>
          <w:color w:val="2F5496" w:themeColor="accent1" w:themeShade="BF"/>
        </w:rPr>
        <w:t xml:space="preserve">. </w:t>
      </w:r>
      <w:proofErr w:type="gramStart"/>
      <w:r w:rsidRPr="0058056D">
        <w:rPr>
          <w:color w:val="2F5496" w:themeColor="accent1" w:themeShade="BF"/>
        </w:rPr>
        <w:t>2005;44:125</w:t>
      </w:r>
      <w:proofErr w:type="gramEnd"/>
      <w:r w:rsidRPr="0058056D">
        <w:rPr>
          <w:color w:val="2F5496" w:themeColor="accent1" w:themeShade="BF"/>
        </w:rPr>
        <w:t>-153.</w:t>
      </w:r>
    </w:p>
    <w:p w:rsidR="0058056D" w:rsidRDefault="00331B7E" w:rsidP="0058056D">
      <w:r>
        <w:t>Two primary references were inserted to support the statement that “…CoA supply is regulated…”</w:t>
      </w:r>
    </w:p>
    <w:p w:rsidR="0058056D" w:rsidRPr="0058056D" w:rsidRDefault="00331B7E" w:rsidP="0058056D">
      <w:pPr>
        <w:pStyle w:val="ListParagraph"/>
        <w:numPr>
          <w:ilvl w:val="0"/>
          <w:numId w:val="6"/>
        </w:numPr>
        <w:rPr>
          <w:color w:val="2F5496" w:themeColor="accent1" w:themeShade="BF"/>
        </w:rPr>
      </w:pPr>
      <w:r w:rsidRPr="0058056D">
        <w:rPr>
          <w:color w:val="2F5496" w:themeColor="accent1" w:themeShade="BF"/>
        </w:rPr>
        <w:t xml:space="preserve">Jackowski </w:t>
      </w:r>
      <w:proofErr w:type="spellStart"/>
      <w:proofErr w:type="gramStart"/>
      <w:r w:rsidRPr="0058056D">
        <w:rPr>
          <w:color w:val="2F5496" w:themeColor="accent1" w:themeShade="BF"/>
        </w:rPr>
        <w:t>S,Rock</w:t>
      </w:r>
      <w:proofErr w:type="spellEnd"/>
      <w:proofErr w:type="gramEnd"/>
      <w:r w:rsidRPr="0058056D">
        <w:rPr>
          <w:color w:val="2F5496" w:themeColor="accent1" w:themeShade="BF"/>
        </w:rPr>
        <w:t xml:space="preserve"> CO. Regulation of coenzyme A biosynthesis. </w:t>
      </w:r>
      <w:r w:rsidRPr="0058056D">
        <w:rPr>
          <w:i/>
          <w:iCs/>
          <w:color w:val="2F5496" w:themeColor="accent1" w:themeShade="BF"/>
        </w:rPr>
        <w:t xml:space="preserve">J </w:t>
      </w:r>
      <w:proofErr w:type="spellStart"/>
      <w:r w:rsidRPr="0058056D">
        <w:rPr>
          <w:i/>
          <w:iCs/>
          <w:color w:val="2F5496" w:themeColor="accent1" w:themeShade="BF"/>
        </w:rPr>
        <w:t>Bacteriol</w:t>
      </w:r>
      <w:proofErr w:type="spellEnd"/>
      <w:r w:rsidRPr="0058056D">
        <w:rPr>
          <w:color w:val="2F5496" w:themeColor="accent1" w:themeShade="BF"/>
        </w:rPr>
        <w:t xml:space="preserve">. </w:t>
      </w:r>
      <w:proofErr w:type="gramStart"/>
      <w:r w:rsidRPr="0058056D">
        <w:rPr>
          <w:color w:val="2F5496" w:themeColor="accent1" w:themeShade="BF"/>
        </w:rPr>
        <w:t>1981;148:926</w:t>
      </w:r>
      <w:proofErr w:type="gramEnd"/>
      <w:r w:rsidRPr="0058056D">
        <w:rPr>
          <w:color w:val="2F5496" w:themeColor="accent1" w:themeShade="BF"/>
        </w:rPr>
        <w:t>-932.</w:t>
      </w:r>
    </w:p>
    <w:p w:rsidR="00331B7E" w:rsidRPr="0058056D" w:rsidRDefault="00331B7E" w:rsidP="0058056D">
      <w:pPr>
        <w:pStyle w:val="ListParagraph"/>
        <w:numPr>
          <w:ilvl w:val="0"/>
          <w:numId w:val="6"/>
        </w:numPr>
      </w:pPr>
      <w:proofErr w:type="spellStart"/>
      <w:r w:rsidRPr="0058056D">
        <w:rPr>
          <w:color w:val="2F5496" w:themeColor="accent1" w:themeShade="BF"/>
        </w:rPr>
        <w:t>Robishaw</w:t>
      </w:r>
      <w:proofErr w:type="spellEnd"/>
      <w:r w:rsidRPr="0058056D">
        <w:rPr>
          <w:color w:val="2F5496" w:themeColor="accent1" w:themeShade="BF"/>
        </w:rPr>
        <w:t xml:space="preserve"> JD, </w:t>
      </w:r>
      <w:proofErr w:type="spellStart"/>
      <w:r w:rsidRPr="0058056D">
        <w:rPr>
          <w:color w:val="2F5496" w:themeColor="accent1" w:themeShade="BF"/>
        </w:rPr>
        <w:t>Berkich</w:t>
      </w:r>
      <w:proofErr w:type="spellEnd"/>
      <w:r w:rsidRPr="0058056D">
        <w:rPr>
          <w:color w:val="2F5496" w:themeColor="accent1" w:themeShade="BF"/>
        </w:rPr>
        <w:t xml:space="preserve"> DA,</w:t>
      </w:r>
      <w:r w:rsidR="0092449C">
        <w:rPr>
          <w:color w:val="2F5496" w:themeColor="accent1" w:themeShade="BF"/>
        </w:rPr>
        <w:t xml:space="preserve"> </w:t>
      </w:r>
      <w:r w:rsidRPr="0058056D">
        <w:rPr>
          <w:color w:val="2F5496" w:themeColor="accent1" w:themeShade="BF"/>
        </w:rPr>
        <w:t xml:space="preserve">Neely JR. Rate-limiting step and control of coenzyme A synthesis in cardiac muscle. </w:t>
      </w:r>
      <w:r w:rsidRPr="0058056D">
        <w:rPr>
          <w:i/>
          <w:iCs/>
          <w:color w:val="2F5496" w:themeColor="accent1" w:themeShade="BF"/>
        </w:rPr>
        <w:t>J Biol Chem</w:t>
      </w:r>
      <w:r w:rsidRPr="0058056D">
        <w:rPr>
          <w:color w:val="2F5496" w:themeColor="accent1" w:themeShade="BF"/>
        </w:rPr>
        <w:t xml:space="preserve">. </w:t>
      </w:r>
      <w:proofErr w:type="gramStart"/>
      <w:r w:rsidRPr="0058056D">
        <w:rPr>
          <w:color w:val="2F5496" w:themeColor="accent1" w:themeShade="BF"/>
        </w:rPr>
        <w:t>1982;257:10967</w:t>
      </w:r>
      <w:proofErr w:type="gramEnd"/>
      <w:r w:rsidRPr="0058056D">
        <w:rPr>
          <w:color w:val="2F5496" w:themeColor="accent1" w:themeShade="BF"/>
        </w:rPr>
        <w:t>-10972.</w:t>
      </w:r>
    </w:p>
    <w:p w:rsidR="0058056D" w:rsidRDefault="0092449C" w:rsidP="0058056D">
      <w:r>
        <w:t xml:space="preserve">Citation of a </w:t>
      </w:r>
      <w:r w:rsidR="0058056D">
        <w:t xml:space="preserve">discussion of the </w:t>
      </w:r>
      <w:r w:rsidR="00331B7E">
        <w:t xml:space="preserve">inherited genetic disorders that impact CoA biosynthesis </w:t>
      </w:r>
      <w:r>
        <w:t xml:space="preserve">is </w:t>
      </w:r>
      <w:r w:rsidR="00CF7986">
        <w:t>inserted at the end of the statement.</w:t>
      </w:r>
    </w:p>
    <w:p w:rsidR="0092449C" w:rsidRDefault="0058056D" w:rsidP="0092449C">
      <w:pPr>
        <w:pStyle w:val="ListParagraph"/>
        <w:numPr>
          <w:ilvl w:val="0"/>
          <w:numId w:val="5"/>
        </w:numPr>
      </w:pPr>
      <w:r w:rsidRPr="0058056D">
        <w:rPr>
          <w:color w:val="2F5496" w:themeColor="accent1" w:themeShade="BF"/>
        </w:rPr>
        <w:t xml:space="preserve">Di </w:t>
      </w:r>
      <w:proofErr w:type="spellStart"/>
      <w:r w:rsidRPr="0058056D">
        <w:rPr>
          <w:color w:val="2F5496" w:themeColor="accent1" w:themeShade="BF"/>
        </w:rPr>
        <w:t>Meo</w:t>
      </w:r>
      <w:proofErr w:type="spellEnd"/>
      <w:r w:rsidRPr="0058056D">
        <w:rPr>
          <w:color w:val="2F5496" w:themeColor="accent1" w:themeShade="BF"/>
        </w:rPr>
        <w:t xml:space="preserve"> I, </w:t>
      </w:r>
      <w:proofErr w:type="spellStart"/>
      <w:r w:rsidRPr="0058056D">
        <w:rPr>
          <w:color w:val="2F5496" w:themeColor="accent1" w:themeShade="BF"/>
        </w:rPr>
        <w:t>Carecchio</w:t>
      </w:r>
      <w:proofErr w:type="spellEnd"/>
      <w:r w:rsidRPr="0058056D">
        <w:rPr>
          <w:color w:val="2F5496" w:themeColor="accent1" w:themeShade="BF"/>
        </w:rPr>
        <w:t xml:space="preserve"> M,</w:t>
      </w:r>
      <w:r w:rsidR="0092449C">
        <w:rPr>
          <w:color w:val="2F5496" w:themeColor="accent1" w:themeShade="BF"/>
        </w:rPr>
        <w:t xml:space="preserve"> </w:t>
      </w:r>
      <w:proofErr w:type="spellStart"/>
      <w:r w:rsidRPr="0058056D">
        <w:rPr>
          <w:color w:val="2F5496" w:themeColor="accent1" w:themeShade="BF"/>
        </w:rPr>
        <w:t>Tiranti</w:t>
      </w:r>
      <w:proofErr w:type="spellEnd"/>
      <w:r w:rsidRPr="0058056D">
        <w:rPr>
          <w:color w:val="2F5496" w:themeColor="accent1" w:themeShade="BF"/>
        </w:rPr>
        <w:t xml:space="preserve"> V. Inborn errors of coenzyme A metabolism and neurodegeneration. </w:t>
      </w:r>
      <w:r w:rsidRPr="0058056D">
        <w:rPr>
          <w:i/>
          <w:iCs/>
          <w:color w:val="2F5496" w:themeColor="accent1" w:themeShade="BF"/>
        </w:rPr>
        <w:t xml:space="preserve">J Inherit </w:t>
      </w:r>
      <w:proofErr w:type="spellStart"/>
      <w:r w:rsidRPr="0058056D">
        <w:rPr>
          <w:i/>
          <w:iCs/>
          <w:color w:val="2F5496" w:themeColor="accent1" w:themeShade="BF"/>
        </w:rPr>
        <w:t>Metab</w:t>
      </w:r>
      <w:proofErr w:type="spellEnd"/>
      <w:r w:rsidRPr="0058056D">
        <w:rPr>
          <w:i/>
          <w:iCs/>
          <w:color w:val="2F5496" w:themeColor="accent1" w:themeShade="BF"/>
        </w:rPr>
        <w:t xml:space="preserve"> Dis</w:t>
      </w:r>
      <w:r w:rsidRPr="0058056D">
        <w:rPr>
          <w:color w:val="2F5496" w:themeColor="accent1" w:themeShade="BF"/>
        </w:rPr>
        <w:t xml:space="preserve">. </w:t>
      </w:r>
      <w:proofErr w:type="gramStart"/>
      <w:r w:rsidRPr="0058056D">
        <w:rPr>
          <w:color w:val="2F5496" w:themeColor="accent1" w:themeShade="BF"/>
        </w:rPr>
        <w:t>2019;42:49</w:t>
      </w:r>
      <w:proofErr w:type="gramEnd"/>
      <w:r w:rsidRPr="0058056D">
        <w:rPr>
          <w:color w:val="2F5496" w:themeColor="accent1" w:themeShade="BF"/>
        </w:rPr>
        <w:t>-56.</w:t>
      </w:r>
    </w:p>
    <w:p w:rsidR="0092449C" w:rsidRDefault="0092449C" w:rsidP="0092449C"/>
    <w:p w:rsidR="0092449C" w:rsidRDefault="0092449C" w:rsidP="0092449C">
      <w:r>
        <w:t>Line</w:t>
      </w:r>
      <w:r w:rsidR="00C350C0">
        <w:t xml:space="preserve"> </w:t>
      </w:r>
      <w:r>
        <w:t>7</w:t>
      </w:r>
      <w:r w:rsidR="006729C6">
        <w:t>4</w:t>
      </w:r>
      <w:bookmarkStart w:id="1" w:name="_GoBack"/>
      <w:bookmarkEnd w:id="1"/>
      <w:r>
        <w:t>.</w:t>
      </w:r>
    </w:p>
    <w:p w:rsidR="0092449C" w:rsidRDefault="0092449C" w:rsidP="0092449C">
      <w:r>
        <w:t>The statement has been modified to read:</w:t>
      </w:r>
    </w:p>
    <w:p w:rsidR="0092449C" w:rsidRPr="0058056D" w:rsidRDefault="0092449C" w:rsidP="0092449C">
      <w:r>
        <w:t>“Radioactive tracers can be used to measure rates of CoA synthesis in cells.”</w:t>
      </w:r>
    </w:p>
    <w:p w:rsidR="00EB2378" w:rsidRDefault="00EB2378"/>
    <w:p w:rsidR="006901DE" w:rsidRDefault="006901DE">
      <w:r>
        <w:t>Line 169</w:t>
      </w:r>
      <w:r w:rsidR="00325EA4">
        <w:t xml:space="preserve"> (unrevised version)</w:t>
      </w:r>
      <w:r>
        <w:t>.</w:t>
      </w:r>
    </w:p>
    <w:p w:rsidR="003F4789" w:rsidRDefault="006901DE">
      <w:r>
        <w:t>Extra “this” removed.</w:t>
      </w:r>
    </w:p>
    <w:p w:rsidR="003F4789" w:rsidRDefault="003F4789"/>
    <w:p w:rsidR="00DC4746" w:rsidRDefault="00DC4746">
      <w:r>
        <w:t>Line 3</w:t>
      </w:r>
      <w:r w:rsidR="00325EA4">
        <w:t>91</w:t>
      </w:r>
      <w:r w:rsidR="00435531">
        <w:t xml:space="preserve"> (unrevised), now Line 406 (revised version)</w:t>
      </w:r>
      <w:r>
        <w:t>.</w:t>
      </w:r>
    </w:p>
    <w:p w:rsidR="00DC4746" w:rsidRDefault="00DC4746">
      <w:r>
        <w:t>The general statement regarding the recovery of CoA derivatives following SPE column clean-up is removed.  The specific recovery data for two CoA thioesters are now included in the text</w:t>
      </w:r>
      <w:r w:rsidR="00325EA4">
        <w:t>.</w:t>
      </w:r>
      <w:r>
        <w:t xml:space="preserve"> </w:t>
      </w:r>
    </w:p>
    <w:p w:rsidR="00DC4746" w:rsidRDefault="00DC4746"/>
    <w:p w:rsidR="003F4789" w:rsidRDefault="003F4789">
      <w:r>
        <w:t>Line 408</w:t>
      </w:r>
      <w:r w:rsidR="00325EA4">
        <w:t xml:space="preserve"> (unrevised version)</w:t>
      </w:r>
      <w:r>
        <w:t>.</w:t>
      </w:r>
    </w:p>
    <w:p w:rsidR="006533E6" w:rsidRDefault="003F4789">
      <w:r>
        <w:t>Grammar corrected “…be…” removed.</w:t>
      </w:r>
      <w:r w:rsidR="006533E6">
        <w:t xml:space="preserve"> </w:t>
      </w:r>
    </w:p>
    <w:sectPr w:rsidR="006533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3CE" w:rsidRDefault="00CE23CE" w:rsidP="00CE23CE">
      <w:r>
        <w:separator/>
      </w:r>
    </w:p>
  </w:endnote>
  <w:endnote w:type="continuationSeparator" w:id="0">
    <w:p w:rsidR="00CE23CE" w:rsidRDefault="00CE23CE" w:rsidP="00CE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366999"/>
      <w:docPartObj>
        <w:docPartGallery w:val="Page Numbers (Bottom of Page)"/>
        <w:docPartUnique/>
      </w:docPartObj>
    </w:sdtPr>
    <w:sdtEndPr>
      <w:rPr>
        <w:noProof/>
      </w:rPr>
    </w:sdtEndPr>
    <w:sdtContent>
      <w:p w:rsidR="00CE23CE" w:rsidRDefault="00CE23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23CE" w:rsidRDefault="00CE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3CE" w:rsidRDefault="00CE23CE" w:rsidP="00CE23CE">
      <w:r>
        <w:separator/>
      </w:r>
    </w:p>
  </w:footnote>
  <w:footnote w:type="continuationSeparator" w:id="0">
    <w:p w:rsidR="00CE23CE" w:rsidRDefault="00CE23CE" w:rsidP="00CE2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B74"/>
    <w:multiLevelType w:val="hybridMultilevel"/>
    <w:tmpl w:val="1C48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3373B"/>
    <w:multiLevelType w:val="hybridMultilevel"/>
    <w:tmpl w:val="1452F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E57"/>
    <w:multiLevelType w:val="hybridMultilevel"/>
    <w:tmpl w:val="F7C8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5704A"/>
    <w:multiLevelType w:val="hybridMultilevel"/>
    <w:tmpl w:val="4A8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11E28"/>
    <w:multiLevelType w:val="hybridMultilevel"/>
    <w:tmpl w:val="30E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136FF4"/>
    <w:multiLevelType w:val="hybridMultilevel"/>
    <w:tmpl w:val="73120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4970BC"/>
    <w:multiLevelType w:val="hybridMultilevel"/>
    <w:tmpl w:val="55C0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E6"/>
    <w:rsid w:val="00004EA3"/>
    <w:rsid w:val="00034016"/>
    <w:rsid w:val="000A6B02"/>
    <w:rsid w:val="000D1B14"/>
    <w:rsid w:val="00123083"/>
    <w:rsid w:val="00170CE7"/>
    <w:rsid w:val="001768A8"/>
    <w:rsid w:val="0019473B"/>
    <w:rsid w:val="002168A1"/>
    <w:rsid w:val="00287086"/>
    <w:rsid w:val="002B77CE"/>
    <w:rsid w:val="00317135"/>
    <w:rsid w:val="00325EA4"/>
    <w:rsid w:val="00331B7E"/>
    <w:rsid w:val="0036462E"/>
    <w:rsid w:val="00395BB1"/>
    <w:rsid w:val="003F4789"/>
    <w:rsid w:val="003F67B8"/>
    <w:rsid w:val="004004E7"/>
    <w:rsid w:val="00402CB3"/>
    <w:rsid w:val="00426A26"/>
    <w:rsid w:val="004341BA"/>
    <w:rsid w:val="00435531"/>
    <w:rsid w:val="00443C9B"/>
    <w:rsid w:val="00450799"/>
    <w:rsid w:val="00483CD0"/>
    <w:rsid w:val="00490DA0"/>
    <w:rsid w:val="0058056D"/>
    <w:rsid w:val="005923F1"/>
    <w:rsid w:val="00593A5B"/>
    <w:rsid w:val="005B79A5"/>
    <w:rsid w:val="005E5474"/>
    <w:rsid w:val="006533E6"/>
    <w:rsid w:val="00657DBB"/>
    <w:rsid w:val="0067297C"/>
    <w:rsid w:val="006729C6"/>
    <w:rsid w:val="00680DFF"/>
    <w:rsid w:val="006877F1"/>
    <w:rsid w:val="006901DE"/>
    <w:rsid w:val="006907AC"/>
    <w:rsid w:val="00693551"/>
    <w:rsid w:val="00697CF4"/>
    <w:rsid w:val="006C358B"/>
    <w:rsid w:val="00701A3C"/>
    <w:rsid w:val="00742B6D"/>
    <w:rsid w:val="00763FE4"/>
    <w:rsid w:val="00771701"/>
    <w:rsid w:val="00777A91"/>
    <w:rsid w:val="007867C9"/>
    <w:rsid w:val="007A5CE3"/>
    <w:rsid w:val="007A7AB0"/>
    <w:rsid w:val="007A7B77"/>
    <w:rsid w:val="007E7A05"/>
    <w:rsid w:val="0080448A"/>
    <w:rsid w:val="0080448B"/>
    <w:rsid w:val="0082625A"/>
    <w:rsid w:val="00827C25"/>
    <w:rsid w:val="008300D9"/>
    <w:rsid w:val="00871908"/>
    <w:rsid w:val="008A3C97"/>
    <w:rsid w:val="008D5714"/>
    <w:rsid w:val="008E0094"/>
    <w:rsid w:val="00906B85"/>
    <w:rsid w:val="0092449C"/>
    <w:rsid w:val="00982F39"/>
    <w:rsid w:val="009D2EA0"/>
    <w:rsid w:val="009F1F8D"/>
    <w:rsid w:val="00A7446A"/>
    <w:rsid w:val="00A94543"/>
    <w:rsid w:val="00AF064D"/>
    <w:rsid w:val="00B02DB5"/>
    <w:rsid w:val="00B23FCB"/>
    <w:rsid w:val="00B25762"/>
    <w:rsid w:val="00B42B50"/>
    <w:rsid w:val="00B81121"/>
    <w:rsid w:val="00BA1539"/>
    <w:rsid w:val="00BB0B95"/>
    <w:rsid w:val="00BB2FBA"/>
    <w:rsid w:val="00BF13A2"/>
    <w:rsid w:val="00C07B6D"/>
    <w:rsid w:val="00C350C0"/>
    <w:rsid w:val="00C45AE4"/>
    <w:rsid w:val="00C5496E"/>
    <w:rsid w:val="00CA5AC0"/>
    <w:rsid w:val="00CC7A0D"/>
    <w:rsid w:val="00CE23CE"/>
    <w:rsid w:val="00CE70B1"/>
    <w:rsid w:val="00CF7986"/>
    <w:rsid w:val="00D075BE"/>
    <w:rsid w:val="00D07F38"/>
    <w:rsid w:val="00D225B9"/>
    <w:rsid w:val="00D507C8"/>
    <w:rsid w:val="00D837D9"/>
    <w:rsid w:val="00DB2662"/>
    <w:rsid w:val="00DC4746"/>
    <w:rsid w:val="00DE1722"/>
    <w:rsid w:val="00E36E1B"/>
    <w:rsid w:val="00E63735"/>
    <w:rsid w:val="00EB2378"/>
    <w:rsid w:val="00EB6ADA"/>
    <w:rsid w:val="00ED6ECA"/>
    <w:rsid w:val="00EE042B"/>
    <w:rsid w:val="00EF2AB9"/>
    <w:rsid w:val="00F25DAB"/>
    <w:rsid w:val="00F46FA2"/>
    <w:rsid w:val="00F7105D"/>
    <w:rsid w:val="00FA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0627"/>
  <w15:chartTrackingRefBased/>
  <w15:docId w15:val="{CC3B725E-AFBE-4A47-AD07-65C32877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378"/>
    <w:rPr>
      <w:color w:val="0563C1" w:themeColor="hyperlink"/>
      <w:u w:val="single"/>
    </w:rPr>
  </w:style>
  <w:style w:type="character" w:styleId="UnresolvedMention">
    <w:name w:val="Unresolved Mention"/>
    <w:basedOn w:val="DefaultParagraphFont"/>
    <w:uiPriority w:val="99"/>
    <w:semiHidden/>
    <w:unhideWhenUsed/>
    <w:rsid w:val="00EB2378"/>
    <w:rPr>
      <w:color w:val="605E5C"/>
      <w:shd w:val="clear" w:color="auto" w:fill="E1DFDD"/>
    </w:rPr>
  </w:style>
  <w:style w:type="paragraph" w:styleId="ListParagraph">
    <w:name w:val="List Paragraph"/>
    <w:basedOn w:val="Normal"/>
    <w:uiPriority w:val="34"/>
    <w:qFormat/>
    <w:rsid w:val="0058056D"/>
    <w:pPr>
      <w:ind w:left="720"/>
      <w:contextualSpacing/>
    </w:pPr>
  </w:style>
  <w:style w:type="paragraph" w:styleId="Header">
    <w:name w:val="header"/>
    <w:basedOn w:val="Normal"/>
    <w:link w:val="HeaderChar"/>
    <w:uiPriority w:val="99"/>
    <w:unhideWhenUsed/>
    <w:rsid w:val="00CE23CE"/>
    <w:pPr>
      <w:tabs>
        <w:tab w:val="center" w:pos="4680"/>
        <w:tab w:val="right" w:pos="9360"/>
      </w:tabs>
    </w:pPr>
  </w:style>
  <w:style w:type="character" w:customStyle="1" w:styleId="HeaderChar">
    <w:name w:val="Header Char"/>
    <w:basedOn w:val="DefaultParagraphFont"/>
    <w:link w:val="Header"/>
    <w:uiPriority w:val="99"/>
    <w:rsid w:val="00CE23CE"/>
  </w:style>
  <w:style w:type="paragraph" w:styleId="Footer">
    <w:name w:val="footer"/>
    <w:basedOn w:val="Normal"/>
    <w:link w:val="FooterChar"/>
    <w:uiPriority w:val="99"/>
    <w:unhideWhenUsed/>
    <w:rsid w:val="00CE23CE"/>
    <w:pPr>
      <w:tabs>
        <w:tab w:val="center" w:pos="4680"/>
        <w:tab w:val="right" w:pos="9360"/>
      </w:tabs>
    </w:pPr>
  </w:style>
  <w:style w:type="character" w:customStyle="1" w:styleId="FooterChar">
    <w:name w:val="Footer Char"/>
    <w:basedOn w:val="DefaultParagraphFont"/>
    <w:link w:val="Footer"/>
    <w:uiPriority w:val="99"/>
    <w:rsid w:val="00CE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ochemical-pathways.roc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Jackowski, Suzanne</dc:creator>
  <cp:keywords/>
  <dc:description/>
  <cp:lastModifiedBy>Jackowski, Suzanne</cp:lastModifiedBy>
  <cp:revision>6</cp:revision>
  <dcterms:created xsi:type="dcterms:W3CDTF">2019-06-13T19:50:00Z</dcterms:created>
  <dcterms:modified xsi:type="dcterms:W3CDTF">2019-06-18T20:18:00Z</dcterms:modified>
</cp:coreProperties>
</file>