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B69477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F7E2C">
        <w:rPr>
          <w:rFonts w:ascii="Helvetica" w:hAnsi="Helvetica" w:cs="Arial"/>
          <w:b/>
          <w:i w:val="0"/>
          <w:sz w:val="22"/>
          <w:szCs w:val="22"/>
        </w:rPr>
        <w:t>60170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05BB242" w14:textId="77777777" w:rsidR="008F7E2C" w:rsidRDefault="00DC058D" w:rsidP="008F7E2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F7E2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http://www.jove.com/files_upload.php?src=18351898</w:t>
        </w:r>
      </w:hyperlink>
    </w:p>
    <w:p w14:paraId="3A8CAAC2" w14:textId="64E00033" w:rsidR="00C7648D" w:rsidRDefault="00C7648D" w:rsidP="00C7648D"/>
    <w:p w14:paraId="4E7A0D00" w14:textId="77777777" w:rsidR="008F7E2C" w:rsidRPr="008F7E2C" w:rsidRDefault="00FA1A9D" w:rsidP="008F7E2C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Isolation of Exosome-Enriched Extracellular Vesicles Carrying Granulocyte-Macrophage Colony-Stimulating Factor from Embryonic Stem Cells</w:t>
      </w:r>
    </w:p>
    <w:p w14:paraId="681B53AA" w14:textId="77777777" w:rsidR="00FA1A9D" w:rsidRPr="008F7E2C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A379507" w14:textId="204045BE" w:rsidR="008F7E2C" w:rsidRPr="008F7E2C" w:rsidRDefault="00FA1A9D" w:rsidP="008F7E2C">
      <w:pPr>
        <w:rPr>
          <w:rFonts w:ascii="Helvetica" w:hAnsi="Helvetica"/>
          <w:sz w:val="28"/>
          <w:szCs w:val="28"/>
        </w:rPr>
      </w:pPr>
      <w:commentRangeStart w:id="0"/>
      <w:r w:rsidRPr="008F7E2C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commentRangeEnd w:id="0"/>
      <w:r w:rsidRPr="008F7E2C">
        <w:rPr>
          <w:rStyle w:val="CommentReference"/>
          <w:rFonts w:ascii="Helvetica" w:hAnsi="Helvetica" w:cs="Helvetica"/>
          <w:b/>
          <w:sz w:val="28"/>
          <w:szCs w:val="28"/>
          <w:lang w:val="x-none" w:eastAsia="x-none"/>
        </w:rPr>
        <w:commentReference w:id="0"/>
      </w:r>
      <w:proofErr w:type="spellStart"/>
      <w:r w:rsidR="008F7E2C" w:rsidRPr="008F7E2C">
        <w:rPr>
          <w:rFonts w:ascii="Helvetica" w:hAnsi="Helvetica" w:cstheme="minorHAnsi"/>
          <w:b/>
          <w:sz w:val="28"/>
          <w:szCs w:val="28"/>
        </w:rPr>
        <w:t>Shuhan</w:t>
      </w:r>
      <w:proofErr w:type="spellEnd"/>
      <w:r w:rsidR="008F7E2C" w:rsidRPr="008F7E2C">
        <w:rPr>
          <w:rFonts w:ascii="Helvetica" w:hAnsi="Helvetica" w:cstheme="minorHAnsi"/>
          <w:b/>
          <w:sz w:val="28"/>
          <w:szCs w:val="28"/>
        </w:rPr>
        <w:t xml:space="preserve"> Meng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Aaron G. Whitt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Allison Tu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John W. Eaton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Chi Li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1,2,3,7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and Kavitha Yaddanapudi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4,5,6,7</w:t>
      </w:r>
    </w:p>
    <w:p w14:paraId="515D1132" w14:textId="77777777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</w:p>
    <w:p w14:paraId="7A699B54" w14:textId="5D49B517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8F7E2C">
        <w:rPr>
          <w:rFonts w:ascii="Helvetica" w:hAnsi="Helvetica" w:cstheme="minorHAnsi"/>
          <w:bCs/>
          <w:sz w:val="28"/>
          <w:szCs w:val="28"/>
        </w:rPr>
        <w:t>Department of Pharmacology and Toxicology, University of Louisville</w:t>
      </w:r>
    </w:p>
    <w:p w14:paraId="4078E27F" w14:textId="6FB50EEB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8F7E2C">
        <w:rPr>
          <w:rFonts w:ascii="Helvetica" w:hAnsi="Helvetica" w:cstheme="minorHAnsi"/>
          <w:bCs/>
          <w:sz w:val="28"/>
          <w:szCs w:val="28"/>
        </w:rPr>
        <w:t>Experimental Therapeutics Program, James Graham Brown Cancer Center, University of Louisville</w:t>
      </w:r>
    </w:p>
    <w:p w14:paraId="7895FB13" w14:textId="100A3CDE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8F7E2C">
        <w:rPr>
          <w:rFonts w:ascii="Helvetica" w:hAnsi="Helvetica" w:cstheme="minorHAnsi"/>
          <w:bCs/>
          <w:sz w:val="28"/>
          <w:szCs w:val="28"/>
        </w:rPr>
        <w:t>Department of Medicine</w:t>
      </w:r>
      <w:bookmarkStart w:id="1" w:name="_Hlk12951831"/>
      <w:r w:rsidRPr="008F7E2C">
        <w:rPr>
          <w:rFonts w:ascii="Helvetica" w:hAnsi="Helvetica" w:cstheme="minorHAnsi"/>
          <w:bCs/>
          <w:sz w:val="28"/>
          <w:szCs w:val="28"/>
        </w:rPr>
        <w:t xml:space="preserve">, University of Louisville </w:t>
      </w:r>
      <w:bookmarkEnd w:id="1"/>
    </w:p>
    <w:p w14:paraId="2CCDF90C" w14:textId="73CDCEE9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4</w:t>
      </w:r>
      <w:r w:rsidRPr="008F7E2C">
        <w:rPr>
          <w:rFonts w:ascii="Helvetica" w:hAnsi="Helvetica" w:cstheme="minorHAnsi"/>
          <w:bCs/>
          <w:sz w:val="28"/>
          <w:szCs w:val="28"/>
        </w:rPr>
        <w:t>Department of Surgery, University of Louisville</w:t>
      </w:r>
    </w:p>
    <w:p w14:paraId="74D7FF9F" w14:textId="5BBDED2A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5</w:t>
      </w:r>
      <w:r w:rsidRPr="008F7E2C">
        <w:rPr>
          <w:rFonts w:ascii="Helvetica" w:hAnsi="Helvetica" w:cstheme="minorHAnsi"/>
          <w:bCs/>
          <w:sz w:val="28"/>
          <w:szCs w:val="28"/>
        </w:rPr>
        <w:t>Immuno-Oncology Program, James Graham Brown Cancer Center, University of Louisville</w:t>
      </w:r>
    </w:p>
    <w:p w14:paraId="438F5ABF" w14:textId="1D7674CB" w:rsidR="001C5334" w:rsidRPr="008F7E2C" w:rsidRDefault="008F7E2C" w:rsidP="008F7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6</w:t>
      </w:r>
      <w:r w:rsidRPr="008F7E2C">
        <w:rPr>
          <w:rFonts w:ascii="Helvetica" w:hAnsi="Helvetica" w:cstheme="minorHAnsi"/>
          <w:bCs/>
          <w:sz w:val="28"/>
          <w:szCs w:val="28"/>
        </w:rPr>
        <w:t>Department of Microbiology and Immunology, University of Louisville</w:t>
      </w:r>
      <w:r w:rsidR="00675356" w:rsidRPr="008F7E2C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495B8E4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0A5DCD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734FBD4F" w14:textId="77777777" w:rsidR="008F7E2C" w:rsidRPr="008F7E2C" w:rsidRDefault="008F7E2C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8F7E2C">
        <w:rPr>
          <w:rFonts w:ascii="Helvetica" w:hAnsi="Helvetica" w:cstheme="minorHAnsi"/>
          <w:bCs/>
          <w:sz w:val="22"/>
          <w:szCs w:val="22"/>
        </w:rPr>
        <w:t xml:space="preserve">Chi Li </w:t>
      </w:r>
    </w:p>
    <w:p w14:paraId="3DCEF871" w14:textId="3B31B10F" w:rsidR="008F7E2C" w:rsidRPr="008F7E2C" w:rsidRDefault="008F7E2C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chi.li@louisville.edu</w:t>
        </w:r>
      </w:hyperlink>
    </w:p>
    <w:p w14:paraId="52549B14" w14:textId="77777777" w:rsidR="008F7E2C" w:rsidRPr="008F7E2C" w:rsidRDefault="008F7E2C" w:rsidP="008F7E2C">
      <w:pPr>
        <w:rPr>
          <w:rFonts w:ascii="Helvetica" w:hAnsi="Helvetica" w:cstheme="minorHAnsi"/>
          <w:bCs/>
          <w:sz w:val="22"/>
          <w:szCs w:val="22"/>
        </w:rPr>
      </w:pPr>
    </w:p>
    <w:p w14:paraId="5A430850" w14:textId="77777777" w:rsidR="008F7E2C" w:rsidRPr="008F7E2C" w:rsidRDefault="008F7E2C" w:rsidP="008F7E2C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8F7E2C">
        <w:rPr>
          <w:rFonts w:ascii="Helvetica" w:hAnsi="Helvetica" w:cstheme="minorHAnsi"/>
          <w:bCs/>
          <w:sz w:val="22"/>
          <w:szCs w:val="22"/>
        </w:rPr>
        <w:t xml:space="preserve">Kavitha </w:t>
      </w:r>
      <w:proofErr w:type="spellStart"/>
      <w:r w:rsidRPr="008F7E2C">
        <w:rPr>
          <w:rFonts w:ascii="Helvetica" w:hAnsi="Helvetica" w:cstheme="minorHAnsi"/>
          <w:bCs/>
          <w:sz w:val="22"/>
          <w:szCs w:val="22"/>
        </w:rPr>
        <w:t>Yaddanapudi</w:t>
      </w:r>
      <w:proofErr w:type="spellEnd"/>
      <w:r w:rsidRPr="008F7E2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D2C769B" w14:textId="30B32315" w:rsidR="008F7E2C" w:rsidRPr="008F7E2C" w:rsidRDefault="008F7E2C" w:rsidP="008F7E2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kavitha.yaddanapudi@louisville.edu</w:t>
        </w:r>
      </w:hyperlink>
      <w:r w:rsidRPr="008F7E2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A04CBC2" w14:textId="77777777" w:rsidR="001C5334" w:rsidRPr="008F7E2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25F116" w:rsidR="00FA1A9D" w:rsidRPr="008F7E2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F7E2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F7E2C">
        <w:rPr>
          <w:rFonts w:ascii="Helvetica" w:hAnsi="Helvetica" w:cs="Helvetica"/>
          <w:sz w:val="22"/>
          <w:szCs w:val="22"/>
        </w:rPr>
        <w:t xml:space="preserve"> </w:t>
      </w:r>
    </w:p>
    <w:p w14:paraId="0B30E334" w14:textId="733C1944" w:rsidR="008F7E2C" w:rsidRPr="008F7E2C" w:rsidRDefault="008F7E2C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3" w:history="1">
        <w:r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shuhan.meng@louisville.edu</w:t>
        </w:r>
      </w:hyperlink>
    </w:p>
    <w:p w14:paraId="45275B66" w14:textId="793C10AA" w:rsidR="008F7E2C" w:rsidRPr="008F7E2C" w:rsidRDefault="008F7E2C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4" w:history="1">
        <w:r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aaron.whitt@louisville.edu</w:t>
        </w:r>
      </w:hyperlink>
    </w:p>
    <w:p w14:paraId="01D94DCC" w14:textId="317ACC44" w:rsidR="008F7E2C" w:rsidRPr="008F7E2C" w:rsidRDefault="008F7E2C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5" w:history="1">
        <w:r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allisontu@college.harvard.edu</w:t>
        </w:r>
      </w:hyperlink>
    </w:p>
    <w:p w14:paraId="169EA499" w14:textId="319012D3" w:rsidR="008F7E2C" w:rsidRPr="008F7E2C" w:rsidRDefault="008F7E2C" w:rsidP="008F7E2C">
      <w:pPr>
        <w:rPr>
          <w:rFonts w:ascii="Helvetica" w:hAnsi="Helvetica" w:cs="Helvetica"/>
          <w:sz w:val="22"/>
          <w:szCs w:val="22"/>
        </w:rPr>
      </w:pPr>
      <w:hyperlink r:id="rId16" w:history="1">
        <w:r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john.eaton@louisville.edu</w:t>
        </w:r>
      </w:hyperlink>
      <w:r w:rsidRPr="008F7E2C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5CF95E2D" w:rsidR="00FA1A9D" w:rsidRPr="00033AAE" w:rsidRDefault="00FA1A9D" w:rsidP="00033AA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33AAE">
        <w:rPr>
          <w:rFonts w:ascii="Helvetica" w:hAnsi="Helvetica"/>
          <w:sz w:val="22"/>
        </w:rPr>
        <w:t>?  N</w:t>
      </w:r>
    </w:p>
    <w:p w14:paraId="142BA829" w14:textId="659ED556" w:rsidR="00FA1A9D" w:rsidRPr="00033AAE" w:rsidRDefault="00FA1A9D" w:rsidP="00033AA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33AAE">
        <w:rPr>
          <w:rFonts w:ascii="Helvetica" w:hAnsi="Helvetica"/>
          <w:bCs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9BC63BC" w14:textId="405C60A4" w:rsidR="00FA1A9D" w:rsidRPr="00033AAE" w:rsidRDefault="00FA1A9D" w:rsidP="00033AAE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033AAE">
        <w:rPr>
          <w:rFonts w:ascii="Helvetica" w:hAnsi="Helvetica"/>
          <w:sz w:val="22"/>
        </w:rPr>
        <w:t xml:space="preserve">Will the filming </w:t>
      </w:r>
      <w:r w:rsidRPr="00033AAE">
        <w:rPr>
          <w:rFonts w:ascii="Helvetica" w:hAnsi="Helvetica"/>
          <w:sz w:val="22"/>
          <w:szCs w:val="22"/>
        </w:rPr>
        <w:t>need to take place in multiple locations</w:t>
      </w:r>
      <w:r w:rsidR="001461AF" w:rsidRPr="00033AAE">
        <w:rPr>
          <w:rFonts w:ascii="Helvetica" w:hAnsi="Helvetica"/>
          <w:sz w:val="22"/>
          <w:szCs w:val="22"/>
        </w:rPr>
        <w:t xml:space="preserve"> (greater than walking distance)</w:t>
      </w:r>
      <w:r w:rsidRPr="00033AAE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033AA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F693625" w14:textId="77777777" w:rsidR="004B6B26" w:rsidRDefault="004B6B2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2C36992C" w14:textId="5D3683C0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4BC1E2C9" w14:textId="2A4483DE" w:rsidR="00CB3360" w:rsidRDefault="002B20AE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ES-D3 Cell Culture</w:t>
      </w:r>
    </w:p>
    <w:p w14:paraId="0C0F8F4F" w14:textId="77777777" w:rsidR="001A2D58" w:rsidRPr="001A2D58" w:rsidRDefault="001A2D58" w:rsidP="002B20AE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65264996" w14:textId="5036B124" w:rsidR="002B20AE" w:rsidRPr="002B20AE" w:rsidRDefault="001A2D58" w:rsidP="002B20A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A2D58">
        <w:rPr>
          <w:rFonts w:ascii="Helvetica" w:hAnsi="Helvetica" w:cs="Arial"/>
          <w:color w:val="000000" w:themeColor="text1"/>
          <w:sz w:val="22"/>
          <w:szCs w:val="22"/>
        </w:rPr>
        <w:t>To generate exosome-free FBS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B6B26">
        <w:rPr>
          <w:rFonts w:ascii="Helvetica" w:hAnsi="Helvetica" w:cs="Arial"/>
          <w:color w:val="FF0000"/>
          <w:sz w:val="22"/>
          <w:szCs w:val="22"/>
        </w:rPr>
        <w:t>(F-B-S)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, ultracentrifuge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the desired volume of FBS 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[1-TXT]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collect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exosome-free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supernatant 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C31C6CB" w14:textId="77777777" w:rsidR="002B20AE" w:rsidRPr="002B20AE" w:rsidRDefault="002B20AE" w:rsidP="002B20A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C1064F5" w14:textId="3ECC5EEF" w:rsidR="002B20AE" w:rsidRDefault="002B20AE" w:rsidP="002B20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tube(s) to centrifuge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3D65C3">
        <w:rPr>
          <w:rFonts w:ascii="Helvetica" w:hAnsi="Helvetica" w:cstheme="minorHAnsi"/>
          <w:b/>
          <w:bCs/>
          <w:sz w:val="22"/>
          <w:szCs w:val="22"/>
        </w:rPr>
        <w:t>16 h, 100,000 x g, 4 °C</w:t>
      </w:r>
    </w:p>
    <w:p w14:paraId="5F26F7D6" w14:textId="12C8B134" w:rsidR="002B20AE" w:rsidRPr="002B20AE" w:rsidRDefault="002B20AE" w:rsidP="002B20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pellet if visible, then supernatant being collected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FBS: </w:t>
      </w:r>
      <w:r w:rsidRP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fetal bovine serum</w:t>
      </w:r>
    </w:p>
    <w:p w14:paraId="400CD8F2" w14:textId="77777777" w:rsidR="001A2D58" w:rsidRPr="001A2D58" w:rsidRDefault="001A2D58" w:rsidP="004B6B26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1B4F0245" w14:textId="0316DE14" w:rsidR="004B6B26" w:rsidRDefault="001A2D58" w:rsidP="004B6B26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Before plating the ES-D3 </w:t>
      </w:r>
      <w:r w:rsidR="0079150B">
        <w:rPr>
          <w:rFonts w:ascii="Helvetica" w:hAnsi="Helvetica" w:cs="Arial"/>
          <w:color w:val="FF0000"/>
          <w:sz w:val="22"/>
          <w:szCs w:val="22"/>
        </w:rPr>
        <w:t>(E-S-D-three)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cells, coat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15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-centimeter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tissue culture dishes 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with 0.1%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gelatin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at room temperature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for 30 min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="004B6B26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47E57A4" w14:textId="77777777" w:rsidR="004B6B26" w:rsidRDefault="004B6B26" w:rsidP="004B6B26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7EBA317" w14:textId="0AF065EB" w:rsidR="001A2D58" w:rsidRPr="001A2D58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gelatin to dish(es), with gelatin container visible in frame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5DC87C4" w14:textId="77777777" w:rsidR="001A2D58" w:rsidRPr="001A2D58" w:rsidRDefault="001A2D58" w:rsidP="004B6B26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68513EF2" w14:textId="7AD4C37B" w:rsidR="001A2D58" w:rsidRPr="004B6B26" w:rsidRDefault="004B6B26" w:rsidP="004B6B2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When the gelatin has cooled,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ulture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 ES-D3 cells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w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ithout feeder layer cells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ES-D3 cell culture medium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[1-TXT]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at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37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in a 5% </w:t>
      </w:r>
      <w:r>
        <w:rPr>
          <w:rFonts w:ascii="Helvetica" w:hAnsi="Helvetica" w:cs="Arial"/>
          <w:color w:val="000000" w:themeColor="text1"/>
          <w:sz w:val="22"/>
          <w:szCs w:val="22"/>
        </w:rPr>
        <w:t>carbon dioxide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humidified incubator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until the cells reach 90% confluency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5C3301" w14:textId="77777777" w:rsidR="004B6B26" w:rsidRPr="004B6B26" w:rsidRDefault="004B6B26" w:rsidP="004B6B2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39D766A" w14:textId="71E1D2C9" w:rsidR="004B6B26" w:rsidRPr="004B6B26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cells to plate, with medium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</w:t>
      </w:r>
      <w:r w:rsidR="003E5B5F">
        <w:rPr>
          <w:rFonts w:ascii="Helvetica" w:hAnsi="Helvetica" w:cstheme="minorHAnsi"/>
          <w:b/>
          <w:bCs/>
          <w:sz w:val="22"/>
          <w:szCs w:val="22"/>
        </w:rPr>
        <w:t>ll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medium/solution preparation details</w:t>
      </w:r>
    </w:p>
    <w:p w14:paraId="4616997B" w14:textId="60AE9C85" w:rsidR="004B6B26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</w:t>
      </w:r>
      <w:r w:rsidR="003E5B5F">
        <w:rPr>
          <w:rFonts w:ascii="Helvetica" w:hAnsi="Helvetica" w:cstheme="minorHAnsi"/>
          <w:sz w:val="22"/>
          <w:szCs w:val="22"/>
        </w:rPr>
        <w:t>(</w:t>
      </w:r>
      <w:r>
        <w:rPr>
          <w:rFonts w:ascii="Helvetica" w:hAnsi="Helvetica" w:cstheme="minorHAnsi"/>
          <w:sz w:val="22"/>
          <w:szCs w:val="22"/>
        </w:rPr>
        <w:t>s</w:t>
      </w:r>
      <w:r w:rsidR="003E5B5F">
        <w:rPr>
          <w:rFonts w:ascii="Helvetica" w:hAnsi="Helvetica" w:cstheme="minorHAnsi"/>
          <w:sz w:val="22"/>
          <w:szCs w:val="22"/>
        </w:rPr>
        <w:t>)</w:t>
      </w:r>
      <w:r>
        <w:rPr>
          <w:rFonts w:ascii="Helvetica" w:hAnsi="Helvetica" w:cstheme="minorHAnsi"/>
          <w:sz w:val="22"/>
          <w:szCs w:val="22"/>
        </w:rPr>
        <w:t xml:space="preserve"> into incubator</w:t>
      </w:r>
    </w:p>
    <w:p w14:paraId="5B2AC7E5" w14:textId="77777777" w:rsidR="003E5B5F" w:rsidRDefault="003E5B5F" w:rsidP="003E5B5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ED7275" w14:textId="2B613857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Wash the </w:t>
      </w:r>
      <w:r w:rsidR="0079150B">
        <w:rPr>
          <w:rFonts w:ascii="Helvetica" w:hAnsi="Helvetica" w:cstheme="minorHAnsi"/>
          <w:sz w:val="22"/>
          <w:szCs w:val="22"/>
        </w:rPr>
        <w:t>almost</w:t>
      </w:r>
      <w:r>
        <w:rPr>
          <w:rFonts w:ascii="Helvetica" w:hAnsi="Helvetica" w:cstheme="minorHAnsi"/>
          <w:sz w:val="22"/>
          <w:szCs w:val="22"/>
        </w:rPr>
        <w:t xml:space="preserve">-confluent cultures with 5 milliliters of 0.05% trypsin per dish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followed by a 5-minute incubation at 37 degrees Celsius in fresh trypsin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630A33F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CC1938" w14:textId="37A951F6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Dish being washed, with trypsin container visible in frame</w:t>
      </w:r>
    </w:p>
    <w:p w14:paraId="75BA2494" w14:textId="25B78FA8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plate(s) into incubator</w:t>
      </w:r>
    </w:p>
    <w:p w14:paraId="0E0EE4BE" w14:textId="6025E4A5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At the end of the incubation, pool the detached cells in a centrifuge tube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inactivate the trypsin with 5 milliliters of fresh culture medium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8C1830F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0D756B4" w14:textId="7063A8FB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tube, with plate(s) visible in frame</w:t>
      </w:r>
    </w:p>
    <w:p w14:paraId="3A569547" w14:textId="78BC5426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medium to tube, with medium container visible in frame</w:t>
      </w:r>
    </w:p>
    <w:p w14:paraId="6BF53C26" w14:textId="77777777" w:rsidR="003E5B5F" w:rsidRDefault="003E5B5F" w:rsidP="003E5B5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221E0DD" w14:textId="3DA4119F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Sediment the cells by centrifugation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resuspend the pellets in fresh medium for counting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A44DC66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9723690" w14:textId="3DD6B9D0" w:rsidR="003E5B5F" w:rsidRP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sz w:val="22"/>
          <w:szCs w:val="22"/>
        </w:rPr>
        <w:t>TEXT: 5 min, 390 x g, RT</w:t>
      </w:r>
    </w:p>
    <w:p w14:paraId="71A33767" w14:textId="4BDF7FF4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 if visible, then medium being added to tube, with medium container and hemocytometer visible in frame</w:t>
      </w:r>
    </w:p>
    <w:p w14:paraId="6DE0418C" w14:textId="77777777" w:rsidR="001A2D58" w:rsidRPr="001A2D58" w:rsidRDefault="001A2D58" w:rsidP="003E5B5F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54B97A24" w14:textId="4AF781AB" w:rsidR="003E5B5F" w:rsidRDefault="001A2D58" w:rsidP="003E5B5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For passaging, plate 5 x 10</w:t>
      </w:r>
      <w:r w:rsidRPr="001A2D58">
        <w:rPr>
          <w:rFonts w:ascii="Helvetica" w:hAnsi="Helvetica" w:cs="Arial"/>
          <w:sz w:val="22"/>
          <w:szCs w:val="22"/>
          <w:vertAlign w:val="superscript"/>
        </w:rPr>
        <w:t>6</w:t>
      </w:r>
      <w:r w:rsidR="003E5B5F">
        <w:rPr>
          <w:rFonts w:ascii="Helvetica" w:hAnsi="Helvetica" w:cs="Arial"/>
          <w:sz w:val="22"/>
          <w:szCs w:val="22"/>
        </w:rPr>
        <w:t xml:space="preserve"> of the </w:t>
      </w:r>
      <w:r w:rsidR="003E5B5F" w:rsidRPr="001A2D58">
        <w:rPr>
          <w:rFonts w:ascii="Helvetica" w:hAnsi="Helvetica" w:cs="Arial"/>
          <w:sz w:val="22"/>
          <w:szCs w:val="22"/>
        </w:rPr>
        <w:t xml:space="preserve">ES-D3 cells </w:t>
      </w:r>
      <w:r w:rsidR="003E5B5F">
        <w:rPr>
          <w:rFonts w:ascii="Helvetica" w:hAnsi="Helvetica" w:cs="Arial"/>
          <w:sz w:val="22"/>
          <w:szCs w:val="22"/>
        </w:rPr>
        <w:t xml:space="preserve">in 15 milliliters of cell culture medium </w:t>
      </w:r>
      <w:r w:rsidR="0079150B">
        <w:rPr>
          <w:rFonts w:ascii="Helvetica" w:hAnsi="Helvetica" w:cs="Arial"/>
          <w:sz w:val="22"/>
          <w:szCs w:val="22"/>
        </w:rPr>
        <w:t>onto</w:t>
      </w:r>
      <w:r w:rsidR="003E5B5F">
        <w:rPr>
          <w:rFonts w:ascii="Helvetica" w:hAnsi="Helvetica" w:cs="Arial"/>
          <w:sz w:val="22"/>
          <w:szCs w:val="22"/>
        </w:rPr>
        <w:t xml:space="preserve"> new</w:t>
      </w:r>
      <w:r w:rsidRPr="001A2D58">
        <w:rPr>
          <w:rFonts w:ascii="Helvetica" w:hAnsi="Helvetica" w:cs="Arial"/>
          <w:sz w:val="22"/>
          <w:szCs w:val="22"/>
        </w:rPr>
        <w:t xml:space="preserve"> gelatin-coated </w:t>
      </w:r>
      <w:r w:rsidR="0079150B">
        <w:rPr>
          <w:rFonts w:ascii="Helvetica" w:hAnsi="Helvetica" w:cs="Arial"/>
          <w:sz w:val="22"/>
          <w:szCs w:val="22"/>
        </w:rPr>
        <w:t xml:space="preserve">plates </w:t>
      </w:r>
      <w:r w:rsidRPr="001A2D58">
        <w:rPr>
          <w:rFonts w:ascii="Helvetica" w:hAnsi="Helvetica" w:cs="Arial"/>
          <w:sz w:val="22"/>
          <w:szCs w:val="22"/>
        </w:rPr>
        <w:t xml:space="preserve">for 3 days </w:t>
      </w:r>
      <w:r w:rsidR="003E5B5F">
        <w:rPr>
          <w:rFonts w:ascii="Helvetica" w:hAnsi="Helvetica" w:cs="Arial"/>
          <w:sz w:val="22"/>
          <w:szCs w:val="22"/>
        </w:rPr>
        <w:t xml:space="preserve">of culture </w:t>
      </w:r>
      <w:r w:rsidR="003E5B5F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1A2D58">
        <w:rPr>
          <w:rFonts w:ascii="Helvetica" w:hAnsi="Helvetica" w:cs="Arial"/>
          <w:sz w:val="22"/>
          <w:szCs w:val="22"/>
        </w:rPr>
        <w:t xml:space="preserve">before </w:t>
      </w:r>
      <w:proofErr w:type="spellStart"/>
      <w:r w:rsidRPr="001A2D58">
        <w:rPr>
          <w:rFonts w:ascii="Helvetica" w:hAnsi="Helvetica" w:cs="Arial"/>
          <w:sz w:val="22"/>
          <w:szCs w:val="22"/>
        </w:rPr>
        <w:t>subculturing</w:t>
      </w:r>
      <w:proofErr w:type="spellEnd"/>
      <w:r w:rsidRPr="001A2D58">
        <w:rPr>
          <w:rFonts w:ascii="Helvetica" w:hAnsi="Helvetica" w:cs="Arial"/>
          <w:sz w:val="22"/>
          <w:szCs w:val="22"/>
        </w:rPr>
        <w:t xml:space="preserve"> the cells</w:t>
      </w:r>
      <w:r w:rsidR="003E5B5F">
        <w:rPr>
          <w:rFonts w:ascii="Helvetica" w:hAnsi="Helvetica" w:cs="Arial"/>
          <w:sz w:val="22"/>
          <w:szCs w:val="22"/>
        </w:rPr>
        <w:t xml:space="preserve"> </w:t>
      </w:r>
      <w:r w:rsidR="003E5B5F">
        <w:rPr>
          <w:rFonts w:ascii="Helvetica" w:hAnsi="Helvetica" w:cs="Arial"/>
          <w:b/>
          <w:bCs/>
          <w:sz w:val="22"/>
          <w:szCs w:val="22"/>
        </w:rPr>
        <w:t>[2]</w:t>
      </w:r>
      <w:r w:rsidRPr="001A2D58">
        <w:rPr>
          <w:rFonts w:ascii="Helvetica" w:hAnsi="Helvetica" w:cs="Arial"/>
          <w:sz w:val="22"/>
          <w:szCs w:val="22"/>
        </w:rPr>
        <w:t>.</w:t>
      </w:r>
    </w:p>
    <w:p w14:paraId="205E3D0E" w14:textId="77777777" w:rsidR="003E5B5F" w:rsidRDefault="003E5B5F" w:rsidP="003E5B5F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F3F92D1" w14:textId="29350DCD" w:rsid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cells to plate(s), with medium container visible in frame</w:t>
      </w:r>
    </w:p>
    <w:p w14:paraId="36A9DAF9" w14:textId="0E59A319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plate(s) to incubator</w:t>
      </w:r>
    </w:p>
    <w:p w14:paraId="54F0389C" w14:textId="77777777" w:rsidR="001A2D58" w:rsidRPr="001A2D58" w:rsidRDefault="001A2D58" w:rsidP="003E5B5F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EB8ACF7" w14:textId="204C7164" w:rsidR="001A2D58" w:rsidRDefault="001A2D58" w:rsidP="003E5B5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To collect the cell culture supernatant for</w:t>
      </w:r>
      <w:r w:rsidR="003E5B5F">
        <w:rPr>
          <w:rFonts w:ascii="Helvetica" w:hAnsi="Helvetica" w:cs="Arial"/>
          <w:sz w:val="22"/>
          <w:szCs w:val="22"/>
        </w:rPr>
        <w:t xml:space="preserve"> the</w:t>
      </w:r>
      <w:r w:rsidRPr="001A2D58">
        <w:rPr>
          <w:rFonts w:ascii="Helvetica" w:hAnsi="Helvetica" w:cs="Arial"/>
          <w:sz w:val="22"/>
          <w:szCs w:val="22"/>
        </w:rPr>
        <w:t xml:space="preserve"> isolation of exosome-enriched </w:t>
      </w:r>
      <w:r w:rsidR="003E5B5F">
        <w:rPr>
          <w:rFonts w:ascii="Helvetica" w:hAnsi="Helvetica" w:cs="Arial"/>
          <w:sz w:val="22"/>
          <w:szCs w:val="22"/>
        </w:rPr>
        <w:t>extracellular vesicles</w:t>
      </w:r>
      <w:r w:rsidRPr="001A2D58">
        <w:rPr>
          <w:rFonts w:ascii="Helvetica" w:hAnsi="Helvetica" w:cs="Arial"/>
          <w:sz w:val="22"/>
          <w:szCs w:val="22"/>
        </w:rPr>
        <w:t xml:space="preserve">, plate </w:t>
      </w:r>
      <w:r w:rsidR="003E5B5F" w:rsidRPr="001A2D58">
        <w:rPr>
          <w:rFonts w:ascii="Helvetica" w:hAnsi="Helvetica" w:cs="Arial"/>
          <w:sz w:val="22"/>
          <w:szCs w:val="22"/>
        </w:rPr>
        <w:t>1 x 10</w:t>
      </w:r>
      <w:r w:rsidR="003E5B5F" w:rsidRPr="001A2D58">
        <w:rPr>
          <w:rFonts w:ascii="Helvetica" w:hAnsi="Helvetica" w:cs="Arial"/>
          <w:sz w:val="22"/>
          <w:szCs w:val="22"/>
          <w:vertAlign w:val="superscript"/>
        </w:rPr>
        <w:t>7</w:t>
      </w:r>
      <w:r w:rsidR="003E5B5F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ES-D3 cells</w:t>
      </w:r>
      <w:r w:rsidR="003E5B5F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in</w:t>
      </w:r>
      <w:r w:rsidR="003E5B5F">
        <w:rPr>
          <w:rFonts w:ascii="Helvetica" w:hAnsi="Helvetica" w:cs="Arial"/>
          <w:sz w:val="22"/>
          <w:szCs w:val="22"/>
        </w:rPr>
        <w:t xml:space="preserve"> 15 milliliters of cell culture medium </w:t>
      </w:r>
      <w:r w:rsidR="003E5B5F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79150B">
        <w:rPr>
          <w:rFonts w:ascii="Helvetica" w:hAnsi="Helvetica" w:cs="Arial"/>
          <w:sz w:val="22"/>
          <w:szCs w:val="22"/>
        </w:rPr>
        <w:t>per</w:t>
      </w:r>
      <w:r w:rsidR="003E5B5F">
        <w:rPr>
          <w:rFonts w:ascii="Helvetica" w:hAnsi="Helvetica" w:cs="Arial"/>
          <w:sz w:val="22"/>
          <w:szCs w:val="22"/>
        </w:rPr>
        <w:t xml:space="preserve"> new</w:t>
      </w:r>
      <w:r w:rsidRPr="001A2D58">
        <w:rPr>
          <w:rFonts w:ascii="Helvetica" w:hAnsi="Helvetica" w:cs="Arial"/>
          <w:sz w:val="22"/>
          <w:szCs w:val="22"/>
        </w:rPr>
        <w:t xml:space="preserve"> gelatin-coated</w:t>
      </w:r>
      <w:r w:rsidR="003E5B5F">
        <w:rPr>
          <w:rFonts w:ascii="Helvetica" w:hAnsi="Helvetica" w:cs="Arial"/>
          <w:sz w:val="22"/>
          <w:szCs w:val="22"/>
        </w:rPr>
        <w:t xml:space="preserve"> plate </w:t>
      </w:r>
      <w:r w:rsidRPr="001A2D58">
        <w:rPr>
          <w:rFonts w:ascii="Helvetica" w:hAnsi="Helvetica" w:cs="Arial"/>
          <w:sz w:val="22"/>
          <w:szCs w:val="22"/>
        </w:rPr>
        <w:t xml:space="preserve">for 3 days prior to collecting </w:t>
      </w:r>
      <w:r w:rsidR="003E5B5F">
        <w:rPr>
          <w:rFonts w:ascii="Helvetica" w:hAnsi="Helvetica" w:cs="Arial"/>
          <w:sz w:val="22"/>
          <w:szCs w:val="22"/>
        </w:rPr>
        <w:t xml:space="preserve">the </w:t>
      </w:r>
      <w:r w:rsidRPr="001A2D58">
        <w:rPr>
          <w:rFonts w:ascii="Helvetica" w:hAnsi="Helvetica" w:cs="Arial"/>
          <w:sz w:val="22"/>
          <w:szCs w:val="22"/>
        </w:rPr>
        <w:t>cell culture supernatant</w:t>
      </w:r>
      <w:r w:rsidR="003E5B5F">
        <w:rPr>
          <w:rFonts w:ascii="Helvetica" w:hAnsi="Helvetica" w:cs="Arial"/>
          <w:sz w:val="22"/>
          <w:szCs w:val="22"/>
        </w:rPr>
        <w:t xml:space="preserve">s </w:t>
      </w:r>
      <w:r w:rsidR="003E5B5F">
        <w:rPr>
          <w:rFonts w:ascii="Helvetica" w:hAnsi="Helvetica" w:cs="Arial"/>
          <w:b/>
          <w:bCs/>
          <w:sz w:val="22"/>
          <w:szCs w:val="22"/>
        </w:rPr>
        <w:t>[2</w:t>
      </w:r>
      <w:r w:rsidR="00033AAE">
        <w:rPr>
          <w:rFonts w:ascii="Helvetica" w:hAnsi="Helvetica" w:cs="Arial"/>
          <w:b/>
          <w:bCs/>
          <w:sz w:val="22"/>
          <w:szCs w:val="22"/>
        </w:rPr>
        <w:t>-TXT</w:t>
      </w:r>
      <w:r w:rsidR="003E5B5F">
        <w:rPr>
          <w:rFonts w:ascii="Helvetica" w:hAnsi="Helvetica" w:cs="Arial"/>
          <w:b/>
          <w:bCs/>
          <w:sz w:val="22"/>
          <w:szCs w:val="22"/>
        </w:rPr>
        <w:t>]</w:t>
      </w:r>
      <w:r w:rsidRPr="001A2D58">
        <w:rPr>
          <w:rFonts w:ascii="Helvetica" w:hAnsi="Helvetica" w:cs="Arial"/>
          <w:sz w:val="22"/>
          <w:szCs w:val="22"/>
        </w:rPr>
        <w:t xml:space="preserve">. </w:t>
      </w:r>
    </w:p>
    <w:p w14:paraId="36ADD9F3" w14:textId="77777777" w:rsidR="003E5B5F" w:rsidRDefault="003E5B5F" w:rsidP="003E5B5F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8691E4A" w14:textId="1145DD79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being added to plate, with medium container visible in frame</w:t>
      </w:r>
    </w:p>
    <w:p w14:paraId="0D3290AE" w14:textId="59A85A01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collecting supernatant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 xml:space="preserve">TEXT: Store supernatant </w:t>
      </w:r>
      <w:r w:rsidR="0079150B">
        <w:rPr>
          <w:rFonts w:ascii="Helvetica" w:hAnsi="Helvetica" w:cs="Arial"/>
          <w:b/>
          <w:bCs/>
          <w:sz w:val="22"/>
          <w:szCs w:val="22"/>
        </w:rPr>
        <w:t xml:space="preserve">at 4 °C </w:t>
      </w:r>
      <w:r w:rsidR="00033AAE">
        <w:rPr>
          <w:rFonts w:ascii="Helvetica" w:hAnsi="Helvetica" w:cs="Arial"/>
          <w:b/>
          <w:bCs/>
          <w:sz w:val="22"/>
          <w:szCs w:val="22"/>
        </w:rPr>
        <w:t>≤1 wk</w:t>
      </w:r>
    </w:p>
    <w:p w14:paraId="2DD02F9C" w14:textId="77777777" w:rsidR="001A2D58" w:rsidRPr="001A2D58" w:rsidRDefault="001A2D58" w:rsidP="003E5B5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6BF5023" w14:textId="33E156F2" w:rsidR="001A2D58" w:rsidRDefault="003E5B5F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>xosome-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nriched 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xtracellular </w:t>
      </w:r>
      <w:r>
        <w:rPr>
          <w:rFonts w:ascii="Helvetica" w:hAnsi="Helvetica" w:cs="Arial"/>
          <w:b/>
          <w:sz w:val="22"/>
          <w:szCs w:val="22"/>
        </w:rPr>
        <w:t>V</w:t>
      </w:r>
      <w:r w:rsidR="001A2D58" w:rsidRPr="001A2D58">
        <w:rPr>
          <w:rFonts w:ascii="Helvetica" w:hAnsi="Helvetica" w:cs="Arial"/>
          <w:b/>
          <w:sz w:val="22"/>
          <w:szCs w:val="22"/>
        </w:rPr>
        <w:t>esicle</w:t>
      </w:r>
      <w:r w:rsidR="00FC2714">
        <w:rPr>
          <w:rFonts w:ascii="Helvetica" w:hAnsi="Helvetica" w:cs="Arial"/>
          <w:b/>
          <w:sz w:val="22"/>
          <w:szCs w:val="22"/>
        </w:rPr>
        <w:t xml:space="preserve"> (EV)</w:t>
      </w:r>
      <w:r>
        <w:rPr>
          <w:rFonts w:ascii="Helvetica" w:hAnsi="Helvetica" w:cs="Arial"/>
          <w:b/>
          <w:sz w:val="22"/>
          <w:szCs w:val="22"/>
        </w:rPr>
        <w:t xml:space="preserve"> Isolation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 </w:t>
      </w:r>
    </w:p>
    <w:p w14:paraId="5FCC048C" w14:textId="77777777" w:rsidR="00033AAE" w:rsidRDefault="00033AAE" w:rsidP="00033AA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9CEA705" w14:textId="524183FF" w:rsidR="00033AAE" w:rsidRDefault="00033AAE" w:rsidP="00033AAE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For exosome-enriched extracellular vesicle isolation, first sediment the large cell fragments within the supernatants collected from 72-hour-cultured ES-D3 </w:t>
      </w:r>
      <w:r w:rsidR="0079150B">
        <w:rPr>
          <w:rFonts w:ascii="Helvetica" w:hAnsi="Helvetica" w:cs="Arial"/>
          <w:bCs/>
          <w:sz w:val="22"/>
          <w:szCs w:val="22"/>
        </w:rPr>
        <w:t>cells</w:t>
      </w:r>
      <w:r>
        <w:rPr>
          <w:rFonts w:ascii="Helvetica" w:hAnsi="Helvetica" w:cs="Arial"/>
          <w:bCs/>
          <w:sz w:val="22"/>
          <w:szCs w:val="22"/>
        </w:rPr>
        <w:t xml:space="preserve"> by centrifugation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76D4D07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5E5AA351" w14:textId="4863277A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WIDE: Talent adding tube(s) to centrifuge </w:t>
      </w:r>
      <w:r>
        <w:rPr>
          <w:rFonts w:ascii="Helvetica" w:hAnsi="Helvetica" w:cs="Arial"/>
          <w:b/>
          <w:sz w:val="22"/>
          <w:szCs w:val="22"/>
        </w:rPr>
        <w:t>TEXT: 60 min, 5000 x g, 4 °C</w:t>
      </w:r>
    </w:p>
    <w:p w14:paraId="116AF0E2" w14:textId="77777777" w:rsidR="001A2D58" w:rsidRPr="001A2D58" w:rsidRDefault="001A2D58" w:rsidP="00033AAE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3CF51B3" w14:textId="6B1C4810" w:rsidR="00033AAE" w:rsidRPr="00033AAE" w:rsidRDefault="00033AAE" w:rsidP="00033AA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</w:t>
      </w:r>
      <w:r w:rsidR="001A2D58" w:rsidRPr="001A2D58">
        <w:rPr>
          <w:rFonts w:ascii="Helvetica" w:hAnsi="Helvetica" w:cs="Arial"/>
          <w:sz w:val="22"/>
          <w:szCs w:val="22"/>
        </w:rPr>
        <w:t>ollect</w:t>
      </w:r>
      <w:r>
        <w:rPr>
          <w:rFonts w:ascii="Helvetica" w:hAnsi="Helvetica" w:cs="Arial"/>
          <w:sz w:val="22"/>
          <w:szCs w:val="22"/>
        </w:rPr>
        <w:t>ing</w:t>
      </w:r>
      <w:r w:rsidR="001A2D58" w:rsidRPr="001A2D58">
        <w:rPr>
          <w:rFonts w:ascii="Helvetica" w:hAnsi="Helvetica" w:cs="Arial"/>
          <w:sz w:val="22"/>
          <w:szCs w:val="22"/>
        </w:rPr>
        <w:t xml:space="preserve"> the supernatant</w:t>
      </w:r>
      <w:r>
        <w:rPr>
          <w:rFonts w:ascii="Helvetica" w:hAnsi="Helvetica" w:cs="Arial"/>
          <w:sz w:val="22"/>
          <w:szCs w:val="22"/>
        </w:rPr>
        <w:t xml:space="preserve">, ultracentrifuge the samples </w:t>
      </w:r>
      <w:r>
        <w:rPr>
          <w:rFonts w:ascii="Helvetica" w:hAnsi="Helvetica" w:cs="Arial"/>
          <w:b/>
          <w:bCs/>
          <w:sz w:val="22"/>
          <w:szCs w:val="22"/>
        </w:rPr>
        <w:t xml:space="preserve">[1-TXT] </w:t>
      </w:r>
      <w:r>
        <w:rPr>
          <w:rFonts w:ascii="Helvetica" w:hAnsi="Helvetica" w:cs="Arial"/>
          <w:sz w:val="22"/>
          <w:szCs w:val="22"/>
        </w:rPr>
        <w:t xml:space="preserve">and discard the supernatants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705731E" w14:textId="77777777" w:rsidR="00033AAE" w:rsidRPr="00033AAE" w:rsidRDefault="00033AAE" w:rsidP="00033AA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F14621" w14:textId="4AEE46F9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supernatant to ultracentrifuge tube(s) </w:t>
      </w:r>
      <w:r>
        <w:rPr>
          <w:rFonts w:ascii="Helvetica" w:hAnsi="Helvetica" w:cstheme="minorHAnsi"/>
          <w:b/>
          <w:bCs/>
          <w:sz w:val="22"/>
          <w:szCs w:val="22"/>
        </w:rPr>
        <w:t>TEXT: 90 min, 100,000 x g, 4 °C</w:t>
      </w:r>
    </w:p>
    <w:p w14:paraId="3225AE40" w14:textId="1EB8CFED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pellet(s) if visible, then supernatant being aspirated/decanted</w:t>
      </w:r>
    </w:p>
    <w:p w14:paraId="6C30D626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98F59EF" w14:textId="7133EFD6" w:rsidR="001A2D58" w:rsidRDefault="001A2D58" w:rsidP="00033AA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commentRangeStart w:id="2"/>
      <w:r w:rsidRPr="001A2D58">
        <w:rPr>
          <w:rFonts w:ascii="Helvetica" w:hAnsi="Helvetica" w:cs="Arial"/>
          <w:sz w:val="22"/>
          <w:szCs w:val="22"/>
        </w:rPr>
        <w:t xml:space="preserve">Gently rinse each pellet </w:t>
      </w:r>
      <w:r w:rsidR="00033AAE">
        <w:rPr>
          <w:rFonts w:ascii="Helvetica" w:hAnsi="Helvetica" w:cs="Arial"/>
          <w:sz w:val="22"/>
          <w:szCs w:val="22"/>
        </w:rPr>
        <w:t>two times</w:t>
      </w:r>
      <w:r w:rsidRPr="001A2D58">
        <w:rPr>
          <w:rFonts w:ascii="Helvetica" w:hAnsi="Helvetica" w:cs="Arial"/>
          <w:sz w:val="22"/>
          <w:szCs w:val="22"/>
        </w:rPr>
        <w:t xml:space="preserve"> with </w:t>
      </w:r>
      <w:r w:rsidR="00033AAE">
        <w:rPr>
          <w:rFonts w:ascii="Helvetica" w:hAnsi="Helvetica" w:cs="Arial"/>
          <w:sz w:val="22"/>
          <w:szCs w:val="22"/>
        </w:rPr>
        <w:t>1 milliliter of PBS per wash</w:t>
      </w:r>
      <w:r w:rsidRPr="001A2D58">
        <w:rPr>
          <w:rFonts w:ascii="Helvetica" w:hAnsi="Helvetica" w:cs="Arial"/>
          <w:sz w:val="22"/>
          <w:szCs w:val="22"/>
        </w:rPr>
        <w:t xml:space="preserve"> to remove </w:t>
      </w:r>
      <w:r w:rsidR="00033AAE">
        <w:rPr>
          <w:rFonts w:ascii="Helvetica" w:hAnsi="Helvetica" w:cs="Arial"/>
          <w:sz w:val="22"/>
          <w:szCs w:val="22"/>
        </w:rPr>
        <w:t xml:space="preserve">any </w:t>
      </w:r>
      <w:r w:rsidRPr="001A2D58">
        <w:rPr>
          <w:rFonts w:ascii="Helvetica" w:hAnsi="Helvetica" w:cs="Arial"/>
          <w:sz w:val="22"/>
          <w:szCs w:val="22"/>
        </w:rPr>
        <w:t>residual culture supernatant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commentRangeEnd w:id="2"/>
      <w:r w:rsidR="00033AAE">
        <w:rPr>
          <w:rStyle w:val="CommentReference"/>
          <w:lang w:val="x-none" w:eastAsia="x-none"/>
        </w:rPr>
        <w:commentReference w:id="2"/>
      </w:r>
      <w:r w:rsidR="00033AAE">
        <w:rPr>
          <w:rFonts w:ascii="Helvetica" w:hAnsi="Helvetica" w:cs="Arial"/>
          <w:b/>
          <w:bCs/>
          <w:sz w:val="22"/>
          <w:szCs w:val="22"/>
        </w:rPr>
        <w:t>[1]</w:t>
      </w:r>
      <w:r w:rsidR="00033AAE">
        <w:rPr>
          <w:rFonts w:ascii="Helvetica" w:hAnsi="Helvetica" w:cs="Arial"/>
          <w:sz w:val="22"/>
          <w:szCs w:val="22"/>
        </w:rPr>
        <w:t xml:space="preserve"> and q</w:t>
      </w:r>
      <w:r w:rsidRPr="001A2D58">
        <w:rPr>
          <w:rFonts w:ascii="Helvetica" w:hAnsi="Helvetica" w:cs="Arial"/>
          <w:sz w:val="22"/>
          <w:szCs w:val="22"/>
        </w:rPr>
        <w:t xml:space="preserve">uantify </w:t>
      </w:r>
      <w:r w:rsidR="00033AAE">
        <w:rPr>
          <w:rFonts w:ascii="Helvetica" w:hAnsi="Helvetica" w:cs="Arial"/>
          <w:sz w:val="22"/>
          <w:szCs w:val="22"/>
        </w:rPr>
        <w:t xml:space="preserve">the </w:t>
      </w:r>
      <w:r w:rsidRPr="001A2D58">
        <w:rPr>
          <w:rFonts w:ascii="Helvetica" w:hAnsi="Helvetica" w:cs="Arial"/>
          <w:sz w:val="22"/>
          <w:szCs w:val="22"/>
        </w:rPr>
        <w:t xml:space="preserve">exosome-enriched </w:t>
      </w:r>
      <w:r w:rsidR="00033AAE">
        <w:rPr>
          <w:rFonts w:ascii="Helvetica" w:hAnsi="Helvetica" w:cs="Arial"/>
          <w:sz w:val="22"/>
          <w:szCs w:val="22"/>
        </w:rPr>
        <w:t>extracellular vesicle</w:t>
      </w:r>
      <w:r w:rsidRPr="001A2D58">
        <w:rPr>
          <w:rFonts w:ascii="Helvetica" w:hAnsi="Helvetica" w:cs="Arial"/>
          <w:sz w:val="22"/>
          <w:szCs w:val="22"/>
        </w:rPr>
        <w:t xml:space="preserve"> protein conten</w:t>
      </w:r>
      <w:r w:rsidR="00033AAE">
        <w:rPr>
          <w:rFonts w:ascii="Helvetica" w:hAnsi="Helvetica" w:cs="Arial"/>
          <w:sz w:val="22"/>
          <w:szCs w:val="22"/>
        </w:rPr>
        <w:t>t</w:t>
      </w:r>
      <w:r w:rsidR="000A2544" w:rsidRPr="000A2544">
        <w:rPr>
          <w:rFonts w:ascii="Helvetica" w:hAnsi="Helvetica" w:cs="Arial"/>
          <w:sz w:val="22"/>
          <w:szCs w:val="22"/>
        </w:rPr>
        <w:t xml:space="preserve"> </w:t>
      </w:r>
      <w:r w:rsidR="000A2544" w:rsidRPr="001A2D58">
        <w:rPr>
          <w:rFonts w:ascii="Helvetica" w:hAnsi="Helvetica" w:cs="Arial"/>
          <w:sz w:val="22"/>
          <w:szCs w:val="22"/>
        </w:rPr>
        <w:t>with a bicinchoninic acid assay</w:t>
      </w:r>
      <w:r w:rsidR="000A2544">
        <w:rPr>
          <w:rFonts w:ascii="Helvetica" w:hAnsi="Helvetica" w:cs="Arial"/>
          <w:sz w:val="22"/>
          <w:szCs w:val="22"/>
        </w:rPr>
        <w:t xml:space="preserve"> according to the manufacturer’s instruction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>[2</w:t>
      </w:r>
      <w:r w:rsidR="0079150B">
        <w:rPr>
          <w:rFonts w:ascii="Helvetica" w:hAnsi="Helvetica" w:cs="Arial"/>
          <w:b/>
          <w:bCs/>
          <w:sz w:val="22"/>
          <w:szCs w:val="22"/>
        </w:rPr>
        <w:t>-TXT</w:t>
      </w:r>
      <w:r w:rsidR="00033AAE">
        <w:rPr>
          <w:rFonts w:ascii="Helvetica" w:hAnsi="Helvetica" w:cs="Arial"/>
          <w:b/>
          <w:bCs/>
          <w:sz w:val="22"/>
          <w:szCs w:val="22"/>
        </w:rPr>
        <w:t>]</w:t>
      </w:r>
      <w:r w:rsidR="00033AAE">
        <w:rPr>
          <w:rFonts w:ascii="Helvetica" w:hAnsi="Helvetica" w:cs="Arial"/>
          <w:sz w:val="22"/>
          <w:szCs w:val="22"/>
        </w:rPr>
        <w:t>.</w:t>
      </w:r>
    </w:p>
    <w:p w14:paraId="5129F1CF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60E66ED1" w14:textId="57FB761B" w:rsid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PBS to tube, with PBS container visible in frame</w:t>
      </w:r>
    </w:p>
    <w:p w14:paraId="64EECBD0" w14:textId="69145883" w:rsidR="000A2544" w:rsidRPr="001A2D58" w:rsidRDefault="000A2544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opening assay kit, with exosome sample visible in frame </w:t>
      </w:r>
      <w:r>
        <w:rPr>
          <w:rFonts w:ascii="Helvetica" w:hAnsi="Helvetica" w:cs="Arial"/>
          <w:b/>
          <w:bCs/>
          <w:sz w:val="22"/>
          <w:szCs w:val="22"/>
        </w:rPr>
        <w:t>TEXT: Expected yield: 4 micrograms protein/mL cell culture supernatant</w:t>
      </w:r>
    </w:p>
    <w:p w14:paraId="6B801501" w14:textId="77777777" w:rsidR="000A2544" w:rsidRPr="000A2544" w:rsidRDefault="000A2544" w:rsidP="000A25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9646A0" w14:textId="7CFEFB0B" w:rsidR="000A2544" w:rsidRPr="000A2544" w:rsidRDefault="000A2544" w:rsidP="000A254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r</w:t>
      </w:r>
      <w:r w:rsidR="001A2D58" w:rsidRPr="001A2D58">
        <w:rPr>
          <w:rFonts w:ascii="Helvetica" w:hAnsi="Helvetica" w:cs="Arial"/>
          <w:sz w:val="22"/>
          <w:szCs w:val="22"/>
        </w:rPr>
        <w:t xml:space="preserve">esuspend the exosome-enriched </w:t>
      </w:r>
      <w:r>
        <w:rPr>
          <w:rFonts w:ascii="Helvetica" w:hAnsi="Helvetica" w:cs="Arial"/>
          <w:sz w:val="22"/>
          <w:szCs w:val="22"/>
        </w:rPr>
        <w:t>extracellular vesicles</w:t>
      </w:r>
      <w:r w:rsidR="001A2D58" w:rsidRPr="001A2D58">
        <w:rPr>
          <w:rFonts w:ascii="Helvetica" w:hAnsi="Helvetica" w:cs="Arial"/>
          <w:sz w:val="22"/>
          <w:szCs w:val="22"/>
        </w:rPr>
        <w:t xml:space="preserve"> in PBS </w:t>
      </w:r>
      <w:r>
        <w:rPr>
          <w:rFonts w:ascii="Helvetica" w:hAnsi="Helvetica" w:cs="Arial"/>
          <w:sz w:val="22"/>
          <w:szCs w:val="22"/>
        </w:rPr>
        <w:t xml:space="preserve">at a 6 micrograms/microliter concentration for storage at minus 80 degrees Celsius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CF1D45F" w14:textId="77777777" w:rsidR="000A2544" w:rsidRPr="000A2544" w:rsidRDefault="000A2544" w:rsidP="000A25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07C436" w14:textId="62167B5A" w:rsidR="000A2544" w:rsidRPr="000A2544" w:rsidRDefault="000A2544" w:rsidP="000A25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PBS being added to sample, with PBS container visible in frame</w:t>
      </w:r>
    </w:p>
    <w:p w14:paraId="516B3938" w14:textId="77777777" w:rsidR="001A2D58" w:rsidRPr="001A2D58" w:rsidRDefault="001A2D58" w:rsidP="000A254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97EEE04" w14:textId="415C940D" w:rsidR="001A2D58" w:rsidRDefault="000A2544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>xosome-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nriched </w:t>
      </w:r>
      <w:r w:rsidR="00FC2714">
        <w:rPr>
          <w:rFonts w:ascii="Helvetica" w:hAnsi="Helvetica" w:cs="Arial"/>
          <w:b/>
          <w:sz w:val="22"/>
          <w:szCs w:val="22"/>
        </w:rPr>
        <w:t>EV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T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ransmission 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lectron </w:t>
      </w:r>
      <w:r>
        <w:rPr>
          <w:rFonts w:ascii="Helvetica" w:hAnsi="Helvetica" w:cs="Arial"/>
          <w:b/>
          <w:sz w:val="22"/>
          <w:szCs w:val="22"/>
        </w:rPr>
        <w:t>M</w:t>
      </w:r>
      <w:r w:rsidR="001A2D58" w:rsidRPr="001A2D58">
        <w:rPr>
          <w:rFonts w:ascii="Helvetica" w:hAnsi="Helvetica" w:cs="Arial"/>
          <w:b/>
          <w:sz w:val="22"/>
          <w:szCs w:val="22"/>
        </w:rPr>
        <w:t>icroscopy</w:t>
      </w:r>
      <w:r w:rsidRPr="000A2544">
        <w:rPr>
          <w:rFonts w:ascii="Helvetica" w:hAnsi="Helvetica" w:cs="Arial"/>
          <w:b/>
          <w:sz w:val="22"/>
          <w:szCs w:val="22"/>
        </w:rPr>
        <w:t xml:space="preserve"> </w:t>
      </w:r>
      <w:r w:rsidR="00FC2714">
        <w:rPr>
          <w:rFonts w:ascii="Helvetica" w:hAnsi="Helvetica" w:cs="Arial"/>
          <w:b/>
          <w:sz w:val="22"/>
          <w:szCs w:val="22"/>
        </w:rPr>
        <w:t xml:space="preserve">(TEM) </w:t>
      </w:r>
      <w:r w:rsidRPr="001A2D58">
        <w:rPr>
          <w:rFonts w:ascii="Helvetica" w:hAnsi="Helvetica" w:cs="Arial"/>
          <w:b/>
          <w:sz w:val="22"/>
          <w:szCs w:val="22"/>
        </w:rPr>
        <w:t>Characterization</w:t>
      </w:r>
    </w:p>
    <w:p w14:paraId="009BC32D" w14:textId="77777777" w:rsidR="000D6863" w:rsidRDefault="000D6863" w:rsidP="000D686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3FC891F" w14:textId="42EF0597" w:rsidR="000D6863" w:rsidRP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To visualize the exosome-enriched extracellular vesicles by transmission electron microscopy, fix 3-5 micrograms/milliliter of the extracellular vesicles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bCs/>
          <w:sz w:val="22"/>
          <w:szCs w:val="22"/>
        </w:rPr>
        <w:t>with a final concentration of 2% electron microscope-grade</w:t>
      </w:r>
      <w:r w:rsidRPr="000D6863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at room temperature for 2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6B654AF" w14:textId="77777777" w:rsidR="000D6863" w:rsidRP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137D2487" w14:textId="6E808400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adding PFA to tube, with PFA container visible in frame</w:t>
      </w:r>
    </w:p>
    <w:p w14:paraId="5354DFBF" w14:textId="6ECE2070" w:rsidR="000D6863" w:rsidRP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setting </w:t>
      </w:r>
      <w:proofErr w:type="spellStart"/>
      <w:r>
        <w:rPr>
          <w:rFonts w:ascii="Helvetica" w:hAnsi="Helvetica" w:cs="Arial"/>
          <w:bCs/>
          <w:sz w:val="22"/>
          <w:szCs w:val="22"/>
        </w:rPr>
        <w:t>timre</w:t>
      </w:r>
      <w:proofErr w:type="spellEnd"/>
      <w:r>
        <w:rPr>
          <w:rFonts w:ascii="Helvetica" w:hAnsi="Helvetica" w:cs="Arial"/>
          <w:bCs/>
          <w:sz w:val="22"/>
          <w:szCs w:val="22"/>
        </w:rPr>
        <w:t>, with tube and PFA container visible in frame</w:t>
      </w:r>
    </w:p>
    <w:p w14:paraId="67DB92F8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6DA22D2D" w14:textId="0782EB69" w:rsidR="001A2D58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incubation, l</w:t>
      </w:r>
      <w:r w:rsidR="001A2D58" w:rsidRPr="001A2D58">
        <w:rPr>
          <w:rFonts w:ascii="Helvetica" w:hAnsi="Helvetica" w:cs="Arial"/>
          <w:sz w:val="22"/>
          <w:szCs w:val="22"/>
        </w:rPr>
        <w:t xml:space="preserve">oad </w:t>
      </w:r>
      <w:r>
        <w:rPr>
          <w:rFonts w:ascii="Helvetica" w:hAnsi="Helvetica" w:cs="Arial"/>
          <w:sz w:val="22"/>
          <w:szCs w:val="22"/>
        </w:rPr>
        <w:t xml:space="preserve">10 microliters of the </w:t>
      </w:r>
      <w:r w:rsidR="001A2D58" w:rsidRPr="001A2D58">
        <w:rPr>
          <w:rFonts w:ascii="Helvetica" w:hAnsi="Helvetica" w:cs="Arial"/>
          <w:sz w:val="22"/>
          <w:szCs w:val="22"/>
        </w:rPr>
        <w:t>fixed samples onto copper grids with carbon support film</w:t>
      </w:r>
      <w:r>
        <w:rPr>
          <w:rFonts w:ascii="Helvetica" w:hAnsi="Helvetica" w:cs="Arial"/>
          <w:sz w:val="22"/>
          <w:szCs w:val="22"/>
        </w:rPr>
        <w:t xml:space="preserve"> </w:t>
      </w:r>
      <w:r w:rsidR="001A2D58" w:rsidRPr="001A2D58">
        <w:rPr>
          <w:rFonts w:ascii="Helvetica" w:hAnsi="Helvetica" w:cs="Arial"/>
          <w:sz w:val="22"/>
          <w:szCs w:val="22"/>
        </w:rPr>
        <w:t>for 1 min</w:t>
      </w:r>
      <w:r>
        <w:rPr>
          <w:rFonts w:ascii="Helvetica" w:hAnsi="Helvetica" w:cs="Arial"/>
          <w:sz w:val="22"/>
          <w:szCs w:val="22"/>
        </w:rPr>
        <w:t xml:space="preserve">ute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before</w:t>
      </w:r>
      <w:r w:rsidR="001A2D58" w:rsidRPr="001A2D58">
        <w:rPr>
          <w:rFonts w:ascii="Helvetica" w:hAnsi="Helvetica" w:cs="Arial"/>
          <w:sz w:val="22"/>
          <w:szCs w:val="22"/>
        </w:rPr>
        <w:t xml:space="preserve"> drain</w:t>
      </w:r>
      <w:r>
        <w:rPr>
          <w:rFonts w:ascii="Helvetica" w:hAnsi="Helvetica" w:cs="Arial"/>
          <w:sz w:val="22"/>
          <w:szCs w:val="22"/>
        </w:rPr>
        <w:t>ing</w:t>
      </w:r>
      <w:r w:rsidR="001A2D58" w:rsidRPr="001A2D58">
        <w:rPr>
          <w:rFonts w:ascii="Helvetica" w:hAnsi="Helvetica" w:cs="Arial"/>
          <w:sz w:val="22"/>
          <w:szCs w:val="22"/>
        </w:rPr>
        <w:t xml:space="preserve"> the grids with filter paper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448DDCC8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C6C72F5" w14:textId="2A07E23D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Sample(s) being loaded onto grid(s)</w:t>
      </w:r>
    </w:p>
    <w:p w14:paraId="0B7F0C64" w14:textId="2A19541A" w:rsidR="000D6863" w:rsidRPr="001A2D58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Grid(s) being drained</w:t>
      </w:r>
    </w:p>
    <w:p w14:paraId="01AC0592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3F468EFB" w14:textId="41BA5E8A" w:rsidR="000D6863" w:rsidRDefault="001A2D58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Stain the grids with a</w:t>
      </w:r>
      <w:r w:rsidR="000D6863">
        <w:rPr>
          <w:rFonts w:ascii="Helvetica" w:hAnsi="Helvetica" w:cs="Arial"/>
          <w:sz w:val="22"/>
          <w:szCs w:val="22"/>
        </w:rPr>
        <w:t>n appropriate</w:t>
      </w:r>
      <w:r w:rsidRPr="001A2D58">
        <w:rPr>
          <w:rFonts w:ascii="Helvetica" w:hAnsi="Helvetica" w:cs="Arial"/>
          <w:sz w:val="22"/>
          <w:szCs w:val="22"/>
        </w:rPr>
        <w:t xml:space="preserve"> staining solution </w:t>
      </w:r>
      <w:r w:rsidR="000D6863">
        <w:rPr>
          <w:rFonts w:ascii="Helvetica" w:hAnsi="Helvetica" w:cs="Arial"/>
          <w:sz w:val="22"/>
          <w:szCs w:val="22"/>
        </w:rPr>
        <w:t>according to the</w:t>
      </w:r>
      <w:r w:rsidRPr="001A2D58">
        <w:rPr>
          <w:rFonts w:ascii="Helvetica" w:hAnsi="Helvetica" w:cs="Arial"/>
          <w:sz w:val="22"/>
          <w:szCs w:val="22"/>
        </w:rPr>
        <w:t xml:space="preserve"> manufacturer's protocol</w:t>
      </w:r>
      <w:r w:rsidR="000D6863">
        <w:rPr>
          <w:rFonts w:ascii="Helvetica" w:hAnsi="Helvetica" w:cs="Arial"/>
          <w:sz w:val="22"/>
          <w:szCs w:val="22"/>
        </w:rPr>
        <w:t xml:space="preserve"> </w:t>
      </w:r>
      <w:r w:rsidR="000D6863">
        <w:rPr>
          <w:rFonts w:ascii="Helvetica" w:hAnsi="Helvetica" w:cs="Arial"/>
          <w:b/>
          <w:bCs/>
          <w:sz w:val="22"/>
          <w:szCs w:val="22"/>
        </w:rPr>
        <w:t>[1]</w:t>
      </w:r>
      <w:r w:rsidR="000D6863">
        <w:rPr>
          <w:rFonts w:ascii="Helvetica" w:hAnsi="Helvetica" w:cs="Arial"/>
          <w:sz w:val="22"/>
          <w:szCs w:val="22"/>
        </w:rPr>
        <w:t xml:space="preserve"> and use tweezers to transfer the grids to a piece of filter paper </w:t>
      </w:r>
      <w:r w:rsidR="000D6863">
        <w:rPr>
          <w:rFonts w:ascii="Helvetica" w:hAnsi="Helvetica" w:cs="Arial"/>
          <w:b/>
          <w:bCs/>
          <w:sz w:val="22"/>
          <w:szCs w:val="22"/>
        </w:rPr>
        <w:t>[2]</w:t>
      </w:r>
      <w:r w:rsidR="000D6863">
        <w:rPr>
          <w:rFonts w:ascii="Helvetica" w:hAnsi="Helvetica" w:cs="Arial"/>
          <w:sz w:val="22"/>
          <w:szCs w:val="22"/>
        </w:rPr>
        <w:t>.</w:t>
      </w:r>
    </w:p>
    <w:p w14:paraId="25C9BCBD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021383F7" w14:textId="4D183270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Stain being added to grid, with stain container visible in frame</w:t>
      </w:r>
    </w:p>
    <w:p w14:paraId="3453CD94" w14:textId="1BC06B06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Grid(s) being placed onto paper</w:t>
      </w:r>
    </w:p>
    <w:p w14:paraId="3FD6925B" w14:textId="77777777" w:rsidR="000D6863" w:rsidRPr="000D6863" w:rsidRDefault="000D6863" w:rsidP="000D686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F0268CB" w14:textId="36529E06" w:rsidR="001A2D58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use</w:t>
      </w:r>
      <w:r w:rsidRPr="000D6863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 xml:space="preserve">a transmission electron microscope </w:t>
      </w:r>
      <w:r>
        <w:rPr>
          <w:rFonts w:ascii="Helvetica" w:hAnsi="Helvetica" w:cs="Arial"/>
          <w:sz w:val="22"/>
          <w:szCs w:val="22"/>
        </w:rPr>
        <w:t xml:space="preserve">with </w:t>
      </w:r>
      <w:r w:rsidR="0079150B">
        <w:rPr>
          <w:rFonts w:ascii="Helvetica" w:hAnsi="Helvetica" w:cs="Arial"/>
          <w:sz w:val="22"/>
          <w:szCs w:val="22"/>
        </w:rPr>
        <w:t xml:space="preserve">a </w:t>
      </w:r>
      <w:r w:rsidRPr="001A2D58">
        <w:rPr>
          <w:rFonts w:ascii="Helvetica" w:hAnsi="Helvetica" w:cs="Arial"/>
          <w:sz w:val="22"/>
          <w:szCs w:val="22"/>
        </w:rPr>
        <w:t>50,000x magnification</w:t>
      </w:r>
      <w:r>
        <w:rPr>
          <w:rFonts w:ascii="Helvetica" w:hAnsi="Helvetica" w:cs="Arial"/>
          <w:sz w:val="22"/>
          <w:szCs w:val="22"/>
        </w:rPr>
        <w:t xml:space="preserve"> to a</w:t>
      </w:r>
      <w:r w:rsidR="001A2D58" w:rsidRPr="001A2D58">
        <w:rPr>
          <w:rFonts w:ascii="Helvetica" w:hAnsi="Helvetica" w:cs="Arial"/>
          <w:sz w:val="22"/>
          <w:szCs w:val="22"/>
        </w:rPr>
        <w:t xml:space="preserve">cquire electron microscopy </w:t>
      </w:r>
      <w:r>
        <w:rPr>
          <w:rFonts w:ascii="Helvetica" w:hAnsi="Helvetica" w:cs="Arial"/>
          <w:sz w:val="22"/>
          <w:szCs w:val="22"/>
        </w:rPr>
        <w:t>images according to the</w:t>
      </w:r>
      <w:r w:rsidR="001A2D58" w:rsidRPr="001A2D5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standard</w:t>
      </w:r>
      <w:r w:rsidR="001A2D58" w:rsidRPr="001A2D58">
        <w:rPr>
          <w:rFonts w:ascii="Helvetica" w:hAnsi="Helvetica" w:cs="Arial"/>
          <w:sz w:val="22"/>
          <w:szCs w:val="22"/>
        </w:rPr>
        <w:t xml:space="preserve"> protocol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1378F76C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9FD3147" w14:textId="16D71018" w:rsidR="000D6863" w:rsidRPr="001A2D58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loading sample onto TEM OR LAB MEDIA: Figure 3: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show only one image without arrows</w:t>
      </w:r>
    </w:p>
    <w:p w14:paraId="1A7B3141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31D47AF" w14:textId="13285472" w:rsidR="001A2D58" w:rsidRPr="001A2D58" w:rsidRDefault="00FC2714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Whole Cell Extract (WCE) and EV Lysate Preparation</w:t>
      </w:r>
    </w:p>
    <w:p w14:paraId="1553B97A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70CC546" w14:textId="0B765FD3" w:rsid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To prepare whole cell extracts, collect ES-D3 cells from culture as demonstrated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 and resuspend the harvested cells in PBS for counting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746E862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16385DE2" w14:textId="1A4721FC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rinsing plate with trypsin, with trypsin container visible in frame</w:t>
      </w:r>
    </w:p>
    <w:p w14:paraId="35EF7107" w14:textId="736FEC67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adding PBS to tube, with PBS container and hemocytometer visible in frame</w:t>
      </w:r>
    </w:p>
    <w:p w14:paraId="27CD2554" w14:textId="77777777" w:rsidR="000D6863" w:rsidRDefault="000D6863" w:rsidP="000D6863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6161791B" w14:textId="24160573" w:rsidR="000D6863" w:rsidRP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After a second centrifugation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 xml:space="preserve">, resuspend </w:t>
      </w:r>
      <w:r w:rsidR="0079150B">
        <w:rPr>
          <w:rFonts w:ascii="Helvetica" w:hAnsi="Helvetica" w:cs="Arial"/>
          <w:bCs/>
          <w:sz w:val="22"/>
          <w:szCs w:val="22"/>
        </w:rPr>
        <w:t xml:space="preserve">the cells at a </w:t>
      </w:r>
      <w:r>
        <w:rPr>
          <w:rFonts w:ascii="Helvetica" w:hAnsi="Helvetica" w:cs="Arial"/>
          <w:bCs/>
          <w:sz w:val="22"/>
          <w:szCs w:val="22"/>
        </w:rPr>
        <w:t>5 x 10</w:t>
      </w:r>
      <w:r w:rsidRPr="000D6863">
        <w:rPr>
          <w:rFonts w:ascii="Helvetica" w:hAnsi="Helvetica" w:cs="Arial"/>
          <w:bCs/>
          <w:sz w:val="22"/>
          <w:szCs w:val="22"/>
          <w:vertAlign w:val="superscript"/>
        </w:rPr>
        <w:t>3</w:t>
      </w:r>
      <w:r>
        <w:rPr>
          <w:rFonts w:ascii="Helvetica" w:hAnsi="Helvetica" w:cs="Arial"/>
          <w:bCs/>
          <w:sz w:val="22"/>
          <w:szCs w:val="22"/>
        </w:rPr>
        <w:t xml:space="preserve"> cells/microliter of SDS-PAGE </w:t>
      </w:r>
      <w:r>
        <w:rPr>
          <w:rFonts w:ascii="Helvetica" w:hAnsi="Helvetica" w:cs="Arial"/>
          <w:bCs/>
          <w:color w:val="FF0000"/>
          <w:sz w:val="22"/>
          <w:szCs w:val="22"/>
        </w:rPr>
        <w:t>(S-D-S-page)</w:t>
      </w:r>
      <w:r>
        <w:rPr>
          <w:rFonts w:ascii="Helvetica" w:hAnsi="Helvetica" w:cs="Arial"/>
          <w:bCs/>
          <w:sz w:val="22"/>
          <w:szCs w:val="22"/>
        </w:rPr>
        <w:t xml:space="preserve"> loading buffer </w:t>
      </w:r>
      <w:bookmarkStart w:id="3" w:name="_Hlk11923652"/>
      <w:r w:rsidRPr="001A2D58">
        <w:rPr>
          <w:rFonts w:ascii="Helvetica" w:hAnsi="Helvetica" w:cs="Arial"/>
          <w:sz w:val="22"/>
          <w:szCs w:val="22"/>
        </w:rPr>
        <w:t>containing 0.5% SDS</w:t>
      </w:r>
      <w:r w:rsidRPr="001A2D58">
        <w:rPr>
          <w:rFonts w:ascii="Helvetica" w:hAnsi="Helvetica"/>
          <w:sz w:val="22"/>
          <w:szCs w:val="22"/>
        </w:rPr>
        <w:t xml:space="preserve"> </w:t>
      </w:r>
      <w:bookmarkEnd w:id="3"/>
      <w:r w:rsidR="0079150B">
        <w:rPr>
          <w:rFonts w:ascii="Helvetica" w:hAnsi="Helvetica"/>
          <w:sz w:val="22"/>
          <w:szCs w:val="22"/>
        </w:rPr>
        <w:t xml:space="preserve">concentration </w:t>
      </w:r>
      <w:r>
        <w:rPr>
          <w:rFonts w:ascii="Helvetica" w:hAnsi="Helvetica"/>
          <w:b/>
          <w:bCs/>
          <w:sz w:val="22"/>
          <w:szCs w:val="22"/>
        </w:rPr>
        <w:t>[2-</w:t>
      </w:r>
      <w:r>
        <w:rPr>
          <w:rFonts w:ascii="Helvetica" w:hAnsi="Helvetica"/>
          <w:b/>
          <w:bCs/>
          <w:sz w:val="22"/>
          <w:szCs w:val="22"/>
        </w:rPr>
        <w:lastRenderedPageBreak/>
        <w:t>TXT]</w:t>
      </w:r>
      <w:r>
        <w:rPr>
          <w:rFonts w:ascii="Helvetica" w:hAnsi="Helvetica" w:cs="Arial"/>
          <w:sz w:val="22"/>
          <w:szCs w:val="22"/>
        </w:rPr>
        <w:t xml:space="preserve"> and sonicate the samples for 10 seconds </w:t>
      </w:r>
      <w:r w:rsidR="0079150B">
        <w:rPr>
          <w:rFonts w:ascii="Helvetica" w:hAnsi="Helvetica" w:cs="Arial"/>
          <w:sz w:val="22"/>
          <w:szCs w:val="22"/>
        </w:rPr>
        <w:t>on</w:t>
      </w:r>
      <w:r w:rsidRPr="001A2D58">
        <w:rPr>
          <w:rFonts w:ascii="Helvetica" w:hAnsi="Helvetica" w:cs="Arial"/>
          <w:sz w:val="22"/>
          <w:szCs w:val="22"/>
        </w:rPr>
        <w:t xml:space="preserve"> a </w:t>
      </w:r>
      <w:proofErr w:type="spellStart"/>
      <w:r w:rsidRPr="001A2D58">
        <w:rPr>
          <w:rFonts w:ascii="Helvetica" w:hAnsi="Helvetica" w:cs="Arial"/>
          <w:sz w:val="22"/>
          <w:szCs w:val="22"/>
        </w:rPr>
        <w:t>sonicator</w:t>
      </w:r>
      <w:proofErr w:type="spellEnd"/>
      <w:r w:rsidRPr="001A2D58">
        <w:rPr>
          <w:rFonts w:ascii="Helvetica" w:hAnsi="Helvetica" w:cs="Arial"/>
          <w:sz w:val="22"/>
          <w:szCs w:val="22"/>
        </w:rPr>
        <w:t xml:space="preserve"> with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1A2D58">
        <w:rPr>
          <w:rFonts w:ascii="Helvetica" w:hAnsi="Helvetica" w:cs="Arial"/>
          <w:sz w:val="22"/>
          <w:szCs w:val="22"/>
        </w:rPr>
        <w:t>10% amplitude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6E72837" w14:textId="77777777" w:rsidR="000D6863" w:rsidRP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60009AA0" w14:textId="3E3013E3" w:rsidR="000D6863" w:rsidRP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adding tube(s) to centrifuge </w:t>
      </w:r>
      <w:r>
        <w:rPr>
          <w:rFonts w:ascii="Helvetica" w:hAnsi="Helvetica" w:cs="Arial"/>
          <w:b/>
          <w:sz w:val="22"/>
          <w:szCs w:val="22"/>
        </w:rPr>
        <w:t>TEXT: 5 min, 390 x g, RT</w:t>
      </w:r>
    </w:p>
    <w:p w14:paraId="35594621" w14:textId="1A6E7F5C" w:rsidR="00FC2714" w:rsidRDefault="00FC2714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Shot of pellet if visible, then pellet being resuspended, with SDS-PAGE buffer container visible in frame </w:t>
      </w:r>
      <w:r>
        <w:rPr>
          <w:rFonts w:ascii="Helvetica" w:hAnsi="Helvetica" w:cs="Arial"/>
          <w:b/>
          <w:sz w:val="22"/>
          <w:szCs w:val="22"/>
        </w:rPr>
        <w:t xml:space="preserve">TEXT: SDS-PAGE: sodium dodecyl sulfate-polyacrylamide gel electrophoresis </w:t>
      </w:r>
    </w:p>
    <w:p w14:paraId="5577CC32" w14:textId="299ADE92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0D6863">
        <w:rPr>
          <w:rFonts w:ascii="Helvetica" w:hAnsi="Helvetica" w:cs="Arial"/>
          <w:bCs/>
          <w:sz w:val="22"/>
          <w:szCs w:val="22"/>
        </w:rPr>
        <w:t>Sample being sonicated</w:t>
      </w:r>
    </w:p>
    <w:p w14:paraId="35524225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7A7AD20F" w14:textId="7CFD7B47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Then heat the samples at 100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36F3F84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79E90F50" w14:textId="20D64C33" w:rsidR="00FC2714" w:rsidRPr="000D6863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placing sample(s) at 100 °C</w:t>
      </w:r>
    </w:p>
    <w:p w14:paraId="7348FA2D" w14:textId="77777777" w:rsidR="001A2D58" w:rsidRPr="001A2D58" w:rsidRDefault="001A2D58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A17DCF9" w14:textId="24CC0A77" w:rsidR="001A2D58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</w:t>
      </w:r>
      <w:r w:rsidR="001A2D58" w:rsidRPr="001A2D58">
        <w:rPr>
          <w:rFonts w:ascii="Helvetica" w:hAnsi="Helvetica" w:cs="Arial"/>
          <w:sz w:val="22"/>
          <w:szCs w:val="22"/>
        </w:rPr>
        <w:t xml:space="preserve">repare the lysates of exosome-enriched </w:t>
      </w:r>
      <w:r>
        <w:rPr>
          <w:rFonts w:ascii="Helvetica" w:hAnsi="Helvetica" w:cs="Arial"/>
          <w:sz w:val="22"/>
          <w:szCs w:val="22"/>
        </w:rPr>
        <w:t>extracellular ves</w:t>
      </w:r>
      <w:bookmarkStart w:id="4" w:name="_Hlk12888764"/>
      <w:r>
        <w:rPr>
          <w:rFonts w:ascii="Helvetica" w:hAnsi="Helvetica" w:cs="Arial"/>
          <w:sz w:val="22"/>
          <w:szCs w:val="22"/>
        </w:rPr>
        <w:t xml:space="preserve">icles, </w:t>
      </w:r>
      <w:bookmarkEnd w:id="4"/>
      <w:r>
        <w:rPr>
          <w:rFonts w:ascii="Helvetica" w:hAnsi="Helvetica" w:cs="Arial"/>
          <w:sz w:val="22"/>
          <w:szCs w:val="22"/>
        </w:rPr>
        <w:t>r</w:t>
      </w:r>
      <w:r w:rsidR="001A2D58" w:rsidRPr="00FC2714">
        <w:rPr>
          <w:rFonts w:ascii="Helvetica" w:hAnsi="Helvetica" w:cs="Arial"/>
          <w:sz w:val="22"/>
          <w:szCs w:val="22"/>
        </w:rPr>
        <w:t xml:space="preserve">esuspend the exosome-enriched </w:t>
      </w:r>
      <w:r>
        <w:rPr>
          <w:rFonts w:ascii="Helvetica" w:hAnsi="Helvetica" w:cs="Arial"/>
          <w:sz w:val="22"/>
          <w:szCs w:val="22"/>
        </w:rPr>
        <w:t>extracellular vesicles</w:t>
      </w:r>
      <w:r w:rsidR="001A2D58" w:rsidRPr="00FC2714">
        <w:rPr>
          <w:rFonts w:ascii="Helvetica" w:hAnsi="Helvetica" w:cs="Arial"/>
          <w:sz w:val="22"/>
          <w:szCs w:val="22"/>
        </w:rPr>
        <w:t xml:space="preserve"> in SDS-PAGE loading buffer containing 0.5% SDS at a </w:t>
      </w:r>
      <w:r>
        <w:rPr>
          <w:rFonts w:ascii="Helvetica" w:hAnsi="Helvetica" w:cs="Arial"/>
          <w:sz w:val="22"/>
          <w:szCs w:val="22"/>
        </w:rPr>
        <w:t>1</w:t>
      </w:r>
      <w:r w:rsidR="001A2D58" w:rsidRPr="00FC2714">
        <w:rPr>
          <w:rFonts w:ascii="Helvetica" w:hAnsi="Helvetica" w:cs="Arial"/>
          <w:sz w:val="22"/>
          <w:szCs w:val="22"/>
        </w:rPr>
        <w:t xml:space="preserve">.2 </w:t>
      </w:r>
      <w:r>
        <w:rPr>
          <w:rFonts w:ascii="Helvetica" w:hAnsi="Helvetica" w:cs="Arial"/>
          <w:sz w:val="22"/>
          <w:szCs w:val="22"/>
        </w:rPr>
        <w:t>micrograms</w:t>
      </w:r>
      <w:r w:rsidR="001A2D58" w:rsidRPr="00FC2714">
        <w:rPr>
          <w:rFonts w:ascii="Helvetica" w:hAnsi="Helvetica" w:cs="Arial"/>
          <w:sz w:val="22"/>
          <w:szCs w:val="22"/>
        </w:rPr>
        <w:t>/</w:t>
      </w:r>
      <w:r>
        <w:rPr>
          <w:rFonts w:ascii="Helvetica" w:hAnsi="Helvetica" w:cs="Arial"/>
          <w:sz w:val="22"/>
          <w:szCs w:val="22"/>
        </w:rPr>
        <w:t xml:space="preserve">microliter concentration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sonicate the samples for 10 seconds as demonstrated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2BA4D19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EC05D67" w14:textId="5176C8B3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buffer to tube, with buffer container visible in frame</w:t>
      </w:r>
    </w:p>
    <w:p w14:paraId="54FE4C53" w14:textId="2028E54B" w:rsidR="00FC2714" w:rsidRP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sonicating sample(s)</w:t>
      </w:r>
    </w:p>
    <w:p w14:paraId="187E8024" w14:textId="77777777" w:rsidR="00FC2714" w:rsidRPr="00FC2714" w:rsidRDefault="00FC2714" w:rsidP="00F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D85FC6" w14:textId="4EBE8A5C" w:rsidR="001A2D58" w:rsidRP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h</w:t>
      </w:r>
      <w:r w:rsidR="001A2D58" w:rsidRPr="001A2D58">
        <w:rPr>
          <w:rFonts w:ascii="Helvetica" w:hAnsi="Helvetica" w:cs="Arial"/>
          <w:sz w:val="22"/>
          <w:szCs w:val="22"/>
        </w:rPr>
        <w:t xml:space="preserve">eat the samples at 100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1A2D58" w:rsidRPr="001A2D58">
        <w:rPr>
          <w:rFonts w:ascii="Helvetica" w:hAnsi="Helvetica" w:cs="Arial"/>
          <w:sz w:val="22"/>
          <w:szCs w:val="22"/>
        </w:rPr>
        <w:t xml:space="preserve"> for 5 min</w:t>
      </w:r>
      <w:r>
        <w:rPr>
          <w:rFonts w:ascii="Helvetica" w:hAnsi="Helvetica" w:cs="Arial"/>
          <w:sz w:val="22"/>
          <w:szCs w:val="22"/>
        </w:rPr>
        <w:t xml:space="preserve">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7ECEBA65" w14:textId="77777777" w:rsidR="00FC2714" w:rsidRPr="00FC2714" w:rsidRDefault="00FC2714" w:rsidP="00F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6FDEAE" w14:textId="470E1312" w:rsidR="00FC2714" w:rsidRPr="001A2D58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sample(s) at 100 °C</w:t>
      </w:r>
    </w:p>
    <w:p w14:paraId="3FDEE028" w14:textId="77777777" w:rsidR="001A2D58" w:rsidRPr="001A2D58" w:rsidRDefault="001A2D58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38C475BA" w14:textId="6BD3DA73" w:rsidR="00FC2714" w:rsidRPr="001A2D58" w:rsidRDefault="00FC2714" w:rsidP="00FC2714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W</w:t>
      </w:r>
      <w:r w:rsidRPr="001A2D58">
        <w:rPr>
          <w:rFonts w:ascii="Helvetica" w:hAnsi="Helvetica" w:cs="Arial"/>
          <w:b/>
          <w:sz w:val="22"/>
          <w:szCs w:val="22"/>
        </w:rPr>
        <w:t xml:space="preserve">estern </w:t>
      </w:r>
      <w:r>
        <w:rPr>
          <w:rFonts w:ascii="Helvetica" w:hAnsi="Helvetica" w:cs="Arial"/>
          <w:b/>
          <w:sz w:val="22"/>
          <w:szCs w:val="22"/>
        </w:rPr>
        <w:t>B</w:t>
      </w:r>
      <w:r w:rsidRPr="001A2D58">
        <w:rPr>
          <w:rFonts w:ascii="Helvetica" w:hAnsi="Helvetica" w:cs="Arial"/>
          <w:b/>
          <w:sz w:val="22"/>
          <w:szCs w:val="22"/>
        </w:rPr>
        <w:t xml:space="preserve">lot </w:t>
      </w:r>
      <w:r>
        <w:rPr>
          <w:rFonts w:ascii="Helvetica" w:hAnsi="Helvetica" w:cs="Arial"/>
          <w:b/>
          <w:sz w:val="22"/>
          <w:szCs w:val="22"/>
        </w:rPr>
        <w:t>A</w:t>
      </w:r>
      <w:r w:rsidRPr="001A2D58">
        <w:rPr>
          <w:rFonts w:ascii="Helvetica" w:hAnsi="Helvetica" w:cs="Arial"/>
          <w:b/>
          <w:sz w:val="22"/>
          <w:szCs w:val="22"/>
        </w:rPr>
        <w:t>nalysis</w:t>
      </w:r>
    </w:p>
    <w:p w14:paraId="29324831" w14:textId="77777777" w:rsidR="00FC2714" w:rsidRDefault="00FC2714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46E8F275" w14:textId="3D82E800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western blot analysis, l</w:t>
      </w:r>
      <w:r w:rsidR="001A2D58" w:rsidRPr="001A2D58">
        <w:rPr>
          <w:rFonts w:ascii="Helvetica" w:hAnsi="Helvetica" w:cs="Arial"/>
          <w:sz w:val="22"/>
          <w:szCs w:val="22"/>
        </w:rPr>
        <w:t xml:space="preserve">oad </w:t>
      </w:r>
      <w:r>
        <w:rPr>
          <w:rFonts w:ascii="Helvetica" w:hAnsi="Helvetica" w:cs="Arial"/>
          <w:sz w:val="22"/>
          <w:szCs w:val="22"/>
        </w:rPr>
        <w:t xml:space="preserve">10-microliter </w:t>
      </w:r>
      <w:r w:rsidR="001A2D58" w:rsidRPr="001A2D58">
        <w:rPr>
          <w:rFonts w:ascii="Helvetica" w:hAnsi="Helvetica" w:cs="Arial"/>
          <w:sz w:val="22"/>
          <w:szCs w:val="22"/>
        </w:rPr>
        <w:t>whole cell extract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1A2D58" w:rsidRPr="001A2D58">
        <w:rPr>
          <w:rFonts w:ascii="Helvetica" w:hAnsi="Helvetica" w:cs="Arial"/>
          <w:sz w:val="22"/>
          <w:szCs w:val="22"/>
        </w:rPr>
        <w:t>and exosome-enriched EV lysate</w:t>
      </w:r>
      <w:r>
        <w:rPr>
          <w:rFonts w:ascii="Helvetica" w:hAnsi="Helvetica" w:cs="Arial"/>
          <w:sz w:val="22"/>
          <w:szCs w:val="22"/>
        </w:rPr>
        <w:t xml:space="preserve"> samples into individual</w:t>
      </w:r>
      <w:r w:rsidR="001A2D58" w:rsidRPr="001A2D58">
        <w:rPr>
          <w:rFonts w:ascii="Helvetica" w:hAnsi="Helvetica" w:cs="Arial"/>
          <w:sz w:val="22"/>
          <w:szCs w:val="22"/>
        </w:rPr>
        <w:t xml:space="preserve"> well</w:t>
      </w:r>
      <w:r>
        <w:rPr>
          <w:rFonts w:ascii="Helvetica" w:hAnsi="Helvetica" w:cs="Arial"/>
          <w:sz w:val="22"/>
          <w:szCs w:val="22"/>
        </w:rPr>
        <w:t>s</w:t>
      </w:r>
      <w:r w:rsidR="001A2D58" w:rsidRPr="001A2D58">
        <w:rPr>
          <w:rFonts w:ascii="Helvetica" w:hAnsi="Helvetica" w:cs="Arial"/>
          <w:sz w:val="22"/>
          <w:szCs w:val="22"/>
        </w:rPr>
        <w:t xml:space="preserve"> of a Bis-Tris PAGE gel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20B1CF8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D735B50" w14:textId="444069C7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loading sample into well(s), with WCE sample container visible in frame</w:t>
      </w:r>
    </w:p>
    <w:p w14:paraId="7626D04E" w14:textId="40E45364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EV lysate being added to well(s), with EV lysate container visible in frame</w:t>
      </w:r>
    </w:p>
    <w:p w14:paraId="125FEC63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907F19C" w14:textId="1BF57EB7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run, t</w:t>
      </w:r>
      <w:r w:rsidR="001A2D58" w:rsidRPr="001A2D58">
        <w:rPr>
          <w:rFonts w:ascii="Helvetica" w:hAnsi="Helvetica" w:cs="Arial"/>
          <w:sz w:val="22"/>
          <w:szCs w:val="22"/>
        </w:rPr>
        <w:t xml:space="preserve">ransfer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sz w:val="22"/>
          <w:szCs w:val="22"/>
        </w:rPr>
        <w:t>proteins onto PVDF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>(P-V-D-F)</w:t>
      </w:r>
      <w:r w:rsidR="001A2D58" w:rsidRPr="001A2D58">
        <w:rPr>
          <w:rFonts w:ascii="Helvetica" w:hAnsi="Helvetica" w:cs="Arial"/>
          <w:sz w:val="22"/>
          <w:szCs w:val="22"/>
        </w:rPr>
        <w:t xml:space="preserve"> membranes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the </w:t>
      </w:r>
      <w:r w:rsidR="001A2D58" w:rsidRPr="00FC2714">
        <w:rPr>
          <w:rFonts w:ascii="Helvetica" w:hAnsi="Helvetica" w:cs="Arial"/>
          <w:sz w:val="22"/>
          <w:szCs w:val="22"/>
        </w:rPr>
        <w:t xml:space="preserve">membranes with </w:t>
      </w:r>
      <w:r w:rsidR="0079150B">
        <w:rPr>
          <w:rFonts w:ascii="Helvetica" w:hAnsi="Helvetica" w:cs="Arial"/>
          <w:sz w:val="22"/>
          <w:szCs w:val="22"/>
        </w:rPr>
        <w:t xml:space="preserve">the </w:t>
      </w:r>
      <w:r w:rsidR="001A2D58" w:rsidRPr="00FC2714">
        <w:rPr>
          <w:rFonts w:ascii="Helvetica" w:hAnsi="Helvetica" w:cs="Arial"/>
          <w:sz w:val="22"/>
          <w:szCs w:val="22"/>
        </w:rPr>
        <w:t>appropriate primary and secondary antibodies</w:t>
      </w:r>
      <w:r>
        <w:rPr>
          <w:rFonts w:ascii="Helvetica" w:hAnsi="Helvetica" w:cs="Arial"/>
          <w:sz w:val="22"/>
          <w:szCs w:val="22"/>
        </w:rPr>
        <w:t xml:space="preserve"> of interest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1A2D58" w:rsidRPr="00FC2714">
        <w:rPr>
          <w:rFonts w:ascii="Helvetica" w:hAnsi="Helvetica" w:cs="Arial"/>
          <w:sz w:val="22"/>
          <w:szCs w:val="22"/>
        </w:rPr>
        <w:t>.</w:t>
      </w:r>
    </w:p>
    <w:p w14:paraId="1BCB70F0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54940BD" w14:textId="019F1A2E" w:rsidR="00FC2714" w:rsidRP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membrane onto gel </w:t>
      </w:r>
      <w:r>
        <w:rPr>
          <w:rFonts w:ascii="Helvetica" w:hAnsi="Helvetica" w:cs="Arial"/>
          <w:b/>
          <w:bCs/>
          <w:sz w:val="22"/>
          <w:szCs w:val="22"/>
        </w:rPr>
        <w:t xml:space="preserve">TEXT: PVDF: </w:t>
      </w:r>
      <w:r w:rsidRPr="00FC2714">
        <w:rPr>
          <w:rFonts w:ascii="Helvetica" w:hAnsi="Helvetica" w:cs="Arial"/>
          <w:b/>
          <w:bCs/>
          <w:sz w:val="22"/>
          <w:szCs w:val="22"/>
        </w:rPr>
        <w:t>polyvinylidene fluoride</w:t>
      </w:r>
    </w:p>
    <w:p w14:paraId="4FBC107B" w14:textId="7516645A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Antibody being added to membrane, with antibody containers visible in frame </w:t>
      </w:r>
      <w:r>
        <w:rPr>
          <w:rFonts w:ascii="Helvetica" w:hAnsi="Helvetica" w:cs="Arial"/>
          <w:b/>
          <w:bCs/>
          <w:sz w:val="22"/>
          <w:szCs w:val="22"/>
        </w:rPr>
        <w:t>TEXT: See text for Ab suggestion/dilution details</w:t>
      </w:r>
    </w:p>
    <w:p w14:paraId="6F5D0C74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4DF6804" w14:textId="560D4B88" w:rsidR="001A2D58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d</w:t>
      </w:r>
      <w:r w:rsidR="001A2D58" w:rsidRPr="001A2D58">
        <w:rPr>
          <w:rFonts w:ascii="Helvetica" w:hAnsi="Helvetica" w:cs="Arial"/>
          <w:sz w:val="22"/>
          <w:szCs w:val="22"/>
        </w:rPr>
        <w:t xml:space="preserve">etect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sz w:val="22"/>
          <w:szCs w:val="22"/>
        </w:rPr>
        <w:t>protein</w:t>
      </w:r>
      <w:r>
        <w:rPr>
          <w:rFonts w:ascii="Helvetica" w:hAnsi="Helvetica" w:cs="Arial"/>
          <w:sz w:val="22"/>
          <w:szCs w:val="22"/>
        </w:rPr>
        <w:t xml:space="preserve"> expression</w:t>
      </w:r>
      <w:r w:rsidR="001A2D58" w:rsidRPr="001A2D58">
        <w:rPr>
          <w:rFonts w:ascii="Helvetica" w:hAnsi="Helvetica" w:cs="Arial"/>
          <w:sz w:val="22"/>
          <w:szCs w:val="22"/>
        </w:rPr>
        <w:t xml:space="preserve"> using an enhanced chemiluminescence detection kit</w:t>
      </w:r>
      <w:r>
        <w:rPr>
          <w:rFonts w:ascii="Helvetica" w:hAnsi="Helvetica" w:cs="Arial"/>
          <w:sz w:val="22"/>
          <w:szCs w:val="22"/>
        </w:rPr>
        <w:t xml:space="preserve"> according to the manufacturer’s instructions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178A94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3B65CA8" w14:textId="43A7A09F" w:rsidR="00FC2714" w:rsidRPr="001A2D58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reagent to membrane, with kit visible in frame</w:t>
      </w:r>
    </w:p>
    <w:p w14:paraId="79A62D47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7723F619" w14:textId="3D48F474" w:rsidR="001A2D58" w:rsidRPr="001A2D58" w:rsidRDefault="00996DBD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Enzyme-Linked Immunosorbent Assay (</w:t>
      </w:r>
      <w:r w:rsidR="001A2D58" w:rsidRPr="001A2D58">
        <w:rPr>
          <w:rFonts w:ascii="Helvetica" w:hAnsi="Helvetica" w:cs="Arial"/>
          <w:b/>
          <w:color w:val="000000" w:themeColor="text1"/>
          <w:sz w:val="22"/>
          <w:szCs w:val="22"/>
        </w:rPr>
        <w:t>ELISA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)</w:t>
      </w:r>
    </w:p>
    <w:p w14:paraId="39A52048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A60C9BD" w14:textId="704C96BB" w:rsidR="00996DBD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To 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valuate the </w:t>
      </w:r>
      <w:r>
        <w:rPr>
          <w:rFonts w:ascii="Helvetica" w:hAnsi="Helvetica" w:cs="Arial"/>
          <w:color w:val="000000" w:themeColor="text1"/>
          <w:sz w:val="22"/>
          <w:szCs w:val="22"/>
        </w:rPr>
        <w:t>amount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of GM-CSF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150B">
        <w:rPr>
          <w:rFonts w:ascii="Helvetica" w:hAnsi="Helvetica" w:cs="Arial"/>
          <w:color w:val="FF0000"/>
          <w:sz w:val="22"/>
          <w:szCs w:val="22"/>
        </w:rPr>
        <w:t>(G-M-C-S-F)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in exosome-enriched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extracellular vesicles,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u</w:t>
      </w:r>
      <w:r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a kit for murine GM-CSF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[1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to coat an ELISA </w:t>
      </w:r>
      <w:r>
        <w:rPr>
          <w:rFonts w:ascii="Helvetica" w:hAnsi="Helvetica" w:cs="Arial"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="Arial"/>
          <w:color w:val="FF0000"/>
          <w:sz w:val="22"/>
          <w:szCs w:val="22"/>
        </w:rPr>
        <w:t>eliza</w:t>
      </w:r>
      <w:proofErr w:type="spellEnd"/>
      <w:r>
        <w:rPr>
          <w:rFonts w:ascii="Helvetica" w:hAnsi="Helvetica" w:cs="Arial"/>
          <w:color w:val="FF0000"/>
          <w:sz w:val="22"/>
          <w:szCs w:val="22"/>
        </w:rPr>
        <w:t>)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plate with 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>anti-GM-CSF 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apture antibody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E28145B" w14:textId="77777777" w:rsidR="00996DBD" w:rsidRPr="00996DBD" w:rsidRDefault="00996DBD" w:rsidP="00996DBD">
      <w:pPr>
        <w:pStyle w:val="ListParagraph"/>
        <w:rPr>
          <w:rFonts w:ascii="Helvetica" w:hAnsi="Helvetica" w:cs="Arial"/>
          <w:color w:val="000000" w:themeColor="text1"/>
          <w:sz w:val="22"/>
          <w:szCs w:val="22"/>
        </w:rPr>
      </w:pPr>
    </w:p>
    <w:p w14:paraId="0ED44619" w14:textId="2C61F4FF" w:rsid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WIDE: Talent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opening kit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TEXT: GM-CSF: granulocyte-macrophage-colony stimulating </w:t>
      </w:r>
      <w:proofErr w:type="spellStart"/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fator</w:t>
      </w:r>
      <w:proofErr w:type="spellEnd"/>
    </w:p>
    <w:p w14:paraId="1BA9F6D3" w14:textId="3CB95EDA" w:rsidR="00996DBD" w:rsidRP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antibody to well(s), with antibody container visible in frame</w:t>
      </w:r>
    </w:p>
    <w:p w14:paraId="0091DBB1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5FD12125" w14:textId="53C18836" w:rsidR="00996DBD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treat 0.6 micrograms of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exosome-enriched </w:t>
      </w:r>
      <w:r>
        <w:rPr>
          <w:rFonts w:ascii="Helvetica" w:hAnsi="Helvetica" w:cs="Arial"/>
          <w:color w:val="000000" w:themeColor="text1"/>
          <w:sz w:val="22"/>
          <w:szCs w:val="22"/>
        </w:rPr>
        <w:t>extracellular vesicle samples 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100 microliters of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PBS alone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or PBS </w:t>
      </w:r>
      <w:r>
        <w:rPr>
          <w:rFonts w:ascii="Helvetica" w:hAnsi="Helvetica" w:cs="Arial"/>
          <w:color w:val="000000" w:themeColor="text1"/>
          <w:sz w:val="22"/>
          <w:szCs w:val="22"/>
        </w:rPr>
        <w:t>plus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0.05% Tween-20 at room temperature for 30 min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29371E2" w14:textId="77777777" w:rsidR="00996DBD" w:rsidRDefault="00996DBD" w:rsidP="00996DBD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6B0C590F" w14:textId="6C4B30E1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PBS to sample, with PBS container visible in frame</w:t>
      </w:r>
    </w:p>
    <w:p w14:paraId="1B9F1FDA" w14:textId="0E2E16F3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adding PBS + Tween-20 to sample, with Tween-20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container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visible in frame</w:t>
      </w:r>
    </w:p>
    <w:p w14:paraId="12C4ECA1" w14:textId="77777777" w:rsidR="00996DBD" w:rsidRDefault="00996DBD" w:rsidP="00996DBD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76A5C806" w14:textId="29EC0FAB" w:rsidR="001A2D58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At the end of the incubation,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treated samples to </w:t>
      </w:r>
      <w:r>
        <w:rPr>
          <w:rFonts w:ascii="Helvetica" w:hAnsi="Helvetica" w:cs="Arial"/>
          <w:color w:val="000000" w:themeColor="text1"/>
          <w:sz w:val="22"/>
          <w:szCs w:val="22"/>
        </w:rPr>
        <w:t>individual wells of the prepared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ELISA plate for </w:t>
      </w:r>
      <w:r>
        <w:rPr>
          <w:rFonts w:ascii="Helvetica" w:hAnsi="Helvetica" w:cs="Arial"/>
          <w:color w:val="000000" w:themeColor="text1"/>
          <w:sz w:val="22"/>
          <w:szCs w:val="22"/>
        </w:rPr>
        <w:t>a 1-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h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our incubation at room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followed by washing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>
        <w:rPr>
          <w:rFonts w:ascii="Helvetica" w:hAnsi="Helvetica" w:cs="Arial"/>
          <w:color w:val="000000" w:themeColor="text1"/>
          <w:sz w:val="22"/>
          <w:szCs w:val="22"/>
        </w:rPr>
        <w:t>the appropriate corresponding wells 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PBS alone or PBS </w:t>
      </w:r>
      <w:r>
        <w:rPr>
          <w:rFonts w:ascii="Helvetica" w:hAnsi="Helvetica" w:cs="Arial"/>
          <w:color w:val="000000" w:themeColor="text1"/>
          <w:sz w:val="22"/>
          <w:szCs w:val="22"/>
        </w:rPr>
        <w:t>plus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0.05% Tween-20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6E6D794" w14:textId="77777777" w:rsidR="00996DBD" w:rsidRDefault="00996DBD" w:rsidP="00996DBD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BAA3D4E" w14:textId="195CFBF0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Sample(s) being added to well(s), with sample containers visible in frame</w:t>
      </w:r>
    </w:p>
    <w:p w14:paraId="1F39F0BE" w14:textId="70B25727" w:rsidR="00996DBD" w:rsidRP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Well(s) being washes, with PBS and PBS + Tween-20 containers visible in frame</w:t>
      </w:r>
    </w:p>
    <w:p w14:paraId="50F78D42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6399F530" w14:textId="212DF40F" w:rsidR="009E1E14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After the wash,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detection antibody to the samples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for a 1-hour incubation at room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E1E14">
        <w:rPr>
          <w:rFonts w:ascii="Helvetica" w:hAnsi="Helvetica" w:cs="Arial"/>
          <w:color w:val="000000" w:themeColor="text1"/>
          <w:sz w:val="22"/>
          <w:szCs w:val="22"/>
        </w:rPr>
        <w:t xml:space="preserve"> followed by a w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ash with PBS alone or PBS + 0.05% Tween-20</w:t>
      </w:r>
      <w:r w:rsidR="009E1E14">
        <w:rPr>
          <w:rFonts w:ascii="Helvetica" w:hAnsi="Helvetica" w:cs="Arial"/>
          <w:color w:val="000000" w:themeColor="text1"/>
          <w:sz w:val="22"/>
          <w:szCs w:val="22"/>
        </w:rPr>
        <w:t xml:space="preserve"> as demonstrated </w:t>
      </w:r>
      <w:r w:rsidR="009E1E14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AF8B02C" w14:textId="77777777" w:rsidR="009E1E14" w:rsidRDefault="009E1E14" w:rsidP="009E1E14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13B851FC" w14:textId="7D125C3E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detection antibody to plate, with detection antibody container visible in frame</w:t>
      </w:r>
    </w:p>
    <w:p w14:paraId="4469BF6B" w14:textId="5E48E791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adding PBS or PBS + Tween-20 to well(s), with both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conatiners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visible in frame</w:t>
      </w:r>
    </w:p>
    <w:p w14:paraId="2DE89A7E" w14:textId="77777777" w:rsidR="009E1E14" w:rsidRDefault="009E1E14" w:rsidP="009E1E14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43F304C1" w14:textId="637362F6" w:rsidR="001A2D58" w:rsidRDefault="009E1E14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vidin-</w:t>
      </w:r>
      <w:r>
        <w:rPr>
          <w:rFonts w:ascii="Helvetica" w:hAnsi="Helvetica" w:cs="Arial"/>
          <w:color w:val="000000" w:themeColor="text1"/>
          <w:sz w:val="22"/>
          <w:szCs w:val="22"/>
        </w:rPr>
        <w:t>horse radish peroxidase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to the samples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for a 30-minute incubation at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room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followed by a wash and measuring the absorbance in each well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>on a microplate reader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at 450 nanometers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D54B21E" w14:textId="77777777" w:rsidR="009E1E14" w:rsidRDefault="009E1E14" w:rsidP="009E1E14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07316C25" w14:textId="7AF220E3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Avidin-HRP being added to plate, with container visible in frame</w:t>
      </w:r>
    </w:p>
    <w:p w14:paraId="69E893A2" w14:textId="40726CCC" w:rsidR="001A2D58" w:rsidRP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placing plate onto plate reader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>This will be an inte</w:t>
      </w:r>
      <w:bookmarkStart w:id="5" w:name="_GoBack"/>
      <w:bookmarkEnd w:id="5"/>
      <w:r w:rsidRPr="00F95819">
        <w:rPr>
          <w:rFonts w:ascii="Helvetica" w:hAnsi="Helvetica" w:cs="Arial"/>
          <w:sz w:val="22"/>
          <w:szCs w:val="22"/>
        </w:rPr>
        <w:t xml:space="preserve">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lastRenderedPageBreak/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075366F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90233">
        <w:rPr>
          <w:rFonts w:ascii="Helvetica" w:hAnsi="Helvetica" w:cs="Arial"/>
          <w:b/>
          <w:sz w:val="22"/>
          <w:szCs w:val="22"/>
        </w:rPr>
        <w:t>Representative GM-CSF Expression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B1947AE" w14:textId="276889DC" w:rsidR="001A2D58" w:rsidRPr="001A2D58" w:rsidRDefault="001A2D58" w:rsidP="000A5DC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GFP fluorescence intensity of a GM-CSF-expressing ES-D3 cell line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or an ES-D3 cell line expressing </w:t>
      </w:r>
      <w:r>
        <w:rPr>
          <w:rFonts w:ascii="Helvetica" w:hAnsi="Helvetica"/>
          <w:color w:val="000000" w:themeColor="text1"/>
          <w:sz w:val="22"/>
          <w:szCs w:val="22"/>
        </w:rPr>
        <w:t>an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empty vector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/>
          <w:color w:val="000000" w:themeColor="text1"/>
          <w:sz w:val="22"/>
          <w:szCs w:val="22"/>
        </w:rPr>
        <w:t>is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much higher than that of their parental counterparts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07D824E" w14:textId="77777777" w:rsidR="001A2D58" w:rsidRPr="001A2D58" w:rsidRDefault="001A2D58" w:rsidP="001A2D58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73A6CB0" w14:textId="7207EF8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GM-CSF data line</w:t>
      </w:r>
    </w:p>
    <w:p w14:paraId="4E3C353C" w14:textId="441F389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vector data line</w:t>
      </w:r>
    </w:p>
    <w:p w14:paraId="7CCA63E0" w14:textId="28DAEBA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parental data line</w:t>
      </w:r>
    </w:p>
    <w:p w14:paraId="357C9DEE" w14:textId="77777777" w:rsidR="001A2D58" w:rsidRPr="001A2D58" w:rsidRDefault="001A2D58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27188445" w14:textId="5E2D5A14" w:rsidR="001A2D58" w:rsidRPr="001A2D58" w:rsidRDefault="000A5DCD" w:rsidP="000A5DC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ELISA </w:t>
      </w:r>
      <w:r w:rsidR="001A2D58">
        <w:rPr>
          <w:rFonts w:ascii="Helvetica" w:hAnsi="Helvetica"/>
          <w:color w:val="000000" w:themeColor="text1"/>
          <w:sz w:val="22"/>
          <w:szCs w:val="22"/>
        </w:rPr>
        <w:t>reveals that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ES-D3 cells expressing GM-CSF produce markedly higher levels of GM-CSF in the</w:t>
      </w:r>
      <w:r w:rsidR="001A2D58">
        <w:rPr>
          <w:rFonts w:ascii="Helvetica" w:hAnsi="Helvetica"/>
          <w:color w:val="000000" w:themeColor="text1"/>
          <w:sz w:val="22"/>
          <w:szCs w:val="22"/>
        </w:rPr>
        <w:t>ir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cell culture supernatant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than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do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empty vector control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cells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CE59EF7" w14:textId="77777777" w:rsidR="001A2D58" w:rsidRPr="001A2D58" w:rsidRDefault="001A2D58" w:rsidP="001A2D58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28B26083" w14:textId="07B24950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ES-D3-GM-CSF data bar</w:t>
      </w:r>
    </w:p>
    <w:p w14:paraId="3EC384AF" w14:textId="46859BC6" w:rsidR="001A2D58" w:rsidRP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ES-D3-vector data bar</w:t>
      </w:r>
    </w:p>
    <w:p w14:paraId="5DB3334A" w14:textId="77777777" w:rsidR="001A2D58" w:rsidRPr="001A2D58" w:rsidRDefault="001A2D58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4C15E536" w14:textId="77777777" w:rsidR="00D235C8" w:rsidRPr="00D235C8" w:rsidRDefault="000A5DCD" w:rsidP="00D235C8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>Furthermore,</w:t>
      </w:r>
      <w:r w:rsidRPr="000A5DCD">
        <w:rPr>
          <w:rFonts w:ascii="Helvetica" w:hAnsi="Helvetica"/>
          <w:color w:val="FF0000"/>
          <w:sz w:val="22"/>
          <w:szCs w:val="22"/>
        </w:rPr>
        <w:t xml:space="preserve"> 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the amount of GM-CSF generated by GM-CSF-expressing ES-D3 cells </w:t>
      </w:r>
      <w:r w:rsidR="001A2D58">
        <w:rPr>
          <w:rFonts w:ascii="Helvetica" w:hAnsi="Helvetica"/>
          <w:color w:val="000000" w:themeColor="text1"/>
          <w:sz w:val="22"/>
          <w:szCs w:val="22"/>
        </w:rPr>
        <w:t>is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similar to that of </w:t>
      </w:r>
      <w:commentRangeStart w:id="6"/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STO </w:t>
      </w:r>
      <w:commentRangeEnd w:id="6"/>
      <w:r w:rsidR="00D235C8">
        <w:rPr>
          <w:rStyle w:val="CommentReference"/>
          <w:lang w:val="x-none" w:eastAsia="x-none"/>
        </w:rPr>
        <w:commentReference w:id="6"/>
      </w:r>
      <w:r w:rsidRPr="000A5DCD">
        <w:rPr>
          <w:rFonts w:ascii="Helvetica" w:hAnsi="Helvetica"/>
          <w:color w:val="000000" w:themeColor="text1"/>
          <w:sz w:val="22"/>
          <w:szCs w:val="22"/>
        </w:rPr>
        <w:t>fibroblasts expressing GM-CSF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[1</w:t>
      </w:r>
      <w:r w:rsidR="00D235C8">
        <w:rPr>
          <w:rFonts w:ascii="Helvetica" w:hAnsi="Helvetica"/>
          <w:b/>
          <w:bCs/>
          <w:color w:val="000000" w:themeColor="text1"/>
          <w:sz w:val="22"/>
          <w:szCs w:val="22"/>
        </w:rPr>
        <w:t>-TXT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0966A9B" w14:textId="77777777" w:rsidR="00D235C8" w:rsidRPr="00D235C8" w:rsidRDefault="00D235C8" w:rsidP="00D235C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53485B85" w14:textId="15225331" w:rsidR="001A2D58" w:rsidRPr="00D235C8" w:rsidRDefault="001A2D58" w:rsidP="00D235C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D235C8">
        <w:rPr>
          <w:rFonts w:ascii="Helvetica" w:hAnsi="Helvetica" w:cs="Arial"/>
          <w:color w:val="000000" w:themeColor="text1"/>
          <w:sz w:val="22"/>
          <w:szCs w:val="22"/>
        </w:rPr>
        <w:t xml:space="preserve">LAB MEDIA: Figure 2: </w:t>
      </w:r>
      <w:proofErr w:type="spellStart"/>
      <w:r w:rsidRPr="00D235C8"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 w:rsidRPr="00D235C8"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STO-GM-CSF data bar</w:t>
      </w:r>
      <w:r w:rsidR="00D235C8" w:rsidRPr="00D235C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235C8" w:rsidRPr="00D235C8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STO: (</w:t>
      </w:r>
      <w:r w:rsidR="00D235C8" w:rsidRPr="00D235C8">
        <w:rPr>
          <w:rFonts w:ascii="Helvetica" w:eastAsia="Times New Roman" w:hAnsi="Helvetica" w:cs="Arial"/>
          <w:b/>
          <w:bCs/>
          <w:color w:val="222222"/>
          <w:sz w:val="22"/>
          <w:szCs w:val="22"/>
          <w:shd w:val="clear" w:color="auto" w:fill="FFFFFF"/>
        </w:rPr>
        <w:t>SIM)-derived 6-thioguanine- and ouabain-resistant</w:t>
      </w:r>
    </w:p>
    <w:p w14:paraId="24623FA8" w14:textId="25BDC2D6" w:rsidR="000A5DCD" w:rsidRPr="001A2D58" w:rsidRDefault="000A5DCD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0D530B8F" w14:textId="0D5DCAFF" w:rsidR="00AE1365" w:rsidRPr="00AE1365" w:rsidRDefault="00AE1365" w:rsidP="000A5DCD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Transmission electron microscope of extracellular vesicles</w:t>
      </w:r>
      <w:r w:rsidR="000A5DCD" w:rsidRPr="000A5DCD">
        <w:rPr>
          <w:rFonts w:ascii="Helvetica" w:hAnsi="Helvetica"/>
          <w:sz w:val="22"/>
          <w:szCs w:val="22"/>
        </w:rPr>
        <w:t xml:space="preserve"> isolated </w:t>
      </w:r>
      <w:r>
        <w:rPr>
          <w:rFonts w:ascii="Helvetica" w:hAnsi="Helvetica"/>
          <w:sz w:val="22"/>
          <w:szCs w:val="22"/>
        </w:rPr>
        <w:t xml:space="preserve">from vector-transduced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GM-CSF-transduced cell cultures reveal</w:t>
      </w:r>
      <w:r w:rsidRPr="00AE1365">
        <w:rPr>
          <w:rFonts w:ascii="Helvetica" w:hAnsi="Helvetica"/>
          <w:sz w:val="22"/>
          <w:szCs w:val="22"/>
        </w:rPr>
        <w:t xml:space="preserve"> vesicles of different sizes</w:t>
      </w:r>
      <w:r>
        <w:rPr>
          <w:rFonts w:ascii="Helvetica" w:hAnsi="Helvetica"/>
          <w:sz w:val="22"/>
          <w:szCs w:val="22"/>
        </w:rPr>
        <w:t xml:space="preserve"> that fall within the expected 30-100-nanometer-diameter range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2416031" w14:textId="77777777" w:rsidR="00AE1365" w:rsidRP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28B04542" w14:textId="29B6AE8D" w:rsid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</w:t>
      </w:r>
      <w:r w:rsidRPr="00AE1365">
        <w:rPr>
          <w:rFonts w:ascii="Helvetica" w:hAnsi="Helvetica"/>
          <w:bCs/>
          <w:sz w:val="22"/>
          <w:szCs w:val="22"/>
          <w:highlight w:val="yellow"/>
        </w:rPr>
        <w:t xml:space="preserve">Authors: please upload the images from Figure 3 in a new lab media file without the arrows or with the arrows included in an </w:t>
      </w:r>
      <w:proofErr w:type="spellStart"/>
      <w:r w:rsidRPr="00AE1365">
        <w:rPr>
          <w:rFonts w:ascii="Helvetica" w:hAnsi="Helvetica"/>
          <w:bCs/>
          <w:sz w:val="22"/>
          <w:szCs w:val="22"/>
          <w:highlight w:val="yellow"/>
        </w:rPr>
        <w:t>unflattened</w:t>
      </w:r>
      <w:proofErr w:type="spellEnd"/>
      <w:r w:rsidRPr="00AE1365">
        <w:rPr>
          <w:rFonts w:ascii="Helvetica" w:hAnsi="Helvetica"/>
          <w:bCs/>
          <w:sz w:val="22"/>
          <w:szCs w:val="22"/>
          <w:highlight w:val="yellow"/>
        </w:rPr>
        <w:t xml:space="preserve"> layer to your </w:t>
      </w:r>
      <w:hyperlink r:id="rId17" w:history="1">
        <w:r w:rsidRPr="00AE1365">
          <w:rPr>
            <w:rStyle w:val="Hyperlink"/>
            <w:rFonts w:ascii="Helvetica" w:hAnsi="Helvetica"/>
            <w:bCs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bCs/>
          <w:sz w:val="22"/>
          <w:szCs w:val="22"/>
        </w:rPr>
        <w:t xml:space="preserve">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vesicles indicated by arrows in original Figure 3 vector image</w:t>
      </w:r>
    </w:p>
    <w:p w14:paraId="3DC64E6C" w14:textId="77777777" w:rsid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vesicles indicated by arrows in original Figure 3 GM-CSF image</w:t>
      </w:r>
    </w:p>
    <w:p w14:paraId="5D0A7B48" w14:textId="77777777" w:rsid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5877D3BE" w14:textId="2253661A" w:rsidR="00AE1365" w:rsidRPr="00AE1365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 w:rsidRPr="00AE1365">
        <w:rPr>
          <w:rFonts w:ascii="Helvetica" w:hAnsi="Helvetica"/>
          <w:sz w:val="22"/>
          <w:szCs w:val="22"/>
        </w:rPr>
        <w:t xml:space="preserve">The expression of </w:t>
      </w:r>
      <w:proofErr w:type="spellStart"/>
      <w:r w:rsidRPr="00AE1365">
        <w:rPr>
          <w:rFonts w:ascii="Helvetica" w:hAnsi="Helvetica"/>
          <w:sz w:val="22"/>
          <w:szCs w:val="22"/>
        </w:rPr>
        <w:t>exosomal</w:t>
      </w:r>
      <w:proofErr w:type="spellEnd"/>
      <w:r w:rsidRPr="00AE1365">
        <w:rPr>
          <w:rFonts w:ascii="Helvetica" w:hAnsi="Helvetica"/>
          <w:sz w:val="22"/>
          <w:szCs w:val="22"/>
        </w:rPr>
        <w:t xml:space="preserve"> markers, including CD81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color w:val="FF0000"/>
          <w:sz w:val="22"/>
          <w:szCs w:val="22"/>
        </w:rPr>
        <w:t>(C-D-eighty-one)</w:t>
      </w:r>
      <w:r w:rsidRPr="00AE1365">
        <w:rPr>
          <w:rFonts w:ascii="Helvetica" w:hAnsi="Helvetica"/>
          <w:sz w:val="22"/>
          <w:szCs w:val="22"/>
        </w:rPr>
        <w:t xml:space="preserve">, annexin </w:t>
      </w:r>
      <w:r w:rsidR="00AE1365">
        <w:rPr>
          <w:rFonts w:ascii="Helvetica" w:hAnsi="Helvetica"/>
          <w:sz w:val="22"/>
          <w:szCs w:val="22"/>
        </w:rPr>
        <w:t>five</w:t>
      </w:r>
      <w:r w:rsidRPr="00AE1365">
        <w:rPr>
          <w:rFonts w:ascii="Helvetica" w:hAnsi="Helvetica"/>
          <w:sz w:val="22"/>
          <w:szCs w:val="22"/>
        </w:rPr>
        <w:t xml:space="preserve">, and Flotillin-1, </w:t>
      </w:r>
      <w:r w:rsidR="00AE1365">
        <w:rPr>
          <w:rFonts w:ascii="Helvetica" w:hAnsi="Helvetica"/>
          <w:sz w:val="22"/>
          <w:szCs w:val="22"/>
        </w:rPr>
        <w:t>is</w:t>
      </w:r>
      <w:r w:rsidRPr="00AE1365">
        <w:rPr>
          <w:rFonts w:ascii="Helvetica" w:hAnsi="Helvetica"/>
          <w:sz w:val="22"/>
          <w:szCs w:val="22"/>
        </w:rPr>
        <w:t xml:space="preserve"> markedly enhanced in </w:t>
      </w:r>
      <w:r w:rsidR="00AE1365">
        <w:rPr>
          <w:rFonts w:ascii="Helvetica" w:hAnsi="Helvetica"/>
          <w:sz w:val="22"/>
          <w:szCs w:val="22"/>
        </w:rPr>
        <w:t>extracellular vesicles</w:t>
      </w:r>
      <w:r w:rsidRPr="00AE1365">
        <w:rPr>
          <w:rFonts w:ascii="Helvetica" w:hAnsi="Helvetica"/>
          <w:sz w:val="22"/>
          <w:szCs w:val="22"/>
        </w:rPr>
        <w:t xml:space="preserve"> isolated from ES-D3 cells </w:t>
      </w:r>
      <w:r w:rsidR="00AE1365">
        <w:rPr>
          <w:rFonts w:ascii="Helvetica" w:hAnsi="Helvetica"/>
          <w:b/>
          <w:bCs/>
          <w:sz w:val="22"/>
          <w:szCs w:val="22"/>
        </w:rPr>
        <w:t xml:space="preserve">[1] </w:t>
      </w:r>
      <w:r w:rsidRPr="00AE1365">
        <w:rPr>
          <w:rFonts w:ascii="Helvetica" w:hAnsi="Helvetica"/>
          <w:sz w:val="22"/>
          <w:szCs w:val="22"/>
        </w:rPr>
        <w:t xml:space="preserve">compared </w:t>
      </w:r>
      <w:r w:rsidR="00AE1365">
        <w:rPr>
          <w:rFonts w:ascii="Helvetica" w:hAnsi="Helvetica"/>
          <w:sz w:val="22"/>
          <w:szCs w:val="22"/>
        </w:rPr>
        <w:t>to</w:t>
      </w:r>
      <w:r w:rsidRPr="00AE1365">
        <w:rPr>
          <w:rFonts w:ascii="Helvetica" w:hAnsi="Helvetica"/>
          <w:sz w:val="22"/>
          <w:szCs w:val="22"/>
        </w:rPr>
        <w:t xml:space="preserve"> corresponding whole cell extracts </w:t>
      </w:r>
      <w:r w:rsidR="00AE1365">
        <w:rPr>
          <w:rFonts w:ascii="Helvetica" w:hAnsi="Helvetica"/>
          <w:sz w:val="22"/>
          <w:szCs w:val="22"/>
        </w:rPr>
        <w:t xml:space="preserve">by western blot analysis </w:t>
      </w:r>
      <w:r w:rsidR="00AE1365">
        <w:rPr>
          <w:rFonts w:ascii="Helvetica" w:hAnsi="Helvetica"/>
          <w:b/>
          <w:bCs/>
          <w:sz w:val="22"/>
          <w:szCs w:val="22"/>
        </w:rPr>
        <w:t>[2]</w:t>
      </w:r>
      <w:r w:rsidR="00AE1365">
        <w:rPr>
          <w:rFonts w:ascii="Helvetica" w:hAnsi="Helvetica"/>
          <w:sz w:val="22"/>
          <w:szCs w:val="22"/>
        </w:rPr>
        <w:t>.</w:t>
      </w:r>
    </w:p>
    <w:p w14:paraId="75E7BD11" w14:textId="437F9DD5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LAB MEDIA: Figure 4 top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Flotillin-1, CD81, and Annexin V bands in exosome GM-CSF lane</w:t>
      </w:r>
    </w:p>
    <w:p w14:paraId="0BD4A02C" w14:textId="4927F390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top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(lack of bands in) WCE GM-CSF lane</w:t>
      </w:r>
    </w:p>
    <w:p w14:paraId="4AD6C865" w14:textId="77777777" w:rsidR="00AE1365" w:rsidRPr="00AE1365" w:rsidRDefault="00AE1365" w:rsidP="00AE1365">
      <w:pPr>
        <w:pStyle w:val="ListParagraph"/>
        <w:snapToGrid w:val="0"/>
        <w:ind w:left="1368"/>
        <w:rPr>
          <w:rFonts w:ascii="Helvetica" w:hAnsi="Helvetica"/>
          <w:bCs/>
          <w:sz w:val="22"/>
          <w:szCs w:val="22"/>
        </w:rPr>
      </w:pPr>
    </w:p>
    <w:p w14:paraId="32E896F8" w14:textId="03FEBD5D" w:rsidR="000A5DCD" w:rsidRPr="00AE1365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 w:rsidRPr="00AE1365">
        <w:rPr>
          <w:rFonts w:ascii="Helvetica" w:hAnsi="Helvetica"/>
          <w:sz w:val="22"/>
          <w:szCs w:val="22"/>
        </w:rPr>
        <w:t xml:space="preserve">Importantly, the presence of other subcellular compartment markers in ES-D3-derived </w:t>
      </w:r>
      <w:r w:rsidR="00AE1365">
        <w:rPr>
          <w:rFonts w:ascii="Helvetica" w:hAnsi="Helvetica"/>
          <w:sz w:val="22"/>
          <w:szCs w:val="22"/>
        </w:rPr>
        <w:t>extracellular vesicles</w:t>
      </w:r>
      <w:r w:rsidRPr="00AE1365">
        <w:rPr>
          <w:rFonts w:ascii="Helvetica" w:hAnsi="Helvetica"/>
          <w:sz w:val="22"/>
          <w:szCs w:val="22"/>
        </w:rPr>
        <w:t xml:space="preserve"> was not detected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[1]</w:t>
      </w:r>
      <w:r w:rsidRPr="00AE1365">
        <w:rPr>
          <w:rFonts w:ascii="Helvetica" w:hAnsi="Helvetica"/>
          <w:sz w:val="22"/>
          <w:szCs w:val="22"/>
        </w:rPr>
        <w:t xml:space="preserve">, including the endoplasmic reticulum marker </w:t>
      </w:r>
      <w:r w:rsidRPr="00AE1365">
        <w:rPr>
          <w:rFonts w:ascii="Helvetica" w:hAnsi="Helvetica" w:cstheme="minorHAnsi"/>
          <w:sz w:val="22"/>
          <w:szCs w:val="22"/>
        </w:rPr>
        <w:t>protein disulfide isomerase</w:t>
      </w:r>
      <w:r w:rsidRPr="00AE1365" w:rsidDel="006153E0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[2]</w:t>
      </w:r>
      <w:r w:rsidRPr="00AE1365">
        <w:rPr>
          <w:rFonts w:ascii="Helvetica" w:hAnsi="Helvetica"/>
          <w:sz w:val="22"/>
          <w:szCs w:val="22"/>
        </w:rPr>
        <w:t xml:space="preserve">, the mitochondrial markers cytochrome c and </w:t>
      </w:r>
      <w:proofErr w:type="spellStart"/>
      <w:r w:rsidR="00AE1365">
        <w:rPr>
          <w:rFonts w:ascii="Helvetica" w:hAnsi="Helvetica"/>
          <w:sz w:val="22"/>
          <w:szCs w:val="22"/>
        </w:rPr>
        <w:t>Oxphos</w:t>
      </w:r>
      <w:proofErr w:type="spellEnd"/>
      <w:r w:rsidR="00AE1365">
        <w:rPr>
          <w:rFonts w:ascii="Helvetica" w:hAnsi="Helvetica"/>
          <w:sz w:val="22"/>
          <w:szCs w:val="22"/>
        </w:rPr>
        <w:t xml:space="preserve"> Complex four-</w:t>
      </w:r>
      <w:r w:rsidRPr="00AE1365">
        <w:rPr>
          <w:rFonts w:ascii="Helvetica" w:hAnsi="Helvetica"/>
          <w:sz w:val="22"/>
          <w:szCs w:val="22"/>
        </w:rPr>
        <w:t xml:space="preserve">subunit </w:t>
      </w:r>
      <w:r w:rsidR="00AE1365">
        <w:rPr>
          <w:rFonts w:ascii="Helvetica" w:hAnsi="Helvetica"/>
          <w:sz w:val="22"/>
          <w:szCs w:val="22"/>
        </w:rPr>
        <w:t xml:space="preserve">four </w:t>
      </w:r>
      <w:r w:rsidR="00AE1365">
        <w:rPr>
          <w:rFonts w:ascii="Helvetica" w:hAnsi="Helvetica"/>
          <w:b/>
          <w:bCs/>
          <w:sz w:val="22"/>
          <w:szCs w:val="22"/>
        </w:rPr>
        <w:t>[3]</w:t>
      </w:r>
      <w:r w:rsidRPr="00AE1365">
        <w:rPr>
          <w:rFonts w:ascii="Helvetica" w:hAnsi="Helvetica"/>
          <w:sz w:val="22"/>
          <w:szCs w:val="22"/>
        </w:rPr>
        <w:t>, and the cytosolic marker GAPDH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color w:val="FF0000"/>
          <w:sz w:val="22"/>
          <w:szCs w:val="22"/>
        </w:rPr>
        <w:t>(gap-D-H)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[4]</w:t>
      </w:r>
      <w:r w:rsidRPr="00AE1365">
        <w:rPr>
          <w:rFonts w:ascii="Helvetica" w:hAnsi="Helvetica"/>
          <w:sz w:val="22"/>
          <w:szCs w:val="22"/>
        </w:rPr>
        <w:t xml:space="preserve">. </w:t>
      </w:r>
    </w:p>
    <w:p w14:paraId="40A1CF91" w14:textId="77777777" w:rsidR="00AE1365" w:rsidRP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048832C9" w14:textId="1C24408C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bottom blot</w:t>
      </w:r>
    </w:p>
    <w:p w14:paraId="35CCF8E7" w14:textId="1C49C010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bottom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band in exosome GM-CSF PDI row</w:t>
      </w:r>
    </w:p>
    <w:p w14:paraId="469A251E" w14:textId="5EB341EB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bottom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band in exosome GM-CSF cytochrome c and </w:t>
      </w:r>
      <w:proofErr w:type="spellStart"/>
      <w:r>
        <w:rPr>
          <w:rFonts w:ascii="Helvetica" w:hAnsi="Helvetica"/>
          <w:sz w:val="22"/>
          <w:szCs w:val="22"/>
        </w:rPr>
        <w:t>Oxphos</w:t>
      </w:r>
      <w:proofErr w:type="spellEnd"/>
      <w:r>
        <w:rPr>
          <w:rFonts w:ascii="Helvetica" w:hAnsi="Helvetica"/>
          <w:sz w:val="22"/>
          <w:szCs w:val="22"/>
        </w:rPr>
        <w:t xml:space="preserve"> Complex IV-subunit IV rows</w:t>
      </w:r>
    </w:p>
    <w:p w14:paraId="1DF4C9DC" w14:textId="28298195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bottom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band in exosome GM-CSF GAPDH row</w:t>
      </w:r>
    </w:p>
    <w:p w14:paraId="1FF46503" w14:textId="77777777" w:rsidR="000A5DCD" w:rsidRPr="000A5DCD" w:rsidRDefault="000A5DCD" w:rsidP="000A5DC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25282CA" w14:textId="1D66502B" w:rsidR="00681006" w:rsidRPr="00681006" w:rsidRDefault="00681006" w:rsidP="000A5D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washing with 0.05% Tween-20,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the background GM-CSF levels detected in the control </w:t>
      </w:r>
      <w:r>
        <w:rPr>
          <w:rFonts w:ascii="Helvetica" w:hAnsi="Helvetica"/>
          <w:color w:val="000000" w:themeColor="text1"/>
          <w:sz w:val="22"/>
          <w:szCs w:val="22"/>
        </w:rPr>
        <w:t>extracellular vesicles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were significantly reduced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91E45E1" w14:textId="77777777" w:rsidR="00681006" w:rsidRPr="00681006" w:rsidRDefault="00681006" w:rsidP="006810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D1B5A5B" w14:textId="22E229C0" w:rsidR="00681006" w:rsidRDefault="00681006" w:rsidP="006810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white vector data bar</w:t>
      </w:r>
    </w:p>
    <w:p w14:paraId="59686292" w14:textId="77777777" w:rsidR="00681006" w:rsidRPr="00681006" w:rsidRDefault="00681006" w:rsidP="0068100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3004D51" w14:textId="7A3617B0" w:rsidR="00681006" w:rsidRPr="00681006" w:rsidRDefault="000A5DCD" w:rsidP="000A5D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In contrast, GM-CSF levels in the </w:t>
      </w:r>
      <w:r w:rsidR="00681006">
        <w:rPr>
          <w:rFonts w:ascii="Helvetica" w:hAnsi="Helvetica"/>
          <w:color w:val="000000" w:themeColor="text1"/>
          <w:sz w:val="22"/>
          <w:szCs w:val="22"/>
        </w:rPr>
        <w:t>extracellular vesicles</w:t>
      </w:r>
      <w:r w:rsidR="00681006" w:rsidRPr="000A5DC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0A5DCD">
        <w:rPr>
          <w:rFonts w:ascii="Helvetica" w:hAnsi="Helvetica"/>
          <w:color w:val="000000" w:themeColor="text1"/>
          <w:sz w:val="22"/>
          <w:szCs w:val="22"/>
        </w:rPr>
        <w:t>of GM-CSF-expressing cells were significantly increased by Tween-20</w:t>
      </w:r>
      <w:r w:rsidR="0068100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81006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837A93C" w14:textId="77777777" w:rsidR="00681006" w:rsidRPr="00681006" w:rsidRDefault="00681006" w:rsidP="006810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E522D7" w14:textId="1AE7A0BB" w:rsidR="00681006" w:rsidRDefault="00681006" w:rsidP="006810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white vector GM-CSF bar</w:t>
      </w:r>
    </w:p>
    <w:p w14:paraId="5C2B0A46" w14:textId="77777777" w:rsidR="00681006" w:rsidRPr="00681006" w:rsidRDefault="00681006" w:rsidP="0068100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6E15ABB" w14:textId="77848C1E" w:rsidR="000A5DCD" w:rsidRPr="000A5DCD" w:rsidRDefault="000A5DCD" w:rsidP="000A5D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These results demonstrate that Tween-20-induced </w:t>
      </w:r>
      <w:proofErr w:type="spellStart"/>
      <w:r w:rsidRPr="000A5DCD">
        <w:rPr>
          <w:rFonts w:ascii="Helvetica" w:hAnsi="Helvetica"/>
          <w:color w:val="000000" w:themeColor="text1"/>
          <w:sz w:val="22"/>
          <w:szCs w:val="22"/>
        </w:rPr>
        <w:t>exosomal</w:t>
      </w:r>
      <w:proofErr w:type="spellEnd"/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membrane permeabilization makes GM-CSF molecules inside the vesicles accessible for antibody recognition, providing evidence that the majority of </w:t>
      </w:r>
      <w:proofErr w:type="spellStart"/>
      <w:r w:rsidRPr="000A5DCD">
        <w:rPr>
          <w:rFonts w:ascii="Helvetica" w:hAnsi="Helvetica"/>
          <w:color w:val="000000" w:themeColor="text1"/>
          <w:sz w:val="22"/>
          <w:szCs w:val="22"/>
        </w:rPr>
        <w:t>exosomal</w:t>
      </w:r>
      <w:proofErr w:type="spellEnd"/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GM-CSF molecules are localized inside the lumen of isolated vesicles.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0D6863" w:rsidRPr="00F95819" w:rsidRDefault="000D6863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0D6863" w:rsidRPr="00F95819" w:rsidRDefault="000D6863" w:rsidP="00FA1A9D">
      <w:pPr>
        <w:pStyle w:val="CommentText"/>
        <w:rPr>
          <w:lang w:val="en-IN"/>
        </w:rPr>
      </w:pPr>
    </w:p>
    <w:p w14:paraId="7054F7A2" w14:textId="318A30D8" w:rsidR="000D6863" w:rsidRPr="00675356" w:rsidRDefault="000D6863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2" w:author="Bridget Colvin" w:date="2019-07-10T10:45:00Z" w:initials="BC">
    <w:p w14:paraId="4A9A1466" w14:textId="4F2D1D98" w:rsidR="000D6863" w:rsidRPr="00033AAE" w:rsidRDefault="000D686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What centrifugation conditions for these washes?</w:t>
      </w:r>
    </w:p>
  </w:comment>
  <w:comment w:id="6" w:author="Bridget Colvin" w:date="2019-07-10T09:58:00Z" w:initials="BC">
    <w:p w14:paraId="60DE3978" w14:textId="1DE58DDA" w:rsidR="000D6863" w:rsidRPr="00D235C8" w:rsidRDefault="000D686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“stow” or “S-T-O” or other?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4A9A1466" w15:done="0"/>
  <w15:commentEx w15:paraId="60DE39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4A9A1466" w16cid:durableId="20D04048"/>
  <w16cid:commentId w16cid:paraId="60DE3978" w16cid:durableId="20D035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AB3AF" w14:textId="77777777" w:rsidR="00B96B35" w:rsidRDefault="00B96B35">
      <w:r>
        <w:separator/>
      </w:r>
    </w:p>
  </w:endnote>
  <w:endnote w:type="continuationSeparator" w:id="0">
    <w:p w14:paraId="3D70E6D8" w14:textId="77777777" w:rsidR="00B96B35" w:rsidRDefault="00B9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0D6863" w:rsidRDefault="000D686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D6863" w:rsidRDefault="000D686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D6863" w:rsidRPr="00C70C90" w:rsidRDefault="000D686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185C9" w14:textId="77777777" w:rsidR="00B96B35" w:rsidRDefault="00B96B35">
      <w:r>
        <w:separator/>
      </w:r>
    </w:p>
  </w:footnote>
  <w:footnote w:type="continuationSeparator" w:id="0">
    <w:p w14:paraId="2F9B8780" w14:textId="77777777" w:rsidR="00B96B35" w:rsidRDefault="00B9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0D6863" w:rsidRDefault="000D686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0D6863" w:rsidRPr="006A6324" w:rsidRDefault="000D686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AAE"/>
    <w:rsid w:val="00033CE5"/>
    <w:rsid w:val="00043807"/>
    <w:rsid w:val="00046433"/>
    <w:rsid w:val="000504CC"/>
    <w:rsid w:val="00074929"/>
    <w:rsid w:val="00083792"/>
    <w:rsid w:val="00090BAC"/>
    <w:rsid w:val="00097F7C"/>
    <w:rsid w:val="000A2544"/>
    <w:rsid w:val="000A5DCD"/>
    <w:rsid w:val="000B0B1A"/>
    <w:rsid w:val="000B4E9A"/>
    <w:rsid w:val="000D065F"/>
    <w:rsid w:val="000D17E8"/>
    <w:rsid w:val="000D19B1"/>
    <w:rsid w:val="000D2C59"/>
    <w:rsid w:val="000D35D9"/>
    <w:rsid w:val="000D6863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2D58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0AE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D65C3"/>
    <w:rsid w:val="003E2BC9"/>
    <w:rsid w:val="003E5B5F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6B26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1006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9150B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8F7E2C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3769"/>
    <w:rsid w:val="00985F44"/>
    <w:rsid w:val="00990233"/>
    <w:rsid w:val="009967C6"/>
    <w:rsid w:val="00996DBD"/>
    <w:rsid w:val="009A0E7C"/>
    <w:rsid w:val="009A3CBD"/>
    <w:rsid w:val="009B2183"/>
    <w:rsid w:val="009B26A0"/>
    <w:rsid w:val="009B3D40"/>
    <w:rsid w:val="009B4EE3"/>
    <w:rsid w:val="009C2062"/>
    <w:rsid w:val="009C7B9A"/>
    <w:rsid w:val="009E1E14"/>
    <w:rsid w:val="009F356C"/>
    <w:rsid w:val="00A20DA8"/>
    <w:rsid w:val="00A218EC"/>
    <w:rsid w:val="00A22ACE"/>
    <w:rsid w:val="00A22EB3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1365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96B35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35C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C2714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shuhan.meng@louisville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351898" TargetMode="External"/><Relationship Id="rId12" Type="http://schemas.openxmlformats.org/officeDocument/2006/relationships/hyperlink" Target="mailto:kavitha.yaddanapudi@louisville.edu" TargetMode="External"/><Relationship Id="rId17" Type="http://schemas.openxmlformats.org/officeDocument/2006/relationships/hyperlink" Target="http://www.jove.com/files_upload.php?src=18351898" TargetMode="External"/><Relationship Id="rId2" Type="http://schemas.openxmlformats.org/officeDocument/2006/relationships/styles" Target="styles.xml"/><Relationship Id="rId16" Type="http://schemas.openxmlformats.org/officeDocument/2006/relationships/hyperlink" Target="mailto:john.eaton@louisville.ed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.li@louisvill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lisontu@college.harvard.edu" TargetMode="Externa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aaron.whitt@louisville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26037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20</cp:revision>
  <dcterms:created xsi:type="dcterms:W3CDTF">2019-07-10T13:51:00Z</dcterms:created>
  <dcterms:modified xsi:type="dcterms:W3CDTF">2019-07-10T15:37:00Z</dcterms:modified>
</cp:coreProperties>
</file>