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40" w:type="dxa"/>
        <w:tblLayout w:type="fixed"/>
        <w:tblCellMar>
          <w:left w:w="80" w:type="dxa"/>
          <w:right w:w="80" w:type="dxa"/>
        </w:tblCellMar>
        <w:tblLook w:val="0000" w:firstRow="0" w:lastRow="0" w:firstColumn="0" w:lastColumn="0" w:noHBand="0" w:noVBand="0"/>
      </w:tblPr>
      <w:tblGrid>
        <w:gridCol w:w="4320"/>
        <w:gridCol w:w="4860"/>
      </w:tblGrid>
      <w:tr w:rsidR="00940D80" w:rsidRPr="003C219A" w14:paraId="0881DC03" w14:textId="77777777" w:rsidTr="004C4C30">
        <w:trPr>
          <w:trHeight w:val="2484"/>
        </w:trPr>
        <w:tc>
          <w:tcPr>
            <w:tcW w:w="4320" w:type="dxa"/>
          </w:tcPr>
          <w:p w14:paraId="60FCB9A9" w14:textId="77777777" w:rsidR="00940D80" w:rsidRPr="003C219A" w:rsidRDefault="00940D80" w:rsidP="004C4C30">
            <w:pPr>
              <w:spacing w:after="0" w:line="240" w:lineRule="auto"/>
              <w:jc w:val="center"/>
              <w:rPr>
                <w:rFonts w:ascii="Palatino" w:eastAsia="Times New Roman" w:hAnsi="Palatino" w:cs="Times New Roman"/>
                <w:sz w:val="20"/>
                <w:szCs w:val="20"/>
              </w:rPr>
            </w:pPr>
            <w:bookmarkStart w:id="0" w:name="_GoBack"/>
            <w:bookmarkEnd w:id="0"/>
            <w:r w:rsidRPr="003C219A">
              <w:rPr>
                <w:rFonts w:ascii="Palatino" w:eastAsia="Times New Roman" w:hAnsi="Palatino" w:cs="Times New Roman"/>
                <w:b/>
                <w:sz w:val="24"/>
                <w:szCs w:val="20"/>
              </w:rPr>
              <w:t>Craig M. Crews, Ph.D.</w:t>
            </w:r>
          </w:p>
          <w:p w14:paraId="5A6B7617" w14:textId="77777777" w:rsidR="00940D80" w:rsidRPr="003C219A" w:rsidRDefault="00940D80" w:rsidP="004C4C30">
            <w:pPr>
              <w:spacing w:after="0" w:line="240" w:lineRule="auto"/>
              <w:jc w:val="center"/>
              <w:rPr>
                <w:rFonts w:ascii="Palatino" w:eastAsia="Times New Roman" w:hAnsi="Palatino" w:cs="Times New Roman"/>
                <w:sz w:val="20"/>
                <w:szCs w:val="20"/>
              </w:rPr>
            </w:pPr>
            <w:r w:rsidRPr="003C219A">
              <w:rPr>
                <w:rFonts w:ascii="Palatino" w:eastAsia="Times New Roman" w:hAnsi="Palatino" w:cs="Times New Roman"/>
                <w:sz w:val="20"/>
                <w:szCs w:val="20"/>
              </w:rPr>
              <w:t>Kline Biology Tower 400</w:t>
            </w:r>
          </w:p>
          <w:p w14:paraId="679E2732" w14:textId="77777777" w:rsidR="00940D80" w:rsidRPr="003C219A" w:rsidRDefault="00940D80" w:rsidP="004C4C30">
            <w:pPr>
              <w:spacing w:after="0" w:line="240" w:lineRule="auto"/>
              <w:jc w:val="center"/>
              <w:rPr>
                <w:rFonts w:ascii="Palatino" w:eastAsia="Times New Roman" w:hAnsi="Palatino" w:cs="Times New Roman"/>
                <w:sz w:val="20"/>
                <w:szCs w:val="20"/>
              </w:rPr>
            </w:pPr>
            <w:r w:rsidRPr="003C219A">
              <w:rPr>
                <w:rFonts w:ascii="Palatino" w:eastAsia="Times New Roman" w:hAnsi="Palatino" w:cs="Times New Roman"/>
                <w:sz w:val="20"/>
                <w:szCs w:val="20"/>
              </w:rPr>
              <w:t>P. O. Box 208103</w:t>
            </w:r>
          </w:p>
          <w:p w14:paraId="39529702" w14:textId="77777777" w:rsidR="00940D80" w:rsidRPr="003C219A" w:rsidRDefault="00940D80" w:rsidP="004C4C30">
            <w:pPr>
              <w:spacing w:after="0" w:line="240" w:lineRule="auto"/>
              <w:jc w:val="center"/>
              <w:rPr>
                <w:rFonts w:ascii="Times" w:eastAsia="Times New Roman" w:hAnsi="Times" w:cs="Times New Roman"/>
                <w:sz w:val="20"/>
                <w:szCs w:val="20"/>
              </w:rPr>
            </w:pPr>
            <w:r w:rsidRPr="003C219A">
              <w:rPr>
                <w:rFonts w:ascii="Palatino" w:eastAsia="Times New Roman" w:hAnsi="Palatino" w:cs="Times New Roman"/>
                <w:sz w:val="20"/>
                <w:szCs w:val="20"/>
              </w:rPr>
              <w:t>New Haven, CT  06520-8103</w:t>
            </w:r>
          </w:p>
          <w:p w14:paraId="30780C82" w14:textId="77777777" w:rsidR="00940D80" w:rsidRPr="003C219A" w:rsidRDefault="00940D80" w:rsidP="004C4C30">
            <w:pPr>
              <w:spacing w:after="0" w:line="240" w:lineRule="auto"/>
              <w:jc w:val="center"/>
              <w:rPr>
                <w:rFonts w:ascii="Palatino" w:eastAsia="Times New Roman" w:hAnsi="Palatino" w:cs="Times New Roman"/>
                <w:sz w:val="18"/>
                <w:szCs w:val="20"/>
              </w:rPr>
            </w:pPr>
            <w:r w:rsidRPr="003C219A">
              <w:rPr>
                <w:rFonts w:ascii="Palatino" w:eastAsia="Times New Roman" w:hAnsi="Palatino" w:cs="Times New Roman"/>
                <w:sz w:val="18"/>
                <w:szCs w:val="20"/>
              </w:rPr>
              <w:t>Phone (203) 432-9364</w:t>
            </w:r>
          </w:p>
          <w:p w14:paraId="08849678" w14:textId="77777777" w:rsidR="00940D80" w:rsidRPr="003C219A" w:rsidRDefault="00940D80" w:rsidP="004C4C30">
            <w:pPr>
              <w:spacing w:after="0" w:line="240" w:lineRule="auto"/>
              <w:jc w:val="center"/>
              <w:rPr>
                <w:rFonts w:ascii="Palatino" w:eastAsia="Times New Roman" w:hAnsi="Palatino" w:cs="Times New Roman"/>
                <w:sz w:val="18"/>
                <w:szCs w:val="20"/>
              </w:rPr>
            </w:pPr>
            <w:r w:rsidRPr="003C219A">
              <w:rPr>
                <w:rFonts w:ascii="Palatino" w:eastAsia="Times New Roman" w:hAnsi="Palatino" w:cs="Times New Roman"/>
                <w:sz w:val="18"/>
                <w:szCs w:val="20"/>
              </w:rPr>
              <w:t>Fax (203) 432-6161</w:t>
            </w:r>
          </w:p>
          <w:p w14:paraId="618D38C2" w14:textId="77777777" w:rsidR="00940D80" w:rsidRPr="003C219A" w:rsidRDefault="00940D80" w:rsidP="004C4C30">
            <w:pPr>
              <w:spacing w:after="0" w:line="240" w:lineRule="auto"/>
              <w:jc w:val="center"/>
              <w:rPr>
                <w:rFonts w:ascii="Palatino" w:eastAsia="Times New Roman" w:hAnsi="Palatino" w:cs="Times New Roman"/>
                <w:sz w:val="18"/>
                <w:szCs w:val="20"/>
              </w:rPr>
            </w:pPr>
            <w:r w:rsidRPr="003C219A">
              <w:rPr>
                <w:rFonts w:ascii="Palatino" w:eastAsia="Times New Roman" w:hAnsi="Palatino" w:cs="Times New Roman"/>
                <w:sz w:val="18"/>
                <w:szCs w:val="20"/>
              </w:rPr>
              <w:t>email: craig.crews@yale.edu</w:t>
            </w:r>
          </w:p>
          <w:p w14:paraId="01C7490A" w14:textId="77777777" w:rsidR="00940D80" w:rsidRPr="003C219A" w:rsidRDefault="00940D80" w:rsidP="004C4C30">
            <w:pPr>
              <w:spacing w:after="0" w:line="240" w:lineRule="auto"/>
              <w:jc w:val="center"/>
              <w:rPr>
                <w:rFonts w:ascii="Times" w:eastAsia="Times New Roman" w:hAnsi="Times" w:cs="Times New Roman"/>
                <w:sz w:val="24"/>
                <w:szCs w:val="20"/>
              </w:rPr>
            </w:pPr>
            <w:r w:rsidRPr="003C219A">
              <w:rPr>
                <w:rFonts w:ascii="Palatino" w:eastAsia="Times New Roman" w:hAnsi="Palatino" w:cs="Times New Roman"/>
                <w:sz w:val="18"/>
                <w:szCs w:val="20"/>
              </w:rPr>
              <w:t>www.yale.edu/crews</w:t>
            </w:r>
          </w:p>
        </w:tc>
        <w:tc>
          <w:tcPr>
            <w:tcW w:w="4860" w:type="dxa"/>
          </w:tcPr>
          <w:p w14:paraId="5549C0F3" w14:textId="77777777" w:rsidR="00940D80" w:rsidRPr="003C219A" w:rsidRDefault="00940D80" w:rsidP="004C4C30">
            <w:pPr>
              <w:spacing w:after="0" w:line="240" w:lineRule="auto"/>
              <w:jc w:val="center"/>
              <w:rPr>
                <w:rFonts w:ascii="Palatino" w:eastAsia="Times New Roman" w:hAnsi="Palatino" w:cs="Times New Roman"/>
                <w:b/>
                <w:sz w:val="28"/>
                <w:szCs w:val="20"/>
              </w:rPr>
            </w:pPr>
            <w:r w:rsidRPr="003C219A">
              <w:rPr>
                <w:rFonts w:ascii="Palatino" w:eastAsia="Times New Roman" w:hAnsi="Palatino" w:cs="Times New Roman"/>
                <w:b/>
                <w:sz w:val="28"/>
                <w:szCs w:val="20"/>
              </w:rPr>
              <w:t>YALE UNIVERSITY</w:t>
            </w:r>
          </w:p>
          <w:p w14:paraId="097C0C97" w14:textId="77777777" w:rsidR="00940D80" w:rsidRPr="003C219A" w:rsidRDefault="00940D80" w:rsidP="004C4C30">
            <w:pPr>
              <w:spacing w:after="0" w:line="240" w:lineRule="auto"/>
              <w:jc w:val="center"/>
              <w:rPr>
                <w:rFonts w:ascii="Palatino" w:eastAsia="Times New Roman" w:hAnsi="Palatino" w:cs="Times New Roman"/>
                <w:b/>
                <w:sz w:val="20"/>
                <w:szCs w:val="20"/>
              </w:rPr>
            </w:pPr>
            <w:r w:rsidRPr="003C219A">
              <w:rPr>
                <w:rFonts w:ascii="Palatino" w:eastAsia="Times New Roman" w:hAnsi="Palatino" w:cs="Times New Roman"/>
                <w:b/>
                <w:sz w:val="20"/>
                <w:szCs w:val="20"/>
              </w:rPr>
              <w:t>DEPARTMENT OF MOLECULAR, CELLULAR &amp; DEVELOPMENTAL BIOLOGY</w:t>
            </w:r>
          </w:p>
          <w:p w14:paraId="76FBACF5" w14:textId="77777777" w:rsidR="00940D80" w:rsidRPr="003C219A" w:rsidRDefault="00940D80" w:rsidP="004C4C30">
            <w:pPr>
              <w:spacing w:after="0" w:line="240" w:lineRule="auto"/>
              <w:jc w:val="center"/>
              <w:rPr>
                <w:rFonts w:ascii="Palatino" w:eastAsia="Times New Roman" w:hAnsi="Palatino" w:cs="Times New Roman"/>
                <w:b/>
                <w:sz w:val="20"/>
                <w:szCs w:val="20"/>
              </w:rPr>
            </w:pPr>
            <w:r w:rsidRPr="003C219A">
              <w:rPr>
                <w:rFonts w:ascii="Palatino" w:eastAsia="Times New Roman" w:hAnsi="Palatino" w:cs="Times New Roman"/>
                <w:b/>
                <w:sz w:val="20"/>
                <w:szCs w:val="20"/>
              </w:rPr>
              <w:t>DEPARTMENT OF CHEMISTRY</w:t>
            </w:r>
          </w:p>
          <w:p w14:paraId="3027245F" w14:textId="77777777" w:rsidR="00940D80" w:rsidRPr="003C219A" w:rsidRDefault="00940D80" w:rsidP="004C4C30">
            <w:pPr>
              <w:spacing w:after="0" w:line="240" w:lineRule="auto"/>
              <w:jc w:val="center"/>
              <w:rPr>
                <w:rFonts w:ascii="Times" w:eastAsia="Times New Roman" w:hAnsi="Times" w:cs="Times New Roman"/>
                <w:sz w:val="20"/>
                <w:szCs w:val="20"/>
              </w:rPr>
            </w:pPr>
            <w:r w:rsidRPr="003C219A">
              <w:rPr>
                <w:rFonts w:ascii="Palatino" w:eastAsia="Times New Roman" w:hAnsi="Palatino" w:cs="Times New Roman"/>
                <w:b/>
                <w:sz w:val="20"/>
                <w:szCs w:val="20"/>
              </w:rPr>
              <w:t>DEPARTMENT OF PHARMACOLOGY</w:t>
            </w:r>
          </w:p>
          <w:p w14:paraId="68AB239B" w14:textId="77777777" w:rsidR="00940D80" w:rsidRPr="003C219A" w:rsidRDefault="00940D80" w:rsidP="004C4C30">
            <w:pPr>
              <w:spacing w:after="0" w:line="240" w:lineRule="auto"/>
              <w:jc w:val="center"/>
              <w:rPr>
                <w:rFonts w:ascii="Times" w:eastAsia="Times New Roman" w:hAnsi="Times" w:cs="Times New Roman"/>
                <w:sz w:val="24"/>
                <w:szCs w:val="20"/>
              </w:rPr>
            </w:pPr>
            <w:r w:rsidRPr="003C219A">
              <w:rPr>
                <w:rFonts w:ascii="Times" w:eastAsia="Times New Roman" w:hAnsi="Times" w:cs="Times New Roman"/>
                <w:noProof/>
                <w:sz w:val="24"/>
                <w:szCs w:val="20"/>
              </w:rPr>
              <w:drawing>
                <wp:anchor distT="0" distB="0" distL="114300" distR="114300" simplePos="0" relativeHeight="251659264" behindDoc="1" locked="0" layoutInCell="1" allowOverlap="1" wp14:anchorId="06D258A3" wp14:editId="4E9F26B4">
                  <wp:simplePos x="0" y="0"/>
                  <wp:positionH relativeFrom="column">
                    <wp:posOffset>1119505</wp:posOffset>
                  </wp:positionH>
                  <wp:positionV relativeFrom="paragraph">
                    <wp:posOffset>-5715</wp:posOffset>
                  </wp:positionV>
                  <wp:extent cx="855980" cy="1019810"/>
                  <wp:effectExtent l="0" t="0" r="127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980" cy="1019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E20560" w14:textId="77777777" w:rsidR="00940D80" w:rsidRDefault="00940D80" w:rsidP="00940D80"/>
    <w:p w14:paraId="11F52D1D" w14:textId="77777777" w:rsidR="00940D80" w:rsidRDefault="00940D80" w:rsidP="00940D80"/>
    <w:p w14:paraId="05D0611E" w14:textId="77777777" w:rsidR="00940D80" w:rsidRPr="00EB3877" w:rsidRDefault="00940D80" w:rsidP="00940D80">
      <w:pPr>
        <w:rPr>
          <w:rFonts w:ascii="Arial" w:hAnsi="Arial" w:cs="Arial"/>
          <w:sz w:val="16"/>
          <w:szCs w:val="16"/>
        </w:rPr>
      </w:pPr>
      <w:r>
        <w:rPr>
          <w:rFonts w:ascii="Arial" w:hAnsi="Arial" w:cs="Arial"/>
          <w:sz w:val="16"/>
          <w:szCs w:val="16"/>
        </w:rPr>
        <w:t>May 30, 2019</w:t>
      </w:r>
    </w:p>
    <w:p w14:paraId="262A7C7D" w14:textId="77777777" w:rsidR="00940D80" w:rsidRPr="00EB3877" w:rsidRDefault="00940D80" w:rsidP="00940D80">
      <w:pPr>
        <w:rPr>
          <w:rFonts w:ascii="Arial" w:hAnsi="Arial" w:cs="Arial"/>
          <w:sz w:val="16"/>
          <w:szCs w:val="16"/>
        </w:rPr>
      </w:pPr>
      <w:r w:rsidRPr="00940D80">
        <w:rPr>
          <w:rFonts w:ascii="Arial" w:hAnsi="Arial" w:cs="Arial"/>
          <w:sz w:val="16"/>
          <w:szCs w:val="16"/>
        </w:rPr>
        <w:t xml:space="preserve">Dear Dr. </w:t>
      </w:r>
      <w:proofErr w:type="spellStart"/>
      <w:r w:rsidRPr="00940D80">
        <w:rPr>
          <w:rFonts w:ascii="Arial" w:hAnsi="Arial" w:cs="Arial"/>
          <w:sz w:val="16"/>
          <w:szCs w:val="16"/>
        </w:rPr>
        <w:t>Vineeta</w:t>
      </w:r>
      <w:proofErr w:type="spellEnd"/>
      <w:r w:rsidRPr="00940D80">
        <w:rPr>
          <w:rFonts w:ascii="Arial" w:hAnsi="Arial" w:cs="Arial"/>
          <w:sz w:val="16"/>
          <w:szCs w:val="16"/>
        </w:rPr>
        <w:t xml:space="preserve"> Bajaj</w:t>
      </w:r>
      <w:r w:rsidRPr="00EB3877">
        <w:rPr>
          <w:rFonts w:ascii="Arial" w:hAnsi="Arial" w:cs="Arial"/>
          <w:sz w:val="16"/>
          <w:szCs w:val="16"/>
        </w:rPr>
        <w:t xml:space="preserve">, </w:t>
      </w:r>
    </w:p>
    <w:p w14:paraId="46F690EA" w14:textId="77777777" w:rsidR="00372C22" w:rsidRDefault="00940D80" w:rsidP="00940D80">
      <w:pPr>
        <w:rPr>
          <w:rFonts w:ascii="Arial" w:hAnsi="Arial" w:cs="Arial"/>
          <w:color w:val="222222"/>
          <w:sz w:val="16"/>
          <w:szCs w:val="16"/>
          <w:shd w:val="clear" w:color="auto" w:fill="FFFFFF"/>
        </w:rPr>
      </w:pPr>
      <w:r w:rsidRPr="00613E02">
        <w:rPr>
          <w:rFonts w:ascii="Arial" w:hAnsi="Arial" w:cs="Arial"/>
          <w:sz w:val="16"/>
          <w:szCs w:val="16"/>
        </w:rPr>
        <w:t>We appreciate your great interest and suggestions for our manuscript</w:t>
      </w:r>
      <w:r>
        <w:rPr>
          <w:rFonts w:ascii="Arial" w:hAnsi="Arial" w:cs="Arial"/>
          <w:sz w:val="16"/>
          <w:szCs w:val="16"/>
        </w:rPr>
        <w:t xml:space="preserve"> “</w:t>
      </w:r>
      <w:r w:rsidRPr="00940D80">
        <w:rPr>
          <w:rFonts w:ascii="Arial" w:hAnsi="Arial" w:cs="Arial"/>
          <w:sz w:val="16"/>
          <w:szCs w:val="16"/>
        </w:rPr>
        <w:t>Generation of chimeric axolotls with mutant haploid limbs through embryonic grafting</w:t>
      </w:r>
      <w:r>
        <w:rPr>
          <w:rFonts w:ascii="Arial" w:hAnsi="Arial" w:cs="Arial"/>
          <w:sz w:val="16"/>
          <w:szCs w:val="16"/>
        </w:rPr>
        <w:t>.</w:t>
      </w:r>
      <w:r w:rsidRPr="00613E02">
        <w:rPr>
          <w:rFonts w:ascii="Arial" w:hAnsi="Arial" w:cs="Arial"/>
          <w:color w:val="222222"/>
          <w:sz w:val="16"/>
          <w:szCs w:val="16"/>
          <w:shd w:val="clear" w:color="auto" w:fill="FFFFFF"/>
        </w:rPr>
        <w:t xml:space="preserve">" </w:t>
      </w:r>
      <w:r>
        <w:rPr>
          <w:rFonts w:ascii="Arial" w:hAnsi="Arial" w:cs="Arial"/>
          <w:color w:val="222222"/>
          <w:sz w:val="16"/>
          <w:szCs w:val="16"/>
          <w:shd w:val="clear" w:color="auto" w:fill="FFFFFF"/>
        </w:rPr>
        <w:t>We greatly appreciate that the reviewers note the detail and rigor of the protocol and that it will be a great resource to the field. The described method provides a way to reduce the time and space required for functional screening of genes implicated in limb regeneration in the axolotl</w:t>
      </w:r>
      <w:r w:rsidR="00372C22">
        <w:rPr>
          <w:rFonts w:ascii="Arial" w:hAnsi="Arial" w:cs="Arial"/>
          <w:color w:val="222222"/>
          <w:sz w:val="16"/>
          <w:szCs w:val="16"/>
          <w:shd w:val="clear" w:color="auto" w:fill="FFFFFF"/>
        </w:rPr>
        <w:t xml:space="preserve"> by generating chimeric axolotls with mutant haploid limbs</w:t>
      </w:r>
      <w:r>
        <w:rPr>
          <w:rFonts w:ascii="Arial" w:hAnsi="Arial" w:cs="Arial"/>
          <w:color w:val="222222"/>
          <w:sz w:val="16"/>
          <w:szCs w:val="16"/>
          <w:shd w:val="clear" w:color="auto" w:fill="FFFFFF"/>
        </w:rPr>
        <w:t xml:space="preserve">, </w:t>
      </w:r>
      <w:r w:rsidR="00372C22">
        <w:rPr>
          <w:rFonts w:ascii="Arial" w:hAnsi="Arial" w:cs="Arial"/>
          <w:color w:val="222222"/>
          <w:sz w:val="16"/>
          <w:szCs w:val="16"/>
          <w:shd w:val="clear" w:color="auto" w:fill="FFFFFF"/>
        </w:rPr>
        <w:t xml:space="preserve">and we are happy that the reviewers universally acknowledge the great value of this method. We thank them for their input, as it has led to a number of substantial improvements in the manuscript. </w:t>
      </w:r>
    </w:p>
    <w:p w14:paraId="7C22421D" w14:textId="77777777" w:rsidR="00E172DA" w:rsidRDefault="00372C22" w:rsidP="00940D80">
      <w:pPr>
        <w:rPr>
          <w:rFonts w:ascii="Arial" w:hAnsi="Arial" w:cs="Arial"/>
          <w:color w:val="222222"/>
          <w:sz w:val="16"/>
          <w:szCs w:val="16"/>
          <w:shd w:val="clear" w:color="auto" w:fill="FFFFFF"/>
        </w:rPr>
      </w:pPr>
      <w:r>
        <w:rPr>
          <w:rFonts w:ascii="Arial" w:hAnsi="Arial" w:cs="Arial"/>
          <w:color w:val="222222"/>
          <w:sz w:val="16"/>
          <w:szCs w:val="16"/>
          <w:shd w:val="clear" w:color="auto" w:fill="FFFFFF"/>
        </w:rPr>
        <w:t>The current submission contains a number of changes to address the reviewers’ comments. We h</w:t>
      </w:r>
      <w:r w:rsidR="006C6697">
        <w:rPr>
          <w:rFonts w:ascii="Arial" w:hAnsi="Arial" w:cs="Arial"/>
          <w:color w:val="222222"/>
          <w:sz w:val="16"/>
          <w:szCs w:val="16"/>
          <w:shd w:val="clear" w:color="auto" w:fill="FFFFFF"/>
        </w:rPr>
        <w:t>ave included a flow chart and additional detail to more clearly convey the</w:t>
      </w:r>
      <w:r w:rsidR="00F50C30">
        <w:rPr>
          <w:rFonts w:ascii="Arial" w:hAnsi="Arial" w:cs="Arial"/>
          <w:color w:val="222222"/>
          <w:sz w:val="16"/>
          <w:szCs w:val="16"/>
          <w:shd w:val="clear" w:color="auto" w:fill="FFFFFF"/>
        </w:rPr>
        <w:t xml:space="preserve"> parallel</w:t>
      </w:r>
      <w:r w:rsidR="006C6697">
        <w:rPr>
          <w:rFonts w:ascii="Arial" w:hAnsi="Arial" w:cs="Arial"/>
          <w:color w:val="222222"/>
          <w:sz w:val="16"/>
          <w:szCs w:val="16"/>
          <w:shd w:val="clear" w:color="auto" w:fill="FFFFFF"/>
        </w:rPr>
        <w:t xml:space="preserve"> steps of the protocol. We have included more text</w:t>
      </w:r>
      <w:r w:rsidR="009459F0">
        <w:rPr>
          <w:rFonts w:ascii="Arial" w:hAnsi="Arial" w:cs="Arial"/>
          <w:color w:val="222222"/>
          <w:sz w:val="16"/>
          <w:szCs w:val="16"/>
          <w:shd w:val="clear" w:color="auto" w:fill="FFFFFF"/>
        </w:rPr>
        <w:t xml:space="preserve"> to</w:t>
      </w:r>
      <w:r w:rsidR="006C6697">
        <w:rPr>
          <w:rFonts w:ascii="Arial" w:hAnsi="Arial" w:cs="Arial"/>
          <w:color w:val="222222"/>
          <w:sz w:val="16"/>
          <w:szCs w:val="16"/>
          <w:shd w:val="clear" w:color="auto" w:fill="FFFFFF"/>
        </w:rPr>
        <w:t xml:space="preserve"> describe the history of research with haploid salamanders, the advantages of conducting mutagenesis in haploids over diploids, and potential limitations of this technique. We </w:t>
      </w:r>
      <w:r w:rsidR="00EE684E">
        <w:rPr>
          <w:rFonts w:ascii="Arial" w:hAnsi="Arial" w:cs="Arial"/>
          <w:color w:val="222222"/>
          <w:sz w:val="16"/>
          <w:szCs w:val="16"/>
          <w:shd w:val="clear" w:color="auto" w:fill="FFFFFF"/>
        </w:rPr>
        <w:t xml:space="preserve">have </w:t>
      </w:r>
      <w:r w:rsidR="006C6697">
        <w:rPr>
          <w:rFonts w:ascii="Arial" w:hAnsi="Arial" w:cs="Arial"/>
          <w:color w:val="222222"/>
          <w:sz w:val="16"/>
          <w:szCs w:val="16"/>
          <w:shd w:val="clear" w:color="auto" w:fill="FFFFFF"/>
        </w:rPr>
        <w:t>clarified several figures by providing bright-field images and outlined areas of interest within images. We have included additional data and images to report the morphological differences between haploid and diploid limbs and to demonstrate the complete regenerati</w:t>
      </w:r>
      <w:r w:rsidR="00EE684E">
        <w:rPr>
          <w:rFonts w:ascii="Arial" w:hAnsi="Arial" w:cs="Arial"/>
          <w:color w:val="222222"/>
          <w:sz w:val="16"/>
          <w:szCs w:val="16"/>
          <w:shd w:val="clear" w:color="auto" w:fill="FFFFFF"/>
        </w:rPr>
        <w:t>on of haploid limbs. We have added</w:t>
      </w:r>
      <w:r w:rsidR="006C6697">
        <w:rPr>
          <w:rFonts w:ascii="Arial" w:hAnsi="Arial" w:cs="Arial"/>
          <w:color w:val="222222"/>
          <w:sz w:val="16"/>
          <w:szCs w:val="16"/>
          <w:shd w:val="clear" w:color="auto" w:fill="FFFFFF"/>
        </w:rPr>
        <w:t xml:space="preserve"> data </w:t>
      </w:r>
      <w:r w:rsidR="00EE684E">
        <w:rPr>
          <w:rFonts w:ascii="Arial" w:hAnsi="Arial" w:cs="Arial"/>
          <w:color w:val="222222"/>
          <w:sz w:val="16"/>
          <w:szCs w:val="16"/>
          <w:shd w:val="clear" w:color="auto" w:fill="FFFFFF"/>
        </w:rPr>
        <w:t>to report</w:t>
      </w:r>
      <w:r w:rsidR="006C6697">
        <w:rPr>
          <w:rFonts w:ascii="Arial" w:hAnsi="Arial" w:cs="Arial"/>
          <w:color w:val="222222"/>
          <w:sz w:val="16"/>
          <w:szCs w:val="16"/>
          <w:shd w:val="clear" w:color="auto" w:fill="FFFFFF"/>
        </w:rPr>
        <w:t xml:space="preserve"> the success rates of egg activation.</w:t>
      </w:r>
      <w:r w:rsidR="00E172DA">
        <w:rPr>
          <w:rFonts w:ascii="Arial" w:hAnsi="Arial" w:cs="Arial"/>
          <w:color w:val="222222"/>
          <w:sz w:val="16"/>
          <w:szCs w:val="16"/>
          <w:shd w:val="clear" w:color="auto" w:fill="FFFFFF"/>
        </w:rPr>
        <w:t xml:space="preserve"> We have successfully added a missing figure (which was errantly omitted previously), changed the formatting to adhere to </w:t>
      </w:r>
      <w:proofErr w:type="spellStart"/>
      <w:r w:rsidR="00E172DA">
        <w:rPr>
          <w:rFonts w:ascii="Arial" w:hAnsi="Arial" w:cs="Arial"/>
          <w:color w:val="222222"/>
          <w:sz w:val="16"/>
          <w:szCs w:val="16"/>
          <w:shd w:val="clear" w:color="auto" w:fill="FFFFFF"/>
        </w:rPr>
        <w:t>JoVE’s</w:t>
      </w:r>
      <w:proofErr w:type="spellEnd"/>
      <w:r w:rsidR="00E172DA">
        <w:rPr>
          <w:rFonts w:ascii="Arial" w:hAnsi="Arial" w:cs="Arial"/>
          <w:color w:val="222222"/>
          <w:sz w:val="16"/>
          <w:szCs w:val="16"/>
          <w:shd w:val="clear" w:color="auto" w:fill="FFFFFF"/>
        </w:rPr>
        <w:t xml:space="preserve"> editorial standards, and uploaded several videos demonstrating different steps of the protocol. We believe that these changes have addressed the reviewers’ concerns and markedly increased the quality of the manuscript. </w:t>
      </w:r>
    </w:p>
    <w:p w14:paraId="494F3BF6" w14:textId="77777777" w:rsidR="00CF2E6B" w:rsidRDefault="00E172DA" w:rsidP="00940D80">
      <w:pPr>
        <w:rPr>
          <w:rFonts w:ascii="Arial" w:hAnsi="Arial" w:cs="Arial"/>
          <w:color w:val="222222"/>
          <w:sz w:val="16"/>
          <w:szCs w:val="16"/>
          <w:shd w:val="clear" w:color="auto" w:fill="FFFFFF"/>
        </w:rPr>
      </w:pPr>
      <w:r>
        <w:rPr>
          <w:rFonts w:ascii="Arial" w:hAnsi="Arial" w:cs="Arial"/>
          <w:color w:val="222222"/>
          <w:sz w:val="16"/>
          <w:szCs w:val="16"/>
          <w:shd w:val="clear" w:color="auto" w:fill="FFFFFF"/>
        </w:rPr>
        <w:t xml:space="preserve">As we have discussed over the phone with different editors and with you via email, </w:t>
      </w:r>
      <w:r w:rsidR="00F50C30">
        <w:rPr>
          <w:rFonts w:ascii="Arial" w:hAnsi="Arial" w:cs="Arial"/>
          <w:color w:val="222222"/>
          <w:sz w:val="16"/>
          <w:szCs w:val="16"/>
          <w:shd w:val="clear" w:color="auto" w:fill="FFFFFF"/>
        </w:rPr>
        <w:t>we have submitted a concurrent manuscript using the techniques detailed in this protocol to research candidate genes in regeneration. This manuscript is currently under review. This additional manuscript contains a more detailed characterization of the quality and rate of regeneration of haploid limbs, including a figure. As reviewers 3 and 4 asked us to elaborate upon these topics, we have provided additional data and images</w:t>
      </w:r>
      <w:r w:rsidR="00EE456C">
        <w:rPr>
          <w:rFonts w:ascii="Arial" w:hAnsi="Arial" w:cs="Arial"/>
          <w:color w:val="222222"/>
          <w:sz w:val="16"/>
          <w:szCs w:val="16"/>
          <w:shd w:val="clear" w:color="auto" w:fill="FFFFFF"/>
        </w:rPr>
        <w:t>. These data and figures are not the same as those in the additi</w:t>
      </w:r>
      <w:r w:rsidR="006027BD">
        <w:rPr>
          <w:rFonts w:ascii="Arial" w:hAnsi="Arial" w:cs="Arial"/>
          <w:color w:val="222222"/>
          <w:sz w:val="16"/>
          <w:szCs w:val="16"/>
          <w:shd w:val="clear" w:color="auto" w:fill="FFFFFF"/>
        </w:rPr>
        <w:t xml:space="preserve">onal manuscript to avoid any potential conflicts. </w:t>
      </w:r>
    </w:p>
    <w:p w14:paraId="7FBC15B8" w14:textId="77777777" w:rsidR="00940D80" w:rsidRDefault="006027BD" w:rsidP="00940D80">
      <w:pPr>
        <w:rPr>
          <w:rFonts w:ascii="Arial" w:hAnsi="Arial" w:cs="Arial"/>
          <w:color w:val="222222"/>
          <w:sz w:val="16"/>
          <w:szCs w:val="16"/>
          <w:shd w:val="clear" w:color="auto" w:fill="FFFFFF"/>
        </w:rPr>
      </w:pPr>
      <w:r>
        <w:rPr>
          <w:rFonts w:ascii="Arial" w:hAnsi="Arial" w:cs="Arial"/>
          <w:color w:val="222222"/>
          <w:sz w:val="16"/>
          <w:szCs w:val="16"/>
          <w:shd w:val="clear" w:color="auto" w:fill="FFFFFF"/>
        </w:rPr>
        <w:t xml:space="preserve">As mentioned before, because of upcoming construction and relocation which will shut down our axolotl facility and the associated lab space, this concurrent submission was required if we are to film </w:t>
      </w:r>
      <w:r w:rsidR="00CF2E6B">
        <w:rPr>
          <w:rFonts w:ascii="Arial" w:hAnsi="Arial" w:cs="Arial"/>
          <w:color w:val="222222"/>
          <w:sz w:val="16"/>
          <w:szCs w:val="16"/>
          <w:shd w:val="clear" w:color="auto" w:fill="FFFFFF"/>
        </w:rPr>
        <w:t>the necessary footage for this video protocol while the lab space is accessible. If you cho</w:t>
      </w:r>
      <w:r w:rsidR="009459F0">
        <w:rPr>
          <w:rFonts w:ascii="Arial" w:hAnsi="Arial" w:cs="Arial"/>
          <w:color w:val="222222"/>
          <w:sz w:val="16"/>
          <w:szCs w:val="16"/>
          <w:shd w:val="clear" w:color="auto" w:fill="FFFFFF"/>
        </w:rPr>
        <w:t>o</w:t>
      </w:r>
      <w:r w:rsidR="00CF2E6B">
        <w:rPr>
          <w:rFonts w:ascii="Arial" w:hAnsi="Arial" w:cs="Arial"/>
          <w:color w:val="222222"/>
          <w:sz w:val="16"/>
          <w:szCs w:val="16"/>
          <w:shd w:val="clear" w:color="auto" w:fill="FFFFFF"/>
        </w:rPr>
        <w:t>se to publish this work, we request that the filming be scheduled in a timely fashion, even as we temporarily withhold its publication to coincide with the concurrent manuscript</w:t>
      </w:r>
      <w:r w:rsidR="009459F0">
        <w:rPr>
          <w:rFonts w:ascii="Arial" w:hAnsi="Arial" w:cs="Arial"/>
          <w:color w:val="222222"/>
          <w:sz w:val="16"/>
          <w:szCs w:val="16"/>
          <w:shd w:val="clear" w:color="auto" w:fill="FFFFFF"/>
        </w:rPr>
        <w:t>’</w:t>
      </w:r>
      <w:r w:rsidR="00CF2E6B">
        <w:rPr>
          <w:rFonts w:ascii="Arial" w:hAnsi="Arial" w:cs="Arial"/>
          <w:color w:val="222222"/>
          <w:sz w:val="16"/>
          <w:szCs w:val="16"/>
          <w:shd w:val="clear" w:color="auto" w:fill="FFFFFF"/>
        </w:rPr>
        <w:t xml:space="preserve">s acceptance and publication. </w:t>
      </w:r>
    </w:p>
    <w:p w14:paraId="6D9A2D60" w14:textId="77777777" w:rsidR="00940D80" w:rsidRPr="00613E02" w:rsidRDefault="008359EC" w:rsidP="00940D80">
      <w:pPr>
        <w:rPr>
          <w:rFonts w:ascii="Arial" w:hAnsi="Arial" w:cs="Arial"/>
          <w:color w:val="222222"/>
          <w:sz w:val="16"/>
          <w:szCs w:val="16"/>
          <w:shd w:val="clear" w:color="auto" w:fill="FFFFFF"/>
        </w:rPr>
      </w:pPr>
      <w:r>
        <w:rPr>
          <w:rFonts w:ascii="Arial" w:hAnsi="Arial" w:cs="Arial"/>
          <w:color w:val="222222"/>
          <w:sz w:val="16"/>
          <w:szCs w:val="16"/>
          <w:shd w:val="clear" w:color="auto" w:fill="FFFFFF"/>
        </w:rPr>
        <w:t>Thank you for your consideration, and we</w:t>
      </w:r>
      <w:r w:rsidR="00940D80" w:rsidRPr="00613E02">
        <w:rPr>
          <w:rFonts w:ascii="Arial" w:hAnsi="Arial" w:cs="Arial"/>
          <w:color w:val="222222"/>
          <w:sz w:val="16"/>
          <w:szCs w:val="16"/>
          <w:shd w:val="clear" w:color="auto" w:fill="FFFFFF"/>
        </w:rPr>
        <w:t xml:space="preserve"> look forward to your decision.</w:t>
      </w:r>
    </w:p>
    <w:p w14:paraId="4ECBADB1" w14:textId="77777777" w:rsidR="00940D80" w:rsidRDefault="00940D80" w:rsidP="00CF2E6B">
      <w:pPr>
        <w:spacing w:after="0" w:line="240" w:lineRule="atLeast"/>
        <w:ind w:left="-360" w:right="-540"/>
      </w:pPr>
      <w:r w:rsidRPr="002426EB">
        <w:rPr>
          <w:noProof/>
        </w:rPr>
        <w:drawing>
          <wp:inline distT="0" distB="0" distL="0" distR="0" wp14:anchorId="4A9C97CA" wp14:editId="7477F666">
            <wp:extent cx="19907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52000" contrast="100000"/>
                      <a:extLst>
                        <a:ext uri="{28A0092B-C50C-407E-A947-70E740481C1C}">
                          <a14:useLocalDpi xmlns:a14="http://schemas.microsoft.com/office/drawing/2010/main" val="0"/>
                        </a:ext>
                      </a:extLst>
                    </a:blip>
                    <a:srcRect/>
                    <a:stretch>
                      <a:fillRect/>
                    </a:stretch>
                  </pic:blipFill>
                  <pic:spPr bwMode="auto">
                    <a:xfrm>
                      <a:off x="0" y="0"/>
                      <a:ext cx="1990725" cy="733425"/>
                    </a:xfrm>
                    <a:prstGeom prst="rect">
                      <a:avLst/>
                    </a:prstGeom>
                    <a:noFill/>
                    <a:ln>
                      <a:noFill/>
                    </a:ln>
                  </pic:spPr>
                </pic:pic>
              </a:graphicData>
            </a:graphic>
          </wp:inline>
        </w:drawing>
      </w:r>
    </w:p>
    <w:p w14:paraId="76D335D7" w14:textId="77777777" w:rsidR="00CF2E6B" w:rsidRDefault="00940D80" w:rsidP="00CF2E6B">
      <w:pPr>
        <w:spacing w:after="0"/>
        <w:rPr>
          <w:rFonts w:ascii="Arial" w:hAnsi="Arial" w:cs="Arial"/>
          <w:color w:val="222222"/>
          <w:sz w:val="16"/>
          <w:szCs w:val="16"/>
          <w:shd w:val="clear" w:color="auto" w:fill="FFFFFF"/>
        </w:rPr>
      </w:pPr>
      <w:r w:rsidRPr="00613E02">
        <w:rPr>
          <w:rFonts w:ascii="Arial" w:hAnsi="Arial" w:cs="Arial"/>
          <w:color w:val="222222"/>
          <w:sz w:val="16"/>
          <w:szCs w:val="16"/>
          <w:shd w:val="clear" w:color="auto" w:fill="FFFFFF"/>
        </w:rPr>
        <w:t>Craig M. Crews, Ph.D.</w:t>
      </w:r>
    </w:p>
    <w:p w14:paraId="1FC57171" w14:textId="77777777" w:rsidR="00940D80" w:rsidRPr="00613E02" w:rsidRDefault="00940D80" w:rsidP="00CF2E6B">
      <w:pPr>
        <w:spacing w:after="0"/>
        <w:rPr>
          <w:rFonts w:ascii="Arial" w:hAnsi="Arial" w:cs="Arial"/>
          <w:color w:val="222222"/>
          <w:sz w:val="16"/>
          <w:szCs w:val="16"/>
          <w:shd w:val="clear" w:color="auto" w:fill="FFFFFF"/>
        </w:rPr>
      </w:pPr>
      <w:r w:rsidRPr="00613E02">
        <w:rPr>
          <w:rFonts w:ascii="Arial" w:hAnsi="Arial" w:cs="Arial"/>
          <w:color w:val="222222"/>
          <w:sz w:val="16"/>
          <w:szCs w:val="16"/>
          <w:shd w:val="clear" w:color="auto" w:fill="FFFFFF"/>
        </w:rPr>
        <w:t>Lewis B. Cullman Professor of Molecular, Cellular and Developmental Biology</w:t>
      </w:r>
    </w:p>
    <w:p w14:paraId="749DCB19" w14:textId="77777777" w:rsidR="00940D80" w:rsidRPr="00613E02" w:rsidRDefault="00940D80" w:rsidP="00CF2E6B">
      <w:pPr>
        <w:spacing w:after="0"/>
        <w:rPr>
          <w:rFonts w:ascii="Arial" w:hAnsi="Arial" w:cs="Arial"/>
          <w:color w:val="222222"/>
          <w:sz w:val="16"/>
          <w:szCs w:val="16"/>
          <w:shd w:val="clear" w:color="auto" w:fill="FFFFFF"/>
        </w:rPr>
      </w:pPr>
      <w:r w:rsidRPr="00613E02">
        <w:rPr>
          <w:rFonts w:ascii="Arial" w:hAnsi="Arial" w:cs="Arial"/>
          <w:color w:val="222222"/>
          <w:sz w:val="16"/>
          <w:szCs w:val="16"/>
          <w:shd w:val="clear" w:color="auto" w:fill="FFFFFF"/>
        </w:rPr>
        <w:t>Professor of Chemistry</w:t>
      </w:r>
    </w:p>
    <w:p w14:paraId="6485701F" w14:textId="77777777" w:rsidR="00940D80" w:rsidRPr="00613E02" w:rsidRDefault="00940D80" w:rsidP="00CF2E6B">
      <w:pPr>
        <w:spacing w:after="0"/>
        <w:rPr>
          <w:rFonts w:ascii="Arial" w:hAnsi="Arial" w:cs="Arial"/>
          <w:color w:val="222222"/>
          <w:sz w:val="16"/>
          <w:szCs w:val="16"/>
          <w:shd w:val="clear" w:color="auto" w:fill="FFFFFF"/>
        </w:rPr>
      </w:pPr>
      <w:r w:rsidRPr="00613E02">
        <w:rPr>
          <w:rFonts w:ascii="Arial" w:hAnsi="Arial" w:cs="Arial"/>
          <w:color w:val="222222"/>
          <w:sz w:val="16"/>
          <w:szCs w:val="16"/>
          <w:shd w:val="clear" w:color="auto" w:fill="FFFFFF"/>
        </w:rPr>
        <w:t>Professor of Pharmacology</w:t>
      </w:r>
    </w:p>
    <w:p w14:paraId="6E2B40C8" w14:textId="77777777" w:rsidR="00940D80" w:rsidRPr="00EB3877" w:rsidRDefault="00940D80" w:rsidP="00CF2E6B">
      <w:pPr>
        <w:spacing w:after="0"/>
        <w:rPr>
          <w:rFonts w:ascii="Arial" w:hAnsi="Arial" w:cs="Arial"/>
          <w:color w:val="222222"/>
          <w:sz w:val="16"/>
          <w:szCs w:val="16"/>
          <w:shd w:val="clear" w:color="auto" w:fill="FFFFFF"/>
        </w:rPr>
      </w:pPr>
      <w:r w:rsidRPr="00613E02">
        <w:rPr>
          <w:rFonts w:ascii="Arial" w:hAnsi="Arial" w:cs="Arial"/>
          <w:color w:val="222222"/>
          <w:sz w:val="16"/>
          <w:szCs w:val="16"/>
          <w:shd w:val="clear" w:color="auto" w:fill="FFFFFF"/>
        </w:rPr>
        <w:t>Executive Director, Yale Center for Molecular Discovery</w:t>
      </w:r>
    </w:p>
    <w:p w14:paraId="0C612B9A" w14:textId="77777777" w:rsidR="00DC552C" w:rsidRDefault="00DC552C" w:rsidP="00CF2E6B">
      <w:pPr>
        <w:spacing w:after="0"/>
      </w:pPr>
    </w:p>
    <w:sectPr w:rsidR="00DC5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80"/>
    <w:rsid w:val="00372C22"/>
    <w:rsid w:val="006027BD"/>
    <w:rsid w:val="006C6697"/>
    <w:rsid w:val="008359EC"/>
    <w:rsid w:val="00940D80"/>
    <w:rsid w:val="009459F0"/>
    <w:rsid w:val="00CF2E6B"/>
    <w:rsid w:val="00D92FA1"/>
    <w:rsid w:val="00DC552C"/>
    <w:rsid w:val="00E172DA"/>
    <w:rsid w:val="00EE456C"/>
    <w:rsid w:val="00EE684E"/>
    <w:rsid w:val="00F5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0048"/>
  <w15:chartTrackingRefBased/>
  <w15:docId w15:val="{0675A1DB-BA21-469D-AB3D-3D83D2B8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axolotl.crews@gmail.com</dc:creator>
  <cp:keywords/>
  <dc:description/>
  <cp:lastModifiedBy>Lucas Sanor</cp:lastModifiedBy>
  <cp:revision>2</cp:revision>
  <cp:lastPrinted>2019-05-30T17:37:00Z</cp:lastPrinted>
  <dcterms:created xsi:type="dcterms:W3CDTF">2019-05-30T21:40:00Z</dcterms:created>
  <dcterms:modified xsi:type="dcterms:W3CDTF">2019-05-30T21:40:00Z</dcterms:modified>
</cp:coreProperties>
</file>