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3D Spheroid Model as a More Physiological System for Cancer-Associated Fibroblasts Differentiation and Invasion In Vitro Studies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AUTHORS: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Ana C. Martins Cavaco</w:t>
      </w:r>
      <w:r>
        <w:rPr>
          <w:rFonts w:ascii="Calibri" w:hAnsi="Calibri" w:cs="Calibri" w:eastAsia="Calibri"/>
          <w:color w:val="000000"/>
          <w:spacing w:val="0"/>
          <w:position w:val="0"/>
          <w:sz w:val="24"/>
          <w:shd w:fill="FFFFFF" w:val="clear"/>
          <w:vertAlign w:val="superscript"/>
        </w:rPr>
        <w:t xml:space="preserve">1, </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Johannes A. Eble</w:t>
      </w:r>
      <w:r>
        <w:rPr>
          <w:rFonts w:ascii="Calibri" w:hAnsi="Calibri" w:cs="Calibri" w:eastAsia="Calibri"/>
          <w:color w:val="000000"/>
          <w:spacing w:val="0"/>
          <w:position w:val="0"/>
          <w:sz w:val="24"/>
          <w:shd w:fill="FFFFFF"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Institute of Physiological Chemistry and Pathobiochemistry, University of M&amp;#252;nster, M&amp;#252;nster, Germany</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Present address: Instituto de Medicina Molecular,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Av.ProfessorEgasMoniz,Lisboa,Portugal</w:t>
        <w:br/>
      </w: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Johannes A. Elbe (johannes.eble@uni-muenster.de)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 C. Martins Cavaco (acmcavaco@gmail.com)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spheroids, CAF, 3D model, differentiation, immunofluorescent staining, qPCR, flow cytometry, invasion, extracellular matrix gel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goal of this protocol is to establish a 3D in vitro model to study the differentiation of cancer-associated fibroblasts (CAFs) in a tumor bulk-like environment, which can be addressed in different analysis systems, such as immunofluorescence, transcriptional analysis and life cell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Defining the ideal model for an in vitro study is essential, mainly if studying physiological processes such as differentiation of cells. In the tumor stroma, host fibroblasts are stimulated by cancer cells to differentiate. Thus, they acquire a phenotype that contributes to the tumor microenvironment and supports tumor progression. By using the spheroid model, we have set up such a 3D in vitro model system, in which we analyzed the role of laminin-332 and its receptor integrin &amp;#945;3&amp;#946;1 in this differentiation process. This spheroid model system not only reproduces the tumor microenvironment conditions in a more accurate way, but also is a very versatile model since it allows different downstream studies, such as immunofluorescent staining of both intra- and extracellular markers, as well as deposited extracellular matrix proteins. Moreover, transcriptional analyses by qPCR, flow cytometry and cellular invasion can be studied with this model. Here, we describe a protocol of a spheroid model to assess the role of CAFs’ integrin &amp;#945;3&amp;#946;1 and its ectopically deposited ligand, laminin-332, in differentiation and in supporting the invasion of pancreatic cancer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tumor microenvironment is a very complex niche and extremely important for the maintenance and progression of the tumor cells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It is formed not only by the cancer cells but also by stromal fibroblasts. The tumor cells are surrounded by a stroma that is specific and different from the stroma of normal tissues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Laminin-332 is an extracellular matrix protein ectopically expressed in the stroma of different tumors, such as of pancreatic adenocarcinoma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Moreover, the biochemical composition of the ECM and also its biophysical properties, such as rigidity and tension, change within the tumor bulk</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This tumor stroma, or “reactive stroma”, is caused by an adaptation of fibroblasts to the neighboring cancer cells and by the recruitment of other very important players that develop a favorable and supportive environment for tumor progression. The differentiation of stromal fibroblasts results in cancer-associated fibroblasts (CAF). These cells can be identified using different markers such as &amp;#945;-smooth muscle actin (&amp;#945;SMA)</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or neural/glial antigen 2 (NG2)</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suitable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vitro model to recapitulate the tumor microenvironment (TME) with CAFs is difficult to select. The method to mimic physiological parameters of the TME in a cost-efficient and reproducible way must be considered for such a model system. Within the TME, different processes, such as proliferation, differentiation, migration and invasion of the different cell types occur. These cellular processes can be performed individually with different methods. However, the experimental conditions must consider the cellular interactions with the tumor stroma ECM, since the stiffness of the substratum influences the CAF differentiation process. R.G. Wells commented on the impact of matrix stiffness on cell behavior and highlighted that cytoskeletal organization and differentiation status observed in in vitro cultured cells might be artefactual</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Different stimuli seem to be involved in CAF differentiation, including mechanical tension</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rPr>
        <w:t xml:space="preserve">.  To avoid this, 2D soft substrates could be possible approaches for differentiation studies, as they circumvent the problem of the stiff culture dish plastic. A soft 2D surface, on which fibroblasts can be grown, can be collagen-I coated polyacrylamide gels, whereby the gel stiffness can be manipulated by the concentration of polyacrylamide and the gel cross-linker. The adhesion and formation of &amp;#945;SMA-rich stress fibers are enhanced in fibroblasts along with the gel stiffness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These results stress the importance of soft substrate scaffolds for more physiological in vitro differentiation models. However, in our hands the experimental reproducibility and imaging of these gels were challenging. To overcome these shortcomings, we changed the 2D soft substrate system for a 3D spheroid model for differentiation and invasion studies. This model is more clinically relevant and, similar to an in vitro organoid, recapitulates in vivo cell-cell interactions, ECM production and deposition, as well as cell behavior</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Spheroids are formed when cells lack a substrate to adhere to. When the cells are left without an adhesive surface, they aggregate to form a more or less spherical structure. If the spheroids are composed of one type of cell, they are called homospheroids; if composed of two or more different cell types they form heterospheroids.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Among the different methods for spheroid preparation, we perform the protocol using non-adherent round bottom 96-well plates. It is very effective with respect to the costs. Here, we produce both homospheroids of fibroblasts, CAF or CAFs lacking the integrin &amp;#945;3 subunit to examine the differentiation process and heterospheroids of CAFs or integrin &amp;#945;3 KO CAFs and pancreatic duct carcinoma cells (AsPC-I and PANC-I) to study the invasion into the surrounding matrix.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aim for these studies was to use primary CAFs isolated from human pancreatic carcinoma biopsies. However, the biopsies to obtain the cells are scarce and for this reason, the CAFs used in these studies have been immortalized using lentivirus containing HTERT. They are called iCAFs, and their normal counterparts, primary human pancreatic fibroblasts, are termed iNFs. The human pancreatic fibroblasts and the pancreatic duct carcinoma cells, AsPC-I and PANC-I, are commercially available.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was used to study the effect of the laminin-332-integrin interaction in the CAF differentiation process. To prove specificity of this interaction and its function, inhibitor compounds were used: BM2, a monoclonal antibody that blocks the integrin binding site the laminin-332 &amp;#945;3 chain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or lebein 1, a snake venom derived compound that blocks the laminin-binding integrins &amp;#945;3&amp;#946;1, &amp;#945;6&amp;#946;1 and &amp;#945;7&amp;#946;1</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invasion assay, cells had been transduced with lentivirus containing cDNA encoding either mCherry (iCAFs and integrin &amp;#945;3 KO iCAFs) or GFP (AsPC-I and PANC-I) to distinguish the different cell types in the heterospheroids. The transduction of the cells to immortalize them and/or to label them with fluorescent protein (mCherry and GFP) expression is described in a previous study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that should be consulted for further information.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3D spheroids as an in vitro model for fibroblast/CAF differentiation using different TGF-&amp;#946;1 inhibiting compounds of cell-matrix interaction</w:t>
      </w:r>
    </w:p>
    <w:p>
      <w:pPr>
        <w:spacing w:before="0" w:after="0" w:line="240"/>
        <w:ind w:right="0" w:left="567" w:hanging="567"/>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Mix 1 part of 6 mg/mL methylcellulose solution and 3 parts of cell culture media, MEM supplemented with 1% of heat-inactivated fetal bovine serum (FBS) and 1% penicillin/streptomycin to obtain the spheroid formation solution.</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Resuspend freshly thawed immortalized normal fibroblasts (iNFs), immortalized CAF (iCAFs) or integrin &amp;#945;3&amp;#946;1 KO iCAF (passage up to 25) in the spheroid formation solution. If preparing one 96 well plate, prepare an excess of spheroid formation solution, 10 mL and add 75,000 cells, keeping in mind that each spheroid is composed by 750 cells, and that 100 &amp;#181;L are distributed per each well of the 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If cytokines or integrin inhibitors are included in the study, add these compounds to the cell suspension, in order to embed them into the spheroids during their formation. Note that iNFs are stimulated with 10 ng/mL of TGF-&amp;#946;1 in order to trigger differentiation. Where appropriate, add inhibitor compounds together with TGF-&amp;#946;1, such as 20 &amp;#181;g/mL BM2 or 10 &amp;#181;g/mL of lebein 1.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Prepare CAF homospheroids in the same way but without the TGF-&amp;#946;1 stimulus, since they are already differentiated. Prepare the integrin &amp;#945;3 KO CAF homospheroids without the addition of any compound. </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Distribute the spheroid formation solution onto a round bottom 96 multi-well plate by adding 100 &amp;#181;L of the solution in each well. Every time the spheroid solution is distributed in the wells, mix well by pipetting up and down, several times.</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Place the plate in the cell culture incubator for 24 h to allow one spheroid to be formed in each well.</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Collect the spheroids after about 24 h and use them for different downstream purposes: immunofluorescent staining, real time (RT) q-PCR and flow cytometry. To detect expression of intra- and extracellular antigens, including deposition of ECM proteins within the spheroid, use immunofluorescent staining. After disintegration of spheroids into single cells, quantify membrane-anchored receptor by flow cytometry. To detect gene activation and transcriptional changes, use RT q-PCR of mRNA isolated from the spheroid cells.</w:t>
      </w:r>
    </w:p>
    <w:p>
      <w:pPr>
        <w:spacing w:before="0" w:after="0" w:line="240"/>
        <w:ind w:right="0" w:left="567"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Immunofluorescent staining of spheroids</w:t>
      </w:r>
    </w:p>
    <w:p>
      <w:pPr>
        <w:spacing w:before="0" w:after="0" w:line="240"/>
        <w:ind w:right="0" w:left="567" w:hanging="567"/>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Collect the spheroids after about 24 h into one 1.5 mL reaction tube per experimental condition or per protein to be analyzed. For example, place the spheroids of iNFs stimulated with TGF-&amp;#946;1 in a tube different from the control iNFs, which were not treated. To avoid rupture of spheroids due to too strong shear forces, cut the end of the pipette tip to enlarge the orifice. Include at least 5-10 spheroids in one reaction tube, to allow replicates and take into account the possible losses during the washing steps.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Centrifuge the spheroids with a bench top centrifuge for about 30-60 s at 1,000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Carefully remove the methylcellulose-containing supernatant by pipetting, without disturbing the pelleted spheroids. </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Wash with 50 &amp;#181;L of 1x PBS. Repeat the centrifugation step and carefully remove the PBS by pipetting, as described in 2.2. </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Depending on the protein to be stained, fix with 50 &amp;#181;L of 4% paraformaldehyde in PBS for 20 minutes at room temperature (for &amp;#945;SMA, NG2 and integrin &amp;#945;3&amp;#946;1) or with 50 &amp;#181;L of methanol for 10 min at -20 &amp;#176;C (for laminin-332 subunits). </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Repeat the washing step as explained in steps 2.2-2.3.</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Permeabilize the cells with 0.1% Triton-X in PBS for 4 min at room temperature.</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Repeat the washing step as explained in steps 2.2-2.3 three times.</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Incubate the spheroids in PBS containing 5% FBS and 2% BSA, for 1 h at RT to block non-specific protein interaction sites.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Incubate the spheroids with 30 &amp;#181;L of primary antibodies in PBS, 2.5% FBS and 1% BSA at 4 &amp;#176;C overnight. The following primary antibodies were used: anti-&amp;#945;SMA Cy-3 conjugated and anti-NG2 at 5 &amp;#181;g/mL; BM2 anti-laminin &amp;#945;3, 6F12 anti-laminin &amp;#946;3 and anti-laminin &amp;#947;2 20 &amp;#181;g/mL.</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Repeat the washing step as explained in steps 2.2-2.3 three times.</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Incubate the spheroids with 30 &amp;#181;L of secondary antibodies in PBS, 2.5% FBS and 1% BSA at RT for 90 min.</w:t>
      </w:r>
      <w:r>
        <w:rPr>
          <w:rFonts w:ascii="Calibri" w:hAnsi="Calibri" w:cs="Calibri" w:eastAsia="Calibri"/>
          <w:color w:val="000000"/>
          <w:spacing w:val="0"/>
          <w:position w:val="0"/>
          <w:sz w:val="21"/>
          <w:shd w:fill="auto" w:val="clear"/>
        </w:rPr>
        <w:t xml:space="preserve"> </w:t>
      </w:r>
      <w:r>
        <w:rPr>
          <w:rFonts w:ascii="Calibri" w:hAnsi="Calibri" w:cs="Calibri" w:eastAsia="Calibri"/>
          <w:color w:val="000000"/>
          <w:spacing w:val="0"/>
          <w:position w:val="0"/>
          <w:sz w:val="24"/>
          <w:shd w:fill="auto" w:val="clear"/>
        </w:rPr>
        <w:t xml:space="preserve">The following secondary antibodies used were: Alexa 488 anti-rabbit and anti-mouse (5 &amp;#181;g/mL).</w:t>
      </w:r>
    </w:p>
    <w:p>
      <w:pPr>
        <w:spacing w:before="0" w:after="0" w:line="240"/>
        <w:ind w:right="0" w:left="567" w:hanging="567"/>
        <w:jc w:val="both"/>
        <w:rPr>
          <w:rFonts w:ascii="Calibri" w:hAnsi="Calibri" w:cs="Calibri" w:eastAsia="Calibri"/>
          <w:color w:val="000000"/>
          <w:spacing w:val="0"/>
          <w:position w:val="0"/>
          <w:sz w:val="21"/>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Repeat the washing step as explained in steps 2.2-2.3 three times.</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Incubate the cells with 30 &amp;#181;L of DAPI staining solution for 4 min at room temperature. </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Repeat the washing step as explained in steps 2.2-2.3.</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Place the spheroids on a glass slide, in a drop of PBS, using a glass Pasteur pipet. </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 Image the spheroids by fluorescence microscopy in a laser scanning microscope using a magnification of 10x. Take different optical cross-section of the spheroid at different optical planes of a z-stack (15-20 stack planes). To establish the laser settings in the microscope, use a spheroid composed of cells negative for the antigen of interest or a spheroid stained only with the secondary antibody. Reuse the same settings for all the samples that will be compared. </w:t>
      </w:r>
    </w:p>
    <w:p>
      <w:pPr>
        <w:spacing w:before="0" w:after="0" w:line="240"/>
        <w:ind w:right="0" w:left="567" w:hanging="567"/>
        <w:jc w:val="both"/>
        <w:rPr>
          <w:rFonts w:ascii="Calibri" w:hAnsi="Calibri" w:cs="Calibri" w:eastAsia="Calibri"/>
          <w:color w:val="000000"/>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 Analyze the microscopic images with ImageJ software as published previously</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steps are summarized in </w:t>
      </w:r>
      <w:r>
        <w:rPr>
          <w:rFonts w:ascii="Calibri" w:hAnsi="Calibri" w:cs="Calibri" w:eastAsia="Calibri"/>
          <w:b/>
          <w:color w:val="000000"/>
          <w:spacing w:val="0"/>
          <w:position w:val="0"/>
          <w:sz w:val="24"/>
          <w:shd w:fill="auto" w:val="clear"/>
        </w:rPr>
        <w:t xml:space="preserve">Supplemental Figure 1</w:t>
      </w:r>
      <w:r>
        <w:rPr>
          <w:rFonts w:ascii="Calibri" w:hAnsi="Calibri" w:cs="Calibri" w:eastAsia="Calibri"/>
          <w:color w:val="000000"/>
          <w:spacing w:val="0"/>
          <w:position w:val="0"/>
          <w:sz w:val="24"/>
          <w:shd w:fill="auto" w:val="clear"/>
        </w:rPr>
        <w:t xml:space="preserve">. As background, determine the integrated signal density of a cell-free region of interest (ROI). Calculate the total corrected cell fluorescence (TCCF) as:</w:t>
      </w:r>
    </w:p>
    <w:p>
      <w:pPr>
        <w:tabs>
          <w:tab w:val="left" w:pos="0" w:leader="none"/>
        </w:tabs>
        <w:spacing w:before="0" w:after="0" w:line="240"/>
        <w:ind w:right="-1413" w:left="0" w:firstLine="0"/>
        <w:jc w:val="both"/>
        <w:rPr>
          <w:rFonts w:ascii="Calibri" w:hAnsi="Calibri" w:cs="Calibri" w:eastAsia="Calibri"/>
          <w:color w:val="000000"/>
          <w:spacing w:val="0"/>
          <w:position w:val="0"/>
          <w:sz w:val="22"/>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(Equation 1)</w:t>
      </w:r>
    </w:p>
    <w:p>
      <w:pPr>
        <w:tabs>
          <w:tab w:val="left" w:pos="0" w:leader="none"/>
        </w:tabs>
        <w:spacing w:before="0" w:after="0" w:line="240"/>
        <w:ind w:right="0" w:left="0" w:firstLine="0"/>
        <w:jc w:val="both"/>
        <w:rPr>
          <w:rFonts w:ascii="Calibri" w:hAnsi="Calibri" w:cs="Calibri" w:eastAsia="Calibri"/>
          <w:i/>
          <w:color w:val="000000"/>
          <w:spacing w:val="0"/>
          <w:position w:val="0"/>
          <w:sz w:val="22"/>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2.18. Determine the total corrected fluorescence (TCF) of the spheroids as the TCCF normalized to the area of spheroid and the number of stacks.</w:t>
      </w:r>
    </w:p>
    <w:p>
      <w:pPr>
        <w:tabs>
          <w:tab w:val="left" w:pos="0" w:leader="none"/>
        </w:tabs>
        <w:spacing w:before="0" w:after="0" w:line="240"/>
        <w:ind w:right="0" w:left="567" w:hanging="567"/>
        <w:jc w:val="both"/>
        <w:rPr>
          <w:rFonts w:ascii="Calibri" w:hAnsi="Calibri" w:cs="Calibri" w:eastAsia="Calibri"/>
          <w:color w:val="000000"/>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ab/>
        <w:t xml:space="preserve">(</w:t>
      </w:r>
      <w:r>
        <w:rPr>
          <w:rFonts w:ascii="Calibri" w:hAnsi="Calibri" w:cs="Calibri" w:eastAsia="Calibri"/>
          <w:color w:val="000000"/>
          <w:spacing w:val="0"/>
          <w:position w:val="0"/>
          <w:sz w:val="24"/>
          <w:shd w:fill="auto" w:val="clear"/>
        </w:rPr>
        <w:t xml:space="preserve">Equation 2)</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RT q-PCR of homospheroids</w:t>
      </w:r>
    </w:p>
    <w:p>
      <w:pPr>
        <w:spacing w:before="0" w:after="0" w:line="240"/>
        <w:ind w:right="0" w:left="567" w:hanging="567"/>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To perform RT-qPCR, collect at least 288 spheroids (corresponding to three 96-well plates) into a 50 mL reaction tube. Centrifuge for 5 min at 1,000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and carefully remove the methylcellulose-containing supernatant by pipetting without disturbing the pelleted spheroids.</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Wash with 1 mL of 1x PBS and transfer the spheroids to a 1.5 mL reaction tube. Centrifuge the spheroids with a bench top centrifuge for about 30-60 s at 1,000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Carefully remove the PBS by pipetting, without disturbing the pelleted spheroids. </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Dissociate the spheroids with 250 &amp;#181;L of 4 mg/mL collagenase B, 50 &amp;#181;g/mL DNase I, 2% BSA, 1 mM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PBS at 37 &amp;#176;C for about 30-45 min by gently vortexing and pulsing intermittently for a few seconds every 5 min.</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Repeat the washing step as explained in step 3.2.</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Isolate the total RNA from the cells of disintegrated spheroids using a commercial RNA isolation kit, according to the manufacturers’ instructions. </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Reverse transcribe the isolated mRNA into cDNA with a commercial kit, according to manufacturers’ instructions.</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Quantify the transcription levels in replicates by real-time PCR. The primers used were: &amp;#945;-SMA: Fw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-CCGACCGAATGCAGAAG GA-3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Rev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ACAGAGTATTTGCGCTCCGAA-3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Laminin &amp;#945;3 chain: Fw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-GCTCAGCTGTTTGTGGTTGA-3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Rev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-TGTCTGCATCTGCCAATAGC-3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Laminin &amp;#946;3 chain: Fw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-GGCAGATGATTAGGGCAGCCGAGGAA-3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Rev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-CGGACCTGCTGGATTAGGAGCCGTGT-3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Laminin &amp;#947;2 chain: Fw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-GATGGCATTCACTGCGAGAAG-3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Rev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-TCGAGCACTAAGAGAACCTTTGG-3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NG2: Fw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-CTGCAGGTCTATGTCGGTCA-3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Rev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-TTGGCTTTGACCCTGACTATG-3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integrin &amp;#945;3 subunit: Fw 5’-AGGGGACCTTCAGGTGCA-3’ Rev 5’-TGTAGCCGGTGATTTACCAT-3’</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TOP-1: Fw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-CCAGACGGAAGCTCGGAAAC-3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Rev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-GTCCAGGAGGCTCTATCTTGAA-3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t>
      </w:r>
    </w:p>
    <w:p>
      <w:pPr>
        <w:spacing w:before="0" w:after="0" w:line="240"/>
        <w:ind w:right="0" w:left="567" w:hanging="567"/>
        <w:jc w:val="both"/>
        <w:rPr>
          <w:rFonts w:ascii="Calibri" w:hAnsi="Calibri" w:cs="Calibri" w:eastAsia="Calibri"/>
          <w:color w:val="000000"/>
          <w:spacing w:val="0"/>
          <w:position w:val="0"/>
          <w:sz w:val="21"/>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3.8. Correct the Ct values for the Ct-value of an endogenous reference gene such as TOP-1 using the equation: 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FFFFFF" w:val="clear"/>
          <w:vertAlign w:val="superscript"/>
        </w:rPr>
        <w:t xml:space="preserve"> </w:t>
      </w:r>
      <w:r>
        <w:rPr>
          <w:rFonts w:ascii="Calibri" w:hAnsi="Calibri" w:cs="Calibri" w:eastAsia="Calibri"/>
          <w:color w:val="000000"/>
          <w:spacing w:val="0"/>
          <w:position w:val="0"/>
          <w:sz w:val="24"/>
          <w:shd w:fill="auto" w:val="clear"/>
          <w:vertAlign w:val="superscript"/>
        </w:rPr>
        <w:t xml:space="preserve">&amp;#916;&amp;#916;Ct</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ΔΔCt = ΔCt (target sample)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ΔCt (reference sample) and ΔCt= Ct of target gene or reference gene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TOP-I. </w:t>
      </w:r>
    </w:p>
    <w:p>
      <w:pPr>
        <w:spacing w:before="0" w:after="0" w:line="240"/>
        <w:ind w:right="0" w:left="0" w:firstLine="0"/>
        <w:jc w:val="both"/>
        <w:rPr>
          <w:rFonts w:ascii="Calibri" w:hAnsi="Calibri" w:cs="Calibri" w:eastAsia="Calibri"/>
          <w:color w:val="000000"/>
          <w:spacing w:val="0"/>
          <w:position w:val="0"/>
          <w:sz w:val="21"/>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Flow cytometry analysis of integrin expression </w:t>
      </w:r>
    </w:p>
    <w:p>
      <w:pPr>
        <w:spacing w:before="0" w:after="0" w:line="240"/>
        <w:ind w:right="0" w:left="567" w:hanging="567"/>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For flow cytometric analysis, collect at least 288 spheroids (corresponding to three 96-well plates) into a 50 mL reaction tube. Centrifuge for 5 min at 1,000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and carefully remove the methylcellulose-containing supernatant by pipetting.</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Wash with 1 mL of 1x PBS and transfer the spheroids to a 1.5 mL reaction tube. Repeat the centrifugation step and carefully remove the PBS by pipetting. </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Dissociate the spheroids as described in step 3.3.</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Repeat the washing step as explained in step 4.2.</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To block non-specific binding sites and to prevent binding of detection-relevant antibodies to Fc&amp;#947;-receptors (CD16, CD32, and CD64), incubate the cells in 100 &amp;#181;L of PBS containing 2% horse serum (or serum of another animal species, the antibodies of which will not be used in the experiment) and 0.1% BSA for 20 min at 4 &amp;#176;C with rotation. </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In case of staining intracellular markers, fix/permeabilize the cells as described under step 2.2-2.5.</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Incubate the cells with the primary antibodies in 100 &amp;#181;L of PBS containing 2% horse serum and 0.1% BSA for 30 min at 4 &amp;#176;C with rotation. Dilute the primary antibody to 10 &amp;#181;g/mL.</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Wash with 100 &amp;#181;L of PBS + 0.1% BSA three times, with centrifugation steps in the top bench centrifuge at 1,000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in between.</w:t>
      </w:r>
    </w:p>
    <w:p>
      <w:pPr>
        <w:spacing w:before="0" w:after="0" w:line="240"/>
        <w:ind w:right="0" w:left="567" w:hanging="56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Incubate the cells with the secondary antibodies in 100 &amp;#181;L of PBS containing 2% horse serum and 0.1% BSA for 30 min at 4 &amp;#176;C with rotation. Dilute secondary antibody to 10 &amp;#181;g/mL.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 Repeat the washing step as explained in step 4.7.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Analyze 2.0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stained cells in a flow cytometer. Gate for single live cells via the FSC-SSC dot plot and analyze the fluorescence of the gated cells on the channel appropriate for the selected fluorophore.</w:t>
      </w:r>
    </w:p>
    <w:p>
      <w:pPr>
        <w:spacing w:before="0" w:after="0" w:line="240"/>
        <w:ind w:right="0" w:left="0" w:firstLine="0"/>
        <w:jc w:val="both"/>
        <w:rPr>
          <w:rFonts w:ascii="Calibri" w:hAnsi="Calibri" w:cs="Calibri" w:eastAsia="Calibri"/>
          <w:color w:val="000000"/>
          <w:spacing w:val="0"/>
          <w:position w:val="0"/>
          <w:sz w:val="21"/>
          <w:shd w:fill="auto" w:val="clear"/>
        </w:rPr>
      </w:pPr>
    </w:p>
    <w:p>
      <w:pPr>
        <w:tabs>
          <w:tab w:val="left" w:pos="567"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Invasion assay using heterospheroids</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Prepare the spheroid formation solution for heterospheroids, containing the different cell types and corresponding mediums, as summarized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 cells had previously been transduced with lentivirus containing vectors for either mCherry or GFP expression.</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Fill 100 &amp;#181;L of the spheroid formation solution in each well of the plate and incubate the plate in the cell culture incubator for 24 h to allow one spheroid to be formed in each well.</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Prepare 60 &amp;#181;L of gelatinous matrix mixture containing 2 mg/mL of rat tail collagen I, 30% of commercial gelifying matrix and 2.5 &amp;#181;g/mL of laminin-332 in a 1.5 mL reaction tube. Rapidly distribute 15 &amp;#181;L in 3 wells of the &amp;#181;-slide angiogenesis chamber. Embed one spheroid in each well already containing the gel. </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If necessary, rapidly adjust the location of the spheroid to the center of the well with a pipette under the microscope. </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Repeat steps 5.2-5.3 for the next heterospheroids and repeat again for the homospheroids.</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Incubate the gels in the incubator for 1 h to solidify and, then, gently overlay the gels with cell culture medium.</w:t>
      </w: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Image the spheroids by fluorescence microscopy in a laser scanning microscope. Take different optical cross-section of the spheroid at different optical planes of a z-stack and at different time points of invasion (e.g., 0 h, 24 h, 48 h and 72 h).</w:t>
      </w:r>
    </w:p>
    <w:p>
      <w:pPr>
        <w:tabs>
          <w:tab w:val="left" w:pos="0" w:leader="none"/>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 w:val="left" w:pos="56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 Analyze the images by counting the number of invading cancer cells. Invading cells are those ones that have left the spheroid and entered the invasive area. The invasive area is defined as the ring area between the outer and inner perimeters given by the furthest invaded cell and by the spheroid border of the spheroid at the beginning of the invasion experiments, respectively, as outlined in </w:t>
      </w:r>
      <w:r>
        <w:rPr>
          <w:rFonts w:ascii="Calibri" w:hAnsi="Calibri" w:cs="Calibri" w:eastAsia="Calibri"/>
          <w:b/>
          <w:color w:val="000000"/>
          <w:spacing w:val="0"/>
          <w:position w:val="0"/>
          <w:sz w:val="24"/>
          <w:shd w:fill="auto" w:val="clear"/>
        </w:rPr>
        <w:t xml:space="preserve">Supplemental Figure 2</w:t>
      </w:r>
      <w:r>
        <w:rPr>
          <w:rFonts w:ascii="Calibri" w:hAnsi="Calibri" w:cs="Calibri" w:eastAsia="Calibri"/>
          <w:color w:val="000000"/>
          <w:spacing w:val="0"/>
          <w:position w:val="0"/>
          <w:sz w:val="24"/>
          <w:shd w:fill="auto" w:val="clear"/>
        </w:rPr>
        <w:t xml:space="preserve">.</w:t>
      </w:r>
    </w:p>
    <w:p>
      <w:pPr>
        <w:tabs>
          <w:tab w:val="left" w:pos="567" w:leader="none"/>
        </w:tabs>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results of this experimental design are published in Martins Cavaco et 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which is recommended for further reading on the conclusions that were drawn from these experiments.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 representative image of an immunofluorescent spheroid, shows the immunostaining of the integrin &amp;#945;3 subunit of both immortalized normal fibroblasts and immortalized CAFs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as well as the immunofluorescence quantification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and the transcriptional levels of the integrin &amp;#945;3 subunit gene by qPCR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This panel of results demonstrates that integrin &amp;#945;3 is up-regulated in iCAFs, as compared to the normal counterpart. This proved that integrin &amp;#945;3&amp;#946;1 can be considered a marker for pancreatic fibroblasts differentiation. This was also demonstrated by flow cytometry studies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Expression of integrin &amp;#945;3 subunit by iNFs and iCAFs. </w:t>
      </w:r>
      <w:r>
        <w:rPr>
          <w:rFonts w:ascii="Calibri" w:hAnsi="Calibri" w:cs="Calibri" w:eastAsia="Calibri"/>
          <w:color w:val="000000"/>
          <w:spacing w:val="0"/>
          <w:position w:val="0"/>
          <w:sz w:val="24"/>
          <w:shd w:fill="auto" w:val="clear"/>
        </w:rPr>
        <w:t xml:space="preserve">The integrin &amp;#945;3 subunit is upregulated by iCAFs, reflecting its potential as a differentiation marker for pancreatic CAFs.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Immunofluorescent staining of homospheroids of normal pancreatic fibroblasts (iNFS) compared to the homospheroids of iCAF shows an increased signal of the integrin &amp;#945;3 subunit in the differentiated cells.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fluorescence signal of the cells in the spheroid was quantified with the Z-stack images of the 3D spheroid, using the ImageJ software. Means &amp;plusmn; SEM of three independent experiments are shown and compared by t-test (*, p &amp;lt; 0.1).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cells obtained from the dissociated spheroids were analyzed for their transcriptional levels of integrin &amp;#945;3 subunit. Means &amp;plusmn; SEM of </w:t>
      </w:r>
      <w:r>
        <w:rPr>
          <w:rFonts w:ascii="Calibri" w:hAnsi="Calibri" w:cs="Calibri" w:eastAsia="Calibri"/>
          <w:color w:val="000000"/>
          <w:spacing w:val="0"/>
          <w:position w:val="0"/>
          <w:sz w:val="24"/>
          <w:shd w:fill="auto" w:val="clear"/>
        </w:rPr>
        <w:t xml:space="preserve">ΔΔCt-values as fold changes from two independent experiments are shown and compared by t-test. Although not reaching significance level of 0.1, the transcriptional levels of integrin &amp;#945;3-encoding mRNA are higher in iCAFs than in iNFs.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Cell composition of hetero- and homospheroids. </w:t>
      </w:r>
      <w:r>
        <w:rPr>
          <w:rFonts w:ascii="Calibri" w:hAnsi="Calibri" w:cs="Calibri" w:eastAsia="Calibri"/>
          <w:color w:val="000000"/>
          <w:spacing w:val="0"/>
          <w:position w:val="0"/>
          <w:sz w:val="24"/>
          <w:shd w:fill="auto" w:val="clear"/>
        </w:rPr>
        <w:t xml:space="preserve">The number of cells necessary to assemble the hetero- and homospheroids as well as the corresponding medium which should be used for the spheroid formation solution are summarized in the following table.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 Sequential steps for quantification of the immunofluorescent staining of a protein of interest in spheroids, using ImageJ.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2. Sequential steps for quantification of the number of invading cancer cells in the invasion assay, using ImageJ.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develop an appropriate in vitro model to study CAF differentiation is a challenging task. After employing different approaches, we concluded that a 3D spheroid model is the more practical, physiological and clinically relevant model, in which the interplay between pancreatic carcinoma cells with immortalized CAFs can be studied. This model prevented spontaneous differentiation of fibroblasts, due to artefactual stressors such as stiffness of the cell culture plastic, at least in short-term culture conditions (up to 48 h). Although the exact stiffness of the spheroid used in these studies was not measured, Ito et al. evaluated the stiffness of human umbilical vein endothelial cells and mesenchymal stem cell heterospheroids using a robot integrated microfluidic chip</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 average stiffness-index of the heterospheroids was measured 1 and 3 days after assembly. The size of the spheroids was different, the MSC seemed to increase their aggregation capacity, which resulted in a decrease in size over time (from 135.5 &amp;#181;m to 99.8 &amp;#181;m)</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Consequently, the stiffness of the spheroid also increased from 5.0 x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to 7.5 x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Pa</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However, the stiffness of the spheroids composed of a heterotypic population of CAFs and AsPC-I might possess mechanical properties and stiffness values different from the ones of homospheroids made of a single population of fibroblasts/CAFs. This is still unknown and might be different from what was described by Ito et al</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 stiffness also depends on the amount and cross-linkage of cell-produced and deposited ECM, on the different cell-cell interactions within the spheroid, on the number of cells within the spheroid or on the duration of culture.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Like any other model, the experimental design involves some variables that need optimization such as the number of cells necessary to form the spheroids, the time points of treatment and microscopic imaging. The described experimental design was optimized with the aim of having a spheroid size, which would have minimal influence in the diffusion of nutrients and oxygen, as there is a diffusion limit due to mass transport limitations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For example, the transport of oxygen in spheroids with a size greater than 150-200 &amp;#181;m is significantly affected, as well as the diffusion of glucose and lactate, in aggregates bigger than 300 &amp;#181;m</w:t>
      </w:r>
      <w:r>
        <w:rPr>
          <w:rFonts w:ascii="Calibri" w:hAnsi="Calibri" w:cs="Calibri" w:eastAsia="Calibri"/>
          <w:color w:val="000000"/>
          <w:spacing w:val="0"/>
          <w:position w:val="0"/>
          <w:sz w:val="24"/>
          <w:shd w:fill="auto" w:val="clear"/>
          <w:vertAlign w:val="superscript"/>
        </w:rPr>
        <w:t xml:space="preserve">9,18</w:t>
      </w:r>
      <w:r>
        <w:rPr>
          <w:rFonts w:ascii="Calibri" w:hAnsi="Calibri" w:cs="Calibri" w:eastAsia="Calibri"/>
          <w:color w:val="000000"/>
          <w:spacing w:val="0"/>
          <w:position w:val="0"/>
          <w:sz w:val="24"/>
          <w:shd w:fill="auto" w:val="clear"/>
        </w:rPr>
        <w:t xml:space="preserve">. Spheroids with diameters larger than 400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&amp;#181;m usually present a concentrically layered structure consisting of a necrotic core surrounded by a viable layer of quiescent cells and an outer rim of proliferating cells</w:t>
      </w:r>
      <w:r>
        <w:rPr>
          <w:rFonts w:ascii="Calibri" w:hAnsi="Calibri" w:cs="Calibri" w:eastAsia="Calibri"/>
          <w:color w:val="000000"/>
          <w:spacing w:val="0"/>
          <w:position w:val="0"/>
          <w:sz w:val="24"/>
          <w:shd w:fill="auto" w:val="clear"/>
          <w:vertAlign w:val="superscript"/>
        </w:rPr>
        <w:t xml:space="preserve">9,24</w:t>
      </w:r>
      <w:r>
        <w:rPr>
          <w:rFonts w:ascii="Calibri" w:hAnsi="Calibri" w:cs="Calibri" w:eastAsia="Calibri"/>
          <w:color w:val="000000"/>
          <w:spacing w:val="0"/>
          <w:position w:val="0"/>
          <w:sz w:val="24"/>
          <w:shd w:fill="auto" w:val="clear"/>
        </w:rPr>
        <w:t xml:space="preserve">. To avoid the limited diffusion of compounds, and to eliminate the problem of the inaccessible spheroid core, cells were treated with TGF-&amp;#946;1, BM2 and lebein-1 prior to spheroid formation, when the cells are individually suspended in the spheroid formation solution. Moreover, to allow the availability of oxygen and nutrients to most of the cells in the spheroid and to prevent the formation of a necrotic core, the number of cells per spheroid was reduced to 750-1000 cells, which form spheroids with a diameter of 140-200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important to thoroughly mix the different cell types in the spheroid formation solution, so the spheroids are composed by approximately the same number of cells, avoiding significant size differences between the spheroids. Nevertheless, sometimes some spheroids can be slightly bigger than the other and that will result in more Z-stacks acquired in the microscope. Some spheroids might also deviate from the perfectly spherical form, but this is also taken in account when the ROI of the spheroid is delineated. These differences of size and shape are accounted in the normalized quantification values as explained in the next paragraph. Another important factor regarding the shape of the spheroid is the cell type. For example, fibroblasts and CAFs form spheroids with a nearly spherical form, while AsPC-I and PANC-I cells form a more disperse aggregate of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imaging the spheroids, cryosections of fixed spheroids can also be used, however the integrity of the spheroid may be compromised upon sectioning, depending on the cell type and the immunostaining protocol. Alternatively, the staining of the whole spheroid in its 3D structure, proved to be a simpler option. Acquiring microscopic Z-stacked pictures of the spheroid as a 3D structure takes on average 5-15 min per spheroid.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immunofluorescent signals in images of spheroids are difficult to quantify as they represent planes of 3D structures. The method used was based on a previously described one, where the authors extrapolated and considered the spheroid to be a cell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In this way, the fluorescence signal is corrected using </w:t>
      </w:r>
      <w:r>
        <w:rPr>
          <w:rFonts w:ascii="Calibri" w:hAnsi="Calibri" w:cs="Calibri" w:eastAsia="Calibri"/>
          <w:b/>
          <w:color w:val="000000"/>
          <w:spacing w:val="0"/>
          <w:position w:val="0"/>
          <w:sz w:val="24"/>
          <w:shd w:fill="auto" w:val="clear"/>
        </w:rPr>
        <w:t xml:space="preserve">Equation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background, the integrated signal density of a cell-free region of interest (ROI) was determined. The measured integrated signal density is the sum of the intensity values of the pixels within the selected ROI. Since spheroids are 3D structures, confocal images from different stacks are acquired. To process such images one can measure the fluorescent signal in each stack individually or use the sum of all stacks into a Z-projection. All the quantifications can be performed using ImageJ. The total corrected fluorescence (TCF) of the spheroids is determined as the normalized TCCF, considering the area of spheroid and the number of stacks, using </w:t>
      </w:r>
      <w:r>
        <w:rPr>
          <w:rFonts w:ascii="Calibri" w:hAnsi="Calibri" w:cs="Calibri" w:eastAsia="Calibri"/>
          <w:b/>
          <w:color w:val="000000"/>
          <w:spacing w:val="0"/>
          <w:position w:val="0"/>
          <w:sz w:val="24"/>
          <w:shd w:fill="auto" w:val="clear"/>
        </w:rPr>
        <w:t xml:space="preserve">Equation 2</w:t>
      </w:r>
      <w:r>
        <w:rPr>
          <w:rFonts w:ascii="Calibri" w:hAnsi="Calibri" w:cs="Calibri" w:eastAsia="Calibri"/>
          <w:color w:val="000000"/>
          <w:spacing w:val="0"/>
          <w:position w:val="0"/>
          <w:sz w:val="24"/>
          <w:shd w:fill="auto" w:val="clear"/>
        </w:rPr>
        <w:t xml:space="preserve">. This accounts for the varying sizes of spheroids and the discrepancy in the spherical shape. Analyzing the immunofluorescent staining of the spheroids using this method can take up to 5 min per spheroid.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Similarly, invasion of cells from spheroids into the surrounding stromal matrix can be analyzed by different algorithms. A straightforward method was previously described by Nowicki et al, in which the invasive cancer cells were counted</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In order to discriminate the invasive cells from the ones that do not invade, it is important to establish a spatial limit beyond which the cells are considered to have left the spheroid structure. Therefore, the starting point is the limit that corresponds to the perimeter of the spheroid images acquired at the initial time point (time 0), when the spheroids were embedded into the gel. The cell that invades the gel the furthest is considered the maximal distance an invasive cell can reach, and thus, it defines the outer rim of the invasion region. This method counts the invasive cancer cells that are present in the invading area, using the counting tool from ImageJ, and the ROI corresponding to the spheroid at time 0 h is added to the ROI manager and then transposed to the image of the same exact spheroid acquired 48 h or 72 h later. For this reason, it is important that the spheroid remains as close to the center of the planes as possible, during the different times of acquisition. Counting the number of cells can take up to 5 min per spheroid. </w:t>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ab/>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important consideration is to distinguish the different cell types in the heterospheroid. This can be performed using live cell fluorescent dyes, which can be problematic when the cell type has a high cell division rate or if the experiment is to be performed for long periods of time. The more robust and reliable way to distinguish the two different populations is to develop cell lines expressing fluorescent proteins such as mCherry and GFP. The delivery of the expression vectors can be performed using lentivirus, which results in stable expression of these proteins.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 of interest. This material reflects only the author’s views and the European Union is not liable for any use that may be made of the information contained therein.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acknowledge Barbara Schedding’s help in preparing the BM2 and lebein-1. We acknowledge Àgnes Noel for sharing her expertise in spheroid assays. We thank Sonja Schelhaas and Michael Sch&amp;#228;fers for their help in handling lentiviral transfection under S2 conditions. We acknowledge Sabine von R&amp;#252;den’s assistence in preparing CAFs from pancreatic cancer tissue.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research leading to these results has received funding from the People Programme (Marie Curie Actions) of the European Union’s Seventh Framework Programme FP7/2007-2013/ under the REA grant agreement n</w:t>
      </w:r>
      <w:r>
        <w:rPr>
          <w:rFonts w:ascii="Segoe UI Symbol" w:hAnsi="Segoe UI Symbol" w:cs="Segoe UI Symbol" w:eastAsia="Segoe UI 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(316610) to J.A.E. Moreover, J.A.E. and A.C.M.C. was financially supported by the Deutsche Forschungsgemeinschaft (DFG) within the Cells-in-Motion Cluster of Excellence (EXC 1003-CiM). This project was also supported by Wilhelm Sander Stiftung (grant: 2016.113.1 to J.A.E.).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Pietil&amp;#228;, M., Ivaska, J., Mani, S.A. Whom to blame for metastasis, the epithelial-mesenchymal transition or the tumor microenvironment? </w:t>
      </w:r>
      <w:r>
        <w:rPr>
          <w:rFonts w:ascii="Calibri" w:hAnsi="Calibri" w:cs="Calibri" w:eastAsia="Calibri"/>
          <w:i/>
          <w:color w:val="000000"/>
          <w:spacing w:val="0"/>
          <w:position w:val="0"/>
          <w:sz w:val="24"/>
          <w:shd w:fill="auto" w:val="clear"/>
        </w:rPr>
        <w:t xml:space="preserve">Cancer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380</w:t>
      </w:r>
      <w:r>
        <w:rPr>
          <w:rFonts w:ascii="Calibri" w:hAnsi="Calibri" w:cs="Calibri" w:eastAsia="Calibri"/>
          <w:color w:val="000000"/>
          <w:spacing w:val="0"/>
          <w:position w:val="0"/>
          <w:sz w:val="24"/>
          <w:shd w:fill="auto" w:val="clear"/>
        </w:rPr>
        <w:t xml:space="preserve"> (1), 359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368, doi: 10.1016/j.canlet.2015.12.033 (2016).</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Heldin, C.-H., Rubin, K., Pietras, K., Ostman, A. High interstitial fluid pressure - an obstacle in cancer therapy. </w:t>
      </w:r>
      <w:r>
        <w:rPr>
          <w:rFonts w:ascii="Calibri" w:hAnsi="Calibri" w:cs="Calibri" w:eastAsia="Calibri"/>
          <w:i/>
          <w:color w:val="000000"/>
          <w:spacing w:val="0"/>
          <w:position w:val="0"/>
          <w:sz w:val="24"/>
          <w:shd w:fill="auto" w:val="clear"/>
        </w:rPr>
        <w:t xml:space="preserve">Nature Reviews.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(10), 806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813, doi: 10.1038/nrc1456 (2004).</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Tani, T. et al. Pancreatic carcinomas deposit laminin-5, preferably adhere to laminin-5, and migrate on the newly deposited basement membrane. </w:t>
      </w:r>
      <w:r>
        <w:rPr>
          <w:rFonts w:ascii="Calibri" w:hAnsi="Calibri" w:cs="Calibri" w:eastAsia="Calibri"/>
          <w:i/>
          <w:color w:val="000000"/>
          <w:spacing w:val="0"/>
          <w:position w:val="0"/>
          <w:sz w:val="24"/>
          <w:shd w:fill="auto" w:val="clear"/>
        </w:rPr>
        <w:t xml:space="preserve">The American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151</w:t>
      </w:r>
      <w:r>
        <w:rPr>
          <w:rFonts w:ascii="Calibri" w:hAnsi="Calibri" w:cs="Calibri" w:eastAsia="Calibri"/>
          <w:color w:val="000000"/>
          <w:spacing w:val="0"/>
          <w:position w:val="0"/>
          <w:sz w:val="24"/>
          <w:shd w:fill="auto" w:val="clear"/>
        </w:rPr>
        <w:t xml:space="preserve"> (5), 1289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1302 (1997).</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Eble, J.A., Niland, S. The extracellular matrix in tumor progression and metastasis. </w:t>
      </w:r>
      <w:r>
        <w:rPr>
          <w:rFonts w:ascii="Calibri" w:hAnsi="Calibri" w:cs="Calibri" w:eastAsia="Calibri"/>
          <w:i/>
          <w:color w:val="000000"/>
          <w:spacing w:val="0"/>
          <w:position w:val="0"/>
          <w:sz w:val="24"/>
          <w:shd w:fill="auto" w:val="clear"/>
        </w:rPr>
        <w:t xml:space="preserve">Clinical &amp;amp; Experimental Metastasis</w:t>
      </w:r>
      <w:r>
        <w:rPr>
          <w:rFonts w:ascii="Calibri" w:hAnsi="Calibri" w:cs="Calibri" w:eastAsia="Calibri"/>
          <w:color w:val="000000"/>
          <w:spacing w:val="0"/>
          <w:position w:val="0"/>
          <w:sz w:val="24"/>
          <w:shd w:fill="auto" w:val="clear"/>
        </w:rPr>
        <w:t xml:space="preserve">. doi: 10.1007/s10585-019-09966-1 (2019).</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Tomasek, J.J., Gabbiani, G., Hinz, B., Chaponnier, C., Brown, R.A. Myofibroblasts and mechano-regulation of connective tissue remodelling.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(5), 349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363, doi: 10.1038/nrm809 (2002).</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Sugimoto, H., Mundel, T.M., Kieran, M.W., Kalluri, R. Identification of fibroblast heterogeneity in the tumor microenvironment. </w:t>
      </w:r>
      <w:r>
        <w:rPr>
          <w:rFonts w:ascii="Calibri" w:hAnsi="Calibri" w:cs="Calibri" w:eastAsia="Calibri"/>
          <w:i/>
          <w:color w:val="000000"/>
          <w:spacing w:val="0"/>
          <w:position w:val="0"/>
          <w:sz w:val="24"/>
          <w:shd w:fill="auto" w:val="clear"/>
        </w:rPr>
        <w:t xml:space="preserve">Cancer Biology &amp;amp;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(12), 1640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1646, doi: 10.4161/cbt.5.12.3354 (2006).</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Wells, R.G. The role of matrix stiffness in regulating cell behavior. </w:t>
      </w:r>
      <w:r>
        <w:rPr>
          <w:rFonts w:ascii="Calibri" w:hAnsi="Calibri" w:cs="Calibri" w:eastAsia="Calibri"/>
          <w:i/>
          <w:color w:val="000000"/>
          <w:spacing w:val="0"/>
          <w:position w:val="0"/>
          <w:sz w:val="24"/>
          <w:shd w:fill="auto" w:val="clear"/>
        </w:rPr>
        <w:t xml:space="preserve">Hepatology (Baltimore, Md.)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(4), 1394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1400, doi: 10.1002/hep.22193 (2008).</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Cavaco, A., Rezaei, M., Niland, S., Eble, J.A. Collateral Damage Intended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Cancer-Associated Fibroblasts and Vasculature Are Potential Targets in Cancer Therapy. </w:t>
      </w:r>
      <w:r>
        <w:rPr>
          <w:rFonts w:ascii="Calibri" w:hAnsi="Calibri" w:cs="Calibri" w:eastAsia="Calibri"/>
          <w:i/>
          <w:color w:val="000000"/>
          <w:spacing w:val="0"/>
          <w:position w:val="0"/>
          <w:sz w:val="24"/>
          <w:shd w:fill="auto" w:val="clear"/>
        </w:rPr>
        <w:t xml:space="preserve">International Journal of Molecular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(11), 2355, doi: 10.3390/ijms18112355 (2017).</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Mehta, G., Hsiao, A.Y., Ingram, M., Luker, G.D., Takayama, S. Opportunities and challenges for use of tumor spheroids as models to test drug delivery and efficacy. </w:t>
      </w:r>
      <w:r>
        <w:rPr>
          <w:rFonts w:ascii="Calibri" w:hAnsi="Calibri" w:cs="Calibri" w:eastAsia="Calibri"/>
          <w:i/>
          <w:color w:val="000000"/>
          <w:spacing w:val="0"/>
          <w:position w:val="0"/>
          <w:sz w:val="24"/>
          <w:shd w:fill="auto" w:val="clear"/>
        </w:rPr>
        <w:t xml:space="preserve">Journal of Controlled Release: Official Journal of the Controlled Release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164</w:t>
      </w:r>
      <w:r>
        <w:rPr>
          <w:rFonts w:ascii="Calibri" w:hAnsi="Calibri" w:cs="Calibri" w:eastAsia="Calibri"/>
          <w:color w:val="000000"/>
          <w:spacing w:val="0"/>
          <w:position w:val="0"/>
          <w:sz w:val="24"/>
          <w:shd w:fill="auto" w:val="clear"/>
        </w:rPr>
        <w:t xml:space="preserve"> (2), 192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204, doi: 10.1016/j.jconrel.2012.04.045 (2012).</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Rousselle, P., Lunstrum, G.P., Keene, D.R., Burgeson, R.E. Kalinin: an epithelium-specific basement membrane adhesion molecule that is a component of anchoring filaments.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(3), 567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576 (1991).</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Eble, J.A., Bruckner, P., Mayer, U. Vipera lebetina venom contains two disintegrins inhibiting laminin-binding beta1 integrins.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278</w:t>
      </w:r>
      <w:r>
        <w:rPr>
          <w:rFonts w:ascii="Calibri" w:hAnsi="Calibri" w:cs="Calibri" w:eastAsia="Calibri"/>
          <w:color w:val="000000"/>
          <w:spacing w:val="0"/>
          <w:position w:val="0"/>
          <w:sz w:val="24"/>
          <w:shd w:fill="auto" w:val="clear"/>
        </w:rPr>
        <w:t xml:space="preserve"> (29), 26488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26496, doi: 10.1074/jbc.M301860200 (2003).</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Kusuma, N. et al. Integrin-dependent response to laminin-511 regulates breast tumor cell invasion and metastasis. </w:t>
      </w:r>
      <w:r>
        <w:rPr>
          <w:rFonts w:ascii="Calibri" w:hAnsi="Calibri" w:cs="Calibri" w:eastAsia="Calibri"/>
          <w:i/>
          <w:color w:val="000000"/>
          <w:spacing w:val="0"/>
          <w:position w:val="0"/>
          <w:sz w:val="24"/>
          <w:shd w:fill="auto" w:val="clear"/>
        </w:rPr>
        <w:t xml:space="preserve">International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(3), 555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566, doi: 10.1002/ijc.26018 (2012).</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Martins Cavaco, A.C. et al. The Interaction between Laminin-332 and &amp;#945;3&amp;#946;1 Integrin Determines Differentiation and Maintenance of CAFs, and Supports Invasion of Pancreatic Duct Adenocarcinoma Cells. </w:t>
      </w:r>
      <w:r>
        <w:rPr>
          <w:rFonts w:ascii="Calibri" w:hAnsi="Calibri" w:cs="Calibri" w:eastAsia="Calibri"/>
          <w:i/>
          <w:color w:val="000000"/>
          <w:spacing w:val="0"/>
          <w:position w:val="0"/>
          <w:sz w:val="24"/>
          <w:shd w:fill="auto" w:val="clear"/>
        </w:rPr>
        <w:t xml:space="preserve">Cancers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14, doi: 10.3390/cancers11010014 (2019).</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Ansari, N., M&amp;#252;ller, S., Stelzer, E.H.K., Pampaloni, F. Quantitative 3D cell-based assay performed with cellular spheroids and fluorescence microscopy. </w:t>
      </w:r>
      <w:r>
        <w:rPr>
          <w:rFonts w:ascii="Calibri" w:hAnsi="Calibri" w:cs="Calibri" w:eastAsia="Calibri"/>
          <w:i/>
          <w:color w:val="000000"/>
          <w:spacing w:val="0"/>
          <w:position w:val="0"/>
          <w:sz w:val="24"/>
          <w:shd w:fill="auto" w:val="clear"/>
        </w:rPr>
        <w:t xml:space="preserve">Methods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295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309, doi: 10.1016/B978-0-12-407239-8.00013-6 (2013).</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Goldberg, M.T., Han, Y.-P., Yan, C., Shaw, M.C., Garner, W.L. TNF-alpha suppresses alpha-smooth muscle actin expression in human dermal fibroblasts: an implication for abnormal wound healing. </w:t>
      </w:r>
      <w:r>
        <w:rPr>
          <w:rFonts w:ascii="Calibri" w:hAnsi="Calibri" w:cs="Calibri" w:eastAsia="Calibri"/>
          <w:i/>
          <w:color w:val="000000"/>
          <w:spacing w:val="0"/>
          <w:position w:val="0"/>
          <w:sz w:val="24"/>
          <w:shd w:fill="auto" w:val="clear"/>
        </w:rPr>
        <w:t xml:space="preserve">The Journal of Investigative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(11), 2645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2655, doi: 10.1038/sj.jid.5700890 (2007).</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Kim, B.G. et al. Laminin-332-Rich Tumor Microenvironment for Tumor Invasion in the Interface Zone of Breast Cancer. </w:t>
      </w:r>
      <w:r>
        <w:rPr>
          <w:rFonts w:ascii="Calibri" w:hAnsi="Calibri" w:cs="Calibri" w:eastAsia="Calibri"/>
          <w:i/>
          <w:color w:val="000000"/>
          <w:spacing w:val="0"/>
          <w:position w:val="0"/>
          <w:sz w:val="24"/>
          <w:shd w:fill="auto" w:val="clear"/>
        </w:rPr>
        <w:t xml:space="preserve">The American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178</w:t>
      </w:r>
      <w:r>
        <w:rPr>
          <w:rFonts w:ascii="Calibri" w:hAnsi="Calibri" w:cs="Calibri" w:eastAsia="Calibri"/>
          <w:color w:val="000000"/>
          <w:spacing w:val="0"/>
          <w:position w:val="0"/>
          <w:sz w:val="24"/>
          <w:shd w:fill="auto" w:val="clear"/>
        </w:rPr>
        <w:t xml:space="preserve"> (1), 373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381, doi: 10.1016/j.ajpath.2010.11.028 (2011).</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Chen, J. et al. Overexpression of &amp;#946;3 Chains of Laminin-332 is Associated With Clinicopathologic Features and Decreased Survival in Patients With Pancreatic Adenocarcinoma. </w:t>
      </w:r>
      <w:r>
        <w:rPr>
          <w:rFonts w:ascii="Calibri" w:hAnsi="Calibri" w:cs="Calibri" w:eastAsia="Calibri"/>
          <w:i/>
          <w:color w:val="000000"/>
          <w:spacing w:val="0"/>
          <w:position w:val="0"/>
          <w:sz w:val="24"/>
          <w:shd w:fill="auto" w:val="clear"/>
        </w:rPr>
        <w:t xml:space="preserve">Applied Immunohistochemistry &amp;amp; Molecular Morphology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(7), 516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521, doi: 10.1097/PAI.0000000000000115 (2015).</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Huang, C.-C. et al. Hypoxia-induced therapeutic neovascularization in a mouse model of an ischemic limb using cell aggregates composed of HUVECs and cbMSCs.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(37), 9441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9450, doi: 10.1016/j.biomaterials.2013.09.010 (2013).</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Wang, L., Wang, L., Gu, Y., Shu, Y., Shen, Y., Xu, Q. Integrin &amp;#945;6high Cell Population Functions as an Initiator in Tumorigenesis and Relapse of Human Liposarcoma. </w:t>
      </w:r>
      <w:r>
        <w:rPr>
          <w:rFonts w:ascii="Calibri" w:hAnsi="Calibri" w:cs="Calibri" w:eastAsia="Calibri"/>
          <w:i/>
          <w:color w:val="000000"/>
          <w:spacing w:val="0"/>
          <w:position w:val="0"/>
          <w:sz w:val="24"/>
          <w:shd w:fill="auto" w:val="clear"/>
        </w:rPr>
        <w:t xml:space="preserve">Molecular Cancer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(12), 2276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2286, doi: 10.1158/1535-7163.MCT-11-0487 (2011).</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Makizumi, R., Yang, W.-L., Owen, R.P., Sharma, R.R., Ravikumar, T.S. Alteration of Drug Sensitivity in Human Colon Cancer Cells after Exposure to Heat: Implications for Liver Metastasis Therapy using RFA and Chemotherapy. </w:t>
      </w:r>
      <w:r>
        <w:rPr>
          <w:rFonts w:ascii="Calibri" w:hAnsi="Calibri" w:cs="Calibri" w:eastAsia="Calibri"/>
          <w:i/>
          <w:color w:val="000000"/>
          <w:spacing w:val="0"/>
          <w:position w:val="0"/>
          <w:sz w:val="24"/>
          <w:shd w:fill="auto" w:val="clear"/>
        </w:rPr>
        <w:t xml:space="preserve">International Journal of Clinical and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 117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 (2008).</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Saleh, F.A., Whyte, M., Genever, P.G. Effects of endothelial cells on human mesenchymal stem cell activity in a three-dimensional in vitro model. </w:t>
      </w:r>
      <w:r>
        <w:rPr>
          <w:rFonts w:ascii="Calibri" w:hAnsi="Calibri" w:cs="Calibri" w:eastAsia="Calibri"/>
          <w:i/>
          <w:color w:val="000000"/>
          <w:spacing w:val="0"/>
          <w:position w:val="0"/>
          <w:sz w:val="24"/>
          <w:shd w:fill="auto" w:val="clear"/>
        </w:rPr>
        <w:t xml:space="preserve">European Cells &amp;amp;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242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257; discussion 257 (2011).</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Ito, K., Sakuma, S., Kimura, M., Takebe, T., Kaneko, M., Arai, F. Mechanical characterization system using on-chip probe with wide range actuation. </w:t>
      </w:r>
      <w:r>
        <w:rPr>
          <w:rFonts w:ascii="Calibri" w:hAnsi="Calibri" w:cs="Calibri" w:eastAsia="Calibri"/>
          <w:i/>
          <w:color w:val="000000"/>
          <w:spacing w:val="0"/>
          <w:position w:val="0"/>
          <w:sz w:val="24"/>
          <w:shd w:fill="auto" w:val="clear"/>
        </w:rPr>
        <w:t xml:space="preserve">2016 International Symposium on Micro-NanoMechatronics and Human Science (MHS)</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doi: 10.1109/MHS.2016.7824204 (2016).</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Curcio, E., Salerno, S., Barbieri, G., De Bartolo, L., Drioli, E., Bader, A. Mass transfer and metabolic reactions in hepatocyte spheroids cultured in rotating wall gas-permeable membrane system.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(36), 5487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5497, doi: 10.1016/j.biomaterials.2007.08.033 (2007).</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Lin, R.-Z., Lin, R.-Z., Chang, H.-Y. Recent advances in three-dimensional multicellular spheroid culture for biomedical research. </w:t>
      </w:r>
      <w:r>
        <w:rPr>
          <w:rFonts w:ascii="Calibri" w:hAnsi="Calibri" w:cs="Calibri" w:eastAsia="Calibri"/>
          <w:i/>
          <w:color w:val="000000"/>
          <w:spacing w:val="0"/>
          <w:position w:val="0"/>
          <w:sz w:val="24"/>
          <w:shd w:fill="auto" w:val="clear"/>
        </w:rPr>
        <w:t xml:space="preserve">Biotechnology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1172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1184, doi: 10.1002/biot.200700228 (2008).</w:t>
      </w:r>
    </w:p>
    <w:p>
      <w:pPr>
        <w:tabs>
          <w:tab w:val="left" w:pos="260" w:leader="none"/>
          <w:tab w:val="left" w:pos="380"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Nowicki, M.O. et al. Lithium inhibits invasion of glioma cells; possible involvement of glycogen synthase kinase-3. </w:t>
      </w:r>
      <w:r>
        <w:rPr>
          <w:rFonts w:ascii="Calibri" w:hAnsi="Calibri" w:cs="Calibri" w:eastAsia="Calibri"/>
          <w:i/>
          <w:color w:val="000000"/>
          <w:spacing w:val="0"/>
          <w:position w:val="0"/>
          <w:sz w:val="24"/>
          <w:shd w:fill="auto" w:val="clear"/>
        </w:rPr>
        <w:t xml:space="preserve">Neuro-Oncology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(5), 690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699, doi: 10.1215/15228517-2008-041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