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E9" w:rsidRPr="002903E9" w:rsidRDefault="002903E9" w:rsidP="0021748F">
      <w:pPr>
        <w:pStyle w:val="NormalWeb"/>
      </w:pPr>
      <w:r>
        <w:t>Thank you for allowing us the opportunity to revise our manuscript.  Our responses can be found followi</w:t>
      </w:r>
      <w:bookmarkStart w:id="0" w:name="_GoBack"/>
      <w:bookmarkEnd w:id="0"/>
      <w:r>
        <w:t>ng the comments below.</w:t>
      </w:r>
    </w:p>
    <w:p w:rsidR="002903E9" w:rsidRDefault="002903E9" w:rsidP="0021748F">
      <w:pPr>
        <w:pStyle w:val="NormalWeb"/>
        <w:rPr>
          <w:i/>
        </w:rPr>
      </w:pPr>
    </w:p>
    <w:p w:rsidR="00B14F2E" w:rsidRPr="0021748F" w:rsidRDefault="00B14F2E" w:rsidP="0021748F">
      <w:pPr>
        <w:pStyle w:val="NormalWeb"/>
        <w:rPr>
          <w:i/>
        </w:rPr>
      </w:pPr>
      <w:r w:rsidRPr="0021748F">
        <w:rPr>
          <w:i/>
        </w:rPr>
        <w:t xml:space="preserve">1. Please take this opportunity to thoroughly proofread the manuscript to ensure that there are no spelling or grammar issues. The </w:t>
      </w:r>
      <w:proofErr w:type="spellStart"/>
      <w:r w:rsidRPr="0021748F">
        <w:rPr>
          <w:i/>
        </w:rPr>
        <w:t>JoVE</w:t>
      </w:r>
      <w:proofErr w:type="spellEnd"/>
      <w:r w:rsidRPr="0021748F">
        <w:rPr>
          <w:i/>
        </w:rPr>
        <w:t xml:space="preserve"> editor will not copy-edit your manuscript and any errors in the submitted revision may be present in the published version.</w:t>
      </w:r>
    </w:p>
    <w:p w:rsidR="00B14F2E" w:rsidRPr="0021748F" w:rsidRDefault="00B14F2E" w:rsidP="0021748F">
      <w:pPr>
        <w:pStyle w:val="NormalWeb"/>
      </w:pPr>
      <w:r w:rsidRPr="0021748F">
        <w:t>Done</w:t>
      </w:r>
    </w:p>
    <w:p w:rsidR="00B14F2E" w:rsidRPr="0021748F" w:rsidRDefault="00B14F2E" w:rsidP="0021748F">
      <w:pPr>
        <w:pStyle w:val="NormalWeb"/>
        <w:rPr>
          <w:i/>
        </w:rPr>
      </w:pPr>
      <w:r w:rsidRPr="0021748F">
        <w:br/>
      </w:r>
      <w:r w:rsidRPr="0021748F">
        <w:rPr>
          <w:i/>
        </w:rPr>
        <w:t>2. Please revise lines 64-67 and 73-86 to avoid textual overlap with previously published work.</w:t>
      </w:r>
    </w:p>
    <w:p w:rsidR="00B14F2E" w:rsidRPr="0021748F" w:rsidRDefault="00B14F2E" w:rsidP="0021748F">
      <w:pPr>
        <w:pStyle w:val="NormalWeb"/>
      </w:pPr>
      <w:r w:rsidRPr="0021748F">
        <w:t>Text on lines 64-67</w:t>
      </w:r>
      <w:r w:rsidR="0021748F" w:rsidRPr="0021748F">
        <w:t xml:space="preserve"> revised</w:t>
      </w:r>
      <w:r w:rsidRPr="0021748F">
        <w:t xml:space="preserve"> from:</w:t>
      </w: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r w:rsidRPr="0021748F">
        <w:rPr>
          <w:rFonts w:ascii="Times New Roman" w:hAnsi="Times New Roman" w:cs="Times New Roman"/>
          <w:sz w:val="24"/>
          <w:szCs w:val="24"/>
        </w:rPr>
        <w:t>“We conducted our study in the forested, un-glaciated landscape of southern Illinois throughout the Shawnee National Forest (</w:t>
      </w:r>
      <w:proofErr w:type="spellStart"/>
      <w:r w:rsidRPr="0021748F">
        <w:rPr>
          <w:rFonts w:ascii="Times New Roman" w:hAnsi="Times New Roman" w:cs="Times New Roman"/>
          <w:sz w:val="24"/>
          <w:szCs w:val="24"/>
        </w:rPr>
        <w:t>SNF</w:t>
      </w:r>
      <w:proofErr w:type="spellEnd"/>
      <w:r w:rsidRPr="0021748F">
        <w:rPr>
          <w:rFonts w:ascii="Times New Roman" w:hAnsi="Times New Roman" w:cs="Times New Roman"/>
          <w:sz w:val="24"/>
          <w:szCs w:val="24"/>
        </w:rPr>
        <w:t xml:space="preserve">). The </w:t>
      </w:r>
      <w:proofErr w:type="spellStart"/>
      <w:r w:rsidRPr="0021748F">
        <w:rPr>
          <w:rFonts w:ascii="Times New Roman" w:hAnsi="Times New Roman" w:cs="Times New Roman"/>
          <w:sz w:val="24"/>
          <w:szCs w:val="24"/>
        </w:rPr>
        <w:t>286,000ac</w:t>
      </w:r>
      <w:proofErr w:type="spellEnd"/>
      <w:r w:rsidRPr="0021748F">
        <w:rPr>
          <w:rFonts w:ascii="Times New Roman" w:hAnsi="Times New Roman" w:cs="Times New Roman"/>
          <w:sz w:val="24"/>
          <w:szCs w:val="24"/>
        </w:rPr>
        <w:t xml:space="preserve"> </w:t>
      </w:r>
      <w:proofErr w:type="spellStart"/>
      <w:r w:rsidRPr="0021748F">
        <w:rPr>
          <w:rFonts w:ascii="Times New Roman" w:hAnsi="Times New Roman" w:cs="Times New Roman"/>
          <w:sz w:val="24"/>
          <w:szCs w:val="24"/>
        </w:rPr>
        <w:t>SNF</w:t>
      </w:r>
      <w:proofErr w:type="spellEnd"/>
      <w:r w:rsidRPr="0021748F">
        <w:rPr>
          <w:rFonts w:ascii="Times New Roman" w:hAnsi="Times New Roman" w:cs="Times New Roman"/>
          <w:sz w:val="24"/>
          <w:szCs w:val="24"/>
        </w:rPr>
        <w:t xml:space="preserve"> is located in the Central Hardwoods region within the Ozarks and Shawnee Hills natural </w:t>
      </w:r>
      <w:proofErr w:type="spellStart"/>
      <w:r w:rsidRPr="0021748F">
        <w:rPr>
          <w:rFonts w:ascii="Times New Roman" w:hAnsi="Times New Roman" w:cs="Times New Roman"/>
          <w:sz w:val="24"/>
          <w:szCs w:val="24"/>
        </w:rPr>
        <w:t>divisions</w:t>
      </w:r>
      <w:r w:rsidRPr="0021748F">
        <w:rPr>
          <w:rFonts w:ascii="Times New Roman" w:hAnsi="Times New Roman" w:cs="Times New Roman"/>
          <w:sz w:val="24"/>
          <w:szCs w:val="24"/>
          <w:vertAlign w:val="superscript"/>
        </w:rPr>
        <w:t>26</w:t>
      </w:r>
      <w:proofErr w:type="spellEnd"/>
      <w:r w:rsidRPr="0021748F">
        <w:rPr>
          <w:rFonts w:ascii="Times New Roman" w:hAnsi="Times New Roman" w:cs="Times New Roman"/>
          <w:sz w:val="24"/>
          <w:szCs w:val="24"/>
        </w:rPr>
        <w:t>. Current forest composition is a mosaic of 37% oak/hickory, 25% mixed-upland hardwoods, 16% beech/maple, and 10% bottomland hardwoods and is dominated by second growth oak/hickory in the uplands and sugar maple, American beech, and tulip tree (</w:t>
      </w:r>
      <w:r w:rsidRPr="0021748F">
        <w:rPr>
          <w:rFonts w:ascii="Times New Roman" w:hAnsi="Times New Roman" w:cs="Times New Roman"/>
          <w:i/>
          <w:color w:val="1A1A1A"/>
          <w:sz w:val="24"/>
          <w:szCs w:val="24"/>
        </w:rPr>
        <w:t xml:space="preserve">Liriodendron </w:t>
      </w:r>
      <w:proofErr w:type="spellStart"/>
      <w:r w:rsidRPr="0021748F">
        <w:rPr>
          <w:rFonts w:ascii="Times New Roman" w:hAnsi="Times New Roman" w:cs="Times New Roman"/>
          <w:i/>
          <w:color w:val="1A1A1A"/>
          <w:sz w:val="24"/>
          <w:szCs w:val="24"/>
        </w:rPr>
        <w:t>tulipifera</w:t>
      </w:r>
      <w:proofErr w:type="spellEnd"/>
      <w:r w:rsidRPr="0021748F">
        <w:rPr>
          <w:rFonts w:ascii="Times New Roman" w:hAnsi="Times New Roman" w:cs="Times New Roman"/>
          <w:sz w:val="24"/>
          <w:szCs w:val="24"/>
        </w:rPr>
        <w:t xml:space="preserve">), in sheltered mesic </w:t>
      </w:r>
      <w:proofErr w:type="spellStart"/>
      <w:r w:rsidRPr="0021748F">
        <w:rPr>
          <w:rFonts w:ascii="Times New Roman" w:hAnsi="Times New Roman" w:cs="Times New Roman"/>
          <w:sz w:val="24"/>
          <w:szCs w:val="24"/>
        </w:rPr>
        <w:t>valleys</w:t>
      </w:r>
      <w:r w:rsidRPr="0021748F">
        <w:rPr>
          <w:rFonts w:ascii="Times New Roman" w:hAnsi="Times New Roman" w:cs="Times New Roman"/>
          <w:sz w:val="24"/>
          <w:szCs w:val="24"/>
          <w:vertAlign w:val="superscript"/>
        </w:rPr>
        <w:t>27,28</w:t>
      </w:r>
      <w:proofErr w:type="spellEnd"/>
      <w:r w:rsidRPr="0021748F">
        <w:rPr>
          <w:rFonts w:ascii="Times New Roman" w:hAnsi="Times New Roman" w:cs="Times New Roman"/>
          <w:sz w:val="24"/>
          <w:szCs w:val="24"/>
        </w:rPr>
        <w:t>.”</w:t>
      </w: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r w:rsidRPr="0021748F">
        <w:rPr>
          <w:rFonts w:ascii="Times New Roman" w:hAnsi="Times New Roman" w:cs="Times New Roman"/>
          <w:sz w:val="24"/>
          <w:szCs w:val="24"/>
        </w:rPr>
        <w:t>To:</w:t>
      </w: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r w:rsidRPr="0021748F">
        <w:rPr>
          <w:rFonts w:ascii="Times New Roman" w:hAnsi="Times New Roman" w:cs="Times New Roman"/>
          <w:sz w:val="24"/>
          <w:szCs w:val="24"/>
        </w:rPr>
        <w:t>We conducted the study on the Shawnee National Forest (</w:t>
      </w:r>
      <w:proofErr w:type="spellStart"/>
      <w:r w:rsidRPr="0021748F">
        <w:rPr>
          <w:rFonts w:ascii="Times New Roman" w:hAnsi="Times New Roman" w:cs="Times New Roman"/>
          <w:sz w:val="24"/>
          <w:szCs w:val="24"/>
        </w:rPr>
        <w:t>SNF</w:t>
      </w:r>
      <w:proofErr w:type="spellEnd"/>
      <w:r w:rsidRPr="0021748F">
        <w:rPr>
          <w:rFonts w:ascii="Times New Roman" w:hAnsi="Times New Roman" w:cs="Times New Roman"/>
          <w:sz w:val="24"/>
          <w:szCs w:val="24"/>
        </w:rPr>
        <w:t xml:space="preserve">) in southern Illinois. The </w:t>
      </w:r>
      <w:proofErr w:type="spellStart"/>
      <w:r w:rsidRPr="0021748F">
        <w:rPr>
          <w:rFonts w:ascii="Times New Roman" w:hAnsi="Times New Roman" w:cs="Times New Roman"/>
          <w:sz w:val="24"/>
          <w:szCs w:val="24"/>
        </w:rPr>
        <w:t>SNF</w:t>
      </w:r>
      <w:proofErr w:type="spellEnd"/>
      <w:r w:rsidRPr="0021748F">
        <w:rPr>
          <w:rFonts w:ascii="Times New Roman" w:hAnsi="Times New Roman" w:cs="Times New Roman"/>
          <w:sz w:val="24"/>
          <w:szCs w:val="24"/>
        </w:rPr>
        <w:t xml:space="preserve"> is a 115,738 ha forest located in the Central Hardwoods region of the Ozarks and Shawnee Hills natural </w:t>
      </w:r>
      <w:proofErr w:type="spellStart"/>
      <w:r w:rsidRPr="0021748F">
        <w:rPr>
          <w:rFonts w:ascii="Times New Roman" w:hAnsi="Times New Roman" w:cs="Times New Roman"/>
          <w:sz w:val="24"/>
          <w:szCs w:val="24"/>
        </w:rPr>
        <w:t>divisions</w:t>
      </w:r>
      <w:r w:rsidRPr="0021748F">
        <w:rPr>
          <w:rFonts w:ascii="Times New Roman" w:hAnsi="Times New Roman" w:cs="Times New Roman"/>
          <w:sz w:val="24"/>
          <w:szCs w:val="24"/>
          <w:vertAlign w:val="superscript"/>
        </w:rPr>
        <w:t>26</w:t>
      </w:r>
      <w:proofErr w:type="spellEnd"/>
      <w:r w:rsidRPr="0021748F">
        <w:rPr>
          <w:rFonts w:ascii="Times New Roman" w:hAnsi="Times New Roman" w:cs="Times New Roman"/>
          <w:sz w:val="24"/>
          <w:szCs w:val="24"/>
        </w:rPr>
        <w:t>. The forest comprises a mosaic of 37% oak/hickory, 25% mixed-upland hardwoods, 16% beech/maple, and 10% bottomland hardwoods and is dominated by second growth oak/hickory in upland xeric areas and sugar maple, American beech, and tulip tree (</w:t>
      </w:r>
      <w:r w:rsidRPr="0021748F">
        <w:rPr>
          <w:rFonts w:ascii="Times New Roman" w:hAnsi="Times New Roman" w:cs="Times New Roman"/>
          <w:i/>
          <w:color w:val="1A1A1A"/>
          <w:sz w:val="24"/>
          <w:szCs w:val="24"/>
        </w:rPr>
        <w:t xml:space="preserve">Liriodendron </w:t>
      </w:r>
      <w:proofErr w:type="spellStart"/>
      <w:r w:rsidRPr="0021748F">
        <w:rPr>
          <w:rFonts w:ascii="Times New Roman" w:hAnsi="Times New Roman" w:cs="Times New Roman"/>
          <w:i/>
          <w:color w:val="1A1A1A"/>
          <w:sz w:val="24"/>
          <w:szCs w:val="24"/>
        </w:rPr>
        <w:t>tulipifera</w:t>
      </w:r>
      <w:proofErr w:type="spellEnd"/>
      <w:r w:rsidRPr="0021748F">
        <w:rPr>
          <w:rFonts w:ascii="Times New Roman" w:hAnsi="Times New Roman" w:cs="Times New Roman"/>
          <w:sz w:val="24"/>
          <w:szCs w:val="24"/>
        </w:rPr>
        <w:t xml:space="preserve">), in sheltered mesic </w:t>
      </w:r>
      <w:proofErr w:type="spellStart"/>
      <w:r w:rsidRPr="0021748F">
        <w:rPr>
          <w:rFonts w:ascii="Times New Roman" w:hAnsi="Times New Roman" w:cs="Times New Roman"/>
          <w:sz w:val="24"/>
          <w:szCs w:val="24"/>
        </w:rPr>
        <w:t>valleys</w:t>
      </w:r>
      <w:r w:rsidRPr="0021748F">
        <w:rPr>
          <w:rFonts w:ascii="Times New Roman" w:hAnsi="Times New Roman" w:cs="Times New Roman"/>
          <w:sz w:val="24"/>
          <w:szCs w:val="24"/>
          <w:vertAlign w:val="superscript"/>
        </w:rPr>
        <w:t>27,28</w:t>
      </w:r>
      <w:proofErr w:type="spellEnd"/>
      <w:r w:rsidRPr="0021748F">
        <w:rPr>
          <w:rFonts w:ascii="Times New Roman" w:hAnsi="Times New Roman" w:cs="Times New Roman"/>
          <w:sz w:val="24"/>
          <w:szCs w:val="24"/>
        </w:rPr>
        <w:t>.”</w:t>
      </w:r>
    </w:p>
    <w:p w:rsidR="00B14F2E" w:rsidRPr="0021748F" w:rsidRDefault="00B14F2E" w:rsidP="0021748F">
      <w:pPr>
        <w:autoSpaceDE w:val="0"/>
        <w:autoSpaceDN w:val="0"/>
        <w:adjustRightInd w:val="0"/>
        <w:spacing w:after="0" w:line="240" w:lineRule="auto"/>
        <w:rPr>
          <w:rFonts w:ascii="Times New Roman" w:hAnsi="Times New Roman" w:cs="Times New Roman"/>
          <w:sz w:val="24"/>
          <w:szCs w:val="24"/>
        </w:rPr>
      </w:pPr>
    </w:p>
    <w:p w:rsidR="00B14F2E" w:rsidRPr="0021748F" w:rsidRDefault="0021748F" w:rsidP="0021748F">
      <w:pPr>
        <w:autoSpaceDE w:val="0"/>
        <w:autoSpaceDN w:val="0"/>
        <w:adjustRightInd w:val="0"/>
        <w:spacing w:after="0" w:line="240" w:lineRule="auto"/>
        <w:rPr>
          <w:rFonts w:ascii="Times New Roman" w:hAnsi="Times New Roman" w:cs="Times New Roman"/>
          <w:sz w:val="24"/>
          <w:szCs w:val="24"/>
        </w:rPr>
      </w:pPr>
      <w:r w:rsidRPr="0021748F">
        <w:rPr>
          <w:rFonts w:ascii="Times New Roman" w:hAnsi="Times New Roman" w:cs="Times New Roman"/>
          <w:sz w:val="24"/>
          <w:szCs w:val="24"/>
        </w:rPr>
        <w:t>Lines 71-86 have been revised</w:t>
      </w:r>
      <w:r w:rsidR="00B14F2E" w:rsidRPr="0021748F">
        <w:rPr>
          <w:rFonts w:ascii="Times New Roman" w:hAnsi="Times New Roman" w:cs="Times New Roman"/>
          <w:sz w:val="24"/>
          <w:szCs w:val="24"/>
        </w:rPr>
        <w:t xml:space="preserve"> from:</w:t>
      </w:r>
    </w:p>
    <w:p w:rsidR="00B14F2E" w:rsidRPr="0021748F" w:rsidRDefault="00B14F2E" w:rsidP="0021748F">
      <w:pPr>
        <w:pStyle w:val="Default"/>
      </w:pPr>
      <w:r w:rsidRPr="0021748F">
        <w:t xml:space="preserve">“To ensure the factors influencing the arthropod community described on an individual tree was limited to those within our scope of interest, we selected 22 study sites along </w:t>
      </w:r>
      <w:r w:rsidRPr="0021748F">
        <w:rPr>
          <w:color w:val="1A1A1A"/>
        </w:rPr>
        <w:t>an oak/hickory dominance gradient by identifying either oak/hickory or beech/maple dominated sites with the</w:t>
      </w:r>
      <w:r w:rsidRPr="0021748F">
        <w:rPr>
          <w:rStyle w:val="kno-fv-vq"/>
        </w:rPr>
        <w:t xml:space="preserve"> USFS stand cover map for the </w:t>
      </w:r>
      <w:proofErr w:type="spellStart"/>
      <w:r w:rsidRPr="0021748F">
        <w:rPr>
          <w:rStyle w:val="kno-fv-vq"/>
        </w:rPr>
        <w:t>SNF</w:t>
      </w:r>
      <w:proofErr w:type="spellEnd"/>
      <w:r w:rsidRPr="0021748F">
        <w:rPr>
          <w:rStyle w:val="kno-fv-vq"/>
        </w:rPr>
        <w:t xml:space="preserve"> (</w:t>
      </w:r>
      <w:proofErr w:type="spellStart"/>
      <w:r w:rsidRPr="0021748F">
        <w:rPr>
          <w:rStyle w:val="kno-fv-vq"/>
        </w:rPr>
        <w:t>allveg2008.shp</w:t>
      </w:r>
      <w:proofErr w:type="spellEnd"/>
      <w:r w:rsidRPr="0021748F">
        <w:rPr>
          <w:rStyle w:val="kno-fv-vq"/>
        </w:rPr>
        <w:t xml:space="preserve">) in </w:t>
      </w:r>
      <w:r w:rsidRPr="0021748F">
        <w:rPr>
          <w:color w:val="1A1A1A"/>
        </w:rPr>
        <w:t xml:space="preserve">ArcGIS 10.1.1 </w:t>
      </w:r>
      <w:r w:rsidRPr="0021748F">
        <w:rPr>
          <w:rStyle w:val="kno-fv-vq"/>
        </w:rPr>
        <w:t>(</w:t>
      </w:r>
      <w:proofErr w:type="spellStart"/>
      <w:r w:rsidRPr="0021748F">
        <w:rPr>
          <w:rStyle w:val="kno-fv-vq"/>
        </w:rPr>
        <w:t>ESRI</w:t>
      </w:r>
      <w:proofErr w:type="spellEnd"/>
      <w:r w:rsidRPr="0021748F">
        <w:rPr>
          <w:rStyle w:val="kno-fv-vq"/>
        </w:rPr>
        <w:t xml:space="preserve">, Redlands, CA, USA). </w:t>
      </w:r>
      <w:r w:rsidRPr="0021748F">
        <w:t xml:space="preserve">We used the following criteria for site selection to prevent potential confounding effects: located within contiguous upland-deciduous forest habitat (i.e., elevation above 120 m), </w:t>
      </w:r>
      <w:r w:rsidRPr="0021748F">
        <w:rPr>
          <w:u w:val="single"/>
        </w:rPr>
        <w:t>&gt;</w:t>
      </w:r>
      <w:r w:rsidRPr="0021748F">
        <w:t xml:space="preserve"> 12 ha, and </w:t>
      </w:r>
      <w:r w:rsidRPr="0021748F">
        <w:rPr>
          <w:rStyle w:val="kno-fv-vq"/>
        </w:rPr>
        <w:t xml:space="preserve">not located in riparian areas. Both oak/hickory and beech/maple sites contained mature trees &gt; 50 years old and were situated in hilly terrain, thus comprised similar slopes and aspects. Boundaries of beech/maple sites were distinguished based on the transition of tree communities while boundaries of oak/hickory sites were identified artificially using </w:t>
      </w:r>
      <w:proofErr w:type="spellStart"/>
      <w:r w:rsidRPr="0021748F">
        <w:rPr>
          <w:rStyle w:val="kno-fv-vq"/>
        </w:rPr>
        <w:t>SNF</w:t>
      </w:r>
      <w:proofErr w:type="spellEnd"/>
      <w:r w:rsidRPr="0021748F">
        <w:rPr>
          <w:rStyle w:val="kno-fv-vq"/>
        </w:rPr>
        <w:t xml:space="preserve"> cover maps and ArcGIS 10.1.1 (</w:t>
      </w:r>
      <w:proofErr w:type="spellStart"/>
      <w:r w:rsidRPr="0021748F">
        <w:rPr>
          <w:rStyle w:val="kno-fv-vq"/>
        </w:rPr>
        <w:t>ESRI</w:t>
      </w:r>
      <w:proofErr w:type="spellEnd"/>
      <w:r w:rsidRPr="0021748F">
        <w:rPr>
          <w:rStyle w:val="kno-fv-vq"/>
        </w:rPr>
        <w:t xml:space="preserve">, Redlands, CA, USA). </w:t>
      </w:r>
      <w:r w:rsidRPr="0021748F">
        <w:t xml:space="preserve">As the </w:t>
      </w:r>
      <w:proofErr w:type="spellStart"/>
      <w:r w:rsidRPr="0021748F">
        <w:t>SNF</w:t>
      </w:r>
      <w:proofErr w:type="spellEnd"/>
      <w:r w:rsidRPr="0021748F">
        <w:t xml:space="preserve"> is primarily second growth timber, </w:t>
      </w:r>
      <w:r w:rsidRPr="0021748F">
        <w:rPr>
          <w:rStyle w:val="kno-fv-vq"/>
        </w:rPr>
        <w:t xml:space="preserve">differences in tree species composition among our sites were representative of past land usage (e.g., clear cuts or selective harvest), not due to differences in location on the landscape; our sites </w:t>
      </w:r>
      <w:r w:rsidRPr="0021748F">
        <w:rPr>
          <w:rStyle w:val="kno-fv-vq"/>
        </w:rPr>
        <w:lastRenderedPageBreak/>
        <w:t xml:space="preserve">were large forest blocks within un-glaciated terrain. </w:t>
      </w:r>
      <w:r w:rsidRPr="0021748F">
        <w:t xml:space="preserve">Our study sites have not experienced landscape level disturbance (i.e., logging) for &gt; 50 years. </w:t>
      </w:r>
      <w:r w:rsidRPr="0021748F">
        <w:rPr>
          <w:rStyle w:val="kno-fv-vq"/>
        </w:rPr>
        <w:t xml:space="preserve">We uploaded discrete polygon </w:t>
      </w:r>
      <w:proofErr w:type="spellStart"/>
      <w:r w:rsidRPr="0021748F">
        <w:rPr>
          <w:rStyle w:val="kno-fv-vq"/>
        </w:rPr>
        <w:t>shapefiles</w:t>
      </w:r>
      <w:proofErr w:type="spellEnd"/>
      <w:r w:rsidRPr="0021748F">
        <w:rPr>
          <w:rStyle w:val="kno-fv-vq"/>
        </w:rPr>
        <w:t xml:space="preserve"> of each study site to a handheld Global Positioning System (GPS) for ground-</w:t>
      </w:r>
      <w:proofErr w:type="spellStart"/>
      <w:r w:rsidRPr="0021748F">
        <w:rPr>
          <w:rStyle w:val="kno-fv-vq"/>
        </w:rPr>
        <w:t>truthing</w:t>
      </w:r>
      <w:proofErr w:type="spellEnd"/>
      <w:r w:rsidRPr="0021748F">
        <w:rPr>
          <w:rStyle w:val="kno-fv-vq"/>
        </w:rPr>
        <w:t xml:space="preserve"> purposes.</w:t>
      </w:r>
      <w:r w:rsidRPr="0021748F">
        <w:t xml:space="preserve"> We sampled three trees from 0600-1400 hours during 23 May to 25 June 2014. </w:t>
      </w:r>
      <w:bookmarkStart w:id="1" w:name="_Hlk523317737"/>
      <w:r w:rsidRPr="0021748F">
        <w:t xml:space="preserve"> We located trees by searching outward to a 30 m radius around each vegetation point until a mature tree &gt; 20 cm </w:t>
      </w:r>
      <w:proofErr w:type="spellStart"/>
      <w:r w:rsidRPr="0021748F">
        <w:t>d.b.h</w:t>
      </w:r>
      <w:proofErr w:type="spellEnd"/>
      <w:r w:rsidRPr="0021748F">
        <w:t>. with branches low enough to sample was found. In general, the three mature trees closest to the center point that represented three of the five genera (</w:t>
      </w:r>
      <w:r w:rsidRPr="0021748F">
        <w:rPr>
          <w:i/>
        </w:rPr>
        <w:t xml:space="preserve">Acer, </w:t>
      </w:r>
      <w:proofErr w:type="spellStart"/>
      <w:r w:rsidRPr="0021748F">
        <w:rPr>
          <w:i/>
        </w:rPr>
        <w:t>Carya</w:t>
      </w:r>
      <w:proofErr w:type="spellEnd"/>
      <w:r w:rsidRPr="0021748F">
        <w:rPr>
          <w:i/>
        </w:rPr>
        <w:t xml:space="preserve">, Fagus, Liriodendron, </w:t>
      </w:r>
      <w:r w:rsidRPr="0021748F">
        <w:t>and</w:t>
      </w:r>
      <w:r w:rsidRPr="0021748F">
        <w:rPr>
          <w:i/>
        </w:rPr>
        <w:t xml:space="preserve"> </w:t>
      </w:r>
      <w:proofErr w:type="spellStart"/>
      <w:r w:rsidRPr="0021748F">
        <w:rPr>
          <w:i/>
        </w:rPr>
        <w:t>Quercus</w:t>
      </w:r>
      <w:proofErr w:type="spellEnd"/>
      <w:r w:rsidRPr="0021748F">
        <w:t xml:space="preserve">) of interest were sampled. </w:t>
      </w:r>
      <w:bookmarkEnd w:id="1"/>
      <w:r w:rsidRPr="0021748F">
        <w:t>“</w:t>
      </w:r>
    </w:p>
    <w:p w:rsidR="00B14F2E" w:rsidRPr="0021748F" w:rsidRDefault="00B14F2E" w:rsidP="0021748F">
      <w:pPr>
        <w:pStyle w:val="Default"/>
      </w:pPr>
    </w:p>
    <w:p w:rsidR="00B14F2E" w:rsidRPr="0021748F" w:rsidRDefault="00B14F2E" w:rsidP="0021748F">
      <w:pPr>
        <w:pStyle w:val="Default"/>
      </w:pPr>
      <w:r w:rsidRPr="0021748F">
        <w:t>To</w:t>
      </w:r>
      <w:r w:rsidR="0021748F" w:rsidRPr="0021748F">
        <w:t>:</w:t>
      </w:r>
    </w:p>
    <w:p w:rsidR="0021748F" w:rsidRPr="0021748F" w:rsidRDefault="0021748F" w:rsidP="0021748F">
      <w:pPr>
        <w:pStyle w:val="Default"/>
      </w:pPr>
    </w:p>
    <w:p w:rsidR="00B14F2E" w:rsidRPr="0021748F" w:rsidRDefault="00B14F2E" w:rsidP="0021748F">
      <w:pPr>
        <w:pStyle w:val="Default"/>
      </w:pPr>
      <w:r w:rsidRPr="0021748F">
        <w:t xml:space="preserve">“We selected 22 study sites along </w:t>
      </w:r>
      <w:r w:rsidRPr="0021748F">
        <w:rPr>
          <w:color w:val="1A1A1A"/>
        </w:rPr>
        <w:t>an oak/hickory (xeric) to beech/maple (mesic) dominated gradient using</w:t>
      </w:r>
      <w:r w:rsidRPr="0021748F">
        <w:rPr>
          <w:rStyle w:val="kno-fv-vq"/>
        </w:rPr>
        <w:t xml:space="preserve"> USFS stand cover maps (</w:t>
      </w:r>
      <w:proofErr w:type="spellStart"/>
      <w:r w:rsidRPr="0021748F">
        <w:rPr>
          <w:rStyle w:val="kno-fv-vq"/>
        </w:rPr>
        <w:t>allveg2008.shp</w:t>
      </w:r>
      <w:proofErr w:type="spellEnd"/>
      <w:r w:rsidRPr="0021748F">
        <w:rPr>
          <w:rStyle w:val="kno-fv-vq"/>
        </w:rPr>
        <w:t xml:space="preserve">) in </w:t>
      </w:r>
      <w:r w:rsidRPr="0021748F">
        <w:rPr>
          <w:color w:val="1A1A1A"/>
        </w:rPr>
        <w:t xml:space="preserve">ArcGIS 10.1.1 </w:t>
      </w:r>
      <w:r w:rsidRPr="0021748F">
        <w:rPr>
          <w:rStyle w:val="kno-fv-vq"/>
        </w:rPr>
        <w:t>(</w:t>
      </w:r>
      <w:proofErr w:type="spellStart"/>
      <w:r w:rsidRPr="0021748F">
        <w:rPr>
          <w:rStyle w:val="kno-fv-vq"/>
        </w:rPr>
        <w:t>ESRI</w:t>
      </w:r>
      <w:proofErr w:type="spellEnd"/>
      <w:r w:rsidRPr="0021748F">
        <w:rPr>
          <w:rStyle w:val="kno-fv-vq"/>
        </w:rPr>
        <w:t xml:space="preserve">, Redlands, CA, USA). </w:t>
      </w:r>
      <w:r w:rsidRPr="0021748F">
        <w:t xml:space="preserve">We selected sites using the following criteria to prevent potential confounding effects: located within contiguous upland-deciduous forest habitat (i.e., elevation above 120 m), </w:t>
      </w:r>
      <w:r w:rsidRPr="0021748F">
        <w:rPr>
          <w:u w:val="single"/>
        </w:rPr>
        <w:t>&gt;</w:t>
      </w:r>
      <w:r w:rsidRPr="0021748F">
        <w:t xml:space="preserve"> 12 ha, and </w:t>
      </w:r>
      <w:r w:rsidRPr="0021748F">
        <w:rPr>
          <w:rStyle w:val="kno-fv-vq"/>
        </w:rPr>
        <w:t xml:space="preserve">not located in riparian areas. All sites contained mature trees &gt; 50 years old in hilly terrain, thus comprised similar slopes and aspects. Beech/maple site boundaries were distinguished based on the transition of tree communities while oak/hickory site boundaries were identified artificially using </w:t>
      </w:r>
      <w:proofErr w:type="spellStart"/>
      <w:r w:rsidRPr="0021748F">
        <w:rPr>
          <w:rStyle w:val="kno-fv-vq"/>
        </w:rPr>
        <w:t>SNF</w:t>
      </w:r>
      <w:proofErr w:type="spellEnd"/>
      <w:r w:rsidRPr="0021748F">
        <w:rPr>
          <w:rStyle w:val="kno-fv-vq"/>
        </w:rPr>
        <w:t xml:space="preserve"> cover maps and ArcGIS 10.1.1 (</w:t>
      </w:r>
      <w:proofErr w:type="spellStart"/>
      <w:r w:rsidRPr="0021748F">
        <w:rPr>
          <w:rStyle w:val="kno-fv-vq"/>
        </w:rPr>
        <w:t>ESRI</w:t>
      </w:r>
      <w:proofErr w:type="spellEnd"/>
      <w:r w:rsidRPr="0021748F">
        <w:rPr>
          <w:rStyle w:val="kno-fv-vq"/>
        </w:rPr>
        <w:t xml:space="preserve">, Redlands, CA, USA). </w:t>
      </w:r>
      <w:r w:rsidRPr="0021748F">
        <w:t>D</w:t>
      </w:r>
      <w:r w:rsidRPr="0021748F">
        <w:rPr>
          <w:rStyle w:val="kno-fv-vq"/>
        </w:rPr>
        <w:t xml:space="preserve">ifferences composition of tree species among our sites were a function of past land usage (e.g., clear cuts or selective harvest), not differences in location on the landscape; all sites were large forest blocks within un-glaciated terrain. </w:t>
      </w:r>
      <w:r w:rsidRPr="0021748F">
        <w:t xml:space="preserve">The study sites have not experienced disturbance at a landscape level (i.e., logging) for &gt; 50 years. </w:t>
      </w:r>
      <w:r w:rsidRPr="0021748F">
        <w:rPr>
          <w:rStyle w:val="kno-fv-vq"/>
        </w:rPr>
        <w:t>We ground-</w:t>
      </w:r>
      <w:proofErr w:type="spellStart"/>
      <w:r w:rsidRPr="0021748F">
        <w:rPr>
          <w:rStyle w:val="kno-fv-vq"/>
        </w:rPr>
        <w:t>truthed</w:t>
      </w:r>
      <w:proofErr w:type="spellEnd"/>
      <w:r w:rsidRPr="0021748F">
        <w:rPr>
          <w:rStyle w:val="kno-fv-vq"/>
        </w:rPr>
        <w:t xml:space="preserve"> the maps by uploading discrete polygon </w:t>
      </w:r>
      <w:proofErr w:type="spellStart"/>
      <w:r w:rsidRPr="0021748F">
        <w:rPr>
          <w:rStyle w:val="kno-fv-vq"/>
        </w:rPr>
        <w:t>shapefiles</w:t>
      </w:r>
      <w:proofErr w:type="spellEnd"/>
      <w:r w:rsidRPr="0021748F">
        <w:rPr>
          <w:rStyle w:val="kno-fv-vq"/>
        </w:rPr>
        <w:t xml:space="preserve"> of each study site to a handheld Global Positioning System (GPS) and verifying tree species composition.</w:t>
      </w:r>
      <w:r w:rsidRPr="0021748F">
        <w:t xml:space="preserve"> We sampled three trees from 0600-1400 hours during 23 May to 25 June 2014.  To locate sample trees, we searched outward to a 30 m radius from vegetation points until mature trees (&gt; 20 cm </w:t>
      </w:r>
      <w:proofErr w:type="spellStart"/>
      <w:r w:rsidRPr="0021748F">
        <w:t>d.b.h</w:t>
      </w:r>
      <w:proofErr w:type="spellEnd"/>
      <w:r w:rsidRPr="0021748F">
        <w:t>.) with branches low enough to sample were found. Typically, the three mature trees that represented three of the five genera (</w:t>
      </w:r>
      <w:r w:rsidRPr="0021748F">
        <w:rPr>
          <w:i/>
        </w:rPr>
        <w:t xml:space="preserve">Acer, </w:t>
      </w:r>
      <w:proofErr w:type="spellStart"/>
      <w:r w:rsidRPr="0021748F">
        <w:rPr>
          <w:i/>
        </w:rPr>
        <w:t>Carya</w:t>
      </w:r>
      <w:proofErr w:type="spellEnd"/>
      <w:r w:rsidRPr="0021748F">
        <w:rPr>
          <w:i/>
        </w:rPr>
        <w:t xml:space="preserve">, Fagus, Liriodendron, </w:t>
      </w:r>
      <w:r w:rsidRPr="0021748F">
        <w:t>and</w:t>
      </w:r>
      <w:r w:rsidRPr="0021748F">
        <w:rPr>
          <w:i/>
        </w:rPr>
        <w:t xml:space="preserve"> </w:t>
      </w:r>
      <w:proofErr w:type="spellStart"/>
      <w:r w:rsidRPr="0021748F">
        <w:rPr>
          <w:i/>
        </w:rPr>
        <w:t>Quercus</w:t>
      </w:r>
      <w:proofErr w:type="spellEnd"/>
      <w:r w:rsidRPr="0021748F">
        <w:t xml:space="preserve">) of interest and were closest to the center point were sampled.” </w:t>
      </w:r>
    </w:p>
    <w:p w:rsidR="00B14F2E" w:rsidRPr="0021748F" w:rsidRDefault="00B14F2E" w:rsidP="0021748F">
      <w:pPr>
        <w:pStyle w:val="NormalWeb"/>
        <w:rPr>
          <w:i/>
        </w:rPr>
      </w:pPr>
      <w:r w:rsidRPr="0021748F">
        <w:br/>
      </w:r>
      <w:r w:rsidRPr="0021748F">
        <w:rPr>
          <w:i/>
        </w:rPr>
        <w:t>3. 1.1: What tool is used here?</w:t>
      </w:r>
    </w:p>
    <w:p w:rsidR="00B14F2E" w:rsidRPr="0021748F" w:rsidRDefault="00B14F2E" w:rsidP="0021748F">
      <w:pPr>
        <w:pStyle w:val="NormalWeb"/>
      </w:pPr>
      <w:r w:rsidRPr="0021748F">
        <w:t>Changed text from:</w:t>
      </w:r>
    </w:p>
    <w:p w:rsidR="00B14F2E" w:rsidRPr="0021748F" w:rsidRDefault="00B14F2E"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 </w:t>
      </w:r>
      <w:proofErr w:type="gramStart"/>
      <w:r w:rsidRPr="0021748F">
        <w:rPr>
          <w:rFonts w:ascii="Times New Roman" w:hAnsi="Times New Roman" w:cs="Times New Roman"/>
          <w:sz w:val="24"/>
          <w:szCs w:val="24"/>
        </w:rPr>
        <w:t>1.1  remove</w:t>
      </w:r>
      <w:proofErr w:type="gramEnd"/>
      <w:r w:rsidRPr="0021748F">
        <w:rPr>
          <w:rFonts w:ascii="Times New Roman" w:hAnsi="Times New Roman" w:cs="Times New Roman"/>
          <w:sz w:val="24"/>
          <w:szCs w:val="24"/>
        </w:rPr>
        <w:t xml:space="preserve"> the bottom 1/3 of the 30 cm wire tomato cage so that it is approximately 55 cm in length</w:t>
      </w:r>
    </w:p>
    <w:p w:rsidR="00B14F2E" w:rsidRPr="0021748F" w:rsidRDefault="00B14F2E" w:rsidP="0021748F">
      <w:pPr>
        <w:pStyle w:val="NormalWeb"/>
      </w:pPr>
      <w:r w:rsidRPr="0021748F">
        <w:t>To:</w:t>
      </w:r>
    </w:p>
    <w:p w:rsidR="00B14F2E" w:rsidRPr="0021748F" w:rsidRDefault="00B14F2E"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w:t>
      </w:r>
      <w:proofErr w:type="gramStart"/>
      <w:r w:rsidRPr="0021748F">
        <w:rPr>
          <w:rFonts w:ascii="Times New Roman" w:hAnsi="Times New Roman" w:cs="Times New Roman"/>
          <w:sz w:val="24"/>
          <w:szCs w:val="24"/>
        </w:rPr>
        <w:t>1.1  Using</w:t>
      </w:r>
      <w:proofErr w:type="gramEnd"/>
      <w:r w:rsidRPr="0021748F">
        <w:rPr>
          <w:rFonts w:ascii="Times New Roman" w:hAnsi="Times New Roman" w:cs="Times New Roman"/>
          <w:sz w:val="24"/>
          <w:szCs w:val="24"/>
        </w:rPr>
        <w:t xml:space="preserve"> bolt cutters, large wire cutters, or an electric grinding disk, remove the bottom 1/3 of the 30 cm wire tomato cage so that it is approximately 55 cm in length”</w:t>
      </w:r>
    </w:p>
    <w:p w:rsidR="00C93A23" w:rsidRPr="0021748F" w:rsidRDefault="00B14F2E" w:rsidP="0021748F">
      <w:pPr>
        <w:pStyle w:val="NormalWeb"/>
        <w:rPr>
          <w:i/>
        </w:rPr>
      </w:pPr>
      <w:r w:rsidRPr="0021748F">
        <w:br/>
      </w:r>
      <w:r w:rsidRPr="0021748F">
        <w:rPr>
          <w:i/>
        </w:rPr>
        <w:t>4. Please combine some of the shorter Protocol steps so that individual steps contain 2-3 actions and maximum of 4 sentences per step.</w:t>
      </w:r>
    </w:p>
    <w:p w:rsidR="00C93A23" w:rsidRPr="0021748F" w:rsidRDefault="00C93A23" w:rsidP="0021748F">
      <w:pPr>
        <w:pStyle w:val="NormalWeb"/>
      </w:pPr>
      <w:r w:rsidRPr="0021748F">
        <w:lastRenderedPageBreak/>
        <w:t>Mod</w:t>
      </w:r>
      <w:r w:rsidR="0021748F">
        <w:t>i</w:t>
      </w:r>
      <w:r w:rsidRPr="0021748F">
        <w:t>fied text from:</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1.1  Using</w:t>
      </w:r>
      <w:proofErr w:type="gramEnd"/>
      <w:r w:rsidRPr="0021748F">
        <w:rPr>
          <w:rFonts w:ascii="Times New Roman" w:hAnsi="Times New Roman" w:cs="Times New Roman"/>
          <w:sz w:val="24"/>
          <w:szCs w:val="24"/>
        </w:rPr>
        <w:t xml:space="preserve"> bolt cutters, large wire cutters, or an electric grinding disk, remove the bottom 1/3 of the 30 cm wire tomato cage so that it is approximately 55 cm in length</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1.2  Cut</w:t>
      </w:r>
      <w:proofErr w:type="gramEnd"/>
      <w:r w:rsidRPr="0021748F">
        <w:rPr>
          <w:rFonts w:ascii="Times New Roman" w:hAnsi="Times New Roman" w:cs="Times New Roman"/>
          <w:sz w:val="24"/>
          <w:szCs w:val="24"/>
        </w:rPr>
        <w:t xml:space="preserve"> two, 30 cm braces made from aluminum tube or similarly semi-rigid material to use as attachment rods and braces on each side of the largest end of the tomato cage</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1.3  Attach</w:t>
      </w:r>
      <w:proofErr w:type="gramEnd"/>
      <w:r w:rsidRPr="0021748F">
        <w:rPr>
          <w:rFonts w:ascii="Times New Roman" w:hAnsi="Times New Roman" w:cs="Times New Roman"/>
          <w:sz w:val="24"/>
          <w:szCs w:val="24"/>
        </w:rPr>
        <w:t xml:space="preserve"> one end of each of the two attachment rods to opposite sides of the tomato cage with duct or electrical tape ensuring the tape is wrapped around at least 6 cm of the cage and rod.  Be certain to rap the tape around the cage and rod numerous times to ensure the cage is permanently attached to the rod.</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1.4  Attach</w:t>
      </w:r>
      <w:proofErr w:type="gramEnd"/>
      <w:r w:rsidRPr="0021748F">
        <w:rPr>
          <w:rFonts w:ascii="Times New Roman" w:hAnsi="Times New Roman" w:cs="Times New Roman"/>
          <w:sz w:val="24"/>
          <w:szCs w:val="24"/>
        </w:rPr>
        <w:t xml:space="preserve"> the other end of each of the two attachment rods on the opposite sides of the end of an extendable pole with duct or electrical tape.  As before wrap the tape multiple times to affix it permanently ensuring the tape overlaps the pole and rods by at least 6 centimeters.  Be certain the opening of the cage is in contact with the end of the telescoping pole when the cage is attached</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1.5  Attach</w:t>
      </w:r>
      <w:proofErr w:type="gramEnd"/>
      <w:r w:rsidRPr="0021748F">
        <w:rPr>
          <w:rFonts w:ascii="Times New Roman" w:hAnsi="Times New Roman" w:cs="Times New Roman"/>
          <w:sz w:val="24"/>
          <w:szCs w:val="24"/>
        </w:rPr>
        <w:t xml:space="preserve"> the cage directly onto the end of the pole using the electrical or duct tape.</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1.6  Attach</w:t>
      </w:r>
      <w:proofErr w:type="gramEnd"/>
      <w:r w:rsidRPr="0021748F">
        <w:rPr>
          <w:rFonts w:ascii="Times New Roman" w:hAnsi="Times New Roman" w:cs="Times New Roman"/>
          <w:sz w:val="24"/>
          <w:szCs w:val="24"/>
        </w:rPr>
        <w:t xml:space="preserve"> Velcro strips at 3 points to the opening of the cage.  These Velcro strips will be use later to hold the opening of the bag open.</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2 Enclosing the branch</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2.1 Attach 3 pieces of Velcro to the opening of the bag so they align with the Velcro attached to the opening of the cage.  These will be used to hold the opening of the bag in place while it is being placed of the branch.  Be certain the Velcro is aligned so when the bag is inserted and attached, the opening to the pull strings of the bag run parallel to the telescoping pole. </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2.2  Insert</w:t>
      </w:r>
      <w:proofErr w:type="gramEnd"/>
      <w:r w:rsidRPr="0021748F">
        <w:rPr>
          <w:rFonts w:ascii="Times New Roman" w:hAnsi="Times New Roman" w:cs="Times New Roman"/>
          <w:sz w:val="24"/>
          <w:szCs w:val="24"/>
        </w:rPr>
        <w:t xml:space="preserve"> a 13-gallon kitchen garbage bag in the wire tomato cage and, using 2 gator clips, one on each side of the bottom of the bag, attach the clips to both the bag and wire cage to hold the bag against the cage.  </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2.3 Using 2 gator clips, attach the opening of the bag to the opening of the cage. Orient the gator clips so they are perpendicular to the telescoping pole and the openings to the draw strings so the run parallel to the telescoping pole.  Be certain to leave adequate space near the opening of the bag to allow the bag to close when the draw string is pulled.</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2.4 Attach para cord to each side of the bags draw string.</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2.5  Use</w:t>
      </w:r>
      <w:proofErr w:type="gramEnd"/>
      <w:r w:rsidRPr="0021748F">
        <w:rPr>
          <w:rFonts w:ascii="Times New Roman" w:hAnsi="Times New Roman" w:cs="Times New Roman"/>
          <w:sz w:val="24"/>
          <w:szCs w:val="24"/>
        </w:rPr>
        <w:t xml:space="preserve"> a random number generator to randomly select a height of the tree within the height of the extension pole when it is extended to its maximum length.</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2.6 Use a random number generator to randomly select a distance from the tree trunk of the tree.</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2.7 Identify a branch that will fit in the bag with minimal disturbance to the foliage and is the height and distance from the trunk based on the numbers generated from the random number generator.</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lastRenderedPageBreak/>
        <w:t>2.8 Quickly slide the bag over the branch and pull the cords attached to the draw string on the bag to seal the bag.  Practice this a few time prior to the first attempt to become efficient at incorporating the foliage with minima disturbance to the leaves.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2.9 Clip the branch adjacent to the bag opening with the extension pole pruner </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2.10 Store the bagged branch in a freezer until you are ready to conduct the laboratory arthropod analysis. </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3. Arthropod analysis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3.1 Hold frozen bag and branch upright and shake branch while in the bag to dislodge arthropods into the bag.</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3.2 Carefully remove the branch and rinse in large collection pan to remove remaining arthropods.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3.3 Empty remaining material from the bag into the collection pan.</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3.4 Remove any non-arthropod debris</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3.5  Separate</w:t>
      </w:r>
      <w:proofErr w:type="gramEnd"/>
      <w:r w:rsidRPr="0021748F">
        <w:rPr>
          <w:rFonts w:ascii="Times New Roman" w:hAnsi="Times New Roman" w:cs="Times New Roman"/>
          <w:sz w:val="24"/>
          <w:szCs w:val="24"/>
        </w:rPr>
        <w:t xml:space="preserve"> arthropods into desired taxonomic groups recording larvae and adults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3.6 Quantify arthropods as desired.  If biomass is of interest either:</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ab/>
      </w:r>
      <w:proofErr w:type="spellStart"/>
      <w:r w:rsidRPr="0021748F">
        <w:rPr>
          <w:rFonts w:ascii="Times New Roman" w:hAnsi="Times New Roman" w:cs="Times New Roman"/>
          <w:sz w:val="24"/>
          <w:szCs w:val="24"/>
        </w:rPr>
        <w:t>3.6a</w:t>
      </w:r>
      <w:proofErr w:type="spellEnd"/>
      <w:r w:rsidRPr="0021748F">
        <w:rPr>
          <w:rFonts w:ascii="Times New Roman" w:hAnsi="Times New Roman" w:cs="Times New Roman"/>
          <w:sz w:val="24"/>
          <w:szCs w:val="24"/>
        </w:rPr>
        <w:t xml:space="preserve"> Measure length of arthropods and use published length mass table to estimate biomass.</w:t>
      </w:r>
    </w:p>
    <w:p w:rsidR="00C93A23" w:rsidRPr="0021748F" w:rsidRDefault="00C93A23" w:rsidP="0021748F">
      <w:pPr>
        <w:spacing w:line="240" w:lineRule="auto"/>
        <w:ind w:left="720"/>
        <w:rPr>
          <w:rFonts w:ascii="Times New Roman" w:hAnsi="Times New Roman" w:cs="Times New Roman"/>
          <w:sz w:val="24"/>
          <w:szCs w:val="24"/>
        </w:rPr>
      </w:pPr>
      <w:proofErr w:type="spellStart"/>
      <w:r w:rsidRPr="0021748F">
        <w:rPr>
          <w:rFonts w:ascii="Times New Roman" w:hAnsi="Times New Roman" w:cs="Times New Roman"/>
          <w:sz w:val="24"/>
          <w:szCs w:val="24"/>
        </w:rPr>
        <w:t>3.6b</w:t>
      </w:r>
      <w:proofErr w:type="spellEnd"/>
      <w:r w:rsidRPr="0021748F">
        <w:rPr>
          <w:rFonts w:ascii="Times New Roman" w:hAnsi="Times New Roman" w:cs="Times New Roman"/>
          <w:sz w:val="24"/>
          <w:szCs w:val="24"/>
        </w:rPr>
        <w:t xml:space="preserve"> Place arthropods in small drying pans, dry in drying oven for 24 hours at 45˚ C, and weigh on an electronic balance.</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4 Estimating density</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4.1 To estimate density and control for variation in leaf structure and leaf density between samples within tree species and among tree species either:</w:t>
      </w:r>
    </w:p>
    <w:p w:rsidR="00C93A23" w:rsidRPr="0021748F" w:rsidRDefault="00C93A23" w:rsidP="0021748F">
      <w:pPr>
        <w:spacing w:line="240" w:lineRule="auto"/>
        <w:ind w:firstLine="720"/>
        <w:rPr>
          <w:rFonts w:ascii="Times New Roman" w:hAnsi="Times New Roman" w:cs="Times New Roman"/>
          <w:sz w:val="24"/>
          <w:szCs w:val="24"/>
        </w:rPr>
      </w:pPr>
      <w:proofErr w:type="spellStart"/>
      <w:r w:rsidRPr="0021748F">
        <w:rPr>
          <w:rFonts w:ascii="Times New Roman" w:hAnsi="Times New Roman" w:cs="Times New Roman"/>
          <w:sz w:val="24"/>
          <w:szCs w:val="24"/>
        </w:rPr>
        <w:t>4.1a</w:t>
      </w:r>
      <w:proofErr w:type="spellEnd"/>
      <w:r w:rsidRPr="0021748F">
        <w:rPr>
          <w:rFonts w:ascii="Times New Roman" w:hAnsi="Times New Roman" w:cs="Times New Roman"/>
          <w:sz w:val="24"/>
          <w:szCs w:val="24"/>
        </w:rPr>
        <w:t xml:space="preserve"> Count and measure the surface area of the leaves from each sample.</w:t>
      </w:r>
    </w:p>
    <w:p w:rsidR="00C93A23" w:rsidRPr="0021748F" w:rsidRDefault="00C93A23" w:rsidP="0021748F">
      <w:pPr>
        <w:spacing w:line="240" w:lineRule="auto"/>
        <w:ind w:left="720"/>
        <w:rPr>
          <w:rFonts w:ascii="Times New Roman" w:hAnsi="Times New Roman" w:cs="Times New Roman"/>
          <w:sz w:val="24"/>
          <w:szCs w:val="24"/>
        </w:rPr>
      </w:pPr>
      <w:proofErr w:type="spellStart"/>
      <w:r w:rsidRPr="0021748F">
        <w:rPr>
          <w:rFonts w:ascii="Times New Roman" w:hAnsi="Times New Roman" w:cs="Times New Roman"/>
          <w:sz w:val="24"/>
          <w:szCs w:val="24"/>
        </w:rPr>
        <w:t>4.1b</w:t>
      </w:r>
      <w:proofErr w:type="spellEnd"/>
      <w:r w:rsidRPr="0021748F">
        <w:rPr>
          <w:rFonts w:ascii="Times New Roman" w:hAnsi="Times New Roman" w:cs="Times New Roman"/>
          <w:sz w:val="24"/>
          <w:szCs w:val="24"/>
        </w:rPr>
        <w:t xml:space="preserve"> Dry the leaves in a drying oven for 48 hours at 45˚ C and weigh the leaves on an electronic balance.</w:t>
      </w:r>
    </w:p>
    <w:p w:rsidR="00C93A23" w:rsidRPr="0021748F" w:rsidRDefault="00C93A23" w:rsidP="0021748F">
      <w:pPr>
        <w:spacing w:line="240" w:lineRule="auto"/>
        <w:ind w:firstLine="720"/>
        <w:rPr>
          <w:rFonts w:ascii="Times New Roman" w:hAnsi="Times New Roman" w:cs="Times New Roman"/>
          <w:sz w:val="24"/>
          <w:szCs w:val="24"/>
        </w:rPr>
      </w:pPr>
      <w:proofErr w:type="spellStart"/>
      <w:r w:rsidRPr="0021748F">
        <w:rPr>
          <w:rFonts w:ascii="Times New Roman" w:hAnsi="Times New Roman" w:cs="Times New Roman"/>
          <w:sz w:val="24"/>
          <w:szCs w:val="24"/>
        </w:rPr>
        <w:t>4.1c</w:t>
      </w:r>
      <w:proofErr w:type="spellEnd"/>
      <w:r w:rsidRPr="0021748F">
        <w:rPr>
          <w:rFonts w:ascii="Times New Roman" w:hAnsi="Times New Roman" w:cs="Times New Roman"/>
          <w:sz w:val="24"/>
          <w:szCs w:val="24"/>
        </w:rPr>
        <w:t xml:space="preserve"> Measure the length of all woody branch within the sample.</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Diel differences occur in arthropod communities so sampling should be conducted throughout the entire period of inference. </w:t>
      </w:r>
    </w:p>
    <w:p w:rsidR="00C93A23" w:rsidRPr="0021748F" w:rsidRDefault="00C93A23" w:rsidP="0021748F">
      <w:pPr>
        <w:pStyle w:val="NormalWeb"/>
      </w:pPr>
      <w:r w:rsidRPr="0021748F">
        <w:t xml:space="preserve">To: </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 xml:space="preserve">1 Building the sampling device - </w:t>
      </w:r>
      <w:r w:rsidRPr="0021748F">
        <w:rPr>
          <w:rFonts w:ascii="Times New Roman" w:hAnsi="Times New Roman" w:cs="Times New Roman"/>
          <w:sz w:val="24"/>
          <w:szCs w:val="24"/>
        </w:rPr>
        <w:t>prior to going to the field</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1.1  Using</w:t>
      </w:r>
      <w:proofErr w:type="gramEnd"/>
      <w:r w:rsidRPr="0021748F">
        <w:rPr>
          <w:rFonts w:ascii="Times New Roman" w:hAnsi="Times New Roman" w:cs="Times New Roman"/>
          <w:sz w:val="24"/>
          <w:szCs w:val="24"/>
        </w:rPr>
        <w:t xml:space="preserve"> bolt cutters, large wire cutters, or an electric grinding disk, remove the bottom 1/3 of the 30 cm wire tomato cage so that it is approximately 55 cm in length</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lastRenderedPageBreak/>
        <w:t>1.2  Cut</w:t>
      </w:r>
      <w:proofErr w:type="gramEnd"/>
      <w:r w:rsidRPr="0021748F">
        <w:rPr>
          <w:rFonts w:ascii="Times New Roman" w:hAnsi="Times New Roman" w:cs="Times New Roman"/>
          <w:sz w:val="24"/>
          <w:szCs w:val="24"/>
        </w:rPr>
        <w:t xml:space="preserve"> two, 30 cm braces made from aluminum tube or similarly semi-rigid material to use as attachment rods and braces on each side of the largest end of the tomato cage. Attach one end of each of the two attachment rods to opposite sides of the tomato cage with duct or electrical tape ensuring the tape is wrapped around at least 6 cm of the cage and rod.  Be certain to rap the tape around the cage and rod numerous times to ensure the cage is permanently attached to the rod.</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1.3  Attach</w:t>
      </w:r>
      <w:proofErr w:type="gramEnd"/>
      <w:r w:rsidRPr="0021748F">
        <w:rPr>
          <w:rFonts w:ascii="Times New Roman" w:hAnsi="Times New Roman" w:cs="Times New Roman"/>
          <w:sz w:val="24"/>
          <w:szCs w:val="24"/>
        </w:rPr>
        <w:t xml:space="preserve"> the other end of each of the two attachment rods on the opposite sides of the end of an extendable pole with duct or electrical tape.  As before wrap the tape multiple times to affix it permanently ensuring the tape overlaps the pole and rods by at least 6 centimeters.  Be certain the opening of the cage is in contact with the end of the telescoping pole when the cage is attached</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1.4  Attach</w:t>
      </w:r>
      <w:proofErr w:type="gramEnd"/>
      <w:r w:rsidRPr="0021748F">
        <w:rPr>
          <w:rFonts w:ascii="Times New Roman" w:hAnsi="Times New Roman" w:cs="Times New Roman"/>
          <w:sz w:val="24"/>
          <w:szCs w:val="24"/>
        </w:rPr>
        <w:t xml:space="preserve"> the cage directly onto the end of the pole using the electrical or duct tape. Attach Velcro strips at 3 points to the opening of the cage.  These Velcro strips will be use later to hold the opening of the bag open.</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2 Enclosing the branch</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2.1 Attach 3 pieces of Velcro to the opening of the bag so they align with the Velcro attached to the opening of the cage.  These will be used to hold the opening of the bag in place while it is being placed of the branch.  Be certain the Velcro is aligned so when the bag is inserted and attached, the opening to the pull strings of the bag run parallel to the telescoping pole. </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2.2 Insert a 13-gallon kitchen garbage bag in the wire tomato cage and, using 2 gator clips, one on each side of the bottom of the bag, attach the clips to both the bag and wire cage to hold the bag against the cage.  Using 2 gator clips, attach the opening of the bag to the opening of the cage. Orient the gator clips so they are perpendicular to the telescoping pole and the openings to the draw strings so the run parallel to the telescoping pole.  Be certain to leave adequate space near the opening of the bag to allow the bag to close when the draw string is pulled. Attach para cord to each side of the bags draw string.</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2.3 Use a random number generator to randomly select a height of the tree within the height of the extension pole when it is extended to its maximum length. Use a random number generator to randomly select a distance from the tree trunk of the tree. Identify a branch that will fit in the bag with minimal disturbance to the foliage and is the height and distance from the trunk based on the numbers generated from the random number generator.</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2.4 Quickly slide the bag over the branch and pull the cords attached to the draw string on the bag to seal the bag.  Practice this a few time prior to the first attempt to become efficient at incorporating the foliage with minima disturbance to the leaves. Clip the branch adjacent to the bag opening with the extension pole pruner. Store the bagged branch in a freezer until you are ready to conduct the laboratory arthropod analysis. </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3. Arthropod analysis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3.1 Hold frozen bag and branch upright and shake branch while in the bag to dislodge arthropods into the bag. Carefully remove the branch and rinse in large collection pan to remove remaining arthropods. Empty remaining material from the bag into the collection pan. Remove any non-arthropod debris.</w:t>
      </w:r>
    </w:p>
    <w:p w:rsidR="00C93A23" w:rsidRPr="0021748F" w:rsidRDefault="00C93A23" w:rsidP="0021748F">
      <w:pPr>
        <w:spacing w:line="240" w:lineRule="auto"/>
        <w:rPr>
          <w:rFonts w:ascii="Times New Roman" w:hAnsi="Times New Roman" w:cs="Times New Roman"/>
          <w:sz w:val="24"/>
          <w:szCs w:val="24"/>
        </w:rPr>
      </w:pPr>
      <w:proofErr w:type="gramStart"/>
      <w:r w:rsidRPr="0021748F">
        <w:rPr>
          <w:rFonts w:ascii="Times New Roman" w:hAnsi="Times New Roman" w:cs="Times New Roman"/>
          <w:sz w:val="24"/>
          <w:szCs w:val="24"/>
        </w:rPr>
        <w:t>3.2  Separate</w:t>
      </w:r>
      <w:proofErr w:type="gramEnd"/>
      <w:r w:rsidRPr="0021748F">
        <w:rPr>
          <w:rFonts w:ascii="Times New Roman" w:hAnsi="Times New Roman" w:cs="Times New Roman"/>
          <w:sz w:val="24"/>
          <w:szCs w:val="24"/>
        </w:rPr>
        <w:t xml:space="preserve"> arthropods into desired taxonomic groups recording larvae and adults.</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lastRenderedPageBreak/>
        <w:t>3.3 Quantify arthropods as desired.  If biomass is of interest either:</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ab/>
      </w:r>
      <w:proofErr w:type="spellStart"/>
      <w:r w:rsidRPr="0021748F">
        <w:rPr>
          <w:rFonts w:ascii="Times New Roman" w:hAnsi="Times New Roman" w:cs="Times New Roman"/>
          <w:sz w:val="24"/>
          <w:szCs w:val="24"/>
        </w:rPr>
        <w:t>3.3a</w:t>
      </w:r>
      <w:proofErr w:type="spellEnd"/>
      <w:r w:rsidRPr="0021748F">
        <w:rPr>
          <w:rFonts w:ascii="Times New Roman" w:hAnsi="Times New Roman" w:cs="Times New Roman"/>
          <w:sz w:val="24"/>
          <w:szCs w:val="24"/>
        </w:rPr>
        <w:t xml:space="preserve"> Measure length of arthropods and use published length mass table to estimate biomass.</w:t>
      </w:r>
    </w:p>
    <w:p w:rsidR="00C93A23" w:rsidRPr="0021748F" w:rsidRDefault="00C93A23" w:rsidP="0021748F">
      <w:pPr>
        <w:spacing w:line="240" w:lineRule="auto"/>
        <w:ind w:left="720"/>
        <w:rPr>
          <w:rFonts w:ascii="Times New Roman" w:hAnsi="Times New Roman" w:cs="Times New Roman"/>
          <w:sz w:val="24"/>
          <w:szCs w:val="24"/>
        </w:rPr>
      </w:pPr>
      <w:proofErr w:type="spellStart"/>
      <w:r w:rsidRPr="0021748F">
        <w:rPr>
          <w:rFonts w:ascii="Times New Roman" w:hAnsi="Times New Roman" w:cs="Times New Roman"/>
          <w:sz w:val="24"/>
          <w:szCs w:val="24"/>
        </w:rPr>
        <w:t>3.3b</w:t>
      </w:r>
      <w:proofErr w:type="spellEnd"/>
      <w:r w:rsidRPr="0021748F">
        <w:rPr>
          <w:rFonts w:ascii="Times New Roman" w:hAnsi="Times New Roman" w:cs="Times New Roman"/>
          <w:sz w:val="24"/>
          <w:szCs w:val="24"/>
        </w:rPr>
        <w:t xml:space="preserve"> Place arthropods in small drying pans, dry in drying oven for 24 hours at 45˚ C, and weigh on an electronic balance.</w:t>
      </w:r>
    </w:p>
    <w:p w:rsidR="00C93A23" w:rsidRPr="0021748F" w:rsidRDefault="00C93A23" w:rsidP="0021748F">
      <w:pPr>
        <w:spacing w:line="240" w:lineRule="auto"/>
        <w:rPr>
          <w:rFonts w:ascii="Times New Roman" w:hAnsi="Times New Roman" w:cs="Times New Roman"/>
          <w:b/>
          <w:sz w:val="24"/>
          <w:szCs w:val="24"/>
        </w:rPr>
      </w:pPr>
      <w:r w:rsidRPr="0021748F">
        <w:rPr>
          <w:rFonts w:ascii="Times New Roman" w:hAnsi="Times New Roman" w:cs="Times New Roman"/>
          <w:b/>
          <w:sz w:val="24"/>
          <w:szCs w:val="24"/>
        </w:rPr>
        <w:t>4 Estimating density</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4.1 To estimate density and control for variation in leaf structure and leaf density between samples within tree species and among tree species either:</w:t>
      </w:r>
    </w:p>
    <w:p w:rsidR="00C93A23" w:rsidRPr="0021748F" w:rsidRDefault="00C93A23" w:rsidP="0021748F">
      <w:pPr>
        <w:spacing w:line="240" w:lineRule="auto"/>
        <w:ind w:firstLine="720"/>
        <w:rPr>
          <w:rFonts w:ascii="Times New Roman" w:hAnsi="Times New Roman" w:cs="Times New Roman"/>
          <w:sz w:val="24"/>
          <w:szCs w:val="24"/>
        </w:rPr>
      </w:pPr>
      <w:proofErr w:type="spellStart"/>
      <w:r w:rsidRPr="0021748F">
        <w:rPr>
          <w:rFonts w:ascii="Times New Roman" w:hAnsi="Times New Roman" w:cs="Times New Roman"/>
          <w:sz w:val="24"/>
          <w:szCs w:val="24"/>
        </w:rPr>
        <w:t>4.1a</w:t>
      </w:r>
      <w:proofErr w:type="spellEnd"/>
      <w:r w:rsidRPr="0021748F">
        <w:rPr>
          <w:rFonts w:ascii="Times New Roman" w:hAnsi="Times New Roman" w:cs="Times New Roman"/>
          <w:sz w:val="24"/>
          <w:szCs w:val="24"/>
        </w:rPr>
        <w:t xml:space="preserve"> Count and measure the surface area of the leaves from each sample.</w:t>
      </w:r>
    </w:p>
    <w:p w:rsidR="00C93A23" w:rsidRPr="0021748F" w:rsidRDefault="00C93A23" w:rsidP="0021748F">
      <w:pPr>
        <w:spacing w:line="240" w:lineRule="auto"/>
        <w:ind w:left="720"/>
        <w:rPr>
          <w:rFonts w:ascii="Times New Roman" w:hAnsi="Times New Roman" w:cs="Times New Roman"/>
          <w:sz w:val="24"/>
          <w:szCs w:val="24"/>
        </w:rPr>
      </w:pPr>
      <w:proofErr w:type="spellStart"/>
      <w:r w:rsidRPr="0021748F">
        <w:rPr>
          <w:rFonts w:ascii="Times New Roman" w:hAnsi="Times New Roman" w:cs="Times New Roman"/>
          <w:sz w:val="24"/>
          <w:szCs w:val="24"/>
        </w:rPr>
        <w:t>4.1b</w:t>
      </w:r>
      <w:proofErr w:type="spellEnd"/>
      <w:r w:rsidRPr="0021748F">
        <w:rPr>
          <w:rFonts w:ascii="Times New Roman" w:hAnsi="Times New Roman" w:cs="Times New Roman"/>
          <w:sz w:val="24"/>
          <w:szCs w:val="24"/>
        </w:rPr>
        <w:t xml:space="preserve"> Dry the leaves in a drying oven for 48 hours at 45˚ C and weigh the leaves on an electronic balance.</w:t>
      </w:r>
    </w:p>
    <w:p w:rsidR="00C93A23" w:rsidRPr="0021748F" w:rsidRDefault="00C93A23" w:rsidP="0021748F">
      <w:pPr>
        <w:spacing w:line="240" w:lineRule="auto"/>
        <w:ind w:firstLine="720"/>
        <w:rPr>
          <w:rFonts w:ascii="Times New Roman" w:hAnsi="Times New Roman" w:cs="Times New Roman"/>
          <w:sz w:val="24"/>
          <w:szCs w:val="24"/>
        </w:rPr>
      </w:pPr>
      <w:proofErr w:type="spellStart"/>
      <w:r w:rsidRPr="0021748F">
        <w:rPr>
          <w:rFonts w:ascii="Times New Roman" w:hAnsi="Times New Roman" w:cs="Times New Roman"/>
          <w:sz w:val="24"/>
          <w:szCs w:val="24"/>
        </w:rPr>
        <w:t>4.1c</w:t>
      </w:r>
      <w:proofErr w:type="spellEnd"/>
      <w:r w:rsidRPr="0021748F">
        <w:rPr>
          <w:rFonts w:ascii="Times New Roman" w:hAnsi="Times New Roman" w:cs="Times New Roman"/>
          <w:sz w:val="24"/>
          <w:szCs w:val="24"/>
        </w:rPr>
        <w:t xml:space="preserve"> Measure the length of all woody branch within the sample.</w:t>
      </w:r>
    </w:p>
    <w:p w:rsidR="00C93A23" w:rsidRPr="0021748F" w:rsidRDefault="00C93A23" w:rsidP="0021748F">
      <w:pPr>
        <w:spacing w:line="240" w:lineRule="auto"/>
        <w:rPr>
          <w:rFonts w:ascii="Times New Roman" w:hAnsi="Times New Roman" w:cs="Times New Roman"/>
          <w:sz w:val="24"/>
          <w:szCs w:val="24"/>
        </w:rPr>
      </w:pPr>
      <w:r w:rsidRPr="0021748F">
        <w:rPr>
          <w:rFonts w:ascii="Times New Roman" w:hAnsi="Times New Roman" w:cs="Times New Roman"/>
          <w:sz w:val="24"/>
          <w:szCs w:val="24"/>
        </w:rPr>
        <w:t xml:space="preserve">Diel differences occur in arthropod communities so sampling should be conducted throughout the entire period of inference. </w:t>
      </w:r>
    </w:p>
    <w:p w:rsidR="00C93A23" w:rsidRPr="0021748F" w:rsidRDefault="00B14F2E" w:rsidP="0021748F">
      <w:pPr>
        <w:pStyle w:val="NormalWeb"/>
        <w:rPr>
          <w:i/>
        </w:rPr>
      </w:pPr>
      <w:r w:rsidRPr="0021748F">
        <w:br/>
      </w:r>
      <w:r w:rsidRPr="0021748F">
        <w:rPr>
          <w:i/>
        </w:rPr>
        <w:t>5. Please include single line spacing between each numbered step or note in the protocol.</w:t>
      </w:r>
    </w:p>
    <w:p w:rsidR="00C93A23" w:rsidRPr="0021748F" w:rsidRDefault="00C93A23" w:rsidP="0021748F">
      <w:pPr>
        <w:pStyle w:val="NormalWeb"/>
      </w:pPr>
      <w:r w:rsidRPr="0021748F">
        <w:t>Done</w:t>
      </w:r>
    </w:p>
    <w:p w:rsidR="00C93A23" w:rsidRPr="0021748F" w:rsidRDefault="00B14F2E" w:rsidP="0021748F">
      <w:pPr>
        <w:pStyle w:val="NormalWeb"/>
        <w:rPr>
          <w:i/>
        </w:rPr>
      </w:pPr>
      <w:r w:rsidRPr="0021748F">
        <w:br/>
      </w:r>
      <w:r w:rsidRPr="0021748F">
        <w:rPr>
          <w:i/>
        </w:rPr>
        <w:t>6.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7732EA" w:rsidRPr="0021748F" w:rsidRDefault="007732EA" w:rsidP="0021748F">
      <w:pPr>
        <w:pStyle w:val="NormalWeb"/>
      </w:pPr>
    </w:p>
    <w:p w:rsidR="007732EA" w:rsidRPr="0021748F" w:rsidRDefault="007732EA" w:rsidP="0021748F">
      <w:pPr>
        <w:pStyle w:val="NormalWeb"/>
      </w:pPr>
      <w:r w:rsidRPr="0021748F">
        <w:t>Done</w:t>
      </w:r>
    </w:p>
    <w:p w:rsidR="007732EA" w:rsidRPr="0021748F" w:rsidRDefault="00B14F2E" w:rsidP="0021748F">
      <w:pPr>
        <w:pStyle w:val="NormalWeb"/>
        <w:rPr>
          <w:i/>
        </w:rPr>
      </w:pPr>
      <w:r w:rsidRPr="0021748F">
        <w:br/>
      </w:r>
      <w:r w:rsidRPr="0021748F">
        <w:rPr>
          <w:i/>
        </w:rPr>
        <w:t>7. Discussion: As we are a methods-based journal, please discuss critical steps in the protocol, modifications and troubleshooting of the method, and limitations of the method.</w:t>
      </w:r>
    </w:p>
    <w:p w:rsidR="007732EA" w:rsidRPr="0021748F" w:rsidRDefault="00EF0401" w:rsidP="0021748F">
      <w:pPr>
        <w:pStyle w:val="NormalWeb"/>
      </w:pPr>
      <w:r w:rsidRPr="0021748F">
        <w:t>Modified the text on line 162-168</w:t>
      </w:r>
      <w:r w:rsidR="007732EA" w:rsidRPr="0021748F">
        <w:t xml:space="preserve"> to make it more clear a limitation to this method is active or </w:t>
      </w:r>
      <w:proofErr w:type="spellStart"/>
      <w:r w:rsidR="007732EA" w:rsidRPr="0021748F">
        <w:t>flighted</w:t>
      </w:r>
      <w:proofErr w:type="spellEnd"/>
      <w:r w:rsidR="007732EA" w:rsidRPr="0021748F">
        <w:t>-arthropods may be under-represented</w:t>
      </w:r>
      <w:r w:rsidRPr="0021748F">
        <w:t>.  We then caution researchers a critical step of</w:t>
      </w:r>
      <w:r w:rsidR="005C5DF9" w:rsidRPr="0021748F">
        <w:t xml:space="preserve"> th</w:t>
      </w:r>
      <w:r w:rsidRPr="0021748F">
        <w:t>is procedure is to ensure foliage remains undisturbed until it is enclosed.</w:t>
      </w:r>
    </w:p>
    <w:p w:rsidR="005C5DF9" w:rsidRPr="0021748F" w:rsidRDefault="00EF0401" w:rsidP="0021748F">
      <w:pPr>
        <w:pStyle w:val="NormalWeb"/>
      </w:pPr>
      <w:r w:rsidRPr="0021748F">
        <w:t>Lines 177-180</w:t>
      </w:r>
      <w:r w:rsidR="00B145E0" w:rsidRPr="0021748F">
        <w:t>: We identify assessing samples in the field as a critical</w:t>
      </w:r>
      <w:r w:rsidR="005C5DF9" w:rsidRPr="0021748F">
        <w:t xml:space="preserve"> issue</w:t>
      </w:r>
      <w:r w:rsidR="00B145E0" w:rsidRPr="0021748F">
        <w:t xml:space="preserve"> when trying to maximize detection probability and recommend</w:t>
      </w:r>
      <w:r w:rsidR="005C5DF9" w:rsidRPr="0021748F">
        <w:t xml:space="preserve"> a procedure we devised for doing so in the lab. </w:t>
      </w:r>
      <w:r w:rsidR="00B145E0" w:rsidRPr="0021748F">
        <w:t>We modified the text to better emphasize this.</w:t>
      </w:r>
    </w:p>
    <w:p w:rsidR="005C5DF9" w:rsidRPr="0021748F" w:rsidRDefault="005C5DF9" w:rsidP="0021748F">
      <w:pPr>
        <w:pStyle w:val="NormalWeb"/>
      </w:pPr>
      <w:r w:rsidRPr="0021748F">
        <w:lastRenderedPageBreak/>
        <w:t>Lines 181-199</w:t>
      </w:r>
      <w:r w:rsidR="00B145E0" w:rsidRPr="0021748F">
        <w:t>:</w:t>
      </w:r>
      <w:r w:rsidRPr="0021748F">
        <w:t xml:space="preserve"> Discuss the issue difficulty and limitation of using this procedure to estimate arthropod density and provide recommended approaches</w:t>
      </w:r>
      <w:r w:rsidR="00B145E0" w:rsidRPr="0021748F">
        <w:t>.</w:t>
      </w:r>
    </w:p>
    <w:p w:rsidR="00B145E0" w:rsidRPr="0021748F" w:rsidRDefault="00B14F2E" w:rsidP="0021748F">
      <w:pPr>
        <w:pStyle w:val="NormalWeb"/>
        <w:rPr>
          <w:i/>
        </w:rPr>
      </w:pPr>
      <w:r w:rsidRPr="0021748F">
        <w:br/>
      </w:r>
      <w:r w:rsidRPr="0021748F">
        <w:rPr>
          <w:i/>
        </w:rPr>
        <w:t>8. Table 1: Please upload it to your Editorial Manager account as an .</w:t>
      </w:r>
      <w:proofErr w:type="spellStart"/>
      <w:r w:rsidRPr="0021748F">
        <w:rPr>
          <w:i/>
        </w:rPr>
        <w:t>xlsx</w:t>
      </w:r>
      <w:proofErr w:type="spellEnd"/>
      <w:r w:rsidRPr="0021748F">
        <w:rPr>
          <w:i/>
        </w:rPr>
        <w:t xml:space="preserve"> file. Avoid any coloring or formatting in the tables.</w:t>
      </w:r>
    </w:p>
    <w:p w:rsidR="00B145E0" w:rsidRPr="0021748F" w:rsidRDefault="00B145E0" w:rsidP="0021748F">
      <w:pPr>
        <w:pStyle w:val="NormalWeb"/>
      </w:pPr>
      <w:r w:rsidRPr="0021748F">
        <w:t>Done</w:t>
      </w:r>
    </w:p>
    <w:p w:rsidR="00B145E0" w:rsidRPr="0021748F" w:rsidRDefault="00B14F2E" w:rsidP="0021748F">
      <w:pPr>
        <w:pStyle w:val="NormalWeb"/>
        <w:rPr>
          <w:i/>
        </w:rPr>
      </w:pPr>
      <w:r w:rsidRPr="0021748F">
        <w:rPr>
          <w:i/>
        </w:rPr>
        <w:br/>
        <w:t>9. Table of Materials: Please ensure that it has information on all relevant supplies, reagents, equipment and software used, especially those mentioned in the Protocol. Please sort the materials alphabetically by material name.</w:t>
      </w:r>
    </w:p>
    <w:p w:rsidR="00B14F2E" w:rsidRPr="0021748F" w:rsidRDefault="00B145E0" w:rsidP="0021748F">
      <w:pPr>
        <w:pStyle w:val="NormalWeb"/>
      </w:pPr>
      <w:r w:rsidRPr="0021748F">
        <w:t>Done</w:t>
      </w:r>
      <w:r w:rsidR="00B14F2E" w:rsidRPr="0021748F">
        <w:br/>
      </w:r>
      <w:r w:rsidR="00B14F2E" w:rsidRPr="0021748F">
        <w:br/>
      </w:r>
      <w:r w:rsidR="00B14F2E" w:rsidRPr="0021748F">
        <w:rPr>
          <w:rStyle w:val="Strong"/>
        </w:rPr>
        <w:t>Reviewers' comments:</w:t>
      </w:r>
      <w:r w:rsidR="00B14F2E" w:rsidRPr="0021748F">
        <w:br/>
      </w:r>
      <w:r w:rsidR="00B14F2E" w:rsidRPr="0021748F">
        <w:rPr>
          <w:b/>
          <w:bCs/>
        </w:rPr>
        <w:t>Reviewer #2:</w:t>
      </w:r>
      <w:r w:rsidR="00B14F2E" w:rsidRPr="0021748F">
        <w:br/>
        <w:t>Manuscript Summary:</w:t>
      </w:r>
      <w:r w:rsidR="00B14F2E" w:rsidRPr="0021748F">
        <w:br/>
        <w:t>The revision of the manuscript entitled "A method for quantifying foliage-dwelling arthropods" has been improved greatly. Thus, I suggest that it can be accepted with the present version.</w:t>
      </w:r>
      <w:r w:rsidR="00B14F2E" w:rsidRPr="0021748F">
        <w:br/>
      </w:r>
      <w:r w:rsidR="00B14F2E" w:rsidRPr="0021748F">
        <w:br/>
        <w:t>Major Concerns:</w:t>
      </w:r>
      <w:r w:rsidR="00B14F2E" w:rsidRPr="0021748F">
        <w:br/>
        <w:t>No.</w:t>
      </w:r>
      <w:r w:rsidR="00B14F2E" w:rsidRPr="0021748F">
        <w:br/>
      </w:r>
      <w:r w:rsidR="00B14F2E" w:rsidRPr="0021748F">
        <w:br/>
        <w:t>Minor Concerns:</w:t>
      </w:r>
      <w:r w:rsidR="00B14F2E" w:rsidRPr="0021748F">
        <w:br/>
        <w:t>No.</w:t>
      </w:r>
      <w:r w:rsidR="00B14F2E" w:rsidRPr="0021748F">
        <w:br/>
      </w:r>
      <w:r w:rsidR="00B14F2E" w:rsidRPr="0021748F">
        <w:br/>
      </w:r>
      <w:r w:rsidR="00B14F2E" w:rsidRPr="0021748F">
        <w:br/>
      </w:r>
      <w:r w:rsidR="00B14F2E" w:rsidRPr="0021748F">
        <w:rPr>
          <w:b/>
          <w:bCs/>
        </w:rPr>
        <w:t xml:space="preserve">Reviewer #5: </w:t>
      </w:r>
      <w:r w:rsidR="00B14F2E" w:rsidRPr="0021748F">
        <w:br/>
        <w:t xml:space="preserve">The </w:t>
      </w:r>
      <w:proofErr w:type="spellStart"/>
      <w:r w:rsidR="00B14F2E" w:rsidRPr="0021748F">
        <w:t>ms</w:t>
      </w:r>
      <w:proofErr w:type="spellEnd"/>
      <w:r w:rsidR="00B14F2E" w:rsidRPr="0021748F">
        <w:t xml:space="preserve"> describe the benefits of the branch bagging methodology to quantify density, richness and diversity of foliage dwelling arthropods in 5 groups of tree species in Shawnee National Forest, Illinois. The freezing of the sample branch followed by it rinse with water can reduce the time spent looking for individuals, as well decrease the chances of lost some of them.</w:t>
      </w:r>
      <w:r w:rsidR="00B14F2E" w:rsidRPr="0021748F">
        <w:br/>
        <w:t>The estimating means and standard errors were used to know the level of precision from the samplings. The results showed that this method can be precise to test the influence of environmental variables on richness, diversity and density of species, since the values of percentage of mean of the standard errors for community metrics were low.</w:t>
      </w:r>
      <w:r w:rsidR="00B14F2E" w:rsidRPr="0021748F">
        <w:br/>
        <w:t xml:space="preserve">The method procedure was clear and described in detail. The method is sound, I believe that the </w:t>
      </w:r>
      <w:proofErr w:type="spellStart"/>
      <w:r w:rsidR="00B14F2E" w:rsidRPr="0021748F">
        <w:t>ms</w:t>
      </w:r>
      <w:proofErr w:type="spellEnd"/>
      <w:r w:rsidR="00B14F2E" w:rsidRPr="0021748F">
        <w:t xml:space="preserve"> will benefit field researchers providing a substantive way to estimate differences in arthropods abundance and biomass, diversity and richness of foliage-dwelling arthropods communities.</w:t>
      </w:r>
    </w:p>
    <w:p w:rsidR="00F74BBD" w:rsidRPr="0021748F" w:rsidRDefault="00F74BBD" w:rsidP="0021748F">
      <w:pPr>
        <w:spacing w:line="240" w:lineRule="auto"/>
        <w:rPr>
          <w:rFonts w:ascii="Times New Roman" w:hAnsi="Times New Roman" w:cs="Times New Roman"/>
          <w:sz w:val="24"/>
          <w:szCs w:val="24"/>
        </w:rPr>
      </w:pPr>
    </w:p>
    <w:sectPr w:rsidR="00F74BBD" w:rsidRPr="0021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2E"/>
    <w:rsid w:val="001F2973"/>
    <w:rsid w:val="0021748F"/>
    <w:rsid w:val="002903E9"/>
    <w:rsid w:val="005C5DF9"/>
    <w:rsid w:val="007732EA"/>
    <w:rsid w:val="00B145E0"/>
    <w:rsid w:val="00B14F2E"/>
    <w:rsid w:val="00C93A23"/>
    <w:rsid w:val="00EF0401"/>
    <w:rsid w:val="00F7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8898"/>
  <w15:chartTrackingRefBased/>
  <w15:docId w15:val="{87A74572-A5CE-4699-B60E-00A06B51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F2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14F2E"/>
    <w:rPr>
      <w:b/>
      <w:bCs/>
    </w:rPr>
  </w:style>
  <w:style w:type="paragraph" w:customStyle="1" w:styleId="Default">
    <w:name w:val="Default"/>
    <w:rsid w:val="00B14F2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kno-fv-vq">
    <w:name w:val="kno-fv-vq"/>
    <w:basedOn w:val="DefaultParagraphFont"/>
    <w:rsid w:val="00B1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Eichholz, Michael W</dc:creator>
  <cp:keywords/>
  <dc:description/>
  <cp:lastModifiedBy>Eichholz, Michael W</cp:lastModifiedBy>
  <cp:revision>3</cp:revision>
  <dcterms:created xsi:type="dcterms:W3CDTF">2019-07-29T18:34:00Z</dcterms:created>
  <dcterms:modified xsi:type="dcterms:W3CDTF">2019-08-07T15:34:00Z</dcterms:modified>
</cp:coreProperties>
</file>