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3FEC3" w14:textId="79B14BF0" w:rsidR="001429D1" w:rsidRDefault="001429D1"/>
    <w:p w14:paraId="21BB32DF" w14:textId="02EAEFB4" w:rsidR="001429D1" w:rsidRDefault="001429D1">
      <w:r>
        <w:t>Dear Editors,</w:t>
      </w:r>
    </w:p>
    <w:p w14:paraId="09FA6CFD" w14:textId="6733D9E9" w:rsidR="001429D1" w:rsidRDefault="001429D1"/>
    <w:p w14:paraId="4B3BB2BA" w14:textId="29EA941F" w:rsidR="001429D1" w:rsidRDefault="00B16809">
      <w:r>
        <w:t xml:space="preserve">Thank you for the opportunity to revise and resubmit our manuscript entitled “A model of self-limited acute lung injury by unilateral intra-bronchial acid instillation” (EMID: b47240ccf35c71b2). </w:t>
      </w:r>
      <w:r w:rsidR="001429D1">
        <w:t xml:space="preserve">We also want to thank </w:t>
      </w:r>
      <w:r>
        <w:t xml:space="preserve">you and </w:t>
      </w:r>
      <w:r w:rsidR="001429D1">
        <w:t xml:space="preserve">the reviewers for providing insightful feedback and comments that </w:t>
      </w:r>
      <w:r>
        <w:t xml:space="preserve">we believe has </w:t>
      </w:r>
      <w:r w:rsidR="001429D1">
        <w:t>strengthen</w:t>
      </w:r>
      <w:r>
        <w:t>ed</w:t>
      </w:r>
      <w:r w:rsidR="001429D1">
        <w:t xml:space="preserve"> our </w:t>
      </w:r>
      <w:r>
        <w:t xml:space="preserve">revised </w:t>
      </w:r>
      <w:r w:rsidR="001429D1">
        <w:t xml:space="preserve">manuscript. Here we would like to address the editorial comments, as well as the reviewer comments, and outline the changes to our revised manuscript. We will address the comments of the editors using their </w:t>
      </w:r>
      <w:r w:rsidR="00BF3BD0">
        <w:t>same categorical feedback</w:t>
      </w:r>
      <w:r w:rsidR="001429D1">
        <w:t>, and we will address the individua</w:t>
      </w:r>
      <w:r w:rsidR="00BF3BD0">
        <w:t>l</w:t>
      </w:r>
      <w:r w:rsidR="001429D1">
        <w:t xml:space="preserve"> points made by </w:t>
      </w:r>
      <w:r w:rsidR="0074016A">
        <w:t>each reviewer</w:t>
      </w:r>
      <w:r w:rsidR="001429D1">
        <w:t>.</w:t>
      </w:r>
      <w:r w:rsidR="00BF3BD0">
        <w:t xml:space="preserve"> </w:t>
      </w:r>
    </w:p>
    <w:p w14:paraId="641CB0EC" w14:textId="3BBC2913" w:rsidR="001429D1" w:rsidRDefault="001429D1"/>
    <w:p w14:paraId="7C7DBAEC" w14:textId="26656C14" w:rsidR="00B16809" w:rsidRDefault="00B16809">
      <w:pPr>
        <w:rPr>
          <w:i/>
        </w:rPr>
      </w:pPr>
      <w:r>
        <w:rPr>
          <w:i/>
        </w:rPr>
        <w:t>Responses to editor comments</w:t>
      </w:r>
    </w:p>
    <w:p w14:paraId="7DB3FD4C" w14:textId="77777777" w:rsidR="00B16809" w:rsidRDefault="00B16809">
      <w:pPr>
        <w:rPr>
          <w:i/>
        </w:rPr>
      </w:pPr>
    </w:p>
    <w:p w14:paraId="3C80817D" w14:textId="274138B0" w:rsidR="001429D1" w:rsidRDefault="001429D1">
      <w:pPr>
        <w:rPr>
          <w:i/>
        </w:rPr>
      </w:pPr>
      <w:r w:rsidRPr="001429D1">
        <w:rPr>
          <w:i/>
        </w:rPr>
        <w:t xml:space="preserve">General </w:t>
      </w:r>
    </w:p>
    <w:p w14:paraId="7943D66F" w14:textId="77777777" w:rsidR="00B16809" w:rsidRPr="00B16809" w:rsidRDefault="00B16809" w:rsidP="00B16809">
      <w:pPr>
        <w:rPr>
          <w:i/>
        </w:rPr>
      </w:pPr>
      <w:r w:rsidRPr="00B16809">
        <w:rPr>
          <w:i/>
        </w:rPr>
        <w:t>1. Please take this opportunity to thoroughly proofread the manuscript to ensure that there are no spelling or grammar issues.</w:t>
      </w:r>
    </w:p>
    <w:p w14:paraId="3A866C24" w14:textId="77777777" w:rsidR="00B16809" w:rsidRPr="00B16809" w:rsidRDefault="00B16809" w:rsidP="00B16809">
      <w:pPr>
        <w:rPr>
          <w:i/>
        </w:rPr>
      </w:pPr>
      <w:r w:rsidRPr="00B16809">
        <w:rPr>
          <w:i/>
        </w:rPr>
        <w:t>2. Please include at least 6 key words or phrases.</w:t>
      </w:r>
    </w:p>
    <w:p w14:paraId="7B828831" w14:textId="6AFADEA9" w:rsidR="00152A3A" w:rsidRDefault="00B16809" w:rsidP="00B16809">
      <w:pPr>
        <w:rPr>
          <w:i/>
        </w:rPr>
      </w:pPr>
      <w:r w:rsidRPr="00B16809">
        <w:rPr>
          <w:i/>
        </w:rPr>
        <w:t>3. Please do not include brackets around reference numbers.</w:t>
      </w:r>
    </w:p>
    <w:p w14:paraId="353CF973" w14:textId="77777777" w:rsidR="00B16809" w:rsidRDefault="00B16809" w:rsidP="00B16809">
      <w:pPr>
        <w:rPr>
          <w:i/>
        </w:rPr>
      </w:pPr>
    </w:p>
    <w:p w14:paraId="557DCEC0" w14:textId="3C0AA5CF" w:rsidR="001429D1" w:rsidRDefault="001429D1">
      <w:r>
        <w:t>We ha</w:t>
      </w:r>
      <w:r w:rsidR="00361BF3">
        <w:t>ve</w:t>
      </w:r>
      <w:r>
        <w:t xml:space="preserve"> taken the time to thoroughly proofread </w:t>
      </w:r>
      <w:r w:rsidR="004B10A7">
        <w:t>the manuscript for spelling and grammar. We ha</w:t>
      </w:r>
      <w:r w:rsidR="00361BF3">
        <w:t>ve</w:t>
      </w:r>
      <w:r w:rsidR="004B10A7">
        <w:t xml:space="preserve"> updated the </w:t>
      </w:r>
      <w:r w:rsidR="004B10A7" w:rsidRPr="004B10A7">
        <w:rPr>
          <w:i/>
        </w:rPr>
        <w:t>key words</w:t>
      </w:r>
      <w:r w:rsidR="004B10A7">
        <w:t xml:space="preserve"> section to include the term “resolution.” The brackets around the in-text references have been removed as well.</w:t>
      </w:r>
    </w:p>
    <w:p w14:paraId="4833373D" w14:textId="6FDAF061" w:rsidR="004B10A7" w:rsidRDefault="004B10A7"/>
    <w:p w14:paraId="3D44B58B" w14:textId="0C288019" w:rsidR="004B10A7" w:rsidRDefault="004B10A7">
      <w:pPr>
        <w:rPr>
          <w:i/>
        </w:rPr>
      </w:pPr>
      <w:r w:rsidRPr="004B10A7">
        <w:rPr>
          <w:i/>
        </w:rPr>
        <w:t xml:space="preserve">Protocol </w:t>
      </w:r>
    </w:p>
    <w:p w14:paraId="6DD931D5" w14:textId="77777777" w:rsidR="00B16809" w:rsidRPr="00B16809" w:rsidRDefault="00B16809" w:rsidP="00B16809">
      <w:pPr>
        <w:rPr>
          <w:i/>
        </w:rPr>
      </w:pPr>
      <w:r w:rsidRPr="00B16809">
        <w:rPr>
          <w:i/>
        </w:rPr>
        <w:t xml:space="preserve">1. There is a </w:t>
      </w:r>
      <w:proofErr w:type="gramStart"/>
      <w:r w:rsidRPr="00B16809">
        <w:rPr>
          <w:i/>
        </w:rPr>
        <w:t>10 page</w:t>
      </w:r>
      <w:proofErr w:type="gramEnd"/>
      <w:r w:rsidRPr="00B16809">
        <w:rPr>
          <w:i/>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D04234E" w14:textId="1F575D61" w:rsidR="004B10A7" w:rsidRDefault="00B16809" w:rsidP="00B16809">
      <w:pPr>
        <w:rPr>
          <w:i/>
        </w:rPr>
      </w:pPr>
      <w:r w:rsidRPr="00B16809">
        <w:rPr>
          <w:i/>
        </w:rPr>
        <w:t>2. For each step/</w:t>
      </w:r>
      <w:proofErr w:type="spellStart"/>
      <w:r w:rsidRPr="00B16809">
        <w:rPr>
          <w:i/>
        </w:rPr>
        <w:t>substep</w:t>
      </w:r>
      <w:proofErr w:type="spellEnd"/>
      <w:r w:rsidRPr="00B16809">
        <w:rPr>
          <w:i/>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B16809">
        <w:rPr>
          <w:i/>
        </w:rPr>
        <w:t>substeps</w:t>
      </w:r>
      <w:proofErr w:type="spellEnd"/>
      <w:r w:rsidRPr="00B16809">
        <w:rPr>
          <w:i/>
        </w:rPr>
        <w:t>.</w:t>
      </w:r>
    </w:p>
    <w:p w14:paraId="75A627E1" w14:textId="0254D42F" w:rsidR="000760F1" w:rsidRDefault="000760F1" w:rsidP="00B16809">
      <w:pPr>
        <w:rPr>
          <w:i/>
        </w:rPr>
      </w:pPr>
    </w:p>
    <w:p w14:paraId="0B5CC2DA" w14:textId="554D2D11" w:rsidR="000760F1" w:rsidRDefault="000760F1" w:rsidP="00B16809">
      <w:r>
        <w:t xml:space="preserve">We highlighted </w:t>
      </w:r>
      <w:r w:rsidRPr="000760F1">
        <w:t>the essential steps of the protocol for the video</w:t>
      </w:r>
      <w:r>
        <w:t xml:space="preserve"> (pages 2-4)</w:t>
      </w:r>
      <w:r w:rsidR="003209C6">
        <w:t xml:space="preserve">. Additionally, we have restructured protocol section 2, titled ‘Selective intra-bronchial instillation of HCl,’ using sub-headers that divide this part of the method into subsections so that it is more readable and user-friendly. </w:t>
      </w:r>
    </w:p>
    <w:p w14:paraId="515D7596" w14:textId="77777777" w:rsidR="000760F1" w:rsidRDefault="000760F1" w:rsidP="00B16809">
      <w:pPr>
        <w:rPr>
          <w:i/>
        </w:rPr>
      </w:pPr>
    </w:p>
    <w:p w14:paraId="1838927E" w14:textId="77777777" w:rsidR="00B16809" w:rsidRPr="00B16809" w:rsidRDefault="00B16809" w:rsidP="00B16809">
      <w:pPr>
        <w:rPr>
          <w:i/>
        </w:rPr>
      </w:pPr>
      <w:r w:rsidRPr="00B16809">
        <w:rPr>
          <w:i/>
        </w:rPr>
        <w:t>Specific Protocol steps:</w:t>
      </w:r>
    </w:p>
    <w:p w14:paraId="4D58A8EA" w14:textId="77777777" w:rsidR="00B16809" w:rsidRPr="00B16809" w:rsidRDefault="00B16809" w:rsidP="00B16809">
      <w:pPr>
        <w:rPr>
          <w:i/>
        </w:rPr>
      </w:pPr>
      <w:r w:rsidRPr="00B16809">
        <w:rPr>
          <w:i/>
        </w:rPr>
        <w:t>1. 2.3: How exactly do you shave the surgical area?</w:t>
      </w:r>
    </w:p>
    <w:p w14:paraId="5D54FB3D" w14:textId="77777777" w:rsidR="00B16809" w:rsidRPr="00B16809" w:rsidRDefault="00B16809" w:rsidP="00B16809">
      <w:pPr>
        <w:rPr>
          <w:i/>
        </w:rPr>
      </w:pPr>
      <w:r w:rsidRPr="00B16809">
        <w:rPr>
          <w:i/>
        </w:rPr>
        <w:t>2. 4: Is there an explicit euthanasia step here? Please include the method.</w:t>
      </w:r>
    </w:p>
    <w:p w14:paraId="2E92094F" w14:textId="20373206" w:rsidR="00B16809" w:rsidRPr="00B16809" w:rsidRDefault="00B16809" w:rsidP="00B16809">
      <w:pPr>
        <w:rPr>
          <w:i/>
        </w:rPr>
      </w:pPr>
      <w:r w:rsidRPr="00B16809">
        <w:rPr>
          <w:i/>
        </w:rPr>
        <w:t>3. 6: Please include more information or references for these procedures.</w:t>
      </w:r>
    </w:p>
    <w:p w14:paraId="6D9BCA87" w14:textId="77777777" w:rsidR="00B16809" w:rsidRDefault="00B16809" w:rsidP="00B16809"/>
    <w:p w14:paraId="7163DE76" w14:textId="62A5626E" w:rsidR="004B10A7" w:rsidRDefault="004B10A7">
      <w:r>
        <w:lastRenderedPageBreak/>
        <w:t>Step 2.3 of the protocol has been edited to better describe how to shave the surgical site of the mouse using electric clippers. Step</w:t>
      </w:r>
      <w:r w:rsidR="00FB5F09">
        <w:t>s</w:t>
      </w:r>
      <w:r>
        <w:t xml:space="preserve"> 4</w:t>
      </w:r>
      <w:r w:rsidR="00FB5F09">
        <w:t>.1 and 4.7 have been revised to clarify the method of euthanasia used prior to and after bronchoalveolar lavage.</w:t>
      </w:r>
      <w:r>
        <w:t xml:space="preserve"> Protocol subsection 6, which outlined the histology methods, has been rewritten to include greater detail on the fixation of lungs for histology. </w:t>
      </w:r>
    </w:p>
    <w:p w14:paraId="04C1CD02" w14:textId="19E26A4B" w:rsidR="004B10A7" w:rsidRDefault="004B10A7"/>
    <w:p w14:paraId="1E148B4D" w14:textId="657EA2E4" w:rsidR="004B10A7" w:rsidRPr="004B10A7" w:rsidRDefault="004B10A7">
      <w:pPr>
        <w:rPr>
          <w:i/>
        </w:rPr>
      </w:pPr>
      <w:r w:rsidRPr="004B10A7">
        <w:rPr>
          <w:i/>
        </w:rPr>
        <w:t>Figure</w:t>
      </w:r>
      <w:r w:rsidR="008904CF">
        <w:rPr>
          <w:i/>
        </w:rPr>
        <w:t>s</w:t>
      </w:r>
    </w:p>
    <w:p w14:paraId="08EE8CAE" w14:textId="77777777" w:rsidR="00B16809" w:rsidRPr="00B16809" w:rsidRDefault="00B16809" w:rsidP="00B16809">
      <w:pPr>
        <w:rPr>
          <w:i/>
        </w:rPr>
      </w:pPr>
      <w:r w:rsidRPr="00B16809">
        <w:rPr>
          <w:i/>
        </w:rPr>
        <w:t>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14:paraId="42979B7E" w14:textId="77777777" w:rsidR="00B16809" w:rsidRPr="00B16809" w:rsidRDefault="00B16809" w:rsidP="00B16809">
      <w:pPr>
        <w:rPr>
          <w:i/>
        </w:rPr>
      </w:pPr>
      <w:r w:rsidRPr="00B16809">
        <w:rPr>
          <w:i/>
        </w:rPr>
        <w:t>2. Please remove ‘Figure 1’ and ‘Figure 2’ from the figures themselves.</w:t>
      </w:r>
    </w:p>
    <w:p w14:paraId="39E57F2E" w14:textId="08E78390" w:rsidR="004B10A7" w:rsidRPr="00B16809" w:rsidRDefault="00B16809" w:rsidP="00B16809">
      <w:pPr>
        <w:rPr>
          <w:i/>
        </w:rPr>
      </w:pPr>
      <w:r w:rsidRPr="00B16809">
        <w:rPr>
          <w:i/>
        </w:rPr>
        <w:t>3. Figure 1: What statistical test was used here?</w:t>
      </w:r>
    </w:p>
    <w:p w14:paraId="34AED593" w14:textId="77777777" w:rsidR="00B16809" w:rsidRDefault="00B16809" w:rsidP="00B16809"/>
    <w:p w14:paraId="02D7C285" w14:textId="191E915F" w:rsidR="004B10A7" w:rsidRDefault="004B10A7">
      <w:r>
        <w:t xml:space="preserve">We have included in our resubmission explicit licensing information regarding the re-use of figure 1C in our manuscript. This information is provided as a link to the editorial policy from </w:t>
      </w:r>
      <w:r w:rsidR="00BF3BD0">
        <w:t xml:space="preserve">the </w:t>
      </w:r>
      <w:r>
        <w:t>original publication journal. The ‘Figure 1’ and ‘Figure 2’ head</w:t>
      </w:r>
      <w:r w:rsidR="00BF3BD0">
        <w:t>ers</w:t>
      </w:r>
      <w:r>
        <w:t xml:space="preserve"> on the figures have been removed, and the figure legend for figure 1 has been updated to include the statistical test used for figure 1C. </w:t>
      </w:r>
    </w:p>
    <w:p w14:paraId="74C46555" w14:textId="2D7056EE" w:rsidR="004B10A7" w:rsidRDefault="004B10A7"/>
    <w:p w14:paraId="49C3B569" w14:textId="6B7CBFEB" w:rsidR="004B10A7" w:rsidRPr="004B10A7" w:rsidRDefault="004B10A7">
      <w:pPr>
        <w:rPr>
          <w:i/>
        </w:rPr>
      </w:pPr>
      <w:r w:rsidRPr="004B10A7">
        <w:rPr>
          <w:i/>
        </w:rPr>
        <w:t xml:space="preserve">Reference </w:t>
      </w:r>
    </w:p>
    <w:p w14:paraId="3357A38A" w14:textId="77777777" w:rsidR="00B16809" w:rsidRPr="00B16809" w:rsidRDefault="00B16809" w:rsidP="00B16809">
      <w:pPr>
        <w:rPr>
          <w:i/>
        </w:rPr>
      </w:pPr>
      <w:r w:rsidRPr="00B16809">
        <w:rPr>
          <w:i/>
        </w:rPr>
        <w:t>1. Please ensure that the references appear as the following: [</w:t>
      </w:r>
      <w:proofErr w:type="spellStart"/>
      <w:r w:rsidRPr="00B16809">
        <w:rPr>
          <w:i/>
        </w:rPr>
        <w:t>Lastname</w:t>
      </w:r>
      <w:proofErr w:type="spellEnd"/>
      <w:r w:rsidRPr="00B16809">
        <w:rPr>
          <w:i/>
        </w:rPr>
        <w:t xml:space="preserve">, F.I., </w:t>
      </w:r>
      <w:proofErr w:type="spellStart"/>
      <w:r w:rsidRPr="00B16809">
        <w:rPr>
          <w:i/>
        </w:rPr>
        <w:t>LastName</w:t>
      </w:r>
      <w:proofErr w:type="spellEnd"/>
      <w:r w:rsidRPr="00B16809">
        <w:rPr>
          <w:i/>
        </w:rPr>
        <w:t xml:space="preserve">, F.I., </w:t>
      </w:r>
      <w:proofErr w:type="spellStart"/>
      <w:r w:rsidRPr="00B16809">
        <w:rPr>
          <w:i/>
        </w:rPr>
        <w:t>LastName</w:t>
      </w:r>
      <w:proofErr w:type="spellEnd"/>
      <w:r w:rsidRPr="00B16809">
        <w:rPr>
          <w:i/>
        </w:rPr>
        <w:t xml:space="preserve">, F.I. Article Title. Source. Volume (Issue), </w:t>
      </w:r>
      <w:proofErr w:type="spellStart"/>
      <w:r w:rsidRPr="00B16809">
        <w:rPr>
          <w:i/>
        </w:rPr>
        <w:t>FirstPage</w:t>
      </w:r>
      <w:proofErr w:type="spellEnd"/>
      <w:r w:rsidRPr="00B16809">
        <w:rPr>
          <w:i/>
        </w:rPr>
        <w:t xml:space="preserve"> – </w:t>
      </w:r>
      <w:proofErr w:type="spellStart"/>
      <w:r w:rsidRPr="00B16809">
        <w:rPr>
          <w:i/>
        </w:rPr>
        <w:t>LastPage</w:t>
      </w:r>
      <w:proofErr w:type="spellEnd"/>
      <w:r w:rsidRPr="00B16809">
        <w:rPr>
          <w:i/>
        </w:rPr>
        <w:t xml:space="preserve"> (YEAR).] For more than 6 authors, list only the first author then et al.</w:t>
      </w:r>
    </w:p>
    <w:p w14:paraId="321368A3" w14:textId="11539F56" w:rsidR="004B10A7" w:rsidRDefault="00B16809" w:rsidP="00B16809">
      <w:pPr>
        <w:rPr>
          <w:i/>
        </w:rPr>
      </w:pPr>
      <w:r w:rsidRPr="00B16809">
        <w:rPr>
          <w:i/>
        </w:rPr>
        <w:t>2. Please do not abbreviate journal titles.</w:t>
      </w:r>
    </w:p>
    <w:p w14:paraId="501473F1" w14:textId="77777777" w:rsidR="00B16809" w:rsidRDefault="00B16809" w:rsidP="00B16809">
      <w:pPr>
        <w:rPr>
          <w:i/>
        </w:rPr>
      </w:pPr>
    </w:p>
    <w:p w14:paraId="7FF52D25" w14:textId="6D2A386A" w:rsidR="004B10A7" w:rsidRDefault="004B10A7">
      <w:r>
        <w:t>The reference format has been updated to follow the requested format by the editors. All journal titles appear in long form in these updated references.</w:t>
      </w:r>
    </w:p>
    <w:p w14:paraId="07C3262F" w14:textId="649C8D4C" w:rsidR="004B10A7" w:rsidRDefault="004B10A7"/>
    <w:p w14:paraId="64E58D99" w14:textId="2BDB7A35" w:rsidR="004B10A7" w:rsidRPr="004B10A7" w:rsidRDefault="004B10A7">
      <w:pPr>
        <w:rPr>
          <w:i/>
        </w:rPr>
      </w:pPr>
      <w:r w:rsidRPr="004B10A7">
        <w:rPr>
          <w:i/>
        </w:rPr>
        <w:t xml:space="preserve">Table of Materials </w:t>
      </w:r>
    </w:p>
    <w:p w14:paraId="0B0EDC2F" w14:textId="442DCE2D" w:rsidR="004B10A7" w:rsidRPr="00B16809" w:rsidRDefault="00B16809">
      <w:pPr>
        <w:rPr>
          <w:i/>
        </w:rPr>
      </w:pPr>
      <w:r w:rsidRPr="00B16809">
        <w:rPr>
          <w:i/>
        </w:rPr>
        <w:t>1. Please ensure the Table of Materials has information on all materials and equipment used, especially those mentioned in the Protocol.</w:t>
      </w:r>
    </w:p>
    <w:p w14:paraId="2C4B6EDD" w14:textId="77777777" w:rsidR="00B16809" w:rsidRDefault="00B16809"/>
    <w:p w14:paraId="2A8775AC" w14:textId="44BBB916" w:rsidR="004B10A7" w:rsidRDefault="004B10A7">
      <w:r>
        <w:t xml:space="preserve">The table of materials list has been updated to include </w:t>
      </w:r>
      <w:r w:rsidR="00BF3BD0">
        <w:t xml:space="preserve">more equipment, materials, and the appropriate catalog numbers for users to more easily recapitulate our protocol. </w:t>
      </w:r>
    </w:p>
    <w:p w14:paraId="70B86573" w14:textId="6D18E4BC" w:rsidR="00BF3BD0" w:rsidRDefault="00BF3BD0"/>
    <w:p w14:paraId="6F0BF927" w14:textId="1FFE7F42" w:rsidR="00B16809" w:rsidRDefault="00B16809">
      <w:r>
        <w:br w:type="page"/>
      </w:r>
    </w:p>
    <w:p w14:paraId="0164C219" w14:textId="77777777" w:rsidR="00BF3BD0" w:rsidRDefault="00BF3BD0"/>
    <w:p w14:paraId="0B2DC80A" w14:textId="6D12E8F3" w:rsidR="00BF3BD0" w:rsidRDefault="00B16809">
      <w:r w:rsidRPr="00B16809">
        <w:rPr>
          <w:i/>
        </w:rPr>
        <w:t>Responses to reviewer comments</w:t>
      </w:r>
    </w:p>
    <w:p w14:paraId="5F102DB8" w14:textId="0AB6CBC1" w:rsidR="00BF3BD0" w:rsidRDefault="00BF3BD0"/>
    <w:p w14:paraId="21B371C6" w14:textId="72B6C295" w:rsidR="00BF3BD0" w:rsidRPr="00BF3BD0" w:rsidRDefault="00BF3BD0">
      <w:pPr>
        <w:rPr>
          <w:i/>
        </w:rPr>
      </w:pPr>
      <w:r w:rsidRPr="00BF3BD0">
        <w:rPr>
          <w:i/>
        </w:rPr>
        <w:t>Reviewer #1:</w:t>
      </w:r>
    </w:p>
    <w:p w14:paraId="6853C45D" w14:textId="70A115E6" w:rsidR="00BF3BD0" w:rsidRDefault="00BF3BD0"/>
    <w:p w14:paraId="7E84E05E" w14:textId="2D10F98E" w:rsidR="00B32586" w:rsidRDefault="00B32586" w:rsidP="00B32586">
      <w:pPr>
        <w:rPr>
          <w:i/>
        </w:rPr>
      </w:pPr>
      <w:r>
        <w:t>1.</w:t>
      </w:r>
      <w:r w:rsidRPr="00B32586">
        <w:rPr>
          <w:rFonts w:ascii="Helvetica Neue" w:eastAsia="Times New Roman" w:hAnsi="Helvetica Neue" w:cs="Times New Roman"/>
          <w:color w:val="212121"/>
          <w:sz w:val="23"/>
          <w:szCs w:val="23"/>
          <w:shd w:val="clear" w:color="auto" w:fill="FFFFFF"/>
        </w:rPr>
        <w:t xml:space="preserve"> </w:t>
      </w:r>
      <w:r w:rsidRPr="00271E60">
        <w:rPr>
          <w:rFonts w:ascii="Helvetica Neue" w:eastAsia="Times New Roman" w:hAnsi="Helvetica Neue" w:cs="Times New Roman"/>
          <w:b/>
          <w:color w:val="212121"/>
          <w:sz w:val="23"/>
          <w:szCs w:val="23"/>
          <w:shd w:val="clear" w:color="auto" w:fill="FFFFFF"/>
        </w:rPr>
        <w:t>“</w:t>
      </w:r>
      <w:r w:rsidRPr="00271E60">
        <w:rPr>
          <w:b/>
          <w:i/>
        </w:rPr>
        <w:t>There are other published reports using the HCl acid model (PMID: 19411309; Su, X et al. AJP Lung 2009) where the dose of HCl is weight based (mL/kg). The 50-microliter administration of HCl used in this method would be a dose of 2.5 mL/kg for a 20-gram mouse. A comment from the authors about weight-based administration may be helpful for readers and those performing the procedure. However, the total volume administered may be the more important factor in the model to be considered based on the authors' experience.”</w:t>
      </w:r>
    </w:p>
    <w:p w14:paraId="7F4276CD" w14:textId="31E5921F" w:rsidR="00B32586" w:rsidRDefault="00B32586" w:rsidP="00B32586">
      <w:pPr>
        <w:rPr>
          <w:i/>
        </w:rPr>
      </w:pPr>
    </w:p>
    <w:p w14:paraId="574A017C" w14:textId="12177872" w:rsidR="00B32586" w:rsidRPr="00CF3908" w:rsidRDefault="00B16809" w:rsidP="00B32586">
      <w:r>
        <w:t xml:space="preserve">We thank the reviewer for this important comment. During method development, </w:t>
      </w:r>
      <w:r w:rsidR="0017470C">
        <w:t>we determined that 2.5 mL/kg of intra-bronchial HCl produced substantial yet sublethal acute lung injury; lower doses of HCl did not produce the desired degree of unilateral lung injury. As we perform experiments in adult mice mainly, we described the volume of acid in absolute amount rather than weight-based dosing, but we agree that weight-based dosing would be more informative for researchers performing research on mice of different ages; younger mice (3-6 weeks) would require smaller volumes of HCl. We have changed the text to reflect weight-based dosing, and to justify the higher dose of 2.5 m</w:t>
      </w:r>
      <w:r w:rsidR="00361BF3">
        <w:t>L</w:t>
      </w:r>
      <w:r w:rsidR="0017470C">
        <w:t xml:space="preserve">/kg relative to other published work. </w:t>
      </w:r>
      <w:r w:rsidR="000760F1" w:rsidRPr="00122F57">
        <w:t>(page</w:t>
      </w:r>
      <w:r w:rsidR="00122F57" w:rsidRPr="00122F57">
        <w:t xml:space="preserve"> </w:t>
      </w:r>
      <w:r w:rsidR="00936EF4">
        <w:t>9</w:t>
      </w:r>
      <w:r w:rsidR="000760F1" w:rsidRPr="00122F57">
        <w:t xml:space="preserve"> line</w:t>
      </w:r>
      <w:r w:rsidR="00122F57" w:rsidRPr="00122F57">
        <w:t xml:space="preserve">s </w:t>
      </w:r>
      <w:r w:rsidR="00FB5F09">
        <w:t>39</w:t>
      </w:r>
      <w:r w:rsidR="00936EF4">
        <w:t>2</w:t>
      </w:r>
      <w:r w:rsidR="00122F57" w:rsidRPr="00122F57">
        <w:t>-</w:t>
      </w:r>
      <w:r w:rsidR="00936EF4">
        <w:t>398</w:t>
      </w:r>
      <w:r w:rsidR="000760F1" w:rsidRPr="00122F57">
        <w:t>)</w:t>
      </w:r>
    </w:p>
    <w:p w14:paraId="0A979736" w14:textId="77777777" w:rsidR="00B32586" w:rsidRDefault="00B32586" w:rsidP="00B32586"/>
    <w:p w14:paraId="63DD928D" w14:textId="671F2BF0" w:rsidR="00B32586" w:rsidRDefault="00B32586" w:rsidP="00B32586">
      <w:pPr>
        <w:rPr>
          <w:i/>
        </w:rPr>
      </w:pPr>
      <w:r>
        <w:t xml:space="preserve">2. </w:t>
      </w:r>
      <w:r w:rsidRPr="00271E60">
        <w:rPr>
          <w:b/>
        </w:rPr>
        <w:t>“</w:t>
      </w:r>
      <w:r w:rsidRPr="00271E60">
        <w:rPr>
          <w:b/>
          <w:i/>
        </w:rPr>
        <w:t>In Figure 2A, the histology images have a black bar in the lower right corner. The authors could list the measurement in the figure legend.”</w:t>
      </w:r>
    </w:p>
    <w:p w14:paraId="35321764" w14:textId="5DB82254" w:rsidR="00B32586" w:rsidRDefault="00B32586" w:rsidP="00B32586">
      <w:pPr>
        <w:rPr>
          <w:i/>
        </w:rPr>
      </w:pPr>
    </w:p>
    <w:p w14:paraId="7C09E9E5" w14:textId="17BA1C6F" w:rsidR="00B32586" w:rsidRPr="00B32586" w:rsidRDefault="00B32586" w:rsidP="00B32586">
      <w:r>
        <w:t xml:space="preserve">We revised the figure legend for figure 2A to include the measurement for the scale bars in the histology images. </w:t>
      </w:r>
    </w:p>
    <w:p w14:paraId="2CC3F7A2" w14:textId="1B6DF1AF" w:rsidR="00B32586" w:rsidRDefault="00B32586" w:rsidP="00B32586"/>
    <w:p w14:paraId="12EC599B" w14:textId="10365811" w:rsidR="00152A3A" w:rsidRPr="00CF3908" w:rsidRDefault="00152A3A" w:rsidP="00B32586">
      <w:pPr>
        <w:rPr>
          <w:i/>
        </w:rPr>
      </w:pPr>
    </w:p>
    <w:p w14:paraId="0FDD45F7" w14:textId="5E3FD4D2" w:rsidR="00152A3A" w:rsidRPr="00CF3908" w:rsidRDefault="00152A3A" w:rsidP="00B32586">
      <w:pPr>
        <w:rPr>
          <w:i/>
        </w:rPr>
      </w:pPr>
      <w:r w:rsidRPr="00CF3908">
        <w:rPr>
          <w:i/>
        </w:rPr>
        <w:t xml:space="preserve">Reviewer #2 </w:t>
      </w:r>
    </w:p>
    <w:p w14:paraId="51D460D8" w14:textId="5B940F2A" w:rsidR="00152A3A" w:rsidRPr="00CF3908" w:rsidRDefault="00152A3A" w:rsidP="00B32586">
      <w:pPr>
        <w:rPr>
          <w:i/>
        </w:rPr>
      </w:pPr>
    </w:p>
    <w:p w14:paraId="202A2C0D" w14:textId="48421CA1" w:rsidR="00152A3A" w:rsidRDefault="00152A3A" w:rsidP="00152A3A">
      <w:pPr>
        <w:rPr>
          <w:i/>
        </w:rPr>
      </w:pPr>
      <w:r>
        <w:t>1.</w:t>
      </w:r>
      <w:r w:rsidRPr="00152A3A">
        <w:rPr>
          <w:rFonts w:ascii="Helvetica Neue" w:eastAsia="Times New Roman" w:hAnsi="Helvetica Neue" w:cs="Times New Roman"/>
          <w:color w:val="212121"/>
          <w:sz w:val="23"/>
          <w:szCs w:val="23"/>
          <w:shd w:val="clear" w:color="auto" w:fill="FFFFFF"/>
        </w:rPr>
        <w:t xml:space="preserve"> </w:t>
      </w:r>
      <w:r w:rsidRPr="00271E60">
        <w:rPr>
          <w:rFonts w:ascii="Helvetica Neue" w:eastAsia="Times New Roman" w:hAnsi="Helvetica Neue" w:cs="Times New Roman"/>
          <w:b/>
          <w:color w:val="212121"/>
          <w:sz w:val="23"/>
          <w:szCs w:val="23"/>
          <w:shd w:val="clear" w:color="auto" w:fill="FFFFFF"/>
        </w:rPr>
        <w:t>“</w:t>
      </w:r>
      <w:r w:rsidRPr="00271E60">
        <w:rPr>
          <w:b/>
          <w:i/>
        </w:rPr>
        <w:t>I would suggest inclusion of a subsection for reagents and instruments to include vendor names and catalog numbers, as appropriate. For example, this technique uses multiple surgical instruments and it will be helpful for someone establishing this protocol for the first time to have this information handy.”</w:t>
      </w:r>
    </w:p>
    <w:p w14:paraId="2B513132" w14:textId="6DD769B8" w:rsidR="00152A3A" w:rsidRDefault="00152A3A" w:rsidP="00152A3A"/>
    <w:p w14:paraId="693C692E" w14:textId="1EC0D3E3" w:rsidR="0017470C" w:rsidRDefault="0017470C" w:rsidP="00152A3A">
      <w:r>
        <w:t xml:space="preserve">We thank the reviewer for this important comment. </w:t>
      </w:r>
      <w:r w:rsidR="00152A3A">
        <w:t>We</w:t>
      </w:r>
      <w:r>
        <w:t xml:space="preserve"> have expanded our initial table of materials to include</w:t>
      </w:r>
      <w:r w:rsidR="00152A3A">
        <w:t xml:space="preserve"> surgical instruments and the appr</w:t>
      </w:r>
      <w:r w:rsidR="00271E60">
        <w:t>opriate</w:t>
      </w:r>
      <w:r w:rsidR="00152A3A">
        <w:t xml:space="preserve"> compan</w:t>
      </w:r>
      <w:r w:rsidR="00271E60">
        <w:t>ies</w:t>
      </w:r>
      <w:r>
        <w:t xml:space="preserve"> and </w:t>
      </w:r>
      <w:r w:rsidR="00152A3A">
        <w:t xml:space="preserve">catalog numbers for purchasing. </w:t>
      </w:r>
    </w:p>
    <w:p w14:paraId="668D6276" w14:textId="77777777" w:rsidR="00122F57" w:rsidRDefault="00122F57" w:rsidP="00152A3A"/>
    <w:p w14:paraId="6E68364C" w14:textId="3E0537DA" w:rsidR="00152A3A" w:rsidRPr="00152A3A" w:rsidRDefault="00152A3A" w:rsidP="00152A3A">
      <w:r>
        <w:t>2.</w:t>
      </w:r>
      <w:r w:rsidRPr="00152A3A">
        <w:rPr>
          <w:rFonts w:ascii="Helvetica Neue" w:eastAsia="Times New Roman" w:hAnsi="Helvetica Neue" w:cs="Times New Roman"/>
          <w:color w:val="212121"/>
          <w:sz w:val="23"/>
          <w:szCs w:val="23"/>
          <w:shd w:val="clear" w:color="auto" w:fill="FFFFFF"/>
        </w:rPr>
        <w:t xml:space="preserve"> </w:t>
      </w:r>
      <w:r w:rsidRPr="00271E60">
        <w:rPr>
          <w:rFonts w:ascii="Helvetica Neue" w:eastAsia="Times New Roman" w:hAnsi="Helvetica Neue" w:cs="Times New Roman"/>
          <w:b/>
          <w:color w:val="212121"/>
          <w:sz w:val="23"/>
          <w:szCs w:val="23"/>
          <w:shd w:val="clear" w:color="auto" w:fill="FFFFFF"/>
        </w:rPr>
        <w:t>“</w:t>
      </w:r>
      <w:r w:rsidRPr="00271E60">
        <w:rPr>
          <w:b/>
          <w:i/>
        </w:rPr>
        <w:t>ARDS is often not self-limiting and requires mechanical ventilation for severely ill patients. Can this model be adapted to study ventilator-induced lung injury? Some discussion to that end would be valuable for investigators in this line of research.”</w:t>
      </w:r>
    </w:p>
    <w:p w14:paraId="7B1EBA81" w14:textId="131CEAC4" w:rsidR="00CF3908" w:rsidRDefault="00CF3908" w:rsidP="00152A3A"/>
    <w:p w14:paraId="3F34F812" w14:textId="3300D190" w:rsidR="00152A3A" w:rsidRDefault="0017470C" w:rsidP="00152A3A">
      <w:r>
        <w:lastRenderedPageBreak/>
        <w:t xml:space="preserve">We again thank the reviewer for this </w:t>
      </w:r>
      <w:r w:rsidR="00592222">
        <w:t>valuable comment. As you suggest, experimental ventilator-induced lung injury (VILI) usually requires mechanical ventilation at very high tidal volumes (</w:t>
      </w:r>
      <w:r w:rsidR="00592222" w:rsidRPr="0064323D">
        <w:rPr>
          <w:u w:val="single"/>
        </w:rPr>
        <w:t>&gt;</w:t>
      </w:r>
      <w:r w:rsidR="00592222">
        <w:t xml:space="preserve"> 15 ml/kg; see Abdulnour et al., </w:t>
      </w:r>
      <w:r w:rsidR="00592222" w:rsidRPr="00592222">
        <w:rPr>
          <w:i/>
        </w:rPr>
        <w:t>AJP LCMP</w:t>
      </w:r>
      <w:r w:rsidR="00592222">
        <w:t>, 2006)</w:t>
      </w:r>
      <w:r w:rsidR="0061036D">
        <w:t xml:space="preserve">. Therefore, the model described here could be used to cause the first hit of a “two-hit model” of ALI, and mechanical ventilation of mice at tidal volumes </w:t>
      </w:r>
      <w:proofErr w:type="gramStart"/>
      <w:r w:rsidR="0061036D">
        <w:t>similar to</w:t>
      </w:r>
      <w:proofErr w:type="gramEnd"/>
      <w:r w:rsidR="0061036D">
        <w:t xml:space="preserve"> what is used in critically ill ventilated patients could represent the second-hit. </w:t>
      </w:r>
      <w:r w:rsidR="00936EF4">
        <w:t>Once developed and validated, t</w:t>
      </w:r>
      <w:r w:rsidR="0061036D">
        <w:t xml:space="preserve">his </w:t>
      </w:r>
      <w:r w:rsidR="00936EF4">
        <w:t>model may</w:t>
      </w:r>
      <w:bookmarkStart w:id="0" w:name="_GoBack"/>
      <w:bookmarkEnd w:id="0"/>
      <w:r w:rsidR="0061036D">
        <w:t xml:space="preserve"> allow investigators to study VILI using a clinically relevant murine model. We have edited the text to reflect this point.  </w:t>
      </w:r>
      <w:r w:rsidR="000760F1">
        <w:t>(</w:t>
      </w:r>
      <w:r w:rsidR="000760F1" w:rsidRPr="00122F57">
        <w:t>page</w:t>
      </w:r>
      <w:r w:rsidR="00122F57" w:rsidRPr="00122F57">
        <w:t>s</w:t>
      </w:r>
      <w:r w:rsidR="00FB5F09">
        <w:t xml:space="preserve"> </w:t>
      </w:r>
      <w:r w:rsidR="00122F57" w:rsidRPr="00122F57">
        <w:t>9</w:t>
      </w:r>
      <w:r w:rsidR="000760F1" w:rsidRPr="00122F57">
        <w:t xml:space="preserve"> lin</w:t>
      </w:r>
      <w:r w:rsidR="00122F57" w:rsidRPr="00122F57">
        <w:t>es 3</w:t>
      </w:r>
      <w:r w:rsidR="00FB5F09">
        <w:t>66-37</w:t>
      </w:r>
      <w:r w:rsidR="00936EF4">
        <w:t>3</w:t>
      </w:r>
      <w:r w:rsidR="000760F1" w:rsidRPr="00122F57">
        <w:t xml:space="preserve">) </w:t>
      </w:r>
    </w:p>
    <w:p w14:paraId="12D331B8" w14:textId="77777777" w:rsidR="002F73E3" w:rsidRPr="00152A3A" w:rsidRDefault="002F73E3" w:rsidP="00152A3A">
      <w:pPr>
        <w:rPr>
          <w:rFonts w:ascii="Calibri" w:hAnsi="Calibri" w:cs="Calibri"/>
        </w:rPr>
      </w:pPr>
    </w:p>
    <w:p w14:paraId="1170FECD" w14:textId="77777777" w:rsidR="00152A3A" w:rsidRPr="00152A3A" w:rsidRDefault="00152A3A" w:rsidP="00152A3A">
      <w:pPr>
        <w:rPr>
          <w:rFonts w:ascii="Calibri" w:eastAsia="Times New Roman" w:hAnsi="Calibri" w:cs="Calibri"/>
          <w:i/>
          <w:color w:val="212121"/>
          <w:shd w:val="clear" w:color="auto" w:fill="FFFFFF"/>
        </w:rPr>
      </w:pPr>
      <w:r w:rsidRPr="00152A3A">
        <w:rPr>
          <w:rFonts w:ascii="Calibri" w:hAnsi="Calibri" w:cs="Calibri"/>
        </w:rPr>
        <w:t xml:space="preserve">3. </w:t>
      </w:r>
      <w:r w:rsidRPr="00271E60">
        <w:rPr>
          <w:rFonts w:ascii="Calibri" w:eastAsia="Times New Roman" w:hAnsi="Calibri" w:cs="Calibri"/>
          <w:b/>
          <w:i/>
          <w:color w:val="212121"/>
          <w:shd w:val="clear" w:color="auto" w:fill="FFFFFF"/>
        </w:rPr>
        <w:t>Line 330-the word "leads" should be replaced by "lead"</w:t>
      </w:r>
    </w:p>
    <w:p w14:paraId="0BBD4174" w14:textId="77777777" w:rsidR="00152A3A" w:rsidRPr="00152A3A" w:rsidRDefault="00152A3A" w:rsidP="00152A3A">
      <w:pPr>
        <w:rPr>
          <w:rFonts w:ascii="Calibri" w:eastAsia="Times New Roman" w:hAnsi="Calibri" w:cs="Calibri"/>
          <w:color w:val="212121"/>
        </w:rPr>
      </w:pPr>
    </w:p>
    <w:p w14:paraId="1E608E76" w14:textId="52483EFE" w:rsidR="00152A3A" w:rsidRPr="00152A3A" w:rsidRDefault="00152A3A" w:rsidP="00152A3A">
      <w:pPr>
        <w:rPr>
          <w:rFonts w:ascii="Times New Roman" w:eastAsia="Times New Roman" w:hAnsi="Times New Roman" w:cs="Times New Roman"/>
        </w:rPr>
      </w:pPr>
      <w:r w:rsidRPr="00152A3A">
        <w:rPr>
          <w:rFonts w:ascii="Calibri" w:eastAsia="Times New Roman" w:hAnsi="Calibri" w:cs="Calibri"/>
          <w:color w:val="212121"/>
        </w:rPr>
        <w:t>We have revised Line 330</w:t>
      </w:r>
      <w:r w:rsidR="00FB5F09">
        <w:rPr>
          <w:rFonts w:ascii="Calibri" w:eastAsia="Times New Roman" w:hAnsi="Calibri" w:cs="Calibri"/>
          <w:color w:val="212121"/>
        </w:rPr>
        <w:t xml:space="preserve"> (now line 35</w:t>
      </w:r>
      <w:r w:rsidR="00936EF4">
        <w:rPr>
          <w:rFonts w:ascii="Calibri" w:eastAsia="Times New Roman" w:hAnsi="Calibri" w:cs="Calibri"/>
          <w:color w:val="212121"/>
        </w:rPr>
        <w:t>8 on page 9</w:t>
      </w:r>
      <w:r w:rsidR="00FB5F09">
        <w:rPr>
          <w:rFonts w:ascii="Calibri" w:eastAsia="Times New Roman" w:hAnsi="Calibri" w:cs="Calibri"/>
          <w:color w:val="212121"/>
        </w:rPr>
        <w:t>)</w:t>
      </w:r>
      <w:r w:rsidRPr="00152A3A">
        <w:rPr>
          <w:rFonts w:ascii="Calibri" w:eastAsia="Times New Roman" w:hAnsi="Calibri" w:cs="Calibri"/>
          <w:color w:val="212121"/>
        </w:rPr>
        <w:t xml:space="preserve"> by changing “leads” to “lead.”</w:t>
      </w:r>
      <w:r w:rsidRPr="00152A3A">
        <w:rPr>
          <w:rFonts w:ascii="Helvetica Neue" w:eastAsia="Times New Roman" w:hAnsi="Helvetica Neue" w:cs="Times New Roman"/>
          <w:color w:val="212121"/>
          <w:sz w:val="23"/>
          <w:szCs w:val="23"/>
        </w:rPr>
        <w:br/>
      </w:r>
    </w:p>
    <w:p w14:paraId="0207111D" w14:textId="6C7E61B4" w:rsidR="00152A3A" w:rsidRDefault="00152A3A" w:rsidP="00152A3A"/>
    <w:p w14:paraId="2666B60C" w14:textId="4D62B6A3" w:rsidR="00152A3A" w:rsidRDefault="00152A3A" w:rsidP="00152A3A"/>
    <w:p w14:paraId="5F05619B" w14:textId="77777777" w:rsidR="00152A3A" w:rsidRPr="004B10A7" w:rsidRDefault="00152A3A" w:rsidP="00152A3A"/>
    <w:sectPr w:rsidR="00152A3A" w:rsidRPr="004B10A7" w:rsidSect="004C5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E4CAC"/>
    <w:multiLevelType w:val="hybridMultilevel"/>
    <w:tmpl w:val="DE5E5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307E4"/>
    <w:multiLevelType w:val="hybridMultilevel"/>
    <w:tmpl w:val="02942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D1"/>
    <w:rsid w:val="000760F1"/>
    <w:rsid w:val="00122F57"/>
    <w:rsid w:val="001429D1"/>
    <w:rsid w:val="00152A3A"/>
    <w:rsid w:val="001713DD"/>
    <w:rsid w:val="0017470C"/>
    <w:rsid w:val="001B706F"/>
    <w:rsid w:val="00271E60"/>
    <w:rsid w:val="002F73E3"/>
    <w:rsid w:val="003209C6"/>
    <w:rsid w:val="00361BF3"/>
    <w:rsid w:val="004B02D4"/>
    <w:rsid w:val="004B10A7"/>
    <w:rsid w:val="004C5671"/>
    <w:rsid w:val="00533943"/>
    <w:rsid w:val="00592222"/>
    <w:rsid w:val="005B631F"/>
    <w:rsid w:val="0061036D"/>
    <w:rsid w:val="0064323D"/>
    <w:rsid w:val="006B1606"/>
    <w:rsid w:val="006E02A5"/>
    <w:rsid w:val="006E051F"/>
    <w:rsid w:val="0074016A"/>
    <w:rsid w:val="008904CF"/>
    <w:rsid w:val="00936EF4"/>
    <w:rsid w:val="00B16809"/>
    <w:rsid w:val="00B32586"/>
    <w:rsid w:val="00BF3BD0"/>
    <w:rsid w:val="00CF3908"/>
    <w:rsid w:val="00FB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B86F"/>
  <w14:defaultImageDpi w14:val="32767"/>
  <w15:chartTrackingRefBased/>
  <w15:docId w15:val="{4255D31C-ECB6-9647-919F-F5CEA079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BD0"/>
    <w:pPr>
      <w:ind w:left="720"/>
      <w:contextualSpacing/>
    </w:pPr>
  </w:style>
  <w:style w:type="character" w:styleId="PlaceholderText">
    <w:name w:val="Placeholder Text"/>
    <w:basedOn w:val="DefaultParagraphFont"/>
    <w:uiPriority w:val="99"/>
    <w:semiHidden/>
    <w:rsid w:val="00271E60"/>
    <w:rPr>
      <w:color w:val="808080"/>
    </w:rPr>
  </w:style>
  <w:style w:type="paragraph" w:styleId="BalloonText">
    <w:name w:val="Balloon Text"/>
    <w:basedOn w:val="Normal"/>
    <w:link w:val="BalloonTextChar"/>
    <w:uiPriority w:val="99"/>
    <w:semiHidden/>
    <w:unhideWhenUsed/>
    <w:rsid w:val="00B16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809"/>
    <w:rPr>
      <w:rFonts w:ascii="Segoe UI" w:hAnsi="Segoe UI" w:cs="Segoe UI"/>
      <w:sz w:val="18"/>
      <w:szCs w:val="18"/>
    </w:rPr>
  </w:style>
  <w:style w:type="character" w:styleId="CommentReference">
    <w:name w:val="annotation reference"/>
    <w:basedOn w:val="DefaultParagraphFont"/>
    <w:uiPriority w:val="99"/>
    <w:semiHidden/>
    <w:unhideWhenUsed/>
    <w:rsid w:val="000760F1"/>
    <w:rPr>
      <w:sz w:val="16"/>
      <w:szCs w:val="16"/>
    </w:rPr>
  </w:style>
  <w:style w:type="paragraph" w:styleId="CommentText">
    <w:name w:val="annotation text"/>
    <w:basedOn w:val="Normal"/>
    <w:link w:val="CommentTextChar"/>
    <w:uiPriority w:val="99"/>
    <w:semiHidden/>
    <w:unhideWhenUsed/>
    <w:rsid w:val="000760F1"/>
    <w:rPr>
      <w:sz w:val="20"/>
      <w:szCs w:val="20"/>
    </w:rPr>
  </w:style>
  <w:style w:type="character" w:customStyle="1" w:styleId="CommentTextChar">
    <w:name w:val="Comment Text Char"/>
    <w:basedOn w:val="DefaultParagraphFont"/>
    <w:link w:val="CommentText"/>
    <w:uiPriority w:val="99"/>
    <w:semiHidden/>
    <w:rsid w:val="000760F1"/>
    <w:rPr>
      <w:sz w:val="20"/>
      <w:szCs w:val="20"/>
    </w:rPr>
  </w:style>
  <w:style w:type="paragraph" w:styleId="CommentSubject">
    <w:name w:val="annotation subject"/>
    <w:basedOn w:val="CommentText"/>
    <w:next w:val="CommentText"/>
    <w:link w:val="CommentSubjectChar"/>
    <w:uiPriority w:val="99"/>
    <w:semiHidden/>
    <w:unhideWhenUsed/>
    <w:rsid w:val="000760F1"/>
    <w:rPr>
      <w:b/>
      <w:bCs/>
    </w:rPr>
  </w:style>
  <w:style w:type="character" w:customStyle="1" w:styleId="CommentSubjectChar">
    <w:name w:val="Comment Subject Char"/>
    <w:basedOn w:val="CommentTextChar"/>
    <w:link w:val="CommentSubject"/>
    <w:uiPriority w:val="99"/>
    <w:semiHidden/>
    <w:rsid w:val="000760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5091">
      <w:bodyDiv w:val="1"/>
      <w:marLeft w:val="0"/>
      <w:marRight w:val="0"/>
      <w:marTop w:val="0"/>
      <w:marBottom w:val="0"/>
      <w:divBdr>
        <w:top w:val="none" w:sz="0" w:space="0" w:color="auto"/>
        <w:left w:val="none" w:sz="0" w:space="0" w:color="auto"/>
        <w:bottom w:val="none" w:sz="0" w:space="0" w:color="auto"/>
        <w:right w:val="none" w:sz="0" w:space="0" w:color="auto"/>
      </w:divBdr>
    </w:div>
    <w:div w:id="327100662">
      <w:bodyDiv w:val="1"/>
      <w:marLeft w:val="0"/>
      <w:marRight w:val="0"/>
      <w:marTop w:val="0"/>
      <w:marBottom w:val="0"/>
      <w:divBdr>
        <w:top w:val="none" w:sz="0" w:space="0" w:color="auto"/>
        <w:left w:val="none" w:sz="0" w:space="0" w:color="auto"/>
        <w:bottom w:val="none" w:sz="0" w:space="0" w:color="auto"/>
        <w:right w:val="none" w:sz="0" w:space="0" w:color="auto"/>
      </w:divBdr>
    </w:div>
    <w:div w:id="658535675">
      <w:bodyDiv w:val="1"/>
      <w:marLeft w:val="0"/>
      <w:marRight w:val="0"/>
      <w:marTop w:val="0"/>
      <w:marBottom w:val="0"/>
      <w:divBdr>
        <w:top w:val="none" w:sz="0" w:space="0" w:color="auto"/>
        <w:left w:val="none" w:sz="0" w:space="0" w:color="auto"/>
        <w:bottom w:val="none" w:sz="0" w:space="0" w:color="auto"/>
        <w:right w:val="none" w:sz="0" w:space="0" w:color="auto"/>
      </w:divBdr>
    </w:div>
    <w:div w:id="806554394">
      <w:bodyDiv w:val="1"/>
      <w:marLeft w:val="0"/>
      <w:marRight w:val="0"/>
      <w:marTop w:val="0"/>
      <w:marBottom w:val="0"/>
      <w:divBdr>
        <w:top w:val="none" w:sz="0" w:space="0" w:color="auto"/>
        <w:left w:val="none" w:sz="0" w:space="0" w:color="auto"/>
        <w:bottom w:val="none" w:sz="0" w:space="0" w:color="auto"/>
        <w:right w:val="none" w:sz="0" w:space="0" w:color="auto"/>
      </w:divBdr>
    </w:div>
    <w:div w:id="941764000">
      <w:bodyDiv w:val="1"/>
      <w:marLeft w:val="0"/>
      <w:marRight w:val="0"/>
      <w:marTop w:val="0"/>
      <w:marBottom w:val="0"/>
      <w:divBdr>
        <w:top w:val="none" w:sz="0" w:space="0" w:color="auto"/>
        <w:left w:val="none" w:sz="0" w:space="0" w:color="auto"/>
        <w:bottom w:val="none" w:sz="0" w:space="0" w:color="auto"/>
        <w:right w:val="none" w:sz="0" w:space="0" w:color="auto"/>
      </w:divBdr>
    </w:div>
    <w:div w:id="970205809">
      <w:bodyDiv w:val="1"/>
      <w:marLeft w:val="0"/>
      <w:marRight w:val="0"/>
      <w:marTop w:val="0"/>
      <w:marBottom w:val="0"/>
      <w:divBdr>
        <w:top w:val="none" w:sz="0" w:space="0" w:color="auto"/>
        <w:left w:val="none" w:sz="0" w:space="0" w:color="auto"/>
        <w:bottom w:val="none" w:sz="0" w:space="0" w:color="auto"/>
        <w:right w:val="none" w:sz="0" w:space="0" w:color="auto"/>
      </w:divBdr>
    </w:div>
    <w:div w:id="1425540125">
      <w:bodyDiv w:val="1"/>
      <w:marLeft w:val="0"/>
      <w:marRight w:val="0"/>
      <w:marTop w:val="0"/>
      <w:marBottom w:val="0"/>
      <w:divBdr>
        <w:top w:val="none" w:sz="0" w:space="0" w:color="auto"/>
        <w:left w:val="none" w:sz="0" w:space="0" w:color="auto"/>
        <w:bottom w:val="none" w:sz="0" w:space="0" w:color="auto"/>
        <w:right w:val="none" w:sz="0" w:space="0" w:color="auto"/>
      </w:divBdr>
    </w:div>
    <w:div w:id="1477183428">
      <w:bodyDiv w:val="1"/>
      <w:marLeft w:val="0"/>
      <w:marRight w:val="0"/>
      <w:marTop w:val="0"/>
      <w:marBottom w:val="0"/>
      <w:divBdr>
        <w:top w:val="none" w:sz="0" w:space="0" w:color="auto"/>
        <w:left w:val="none" w:sz="0" w:space="0" w:color="auto"/>
        <w:bottom w:val="none" w:sz="0" w:space="0" w:color="auto"/>
        <w:right w:val="none" w:sz="0" w:space="0" w:color="auto"/>
      </w:divBdr>
    </w:div>
    <w:div w:id="1522627888">
      <w:bodyDiv w:val="1"/>
      <w:marLeft w:val="0"/>
      <w:marRight w:val="0"/>
      <w:marTop w:val="0"/>
      <w:marBottom w:val="0"/>
      <w:divBdr>
        <w:top w:val="none" w:sz="0" w:space="0" w:color="auto"/>
        <w:left w:val="none" w:sz="0" w:space="0" w:color="auto"/>
        <w:bottom w:val="none" w:sz="0" w:space="0" w:color="auto"/>
        <w:right w:val="none" w:sz="0" w:space="0" w:color="auto"/>
      </w:divBdr>
    </w:div>
    <w:div w:id="1647205417">
      <w:bodyDiv w:val="1"/>
      <w:marLeft w:val="0"/>
      <w:marRight w:val="0"/>
      <w:marTop w:val="0"/>
      <w:marBottom w:val="0"/>
      <w:divBdr>
        <w:top w:val="none" w:sz="0" w:space="0" w:color="auto"/>
        <w:left w:val="none" w:sz="0" w:space="0" w:color="auto"/>
        <w:bottom w:val="none" w:sz="0" w:space="0" w:color="auto"/>
        <w:right w:val="none" w:sz="0" w:space="0" w:color="auto"/>
      </w:divBdr>
    </w:div>
    <w:div w:id="190483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Tavares</dc:creator>
  <cp:keywords/>
  <dc:description/>
  <cp:lastModifiedBy>Raja-Elie Abdulnour</cp:lastModifiedBy>
  <cp:revision>7</cp:revision>
  <dcterms:created xsi:type="dcterms:W3CDTF">2019-04-16T15:31:00Z</dcterms:created>
  <dcterms:modified xsi:type="dcterms:W3CDTF">2019-04-25T15:28:00Z</dcterms:modified>
</cp:coreProperties>
</file>