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085" w:rsidRPr="00631FEA" w:rsidRDefault="00DC3152" w:rsidP="00314B24">
      <w:pPr>
        <w:rPr>
          <w:lang w:val="en-US"/>
        </w:rPr>
      </w:pPr>
      <w:r w:rsidRPr="00DC3152">
        <w:t xml:space="preserve">Ref: </w:t>
      </w:r>
      <w:r w:rsidR="00F92717" w:rsidRPr="00F92717">
        <w:t>JoVE60008R</w:t>
      </w:r>
      <w:r w:rsidR="00877FFB">
        <w:t>2</w:t>
      </w:r>
      <w:r w:rsidRPr="00DC3152">
        <w:br/>
      </w:r>
      <w:r w:rsidR="00631FEA">
        <w:rPr>
          <w:lang w:val="en-US"/>
        </w:rPr>
        <w:t xml:space="preserve">Field </w:t>
      </w:r>
      <w:r w:rsidR="00631FEA" w:rsidRPr="00B240B4">
        <w:rPr>
          <w:lang w:val="en-US"/>
        </w:rPr>
        <w:t xml:space="preserve">postmortem rapid immunochromatographic </w:t>
      </w:r>
      <w:r w:rsidR="00631FEA">
        <w:rPr>
          <w:lang w:val="en-US"/>
        </w:rPr>
        <w:t xml:space="preserve">rabies </w:t>
      </w:r>
      <w:r w:rsidR="00631FEA" w:rsidRPr="00B240B4">
        <w:rPr>
          <w:lang w:val="en-US"/>
        </w:rPr>
        <w:t xml:space="preserve">diagnostic test </w:t>
      </w:r>
      <w:r w:rsidR="00631FEA">
        <w:rPr>
          <w:lang w:val="en-US"/>
        </w:rPr>
        <w:t xml:space="preserve">for </w:t>
      </w:r>
      <w:r w:rsidR="00631FEA" w:rsidRPr="00B240B4">
        <w:rPr>
          <w:lang w:val="en-US"/>
        </w:rPr>
        <w:t>resource-limited settings</w:t>
      </w:r>
      <w:r w:rsidR="00631FEA">
        <w:rPr>
          <w:lang w:val="en-US"/>
        </w:rPr>
        <w:t xml:space="preserve"> with further molecular applications</w:t>
      </w:r>
    </w:p>
    <w:p w:rsidR="00BD52F8" w:rsidRPr="00FF0085" w:rsidRDefault="00FF0085" w:rsidP="00314B24">
      <w:pPr>
        <w:rPr>
          <w:lang w:val="de-CH"/>
        </w:rPr>
      </w:pPr>
      <w:proofErr w:type="spellStart"/>
      <w:r w:rsidRPr="00FF0085">
        <w:rPr>
          <w:lang w:val="de-CH"/>
        </w:rPr>
        <w:t>Rebuttal</w:t>
      </w:r>
      <w:proofErr w:type="spellEnd"/>
      <w:r w:rsidRPr="00FF0085">
        <w:rPr>
          <w:lang w:val="de-CH"/>
        </w:rPr>
        <w:t xml:space="preserve"> </w:t>
      </w:r>
      <w:proofErr w:type="spellStart"/>
      <w:r w:rsidRPr="00FF0085">
        <w:rPr>
          <w:lang w:val="de-CH"/>
        </w:rPr>
        <w:t>document</w:t>
      </w:r>
      <w:proofErr w:type="spellEnd"/>
    </w:p>
    <w:p w:rsidR="00A22201" w:rsidRPr="000B3883" w:rsidRDefault="00A22201" w:rsidP="00314B24">
      <w:pPr>
        <w:rPr>
          <w:lang w:val="de-CH"/>
        </w:rPr>
      </w:pPr>
      <w:proofErr w:type="spellStart"/>
      <w:r w:rsidRPr="000B3883">
        <w:rPr>
          <w:lang w:val="de-CH"/>
        </w:rPr>
        <w:t>Dear</w:t>
      </w:r>
      <w:proofErr w:type="spellEnd"/>
      <w:r w:rsidRPr="000B3883">
        <w:rPr>
          <w:lang w:val="de-CH"/>
        </w:rPr>
        <w:t xml:space="preserve"> </w:t>
      </w:r>
      <w:proofErr w:type="spellStart"/>
      <w:r w:rsidR="00FF0085" w:rsidRPr="000B3883">
        <w:rPr>
          <w:lang w:val="de-CH"/>
        </w:rPr>
        <w:t>Dr</w:t>
      </w:r>
      <w:proofErr w:type="spellEnd"/>
      <w:r w:rsidR="00FF0085" w:rsidRPr="000B3883">
        <w:rPr>
          <w:lang w:val="de-CH"/>
        </w:rPr>
        <w:t xml:space="preserve"> </w:t>
      </w:r>
      <w:proofErr w:type="spellStart"/>
      <w:r w:rsidR="00FF0085" w:rsidRPr="000B3883">
        <w:rPr>
          <w:lang w:val="de-CH"/>
        </w:rPr>
        <w:t>Steindel</w:t>
      </w:r>
      <w:proofErr w:type="spellEnd"/>
      <w:r w:rsidR="004B22CE" w:rsidRPr="000B3883">
        <w:rPr>
          <w:lang w:val="de-CH"/>
        </w:rPr>
        <w:t>:</w:t>
      </w:r>
    </w:p>
    <w:p w:rsidR="00A22201" w:rsidRDefault="00A22201" w:rsidP="00314B24">
      <w:r>
        <w:t>We were totally delighted to receive your comments in connection with the afore</w:t>
      </w:r>
      <w:r w:rsidR="001E4714">
        <w:t xml:space="preserve"> </w:t>
      </w:r>
      <w:r>
        <w:t xml:space="preserve">mentioned </w:t>
      </w:r>
      <w:r w:rsidR="00E46CFD">
        <w:t>manuscript</w:t>
      </w:r>
      <w:r w:rsidR="00175FF8">
        <w:t>.</w:t>
      </w:r>
    </w:p>
    <w:p w:rsidR="00A22201" w:rsidRDefault="00A22201" w:rsidP="00314B24">
      <w:r>
        <w:t xml:space="preserve">We thank </w:t>
      </w:r>
      <w:r w:rsidR="00BE5CB2">
        <w:t xml:space="preserve">again </w:t>
      </w:r>
      <w:r w:rsidR="00FF0085">
        <w:t xml:space="preserve">the editors </w:t>
      </w:r>
      <w:r>
        <w:t>and the external reviewers very much for reading the manuscript so carefully and for providing most useful comments and suggestions. We are grateful for the invitation to revise and re-submit our manuscript</w:t>
      </w:r>
      <w:r w:rsidR="00BE5CB2">
        <w:t xml:space="preserve"> once again, and we apology for the delay of our reply.</w:t>
      </w:r>
      <w:bookmarkStart w:id="0" w:name="_GoBack"/>
      <w:bookmarkEnd w:id="0"/>
    </w:p>
    <w:p w:rsidR="00A22201" w:rsidRDefault="00A22201" w:rsidP="00314B24">
      <w:r>
        <w:t xml:space="preserve">We have carefully reworked our manuscript in light of the reports. </w:t>
      </w:r>
    </w:p>
    <w:p w:rsidR="00337B43" w:rsidRDefault="00A22201" w:rsidP="00314B24">
      <w:r>
        <w:t xml:space="preserve">Below, please find our point-by-point response, clearly indicating how and where in the manuscript changes have been made. To further assist you in readily reviewing our changes made, we used </w:t>
      </w:r>
      <w:r w:rsidR="00B152C3">
        <w:t xml:space="preserve">track changes in the original manuscript. </w:t>
      </w:r>
      <w:r w:rsidR="00FE1038">
        <w:t>However</w:t>
      </w:r>
      <w:r w:rsidR="008055E9">
        <w:t>, we attach in addition a cleaned version of the manuscript for easy readability and which underwent final formatting. The cleaned version can be used for further processing.</w:t>
      </w:r>
      <w:r w:rsidR="00175FF8">
        <w:t xml:space="preserve"> </w:t>
      </w:r>
    </w:p>
    <w:p w:rsidR="00FF6782" w:rsidRDefault="00A22201" w:rsidP="00314B24">
      <w:r>
        <w:t xml:space="preserve">We look forward to your further </w:t>
      </w:r>
      <w:r w:rsidR="00FF6782">
        <w:t>disposition.</w:t>
      </w:r>
    </w:p>
    <w:p w:rsidR="00A22201" w:rsidRDefault="00FF6782" w:rsidP="00314B24">
      <w:r>
        <w:t>Y</w:t>
      </w:r>
      <w:r w:rsidR="00A22201">
        <w:t>ours sincerely,</w:t>
      </w:r>
    </w:p>
    <w:p w:rsidR="00A22201" w:rsidRDefault="008E516B" w:rsidP="00314B24">
      <w:r>
        <w:t xml:space="preserve">Stephanie </w:t>
      </w:r>
      <w:proofErr w:type="spellStart"/>
      <w:r>
        <w:t>Mauti</w:t>
      </w:r>
      <w:proofErr w:type="spellEnd"/>
      <w:r>
        <w:t xml:space="preserve"> </w:t>
      </w:r>
      <w:r w:rsidR="00877FFB">
        <w:t>and Laurent Dacheux (</w:t>
      </w:r>
      <w:r w:rsidR="00A22201">
        <w:t>on behalf of all the authors)</w:t>
      </w:r>
    </w:p>
    <w:p w:rsidR="00C268F4" w:rsidRDefault="00C268F4" w:rsidP="00314B24">
      <w:r>
        <w:t>**********************************************************************************</w:t>
      </w:r>
    </w:p>
    <w:p w:rsidR="00C268F4" w:rsidRDefault="00A8364A" w:rsidP="00314B24">
      <w:pPr>
        <w:rPr>
          <w:b/>
        </w:rPr>
      </w:pPr>
      <w:r w:rsidRPr="00A8364A">
        <w:rPr>
          <w:b/>
        </w:rPr>
        <w:t>Point-by-point response:</w:t>
      </w:r>
    </w:p>
    <w:p w:rsidR="00314B24" w:rsidRDefault="00314B24" w:rsidP="00314B24">
      <w:pPr>
        <w:rPr>
          <w:bCs/>
          <w:lang w:val="en-US"/>
        </w:rPr>
      </w:pPr>
      <w:r w:rsidRPr="00314B24">
        <w:rPr>
          <w:bCs/>
          <w:lang w:val="en-US"/>
        </w:rPr>
        <w:t>Comments from the editors and reviewers:</w:t>
      </w:r>
    </w:p>
    <w:p w:rsidR="00026BB6" w:rsidRPr="00026BB6" w:rsidRDefault="00026BB6" w:rsidP="00026BB6">
      <w:pPr>
        <w:spacing w:after="0"/>
        <w:rPr>
          <w:bCs/>
          <w:u w:val="single"/>
          <w:lang w:val="en-US"/>
        </w:rPr>
      </w:pPr>
      <w:r w:rsidRPr="00026BB6">
        <w:rPr>
          <w:bCs/>
          <w:u w:val="single"/>
          <w:lang w:val="en-US"/>
        </w:rPr>
        <w:t>Editorial comments:</w:t>
      </w:r>
    </w:p>
    <w:p w:rsidR="00026BB6" w:rsidRDefault="00026BB6" w:rsidP="00026BB6">
      <w:pPr>
        <w:spacing w:after="0"/>
        <w:rPr>
          <w:bCs/>
          <w:lang w:val="en-US"/>
        </w:rPr>
      </w:pPr>
      <w:r w:rsidRPr="00026BB6">
        <w:rPr>
          <w:bCs/>
          <w:lang w:val="en-US"/>
        </w:rPr>
        <w:t>1. Please provide a key detailing exactly which steps/</w:t>
      </w:r>
      <w:proofErr w:type="spellStart"/>
      <w:r w:rsidRPr="00026BB6">
        <w:rPr>
          <w:bCs/>
          <w:lang w:val="en-US"/>
        </w:rPr>
        <w:t>substeps</w:t>
      </w:r>
      <w:proofErr w:type="spellEnd"/>
      <w:r w:rsidRPr="00026BB6">
        <w:rPr>
          <w:bCs/>
          <w:lang w:val="en-US"/>
        </w:rPr>
        <w:t xml:space="preserve"> in the protocol each video that you provided us corresponds to; e.g., it looks like P1060133 shows 1.1.</w:t>
      </w:r>
    </w:p>
    <w:p w:rsidR="00026BB6" w:rsidRDefault="00026BB6" w:rsidP="00026BB6">
      <w:pPr>
        <w:spacing w:after="0"/>
        <w:rPr>
          <w:bCs/>
          <w:color w:val="548DD4" w:themeColor="text2" w:themeTint="99"/>
          <w:lang w:val="en-US"/>
        </w:rPr>
      </w:pPr>
      <w:r>
        <w:rPr>
          <w:bCs/>
          <w:color w:val="548DD4" w:themeColor="text2" w:themeTint="99"/>
          <w:lang w:val="en-US"/>
        </w:rPr>
        <w:t>Details of the videos</w:t>
      </w:r>
    </w:p>
    <w:p w:rsidR="00026BB6" w:rsidRDefault="00026BB6" w:rsidP="00E45F64">
      <w:pPr>
        <w:pStyle w:val="Paragraphedeliste"/>
        <w:numPr>
          <w:ilvl w:val="0"/>
          <w:numId w:val="8"/>
        </w:numPr>
        <w:spacing w:after="0"/>
        <w:rPr>
          <w:bCs/>
          <w:color w:val="548DD4" w:themeColor="text2" w:themeTint="99"/>
          <w:lang w:val="en-US"/>
        </w:rPr>
      </w:pPr>
      <w:r w:rsidRPr="00E45F64">
        <w:rPr>
          <w:bCs/>
          <w:color w:val="548DD4" w:themeColor="text2" w:themeTint="99"/>
          <w:lang w:val="en-US"/>
        </w:rPr>
        <w:t>293_0017_01.MOV: Interview about the advantages of the RIDT. Needs in addition subtitles. Would be nice if this part could be show</w:t>
      </w:r>
      <w:r w:rsidR="00E45F64">
        <w:rPr>
          <w:bCs/>
          <w:color w:val="548DD4" w:themeColor="text2" w:themeTint="99"/>
          <w:lang w:val="en-US"/>
        </w:rPr>
        <w:t>n in the video</w:t>
      </w:r>
      <w:r w:rsidRPr="00E45F64">
        <w:rPr>
          <w:bCs/>
          <w:color w:val="548DD4" w:themeColor="text2" w:themeTint="99"/>
          <w:lang w:val="en-US"/>
        </w:rPr>
        <w:t xml:space="preserve"> in addition to the </w:t>
      </w:r>
      <w:r w:rsidR="00E45F64">
        <w:rPr>
          <w:bCs/>
          <w:color w:val="548DD4" w:themeColor="text2" w:themeTint="99"/>
          <w:lang w:val="en-US"/>
        </w:rPr>
        <w:t xml:space="preserve">test </w:t>
      </w:r>
      <w:r w:rsidRPr="00E45F64">
        <w:rPr>
          <w:bCs/>
          <w:color w:val="548DD4" w:themeColor="text2" w:themeTint="99"/>
          <w:lang w:val="en-US"/>
        </w:rPr>
        <w:t>protocol</w:t>
      </w:r>
      <w:r w:rsidR="00E45F64">
        <w:rPr>
          <w:bCs/>
          <w:color w:val="548DD4" w:themeColor="text2" w:themeTint="99"/>
          <w:lang w:val="en-US"/>
        </w:rPr>
        <w:t>.</w:t>
      </w:r>
      <w:r w:rsidRPr="00E45F64">
        <w:rPr>
          <w:bCs/>
          <w:color w:val="548DD4" w:themeColor="text2" w:themeTint="99"/>
          <w:lang w:val="en-US"/>
        </w:rPr>
        <w:t xml:space="preserve"> Need</w:t>
      </w:r>
      <w:r w:rsidR="004F03AE">
        <w:rPr>
          <w:bCs/>
          <w:color w:val="548DD4" w:themeColor="text2" w:themeTint="99"/>
          <w:lang w:val="en-US"/>
        </w:rPr>
        <w:t>s</w:t>
      </w:r>
      <w:r w:rsidRPr="00E45F64">
        <w:rPr>
          <w:bCs/>
          <w:color w:val="548DD4" w:themeColor="text2" w:themeTint="99"/>
          <w:lang w:val="en-US"/>
        </w:rPr>
        <w:t xml:space="preserve"> to be cut together appropriately.</w:t>
      </w:r>
    </w:p>
    <w:p w:rsidR="00E45F64" w:rsidRDefault="00E45F64" w:rsidP="00E45F64">
      <w:pPr>
        <w:pStyle w:val="Paragraphedeliste"/>
        <w:numPr>
          <w:ilvl w:val="0"/>
          <w:numId w:val="8"/>
        </w:numPr>
        <w:spacing w:after="0"/>
        <w:rPr>
          <w:bCs/>
          <w:color w:val="548DD4" w:themeColor="text2" w:themeTint="99"/>
          <w:lang w:val="en-US"/>
        </w:rPr>
      </w:pPr>
      <w:r w:rsidRPr="00E45F64">
        <w:rPr>
          <w:bCs/>
          <w:color w:val="548DD4" w:themeColor="text2" w:themeTint="99"/>
          <w:lang w:val="en-US"/>
        </w:rPr>
        <w:t>293_0018_01.MOV</w:t>
      </w:r>
      <w:r>
        <w:rPr>
          <w:bCs/>
          <w:color w:val="548DD4" w:themeColor="text2" w:themeTint="99"/>
          <w:lang w:val="en-US"/>
        </w:rPr>
        <w:t xml:space="preserve">: See comments of video </w:t>
      </w:r>
      <w:r w:rsidRPr="00E45F64">
        <w:rPr>
          <w:bCs/>
          <w:color w:val="548DD4" w:themeColor="text2" w:themeTint="99"/>
          <w:lang w:val="en-US"/>
        </w:rPr>
        <w:t>293_0017_01.MOV</w:t>
      </w:r>
      <w:r>
        <w:rPr>
          <w:bCs/>
          <w:color w:val="548DD4" w:themeColor="text2" w:themeTint="99"/>
          <w:lang w:val="en-US"/>
        </w:rPr>
        <w:t>. Material which is needed for the conduction of the test (Protocol step 1., before step 1.1.).</w:t>
      </w:r>
      <w:r w:rsidR="004F03AE">
        <w:rPr>
          <w:bCs/>
          <w:color w:val="548DD4" w:themeColor="text2" w:themeTint="99"/>
          <w:lang w:val="en-US"/>
        </w:rPr>
        <w:t xml:space="preserve"> </w:t>
      </w:r>
    </w:p>
    <w:p w:rsidR="00E45F64" w:rsidRDefault="00E45F64" w:rsidP="00E45F64">
      <w:pPr>
        <w:pStyle w:val="Paragraphedeliste"/>
        <w:numPr>
          <w:ilvl w:val="0"/>
          <w:numId w:val="8"/>
        </w:numPr>
        <w:spacing w:after="0"/>
        <w:rPr>
          <w:bCs/>
          <w:color w:val="548DD4" w:themeColor="text2" w:themeTint="99"/>
          <w:lang w:val="en-US"/>
        </w:rPr>
      </w:pPr>
      <w:r w:rsidRPr="00E45F64">
        <w:rPr>
          <w:bCs/>
          <w:color w:val="548DD4" w:themeColor="text2" w:themeTint="99"/>
          <w:lang w:val="en-US"/>
        </w:rPr>
        <w:t>293_0019_01.MOV</w:t>
      </w:r>
      <w:r>
        <w:rPr>
          <w:bCs/>
          <w:color w:val="548DD4" w:themeColor="text2" w:themeTint="99"/>
          <w:lang w:val="en-US"/>
        </w:rPr>
        <w:t xml:space="preserve">: Step 1. </w:t>
      </w:r>
      <w:proofErr w:type="spellStart"/>
      <w:r>
        <w:rPr>
          <w:bCs/>
          <w:color w:val="548DD4" w:themeColor="text2" w:themeTint="99"/>
          <w:lang w:val="en-US"/>
        </w:rPr>
        <w:t>Substep</w:t>
      </w:r>
      <w:proofErr w:type="spellEnd"/>
      <w:r>
        <w:rPr>
          <w:bCs/>
          <w:color w:val="548DD4" w:themeColor="text2" w:themeTint="99"/>
          <w:lang w:val="en-US"/>
        </w:rPr>
        <w:t xml:space="preserve"> 1.1.</w:t>
      </w:r>
      <w:r w:rsidR="004F03AE">
        <w:rPr>
          <w:bCs/>
          <w:color w:val="548DD4" w:themeColor="text2" w:themeTint="99"/>
          <w:lang w:val="en-US"/>
        </w:rPr>
        <w:t xml:space="preserve"> Needs to be cut together appropriately.</w:t>
      </w:r>
    </w:p>
    <w:p w:rsidR="00E45F64" w:rsidRDefault="00E45F64" w:rsidP="00E45F64">
      <w:pPr>
        <w:pStyle w:val="Paragraphedeliste"/>
        <w:numPr>
          <w:ilvl w:val="0"/>
          <w:numId w:val="8"/>
        </w:numPr>
        <w:spacing w:after="0"/>
        <w:rPr>
          <w:bCs/>
          <w:color w:val="548DD4" w:themeColor="text2" w:themeTint="99"/>
          <w:lang w:val="en-US"/>
        </w:rPr>
      </w:pPr>
      <w:r w:rsidRPr="00E45F64">
        <w:rPr>
          <w:bCs/>
          <w:color w:val="548DD4" w:themeColor="text2" w:themeTint="99"/>
          <w:lang w:val="en-US"/>
        </w:rPr>
        <w:t>293_0020_01.MOV</w:t>
      </w:r>
      <w:r>
        <w:rPr>
          <w:bCs/>
          <w:color w:val="548DD4" w:themeColor="text2" w:themeTint="99"/>
          <w:lang w:val="en-US"/>
        </w:rPr>
        <w:t xml:space="preserve">: </w:t>
      </w:r>
      <w:r w:rsidR="004F03AE">
        <w:rPr>
          <w:bCs/>
          <w:color w:val="548DD4" w:themeColor="text2" w:themeTint="99"/>
          <w:lang w:val="en-US"/>
        </w:rPr>
        <w:t xml:space="preserve">Step 1. </w:t>
      </w:r>
      <w:r w:rsidR="00F7220E">
        <w:rPr>
          <w:bCs/>
          <w:color w:val="548DD4" w:themeColor="text2" w:themeTint="99"/>
          <w:lang w:val="en-US"/>
        </w:rPr>
        <w:t xml:space="preserve">and 2. </w:t>
      </w:r>
      <w:proofErr w:type="spellStart"/>
      <w:r w:rsidR="00F7220E">
        <w:rPr>
          <w:bCs/>
          <w:color w:val="548DD4" w:themeColor="text2" w:themeTint="99"/>
          <w:lang w:val="en-US"/>
        </w:rPr>
        <w:t>Substeps</w:t>
      </w:r>
      <w:proofErr w:type="spellEnd"/>
      <w:r w:rsidR="00F7220E">
        <w:rPr>
          <w:bCs/>
          <w:color w:val="548DD4" w:themeColor="text2" w:themeTint="99"/>
          <w:lang w:val="en-US"/>
        </w:rPr>
        <w:t>. 1.2.-1.4. and 2.1.-2.3. Needs to be cut together appropriately.</w:t>
      </w:r>
    </w:p>
    <w:p w:rsidR="00F7220E" w:rsidRDefault="00F7220E" w:rsidP="00F7220E">
      <w:pPr>
        <w:pStyle w:val="Paragraphedeliste"/>
        <w:numPr>
          <w:ilvl w:val="0"/>
          <w:numId w:val="8"/>
        </w:numPr>
        <w:spacing w:after="0"/>
        <w:rPr>
          <w:bCs/>
          <w:color w:val="548DD4" w:themeColor="text2" w:themeTint="99"/>
          <w:lang w:val="en-US"/>
        </w:rPr>
      </w:pPr>
      <w:r w:rsidRPr="00F7220E">
        <w:rPr>
          <w:bCs/>
          <w:color w:val="548DD4" w:themeColor="text2" w:themeTint="99"/>
          <w:lang w:val="en-US"/>
        </w:rPr>
        <w:t>293_0021_01.MOV</w:t>
      </w:r>
      <w:r>
        <w:rPr>
          <w:bCs/>
          <w:color w:val="548DD4" w:themeColor="text2" w:themeTint="99"/>
          <w:lang w:val="en-US"/>
        </w:rPr>
        <w:t xml:space="preserve">: </w:t>
      </w:r>
      <w:r w:rsidR="009D6C84">
        <w:rPr>
          <w:bCs/>
          <w:color w:val="548DD4" w:themeColor="text2" w:themeTint="99"/>
          <w:lang w:val="en-US"/>
        </w:rPr>
        <w:t xml:space="preserve">Step 2. </w:t>
      </w:r>
      <w:proofErr w:type="spellStart"/>
      <w:r w:rsidR="009D6C84">
        <w:rPr>
          <w:bCs/>
          <w:color w:val="548DD4" w:themeColor="text2" w:themeTint="99"/>
          <w:lang w:val="en-US"/>
        </w:rPr>
        <w:t>Substeps</w:t>
      </w:r>
      <w:proofErr w:type="spellEnd"/>
      <w:r w:rsidR="009D6C84">
        <w:rPr>
          <w:bCs/>
          <w:color w:val="548DD4" w:themeColor="text2" w:themeTint="99"/>
          <w:lang w:val="en-US"/>
        </w:rPr>
        <w:t xml:space="preserve"> 2.4.-2.7.</w:t>
      </w:r>
      <w:r w:rsidR="005222AA">
        <w:rPr>
          <w:bCs/>
          <w:color w:val="548DD4" w:themeColor="text2" w:themeTint="99"/>
          <w:lang w:val="en-US"/>
        </w:rPr>
        <w:t xml:space="preserve"> Needs to be cut together appropriately.</w:t>
      </w:r>
    </w:p>
    <w:p w:rsidR="005222AA" w:rsidRDefault="005222AA" w:rsidP="005222AA">
      <w:pPr>
        <w:pStyle w:val="Paragraphedeliste"/>
        <w:numPr>
          <w:ilvl w:val="0"/>
          <w:numId w:val="8"/>
        </w:numPr>
        <w:spacing w:after="0"/>
        <w:rPr>
          <w:bCs/>
          <w:color w:val="548DD4" w:themeColor="text2" w:themeTint="99"/>
          <w:lang w:val="en-US"/>
        </w:rPr>
      </w:pPr>
      <w:r w:rsidRPr="005222AA">
        <w:rPr>
          <w:bCs/>
          <w:color w:val="548DD4" w:themeColor="text2" w:themeTint="99"/>
          <w:lang w:val="en-US"/>
        </w:rPr>
        <w:t>293_0022_01.MOV</w:t>
      </w:r>
      <w:r>
        <w:rPr>
          <w:bCs/>
          <w:color w:val="548DD4" w:themeColor="text2" w:themeTint="99"/>
          <w:lang w:val="en-US"/>
        </w:rPr>
        <w:t xml:space="preserve">: Step 2. </w:t>
      </w:r>
      <w:proofErr w:type="spellStart"/>
      <w:r>
        <w:rPr>
          <w:bCs/>
          <w:color w:val="548DD4" w:themeColor="text2" w:themeTint="99"/>
          <w:lang w:val="en-US"/>
        </w:rPr>
        <w:t>Substeps</w:t>
      </w:r>
      <w:proofErr w:type="spellEnd"/>
      <w:r>
        <w:rPr>
          <w:bCs/>
          <w:color w:val="548DD4" w:themeColor="text2" w:themeTint="99"/>
          <w:lang w:val="en-US"/>
        </w:rPr>
        <w:t xml:space="preserve"> 2.3.-2.8. </w:t>
      </w:r>
      <w:proofErr w:type="spellStart"/>
      <w:r>
        <w:rPr>
          <w:bCs/>
          <w:color w:val="548DD4" w:themeColor="text2" w:themeTint="99"/>
          <w:lang w:val="en-US"/>
        </w:rPr>
        <w:t>Desinfection</w:t>
      </w:r>
      <w:proofErr w:type="spellEnd"/>
      <w:r>
        <w:rPr>
          <w:bCs/>
          <w:color w:val="548DD4" w:themeColor="text2" w:themeTint="99"/>
          <w:lang w:val="en-US"/>
        </w:rPr>
        <w:t xml:space="preserve"> of the material and packing together. Needs to be cut together appropriately.</w:t>
      </w:r>
    </w:p>
    <w:p w:rsidR="005222AA" w:rsidRDefault="005F51C3" w:rsidP="005F51C3">
      <w:pPr>
        <w:pStyle w:val="Paragraphedeliste"/>
        <w:numPr>
          <w:ilvl w:val="0"/>
          <w:numId w:val="8"/>
        </w:numPr>
        <w:spacing w:after="0"/>
        <w:rPr>
          <w:bCs/>
          <w:color w:val="548DD4" w:themeColor="text2" w:themeTint="99"/>
          <w:lang w:val="en-US"/>
        </w:rPr>
      </w:pPr>
      <w:r w:rsidRPr="005F51C3">
        <w:rPr>
          <w:bCs/>
          <w:color w:val="548DD4" w:themeColor="text2" w:themeTint="99"/>
          <w:lang w:val="en-US"/>
        </w:rPr>
        <w:lastRenderedPageBreak/>
        <w:t>P1060131.MP4</w:t>
      </w:r>
      <w:r>
        <w:rPr>
          <w:bCs/>
          <w:color w:val="548DD4" w:themeColor="text2" w:themeTint="99"/>
          <w:lang w:val="en-US"/>
        </w:rPr>
        <w:t>: Step 1. Preparation of the field site. If used, this sequence needs to be cut together appropriately.</w:t>
      </w:r>
    </w:p>
    <w:p w:rsidR="005F51C3" w:rsidRDefault="005F51C3" w:rsidP="005F51C3">
      <w:pPr>
        <w:pStyle w:val="Paragraphedeliste"/>
        <w:numPr>
          <w:ilvl w:val="0"/>
          <w:numId w:val="8"/>
        </w:numPr>
        <w:spacing w:after="0"/>
        <w:rPr>
          <w:bCs/>
          <w:color w:val="548DD4" w:themeColor="text2" w:themeTint="99"/>
          <w:lang w:val="en-US"/>
        </w:rPr>
      </w:pPr>
      <w:r w:rsidRPr="005F51C3">
        <w:rPr>
          <w:bCs/>
          <w:color w:val="548DD4" w:themeColor="text2" w:themeTint="99"/>
          <w:lang w:val="en-US"/>
        </w:rPr>
        <w:t>P1060133.MP4</w:t>
      </w:r>
      <w:r>
        <w:rPr>
          <w:bCs/>
          <w:color w:val="548DD4" w:themeColor="text2" w:themeTint="99"/>
          <w:lang w:val="en-US"/>
        </w:rPr>
        <w:t xml:space="preserve">: Step 1. </w:t>
      </w:r>
      <w:proofErr w:type="spellStart"/>
      <w:r>
        <w:rPr>
          <w:bCs/>
          <w:color w:val="548DD4" w:themeColor="text2" w:themeTint="99"/>
          <w:lang w:val="en-US"/>
        </w:rPr>
        <w:t>Substep</w:t>
      </w:r>
      <w:proofErr w:type="spellEnd"/>
      <w:r>
        <w:rPr>
          <w:bCs/>
          <w:color w:val="548DD4" w:themeColor="text2" w:themeTint="99"/>
          <w:lang w:val="en-US"/>
        </w:rPr>
        <w:t xml:space="preserve"> 1.1. Needs to be cut together appropriately.</w:t>
      </w:r>
    </w:p>
    <w:p w:rsidR="005F51C3" w:rsidRDefault="005F51C3" w:rsidP="005F51C3">
      <w:pPr>
        <w:pStyle w:val="Paragraphedeliste"/>
        <w:numPr>
          <w:ilvl w:val="0"/>
          <w:numId w:val="8"/>
        </w:numPr>
        <w:spacing w:after="0"/>
        <w:rPr>
          <w:bCs/>
          <w:color w:val="548DD4" w:themeColor="text2" w:themeTint="99"/>
          <w:lang w:val="en-US"/>
        </w:rPr>
      </w:pPr>
      <w:r w:rsidRPr="005F51C3">
        <w:rPr>
          <w:bCs/>
          <w:color w:val="548DD4" w:themeColor="text2" w:themeTint="99"/>
          <w:lang w:val="en-US"/>
        </w:rPr>
        <w:t>P1060134.MP4</w:t>
      </w:r>
      <w:r>
        <w:rPr>
          <w:bCs/>
          <w:color w:val="548DD4" w:themeColor="text2" w:themeTint="99"/>
          <w:lang w:val="en-US"/>
        </w:rPr>
        <w:t xml:space="preserve">: </w:t>
      </w:r>
      <w:r w:rsidR="003D479F">
        <w:rPr>
          <w:bCs/>
          <w:color w:val="548DD4" w:themeColor="text2" w:themeTint="99"/>
          <w:lang w:val="en-US"/>
        </w:rPr>
        <w:t xml:space="preserve">Step 1. </w:t>
      </w:r>
      <w:proofErr w:type="spellStart"/>
      <w:r w:rsidR="003D479F">
        <w:rPr>
          <w:bCs/>
          <w:color w:val="548DD4" w:themeColor="text2" w:themeTint="99"/>
          <w:lang w:val="en-US"/>
        </w:rPr>
        <w:t>Substep</w:t>
      </w:r>
      <w:proofErr w:type="spellEnd"/>
      <w:r w:rsidR="003D479F">
        <w:rPr>
          <w:bCs/>
          <w:color w:val="548DD4" w:themeColor="text2" w:themeTint="99"/>
          <w:lang w:val="en-US"/>
        </w:rPr>
        <w:t xml:space="preserve"> 1.2. Needs to be cut together appropriately.</w:t>
      </w:r>
    </w:p>
    <w:p w:rsidR="003D479F" w:rsidRDefault="003D479F" w:rsidP="003D479F">
      <w:pPr>
        <w:pStyle w:val="Paragraphedeliste"/>
        <w:numPr>
          <w:ilvl w:val="0"/>
          <w:numId w:val="8"/>
        </w:numPr>
        <w:spacing w:after="0"/>
        <w:rPr>
          <w:bCs/>
          <w:color w:val="548DD4" w:themeColor="text2" w:themeTint="99"/>
          <w:lang w:val="en-US"/>
        </w:rPr>
      </w:pPr>
      <w:r w:rsidRPr="003D479F">
        <w:rPr>
          <w:bCs/>
          <w:color w:val="548DD4" w:themeColor="text2" w:themeTint="99"/>
          <w:lang w:val="en-US"/>
        </w:rPr>
        <w:t>P1060135.MP4</w:t>
      </w:r>
      <w:r>
        <w:rPr>
          <w:bCs/>
          <w:color w:val="548DD4" w:themeColor="text2" w:themeTint="99"/>
          <w:lang w:val="en-US"/>
        </w:rPr>
        <w:t xml:space="preserve">: Step 1. </w:t>
      </w:r>
      <w:proofErr w:type="spellStart"/>
      <w:r>
        <w:rPr>
          <w:bCs/>
          <w:color w:val="548DD4" w:themeColor="text2" w:themeTint="99"/>
          <w:lang w:val="en-US"/>
        </w:rPr>
        <w:t>Substeps</w:t>
      </w:r>
      <w:proofErr w:type="spellEnd"/>
      <w:r>
        <w:rPr>
          <w:bCs/>
          <w:color w:val="548DD4" w:themeColor="text2" w:themeTint="99"/>
          <w:lang w:val="en-US"/>
        </w:rPr>
        <w:t xml:space="preserve"> 1.2.-1.4. Needs to be cut together appropriately.</w:t>
      </w:r>
    </w:p>
    <w:p w:rsidR="003D479F" w:rsidRDefault="003D479F" w:rsidP="003D479F">
      <w:pPr>
        <w:pStyle w:val="Paragraphedeliste"/>
        <w:numPr>
          <w:ilvl w:val="0"/>
          <w:numId w:val="8"/>
        </w:numPr>
        <w:spacing w:after="0"/>
        <w:rPr>
          <w:bCs/>
          <w:color w:val="548DD4" w:themeColor="text2" w:themeTint="99"/>
          <w:lang w:val="en-US"/>
        </w:rPr>
      </w:pPr>
      <w:r w:rsidRPr="003D479F">
        <w:rPr>
          <w:bCs/>
          <w:color w:val="548DD4" w:themeColor="text2" w:themeTint="99"/>
          <w:lang w:val="en-US"/>
        </w:rPr>
        <w:t>P1060136.MP4</w:t>
      </w:r>
      <w:r>
        <w:rPr>
          <w:bCs/>
          <w:color w:val="548DD4" w:themeColor="text2" w:themeTint="99"/>
          <w:lang w:val="en-US"/>
        </w:rPr>
        <w:t xml:space="preserve">: Step 1. </w:t>
      </w:r>
      <w:proofErr w:type="spellStart"/>
      <w:r>
        <w:rPr>
          <w:bCs/>
          <w:color w:val="548DD4" w:themeColor="text2" w:themeTint="99"/>
          <w:lang w:val="en-US"/>
        </w:rPr>
        <w:t>Substeps</w:t>
      </w:r>
      <w:proofErr w:type="spellEnd"/>
      <w:r>
        <w:rPr>
          <w:bCs/>
          <w:color w:val="548DD4" w:themeColor="text2" w:themeTint="99"/>
          <w:lang w:val="en-US"/>
        </w:rPr>
        <w:t xml:space="preserve"> 1.2.-1.4. Needs to be cut together appropriately.</w:t>
      </w:r>
    </w:p>
    <w:p w:rsidR="003D479F" w:rsidRDefault="003D479F" w:rsidP="003D479F">
      <w:pPr>
        <w:pStyle w:val="Paragraphedeliste"/>
        <w:numPr>
          <w:ilvl w:val="0"/>
          <w:numId w:val="8"/>
        </w:numPr>
        <w:spacing w:after="0"/>
        <w:rPr>
          <w:bCs/>
          <w:color w:val="548DD4" w:themeColor="text2" w:themeTint="99"/>
          <w:lang w:val="en-US"/>
        </w:rPr>
      </w:pPr>
      <w:r w:rsidRPr="003D479F">
        <w:rPr>
          <w:bCs/>
          <w:color w:val="548DD4" w:themeColor="text2" w:themeTint="99"/>
          <w:lang w:val="en-US"/>
        </w:rPr>
        <w:t>P1060137.MP4</w:t>
      </w:r>
      <w:r>
        <w:rPr>
          <w:bCs/>
          <w:color w:val="548DD4" w:themeColor="text2" w:themeTint="99"/>
          <w:lang w:val="en-US"/>
        </w:rPr>
        <w:t xml:space="preserve">: Step 1. </w:t>
      </w:r>
      <w:proofErr w:type="spellStart"/>
      <w:r>
        <w:rPr>
          <w:bCs/>
          <w:color w:val="548DD4" w:themeColor="text2" w:themeTint="99"/>
          <w:lang w:val="en-US"/>
        </w:rPr>
        <w:t>Substeps</w:t>
      </w:r>
      <w:proofErr w:type="spellEnd"/>
      <w:r>
        <w:rPr>
          <w:bCs/>
          <w:color w:val="548DD4" w:themeColor="text2" w:themeTint="99"/>
          <w:lang w:val="en-US"/>
        </w:rPr>
        <w:t xml:space="preserve"> 1.2.-1.4. Needs to be cut together appropriately.</w:t>
      </w:r>
    </w:p>
    <w:p w:rsidR="00F461F8" w:rsidRDefault="003D479F" w:rsidP="00F461F8">
      <w:pPr>
        <w:pStyle w:val="Paragraphedeliste"/>
        <w:numPr>
          <w:ilvl w:val="0"/>
          <w:numId w:val="8"/>
        </w:numPr>
        <w:spacing w:after="0"/>
        <w:rPr>
          <w:bCs/>
          <w:color w:val="548DD4" w:themeColor="text2" w:themeTint="99"/>
          <w:lang w:val="en-US"/>
        </w:rPr>
      </w:pPr>
      <w:r w:rsidRPr="003D479F">
        <w:rPr>
          <w:bCs/>
          <w:color w:val="548DD4" w:themeColor="text2" w:themeTint="99"/>
          <w:lang w:val="en-US"/>
        </w:rPr>
        <w:t>P1060138.MP4</w:t>
      </w:r>
      <w:r>
        <w:rPr>
          <w:bCs/>
          <w:color w:val="548DD4" w:themeColor="text2" w:themeTint="99"/>
          <w:lang w:val="en-US"/>
        </w:rPr>
        <w:t xml:space="preserve">: </w:t>
      </w:r>
      <w:r w:rsidR="00F461F8">
        <w:rPr>
          <w:bCs/>
          <w:color w:val="548DD4" w:themeColor="text2" w:themeTint="99"/>
          <w:lang w:val="en-US"/>
        </w:rPr>
        <w:t>Step 2. Test preparation. If used, this sequence needs to be cut together appropriately.</w:t>
      </w:r>
    </w:p>
    <w:p w:rsidR="003D479F" w:rsidRDefault="00F06ECD" w:rsidP="00F06ECD">
      <w:pPr>
        <w:pStyle w:val="Paragraphedeliste"/>
        <w:numPr>
          <w:ilvl w:val="0"/>
          <w:numId w:val="8"/>
        </w:numPr>
        <w:spacing w:after="0"/>
        <w:rPr>
          <w:bCs/>
          <w:color w:val="548DD4" w:themeColor="text2" w:themeTint="99"/>
          <w:lang w:val="en-US"/>
        </w:rPr>
      </w:pPr>
      <w:r w:rsidRPr="00F06ECD">
        <w:rPr>
          <w:bCs/>
          <w:color w:val="548DD4" w:themeColor="text2" w:themeTint="99"/>
          <w:lang w:val="en-US"/>
        </w:rPr>
        <w:t>P1060139.MP4</w:t>
      </w:r>
      <w:r>
        <w:rPr>
          <w:bCs/>
          <w:color w:val="548DD4" w:themeColor="text2" w:themeTint="99"/>
          <w:lang w:val="en-US"/>
        </w:rPr>
        <w:t xml:space="preserve">: Step 2. </w:t>
      </w:r>
      <w:proofErr w:type="spellStart"/>
      <w:r>
        <w:rPr>
          <w:bCs/>
          <w:color w:val="548DD4" w:themeColor="text2" w:themeTint="99"/>
          <w:lang w:val="en-US"/>
        </w:rPr>
        <w:t>Substeps</w:t>
      </w:r>
      <w:proofErr w:type="spellEnd"/>
      <w:r>
        <w:rPr>
          <w:bCs/>
          <w:color w:val="548DD4" w:themeColor="text2" w:themeTint="99"/>
          <w:lang w:val="en-US"/>
        </w:rPr>
        <w:t xml:space="preserve"> 2.1.-2.3. Needs to be cut together appropriately.</w:t>
      </w:r>
    </w:p>
    <w:p w:rsidR="00F06ECD" w:rsidRDefault="00F06ECD" w:rsidP="00F06ECD">
      <w:pPr>
        <w:pStyle w:val="Paragraphedeliste"/>
        <w:numPr>
          <w:ilvl w:val="0"/>
          <w:numId w:val="8"/>
        </w:numPr>
        <w:spacing w:after="0"/>
        <w:rPr>
          <w:bCs/>
          <w:color w:val="548DD4" w:themeColor="text2" w:themeTint="99"/>
          <w:lang w:val="en-US"/>
        </w:rPr>
      </w:pPr>
      <w:r w:rsidRPr="00F06ECD">
        <w:rPr>
          <w:bCs/>
          <w:color w:val="548DD4" w:themeColor="text2" w:themeTint="99"/>
          <w:lang w:val="en-US"/>
        </w:rPr>
        <w:t>P1060140.MP4</w:t>
      </w:r>
      <w:r>
        <w:rPr>
          <w:bCs/>
          <w:color w:val="548DD4" w:themeColor="text2" w:themeTint="99"/>
          <w:lang w:val="en-US"/>
        </w:rPr>
        <w:t xml:space="preserve">: Step 2. </w:t>
      </w:r>
      <w:proofErr w:type="spellStart"/>
      <w:r>
        <w:rPr>
          <w:bCs/>
          <w:color w:val="548DD4" w:themeColor="text2" w:themeTint="99"/>
          <w:lang w:val="en-US"/>
        </w:rPr>
        <w:t>Substeps</w:t>
      </w:r>
      <w:proofErr w:type="spellEnd"/>
      <w:r>
        <w:rPr>
          <w:bCs/>
          <w:color w:val="548DD4" w:themeColor="text2" w:themeTint="99"/>
          <w:lang w:val="en-US"/>
        </w:rPr>
        <w:t xml:space="preserve"> 2.1.-2.3. Needs to be cut together appropriately.</w:t>
      </w:r>
    </w:p>
    <w:p w:rsidR="00F06ECD" w:rsidRDefault="00C6016E" w:rsidP="00C6016E">
      <w:pPr>
        <w:pStyle w:val="Paragraphedeliste"/>
        <w:numPr>
          <w:ilvl w:val="0"/>
          <w:numId w:val="8"/>
        </w:numPr>
        <w:spacing w:after="0"/>
        <w:rPr>
          <w:bCs/>
          <w:color w:val="548DD4" w:themeColor="text2" w:themeTint="99"/>
          <w:lang w:val="en-US"/>
        </w:rPr>
      </w:pPr>
      <w:r w:rsidRPr="00C6016E">
        <w:rPr>
          <w:bCs/>
          <w:color w:val="548DD4" w:themeColor="text2" w:themeTint="99"/>
          <w:lang w:val="en-US"/>
        </w:rPr>
        <w:t>P1060141.MP4</w:t>
      </w:r>
      <w:r>
        <w:rPr>
          <w:bCs/>
          <w:color w:val="548DD4" w:themeColor="text2" w:themeTint="99"/>
          <w:lang w:val="en-US"/>
        </w:rPr>
        <w:t xml:space="preserve">: Step 2. </w:t>
      </w:r>
      <w:proofErr w:type="spellStart"/>
      <w:r>
        <w:rPr>
          <w:bCs/>
          <w:color w:val="548DD4" w:themeColor="text2" w:themeTint="99"/>
          <w:lang w:val="en-US"/>
        </w:rPr>
        <w:t>Substeps</w:t>
      </w:r>
      <w:proofErr w:type="spellEnd"/>
      <w:r>
        <w:rPr>
          <w:bCs/>
          <w:color w:val="548DD4" w:themeColor="text2" w:themeTint="99"/>
          <w:lang w:val="en-US"/>
        </w:rPr>
        <w:t xml:space="preserve"> 2.4.-2.6. Needs to be cut together appropriately.</w:t>
      </w:r>
    </w:p>
    <w:p w:rsidR="00C6016E" w:rsidRDefault="00C6016E" w:rsidP="00C6016E">
      <w:pPr>
        <w:pStyle w:val="Paragraphedeliste"/>
        <w:numPr>
          <w:ilvl w:val="0"/>
          <w:numId w:val="8"/>
        </w:numPr>
        <w:spacing w:after="0"/>
        <w:rPr>
          <w:bCs/>
          <w:color w:val="548DD4" w:themeColor="text2" w:themeTint="99"/>
          <w:lang w:val="en-US"/>
        </w:rPr>
      </w:pPr>
      <w:r w:rsidRPr="00C6016E">
        <w:rPr>
          <w:bCs/>
          <w:color w:val="548DD4" w:themeColor="text2" w:themeTint="99"/>
          <w:lang w:val="en-US"/>
        </w:rPr>
        <w:t>P1060142.MP4</w:t>
      </w:r>
      <w:r>
        <w:rPr>
          <w:bCs/>
          <w:color w:val="548DD4" w:themeColor="text2" w:themeTint="99"/>
          <w:lang w:val="en-US"/>
        </w:rPr>
        <w:t xml:space="preserve">: Step 2. </w:t>
      </w:r>
      <w:proofErr w:type="spellStart"/>
      <w:r>
        <w:rPr>
          <w:bCs/>
          <w:color w:val="548DD4" w:themeColor="text2" w:themeTint="99"/>
          <w:lang w:val="en-US"/>
        </w:rPr>
        <w:t>Substeps</w:t>
      </w:r>
      <w:proofErr w:type="spellEnd"/>
      <w:r>
        <w:rPr>
          <w:bCs/>
          <w:color w:val="548DD4" w:themeColor="text2" w:themeTint="99"/>
          <w:lang w:val="en-US"/>
        </w:rPr>
        <w:t xml:space="preserve"> 2.6.-2.7. Needs to be cut together appropriately.</w:t>
      </w:r>
    </w:p>
    <w:p w:rsidR="00C6016E" w:rsidRDefault="00C6016E" w:rsidP="00C6016E">
      <w:pPr>
        <w:pStyle w:val="Paragraphedeliste"/>
        <w:numPr>
          <w:ilvl w:val="0"/>
          <w:numId w:val="8"/>
        </w:numPr>
        <w:spacing w:after="0"/>
        <w:rPr>
          <w:bCs/>
          <w:color w:val="548DD4" w:themeColor="text2" w:themeTint="99"/>
          <w:lang w:val="en-US"/>
        </w:rPr>
      </w:pPr>
      <w:r w:rsidRPr="00C6016E">
        <w:rPr>
          <w:bCs/>
          <w:color w:val="548DD4" w:themeColor="text2" w:themeTint="99"/>
          <w:lang w:val="en-US"/>
        </w:rPr>
        <w:t>P1060143.MP4</w:t>
      </w:r>
      <w:r>
        <w:rPr>
          <w:bCs/>
          <w:color w:val="548DD4" w:themeColor="text2" w:themeTint="99"/>
          <w:lang w:val="en-US"/>
        </w:rPr>
        <w:t xml:space="preserve">: </w:t>
      </w:r>
      <w:r w:rsidR="009141BE">
        <w:rPr>
          <w:bCs/>
          <w:color w:val="548DD4" w:themeColor="text2" w:themeTint="99"/>
          <w:lang w:val="en-US"/>
        </w:rPr>
        <w:t xml:space="preserve">Step 2. </w:t>
      </w:r>
      <w:proofErr w:type="spellStart"/>
      <w:r w:rsidR="009141BE">
        <w:rPr>
          <w:bCs/>
          <w:color w:val="548DD4" w:themeColor="text2" w:themeTint="99"/>
          <w:lang w:val="en-US"/>
        </w:rPr>
        <w:t>Substeps</w:t>
      </w:r>
      <w:proofErr w:type="spellEnd"/>
      <w:r w:rsidR="009141BE">
        <w:rPr>
          <w:bCs/>
          <w:color w:val="548DD4" w:themeColor="text2" w:themeTint="99"/>
          <w:lang w:val="en-US"/>
        </w:rPr>
        <w:t xml:space="preserve"> 2.3.-2.7. Needs to be cut together appropriately.</w:t>
      </w:r>
    </w:p>
    <w:p w:rsidR="009141BE" w:rsidRDefault="009141BE" w:rsidP="009141BE">
      <w:pPr>
        <w:pStyle w:val="Paragraphedeliste"/>
        <w:numPr>
          <w:ilvl w:val="0"/>
          <w:numId w:val="8"/>
        </w:numPr>
        <w:spacing w:after="0"/>
        <w:rPr>
          <w:bCs/>
          <w:color w:val="548DD4" w:themeColor="text2" w:themeTint="99"/>
          <w:lang w:val="en-US"/>
        </w:rPr>
      </w:pPr>
      <w:r w:rsidRPr="009141BE">
        <w:rPr>
          <w:bCs/>
          <w:color w:val="548DD4" w:themeColor="text2" w:themeTint="99"/>
          <w:lang w:val="en-US"/>
        </w:rPr>
        <w:t>P1060144.MP4</w:t>
      </w:r>
      <w:r>
        <w:rPr>
          <w:bCs/>
          <w:color w:val="548DD4" w:themeColor="text2" w:themeTint="99"/>
          <w:lang w:val="en-US"/>
        </w:rPr>
        <w:t xml:space="preserve">: Step 2. </w:t>
      </w:r>
      <w:proofErr w:type="spellStart"/>
      <w:r>
        <w:rPr>
          <w:bCs/>
          <w:color w:val="548DD4" w:themeColor="text2" w:themeTint="99"/>
          <w:lang w:val="en-US"/>
        </w:rPr>
        <w:t>Substep</w:t>
      </w:r>
      <w:proofErr w:type="spellEnd"/>
      <w:r>
        <w:rPr>
          <w:bCs/>
          <w:color w:val="548DD4" w:themeColor="text2" w:themeTint="99"/>
          <w:lang w:val="en-US"/>
        </w:rPr>
        <w:t xml:space="preserve"> 2.8. </w:t>
      </w:r>
      <w:proofErr w:type="spellStart"/>
      <w:r>
        <w:rPr>
          <w:bCs/>
          <w:color w:val="548DD4" w:themeColor="text2" w:themeTint="99"/>
          <w:lang w:val="en-US"/>
        </w:rPr>
        <w:t>Desinfection</w:t>
      </w:r>
      <w:proofErr w:type="spellEnd"/>
      <w:r>
        <w:rPr>
          <w:bCs/>
          <w:color w:val="548DD4" w:themeColor="text2" w:themeTint="99"/>
          <w:lang w:val="en-US"/>
        </w:rPr>
        <w:t xml:space="preserve"> of the material and packing together. Needs to be cut together appropriately.</w:t>
      </w:r>
    </w:p>
    <w:p w:rsidR="004F0969" w:rsidRPr="00E45F64" w:rsidRDefault="004F0969" w:rsidP="004F0969">
      <w:pPr>
        <w:pStyle w:val="Paragraphedeliste"/>
        <w:spacing w:after="0"/>
        <w:rPr>
          <w:bCs/>
          <w:color w:val="548DD4" w:themeColor="text2" w:themeTint="99"/>
          <w:lang w:val="en-US"/>
        </w:rPr>
      </w:pPr>
    </w:p>
    <w:p w:rsidR="00026BB6" w:rsidRDefault="00026BB6" w:rsidP="00026BB6">
      <w:pPr>
        <w:spacing w:after="0"/>
        <w:rPr>
          <w:bCs/>
          <w:lang w:val="en-US"/>
        </w:rPr>
      </w:pPr>
      <w:r w:rsidRPr="00026BB6">
        <w:rPr>
          <w:bCs/>
          <w:lang w:val="en-US"/>
        </w:rPr>
        <w:t>2. Please provide only one file per table (</w:t>
      </w:r>
      <w:proofErr w:type="spellStart"/>
      <w:r w:rsidRPr="00026BB6">
        <w:rPr>
          <w:bCs/>
          <w:lang w:val="en-US"/>
        </w:rPr>
        <w:t>e.g</w:t>
      </w:r>
      <w:proofErr w:type="spellEnd"/>
      <w:r w:rsidRPr="00026BB6">
        <w:rPr>
          <w:bCs/>
          <w:lang w:val="en-US"/>
        </w:rPr>
        <w:t>, Table 1a and 1b should be in one table, or be split up into Table 1 and Table 2). Please also use a degree symbol (‘°’) instead of a superscript ‘o’.</w:t>
      </w:r>
    </w:p>
    <w:p w:rsidR="00026BB6" w:rsidRPr="00CE39E8" w:rsidRDefault="006E7E69" w:rsidP="00026BB6">
      <w:pPr>
        <w:spacing w:after="0"/>
        <w:rPr>
          <w:bCs/>
          <w:color w:val="548DD4" w:themeColor="text2" w:themeTint="99"/>
          <w:lang w:val="en-US"/>
        </w:rPr>
      </w:pPr>
      <w:r>
        <w:rPr>
          <w:bCs/>
          <w:color w:val="548DD4" w:themeColor="text2" w:themeTint="99"/>
          <w:lang w:val="en-US"/>
        </w:rPr>
        <w:t xml:space="preserve">Done. Table 1a and 1b are split up in Table 1 and 2. </w:t>
      </w:r>
      <w:r w:rsidR="00CE39E8">
        <w:rPr>
          <w:bCs/>
          <w:color w:val="548DD4" w:themeColor="text2" w:themeTint="99"/>
          <w:lang w:val="en-US"/>
        </w:rPr>
        <w:t xml:space="preserve">We also replace the </w:t>
      </w:r>
      <w:r w:rsidR="00CE39E8" w:rsidRPr="00CE39E8">
        <w:rPr>
          <w:bCs/>
          <w:color w:val="548DD4" w:themeColor="text2" w:themeTint="99"/>
          <w:lang w:val="en-US"/>
        </w:rPr>
        <w:t>superscript ‘o’ with the degree symbol (‘°’)</w:t>
      </w:r>
      <w:r w:rsidR="00CE39E8">
        <w:rPr>
          <w:bCs/>
          <w:color w:val="548DD4" w:themeColor="text2" w:themeTint="99"/>
          <w:lang w:val="en-US"/>
        </w:rPr>
        <w:t xml:space="preserve"> in the manuscript.</w:t>
      </w:r>
    </w:p>
    <w:p w:rsidR="00CE39E8" w:rsidRPr="00026BB6" w:rsidRDefault="00CE39E8" w:rsidP="00026BB6">
      <w:pPr>
        <w:spacing w:after="0"/>
        <w:rPr>
          <w:bCs/>
          <w:lang w:val="en-US"/>
        </w:rPr>
      </w:pPr>
    </w:p>
    <w:p w:rsidR="00026BB6" w:rsidRPr="00026BB6" w:rsidRDefault="00026BB6" w:rsidP="00026BB6">
      <w:pPr>
        <w:spacing w:after="0"/>
        <w:rPr>
          <w:bCs/>
          <w:u w:val="single"/>
          <w:lang w:val="en-US"/>
        </w:rPr>
      </w:pPr>
      <w:r w:rsidRPr="00026BB6">
        <w:rPr>
          <w:bCs/>
          <w:u w:val="single"/>
          <w:lang w:val="en-US"/>
        </w:rPr>
        <w:t>Reviewers' comments:</w:t>
      </w:r>
    </w:p>
    <w:p w:rsidR="00026BB6" w:rsidRPr="00026BB6" w:rsidRDefault="00026BB6" w:rsidP="00026BB6">
      <w:pPr>
        <w:spacing w:after="0"/>
        <w:rPr>
          <w:bCs/>
          <w:lang w:val="en-US"/>
        </w:rPr>
      </w:pPr>
      <w:r w:rsidRPr="00026BB6">
        <w:rPr>
          <w:bCs/>
          <w:lang w:val="en-US"/>
        </w:rPr>
        <w:t>Reviewer #1:</w:t>
      </w:r>
    </w:p>
    <w:p w:rsidR="00026BB6" w:rsidRPr="00026BB6" w:rsidRDefault="00026BB6" w:rsidP="00026BB6">
      <w:pPr>
        <w:spacing w:after="0"/>
        <w:rPr>
          <w:bCs/>
          <w:lang w:val="en-US"/>
        </w:rPr>
      </w:pPr>
      <w:r w:rsidRPr="00026BB6">
        <w:rPr>
          <w:bCs/>
          <w:lang w:val="en-US"/>
        </w:rPr>
        <w:t>Manuscript Summary:</w:t>
      </w:r>
    </w:p>
    <w:p w:rsidR="00026BB6" w:rsidRDefault="00026BB6" w:rsidP="00026BB6">
      <w:pPr>
        <w:spacing w:after="0"/>
        <w:rPr>
          <w:bCs/>
          <w:lang w:val="en-US"/>
        </w:rPr>
      </w:pPr>
      <w:r w:rsidRPr="00026BB6">
        <w:rPr>
          <w:bCs/>
          <w:lang w:val="en-US"/>
        </w:rPr>
        <w:t xml:space="preserve">The revised manuscript by </w:t>
      </w:r>
      <w:proofErr w:type="spellStart"/>
      <w:r w:rsidRPr="00026BB6">
        <w:rPr>
          <w:bCs/>
          <w:lang w:val="en-US"/>
        </w:rPr>
        <w:t>Mauti</w:t>
      </w:r>
      <w:proofErr w:type="spellEnd"/>
      <w:r w:rsidRPr="00026BB6">
        <w:rPr>
          <w:bCs/>
          <w:lang w:val="en-US"/>
        </w:rPr>
        <w:t xml:space="preserve"> and colleagues is significantly improved in clarity and precision of claims. It describes a lateral flow assay for detection of rabies and select other lyssaviruses that does not require cold chain or extensive laboratory skills. It now includes methods for </w:t>
      </w:r>
      <w:proofErr w:type="spellStart"/>
      <w:r w:rsidRPr="00026BB6">
        <w:rPr>
          <w:bCs/>
          <w:lang w:val="en-US"/>
        </w:rPr>
        <w:t>qRT</w:t>
      </w:r>
      <w:proofErr w:type="spellEnd"/>
      <w:r w:rsidRPr="00026BB6">
        <w:rPr>
          <w:bCs/>
          <w:lang w:val="en-US"/>
        </w:rPr>
        <w:t xml:space="preserve">-PCR that in some sense cloud the original purpose of developing a low technology field method for rabies diagnosis. The addition of </w:t>
      </w:r>
      <w:proofErr w:type="spellStart"/>
      <w:r w:rsidRPr="00026BB6">
        <w:rPr>
          <w:bCs/>
          <w:lang w:val="en-US"/>
        </w:rPr>
        <w:t>qRT</w:t>
      </w:r>
      <w:proofErr w:type="spellEnd"/>
      <w:r w:rsidRPr="00026BB6">
        <w:rPr>
          <w:bCs/>
          <w:lang w:val="en-US"/>
        </w:rPr>
        <w:t>-PCR does allow for central laboratory confirmation of the original method and skirts the problem that both DFAT (their gold standard) and RIDT show limited sensitivity relative to RT-PCR methods.</w:t>
      </w:r>
    </w:p>
    <w:p w:rsidR="000C0301" w:rsidRDefault="000C0301" w:rsidP="00026BB6">
      <w:pPr>
        <w:spacing w:after="0"/>
        <w:rPr>
          <w:bCs/>
          <w:color w:val="548DD4" w:themeColor="text2" w:themeTint="99"/>
          <w:lang w:val="en-US"/>
        </w:rPr>
      </w:pPr>
      <w:r>
        <w:rPr>
          <w:bCs/>
          <w:color w:val="548DD4" w:themeColor="text2" w:themeTint="99"/>
          <w:lang w:val="en-US"/>
        </w:rPr>
        <w:t xml:space="preserve">We thank reviewer 1 for his comments. We added the </w:t>
      </w:r>
      <w:proofErr w:type="spellStart"/>
      <w:r>
        <w:rPr>
          <w:bCs/>
          <w:color w:val="548DD4" w:themeColor="text2" w:themeTint="99"/>
          <w:lang w:val="en-US"/>
        </w:rPr>
        <w:t>qRT</w:t>
      </w:r>
      <w:proofErr w:type="spellEnd"/>
      <w:r>
        <w:rPr>
          <w:bCs/>
          <w:color w:val="548DD4" w:themeColor="text2" w:themeTint="99"/>
          <w:lang w:val="en-US"/>
        </w:rPr>
        <w:t>-PCR as</w:t>
      </w:r>
      <w:r w:rsidR="00C34F94">
        <w:rPr>
          <w:bCs/>
          <w:color w:val="548DD4" w:themeColor="text2" w:themeTint="99"/>
          <w:lang w:val="en-US"/>
        </w:rPr>
        <w:t xml:space="preserve"> an added value of the test</w:t>
      </w:r>
      <w:r w:rsidR="002850B5">
        <w:rPr>
          <w:bCs/>
          <w:color w:val="548DD4" w:themeColor="text2" w:themeTint="99"/>
          <w:lang w:val="en-US"/>
        </w:rPr>
        <w:t>, demonstrating also a complementary approach between peripheral diagnosis and central laboratory confirmation and/or molecular analysis.</w:t>
      </w:r>
      <w:r w:rsidR="006A77D9">
        <w:rPr>
          <w:bCs/>
          <w:color w:val="548DD4" w:themeColor="text2" w:themeTint="99"/>
          <w:lang w:val="en-US"/>
        </w:rPr>
        <w:t xml:space="preserve"> </w:t>
      </w:r>
      <w:r w:rsidR="006B5A35">
        <w:rPr>
          <w:bCs/>
          <w:color w:val="548DD4" w:themeColor="text2" w:themeTint="99"/>
          <w:lang w:val="en-US"/>
        </w:rPr>
        <w:t>However,</w:t>
      </w:r>
      <w:r w:rsidR="00C34F94">
        <w:rPr>
          <w:bCs/>
          <w:color w:val="548DD4" w:themeColor="text2" w:themeTint="99"/>
          <w:lang w:val="en-US"/>
        </w:rPr>
        <w:t xml:space="preserve"> the focus still remains on the usability in rural areas of </w:t>
      </w:r>
      <w:r w:rsidR="006B5A35">
        <w:rPr>
          <w:bCs/>
          <w:color w:val="548DD4" w:themeColor="text2" w:themeTint="99"/>
          <w:lang w:val="en-US"/>
        </w:rPr>
        <w:t>low- and middle-income</w:t>
      </w:r>
      <w:r w:rsidR="00C34F94">
        <w:rPr>
          <w:bCs/>
          <w:color w:val="548DD4" w:themeColor="text2" w:themeTint="99"/>
          <w:lang w:val="en-US"/>
        </w:rPr>
        <w:t xml:space="preserve"> countries. </w:t>
      </w:r>
      <w:r w:rsidR="001A0059">
        <w:rPr>
          <w:bCs/>
          <w:color w:val="548DD4" w:themeColor="text2" w:themeTint="99"/>
          <w:lang w:val="en-US"/>
        </w:rPr>
        <w:t xml:space="preserve">The first two steps of the protocol were filmed in Mali and it is planned that the final steps will be filmed at </w:t>
      </w:r>
      <w:proofErr w:type="spellStart"/>
      <w:r w:rsidR="001A0059">
        <w:rPr>
          <w:bCs/>
          <w:color w:val="548DD4" w:themeColor="text2" w:themeTint="99"/>
          <w:lang w:val="en-US"/>
        </w:rPr>
        <w:t>Institut</w:t>
      </w:r>
      <w:proofErr w:type="spellEnd"/>
      <w:r w:rsidR="001A0059">
        <w:rPr>
          <w:bCs/>
          <w:color w:val="548DD4" w:themeColor="text2" w:themeTint="99"/>
          <w:lang w:val="en-US"/>
        </w:rPr>
        <w:t xml:space="preserve"> Pasteur Paris, which underlines the usefulness of the test in low resource settings.</w:t>
      </w:r>
      <w:r>
        <w:rPr>
          <w:bCs/>
          <w:color w:val="548DD4" w:themeColor="text2" w:themeTint="99"/>
          <w:lang w:val="en-US"/>
        </w:rPr>
        <w:t xml:space="preserve"> </w:t>
      </w:r>
    </w:p>
    <w:p w:rsidR="00026BB6" w:rsidRPr="00026BB6" w:rsidRDefault="00026BB6" w:rsidP="00026BB6">
      <w:pPr>
        <w:spacing w:after="0"/>
        <w:rPr>
          <w:bCs/>
          <w:lang w:val="en-US"/>
        </w:rPr>
      </w:pPr>
    </w:p>
    <w:p w:rsidR="00026BB6" w:rsidRPr="00026BB6" w:rsidRDefault="00026BB6" w:rsidP="00026BB6">
      <w:pPr>
        <w:spacing w:after="0"/>
        <w:rPr>
          <w:bCs/>
          <w:lang w:val="en-US"/>
        </w:rPr>
      </w:pPr>
      <w:r w:rsidRPr="00026BB6">
        <w:rPr>
          <w:bCs/>
          <w:lang w:val="en-US"/>
        </w:rPr>
        <w:t>Major Concerns:</w:t>
      </w:r>
    </w:p>
    <w:p w:rsidR="00026BB6" w:rsidRPr="00026BB6" w:rsidRDefault="00026BB6" w:rsidP="00026BB6">
      <w:pPr>
        <w:spacing w:after="0"/>
        <w:rPr>
          <w:bCs/>
          <w:lang w:val="en-US"/>
        </w:rPr>
      </w:pPr>
      <w:r w:rsidRPr="00026BB6">
        <w:rPr>
          <w:bCs/>
          <w:lang w:val="en-US"/>
        </w:rPr>
        <w:t>My major concern is that the field testing appears to look under the lamppost. There is considerable ascertainment bias that favors the RIDT assay. There are very few negatives provided from African test sites, so that the medically and epidemiologically important parameter of test specificity cannot be confidently determined. Test sensitivity is probably overestimated.</w:t>
      </w:r>
    </w:p>
    <w:p w:rsidR="00026BB6" w:rsidRPr="00026BB6" w:rsidRDefault="00026BB6" w:rsidP="00026BB6">
      <w:pPr>
        <w:spacing w:after="0"/>
        <w:rPr>
          <w:bCs/>
          <w:lang w:val="en-US"/>
        </w:rPr>
      </w:pPr>
      <w:r w:rsidRPr="00026BB6">
        <w:rPr>
          <w:bCs/>
          <w:lang w:val="en-US"/>
        </w:rPr>
        <w:lastRenderedPageBreak/>
        <w:t>Specifically, during test development in Lab 1 (France), there are 58 DFA-positive samples. (As far as I can tell, there are no DFA-indeterminate and DFA-negative samples, yet these occur 20% of the time.) There are 32 true negative samples.</w:t>
      </w:r>
    </w:p>
    <w:p w:rsidR="00026BB6" w:rsidRDefault="00026BB6" w:rsidP="00026BB6">
      <w:pPr>
        <w:spacing w:after="0"/>
        <w:rPr>
          <w:bCs/>
          <w:lang w:val="en-US"/>
        </w:rPr>
      </w:pPr>
      <w:r w:rsidRPr="00026BB6">
        <w:rPr>
          <w:bCs/>
          <w:lang w:val="en-US"/>
        </w:rPr>
        <w:t xml:space="preserve">In contrast, in field work in Lab 2 (Chad) and other sites, there are 56 DFA-positive samples but only 16 negative samples. Chi-square shows trend between France and other sites (p=0.065) that becomes significant if you remove ONE negative from the other sites, OR remove the 4 </w:t>
      </w:r>
      <w:proofErr w:type="spellStart"/>
      <w:r w:rsidRPr="00026BB6">
        <w:rPr>
          <w:bCs/>
          <w:lang w:val="en-US"/>
        </w:rPr>
        <w:t>lyssas</w:t>
      </w:r>
      <w:proofErr w:type="spellEnd"/>
      <w:r w:rsidRPr="00026BB6">
        <w:rPr>
          <w:bCs/>
          <w:lang w:val="en-US"/>
        </w:rPr>
        <w:t>, OR remove 9 mouse brains that are hardly field isolates (p&lt;0.46). This is heterogeneous, therefore not an ideal dataset. There needs to be some acknowledgement that test performance is likely over-estimated.</w:t>
      </w:r>
    </w:p>
    <w:p w:rsidR="00026BB6" w:rsidRDefault="00A822F8" w:rsidP="00026BB6">
      <w:pPr>
        <w:spacing w:after="0"/>
        <w:rPr>
          <w:bCs/>
          <w:color w:val="548DD4" w:themeColor="text2" w:themeTint="99"/>
          <w:lang w:val="en-US"/>
        </w:rPr>
      </w:pPr>
      <w:r>
        <w:rPr>
          <w:bCs/>
          <w:color w:val="548DD4" w:themeColor="text2" w:themeTint="99"/>
          <w:lang w:val="en-US"/>
        </w:rPr>
        <w:t xml:space="preserve">We </w:t>
      </w:r>
      <w:r w:rsidR="00F53638">
        <w:rPr>
          <w:bCs/>
          <w:color w:val="548DD4" w:themeColor="text2" w:themeTint="99"/>
          <w:lang w:val="en-US"/>
        </w:rPr>
        <w:t>agree with Reviewer 1 and w</w:t>
      </w:r>
      <w:r w:rsidR="005E2317" w:rsidRPr="00A822F8">
        <w:rPr>
          <w:bCs/>
          <w:color w:val="548DD4" w:themeColor="text2" w:themeTint="99"/>
          <w:lang w:val="en-US"/>
        </w:rPr>
        <w:t xml:space="preserve">e acknowledge that the </w:t>
      </w:r>
      <w:r w:rsidRPr="00A822F8">
        <w:rPr>
          <w:bCs/>
          <w:color w:val="548DD4" w:themeColor="text2" w:themeTint="99"/>
          <w:lang w:val="en-US"/>
        </w:rPr>
        <w:t>sample</w:t>
      </w:r>
      <w:r w:rsidR="005E2317" w:rsidRPr="00A822F8">
        <w:rPr>
          <w:bCs/>
          <w:color w:val="548DD4" w:themeColor="text2" w:themeTint="99"/>
          <w:lang w:val="en-US"/>
        </w:rPr>
        <w:t xml:space="preserve"> dataset</w:t>
      </w:r>
      <w:r w:rsidRPr="00A822F8">
        <w:rPr>
          <w:bCs/>
          <w:color w:val="548DD4" w:themeColor="text2" w:themeTint="99"/>
          <w:lang w:val="en-US"/>
        </w:rPr>
        <w:t>s, especially the ones from the field work, are not ideal</w:t>
      </w:r>
      <w:r w:rsidR="00F53638">
        <w:rPr>
          <w:bCs/>
          <w:color w:val="548DD4" w:themeColor="text2" w:themeTint="99"/>
          <w:lang w:val="en-US"/>
        </w:rPr>
        <w:t xml:space="preserve">. </w:t>
      </w:r>
      <w:r w:rsidR="006B5A35">
        <w:rPr>
          <w:bCs/>
          <w:color w:val="548DD4" w:themeColor="text2" w:themeTint="99"/>
          <w:lang w:val="en-US"/>
        </w:rPr>
        <w:t>Unfortunately, for the latter, they represent the only datasets we were able to obtain from the field</w:t>
      </w:r>
      <w:r w:rsidR="00F53638">
        <w:rPr>
          <w:bCs/>
          <w:color w:val="548DD4" w:themeColor="text2" w:themeTint="99"/>
          <w:lang w:val="en-US"/>
        </w:rPr>
        <w:t xml:space="preserve"> during the </w:t>
      </w:r>
      <w:r w:rsidRPr="00A822F8">
        <w:rPr>
          <w:bCs/>
          <w:color w:val="548DD4" w:themeColor="text2" w:themeTint="99"/>
          <w:lang w:val="en-US"/>
        </w:rPr>
        <w:t xml:space="preserve">implementation step </w:t>
      </w:r>
      <w:r w:rsidR="00F53638">
        <w:rPr>
          <w:bCs/>
          <w:color w:val="548DD4" w:themeColor="text2" w:themeTint="99"/>
          <w:lang w:val="en-US"/>
        </w:rPr>
        <w:t xml:space="preserve">of the RIDT in the </w:t>
      </w:r>
      <w:r w:rsidR="006B5A35">
        <w:rPr>
          <w:bCs/>
          <w:color w:val="548DD4" w:themeColor="text2" w:themeTint="99"/>
          <w:lang w:val="en-US"/>
        </w:rPr>
        <w:t>three</w:t>
      </w:r>
      <w:r w:rsidR="00F53638">
        <w:rPr>
          <w:bCs/>
          <w:color w:val="548DD4" w:themeColor="text2" w:themeTint="99"/>
          <w:lang w:val="en-US"/>
        </w:rPr>
        <w:t xml:space="preserve"> African countries</w:t>
      </w:r>
      <w:r w:rsidR="006B5A35">
        <w:rPr>
          <w:bCs/>
          <w:color w:val="548DD4" w:themeColor="text2" w:themeTint="99"/>
          <w:lang w:val="en-US"/>
        </w:rPr>
        <w:t xml:space="preserve">, where the </w:t>
      </w:r>
      <w:r w:rsidR="006B5A35">
        <w:rPr>
          <w:bCs/>
          <w:color w:val="548DD4" w:themeColor="text2" w:themeTint="99"/>
          <w:lang w:val="en-US"/>
        </w:rPr>
        <w:t xml:space="preserve">animal rabies surveillance </w:t>
      </w:r>
      <w:r w:rsidR="006B5A35">
        <w:rPr>
          <w:bCs/>
          <w:color w:val="548DD4" w:themeColor="text2" w:themeTint="99"/>
          <w:lang w:val="en-US"/>
        </w:rPr>
        <w:t>was</w:t>
      </w:r>
      <w:r w:rsidR="006B5A35">
        <w:rPr>
          <w:bCs/>
          <w:color w:val="548DD4" w:themeColor="text2" w:themeTint="99"/>
          <w:lang w:val="en-US"/>
        </w:rPr>
        <w:t xml:space="preserve"> low</w:t>
      </w:r>
      <w:r w:rsidR="006B5A35">
        <w:rPr>
          <w:bCs/>
          <w:color w:val="548DD4" w:themeColor="text2" w:themeTint="99"/>
          <w:lang w:val="en-US"/>
        </w:rPr>
        <w:t>.</w:t>
      </w:r>
      <w:r w:rsidR="00946531">
        <w:rPr>
          <w:bCs/>
          <w:color w:val="548DD4" w:themeColor="text2" w:themeTint="99"/>
          <w:lang w:val="en-US"/>
        </w:rPr>
        <w:t xml:space="preserve"> We are confident that the use of this implemented RIDT will help to reinforce the surveillance and increase the number of animals tested in the future. However, the data we present here</w:t>
      </w:r>
      <w:r w:rsidR="00F53638">
        <w:rPr>
          <w:bCs/>
          <w:color w:val="548DD4" w:themeColor="text2" w:themeTint="99"/>
          <w:lang w:val="en-US"/>
        </w:rPr>
        <w:t xml:space="preserve"> </w:t>
      </w:r>
      <w:r w:rsidRPr="00A822F8">
        <w:rPr>
          <w:bCs/>
          <w:color w:val="548DD4" w:themeColor="text2" w:themeTint="99"/>
          <w:lang w:val="en-US"/>
        </w:rPr>
        <w:t xml:space="preserve">reflect </w:t>
      </w:r>
      <w:r w:rsidR="00946531">
        <w:rPr>
          <w:bCs/>
          <w:color w:val="548DD4" w:themeColor="text2" w:themeTint="99"/>
          <w:lang w:val="en-US"/>
        </w:rPr>
        <w:t xml:space="preserve">also </w:t>
      </w:r>
      <w:r w:rsidRPr="00A822F8">
        <w:rPr>
          <w:bCs/>
          <w:color w:val="548DD4" w:themeColor="text2" w:themeTint="99"/>
          <w:lang w:val="en-US"/>
        </w:rPr>
        <w:t xml:space="preserve">the difficulty of obtaining </w:t>
      </w:r>
      <w:r w:rsidR="00F53638">
        <w:rPr>
          <w:bCs/>
          <w:color w:val="548DD4" w:themeColor="text2" w:themeTint="99"/>
          <w:lang w:val="en-US"/>
        </w:rPr>
        <w:t xml:space="preserve">such </w:t>
      </w:r>
      <w:r w:rsidRPr="00A822F8">
        <w:rPr>
          <w:bCs/>
          <w:color w:val="548DD4" w:themeColor="text2" w:themeTint="99"/>
          <w:lang w:val="en-US"/>
        </w:rPr>
        <w:t xml:space="preserve">samples in </w:t>
      </w:r>
      <w:r w:rsidR="00F53638">
        <w:rPr>
          <w:bCs/>
          <w:color w:val="548DD4" w:themeColor="text2" w:themeTint="99"/>
          <w:lang w:val="en-US"/>
        </w:rPr>
        <w:t>enzootic areas</w:t>
      </w:r>
      <w:r w:rsidR="00946531">
        <w:rPr>
          <w:bCs/>
          <w:color w:val="548DD4" w:themeColor="text2" w:themeTint="99"/>
          <w:lang w:val="en-US"/>
        </w:rPr>
        <w:t>.</w:t>
      </w:r>
    </w:p>
    <w:p w:rsidR="006D1E8D" w:rsidRDefault="00AE36ED" w:rsidP="00026BB6">
      <w:pPr>
        <w:spacing w:after="0"/>
        <w:rPr>
          <w:bCs/>
          <w:color w:val="548DD4" w:themeColor="text2" w:themeTint="99"/>
          <w:lang w:val="en-US"/>
        </w:rPr>
      </w:pPr>
      <w:r>
        <w:rPr>
          <w:bCs/>
          <w:color w:val="548DD4" w:themeColor="text2" w:themeTint="99"/>
          <w:lang w:val="en-US"/>
        </w:rPr>
        <w:t xml:space="preserve">However, we </w:t>
      </w:r>
      <w:r w:rsidR="00CD0FDF">
        <w:rPr>
          <w:bCs/>
          <w:color w:val="548DD4" w:themeColor="text2" w:themeTint="99"/>
          <w:lang w:val="en-US"/>
        </w:rPr>
        <w:t>considered</w:t>
      </w:r>
      <w:r>
        <w:rPr>
          <w:bCs/>
          <w:color w:val="548DD4" w:themeColor="text2" w:themeTint="99"/>
          <w:lang w:val="en-US"/>
        </w:rPr>
        <w:t xml:space="preserve"> the remark of Reviewer 1 and precise in the text of the manuscript that these </w:t>
      </w:r>
      <w:r w:rsidR="00CD0FDF">
        <w:rPr>
          <w:bCs/>
          <w:color w:val="548DD4" w:themeColor="text2" w:themeTint="99"/>
          <w:lang w:val="en-US"/>
        </w:rPr>
        <w:t>results</w:t>
      </w:r>
      <w:r>
        <w:rPr>
          <w:bCs/>
          <w:color w:val="548DD4" w:themeColor="text2" w:themeTint="99"/>
          <w:lang w:val="en-US"/>
        </w:rPr>
        <w:t xml:space="preserve"> are preliminary and need to be further confirmed</w:t>
      </w:r>
      <w:r w:rsidR="00CD0FDF">
        <w:rPr>
          <w:bCs/>
          <w:color w:val="548DD4" w:themeColor="text2" w:themeTint="99"/>
          <w:lang w:val="en-US"/>
        </w:rPr>
        <w:t xml:space="preserve"> on a larger dataset on samples</w:t>
      </w:r>
      <w:r>
        <w:rPr>
          <w:bCs/>
          <w:color w:val="548DD4" w:themeColor="text2" w:themeTint="99"/>
          <w:lang w:val="en-US"/>
        </w:rPr>
        <w:t xml:space="preserve">, especially to avoid any underestimation due to the </w:t>
      </w:r>
      <w:r w:rsidR="00CD0FDF">
        <w:rPr>
          <w:bCs/>
          <w:color w:val="548DD4" w:themeColor="text2" w:themeTint="99"/>
          <w:lang w:val="en-US"/>
        </w:rPr>
        <w:t>samples limitation and heterogeneity</w:t>
      </w:r>
      <w:r w:rsidR="003E40AB">
        <w:rPr>
          <w:bCs/>
          <w:color w:val="548DD4" w:themeColor="text2" w:themeTint="99"/>
          <w:lang w:val="en-US"/>
        </w:rPr>
        <w:t>:</w:t>
      </w:r>
    </w:p>
    <w:p w:rsidR="006D1E8D" w:rsidRPr="006D1E8D" w:rsidRDefault="006D1E8D" w:rsidP="00026BB6">
      <w:pPr>
        <w:spacing w:after="0"/>
        <w:rPr>
          <w:bCs/>
          <w:color w:val="548DD4" w:themeColor="text2" w:themeTint="99"/>
          <w:lang w:val="en-US"/>
        </w:rPr>
      </w:pPr>
      <w:r>
        <w:rPr>
          <w:bCs/>
          <w:color w:val="548DD4" w:themeColor="text2" w:themeTint="99"/>
          <w:lang w:val="en-US"/>
        </w:rPr>
        <w:t>Lines 4</w:t>
      </w:r>
      <w:r w:rsidR="001C6356">
        <w:rPr>
          <w:bCs/>
          <w:color w:val="548DD4" w:themeColor="text2" w:themeTint="99"/>
          <w:lang w:val="en-US"/>
        </w:rPr>
        <w:t>73</w:t>
      </w:r>
      <w:r>
        <w:rPr>
          <w:bCs/>
          <w:color w:val="548DD4" w:themeColor="text2" w:themeTint="99"/>
          <w:lang w:val="en-US"/>
        </w:rPr>
        <w:t>-4</w:t>
      </w:r>
      <w:r w:rsidR="001C6356">
        <w:rPr>
          <w:bCs/>
          <w:color w:val="548DD4" w:themeColor="text2" w:themeTint="99"/>
          <w:lang w:val="en-US"/>
        </w:rPr>
        <w:t>76</w:t>
      </w:r>
      <w:r>
        <w:rPr>
          <w:bCs/>
          <w:color w:val="548DD4" w:themeColor="text2" w:themeTint="99"/>
          <w:lang w:val="en-US"/>
        </w:rPr>
        <w:t>: “</w:t>
      </w:r>
      <w:r w:rsidRPr="006D1E8D">
        <w:rPr>
          <w:bCs/>
          <w:color w:val="548DD4" w:themeColor="text2" w:themeTint="99"/>
          <w:lang w:val="en-US"/>
        </w:rPr>
        <w:t>However, these preliminary but promising results were obtained on a limited sample dataset and need to be further confirmed on a large number of positive and negative samples, especially for those tested in enzootic areas, to avoid any potential underestimating or bias due to the current heterogenous datasets.</w:t>
      </w:r>
      <w:r w:rsidRPr="006D1E8D">
        <w:rPr>
          <w:bCs/>
          <w:color w:val="548DD4" w:themeColor="text2" w:themeTint="99"/>
          <w:lang w:val="en-US"/>
        </w:rPr>
        <w:t>”</w:t>
      </w:r>
    </w:p>
    <w:p w:rsidR="00BD6CFB" w:rsidRPr="00026BB6" w:rsidRDefault="00BD6CFB" w:rsidP="00026BB6">
      <w:pPr>
        <w:spacing w:after="0"/>
        <w:rPr>
          <w:bCs/>
          <w:lang w:val="en-US"/>
        </w:rPr>
      </w:pPr>
    </w:p>
    <w:p w:rsidR="00026BB6" w:rsidRPr="00026BB6" w:rsidRDefault="00026BB6" w:rsidP="00026BB6">
      <w:pPr>
        <w:spacing w:after="0"/>
        <w:rPr>
          <w:bCs/>
          <w:lang w:val="en-US"/>
        </w:rPr>
      </w:pPr>
      <w:r w:rsidRPr="00026BB6">
        <w:rPr>
          <w:bCs/>
          <w:lang w:val="en-US"/>
        </w:rPr>
        <w:t>Minor Concerns:</w:t>
      </w:r>
    </w:p>
    <w:p w:rsidR="00026BB6" w:rsidRPr="00026BB6" w:rsidRDefault="00026BB6" w:rsidP="00026BB6">
      <w:pPr>
        <w:spacing w:after="0"/>
        <w:rPr>
          <w:bCs/>
          <w:lang w:val="en-US"/>
        </w:rPr>
      </w:pPr>
      <w:r w:rsidRPr="00026BB6">
        <w:rPr>
          <w:bCs/>
          <w:lang w:val="en-US"/>
        </w:rPr>
        <w:t>addressed</w:t>
      </w:r>
    </w:p>
    <w:p w:rsidR="00026BB6" w:rsidRPr="00026BB6" w:rsidRDefault="00026BB6" w:rsidP="00026BB6">
      <w:pPr>
        <w:spacing w:after="0"/>
        <w:rPr>
          <w:bCs/>
          <w:lang w:val="en-US"/>
        </w:rPr>
      </w:pPr>
    </w:p>
    <w:p w:rsidR="00026BB6" w:rsidRPr="00026BB6" w:rsidRDefault="00026BB6" w:rsidP="00026BB6">
      <w:pPr>
        <w:spacing w:after="0"/>
        <w:rPr>
          <w:bCs/>
          <w:lang w:val="en-US"/>
        </w:rPr>
      </w:pPr>
      <w:r w:rsidRPr="00026BB6">
        <w:rPr>
          <w:bCs/>
          <w:lang w:val="en-US"/>
        </w:rPr>
        <w:t>Reviewer #2:</w:t>
      </w:r>
    </w:p>
    <w:p w:rsidR="00026BB6" w:rsidRPr="00026BB6" w:rsidRDefault="00026BB6" w:rsidP="00026BB6">
      <w:pPr>
        <w:spacing w:after="0"/>
        <w:rPr>
          <w:bCs/>
          <w:lang w:val="en-US"/>
        </w:rPr>
      </w:pPr>
      <w:r w:rsidRPr="00026BB6">
        <w:rPr>
          <w:bCs/>
          <w:lang w:val="en-US"/>
        </w:rPr>
        <w:t>The authors have put a lot of effort into editing the manuscript and addressing the concerns of the editor and reviewers. But I still feel more editing needs to be done prior to publication.</w:t>
      </w:r>
    </w:p>
    <w:p w:rsidR="00026BB6" w:rsidRDefault="00026BB6" w:rsidP="00026BB6">
      <w:pPr>
        <w:spacing w:after="0"/>
        <w:rPr>
          <w:bCs/>
          <w:lang w:val="en-US"/>
        </w:rPr>
      </w:pPr>
      <w:r w:rsidRPr="00026BB6">
        <w:rPr>
          <w:bCs/>
          <w:lang w:val="en-US"/>
        </w:rPr>
        <w:t>- The edits made to the title, and within the text to incorporate RT-qPCR and genotyping are appreciated to clarify why those methods were incorporated into a paper about low-and middle-income countries.</w:t>
      </w:r>
    </w:p>
    <w:p w:rsidR="00842DF7" w:rsidRPr="00842DF7" w:rsidRDefault="00842DF7" w:rsidP="00026BB6">
      <w:pPr>
        <w:spacing w:after="0"/>
        <w:rPr>
          <w:bCs/>
          <w:color w:val="548DD4" w:themeColor="text2" w:themeTint="99"/>
          <w:lang w:val="en-US"/>
        </w:rPr>
      </w:pPr>
      <w:r>
        <w:rPr>
          <w:bCs/>
          <w:color w:val="548DD4" w:themeColor="text2" w:themeTint="99"/>
          <w:lang w:val="en-US"/>
        </w:rPr>
        <w:t xml:space="preserve">See first comment to reviewer 1. In </w:t>
      </w:r>
      <w:r w:rsidR="003E40AB">
        <w:rPr>
          <w:bCs/>
          <w:color w:val="548DD4" w:themeColor="text2" w:themeTint="99"/>
          <w:lang w:val="en-US"/>
        </w:rPr>
        <w:t>addition,</w:t>
      </w:r>
      <w:r>
        <w:rPr>
          <w:bCs/>
          <w:color w:val="548DD4" w:themeColor="text2" w:themeTint="99"/>
          <w:lang w:val="en-US"/>
        </w:rPr>
        <w:t xml:space="preserve"> we have incorporated RT-qPCR based on your last comment that ‘running </w:t>
      </w:r>
      <w:r w:rsidRPr="00842DF7">
        <w:rPr>
          <w:bCs/>
          <w:color w:val="548DD4" w:themeColor="text2" w:themeTint="99"/>
          <w:lang w:val="en-US"/>
        </w:rPr>
        <w:t>the lateral flow test is not complicated</w:t>
      </w:r>
      <w:r>
        <w:rPr>
          <w:bCs/>
          <w:color w:val="548DD4" w:themeColor="text2" w:themeTint="99"/>
          <w:lang w:val="en-US"/>
        </w:rPr>
        <w:t>’, so we thought adding further aspects of the RIDT will nicely complements the test procedure itself.</w:t>
      </w:r>
    </w:p>
    <w:p w:rsidR="00026BB6" w:rsidRDefault="00026BB6" w:rsidP="00026BB6">
      <w:pPr>
        <w:spacing w:after="0"/>
        <w:rPr>
          <w:bCs/>
          <w:lang w:val="en-US"/>
        </w:rPr>
      </w:pPr>
      <w:r w:rsidRPr="00026BB6">
        <w:rPr>
          <w:bCs/>
          <w:lang w:val="en-US"/>
        </w:rPr>
        <w:t>- Thank you for clarifying in the manuscript that this method may prompt the implementation of PEP since it certainly shouldn't be used to make the decision to not treat. However, the authors response to Reviewer 1 regarding line 99 concerns me and the authors true thoughts "For PEP decision of a fatal disease, animal rabies diagnosis is of utmost importance and luckily there are several tests, which can be used for animal diagnosis in low-and-middle income countries (DFAT, DRIT, RIDT, PCR)."</w:t>
      </w:r>
    </w:p>
    <w:p w:rsidR="006A727D" w:rsidRPr="006A727D" w:rsidRDefault="006A727D" w:rsidP="00026BB6">
      <w:pPr>
        <w:spacing w:after="0"/>
        <w:rPr>
          <w:bCs/>
          <w:color w:val="548DD4" w:themeColor="text2" w:themeTint="99"/>
          <w:lang w:val="en-US"/>
        </w:rPr>
      </w:pPr>
      <w:r>
        <w:rPr>
          <w:bCs/>
          <w:color w:val="548DD4" w:themeColor="text2" w:themeTint="99"/>
          <w:lang w:val="en-US"/>
        </w:rPr>
        <w:t xml:space="preserve">We agree with reviewer 2 that PEP decision should </w:t>
      </w:r>
      <w:r w:rsidR="00B260D7">
        <w:rPr>
          <w:bCs/>
          <w:color w:val="548DD4" w:themeColor="text2" w:themeTint="99"/>
          <w:lang w:val="en-US"/>
        </w:rPr>
        <w:t>never</w:t>
      </w:r>
      <w:r>
        <w:rPr>
          <w:bCs/>
          <w:color w:val="548DD4" w:themeColor="text2" w:themeTint="99"/>
          <w:lang w:val="en-US"/>
        </w:rPr>
        <w:t xml:space="preserve"> be based </w:t>
      </w:r>
      <w:r w:rsidR="00B260D7">
        <w:rPr>
          <w:bCs/>
          <w:color w:val="548DD4" w:themeColor="text2" w:themeTint="99"/>
          <w:lang w:val="en-US"/>
        </w:rPr>
        <w:t xml:space="preserve">only </w:t>
      </w:r>
      <w:r>
        <w:rPr>
          <w:bCs/>
          <w:color w:val="548DD4" w:themeColor="text2" w:themeTint="99"/>
          <w:lang w:val="en-US"/>
        </w:rPr>
        <w:t>on the RIDT test result</w:t>
      </w:r>
      <w:r w:rsidR="00B260D7">
        <w:rPr>
          <w:bCs/>
          <w:color w:val="548DD4" w:themeColor="text2" w:themeTint="99"/>
          <w:lang w:val="en-US"/>
        </w:rPr>
        <w:t>.</w:t>
      </w:r>
    </w:p>
    <w:p w:rsidR="00026BB6" w:rsidRDefault="00026BB6" w:rsidP="00026BB6">
      <w:pPr>
        <w:spacing w:after="0"/>
        <w:rPr>
          <w:bCs/>
          <w:lang w:val="en-US"/>
        </w:rPr>
      </w:pPr>
      <w:r w:rsidRPr="00026BB6">
        <w:rPr>
          <w:bCs/>
          <w:lang w:val="en-US"/>
        </w:rPr>
        <w:t>- Line 111: "DRIT" needs to be changed to "rapid immunochromatographic diagnostic test (RIDT)"</w:t>
      </w:r>
    </w:p>
    <w:p w:rsidR="0005289F" w:rsidRPr="0005289F" w:rsidRDefault="0005289F" w:rsidP="00026BB6">
      <w:pPr>
        <w:spacing w:after="0"/>
        <w:rPr>
          <w:bCs/>
          <w:color w:val="548DD4" w:themeColor="text2" w:themeTint="99"/>
          <w:lang w:val="en-US"/>
        </w:rPr>
      </w:pPr>
      <w:r>
        <w:rPr>
          <w:bCs/>
          <w:color w:val="548DD4" w:themeColor="text2" w:themeTint="99"/>
          <w:lang w:val="en-US"/>
        </w:rPr>
        <w:t>Done</w:t>
      </w:r>
    </w:p>
    <w:p w:rsidR="00026BB6" w:rsidRDefault="00026BB6" w:rsidP="00026BB6">
      <w:pPr>
        <w:spacing w:after="0"/>
        <w:rPr>
          <w:bCs/>
          <w:lang w:val="en-US"/>
        </w:rPr>
      </w:pPr>
      <w:r w:rsidRPr="00026BB6">
        <w:rPr>
          <w:bCs/>
          <w:lang w:val="en-US"/>
        </w:rPr>
        <w:t xml:space="preserve">- Both Reviewer 1 and I commented about sample condition, decomposition and/or inappropriate areas of brain. I am still not satisfied with the changes to the manuscript or the authors responses to </w:t>
      </w:r>
      <w:r w:rsidRPr="00026BB6">
        <w:rPr>
          <w:bCs/>
          <w:lang w:val="en-US"/>
        </w:rPr>
        <w:lastRenderedPageBreak/>
        <w:t>that topic. If there is no brain stem in the test sample and it is not positive it must be called unsatisfactory. Even with follow up with more sensitive PCR tests of the cassette, incorrect tissue tested cannot give a negative result. The authors state in the protocol 1.2 that medulla oblongata is to be collected, but then in 1.3 say that if medulla oblongata isn't available other parts of the brain can be collected. Step 1.3 and the authors response to Reviewer 1's minor concern line 233 is misleading implying that any of those tissues could be substitutions. They alone cannot substitute for brain stem.</w:t>
      </w:r>
    </w:p>
    <w:p w:rsidR="00DE5114" w:rsidRPr="00BC1AEF" w:rsidRDefault="00A45823" w:rsidP="00BC1AEF">
      <w:pPr>
        <w:widowControl w:val="0"/>
        <w:autoSpaceDE w:val="0"/>
        <w:autoSpaceDN w:val="0"/>
        <w:adjustRightInd w:val="0"/>
        <w:spacing w:after="0" w:line="240" w:lineRule="auto"/>
        <w:jc w:val="both"/>
        <w:rPr>
          <w:bCs/>
          <w:color w:val="548DD4" w:themeColor="text2" w:themeTint="99"/>
          <w:lang w:val="en-US"/>
        </w:rPr>
      </w:pPr>
      <w:r w:rsidRPr="00BC1AEF">
        <w:rPr>
          <w:bCs/>
          <w:color w:val="548DD4" w:themeColor="text2" w:themeTint="99"/>
          <w:lang w:val="en-US"/>
        </w:rPr>
        <w:t xml:space="preserve">We agree with Reviewer 2 and we modified the </w:t>
      </w:r>
      <w:r w:rsidR="00DE5114" w:rsidRPr="00BC1AEF">
        <w:rPr>
          <w:bCs/>
          <w:color w:val="548DD4" w:themeColor="text2" w:themeTint="99"/>
          <w:lang w:val="en-US"/>
        </w:rPr>
        <w:t xml:space="preserve">step 1.3 as following: </w:t>
      </w:r>
      <w:r w:rsidR="00DE5114" w:rsidRPr="00BC1AEF">
        <w:rPr>
          <w:bCs/>
          <w:color w:val="548DD4" w:themeColor="text2" w:themeTint="99"/>
          <w:lang w:val="en-US"/>
        </w:rPr>
        <w:t>“</w:t>
      </w:r>
      <w:r w:rsidR="00BC1AEF" w:rsidRPr="00BC1AEF">
        <w:rPr>
          <w:bCs/>
          <w:color w:val="548DD4" w:themeColor="text2" w:themeTint="99"/>
          <w:lang w:val="en-US"/>
        </w:rPr>
        <w:t>Optionally and in addition of brain stem (medulla oblongata), other parts of the brainstem or the brain (cerebellum, hippocampus, thalamus and cortex) can be collected by the same occipital route by pushing and rotating the plastic pipette or straw towards the eye socket (Figure 3).</w:t>
      </w:r>
      <w:r w:rsidR="00DE5114" w:rsidRPr="00BC1AEF">
        <w:rPr>
          <w:bCs/>
          <w:color w:val="548DD4" w:themeColor="text2" w:themeTint="99"/>
          <w:lang w:val="en-US"/>
        </w:rPr>
        <w:t>”</w:t>
      </w:r>
    </w:p>
    <w:p w:rsidR="00A45823" w:rsidRDefault="00A45823" w:rsidP="00026BB6">
      <w:pPr>
        <w:spacing w:after="0"/>
        <w:rPr>
          <w:bCs/>
          <w:color w:val="C00000"/>
          <w:lang w:val="en-US"/>
        </w:rPr>
      </w:pPr>
    </w:p>
    <w:p w:rsidR="000764F6" w:rsidRDefault="00026BB6" w:rsidP="00026BB6">
      <w:pPr>
        <w:spacing w:after="0"/>
        <w:rPr>
          <w:bCs/>
          <w:lang w:val="en-US"/>
        </w:rPr>
      </w:pPr>
      <w:r w:rsidRPr="00026BB6">
        <w:rPr>
          <w:bCs/>
          <w:lang w:val="en-US"/>
        </w:rPr>
        <w:t>- Protocol Step 1.3 was used as their answer to many of my concerns. I do not feel it was an adequate answer as it does not address the importance of testing the correct tissue. I assume that killing stray aggressive/rabid dogs in a low-income community is done in a method (trauma) that may cause skull and brain tissue damage.</w:t>
      </w:r>
      <w:r w:rsidR="000764F6">
        <w:rPr>
          <w:bCs/>
          <w:lang w:val="en-US"/>
        </w:rPr>
        <w:t xml:space="preserve"> </w:t>
      </w:r>
      <w:r w:rsidRPr="00026BB6">
        <w:rPr>
          <w:bCs/>
          <w:lang w:val="en-US"/>
        </w:rPr>
        <w:t>This can result in unidentifiable and/or insufficient brain tissue.</w:t>
      </w:r>
    </w:p>
    <w:p w:rsidR="000764F6" w:rsidRDefault="000764F6" w:rsidP="00026BB6">
      <w:pPr>
        <w:spacing w:after="0"/>
        <w:rPr>
          <w:bCs/>
          <w:color w:val="548DD4" w:themeColor="text2" w:themeTint="99"/>
          <w:lang w:val="en-US"/>
        </w:rPr>
      </w:pPr>
      <w:r w:rsidRPr="000764F6">
        <w:rPr>
          <w:bCs/>
          <w:color w:val="548DD4" w:themeColor="text2" w:themeTint="99"/>
          <w:lang w:val="en-US"/>
        </w:rPr>
        <w:t xml:space="preserve">We totally agree with Reviewer 2 </w:t>
      </w:r>
      <w:r>
        <w:rPr>
          <w:bCs/>
          <w:color w:val="548DD4" w:themeColor="text2" w:themeTint="99"/>
          <w:lang w:val="en-US"/>
        </w:rPr>
        <w:t>as</w:t>
      </w:r>
      <w:r w:rsidRPr="000764F6">
        <w:rPr>
          <w:bCs/>
          <w:color w:val="548DD4" w:themeColor="text2" w:themeTint="99"/>
          <w:lang w:val="en-US"/>
        </w:rPr>
        <w:t xml:space="preserve"> this problem is </w:t>
      </w:r>
      <w:r w:rsidR="00A45823">
        <w:rPr>
          <w:bCs/>
          <w:color w:val="548DD4" w:themeColor="text2" w:themeTint="99"/>
          <w:lang w:val="en-US"/>
        </w:rPr>
        <w:t xml:space="preserve">unfortunately </w:t>
      </w:r>
      <w:r w:rsidRPr="000764F6">
        <w:rPr>
          <w:bCs/>
          <w:color w:val="548DD4" w:themeColor="text2" w:themeTint="99"/>
          <w:lang w:val="en-US"/>
        </w:rPr>
        <w:t>affecting all types of technique</w:t>
      </w:r>
      <w:r w:rsidR="00A45823">
        <w:rPr>
          <w:bCs/>
          <w:color w:val="548DD4" w:themeColor="text2" w:themeTint="99"/>
          <w:lang w:val="en-US"/>
        </w:rPr>
        <w:t>s</w:t>
      </w:r>
      <w:r w:rsidRPr="000764F6">
        <w:rPr>
          <w:bCs/>
          <w:color w:val="548DD4" w:themeColor="text2" w:themeTint="99"/>
          <w:lang w:val="en-US"/>
        </w:rPr>
        <w:t xml:space="preserve"> and not only RIDT (such as the reference techniques DFAT and DRIT).</w:t>
      </w:r>
      <w:r w:rsidR="00DE5114">
        <w:rPr>
          <w:bCs/>
          <w:color w:val="548DD4" w:themeColor="text2" w:themeTint="99"/>
          <w:lang w:val="en-US"/>
        </w:rPr>
        <w:t xml:space="preserve"> As stated above</w:t>
      </w:r>
      <w:r w:rsidR="009048CA">
        <w:rPr>
          <w:bCs/>
          <w:color w:val="548DD4" w:themeColor="text2" w:themeTint="99"/>
          <w:lang w:val="en-US"/>
        </w:rPr>
        <w:t>, we modified step 1.3.</w:t>
      </w:r>
    </w:p>
    <w:p w:rsidR="000764F6" w:rsidRDefault="000764F6" w:rsidP="00026BB6">
      <w:pPr>
        <w:spacing w:after="0"/>
        <w:rPr>
          <w:bCs/>
          <w:lang w:val="en-US"/>
        </w:rPr>
      </w:pPr>
    </w:p>
    <w:p w:rsidR="00026BB6" w:rsidRDefault="00026BB6" w:rsidP="00026BB6">
      <w:pPr>
        <w:spacing w:after="0"/>
        <w:rPr>
          <w:bCs/>
          <w:lang w:val="en-US"/>
        </w:rPr>
      </w:pPr>
      <w:r w:rsidRPr="00026BB6">
        <w:rPr>
          <w:bCs/>
          <w:lang w:val="en-US"/>
        </w:rPr>
        <w:t xml:space="preserve">In </w:t>
      </w:r>
      <w:proofErr w:type="gramStart"/>
      <w:r w:rsidRPr="00026BB6">
        <w:rPr>
          <w:bCs/>
          <w:lang w:val="en-US"/>
        </w:rPr>
        <w:t>addition</w:t>
      </w:r>
      <w:proofErr w:type="gramEnd"/>
      <w:r w:rsidRPr="00026BB6">
        <w:rPr>
          <w:bCs/>
          <w:lang w:val="en-US"/>
        </w:rPr>
        <w:t xml:space="preserve"> I am concerned with the line "Samples should be processed as soon as possible after death" as it does not address the issue of decomposition sufficiently. How quickly is the specimen being brought to a testing center? Even with the RIDT more available in remote areas, and the authors feeling that decomposition won't affect the test, it can make tissue identification difficult.</w:t>
      </w:r>
    </w:p>
    <w:p w:rsidR="000764F6" w:rsidRDefault="000764F6" w:rsidP="00026BB6">
      <w:pPr>
        <w:spacing w:after="0"/>
        <w:rPr>
          <w:bCs/>
          <w:color w:val="548DD4" w:themeColor="text2" w:themeTint="99"/>
          <w:lang w:val="en-US"/>
        </w:rPr>
      </w:pPr>
      <w:r w:rsidRPr="000764F6">
        <w:rPr>
          <w:bCs/>
          <w:color w:val="548DD4" w:themeColor="text2" w:themeTint="99"/>
          <w:lang w:val="en-US"/>
        </w:rPr>
        <w:t>Unfortunately</w:t>
      </w:r>
      <w:r>
        <w:rPr>
          <w:bCs/>
          <w:color w:val="548DD4" w:themeColor="text2" w:themeTint="99"/>
          <w:lang w:val="en-US"/>
        </w:rPr>
        <w:t xml:space="preserve">, it will be difficult </w:t>
      </w:r>
      <w:r w:rsidRPr="000764F6">
        <w:rPr>
          <w:bCs/>
          <w:color w:val="548DD4" w:themeColor="text2" w:themeTint="99"/>
          <w:lang w:val="en-US"/>
        </w:rPr>
        <w:t>and probably irrelevant</w:t>
      </w:r>
      <w:r>
        <w:rPr>
          <w:bCs/>
          <w:color w:val="548DD4" w:themeColor="text2" w:themeTint="99"/>
          <w:lang w:val="en-US"/>
        </w:rPr>
        <w:t xml:space="preserve"> to give a precise duration between the death and the processing of the test. Indeed, the environments are too different and the duration of sample decomposition in Ivory Coast is not the same than in France.</w:t>
      </w:r>
    </w:p>
    <w:p w:rsidR="00FE54DA" w:rsidRPr="000764F6" w:rsidRDefault="00FE54DA" w:rsidP="00026BB6">
      <w:pPr>
        <w:spacing w:after="0"/>
        <w:rPr>
          <w:bCs/>
          <w:color w:val="548DD4" w:themeColor="text2" w:themeTint="99"/>
          <w:lang w:val="en-US"/>
        </w:rPr>
      </w:pPr>
      <w:r>
        <w:rPr>
          <w:bCs/>
          <w:color w:val="548DD4" w:themeColor="text2" w:themeTint="99"/>
          <w:lang w:val="en-US"/>
        </w:rPr>
        <w:t>However, we modified the text line</w:t>
      </w:r>
      <w:r w:rsidR="00F8000A">
        <w:rPr>
          <w:bCs/>
          <w:color w:val="548DD4" w:themeColor="text2" w:themeTint="99"/>
          <w:lang w:val="en-US"/>
        </w:rPr>
        <w:t>s 230-231</w:t>
      </w:r>
      <w:r w:rsidR="00A705DA">
        <w:rPr>
          <w:bCs/>
          <w:color w:val="548DD4" w:themeColor="text2" w:themeTint="99"/>
          <w:lang w:val="en-US"/>
        </w:rPr>
        <w:t xml:space="preserve"> and lines 573-574.</w:t>
      </w:r>
    </w:p>
    <w:p w:rsidR="000764F6" w:rsidRDefault="000764F6" w:rsidP="00026BB6">
      <w:pPr>
        <w:spacing w:after="0"/>
        <w:rPr>
          <w:bCs/>
          <w:lang w:val="en-US"/>
        </w:rPr>
      </w:pPr>
    </w:p>
    <w:p w:rsidR="00026BB6" w:rsidRDefault="00026BB6" w:rsidP="00026BB6">
      <w:pPr>
        <w:spacing w:after="0"/>
        <w:rPr>
          <w:bCs/>
          <w:lang w:val="en-US"/>
        </w:rPr>
      </w:pPr>
      <w:r w:rsidRPr="00026BB6">
        <w:rPr>
          <w:bCs/>
          <w:lang w:val="en-US"/>
        </w:rPr>
        <w:t>- Both Reviewer 1 and I commented about further explaining what part of the "core sample" should be tested and were answered that Step 1.2 covers that. I disagree. When someone is using this video to train how to do the procedure, one small mention of the tissue to test could be easily forgotten. The implication in 1.3 that any of the tissue is fine to test decreases the importance of 1.2. I worry someone starting to push the sample out of the straw, will only use the first "pea sized" section that comes out (cerebrum) for the test and put the rest of the sample into the storage tube. Although in the results section it states that the brain biopsy method collects mostly brainstem and medulla oblongata, the introduction states personnel with limited technical experience could perform the test. Would these personnel be able to identify the medulla oblongata from a biopsy without being specifically shown that in the video?</w:t>
      </w:r>
    </w:p>
    <w:p w:rsidR="00D11A4D" w:rsidRPr="001B63E9" w:rsidRDefault="00D11A4D" w:rsidP="00D11A4D">
      <w:pPr>
        <w:spacing w:after="0"/>
        <w:rPr>
          <w:bCs/>
          <w:color w:val="548DD4" w:themeColor="text2" w:themeTint="99"/>
          <w:lang w:val="en-US"/>
        </w:rPr>
      </w:pPr>
      <w:r w:rsidRPr="001B63E9">
        <w:rPr>
          <w:bCs/>
          <w:color w:val="548DD4" w:themeColor="text2" w:themeTint="99"/>
          <w:lang w:val="en-US"/>
        </w:rPr>
        <w:t xml:space="preserve">As indicated </w:t>
      </w:r>
      <w:r w:rsidR="00447300" w:rsidRPr="001B63E9">
        <w:rPr>
          <w:bCs/>
          <w:color w:val="548DD4" w:themeColor="text2" w:themeTint="99"/>
          <w:lang w:val="en-US"/>
        </w:rPr>
        <w:t xml:space="preserve">previously, we modified the step 1.3. </w:t>
      </w:r>
      <w:r w:rsidR="001B63E9" w:rsidRPr="001B63E9">
        <w:rPr>
          <w:bCs/>
          <w:color w:val="548DD4" w:themeColor="text2" w:themeTint="99"/>
          <w:lang w:val="en-US"/>
        </w:rPr>
        <w:t xml:space="preserve">In addition, the video should clarify the concerns of Reviewer 2. </w:t>
      </w:r>
      <w:r w:rsidR="001B63E9">
        <w:rPr>
          <w:bCs/>
          <w:color w:val="548DD4" w:themeColor="text2" w:themeTint="99"/>
          <w:lang w:val="en-US"/>
        </w:rPr>
        <w:t>Lastly,</w:t>
      </w:r>
      <w:r w:rsidRPr="00D11A4D">
        <w:rPr>
          <w:bCs/>
          <w:color w:val="548DD4" w:themeColor="text2" w:themeTint="99"/>
          <w:lang w:val="en-US"/>
        </w:rPr>
        <w:t xml:space="preserve"> we added the specific Note for the step 1.2: " Note: Special attention must be paid when collecting the sample, because it is an utmost important step for the reliability of the results. In addition to the associated video which shows in a simple way how to collect the part of the brainstem of interest, a training step is highly recommended to make sure to collect the correct anatomical section."</w:t>
      </w:r>
    </w:p>
    <w:p w:rsidR="00D11A4D" w:rsidRDefault="00D11A4D" w:rsidP="00026BB6">
      <w:pPr>
        <w:spacing w:after="0"/>
        <w:rPr>
          <w:bCs/>
          <w:lang w:val="en-US"/>
        </w:rPr>
      </w:pPr>
    </w:p>
    <w:p w:rsidR="00026BB6" w:rsidRDefault="00026BB6" w:rsidP="00026BB6">
      <w:pPr>
        <w:spacing w:after="0"/>
        <w:rPr>
          <w:bCs/>
          <w:lang w:val="en-US"/>
        </w:rPr>
      </w:pPr>
      <w:r w:rsidRPr="00026BB6">
        <w:rPr>
          <w:bCs/>
          <w:lang w:val="en-US"/>
        </w:rPr>
        <w:lastRenderedPageBreak/>
        <w:t>- Reviewer 1 mentions invalid tests/retests. Authors state repeated at least once. That would be fine if it was invalid due to a clogged test or a test that the control did not work. But I feel there should be more explanation. If the test is invalid on a normal-looking tissue then yes, repeating and accepting the result would be acceptable. However, for severely decomposed tissue I agree that a test should be tried, but I don't know if I personally would feel comfortable with the result if the first test came back invalid and the second test negative.</w:t>
      </w:r>
    </w:p>
    <w:p w:rsidR="0019007D" w:rsidRDefault="0019007D" w:rsidP="00026BB6">
      <w:pPr>
        <w:spacing w:after="0"/>
        <w:rPr>
          <w:bCs/>
          <w:color w:val="548DD4" w:themeColor="text2" w:themeTint="99"/>
          <w:lang w:val="en-US"/>
        </w:rPr>
      </w:pPr>
      <w:r w:rsidRPr="0019007D">
        <w:rPr>
          <w:bCs/>
          <w:color w:val="548DD4" w:themeColor="text2" w:themeTint="99"/>
          <w:lang w:val="en-US"/>
        </w:rPr>
        <w:t xml:space="preserve">We indicated lines </w:t>
      </w:r>
      <w:r w:rsidRPr="0019007D">
        <w:rPr>
          <w:bCs/>
          <w:color w:val="548DD4" w:themeColor="text2" w:themeTint="99"/>
          <w:lang w:val="en-US"/>
        </w:rPr>
        <w:t>231-233</w:t>
      </w:r>
      <w:r w:rsidRPr="0019007D">
        <w:rPr>
          <w:bCs/>
          <w:color w:val="548DD4" w:themeColor="text2" w:themeTint="99"/>
          <w:lang w:val="en-US"/>
        </w:rPr>
        <w:t xml:space="preserve"> in the Note of the Step 1 that "Similar to other reference techniques based on lyssavirus antigens detection such as DFAT and DRIT, decomposed samples should not be tested because it can affect the result (risk of false negative result)."</w:t>
      </w:r>
    </w:p>
    <w:p w:rsidR="00AB49C7" w:rsidRPr="0019007D" w:rsidRDefault="0019007D" w:rsidP="00026BB6">
      <w:pPr>
        <w:spacing w:after="0"/>
        <w:rPr>
          <w:bCs/>
          <w:color w:val="548DD4" w:themeColor="text2" w:themeTint="99"/>
          <w:lang w:val="en-US"/>
        </w:rPr>
      </w:pPr>
      <w:r>
        <w:rPr>
          <w:bCs/>
          <w:color w:val="548DD4" w:themeColor="text2" w:themeTint="99"/>
          <w:lang w:val="en-US"/>
        </w:rPr>
        <w:t xml:space="preserve">In addition, we already mentioned in the Note of the Step </w:t>
      </w:r>
      <w:r w:rsidR="00AB49C7" w:rsidRPr="0019007D">
        <w:rPr>
          <w:bCs/>
          <w:color w:val="548DD4" w:themeColor="text2" w:themeTint="99"/>
          <w:lang w:val="en-US"/>
        </w:rPr>
        <w:t>2.7</w:t>
      </w:r>
      <w:r>
        <w:rPr>
          <w:bCs/>
          <w:color w:val="548DD4" w:themeColor="text2" w:themeTint="99"/>
          <w:lang w:val="en-US"/>
        </w:rPr>
        <w:t xml:space="preserve"> that "</w:t>
      </w:r>
      <w:r w:rsidRPr="0019007D">
        <w:rPr>
          <w:bCs/>
          <w:color w:val="548DD4" w:themeColor="text2" w:themeTint="99"/>
          <w:lang w:val="en-US"/>
        </w:rPr>
        <w:t>Negative results obtained with RIDT need to be subsequently confirmed using a gold standard reference method, like DFAT, DRIT and molecular methods (polymerase chain reaction or PCR). Even though the sensitivity of this test is high (see Representative results section), it is not 100%.</w:t>
      </w:r>
      <w:r w:rsidRPr="0019007D">
        <w:rPr>
          <w:bCs/>
          <w:color w:val="548DD4" w:themeColor="text2" w:themeTint="99"/>
          <w:lang w:val="en-US"/>
        </w:rPr>
        <w:t>"</w:t>
      </w:r>
    </w:p>
    <w:p w:rsidR="0019007D" w:rsidRDefault="0019007D" w:rsidP="00026BB6">
      <w:pPr>
        <w:spacing w:after="0"/>
        <w:rPr>
          <w:bCs/>
          <w:lang w:val="en-US"/>
        </w:rPr>
      </w:pPr>
    </w:p>
    <w:p w:rsidR="00026BB6" w:rsidRDefault="00026BB6" w:rsidP="00026BB6">
      <w:pPr>
        <w:spacing w:after="0"/>
        <w:rPr>
          <w:bCs/>
          <w:lang w:val="en-US"/>
        </w:rPr>
      </w:pPr>
      <w:r w:rsidRPr="00026BB6">
        <w:rPr>
          <w:bCs/>
          <w:lang w:val="en-US"/>
        </w:rPr>
        <w:t>- I agree with Reviewer 1 that Figure 7 adds little, I had intended to say that on my initial review as well.</w:t>
      </w:r>
    </w:p>
    <w:p w:rsidR="007C4321" w:rsidRPr="007C4321" w:rsidRDefault="007C4321" w:rsidP="00026BB6">
      <w:pPr>
        <w:spacing w:after="0"/>
        <w:rPr>
          <w:bCs/>
          <w:color w:val="548DD4" w:themeColor="text2" w:themeTint="99"/>
          <w:lang w:val="en-US"/>
        </w:rPr>
      </w:pPr>
      <w:r>
        <w:rPr>
          <w:bCs/>
          <w:color w:val="548DD4" w:themeColor="text2" w:themeTint="99"/>
          <w:lang w:val="en-US"/>
        </w:rPr>
        <w:t>We removed Figure 7.</w:t>
      </w:r>
    </w:p>
    <w:p w:rsidR="00026BB6" w:rsidRPr="00026BB6" w:rsidRDefault="00026BB6" w:rsidP="00026BB6">
      <w:pPr>
        <w:spacing w:after="0"/>
        <w:rPr>
          <w:bCs/>
          <w:lang w:val="en-US"/>
        </w:rPr>
      </w:pPr>
    </w:p>
    <w:p w:rsidR="00026BB6" w:rsidRPr="00026BB6" w:rsidRDefault="00026BB6" w:rsidP="00026BB6">
      <w:pPr>
        <w:spacing w:after="0"/>
        <w:rPr>
          <w:bCs/>
          <w:lang w:val="en-US"/>
        </w:rPr>
      </w:pPr>
      <w:r w:rsidRPr="00026BB6">
        <w:rPr>
          <w:bCs/>
          <w:lang w:val="en-US"/>
        </w:rPr>
        <w:t>I'm including several references regarding virus dissemination in brain and tissue requirements for testing for the editor's convenience.</w:t>
      </w:r>
    </w:p>
    <w:p w:rsidR="00026BB6" w:rsidRPr="00026BB6" w:rsidRDefault="00026BB6" w:rsidP="00026BB6">
      <w:pPr>
        <w:spacing w:after="0"/>
        <w:rPr>
          <w:bCs/>
          <w:lang w:val="en-US"/>
        </w:rPr>
      </w:pPr>
    </w:p>
    <w:p w:rsidR="00026BB6" w:rsidRPr="00026BB6" w:rsidRDefault="00026BB6" w:rsidP="00026BB6">
      <w:pPr>
        <w:spacing w:after="0"/>
        <w:rPr>
          <w:bCs/>
          <w:lang w:val="en-US"/>
        </w:rPr>
      </w:pPr>
      <w:r w:rsidRPr="00026BB6">
        <w:rPr>
          <w:bCs/>
          <w:lang w:val="en-US"/>
        </w:rPr>
        <w:t>Centers for Disease Control and Prevention. Protocol for postmortem diagnosis of rabies in animals by direct fluorescent antibody testing: a minimum standard for rabies diagnosis in the United States. https://www.cdc.gov/rabies/pdf/rabiesdfaspv2.pdf. Published 2002</w:t>
      </w:r>
    </w:p>
    <w:p w:rsidR="00026BB6" w:rsidRPr="00026BB6" w:rsidRDefault="00026BB6" w:rsidP="00026BB6">
      <w:pPr>
        <w:spacing w:after="0"/>
        <w:rPr>
          <w:bCs/>
          <w:lang w:val="en-US"/>
        </w:rPr>
      </w:pPr>
    </w:p>
    <w:p w:rsidR="00026BB6" w:rsidRPr="00026BB6" w:rsidRDefault="00026BB6" w:rsidP="00026BB6">
      <w:pPr>
        <w:spacing w:after="0"/>
        <w:rPr>
          <w:bCs/>
          <w:lang w:val="en-US"/>
        </w:rPr>
      </w:pPr>
      <w:r w:rsidRPr="00026BB6">
        <w:rPr>
          <w:bCs/>
          <w:lang w:val="en-US"/>
        </w:rPr>
        <w:t xml:space="preserve">Bingham, J, van der Merwe, M. Distribution of rabies antigen in infected brain material: determining the reliability of different regions of the brain for the rabies fluorescent antibody test. J </w:t>
      </w:r>
      <w:proofErr w:type="spellStart"/>
      <w:r w:rsidRPr="00026BB6">
        <w:rPr>
          <w:bCs/>
          <w:lang w:val="en-US"/>
        </w:rPr>
        <w:t>Virol</w:t>
      </w:r>
      <w:proofErr w:type="spellEnd"/>
      <w:r w:rsidRPr="00026BB6">
        <w:rPr>
          <w:bCs/>
          <w:lang w:val="en-US"/>
        </w:rPr>
        <w:t xml:space="preserve"> Methods. 2002;101(1-2):85-94</w:t>
      </w:r>
    </w:p>
    <w:p w:rsidR="00026BB6" w:rsidRPr="00026BB6" w:rsidRDefault="00026BB6" w:rsidP="00026BB6">
      <w:pPr>
        <w:spacing w:after="0"/>
        <w:rPr>
          <w:bCs/>
          <w:lang w:val="en-US"/>
        </w:rPr>
      </w:pPr>
    </w:p>
    <w:p w:rsidR="00026BB6" w:rsidRPr="00026BB6" w:rsidRDefault="00026BB6" w:rsidP="00026BB6">
      <w:pPr>
        <w:spacing w:after="0"/>
        <w:rPr>
          <w:bCs/>
          <w:lang w:val="en-US"/>
        </w:rPr>
      </w:pPr>
      <w:proofErr w:type="spellStart"/>
      <w:r w:rsidRPr="00026BB6">
        <w:rPr>
          <w:bCs/>
          <w:lang w:val="en-US"/>
        </w:rPr>
        <w:t>Appler</w:t>
      </w:r>
      <w:proofErr w:type="spellEnd"/>
      <w:r w:rsidRPr="00026BB6">
        <w:rPr>
          <w:bCs/>
          <w:lang w:val="en-US"/>
        </w:rPr>
        <w:t xml:space="preserve">, K, Brunt, S, Jarvis, J, Davis, A. Clarifying Indeterminate Results on the Direct Fluorescent Antibody Test Using Real-Time Reverse </w:t>
      </w:r>
      <w:proofErr w:type="spellStart"/>
      <w:r w:rsidRPr="00026BB6">
        <w:rPr>
          <w:bCs/>
          <w:lang w:val="en-US"/>
        </w:rPr>
        <w:t>Transciptase</w:t>
      </w:r>
      <w:proofErr w:type="spellEnd"/>
      <w:r w:rsidRPr="00026BB6">
        <w:rPr>
          <w:bCs/>
          <w:lang w:val="en-US"/>
        </w:rPr>
        <w:t xml:space="preserve"> Polymerase Chain Reaction. Public Health Reports, Volume 134, Issue 1, January/February 2019, Pages 57-62 https://doi.org/10.1177/0033354918810776</w:t>
      </w:r>
    </w:p>
    <w:p w:rsidR="00026BB6" w:rsidRPr="00026BB6" w:rsidRDefault="00026BB6" w:rsidP="00026BB6">
      <w:pPr>
        <w:spacing w:after="0"/>
        <w:rPr>
          <w:bCs/>
          <w:lang w:val="en-US"/>
        </w:rPr>
      </w:pPr>
    </w:p>
    <w:p w:rsidR="00026BB6" w:rsidRPr="00026BB6" w:rsidRDefault="00026BB6" w:rsidP="00026BB6">
      <w:pPr>
        <w:spacing w:after="0"/>
        <w:rPr>
          <w:bCs/>
          <w:lang w:val="en-US"/>
        </w:rPr>
      </w:pPr>
      <w:proofErr w:type="spellStart"/>
      <w:r w:rsidRPr="00026BB6">
        <w:rPr>
          <w:bCs/>
          <w:lang w:val="en-US"/>
        </w:rPr>
        <w:t>Hamir</w:t>
      </w:r>
      <w:proofErr w:type="spellEnd"/>
      <w:r w:rsidRPr="00026BB6">
        <w:rPr>
          <w:bCs/>
          <w:lang w:val="en-US"/>
        </w:rPr>
        <w:t xml:space="preserve">, AN, </w:t>
      </w:r>
      <w:proofErr w:type="spellStart"/>
      <w:proofErr w:type="gramStart"/>
      <w:r w:rsidRPr="00026BB6">
        <w:rPr>
          <w:bCs/>
          <w:lang w:val="en-US"/>
        </w:rPr>
        <w:t>Moser,G</w:t>
      </w:r>
      <w:proofErr w:type="spellEnd"/>
      <w:r w:rsidRPr="00026BB6">
        <w:rPr>
          <w:bCs/>
          <w:lang w:val="en-US"/>
        </w:rPr>
        <w:t>.</w:t>
      </w:r>
      <w:proofErr w:type="gramEnd"/>
      <w:r w:rsidRPr="00026BB6">
        <w:rPr>
          <w:bCs/>
          <w:lang w:val="en-US"/>
        </w:rPr>
        <w:t xml:space="preserve"> Morphologic and </w:t>
      </w:r>
      <w:proofErr w:type="spellStart"/>
      <w:r w:rsidRPr="00026BB6">
        <w:rPr>
          <w:bCs/>
          <w:lang w:val="en-US"/>
        </w:rPr>
        <w:t>immunoperoxidase</w:t>
      </w:r>
      <w:proofErr w:type="spellEnd"/>
      <w:r w:rsidRPr="00026BB6">
        <w:rPr>
          <w:bCs/>
          <w:lang w:val="en-US"/>
        </w:rPr>
        <w:t xml:space="preserve"> study of neurologic lesions in naturally acquired rabies of raccoons. Journal of Veterinary Diagnostic Investigation. Volume 4, Issue 4, October 1992, Pages 369-373</w:t>
      </w:r>
    </w:p>
    <w:p w:rsidR="00026BB6" w:rsidRPr="00026BB6" w:rsidRDefault="00026BB6" w:rsidP="00026BB6">
      <w:pPr>
        <w:spacing w:after="0"/>
        <w:rPr>
          <w:bCs/>
          <w:lang w:val="en-US"/>
        </w:rPr>
      </w:pPr>
    </w:p>
    <w:p w:rsidR="00026BB6" w:rsidRPr="00026BB6" w:rsidRDefault="00026BB6" w:rsidP="00026BB6">
      <w:pPr>
        <w:spacing w:after="0"/>
        <w:rPr>
          <w:bCs/>
          <w:lang w:val="en-US"/>
        </w:rPr>
      </w:pPr>
      <w:r w:rsidRPr="00026BB6">
        <w:rPr>
          <w:bCs/>
          <w:lang w:val="en-US"/>
        </w:rPr>
        <w:t>Beck, S, et.al. Pathobiological investigation of naturally infected canine rabies cases from Sri Lanka. BMC Veterinary Research. Volume 13, Article number 99 (2017)</w:t>
      </w:r>
    </w:p>
    <w:p w:rsidR="00026BB6" w:rsidRDefault="00026BB6" w:rsidP="003D1FB0">
      <w:pPr>
        <w:spacing w:after="0"/>
        <w:rPr>
          <w:bCs/>
          <w:u w:val="single"/>
          <w:lang w:val="en-US"/>
        </w:rPr>
      </w:pPr>
    </w:p>
    <w:sectPr w:rsidR="00026BB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ADE" w:rsidRDefault="00657ADE" w:rsidP="0094739B">
      <w:pPr>
        <w:spacing w:after="0" w:line="240" w:lineRule="auto"/>
      </w:pPr>
      <w:r>
        <w:separator/>
      </w:r>
    </w:p>
  </w:endnote>
  <w:endnote w:type="continuationSeparator" w:id="0">
    <w:p w:rsidR="00657ADE" w:rsidRDefault="00657ADE" w:rsidP="0094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ADE" w:rsidRDefault="00657ADE" w:rsidP="0094739B">
      <w:pPr>
        <w:spacing w:after="0" w:line="240" w:lineRule="auto"/>
      </w:pPr>
      <w:r>
        <w:separator/>
      </w:r>
    </w:p>
  </w:footnote>
  <w:footnote w:type="continuationSeparator" w:id="0">
    <w:p w:rsidR="00657ADE" w:rsidRDefault="00657ADE" w:rsidP="00947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A2AD8"/>
    <w:multiLevelType w:val="hybridMultilevel"/>
    <w:tmpl w:val="E5908718"/>
    <w:lvl w:ilvl="0" w:tplc="B34E4404">
      <w:start w:val="1"/>
      <w:numFmt w:val="decimal"/>
      <w:lvlText w:val="%1.)"/>
      <w:lvlJc w:val="left"/>
      <w:pPr>
        <w:ind w:left="360" w:hanging="360"/>
      </w:pPr>
      <w:rPr>
        <w:rFonts w:hint="default"/>
        <w:color w:val="0070C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3973477"/>
    <w:multiLevelType w:val="hybridMultilevel"/>
    <w:tmpl w:val="F29E34E8"/>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F8C6587"/>
    <w:multiLevelType w:val="multilevel"/>
    <w:tmpl w:val="828A580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4B1106DA"/>
    <w:multiLevelType w:val="hybridMultilevel"/>
    <w:tmpl w:val="302ED6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61C34A6"/>
    <w:multiLevelType w:val="hybridMultilevel"/>
    <w:tmpl w:val="FA3686D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5ACC1F41"/>
    <w:multiLevelType w:val="hybridMultilevel"/>
    <w:tmpl w:val="649E9E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8D50121"/>
    <w:multiLevelType w:val="hybridMultilevel"/>
    <w:tmpl w:val="A9DCCC10"/>
    <w:lvl w:ilvl="0" w:tplc="D8E8D1EA">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7386299A"/>
    <w:multiLevelType w:val="hybridMultilevel"/>
    <w:tmpl w:val="4B8C8D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765A373D"/>
    <w:multiLevelType w:val="hybridMultilevel"/>
    <w:tmpl w:val="F3406F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4"/>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F8"/>
    <w:rsid w:val="00010EDD"/>
    <w:rsid w:val="00010FB3"/>
    <w:rsid w:val="00012985"/>
    <w:rsid w:val="00013495"/>
    <w:rsid w:val="000211F9"/>
    <w:rsid w:val="00021DCC"/>
    <w:rsid w:val="00021FD7"/>
    <w:rsid w:val="00026BB6"/>
    <w:rsid w:val="000321B6"/>
    <w:rsid w:val="0003691B"/>
    <w:rsid w:val="000432F7"/>
    <w:rsid w:val="000436C0"/>
    <w:rsid w:val="0005289F"/>
    <w:rsid w:val="00061A7F"/>
    <w:rsid w:val="0006409B"/>
    <w:rsid w:val="000656E6"/>
    <w:rsid w:val="00066C94"/>
    <w:rsid w:val="00067FA4"/>
    <w:rsid w:val="000700D8"/>
    <w:rsid w:val="000759E0"/>
    <w:rsid w:val="000764F6"/>
    <w:rsid w:val="00077B4E"/>
    <w:rsid w:val="0008250B"/>
    <w:rsid w:val="000855DC"/>
    <w:rsid w:val="00090A62"/>
    <w:rsid w:val="00094098"/>
    <w:rsid w:val="000A6584"/>
    <w:rsid w:val="000B33CF"/>
    <w:rsid w:val="000B3883"/>
    <w:rsid w:val="000B76E7"/>
    <w:rsid w:val="000C0301"/>
    <w:rsid w:val="000C756C"/>
    <w:rsid w:val="000D2EE2"/>
    <w:rsid w:val="000D49D9"/>
    <w:rsid w:val="000E5B7A"/>
    <w:rsid w:val="000E5F5A"/>
    <w:rsid w:val="000F1D9B"/>
    <w:rsid w:val="00101732"/>
    <w:rsid w:val="00101916"/>
    <w:rsid w:val="00103769"/>
    <w:rsid w:val="00111E52"/>
    <w:rsid w:val="001262FD"/>
    <w:rsid w:val="00131B1C"/>
    <w:rsid w:val="0013290A"/>
    <w:rsid w:val="00133328"/>
    <w:rsid w:val="001378A8"/>
    <w:rsid w:val="0014187E"/>
    <w:rsid w:val="00155A97"/>
    <w:rsid w:val="00163E5D"/>
    <w:rsid w:val="00167CAD"/>
    <w:rsid w:val="00170C29"/>
    <w:rsid w:val="00175FF8"/>
    <w:rsid w:val="001775F0"/>
    <w:rsid w:val="00185162"/>
    <w:rsid w:val="0019007D"/>
    <w:rsid w:val="0019148F"/>
    <w:rsid w:val="00192581"/>
    <w:rsid w:val="001A0059"/>
    <w:rsid w:val="001A0797"/>
    <w:rsid w:val="001A0B7E"/>
    <w:rsid w:val="001A37A8"/>
    <w:rsid w:val="001A769A"/>
    <w:rsid w:val="001A76FC"/>
    <w:rsid w:val="001B24BE"/>
    <w:rsid w:val="001B5AA1"/>
    <w:rsid w:val="001B63E9"/>
    <w:rsid w:val="001B7DAA"/>
    <w:rsid w:val="001B7F48"/>
    <w:rsid w:val="001C410D"/>
    <w:rsid w:val="001C6356"/>
    <w:rsid w:val="001D1CDF"/>
    <w:rsid w:val="001D6DF2"/>
    <w:rsid w:val="001E032F"/>
    <w:rsid w:val="001E0809"/>
    <w:rsid w:val="001E4714"/>
    <w:rsid w:val="001E524D"/>
    <w:rsid w:val="001F4D04"/>
    <w:rsid w:val="00203161"/>
    <w:rsid w:val="002046CD"/>
    <w:rsid w:val="002114EC"/>
    <w:rsid w:val="00242541"/>
    <w:rsid w:val="00250597"/>
    <w:rsid w:val="00250A21"/>
    <w:rsid w:val="00252CC8"/>
    <w:rsid w:val="00257B5F"/>
    <w:rsid w:val="002628BF"/>
    <w:rsid w:val="002637D8"/>
    <w:rsid w:val="0026503E"/>
    <w:rsid w:val="0026785F"/>
    <w:rsid w:val="0027155D"/>
    <w:rsid w:val="00271A88"/>
    <w:rsid w:val="00271FF1"/>
    <w:rsid w:val="00273DC9"/>
    <w:rsid w:val="00281C1C"/>
    <w:rsid w:val="002850B5"/>
    <w:rsid w:val="00285D11"/>
    <w:rsid w:val="002A2D20"/>
    <w:rsid w:val="002A4CBD"/>
    <w:rsid w:val="002A73D6"/>
    <w:rsid w:val="002D33E3"/>
    <w:rsid w:val="002E23E6"/>
    <w:rsid w:val="002E5EEB"/>
    <w:rsid w:val="002F150B"/>
    <w:rsid w:val="0030147C"/>
    <w:rsid w:val="003051A5"/>
    <w:rsid w:val="00314B24"/>
    <w:rsid w:val="00314BAF"/>
    <w:rsid w:val="0032149E"/>
    <w:rsid w:val="003250D5"/>
    <w:rsid w:val="0032653B"/>
    <w:rsid w:val="00330712"/>
    <w:rsid w:val="00333C5D"/>
    <w:rsid w:val="00336C51"/>
    <w:rsid w:val="00337B43"/>
    <w:rsid w:val="00346500"/>
    <w:rsid w:val="00351CAF"/>
    <w:rsid w:val="0035403E"/>
    <w:rsid w:val="00367DD8"/>
    <w:rsid w:val="00374F1A"/>
    <w:rsid w:val="003771E2"/>
    <w:rsid w:val="00382775"/>
    <w:rsid w:val="00393B35"/>
    <w:rsid w:val="003A03D3"/>
    <w:rsid w:val="003A0777"/>
    <w:rsid w:val="003A6D7C"/>
    <w:rsid w:val="003B5593"/>
    <w:rsid w:val="003B77D6"/>
    <w:rsid w:val="003D1FB0"/>
    <w:rsid w:val="003D479F"/>
    <w:rsid w:val="003D5247"/>
    <w:rsid w:val="003E1270"/>
    <w:rsid w:val="003E40AB"/>
    <w:rsid w:val="003E70DF"/>
    <w:rsid w:val="003F0777"/>
    <w:rsid w:val="00401406"/>
    <w:rsid w:val="00411947"/>
    <w:rsid w:val="00431A04"/>
    <w:rsid w:val="00432955"/>
    <w:rsid w:val="00433913"/>
    <w:rsid w:val="00433B29"/>
    <w:rsid w:val="0043584E"/>
    <w:rsid w:val="00440F69"/>
    <w:rsid w:val="00447300"/>
    <w:rsid w:val="00456F96"/>
    <w:rsid w:val="004575DB"/>
    <w:rsid w:val="00471558"/>
    <w:rsid w:val="0047186B"/>
    <w:rsid w:val="00475E33"/>
    <w:rsid w:val="0047661C"/>
    <w:rsid w:val="004841F2"/>
    <w:rsid w:val="00485DEC"/>
    <w:rsid w:val="004A02F3"/>
    <w:rsid w:val="004A128E"/>
    <w:rsid w:val="004A3E6A"/>
    <w:rsid w:val="004B0663"/>
    <w:rsid w:val="004B22CE"/>
    <w:rsid w:val="004B3BB6"/>
    <w:rsid w:val="004B5057"/>
    <w:rsid w:val="004C08A0"/>
    <w:rsid w:val="004C2497"/>
    <w:rsid w:val="004C32D6"/>
    <w:rsid w:val="004C3EA4"/>
    <w:rsid w:val="004C3FC6"/>
    <w:rsid w:val="004D4A56"/>
    <w:rsid w:val="004D6373"/>
    <w:rsid w:val="004E145C"/>
    <w:rsid w:val="004E5986"/>
    <w:rsid w:val="004F03AE"/>
    <w:rsid w:val="004F0969"/>
    <w:rsid w:val="00521306"/>
    <w:rsid w:val="005222AA"/>
    <w:rsid w:val="00527FAA"/>
    <w:rsid w:val="0053736F"/>
    <w:rsid w:val="00541203"/>
    <w:rsid w:val="00542172"/>
    <w:rsid w:val="00554782"/>
    <w:rsid w:val="00556728"/>
    <w:rsid w:val="00560C5D"/>
    <w:rsid w:val="00565F60"/>
    <w:rsid w:val="005660E9"/>
    <w:rsid w:val="005763B5"/>
    <w:rsid w:val="00590413"/>
    <w:rsid w:val="00592824"/>
    <w:rsid w:val="005A20AD"/>
    <w:rsid w:val="005A2542"/>
    <w:rsid w:val="005A708A"/>
    <w:rsid w:val="005B0337"/>
    <w:rsid w:val="005B5AFE"/>
    <w:rsid w:val="005B5CB0"/>
    <w:rsid w:val="005C08EE"/>
    <w:rsid w:val="005C1B31"/>
    <w:rsid w:val="005C3948"/>
    <w:rsid w:val="005C5DA7"/>
    <w:rsid w:val="005C6D8A"/>
    <w:rsid w:val="005C7051"/>
    <w:rsid w:val="005C75FD"/>
    <w:rsid w:val="005D033B"/>
    <w:rsid w:val="005D09C5"/>
    <w:rsid w:val="005D1964"/>
    <w:rsid w:val="005D63F3"/>
    <w:rsid w:val="005E0A45"/>
    <w:rsid w:val="005E1FD5"/>
    <w:rsid w:val="005E2317"/>
    <w:rsid w:val="005E582C"/>
    <w:rsid w:val="005F51C3"/>
    <w:rsid w:val="005F7BEF"/>
    <w:rsid w:val="00600597"/>
    <w:rsid w:val="00601AE0"/>
    <w:rsid w:val="00605065"/>
    <w:rsid w:val="006050DB"/>
    <w:rsid w:val="00610015"/>
    <w:rsid w:val="0061467A"/>
    <w:rsid w:val="006225FE"/>
    <w:rsid w:val="00623381"/>
    <w:rsid w:val="00631FEA"/>
    <w:rsid w:val="0063474D"/>
    <w:rsid w:val="00647A27"/>
    <w:rsid w:val="00657128"/>
    <w:rsid w:val="00657ADE"/>
    <w:rsid w:val="006655CB"/>
    <w:rsid w:val="00685973"/>
    <w:rsid w:val="00690858"/>
    <w:rsid w:val="006916F0"/>
    <w:rsid w:val="006932CD"/>
    <w:rsid w:val="006965D3"/>
    <w:rsid w:val="006A2159"/>
    <w:rsid w:val="006A491D"/>
    <w:rsid w:val="006A727D"/>
    <w:rsid w:val="006A77D9"/>
    <w:rsid w:val="006B0AD0"/>
    <w:rsid w:val="006B1561"/>
    <w:rsid w:val="006B23E9"/>
    <w:rsid w:val="006B5A35"/>
    <w:rsid w:val="006B6E56"/>
    <w:rsid w:val="006B7017"/>
    <w:rsid w:val="006C1DC6"/>
    <w:rsid w:val="006C4E5D"/>
    <w:rsid w:val="006C7EF8"/>
    <w:rsid w:val="006D1E8D"/>
    <w:rsid w:val="006D3AB9"/>
    <w:rsid w:val="006E1195"/>
    <w:rsid w:val="006E7E69"/>
    <w:rsid w:val="007020E1"/>
    <w:rsid w:val="007034BC"/>
    <w:rsid w:val="007065EC"/>
    <w:rsid w:val="00707187"/>
    <w:rsid w:val="00726220"/>
    <w:rsid w:val="007262B1"/>
    <w:rsid w:val="00743FC7"/>
    <w:rsid w:val="007456CB"/>
    <w:rsid w:val="0075013E"/>
    <w:rsid w:val="007618DD"/>
    <w:rsid w:val="007720CE"/>
    <w:rsid w:val="007746D9"/>
    <w:rsid w:val="007779FD"/>
    <w:rsid w:val="007834B7"/>
    <w:rsid w:val="00783A38"/>
    <w:rsid w:val="007850DD"/>
    <w:rsid w:val="00786DE1"/>
    <w:rsid w:val="00796000"/>
    <w:rsid w:val="00796CB4"/>
    <w:rsid w:val="007A0532"/>
    <w:rsid w:val="007A27FE"/>
    <w:rsid w:val="007A3D15"/>
    <w:rsid w:val="007A592C"/>
    <w:rsid w:val="007A7DB0"/>
    <w:rsid w:val="007C4321"/>
    <w:rsid w:val="007C4442"/>
    <w:rsid w:val="007C7BCB"/>
    <w:rsid w:val="007D0642"/>
    <w:rsid w:val="007D2794"/>
    <w:rsid w:val="007D4DA9"/>
    <w:rsid w:val="007D5D15"/>
    <w:rsid w:val="007D79C2"/>
    <w:rsid w:val="007E1895"/>
    <w:rsid w:val="007E220C"/>
    <w:rsid w:val="007F4123"/>
    <w:rsid w:val="00802566"/>
    <w:rsid w:val="008031F3"/>
    <w:rsid w:val="008055E9"/>
    <w:rsid w:val="008067C1"/>
    <w:rsid w:val="0080702B"/>
    <w:rsid w:val="008070B7"/>
    <w:rsid w:val="00810A3B"/>
    <w:rsid w:val="00810E85"/>
    <w:rsid w:val="00813E76"/>
    <w:rsid w:val="008177F1"/>
    <w:rsid w:val="00817F8D"/>
    <w:rsid w:val="00830759"/>
    <w:rsid w:val="00830818"/>
    <w:rsid w:val="00842DF7"/>
    <w:rsid w:val="00845355"/>
    <w:rsid w:val="00852C28"/>
    <w:rsid w:val="008605FB"/>
    <w:rsid w:val="0087615D"/>
    <w:rsid w:val="00877FFB"/>
    <w:rsid w:val="00891929"/>
    <w:rsid w:val="00893881"/>
    <w:rsid w:val="008A0922"/>
    <w:rsid w:val="008A0B62"/>
    <w:rsid w:val="008A4B26"/>
    <w:rsid w:val="008B1A47"/>
    <w:rsid w:val="008B4C29"/>
    <w:rsid w:val="008B639D"/>
    <w:rsid w:val="008B793C"/>
    <w:rsid w:val="008C0D53"/>
    <w:rsid w:val="008D1849"/>
    <w:rsid w:val="008D4E57"/>
    <w:rsid w:val="008D7F5C"/>
    <w:rsid w:val="008E3D18"/>
    <w:rsid w:val="008E516B"/>
    <w:rsid w:val="008E7CFE"/>
    <w:rsid w:val="008E7EF6"/>
    <w:rsid w:val="009048CA"/>
    <w:rsid w:val="00906802"/>
    <w:rsid w:val="00913C75"/>
    <w:rsid w:val="00913D86"/>
    <w:rsid w:val="009141BE"/>
    <w:rsid w:val="00914A2C"/>
    <w:rsid w:val="009220D8"/>
    <w:rsid w:val="00922458"/>
    <w:rsid w:val="00930CAC"/>
    <w:rsid w:val="00934F70"/>
    <w:rsid w:val="00937C50"/>
    <w:rsid w:val="00946531"/>
    <w:rsid w:val="0094739B"/>
    <w:rsid w:val="0095085E"/>
    <w:rsid w:val="00954344"/>
    <w:rsid w:val="0097201F"/>
    <w:rsid w:val="00972214"/>
    <w:rsid w:val="00972702"/>
    <w:rsid w:val="00983224"/>
    <w:rsid w:val="00996F13"/>
    <w:rsid w:val="00997B8B"/>
    <w:rsid w:val="009A1F83"/>
    <w:rsid w:val="009A416B"/>
    <w:rsid w:val="009A7709"/>
    <w:rsid w:val="009C0925"/>
    <w:rsid w:val="009C60A0"/>
    <w:rsid w:val="009D05A2"/>
    <w:rsid w:val="009D3E32"/>
    <w:rsid w:val="009D6C84"/>
    <w:rsid w:val="009D7B00"/>
    <w:rsid w:val="009E7A23"/>
    <w:rsid w:val="009F0C46"/>
    <w:rsid w:val="00A04F54"/>
    <w:rsid w:val="00A151DF"/>
    <w:rsid w:val="00A176BD"/>
    <w:rsid w:val="00A21028"/>
    <w:rsid w:val="00A22201"/>
    <w:rsid w:val="00A24668"/>
    <w:rsid w:val="00A2791F"/>
    <w:rsid w:val="00A37F79"/>
    <w:rsid w:val="00A42DA6"/>
    <w:rsid w:val="00A45823"/>
    <w:rsid w:val="00A47546"/>
    <w:rsid w:val="00A52052"/>
    <w:rsid w:val="00A52CC6"/>
    <w:rsid w:val="00A55043"/>
    <w:rsid w:val="00A61415"/>
    <w:rsid w:val="00A705DA"/>
    <w:rsid w:val="00A74881"/>
    <w:rsid w:val="00A804DD"/>
    <w:rsid w:val="00A81474"/>
    <w:rsid w:val="00A81A2F"/>
    <w:rsid w:val="00A822F8"/>
    <w:rsid w:val="00A8364A"/>
    <w:rsid w:val="00A8690E"/>
    <w:rsid w:val="00A91820"/>
    <w:rsid w:val="00A92E9C"/>
    <w:rsid w:val="00A96B20"/>
    <w:rsid w:val="00AA2685"/>
    <w:rsid w:val="00AB49C7"/>
    <w:rsid w:val="00AC4FBB"/>
    <w:rsid w:val="00AD02E8"/>
    <w:rsid w:val="00AE36ED"/>
    <w:rsid w:val="00AF6900"/>
    <w:rsid w:val="00B06AB5"/>
    <w:rsid w:val="00B10890"/>
    <w:rsid w:val="00B12006"/>
    <w:rsid w:val="00B152C3"/>
    <w:rsid w:val="00B17494"/>
    <w:rsid w:val="00B226A3"/>
    <w:rsid w:val="00B260D7"/>
    <w:rsid w:val="00B32B66"/>
    <w:rsid w:val="00B51BAD"/>
    <w:rsid w:val="00B52706"/>
    <w:rsid w:val="00B5508B"/>
    <w:rsid w:val="00B558AC"/>
    <w:rsid w:val="00B67E0E"/>
    <w:rsid w:val="00B87DDB"/>
    <w:rsid w:val="00B933A6"/>
    <w:rsid w:val="00B94D41"/>
    <w:rsid w:val="00B951BC"/>
    <w:rsid w:val="00BA1573"/>
    <w:rsid w:val="00BA3C81"/>
    <w:rsid w:val="00BA5D97"/>
    <w:rsid w:val="00BA5F5B"/>
    <w:rsid w:val="00BB7D22"/>
    <w:rsid w:val="00BC1AEF"/>
    <w:rsid w:val="00BC1EF8"/>
    <w:rsid w:val="00BC4A41"/>
    <w:rsid w:val="00BD2D91"/>
    <w:rsid w:val="00BD52F8"/>
    <w:rsid w:val="00BD6569"/>
    <w:rsid w:val="00BD6670"/>
    <w:rsid w:val="00BD6CFB"/>
    <w:rsid w:val="00BE2D1B"/>
    <w:rsid w:val="00BE5CB2"/>
    <w:rsid w:val="00BE7F53"/>
    <w:rsid w:val="00BF134E"/>
    <w:rsid w:val="00BF28AF"/>
    <w:rsid w:val="00BF4CA0"/>
    <w:rsid w:val="00BF67E4"/>
    <w:rsid w:val="00C02972"/>
    <w:rsid w:val="00C03958"/>
    <w:rsid w:val="00C102F6"/>
    <w:rsid w:val="00C11E4E"/>
    <w:rsid w:val="00C1313C"/>
    <w:rsid w:val="00C268F4"/>
    <w:rsid w:val="00C31259"/>
    <w:rsid w:val="00C34405"/>
    <w:rsid w:val="00C34F94"/>
    <w:rsid w:val="00C47320"/>
    <w:rsid w:val="00C6016E"/>
    <w:rsid w:val="00C6553E"/>
    <w:rsid w:val="00C74EEF"/>
    <w:rsid w:val="00C8038C"/>
    <w:rsid w:val="00C866A4"/>
    <w:rsid w:val="00C92E66"/>
    <w:rsid w:val="00CA05FC"/>
    <w:rsid w:val="00CA7C8A"/>
    <w:rsid w:val="00CB1A43"/>
    <w:rsid w:val="00CB7329"/>
    <w:rsid w:val="00CD0FDF"/>
    <w:rsid w:val="00CD4721"/>
    <w:rsid w:val="00CD5D5B"/>
    <w:rsid w:val="00CD67D2"/>
    <w:rsid w:val="00CE236D"/>
    <w:rsid w:val="00CE39E8"/>
    <w:rsid w:val="00CE4026"/>
    <w:rsid w:val="00CF16A5"/>
    <w:rsid w:val="00CF2787"/>
    <w:rsid w:val="00CF5E51"/>
    <w:rsid w:val="00CF7D1A"/>
    <w:rsid w:val="00D02BD5"/>
    <w:rsid w:val="00D11A4D"/>
    <w:rsid w:val="00D12809"/>
    <w:rsid w:val="00D144C0"/>
    <w:rsid w:val="00D24144"/>
    <w:rsid w:val="00D31748"/>
    <w:rsid w:val="00D345E5"/>
    <w:rsid w:val="00D41E42"/>
    <w:rsid w:val="00D466BE"/>
    <w:rsid w:val="00D46713"/>
    <w:rsid w:val="00D542DE"/>
    <w:rsid w:val="00D54BAB"/>
    <w:rsid w:val="00D6618F"/>
    <w:rsid w:val="00D66756"/>
    <w:rsid w:val="00D66DF7"/>
    <w:rsid w:val="00D767E8"/>
    <w:rsid w:val="00D809E8"/>
    <w:rsid w:val="00D824B3"/>
    <w:rsid w:val="00D85E78"/>
    <w:rsid w:val="00D93CE7"/>
    <w:rsid w:val="00D96FE1"/>
    <w:rsid w:val="00DA3B4B"/>
    <w:rsid w:val="00DA40EE"/>
    <w:rsid w:val="00DA45A1"/>
    <w:rsid w:val="00DA4FDB"/>
    <w:rsid w:val="00DA6805"/>
    <w:rsid w:val="00DB7162"/>
    <w:rsid w:val="00DC3152"/>
    <w:rsid w:val="00DD1C54"/>
    <w:rsid w:val="00DD6E31"/>
    <w:rsid w:val="00DE105F"/>
    <w:rsid w:val="00DE5114"/>
    <w:rsid w:val="00DE6027"/>
    <w:rsid w:val="00DF61DF"/>
    <w:rsid w:val="00E0157E"/>
    <w:rsid w:val="00E04E0E"/>
    <w:rsid w:val="00E07E4B"/>
    <w:rsid w:val="00E15026"/>
    <w:rsid w:val="00E22C83"/>
    <w:rsid w:val="00E22EBF"/>
    <w:rsid w:val="00E231EB"/>
    <w:rsid w:val="00E23CCE"/>
    <w:rsid w:val="00E25F60"/>
    <w:rsid w:val="00E26D15"/>
    <w:rsid w:val="00E3460C"/>
    <w:rsid w:val="00E35FD7"/>
    <w:rsid w:val="00E400CC"/>
    <w:rsid w:val="00E433C1"/>
    <w:rsid w:val="00E45F64"/>
    <w:rsid w:val="00E46CFD"/>
    <w:rsid w:val="00E47080"/>
    <w:rsid w:val="00E5138C"/>
    <w:rsid w:val="00E52964"/>
    <w:rsid w:val="00E5521B"/>
    <w:rsid w:val="00E8225F"/>
    <w:rsid w:val="00E85D25"/>
    <w:rsid w:val="00E86458"/>
    <w:rsid w:val="00E87908"/>
    <w:rsid w:val="00E92C93"/>
    <w:rsid w:val="00E93D91"/>
    <w:rsid w:val="00E9455E"/>
    <w:rsid w:val="00E94A9D"/>
    <w:rsid w:val="00EA026D"/>
    <w:rsid w:val="00EB0D03"/>
    <w:rsid w:val="00EB714F"/>
    <w:rsid w:val="00EC4F7C"/>
    <w:rsid w:val="00ED4779"/>
    <w:rsid w:val="00ED5B06"/>
    <w:rsid w:val="00EF0756"/>
    <w:rsid w:val="00EF398A"/>
    <w:rsid w:val="00EF7D59"/>
    <w:rsid w:val="00F0198F"/>
    <w:rsid w:val="00F0231C"/>
    <w:rsid w:val="00F06ECD"/>
    <w:rsid w:val="00F107E1"/>
    <w:rsid w:val="00F110F5"/>
    <w:rsid w:val="00F15530"/>
    <w:rsid w:val="00F204BF"/>
    <w:rsid w:val="00F23209"/>
    <w:rsid w:val="00F26047"/>
    <w:rsid w:val="00F40BA5"/>
    <w:rsid w:val="00F461F8"/>
    <w:rsid w:val="00F50E6D"/>
    <w:rsid w:val="00F52AFA"/>
    <w:rsid w:val="00F53638"/>
    <w:rsid w:val="00F53D41"/>
    <w:rsid w:val="00F563AA"/>
    <w:rsid w:val="00F7220E"/>
    <w:rsid w:val="00F73253"/>
    <w:rsid w:val="00F8000A"/>
    <w:rsid w:val="00F80625"/>
    <w:rsid w:val="00F92717"/>
    <w:rsid w:val="00F92E26"/>
    <w:rsid w:val="00FB1858"/>
    <w:rsid w:val="00FD08DE"/>
    <w:rsid w:val="00FE1038"/>
    <w:rsid w:val="00FE54DA"/>
    <w:rsid w:val="00FF0085"/>
    <w:rsid w:val="00FF1AFF"/>
    <w:rsid w:val="00FF271E"/>
    <w:rsid w:val="00FF6782"/>
    <w:rsid w:val="00FF7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FC38"/>
  <w15:docId w15:val="{C629A4FB-CDBD-4433-9235-386A1533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7F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3DC9"/>
    <w:rPr>
      <w:color w:val="0000FF" w:themeColor="hyperlink"/>
      <w:u w:val="single"/>
    </w:rPr>
  </w:style>
  <w:style w:type="paragraph" w:styleId="Textedebulles">
    <w:name w:val="Balloon Text"/>
    <w:basedOn w:val="Normal"/>
    <w:link w:val="TextedebullesCar"/>
    <w:uiPriority w:val="99"/>
    <w:semiHidden/>
    <w:unhideWhenUsed/>
    <w:rsid w:val="00314B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4B24"/>
    <w:rPr>
      <w:rFonts w:ascii="Tahoma" w:hAnsi="Tahoma" w:cs="Tahoma"/>
      <w:sz w:val="16"/>
      <w:szCs w:val="16"/>
    </w:rPr>
  </w:style>
  <w:style w:type="paragraph" w:styleId="Paragraphedeliste">
    <w:name w:val="List Paragraph"/>
    <w:basedOn w:val="Normal"/>
    <w:uiPriority w:val="34"/>
    <w:qFormat/>
    <w:rsid w:val="00B152C3"/>
    <w:pPr>
      <w:ind w:left="720"/>
      <w:contextualSpacing/>
    </w:pPr>
  </w:style>
  <w:style w:type="paragraph" w:styleId="Bibliographie">
    <w:name w:val="Bibliography"/>
    <w:basedOn w:val="Normal"/>
    <w:next w:val="Normal"/>
    <w:uiPriority w:val="37"/>
    <w:semiHidden/>
    <w:unhideWhenUsed/>
    <w:rsid w:val="006B7017"/>
  </w:style>
  <w:style w:type="paragraph" w:styleId="En-tte">
    <w:name w:val="header"/>
    <w:basedOn w:val="Normal"/>
    <w:link w:val="En-tteCar"/>
    <w:uiPriority w:val="99"/>
    <w:unhideWhenUsed/>
    <w:rsid w:val="0094739B"/>
    <w:pPr>
      <w:tabs>
        <w:tab w:val="center" w:pos="4513"/>
        <w:tab w:val="right" w:pos="9026"/>
      </w:tabs>
      <w:spacing w:after="0" w:line="240" w:lineRule="auto"/>
    </w:pPr>
  </w:style>
  <w:style w:type="character" w:customStyle="1" w:styleId="En-tteCar">
    <w:name w:val="En-tête Car"/>
    <w:basedOn w:val="Policepardfaut"/>
    <w:link w:val="En-tte"/>
    <w:uiPriority w:val="99"/>
    <w:rsid w:val="0094739B"/>
  </w:style>
  <w:style w:type="paragraph" w:styleId="Pieddepage">
    <w:name w:val="footer"/>
    <w:basedOn w:val="Normal"/>
    <w:link w:val="PieddepageCar"/>
    <w:uiPriority w:val="99"/>
    <w:unhideWhenUsed/>
    <w:rsid w:val="0094739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4739B"/>
  </w:style>
  <w:style w:type="character" w:styleId="Marquedecommentaire">
    <w:name w:val="annotation reference"/>
    <w:basedOn w:val="Policepardfaut"/>
    <w:uiPriority w:val="99"/>
    <w:semiHidden/>
    <w:unhideWhenUsed/>
    <w:rsid w:val="00657128"/>
    <w:rPr>
      <w:sz w:val="16"/>
      <w:szCs w:val="16"/>
    </w:rPr>
  </w:style>
  <w:style w:type="paragraph" w:styleId="Commentaire">
    <w:name w:val="annotation text"/>
    <w:basedOn w:val="Normal"/>
    <w:link w:val="CommentaireCar"/>
    <w:uiPriority w:val="99"/>
    <w:semiHidden/>
    <w:unhideWhenUsed/>
    <w:rsid w:val="00657128"/>
    <w:pPr>
      <w:spacing w:line="240" w:lineRule="auto"/>
    </w:pPr>
    <w:rPr>
      <w:sz w:val="20"/>
      <w:szCs w:val="20"/>
    </w:rPr>
  </w:style>
  <w:style w:type="character" w:customStyle="1" w:styleId="CommentaireCar">
    <w:name w:val="Commentaire Car"/>
    <w:basedOn w:val="Policepardfaut"/>
    <w:link w:val="Commentaire"/>
    <w:uiPriority w:val="99"/>
    <w:semiHidden/>
    <w:rsid w:val="00657128"/>
    <w:rPr>
      <w:sz w:val="20"/>
      <w:szCs w:val="20"/>
    </w:rPr>
  </w:style>
  <w:style w:type="paragraph" w:styleId="Objetducommentaire">
    <w:name w:val="annotation subject"/>
    <w:basedOn w:val="Commentaire"/>
    <w:next w:val="Commentaire"/>
    <w:link w:val="ObjetducommentaireCar"/>
    <w:uiPriority w:val="99"/>
    <w:semiHidden/>
    <w:unhideWhenUsed/>
    <w:rsid w:val="00657128"/>
    <w:rPr>
      <w:b/>
      <w:bCs/>
    </w:rPr>
  </w:style>
  <w:style w:type="character" w:customStyle="1" w:styleId="ObjetducommentaireCar">
    <w:name w:val="Objet du commentaire Car"/>
    <w:basedOn w:val="CommentaireCar"/>
    <w:link w:val="Objetducommentaire"/>
    <w:uiPriority w:val="99"/>
    <w:semiHidden/>
    <w:rsid w:val="006571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43715">
      <w:bodyDiv w:val="1"/>
      <w:marLeft w:val="0"/>
      <w:marRight w:val="0"/>
      <w:marTop w:val="0"/>
      <w:marBottom w:val="0"/>
      <w:divBdr>
        <w:top w:val="none" w:sz="0" w:space="0" w:color="auto"/>
        <w:left w:val="none" w:sz="0" w:space="0" w:color="auto"/>
        <w:bottom w:val="none" w:sz="0" w:space="0" w:color="auto"/>
        <w:right w:val="none" w:sz="0" w:space="0" w:color="auto"/>
      </w:divBdr>
    </w:div>
    <w:div w:id="558516792">
      <w:bodyDiv w:val="1"/>
      <w:marLeft w:val="0"/>
      <w:marRight w:val="0"/>
      <w:marTop w:val="0"/>
      <w:marBottom w:val="0"/>
      <w:divBdr>
        <w:top w:val="none" w:sz="0" w:space="0" w:color="auto"/>
        <w:left w:val="none" w:sz="0" w:space="0" w:color="auto"/>
        <w:bottom w:val="none" w:sz="0" w:space="0" w:color="auto"/>
        <w:right w:val="none" w:sz="0" w:space="0" w:color="auto"/>
      </w:divBdr>
    </w:div>
    <w:div w:id="585575437">
      <w:bodyDiv w:val="1"/>
      <w:marLeft w:val="0"/>
      <w:marRight w:val="0"/>
      <w:marTop w:val="0"/>
      <w:marBottom w:val="0"/>
      <w:divBdr>
        <w:top w:val="none" w:sz="0" w:space="0" w:color="auto"/>
        <w:left w:val="none" w:sz="0" w:space="0" w:color="auto"/>
        <w:bottom w:val="none" w:sz="0" w:space="0" w:color="auto"/>
        <w:right w:val="none" w:sz="0" w:space="0" w:color="auto"/>
      </w:divBdr>
    </w:div>
    <w:div w:id="771321732">
      <w:bodyDiv w:val="1"/>
      <w:marLeft w:val="0"/>
      <w:marRight w:val="0"/>
      <w:marTop w:val="0"/>
      <w:marBottom w:val="0"/>
      <w:divBdr>
        <w:top w:val="none" w:sz="0" w:space="0" w:color="auto"/>
        <w:left w:val="none" w:sz="0" w:space="0" w:color="auto"/>
        <w:bottom w:val="none" w:sz="0" w:space="0" w:color="auto"/>
        <w:right w:val="none" w:sz="0" w:space="0" w:color="auto"/>
      </w:divBdr>
    </w:div>
    <w:div w:id="1163206644">
      <w:bodyDiv w:val="1"/>
      <w:marLeft w:val="0"/>
      <w:marRight w:val="0"/>
      <w:marTop w:val="0"/>
      <w:marBottom w:val="0"/>
      <w:divBdr>
        <w:top w:val="none" w:sz="0" w:space="0" w:color="auto"/>
        <w:left w:val="none" w:sz="0" w:space="0" w:color="auto"/>
        <w:bottom w:val="none" w:sz="0" w:space="0" w:color="auto"/>
        <w:right w:val="none" w:sz="0" w:space="0" w:color="auto"/>
      </w:divBdr>
    </w:div>
    <w:div w:id="1188758469">
      <w:bodyDiv w:val="1"/>
      <w:marLeft w:val="0"/>
      <w:marRight w:val="0"/>
      <w:marTop w:val="0"/>
      <w:marBottom w:val="0"/>
      <w:divBdr>
        <w:top w:val="none" w:sz="0" w:space="0" w:color="auto"/>
        <w:left w:val="none" w:sz="0" w:space="0" w:color="auto"/>
        <w:bottom w:val="none" w:sz="0" w:space="0" w:color="auto"/>
        <w:right w:val="none" w:sz="0" w:space="0" w:color="auto"/>
      </w:divBdr>
      <w:divsChild>
        <w:div w:id="802430270">
          <w:marLeft w:val="0"/>
          <w:marRight w:val="0"/>
          <w:marTop w:val="0"/>
          <w:marBottom w:val="0"/>
          <w:divBdr>
            <w:top w:val="none" w:sz="0" w:space="0" w:color="auto"/>
            <w:left w:val="none" w:sz="0" w:space="0" w:color="auto"/>
            <w:bottom w:val="none" w:sz="0" w:space="0" w:color="auto"/>
            <w:right w:val="none" w:sz="0" w:space="0" w:color="auto"/>
          </w:divBdr>
          <w:divsChild>
            <w:div w:id="38747579">
              <w:marLeft w:val="0"/>
              <w:marRight w:val="0"/>
              <w:marTop w:val="0"/>
              <w:marBottom w:val="0"/>
              <w:divBdr>
                <w:top w:val="none" w:sz="0" w:space="0" w:color="auto"/>
                <w:left w:val="none" w:sz="0" w:space="0" w:color="auto"/>
                <w:bottom w:val="none" w:sz="0" w:space="0" w:color="auto"/>
                <w:right w:val="none" w:sz="0" w:space="0" w:color="auto"/>
              </w:divBdr>
            </w:div>
            <w:div w:id="1289504273">
              <w:marLeft w:val="0"/>
              <w:marRight w:val="0"/>
              <w:marTop w:val="0"/>
              <w:marBottom w:val="0"/>
              <w:divBdr>
                <w:top w:val="none" w:sz="0" w:space="0" w:color="auto"/>
                <w:left w:val="none" w:sz="0" w:space="0" w:color="auto"/>
                <w:bottom w:val="none" w:sz="0" w:space="0" w:color="auto"/>
                <w:right w:val="none" w:sz="0" w:space="0" w:color="auto"/>
              </w:divBdr>
            </w:div>
          </w:divsChild>
        </w:div>
        <w:div w:id="1016662331">
          <w:marLeft w:val="0"/>
          <w:marRight w:val="0"/>
          <w:marTop w:val="0"/>
          <w:marBottom w:val="0"/>
          <w:divBdr>
            <w:top w:val="none" w:sz="0" w:space="0" w:color="auto"/>
            <w:left w:val="none" w:sz="0" w:space="0" w:color="auto"/>
            <w:bottom w:val="none" w:sz="0" w:space="0" w:color="auto"/>
            <w:right w:val="none" w:sz="0" w:space="0" w:color="auto"/>
          </w:divBdr>
          <w:divsChild>
            <w:div w:id="693724188">
              <w:marLeft w:val="0"/>
              <w:marRight w:val="0"/>
              <w:marTop w:val="0"/>
              <w:marBottom w:val="0"/>
              <w:divBdr>
                <w:top w:val="none" w:sz="0" w:space="0" w:color="auto"/>
                <w:left w:val="none" w:sz="0" w:space="0" w:color="auto"/>
                <w:bottom w:val="none" w:sz="0" w:space="0" w:color="auto"/>
                <w:right w:val="none" w:sz="0" w:space="0" w:color="auto"/>
              </w:divBdr>
              <w:divsChild>
                <w:div w:id="861363232">
                  <w:marLeft w:val="0"/>
                  <w:marRight w:val="0"/>
                  <w:marTop w:val="0"/>
                  <w:marBottom w:val="0"/>
                  <w:divBdr>
                    <w:top w:val="none" w:sz="0" w:space="0" w:color="auto"/>
                    <w:left w:val="none" w:sz="0" w:space="0" w:color="auto"/>
                    <w:bottom w:val="none" w:sz="0" w:space="0" w:color="auto"/>
                    <w:right w:val="none" w:sz="0" w:space="0" w:color="auto"/>
                  </w:divBdr>
                </w:div>
                <w:div w:id="1269973619">
                  <w:marLeft w:val="0"/>
                  <w:marRight w:val="0"/>
                  <w:marTop w:val="0"/>
                  <w:marBottom w:val="0"/>
                  <w:divBdr>
                    <w:top w:val="none" w:sz="0" w:space="0" w:color="auto"/>
                    <w:left w:val="none" w:sz="0" w:space="0" w:color="auto"/>
                    <w:bottom w:val="none" w:sz="0" w:space="0" w:color="auto"/>
                    <w:right w:val="none" w:sz="0" w:space="0" w:color="auto"/>
                  </w:divBdr>
                  <w:divsChild>
                    <w:div w:id="93324548">
                      <w:marLeft w:val="0"/>
                      <w:marRight w:val="0"/>
                      <w:marTop w:val="0"/>
                      <w:marBottom w:val="0"/>
                      <w:divBdr>
                        <w:top w:val="none" w:sz="0" w:space="0" w:color="auto"/>
                        <w:left w:val="none" w:sz="0" w:space="0" w:color="auto"/>
                        <w:bottom w:val="none" w:sz="0" w:space="0" w:color="auto"/>
                        <w:right w:val="none" w:sz="0" w:space="0" w:color="auto"/>
                      </w:divBdr>
                    </w:div>
                    <w:div w:id="169371651">
                      <w:marLeft w:val="0"/>
                      <w:marRight w:val="0"/>
                      <w:marTop w:val="0"/>
                      <w:marBottom w:val="0"/>
                      <w:divBdr>
                        <w:top w:val="none" w:sz="0" w:space="0" w:color="auto"/>
                        <w:left w:val="none" w:sz="0" w:space="0" w:color="auto"/>
                        <w:bottom w:val="none" w:sz="0" w:space="0" w:color="auto"/>
                        <w:right w:val="none" w:sz="0" w:space="0" w:color="auto"/>
                      </w:divBdr>
                    </w:div>
                    <w:div w:id="194469192">
                      <w:marLeft w:val="0"/>
                      <w:marRight w:val="0"/>
                      <w:marTop w:val="0"/>
                      <w:marBottom w:val="0"/>
                      <w:divBdr>
                        <w:top w:val="none" w:sz="0" w:space="0" w:color="auto"/>
                        <w:left w:val="none" w:sz="0" w:space="0" w:color="auto"/>
                        <w:bottom w:val="none" w:sz="0" w:space="0" w:color="auto"/>
                        <w:right w:val="none" w:sz="0" w:space="0" w:color="auto"/>
                      </w:divBdr>
                    </w:div>
                    <w:div w:id="299724473">
                      <w:marLeft w:val="0"/>
                      <w:marRight w:val="0"/>
                      <w:marTop w:val="0"/>
                      <w:marBottom w:val="0"/>
                      <w:divBdr>
                        <w:top w:val="none" w:sz="0" w:space="0" w:color="auto"/>
                        <w:left w:val="none" w:sz="0" w:space="0" w:color="auto"/>
                        <w:bottom w:val="none" w:sz="0" w:space="0" w:color="auto"/>
                        <w:right w:val="none" w:sz="0" w:space="0" w:color="auto"/>
                      </w:divBdr>
                    </w:div>
                    <w:div w:id="915824522">
                      <w:marLeft w:val="0"/>
                      <w:marRight w:val="0"/>
                      <w:marTop w:val="0"/>
                      <w:marBottom w:val="0"/>
                      <w:divBdr>
                        <w:top w:val="none" w:sz="0" w:space="0" w:color="auto"/>
                        <w:left w:val="none" w:sz="0" w:space="0" w:color="auto"/>
                        <w:bottom w:val="none" w:sz="0" w:space="0" w:color="auto"/>
                        <w:right w:val="none" w:sz="0" w:space="0" w:color="auto"/>
                      </w:divBdr>
                    </w:div>
                    <w:div w:id="1068184940">
                      <w:marLeft w:val="0"/>
                      <w:marRight w:val="0"/>
                      <w:marTop w:val="0"/>
                      <w:marBottom w:val="0"/>
                      <w:divBdr>
                        <w:top w:val="none" w:sz="0" w:space="0" w:color="auto"/>
                        <w:left w:val="none" w:sz="0" w:space="0" w:color="auto"/>
                        <w:bottom w:val="none" w:sz="0" w:space="0" w:color="auto"/>
                        <w:right w:val="none" w:sz="0" w:space="0" w:color="auto"/>
                      </w:divBdr>
                    </w:div>
                    <w:div w:id="1385252379">
                      <w:marLeft w:val="0"/>
                      <w:marRight w:val="0"/>
                      <w:marTop w:val="0"/>
                      <w:marBottom w:val="0"/>
                      <w:divBdr>
                        <w:top w:val="none" w:sz="0" w:space="0" w:color="auto"/>
                        <w:left w:val="none" w:sz="0" w:space="0" w:color="auto"/>
                        <w:bottom w:val="none" w:sz="0" w:space="0" w:color="auto"/>
                        <w:right w:val="none" w:sz="0" w:space="0" w:color="auto"/>
                      </w:divBdr>
                    </w:div>
                    <w:div w:id="1558778446">
                      <w:marLeft w:val="0"/>
                      <w:marRight w:val="0"/>
                      <w:marTop w:val="0"/>
                      <w:marBottom w:val="0"/>
                      <w:divBdr>
                        <w:top w:val="none" w:sz="0" w:space="0" w:color="auto"/>
                        <w:left w:val="none" w:sz="0" w:space="0" w:color="auto"/>
                        <w:bottom w:val="none" w:sz="0" w:space="0" w:color="auto"/>
                        <w:right w:val="none" w:sz="0" w:space="0" w:color="auto"/>
                      </w:divBdr>
                    </w:div>
                    <w:div w:id="1615165911">
                      <w:marLeft w:val="0"/>
                      <w:marRight w:val="0"/>
                      <w:marTop w:val="0"/>
                      <w:marBottom w:val="0"/>
                      <w:divBdr>
                        <w:top w:val="none" w:sz="0" w:space="0" w:color="auto"/>
                        <w:left w:val="none" w:sz="0" w:space="0" w:color="auto"/>
                        <w:bottom w:val="none" w:sz="0" w:space="0" w:color="auto"/>
                        <w:right w:val="none" w:sz="0" w:space="0" w:color="auto"/>
                      </w:divBdr>
                    </w:div>
                    <w:div w:id="1640300668">
                      <w:marLeft w:val="0"/>
                      <w:marRight w:val="0"/>
                      <w:marTop w:val="0"/>
                      <w:marBottom w:val="0"/>
                      <w:divBdr>
                        <w:top w:val="none" w:sz="0" w:space="0" w:color="auto"/>
                        <w:left w:val="none" w:sz="0" w:space="0" w:color="auto"/>
                        <w:bottom w:val="none" w:sz="0" w:space="0" w:color="auto"/>
                        <w:right w:val="none" w:sz="0" w:space="0" w:color="auto"/>
                      </w:divBdr>
                    </w:div>
                    <w:div w:id="1803964118">
                      <w:marLeft w:val="0"/>
                      <w:marRight w:val="0"/>
                      <w:marTop w:val="0"/>
                      <w:marBottom w:val="0"/>
                      <w:divBdr>
                        <w:top w:val="none" w:sz="0" w:space="0" w:color="auto"/>
                        <w:left w:val="none" w:sz="0" w:space="0" w:color="auto"/>
                        <w:bottom w:val="none" w:sz="0" w:space="0" w:color="auto"/>
                        <w:right w:val="none" w:sz="0" w:space="0" w:color="auto"/>
                      </w:divBdr>
                    </w:div>
                    <w:div w:id="1909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99477">
      <w:bodyDiv w:val="1"/>
      <w:marLeft w:val="0"/>
      <w:marRight w:val="0"/>
      <w:marTop w:val="0"/>
      <w:marBottom w:val="0"/>
      <w:divBdr>
        <w:top w:val="none" w:sz="0" w:space="0" w:color="auto"/>
        <w:left w:val="none" w:sz="0" w:space="0" w:color="auto"/>
        <w:bottom w:val="none" w:sz="0" w:space="0" w:color="auto"/>
        <w:right w:val="none" w:sz="0" w:space="0" w:color="auto"/>
      </w:divBdr>
      <w:divsChild>
        <w:div w:id="619266932">
          <w:marLeft w:val="0"/>
          <w:marRight w:val="0"/>
          <w:marTop w:val="0"/>
          <w:marBottom w:val="0"/>
          <w:divBdr>
            <w:top w:val="none" w:sz="0" w:space="0" w:color="auto"/>
            <w:left w:val="none" w:sz="0" w:space="0" w:color="auto"/>
            <w:bottom w:val="none" w:sz="0" w:space="0" w:color="auto"/>
            <w:right w:val="none" w:sz="0" w:space="0" w:color="auto"/>
          </w:divBdr>
          <w:divsChild>
            <w:div w:id="3544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7803">
      <w:bodyDiv w:val="1"/>
      <w:marLeft w:val="0"/>
      <w:marRight w:val="0"/>
      <w:marTop w:val="0"/>
      <w:marBottom w:val="0"/>
      <w:divBdr>
        <w:top w:val="none" w:sz="0" w:space="0" w:color="auto"/>
        <w:left w:val="none" w:sz="0" w:space="0" w:color="auto"/>
        <w:bottom w:val="none" w:sz="0" w:space="0" w:color="auto"/>
        <w:right w:val="none" w:sz="0" w:space="0" w:color="auto"/>
      </w:divBdr>
    </w:div>
    <w:div w:id="209886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94A78-BD2B-5F4D-AF45-D064C2C5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2359</Words>
  <Characters>12980</Characters>
  <Application>Microsoft Office Word</Application>
  <DocSecurity>0</DocSecurity>
  <Lines>108</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SwissTPH</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Mauti</dc:creator>
  <cp:lastModifiedBy>Laurent Dacheux</cp:lastModifiedBy>
  <cp:revision>27</cp:revision>
  <dcterms:created xsi:type="dcterms:W3CDTF">2019-11-06T21:45:00Z</dcterms:created>
  <dcterms:modified xsi:type="dcterms:W3CDTF">2019-11-09T10:05:00Z</dcterms:modified>
</cp:coreProperties>
</file>