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750EA" w14:textId="338718F9" w:rsidR="007C5682" w:rsidRPr="00286DCA" w:rsidRDefault="007C5682" w:rsidP="00286DCA">
      <w:pPr>
        <w:pStyle w:val="NormalWeb"/>
        <w:spacing w:before="0" w:beforeAutospacing="0" w:after="0" w:afterAutospacing="0"/>
        <w:rPr>
          <w:rFonts w:asciiTheme="minorHAnsi" w:hAnsiTheme="minorHAnsi" w:cstheme="minorHAnsi"/>
        </w:rPr>
      </w:pPr>
      <w:r w:rsidRPr="00286DCA">
        <w:rPr>
          <w:rFonts w:asciiTheme="minorHAnsi" w:hAnsiTheme="minorHAnsi" w:cstheme="minorHAnsi"/>
          <w:b/>
          <w:bCs/>
        </w:rPr>
        <w:t>TITLE:</w:t>
      </w:r>
      <w:r w:rsidRPr="00286DCA">
        <w:rPr>
          <w:rFonts w:asciiTheme="minorHAnsi" w:hAnsiTheme="minorHAnsi" w:cstheme="minorHAnsi"/>
        </w:rPr>
        <w:t xml:space="preserve"> </w:t>
      </w:r>
    </w:p>
    <w:p w14:paraId="5087D35C" w14:textId="36E3DD1D" w:rsidR="007C5682" w:rsidRPr="00286DCA" w:rsidRDefault="00851C2D" w:rsidP="00286DCA">
      <w:pPr>
        <w:rPr>
          <w:rFonts w:asciiTheme="minorHAnsi" w:hAnsiTheme="minorHAnsi" w:cstheme="minorHAnsi"/>
          <w:bCs/>
        </w:rPr>
      </w:pPr>
      <w:r w:rsidRPr="00286DCA">
        <w:rPr>
          <w:rFonts w:asciiTheme="minorHAnsi" w:hAnsiTheme="minorHAnsi" w:cstheme="minorHAnsi"/>
          <w:bCs/>
        </w:rPr>
        <w:t xml:space="preserve">A Direct and Simple </w:t>
      </w:r>
      <w:r w:rsidR="00225004" w:rsidRPr="00286DCA">
        <w:rPr>
          <w:rFonts w:asciiTheme="minorHAnsi" w:hAnsiTheme="minorHAnsi" w:cstheme="minorHAnsi"/>
          <w:bCs/>
        </w:rPr>
        <w:t>M</w:t>
      </w:r>
      <w:r w:rsidRPr="00286DCA">
        <w:rPr>
          <w:rFonts w:asciiTheme="minorHAnsi" w:hAnsiTheme="minorHAnsi" w:cstheme="minorHAnsi"/>
          <w:bCs/>
        </w:rPr>
        <w:t xml:space="preserve">ethod to </w:t>
      </w:r>
      <w:r w:rsidR="00225004" w:rsidRPr="00286DCA">
        <w:rPr>
          <w:rFonts w:asciiTheme="minorHAnsi" w:hAnsiTheme="minorHAnsi" w:cstheme="minorHAnsi"/>
          <w:bCs/>
        </w:rPr>
        <w:t>A</w:t>
      </w:r>
      <w:r w:rsidRPr="00286DCA">
        <w:rPr>
          <w:rFonts w:asciiTheme="minorHAnsi" w:hAnsiTheme="minorHAnsi" w:cstheme="minorHAnsi"/>
          <w:bCs/>
        </w:rPr>
        <w:t>ssess</w:t>
      </w:r>
      <w:r w:rsidR="007C5682" w:rsidRPr="00286DCA">
        <w:rPr>
          <w:rFonts w:asciiTheme="minorHAnsi" w:hAnsiTheme="minorHAnsi" w:cstheme="minorHAnsi"/>
          <w:bCs/>
        </w:rPr>
        <w:t xml:space="preserve"> </w:t>
      </w:r>
      <w:r w:rsidR="007C5682" w:rsidRPr="00286DCA">
        <w:rPr>
          <w:rFonts w:asciiTheme="minorHAnsi" w:hAnsiTheme="minorHAnsi" w:cstheme="minorHAnsi"/>
          <w:bCs/>
          <w:i/>
        </w:rPr>
        <w:t>D</w:t>
      </w:r>
      <w:r w:rsidR="005034F4" w:rsidRPr="00286DCA">
        <w:rPr>
          <w:rFonts w:asciiTheme="minorHAnsi" w:hAnsiTheme="minorHAnsi" w:cstheme="minorHAnsi"/>
          <w:bCs/>
          <w:i/>
        </w:rPr>
        <w:t>rosophila</w:t>
      </w:r>
      <w:r w:rsidR="005B2BF8" w:rsidRPr="00286DCA">
        <w:rPr>
          <w:rFonts w:asciiTheme="minorHAnsi" w:hAnsiTheme="minorHAnsi" w:cstheme="minorHAnsi"/>
          <w:bCs/>
          <w:i/>
        </w:rPr>
        <w:t xml:space="preserve"> melanogaster’</w:t>
      </w:r>
      <w:r w:rsidR="005B2BF8" w:rsidRPr="00286DCA">
        <w:rPr>
          <w:rFonts w:asciiTheme="minorHAnsi" w:hAnsiTheme="minorHAnsi" w:cstheme="minorHAnsi"/>
          <w:bCs/>
        </w:rPr>
        <w:t xml:space="preserve">s </w:t>
      </w:r>
      <w:r w:rsidR="005034F4" w:rsidRPr="00286DCA">
        <w:rPr>
          <w:rFonts w:asciiTheme="minorHAnsi" w:hAnsiTheme="minorHAnsi" w:cstheme="minorHAnsi"/>
          <w:bCs/>
        </w:rPr>
        <w:t>Viability from Embryo to Adult</w:t>
      </w:r>
    </w:p>
    <w:p w14:paraId="05C44CAA" w14:textId="77777777" w:rsidR="007C5682" w:rsidRPr="00286DCA" w:rsidRDefault="007C5682" w:rsidP="00286DCA">
      <w:pPr>
        <w:rPr>
          <w:rFonts w:asciiTheme="minorHAnsi" w:hAnsiTheme="minorHAnsi" w:cstheme="minorHAnsi"/>
          <w:b/>
          <w:bCs/>
        </w:rPr>
      </w:pPr>
    </w:p>
    <w:p w14:paraId="56BDB9DF" w14:textId="1CE57BA8" w:rsidR="007C5682" w:rsidRPr="00286DCA" w:rsidRDefault="007C5682" w:rsidP="00286DCA">
      <w:pPr>
        <w:rPr>
          <w:rFonts w:asciiTheme="minorHAnsi" w:hAnsiTheme="minorHAnsi" w:cstheme="minorHAnsi"/>
          <w:color w:val="808080" w:themeColor="background1" w:themeShade="80"/>
        </w:rPr>
      </w:pPr>
      <w:r w:rsidRPr="00286DCA">
        <w:rPr>
          <w:rFonts w:asciiTheme="minorHAnsi" w:hAnsiTheme="minorHAnsi" w:cstheme="minorHAnsi"/>
          <w:b/>
          <w:bCs/>
        </w:rPr>
        <w:t>AUTHORS AND AFFILIATIONS:</w:t>
      </w:r>
    </w:p>
    <w:p w14:paraId="47908EFB" w14:textId="0EC4D4F1" w:rsidR="007C5682" w:rsidRPr="002355E6" w:rsidRDefault="007C5682" w:rsidP="00286DCA">
      <w:pPr>
        <w:rPr>
          <w:rFonts w:asciiTheme="minorHAnsi" w:hAnsiTheme="minorHAnsi" w:cstheme="minorHAnsi"/>
          <w:bCs/>
          <w:color w:val="auto"/>
          <w:vertAlign w:val="superscript"/>
        </w:rPr>
      </w:pPr>
      <w:r w:rsidRPr="00286DCA">
        <w:rPr>
          <w:rFonts w:asciiTheme="minorHAnsi" w:hAnsiTheme="minorHAnsi" w:cstheme="minorHAnsi"/>
          <w:bCs/>
          <w:color w:val="auto"/>
        </w:rPr>
        <w:t>Antonio</w:t>
      </w:r>
      <w:r w:rsidR="000D75AC" w:rsidRPr="00286DCA">
        <w:rPr>
          <w:rFonts w:asciiTheme="minorHAnsi" w:hAnsiTheme="minorHAnsi" w:cstheme="minorHAnsi"/>
          <w:bCs/>
          <w:color w:val="auto"/>
        </w:rPr>
        <w:t xml:space="preserve"> L.</w:t>
      </w:r>
      <w:r w:rsidRPr="00286DCA">
        <w:rPr>
          <w:rFonts w:asciiTheme="minorHAnsi" w:hAnsiTheme="minorHAnsi" w:cstheme="minorHAnsi"/>
          <w:bCs/>
          <w:color w:val="auto"/>
        </w:rPr>
        <w:t xml:space="preserve"> Rockwell</w:t>
      </w:r>
      <w:r w:rsidR="002355E6">
        <w:rPr>
          <w:rFonts w:asciiTheme="minorHAnsi" w:hAnsiTheme="minorHAnsi" w:cstheme="minorHAnsi"/>
          <w:bCs/>
          <w:color w:val="auto"/>
          <w:vertAlign w:val="superscript"/>
        </w:rPr>
        <w:t>1</w:t>
      </w:r>
      <w:r w:rsidRPr="00286DCA">
        <w:rPr>
          <w:rFonts w:asciiTheme="minorHAnsi" w:hAnsiTheme="minorHAnsi" w:cstheme="minorHAnsi"/>
          <w:bCs/>
          <w:color w:val="auto"/>
        </w:rPr>
        <w:t>, Isabel Beaver</w:t>
      </w:r>
      <w:r w:rsidR="002355E6">
        <w:rPr>
          <w:rFonts w:asciiTheme="minorHAnsi" w:hAnsiTheme="minorHAnsi" w:cstheme="minorHAnsi"/>
          <w:bCs/>
          <w:color w:val="auto"/>
          <w:vertAlign w:val="superscript"/>
        </w:rPr>
        <w:t>1</w:t>
      </w:r>
      <w:r w:rsidR="002355E6">
        <w:rPr>
          <w:rFonts w:asciiTheme="minorHAnsi" w:hAnsiTheme="minorHAnsi" w:cstheme="minorHAnsi"/>
          <w:bCs/>
          <w:color w:val="auto"/>
        </w:rPr>
        <w:t>,</w:t>
      </w:r>
      <w:r w:rsidRPr="00286DCA">
        <w:rPr>
          <w:rFonts w:asciiTheme="minorHAnsi" w:hAnsiTheme="minorHAnsi" w:cstheme="minorHAnsi"/>
          <w:bCs/>
          <w:color w:val="auto"/>
        </w:rPr>
        <w:t xml:space="preserve"> </w:t>
      </w:r>
      <w:proofErr w:type="spellStart"/>
      <w:r w:rsidRPr="00286DCA">
        <w:rPr>
          <w:rFonts w:asciiTheme="minorHAnsi" w:hAnsiTheme="minorHAnsi" w:cstheme="minorHAnsi"/>
          <w:bCs/>
          <w:color w:val="auto"/>
        </w:rPr>
        <w:t>Cintia</w:t>
      </w:r>
      <w:proofErr w:type="spellEnd"/>
      <w:r w:rsidRPr="00286DCA">
        <w:rPr>
          <w:rFonts w:asciiTheme="minorHAnsi" w:hAnsiTheme="minorHAnsi" w:cstheme="minorHAnsi"/>
          <w:bCs/>
          <w:color w:val="auto"/>
        </w:rPr>
        <w:t xml:space="preserve"> F. Hongay</w:t>
      </w:r>
      <w:r w:rsidR="002355E6">
        <w:rPr>
          <w:rFonts w:asciiTheme="minorHAnsi" w:hAnsiTheme="minorHAnsi" w:cstheme="minorHAnsi"/>
          <w:bCs/>
          <w:color w:val="auto"/>
          <w:vertAlign w:val="superscript"/>
        </w:rPr>
        <w:t>1</w:t>
      </w:r>
    </w:p>
    <w:p w14:paraId="5570D034" w14:textId="061C6EF0" w:rsidR="007C5682" w:rsidRDefault="002355E6" w:rsidP="00286DCA">
      <w:pPr>
        <w:rPr>
          <w:rFonts w:asciiTheme="minorHAnsi" w:hAnsiTheme="minorHAnsi" w:cstheme="minorHAnsi"/>
          <w:bCs/>
          <w:color w:val="auto"/>
        </w:rPr>
      </w:pPr>
      <w:r>
        <w:rPr>
          <w:rFonts w:asciiTheme="minorHAnsi" w:hAnsiTheme="minorHAnsi" w:cstheme="minorHAnsi"/>
          <w:bCs/>
          <w:color w:val="auto"/>
          <w:vertAlign w:val="superscript"/>
        </w:rPr>
        <w:t>1</w:t>
      </w:r>
      <w:r w:rsidR="007C5682" w:rsidRPr="00286DCA">
        <w:rPr>
          <w:rFonts w:asciiTheme="minorHAnsi" w:hAnsiTheme="minorHAnsi" w:cstheme="minorHAnsi"/>
          <w:bCs/>
          <w:color w:val="auto"/>
        </w:rPr>
        <w:t>Department of Biology, Clarkson University, Potsdam, NY, USA</w:t>
      </w:r>
    </w:p>
    <w:p w14:paraId="594972D5" w14:textId="77777777" w:rsidR="00286DCA" w:rsidRPr="00286DCA" w:rsidRDefault="00286DCA" w:rsidP="00286DCA">
      <w:pPr>
        <w:rPr>
          <w:rFonts w:asciiTheme="minorHAnsi" w:hAnsiTheme="minorHAnsi" w:cstheme="minorHAnsi"/>
          <w:bCs/>
          <w:color w:val="auto"/>
        </w:rPr>
      </w:pPr>
    </w:p>
    <w:p w14:paraId="63F04609" w14:textId="77777777" w:rsidR="007C5682" w:rsidRPr="00286DCA" w:rsidRDefault="007C5682" w:rsidP="00286DCA">
      <w:pPr>
        <w:rPr>
          <w:rFonts w:asciiTheme="minorHAnsi" w:hAnsiTheme="minorHAnsi" w:cstheme="minorHAnsi"/>
          <w:b/>
          <w:bCs/>
          <w:color w:val="auto"/>
        </w:rPr>
      </w:pPr>
      <w:r w:rsidRPr="00286DCA">
        <w:rPr>
          <w:rFonts w:asciiTheme="minorHAnsi" w:hAnsiTheme="minorHAnsi" w:cstheme="minorHAnsi"/>
          <w:b/>
          <w:bCs/>
          <w:color w:val="auto"/>
        </w:rPr>
        <w:t xml:space="preserve">Corresponding Author: </w:t>
      </w:r>
    </w:p>
    <w:p w14:paraId="246A8F71" w14:textId="4A28C058" w:rsidR="007C5682" w:rsidRDefault="007C5682" w:rsidP="00286DCA">
      <w:pPr>
        <w:rPr>
          <w:rFonts w:asciiTheme="minorHAnsi" w:hAnsiTheme="minorHAnsi" w:cstheme="minorHAnsi"/>
          <w:bCs/>
          <w:color w:val="auto"/>
        </w:rPr>
      </w:pPr>
      <w:proofErr w:type="spellStart"/>
      <w:r w:rsidRPr="00286DCA">
        <w:rPr>
          <w:rFonts w:asciiTheme="minorHAnsi" w:hAnsiTheme="minorHAnsi" w:cstheme="minorHAnsi"/>
          <w:bCs/>
          <w:color w:val="auto"/>
        </w:rPr>
        <w:t>Cintia</w:t>
      </w:r>
      <w:proofErr w:type="spellEnd"/>
      <w:r w:rsidRPr="00286DCA">
        <w:rPr>
          <w:rFonts w:asciiTheme="minorHAnsi" w:hAnsiTheme="minorHAnsi" w:cstheme="minorHAnsi"/>
          <w:bCs/>
          <w:color w:val="auto"/>
        </w:rPr>
        <w:t xml:space="preserve"> F. </w:t>
      </w:r>
      <w:proofErr w:type="spellStart"/>
      <w:r w:rsidRPr="00286DCA">
        <w:rPr>
          <w:rFonts w:asciiTheme="minorHAnsi" w:hAnsiTheme="minorHAnsi" w:cstheme="minorHAnsi"/>
          <w:bCs/>
          <w:color w:val="auto"/>
        </w:rPr>
        <w:t>Hongay</w:t>
      </w:r>
      <w:proofErr w:type="spellEnd"/>
      <w:r w:rsidRPr="00286DCA">
        <w:rPr>
          <w:rFonts w:asciiTheme="minorHAnsi" w:hAnsiTheme="minorHAnsi" w:cstheme="minorHAnsi"/>
          <w:bCs/>
          <w:color w:val="auto"/>
        </w:rPr>
        <w:t xml:space="preserve"> </w:t>
      </w:r>
      <w:r w:rsidR="005034F4" w:rsidRPr="00286DCA">
        <w:rPr>
          <w:rFonts w:asciiTheme="minorHAnsi" w:hAnsiTheme="minorHAnsi" w:cstheme="minorHAnsi"/>
          <w:bCs/>
          <w:color w:val="auto"/>
        </w:rPr>
        <w:t>(</w:t>
      </w:r>
      <w:r w:rsidRPr="00286DCA">
        <w:rPr>
          <w:rFonts w:asciiTheme="minorHAnsi" w:hAnsiTheme="minorHAnsi" w:cstheme="minorHAnsi"/>
          <w:bCs/>
          <w:color w:val="auto"/>
        </w:rPr>
        <w:t>chongay@clarkson.edu</w:t>
      </w:r>
      <w:r w:rsidR="005034F4" w:rsidRPr="00286DCA">
        <w:rPr>
          <w:rFonts w:asciiTheme="minorHAnsi" w:hAnsiTheme="minorHAnsi" w:cstheme="minorHAnsi"/>
          <w:bCs/>
          <w:color w:val="auto"/>
        </w:rPr>
        <w:t>)</w:t>
      </w:r>
    </w:p>
    <w:p w14:paraId="1867BF19" w14:textId="77777777" w:rsidR="00286DCA" w:rsidRPr="00286DCA" w:rsidRDefault="00286DCA" w:rsidP="00286DCA">
      <w:pPr>
        <w:rPr>
          <w:rFonts w:asciiTheme="minorHAnsi" w:hAnsiTheme="minorHAnsi" w:cstheme="minorHAnsi"/>
          <w:bCs/>
          <w:color w:val="auto"/>
        </w:rPr>
      </w:pPr>
    </w:p>
    <w:p w14:paraId="6FD67983" w14:textId="47B9E6B8" w:rsidR="007C5682" w:rsidRPr="00286DCA" w:rsidRDefault="007C5682" w:rsidP="00286DCA">
      <w:pPr>
        <w:pStyle w:val="NormalWeb"/>
        <w:spacing w:before="0" w:beforeAutospacing="0" w:after="0" w:afterAutospacing="0"/>
        <w:rPr>
          <w:rFonts w:asciiTheme="minorHAnsi" w:hAnsiTheme="minorHAnsi" w:cstheme="minorHAnsi"/>
          <w:b/>
          <w:bCs/>
          <w:color w:val="auto"/>
        </w:rPr>
      </w:pPr>
      <w:r w:rsidRPr="00286DCA">
        <w:rPr>
          <w:rFonts w:asciiTheme="minorHAnsi" w:hAnsiTheme="minorHAnsi" w:cstheme="minorHAnsi"/>
          <w:b/>
          <w:bCs/>
          <w:color w:val="auto"/>
        </w:rPr>
        <w:t>Email Addresses of Co-authors</w:t>
      </w:r>
      <w:r w:rsidR="00785A56" w:rsidRPr="00286DCA">
        <w:rPr>
          <w:rFonts w:asciiTheme="minorHAnsi" w:hAnsiTheme="minorHAnsi" w:cstheme="minorHAnsi"/>
          <w:b/>
          <w:bCs/>
          <w:color w:val="auto"/>
        </w:rPr>
        <w:t>:</w:t>
      </w:r>
    </w:p>
    <w:p w14:paraId="12008231" w14:textId="77777777" w:rsidR="007C5682" w:rsidRPr="00286DCA" w:rsidRDefault="007C5682" w:rsidP="00286DCA">
      <w:pPr>
        <w:pStyle w:val="NormalWeb"/>
        <w:spacing w:before="0" w:beforeAutospacing="0" w:after="0" w:afterAutospacing="0"/>
        <w:rPr>
          <w:rFonts w:asciiTheme="minorHAnsi" w:hAnsiTheme="minorHAnsi" w:cstheme="minorHAnsi"/>
          <w:bCs/>
          <w:color w:val="auto"/>
        </w:rPr>
      </w:pPr>
      <w:r w:rsidRPr="00286DCA">
        <w:rPr>
          <w:rFonts w:asciiTheme="minorHAnsi" w:hAnsiTheme="minorHAnsi" w:cstheme="minorHAnsi"/>
          <w:bCs/>
          <w:color w:val="auto"/>
        </w:rPr>
        <w:t>Antonio Rockwell (</w:t>
      </w:r>
      <w:hyperlink r:id="rId8" w:history="1">
        <w:r w:rsidRPr="00286DCA">
          <w:rPr>
            <w:rStyle w:val="Hyperlink"/>
            <w:rFonts w:asciiTheme="minorHAnsi" w:hAnsiTheme="minorHAnsi" w:cstheme="minorHAnsi"/>
            <w:bCs/>
            <w:color w:val="auto"/>
            <w:u w:val="none"/>
          </w:rPr>
          <w:t>rockweal@clarkson.edu</w:t>
        </w:r>
      </w:hyperlink>
      <w:r w:rsidRPr="00286DCA">
        <w:rPr>
          <w:rFonts w:asciiTheme="minorHAnsi" w:hAnsiTheme="minorHAnsi" w:cstheme="minorHAnsi"/>
          <w:bCs/>
          <w:color w:val="auto"/>
        </w:rPr>
        <w:t>)</w:t>
      </w:r>
    </w:p>
    <w:p w14:paraId="388F3EFC" w14:textId="77777777" w:rsidR="007C5682" w:rsidRPr="00286DCA" w:rsidRDefault="007C5682" w:rsidP="00286DCA">
      <w:pPr>
        <w:pStyle w:val="NormalWeb"/>
        <w:spacing w:before="0" w:beforeAutospacing="0" w:after="0" w:afterAutospacing="0"/>
        <w:rPr>
          <w:rFonts w:asciiTheme="minorHAnsi" w:hAnsiTheme="minorHAnsi" w:cstheme="minorHAnsi"/>
          <w:bCs/>
          <w:color w:val="7F7F7F" w:themeColor="text1" w:themeTint="80"/>
        </w:rPr>
      </w:pPr>
      <w:r w:rsidRPr="00286DCA">
        <w:rPr>
          <w:rFonts w:asciiTheme="minorHAnsi" w:hAnsiTheme="minorHAnsi" w:cstheme="minorHAnsi"/>
          <w:bCs/>
          <w:color w:val="auto"/>
        </w:rPr>
        <w:t xml:space="preserve">Isabel Beaver </w:t>
      </w:r>
      <w:r w:rsidRPr="00286DCA">
        <w:rPr>
          <w:rFonts w:asciiTheme="minorHAnsi" w:hAnsiTheme="minorHAnsi" w:cstheme="minorHAnsi"/>
          <w:bCs/>
          <w:color w:val="7F7F7F" w:themeColor="text1" w:themeTint="80"/>
        </w:rPr>
        <w:t>(</w:t>
      </w:r>
      <w:hyperlink r:id="rId9" w:history="1">
        <w:r w:rsidRPr="00286DCA">
          <w:rPr>
            <w:rStyle w:val="Hyperlink"/>
            <w:rFonts w:asciiTheme="minorHAnsi" w:hAnsiTheme="minorHAnsi" w:cstheme="minorHAnsi"/>
            <w:bCs/>
            <w:color w:val="auto"/>
            <w:u w:val="none"/>
          </w:rPr>
          <w:t>beaveris@clarkson.edu</w:t>
        </w:r>
      </w:hyperlink>
      <w:r w:rsidRPr="00286DCA">
        <w:rPr>
          <w:rFonts w:asciiTheme="minorHAnsi" w:hAnsiTheme="minorHAnsi" w:cstheme="minorHAnsi"/>
          <w:bCs/>
          <w:color w:val="auto"/>
        </w:rPr>
        <w:t xml:space="preserve">) </w:t>
      </w:r>
    </w:p>
    <w:p w14:paraId="6A701153" w14:textId="77777777" w:rsidR="007C5682" w:rsidRPr="00286DCA" w:rsidRDefault="007C5682" w:rsidP="00286DCA">
      <w:pPr>
        <w:rPr>
          <w:rFonts w:asciiTheme="minorHAnsi" w:hAnsiTheme="minorHAnsi" w:cstheme="minorHAnsi"/>
          <w:bCs/>
          <w:color w:val="808080" w:themeColor="background1" w:themeShade="80"/>
        </w:rPr>
      </w:pPr>
    </w:p>
    <w:p w14:paraId="68559DCD" w14:textId="2FE8A836" w:rsidR="007C5682" w:rsidRPr="00286DCA" w:rsidRDefault="007C5682" w:rsidP="00286DCA">
      <w:pPr>
        <w:pStyle w:val="NormalWeb"/>
        <w:spacing w:before="0" w:beforeAutospacing="0" w:after="0" w:afterAutospacing="0"/>
        <w:rPr>
          <w:rFonts w:asciiTheme="minorHAnsi" w:hAnsiTheme="minorHAnsi" w:cstheme="minorHAnsi"/>
        </w:rPr>
      </w:pPr>
      <w:r w:rsidRPr="00286DCA">
        <w:rPr>
          <w:rFonts w:asciiTheme="minorHAnsi" w:hAnsiTheme="minorHAnsi" w:cstheme="minorHAnsi"/>
          <w:b/>
          <w:bCs/>
        </w:rPr>
        <w:t>KEYWORDS:</w:t>
      </w:r>
      <w:r w:rsidRPr="00286DCA">
        <w:rPr>
          <w:rFonts w:asciiTheme="minorHAnsi" w:hAnsiTheme="minorHAnsi" w:cstheme="minorHAnsi"/>
        </w:rPr>
        <w:t xml:space="preserve"> </w:t>
      </w:r>
    </w:p>
    <w:p w14:paraId="3793BCF5" w14:textId="4353F73E" w:rsidR="007C5682" w:rsidRPr="00286DCA" w:rsidRDefault="007C5682" w:rsidP="00286DCA">
      <w:pPr>
        <w:rPr>
          <w:rFonts w:asciiTheme="minorHAnsi" w:hAnsiTheme="minorHAnsi" w:cstheme="minorHAnsi"/>
          <w:color w:val="auto"/>
        </w:rPr>
      </w:pPr>
      <w:r w:rsidRPr="00286DCA">
        <w:rPr>
          <w:rFonts w:asciiTheme="minorHAnsi" w:hAnsiTheme="minorHAnsi" w:cstheme="minorHAnsi"/>
          <w:i/>
          <w:color w:val="auto"/>
        </w:rPr>
        <w:t>Drosophila melanogaster</w:t>
      </w:r>
      <w:r w:rsidRPr="00286DCA">
        <w:rPr>
          <w:rFonts w:asciiTheme="minorHAnsi" w:hAnsiTheme="minorHAnsi" w:cstheme="minorHAnsi"/>
          <w:color w:val="auto"/>
        </w:rPr>
        <w:t xml:space="preserve">, </w:t>
      </w:r>
      <w:r w:rsidR="00286DCA" w:rsidRPr="00286DCA">
        <w:rPr>
          <w:rFonts w:asciiTheme="minorHAnsi" w:hAnsiTheme="minorHAnsi" w:cstheme="minorHAnsi"/>
          <w:color w:val="auto"/>
        </w:rPr>
        <w:t>drosophila life cycle, embryo survival, adult viability, embryo hatch</w:t>
      </w:r>
      <w:r w:rsidR="00435548" w:rsidRPr="00286DCA">
        <w:rPr>
          <w:rFonts w:asciiTheme="minorHAnsi" w:hAnsiTheme="minorHAnsi" w:cstheme="minorHAnsi"/>
          <w:color w:val="auto"/>
        </w:rPr>
        <w:t xml:space="preserve">ing, </w:t>
      </w:r>
      <w:r w:rsidR="00AD3097" w:rsidRPr="00286DCA">
        <w:rPr>
          <w:rFonts w:asciiTheme="minorHAnsi" w:hAnsiTheme="minorHAnsi" w:cstheme="minorHAnsi"/>
          <w:color w:val="auto"/>
        </w:rPr>
        <w:t>L1/L2, L</w:t>
      </w:r>
      <w:r w:rsidR="00435548" w:rsidRPr="00286DCA">
        <w:rPr>
          <w:rFonts w:asciiTheme="minorHAnsi" w:hAnsiTheme="minorHAnsi" w:cstheme="minorHAnsi"/>
          <w:color w:val="auto"/>
        </w:rPr>
        <w:t>3</w:t>
      </w:r>
      <w:r w:rsidR="00785A56" w:rsidRPr="00286DCA">
        <w:rPr>
          <w:rFonts w:asciiTheme="minorHAnsi" w:hAnsiTheme="minorHAnsi" w:cstheme="minorHAnsi"/>
          <w:color w:val="auto"/>
        </w:rPr>
        <w:t xml:space="preserve"> to</w:t>
      </w:r>
      <w:r w:rsidR="00AD3097" w:rsidRPr="00286DCA">
        <w:rPr>
          <w:rFonts w:asciiTheme="minorHAnsi" w:hAnsiTheme="minorHAnsi" w:cstheme="minorHAnsi"/>
          <w:color w:val="auto"/>
        </w:rPr>
        <w:t xml:space="preserve"> </w:t>
      </w:r>
      <w:r w:rsidR="00286DCA" w:rsidRPr="00286DCA">
        <w:rPr>
          <w:rFonts w:asciiTheme="minorHAnsi" w:hAnsiTheme="minorHAnsi" w:cstheme="minorHAnsi"/>
          <w:color w:val="auto"/>
        </w:rPr>
        <w:t>prepupae, pupae to adult viability assessm</w:t>
      </w:r>
      <w:r w:rsidR="00AD3097" w:rsidRPr="00286DCA">
        <w:rPr>
          <w:rFonts w:asciiTheme="minorHAnsi" w:hAnsiTheme="minorHAnsi" w:cstheme="minorHAnsi"/>
          <w:color w:val="auto"/>
        </w:rPr>
        <w:t>ent</w:t>
      </w:r>
    </w:p>
    <w:p w14:paraId="39C4C3AB" w14:textId="77777777" w:rsidR="007C5682" w:rsidRPr="00286DCA" w:rsidRDefault="007C5682" w:rsidP="00286DCA">
      <w:pPr>
        <w:pStyle w:val="NormalWeb"/>
        <w:spacing w:before="0" w:beforeAutospacing="0" w:after="0" w:afterAutospacing="0"/>
        <w:rPr>
          <w:rFonts w:asciiTheme="minorHAnsi" w:hAnsiTheme="minorHAnsi" w:cstheme="minorHAnsi"/>
        </w:rPr>
      </w:pPr>
    </w:p>
    <w:p w14:paraId="4C934798" w14:textId="45AB1759" w:rsidR="007C5682" w:rsidRPr="00286DCA" w:rsidRDefault="007C5682" w:rsidP="00286DCA">
      <w:pPr>
        <w:rPr>
          <w:rFonts w:asciiTheme="minorHAnsi" w:hAnsiTheme="minorHAnsi" w:cstheme="minorHAnsi"/>
        </w:rPr>
      </w:pPr>
      <w:r w:rsidRPr="00286DCA">
        <w:rPr>
          <w:rFonts w:asciiTheme="minorHAnsi" w:hAnsiTheme="minorHAnsi" w:cstheme="minorHAnsi"/>
          <w:b/>
          <w:bCs/>
        </w:rPr>
        <w:t>SUMMARY:</w:t>
      </w:r>
    </w:p>
    <w:p w14:paraId="4EF52EBB" w14:textId="6E9FA274" w:rsidR="00A51EB3" w:rsidRPr="00286DCA" w:rsidRDefault="00A51EB3" w:rsidP="00286DCA">
      <w:pPr>
        <w:rPr>
          <w:rFonts w:asciiTheme="minorHAnsi" w:hAnsiTheme="minorHAnsi" w:cstheme="minorHAnsi"/>
          <w:color w:val="auto"/>
        </w:rPr>
      </w:pPr>
      <w:bookmarkStart w:id="0" w:name="_Hlk7625793"/>
      <w:bookmarkStart w:id="1" w:name="_Hlk529096562"/>
      <w:r w:rsidRPr="00286DCA">
        <w:rPr>
          <w:rFonts w:asciiTheme="minorHAnsi" w:hAnsiTheme="minorHAnsi" w:cstheme="minorHAnsi"/>
          <w:color w:val="auto"/>
        </w:rPr>
        <w:t xml:space="preserve">This protocol is designed to assess the viability of </w:t>
      </w:r>
      <w:r w:rsidRPr="002355E6">
        <w:rPr>
          <w:rFonts w:asciiTheme="minorHAnsi" w:hAnsiTheme="minorHAnsi" w:cstheme="minorHAnsi"/>
          <w:i/>
          <w:iCs/>
          <w:color w:val="auto"/>
        </w:rPr>
        <w:t>Drosophila</w:t>
      </w:r>
      <w:r w:rsidRPr="00286DCA">
        <w:rPr>
          <w:rFonts w:asciiTheme="minorHAnsi" w:hAnsiTheme="minorHAnsi" w:cstheme="minorHAnsi"/>
          <w:color w:val="auto"/>
        </w:rPr>
        <w:t xml:space="preserve"> </w:t>
      </w:r>
      <w:r w:rsidR="00E61F30" w:rsidRPr="00286DCA">
        <w:rPr>
          <w:rFonts w:asciiTheme="minorHAnsi" w:hAnsiTheme="minorHAnsi" w:cstheme="minorHAnsi"/>
          <w:color w:val="auto"/>
        </w:rPr>
        <w:t xml:space="preserve">at every developmental stage, </w:t>
      </w:r>
      <w:r w:rsidRPr="00286DCA">
        <w:rPr>
          <w:rFonts w:asciiTheme="minorHAnsi" w:hAnsiTheme="minorHAnsi" w:cstheme="minorHAnsi"/>
          <w:color w:val="auto"/>
        </w:rPr>
        <w:t>from embryo to adult. The method can be used to determine</w:t>
      </w:r>
      <w:r w:rsidR="00657C76" w:rsidRPr="00286DCA">
        <w:rPr>
          <w:rFonts w:asciiTheme="minorHAnsi" w:hAnsiTheme="minorHAnsi" w:cstheme="minorHAnsi"/>
          <w:color w:val="auto"/>
        </w:rPr>
        <w:t xml:space="preserve"> and compare</w:t>
      </w:r>
      <w:r w:rsidRPr="00286DCA">
        <w:rPr>
          <w:rFonts w:asciiTheme="minorHAnsi" w:hAnsiTheme="minorHAnsi" w:cstheme="minorHAnsi"/>
          <w:color w:val="auto"/>
        </w:rPr>
        <w:t xml:space="preserve"> </w:t>
      </w:r>
      <w:r w:rsidR="001A04B0" w:rsidRPr="00286DCA">
        <w:rPr>
          <w:rFonts w:asciiTheme="minorHAnsi" w:hAnsiTheme="minorHAnsi" w:cstheme="minorHAnsi"/>
          <w:color w:val="auto"/>
        </w:rPr>
        <w:t xml:space="preserve">the </w:t>
      </w:r>
      <w:r w:rsidRPr="00286DCA">
        <w:rPr>
          <w:rFonts w:asciiTheme="minorHAnsi" w:hAnsiTheme="minorHAnsi" w:cstheme="minorHAnsi"/>
          <w:color w:val="auto"/>
        </w:rPr>
        <w:t xml:space="preserve">viability of </w:t>
      </w:r>
      <w:r w:rsidR="00657C76" w:rsidRPr="00286DCA">
        <w:rPr>
          <w:rFonts w:asciiTheme="minorHAnsi" w:hAnsiTheme="minorHAnsi" w:cstheme="minorHAnsi"/>
          <w:color w:val="auto"/>
        </w:rPr>
        <w:t>different genotypes or growth conditions.</w:t>
      </w:r>
      <w:bookmarkEnd w:id="0"/>
    </w:p>
    <w:bookmarkEnd w:id="1"/>
    <w:p w14:paraId="0CB7F8C0" w14:textId="77777777" w:rsidR="00D07F2F" w:rsidRPr="00286DCA" w:rsidRDefault="00D07F2F" w:rsidP="00286DCA">
      <w:pPr>
        <w:rPr>
          <w:rFonts w:asciiTheme="minorHAnsi" w:hAnsiTheme="minorHAnsi" w:cstheme="minorHAnsi"/>
          <w:b/>
          <w:bCs/>
        </w:rPr>
      </w:pPr>
    </w:p>
    <w:p w14:paraId="12CCD710" w14:textId="3CD9DB1F" w:rsidR="007C5682" w:rsidRPr="00286DCA" w:rsidRDefault="007C5682" w:rsidP="00286DCA">
      <w:pPr>
        <w:rPr>
          <w:rFonts w:asciiTheme="minorHAnsi" w:hAnsiTheme="minorHAnsi" w:cstheme="minorHAnsi"/>
          <w:color w:val="808080"/>
        </w:rPr>
      </w:pPr>
      <w:r w:rsidRPr="00286DCA">
        <w:rPr>
          <w:rFonts w:asciiTheme="minorHAnsi" w:hAnsiTheme="minorHAnsi" w:cstheme="minorHAnsi"/>
          <w:b/>
          <w:bCs/>
        </w:rPr>
        <w:t>ABSTRACT:</w:t>
      </w:r>
      <w:r w:rsidRPr="00286DCA">
        <w:rPr>
          <w:rFonts w:asciiTheme="minorHAnsi" w:hAnsiTheme="minorHAnsi" w:cstheme="minorHAnsi"/>
        </w:rPr>
        <w:t xml:space="preserve"> </w:t>
      </w:r>
    </w:p>
    <w:p w14:paraId="486996FA" w14:textId="34C4293C" w:rsidR="002027D5" w:rsidRPr="00286DCA" w:rsidRDefault="007C5682" w:rsidP="00286DCA">
      <w:pPr>
        <w:rPr>
          <w:rFonts w:asciiTheme="minorHAnsi" w:hAnsiTheme="minorHAnsi" w:cstheme="minorHAnsi"/>
          <w:color w:val="auto"/>
        </w:rPr>
      </w:pPr>
      <w:r w:rsidRPr="00286DCA">
        <w:rPr>
          <w:rFonts w:asciiTheme="minorHAnsi" w:hAnsiTheme="minorHAnsi" w:cstheme="minorHAnsi"/>
          <w:color w:val="auto"/>
        </w:rPr>
        <w:t xml:space="preserve">In </w:t>
      </w:r>
      <w:r w:rsidRPr="00286DCA">
        <w:rPr>
          <w:rFonts w:asciiTheme="minorHAnsi" w:hAnsiTheme="minorHAnsi" w:cstheme="minorHAnsi"/>
          <w:i/>
          <w:color w:val="auto"/>
        </w:rPr>
        <w:t>Drosophila melanogaster</w:t>
      </w:r>
      <w:r w:rsidRPr="00286DCA">
        <w:rPr>
          <w:rFonts w:asciiTheme="minorHAnsi" w:hAnsiTheme="minorHAnsi" w:cstheme="minorHAnsi"/>
          <w:color w:val="auto"/>
        </w:rPr>
        <w:t xml:space="preserve">, viability assays are used to determine the fitness of certain </w:t>
      </w:r>
      <w:r w:rsidR="004D79C1" w:rsidRPr="00286DCA">
        <w:rPr>
          <w:rFonts w:asciiTheme="minorHAnsi" w:hAnsiTheme="minorHAnsi" w:cstheme="minorHAnsi"/>
          <w:color w:val="auto"/>
        </w:rPr>
        <w:t>genetic background</w:t>
      </w:r>
      <w:r w:rsidR="00AA5217" w:rsidRPr="00286DCA">
        <w:rPr>
          <w:rFonts w:asciiTheme="minorHAnsi" w:hAnsiTheme="minorHAnsi" w:cstheme="minorHAnsi"/>
          <w:color w:val="auto"/>
        </w:rPr>
        <w:t>s</w:t>
      </w:r>
      <w:r w:rsidRPr="00286DCA">
        <w:rPr>
          <w:rFonts w:asciiTheme="minorHAnsi" w:hAnsiTheme="minorHAnsi" w:cstheme="minorHAnsi"/>
          <w:color w:val="auto"/>
        </w:rPr>
        <w:t>.</w:t>
      </w:r>
      <w:r w:rsidR="001A04B0" w:rsidRPr="00286DCA">
        <w:rPr>
          <w:rFonts w:asciiTheme="minorHAnsi" w:hAnsiTheme="minorHAnsi" w:cstheme="minorHAnsi"/>
          <w:color w:val="auto"/>
        </w:rPr>
        <w:t xml:space="preserve"> </w:t>
      </w:r>
      <w:r w:rsidR="00D83EAA" w:rsidRPr="00286DCA">
        <w:rPr>
          <w:rFonts w:asciiTheme="minorHAnsi" w:hAnsiTheme="minorHAnsi" w:cstheme="minorHAnsi"/>
          <w:color w:val="auto"/>
        </w:rPr>
        <w:t>Allelic</w:t>
      </w:r>
      <w:r w:rsidRPr="00286DCA">
        <w:rPr>
          <w:rFonts w:asciiTheme="minorHAnsi" w:hAnsiTheme="minorHAnsi" w:cstheme="minorHAnsi"/>
          <w:color w:val="auto"/>
        </w:rPr>
        <w:t xml:space="preserve"> variations can result in partial or complete loss of viability at different stages </w:t>
      </w:r>
      <w:r w:rsidR="007807C4" w:rsidRPr="00286DCA">
        <w:rPr>
          <w:rFonts w:asciiTheme="minorHAnsi" w:hAnsiTheme="minorHAnsi" w:cstheme="minorHAnsi"/>
          <w:color w:val="auto"/>
        </w:rPr>
        <w:t xml:space="preserve">of </w:t>
      </w:r>
      <w:r w:rsidRPr="00286DCA">
        <w:rPr>
          <w:rFonts w:asciiTheme="minorHAnsi" w:hAnsiTheme="minorHAnsi" w:cstheme="minorHAnsi"/>
          <w:color w:val="auto"/>
        </w:rPr>
        <w:t xml:space="preserve">development. Our lab </w:t>
      </w:r>
      <w:r w:rsidR="00286DCA">
        <w:rPr>
          <w:rFonts w:asciiTheme="minorHAnsi" w:hAnsiTheme="minorHAnsi" w:cstheme="minorHAnsi"/>
          <w:color w:val="auto"/>
        </w:rPr>
        <w:t xml:space="preserve">has </w:t>
      </w:r>
      <w:r w:rsidRPr="00286DCA">
        <w:rPr>
          <w:rFonts w:asciiTheme="minorHAnsi" w:hAnsiTheme="minorHAnsi" w:cstheme="minorHAnsi"/>
          <w:color w:val="auto"/>
        </w:rPr>
        <w:t>developed a method</w:t>
      </w:r>
      <w:r w:rsidR="00A077AC" w:rsidRPr="00286DCA">
        <w:rPr>
          <w:rFonts w:asciiTheme="minorHAnsi" w:hAnsiTheme="minorHAnsi" w:cstheme="minorHAnsi"/>
          <w:color w:val="auto"/>
        </w:rPr>
        <w:t xml:space="preserve"> </w:t>
      </w:r>
      <w:r w:rsidRPr="00286DCA">
        <w:rPr>
          <w:rFonts w:asciiTheme="minorHAnsi" w:hAnsiTheme="minorHAnsi" w:cstheme="minorHAnsi"/>
          <w:color w:val="auto"/>
        </w:rPr>
        <w:t xml:space="preserve">to assess viability in </w:t>
      </w:r>
      <w:r w:rsidRPr="00286DCA">
        <w:rPr>
          <w:rFonts w:asciiTheme="minorHAnsi" w:hAnsiTheme="minorHAnsi" w:cstheme="minorHAnsi"/>
          <w:i/>
          <w:color w:val="auto"/>
        </w:rPr>
        <w:t>Drosophila</w:t>
      </w:r>
      <w:r w:rsidRPr="00286DCA">
        <w:rPr>
          <w:rFonts w:asciiTheme="minorHAnsi" w:hAnsiTheme="minorHAnsi" w:cstheme="minorHAnsi"/>
          <w:color w:val="auto"/>
        </w:rPr>
        <w:t xml:space="preserve"> </w:t>
      </w:r>
      <w:r w:rsidR="00A077AC" w:rsidRPr="00286DCA">
        <w:rPr>
          <w:rFonts w:asciiTheme="minorHAnsi" w:hAnsiTheme="minorHAnsi" w:cstheme="minorHAnsi"/>
          <w:color w:val="auto"/>
        </w:rPr>
        <w:t>from</w:t>
      </w:r>
      <w:r w:rsidR="001A04B0" w:rsidRPr="00286DCA">
        <w:rPr>
          <w:rFonts w:asciiTheme="minorHAnsi" w:hAnsiTheme="minorHAnsi" w:cstheme="minorHAnsi"/>
          <w:color w:val="auto"/>
        </w:rPr>
        <w:t xml:space="preserve"> </w:t>
      </w:r>
      <w:r w:rsidRPr="00286DCA">
        <w:rPr>
          <w:rFonts w:asciiTheme="minorHAnsi" w:hAnsiTheme="minorHAnsi" w:cstheme="minorHAnsi"/>
          <w:color w:val="auto"/>
        </w:rPr>
        <w:t>embryo to fully mature adult.</w:t>
      </w:r>
      <w:r w:rsidR="0032016D" w:rsidRPr="00286DCA">
        <w:rPr>
          <w:rFonts w:asciiTheme="minorHAnsi" w:hAnsiTheme="minorHAnsi" w:cstheme="minorHAnsi"/>
          <w:color w:val="auto"/>
        </w:rPr>
        <w:t xml:space="preserve"> </w:t>
      </w:r>
      <w:r w:rsidR="00A51EB3" w:rsidRPr="00286DCA">
        <w:rPr>
          <w:rFonts w:asciiTheme="minorHAnsi" w:hAnsiTheme="minorHAnsi" w:cstheme="minorHAnsi"/>
          <w:color w:val="auto"/>
        </w:rPr>
        <w:t xml:space="preserve">The method relies on quantifying the number of progeny present at different stages during development, starting with </w:t>
      </w:r>
      <w:r w:rsidR="00526FC3" w:rsidRPr="00286DCA">
        <w:rPr>
          <w:rFonts w:asciiTheme="minorHAnsi" w:hAnsiTheme="minorHAnsi" w:cstheme="minorHAnsi"/>
          <w:color w:val="auto"/>
        </w:rPr>
        <w:t xml:space="preserve">hatched </w:t>
      </w:r>
      <w:r w:rsidR="00A51EB3" w:rsidRPr="00286DCA">
        <w:rPr>
          <w:rFonts w:asciiTheme="minorHAnsi" w:hAnsiTheme="minorHAnsi" w:cstheme="minorHAnsi"/>
          <w:color w:val="auto"/>
        </w:rPr>
        <w:t>embryos. After embryos have been quantified, additional stages are counted</w:t>
      </w:r>
      <w:r w:rsidR="00286DCA">
        <w:rPr>
          <w:rFonts w:asciiTheme="minorHAnsi" w:hAnsiTheme="minorHAnsi" w:cstheme="minorHAnsi"/>
          <w:color w:val="auto"/>
        </w:rPr>
        <w:t>,</w:t>
      </w:r>
      <w:r w:rsidR="00A51EB3" w:rsidRPr="00286DCA">
        <w:rPr>
          <w:rFonts w:asciiTheme="minorHAnsi" w:hAnsiTheme="minorHAnsi" w:cstheme="minorHAnsi"/>
          <w:color w:val="auto"/>
        </w:rPr>
        <w:t xml:space="preserve"> including L1/L2, pupae</w:t>
      </w:r>
      <w:r w:rsidR="00526FC3" w:rsidRPr="00286DCA">
        <w:rPr>
          <w:rFonts w:asciiTheme="minorHAnsi" w:hAnsiTheme="minorHAnsi" w:cstheme="minorHAnsi"/>
          <w:color w:val="auto"/>
        </w:rPr>
        <w:t>,</w:t>
      </w:r>
      <w:r w:rsidR="00A51EB3" w:rsidRPr="00286DCA">
        <w:rPr>
          <w:rFonts w:asciiTheme="minorHAnsi" w:hAnsiTheme="minorHAnsi" w:cstheme="minorHAnsi"/>
          <w:color w:val="auto"/>
        </w:rPr>
        <w:t xml:space="preserve"> and mature adults.</w:t>
      </w:r>
      <w:r w:rsidR="001A04B0" w:rsidRPr="00286DCA">
        <w:rPr>
          <w:rFonts w:asciiTheme="minorHAnsi" w:hAnsiTheme="minorHAnsi" w:cstheme="minorHAnsi"/>
          <w:color w:val="auto"/>
        </w:rPr>
        <w:t xml:space="preserve"> </w:t>
      </w:r>
      <w:r w:rsidR="00286DCA" w:rsidRPr="006730DD">
        <w:rPr>
          <w:color w:val="auto"/>
        </w:rPr>
        <w:t xml:space="preserve">After all stages have been examined, a statistical analysis such as the chi-square test is used to determine if there is a significant difference between the starting number of progeny (hatched embryos) and later stages culminating in the observed number of adults, thus rejecting or accepting the null hypothesis (that the number of hatched embryos will be equal to the number of larvae, pupae, and adults recorded throughout the stages of development). </w:t>
      </w:r>
      <w:r w:rsidR="00A51EB3" w:rsidRPr="00286DCA">
        <w:rPr>
          <w:rFonts w:asciiTheme="minorHAnsi" w:hAnsiTheme="minorHAnsi" w:cstheme="minorHAnsi"/>
          <w:color w:val="auto"/>
        </w:rPr>
        <w:t>The primary advantage of this assay is its simplicity</w:t>
      </w:r>
      <w:r w:rsidR="006A05C1" w:rsidRPr="00286DCA">
        <w:rPr>
          <w:rFonts w:asciiTheme="minorHAnsi" w:hAnsiTheme="minorHAnsi" w:cstheme="minorHAnsi"/>
          <w:color w:val="auto"/>
        </w:rPr>
        <w:t xml:space="preserve"> and accuracy</w:t>
      </w:r>
      <w:r w:rsidR="0097479F" w:rsidRPr="00286DCA">
        <w:rPr>
          <w:rFonts w:asciiTheme="minorHAnsi" w:hAnsiTheme="minorHAnsi" w:cstheme="minorHAnsi"/>
          <w:color w:val="auto"/>
        </w:rPr>
        <w:t>,</w:t>
      </w:r>
      <w:r w:rsidR="00A51EB3" w:rsidRPr="00286DCA">
        <w:rPr>
          <w:rFonts w:asciiTheme="minorHAnsi" w:hAnsiTheme="minorHAnsi" w:cstheme="minorHAnsi"/>
          <w:color w:val="auto"/>
        </w:rPr>
        <w:t xml:space="preserve"> as it does not require </w:t>
      </w:r>
      <w:r w:rsidR="001A04B0" w:rsidRPr="00286DCA">
        <w:rPr>
          <w:rFonts w:asciiTheme="minorHAnsi" w:hAnsiTheme="minorHAnsi" w:cstheme="minorHAnsi"/>
          <w:color w:val="auto"/>
        </w:rPr>
        <w:t xml:space="preserve">an </w:t>
      </w:r>
      <w:r w:rsidR="00DB0E53" w:rsidRPr="00286DCA">
        <w:rPr>
          <w:rFonts w:asciiTheme="minorHAnsi" w:hAnsiTheme="minorHAnsi" w:cstheme="minorHAnsi"/>
          <w:color w:val="auto"/>
        </w:rPr>
        <w:t xml:space="preserve">embryo rinse to transfer </w:t>
      </w:r>
      <w:r w:rsidR="0097479F" w:rsidRPr="00286DCA">
        <w:rPr>
          <w:rFonts w:asciiTheme="minorHAnsi" w:hAnsiTheme="minorHAnsi" w:cstheme="minorHAnsi"/>
          <w:color w:val="auto"/>
        </w:rPr>
        <w:t xml:space="preserve">them </w:t>
      </w:r>
      <w:r w:rsidR="00DB0E53" w:rsidRPr="00286DCA">
        <w:rPr>
          <w:rFonts w:asciiTheme="minorHAnsi" w:hAnsiTheme="minorHAnsi" w:cstheme="minorHAnsi"/>
          <w:color w:val="auto"/>
        </w:rPr>
        <w:t xml:space="preserve">to </w:t>
      </w:r>
      <w:r w:rsidR="001A04B0" w:rsidRPr="00286DCA">
        <w:rPr>
          <w:rFonts w:asciiTheme="minorHAnsi" w:hAnsiTheme="minorHAnsi" w:cstheme="minorHAnsi"/>
          <w:color w:val="auto"/>
        </w:rPr>
        <w:t xml:space="preserve">the </w:t>
      </w:r>
      <w:r w:rsidR="00DB0E53" w:rsidRPr="00286DCA">
        <w:rPr>
          <w:rFonts w:asciiTheme="minorHAnsi" w:hAnsiTheme="minorHAnsi" w:cstheme="minorHAnsi"/>
          <w:color w:val="auto"/>
        </w:rPr>
        <w:t xml:space="preserve">food vial, avoiding losses </w:t>
      </w:r>
      <w:r w:rsidR="001A04B0" w:rsidRPr="00286DCA">
        <w:rPr>
          <w:rFonts w:asciiTheme="minorHAnsi" w:hAnsiTheme="minorHAnsi" w:cstheme="minorHAnsi"/>
          <w:color w:val="auto"/>
        </w:rPr>
        <w:t>from</w:t>
      </w:r>
      <w:r w:rsidR="00DB0E53" w:rsidRPr="00286DCA">
        <w:rPr>
          <w:rFonts w:asciiTheme="minorHAnsi" w:hAnsiTheme="minorHAnsi" w:cstheme="minorHAnsi"/>
          <w:color w:val="auto"/>
        </w:rPr>
        <w:t xml:space="preserve"> technical errors</w:t>
      </w:r>
      <w:r w:rsidR="00A51EB3" w:rsidRPr="00286DCA">
        <w:rPr>
          <w:rFonts w:asciiTheme="minorHAnsi" w:hAnsiTheme="minorHAnsi" w:cstheme="minorHAnsi"/>
          <w:color w:val="auto"/>
        </w:rPr>
        <w:t xml:space="preserve">. </w:t>
      </w:r>
      <w:r w:rsidR="009A3F2C" w:rsidRPr="00286DCA">
        <w:rPr>
          <w:rFonts w:asciiTheme="minorHAnsi" w:hAnsiTheme="minorHAnsi" w:cstheme="minorHAnsi"/>
          <w:color w:val="auto"/>
        </w:rPr>
        <w:t>A</w:t>
      </w:r>
      <w:r w:rsidR="00F64538" w:rsidRPr="00286DCA">
        <w:rPr>
          <w:rFonts w:asciiTheme="minorHAnsi" w:hAnsiTheme="minorHAnsi" w:cstheme="minorHAnsi"/>
          <w:color w:val="auto"/>
        </w:rPr>
        <w:t xml:space="preserve">lthough the protocol described here </w:t>
      </w:r>
      <w:r w:rsidR="00A51EB3" w:rsidRPr="00286DCA">
        <w:rPr>
          <w:rFonts w:asciiTheme="minorHAnsi" w:hAnsiTheme="minorHAnsi" w:cstheme="minorHAnsi"/>
          <w:color w:val="auto"/>
        </w:rPr>
        <w:t xml:space="preserve">does not directly examine </w:t>
      </w:r>
      <w:r w:rsidR="00034A95" w:rsidRPr="00286DCA">
        <w:rPr>
          <w:rFonts w:asciiTheme="minorHAnsi" w:hAnsiTheme="minorHAnsi" w:cstheme="minorHAnsi"/>
          <w:color w:val="auto"/>
        </w:rPr>
        <w:t>L2/</w:t>
      </w:r>
      <w:r w:rsidR="0082574E" w:rsidRPr="00286DCA">
        <w:rPr>
          <w:rFonts w:asciiTheme="minorHAnsi" w:hAnsiTheme="minorHAnsi" w:cstheme="minorHAnsi"/>
          <w:color w:val="auto"/>
        </w:rPr>
        <w:t xml:space="preserve">L3 </w:t>
      </w:r>
      <w:r w:rsidR="00A51EB3" w:rsidRPr="00286DCA">
        <w:rPr>
          <w:rFonts w:asciiTheme="minorHAnsi" w:hAnsiTheme="minorHAnsi" w:cstheme="minorHAnsi"/>
          <w:color w:val="auto"/>
        </w:rPr>
        <w:t>larvae</w:t>
      </w:r>
      <w:r w:rsidR="00F64538" w:rsidRPr="00286DCA">
        <w:rPr>
          <w:rFonts w:asciiTheme="minorHAnsi" w:hAnsiTheme="minorHAnsi" w:cstheme="minorHAnsi"/>
          <w:color w:val="auto"/>
        </w:rPr>
        <w:t>, additional steps can be added to account for these</w:t>
      </w:r>
      <w:r w:rsidR="00A51EB3" w:rsidRPr="00286DCA">
        <w:rPr>
          <w:rFonts w:asciiTheme="minorHAnsi" w:hAnsiTheme="minorHAnsi" w:cstheme="minorHAnsi"/>
          <w:color w:val="auto"/>
        </w:rPr>
        <w:t>.</w:t>
      </w:r>
      <w:r w:rsidR="001A04B0" w:rsidRPr="00286DCA">
        <w:rPr>
          <w:rFonts w:asciiTheme="minorHAnsi" w:hAnsiTheme="minorHAnsi" w:cstheme="minorHAnsi"/>
          <w:color w:val="auto"/>
        </w:rPr>
        <w:t xml:space="preserve"> </w:t>
      </w:r>
      <w:r w:rsidR="0089323D" w:rsidRPr="00286DCA">
        <w:rPr>
          <w:rFonts w:asciiTheme="minorHAnsi" w:hAnsiTheme="minorHAnsi" w:cstheme="minorHAnsi"/>
          <w:color w:val="auto"/>
        </w:rPr>
        <w:t>Comparing</w:t>
      </w:r>
      <w:r w:rsidR="00A51EB3" w:rsidRPr="00286DCA">
        <w:rPr>
          <w:rFonts w:asciiTheme="minorHAnsi" w:hAnsiTheme="minorHAnsi" w:cstheme="minorHAnsi"/>
          <w:color w:val="auto"/>
        </w:rPr>
        <w:t xml:space="preserve"> the number of</w:t>
      </w:r>
      <w:r w:rsidR="0089323D" w:rsidRPr="00286DCA">
        <w:rPr>
          <w:rFonts w:asciiTheme="minorHAnsi" w:hAnsiTheme="minorHAnsi" w:cstheme="minorHAnsi"/>
          <w:color w:val="auto"/>
        </w:rPr>
        <w:t xml:space="preserve"> hatched embryos,</w:t>
      </w:r>
      <w:r w:rsidR="00A51EB3" w:rsidRPr="00286DCA">
        <w:rPr>
          <w:rFonts w:asciiTheme="minorHAnsi" w:hAnsiTheme="minorHAnsi" w:cstheme="minorHAnsi"/>
          <w:color w:val="auto"/>
        </w:rPr>
        <w:t xml:space="preserve"> </w:t>
      </w:r>
      <w:r w:rsidR="00034A95" w:rsidRPr="00286DCA">
        <w:rPr>
          <w:rFonts w:asciiTheme="minorHAnsi" w:hAnsiTheme="minorHAnsi" w:cstheme="minorHAnsi"/>
          <w:color w:val="auto"/>
        </w:rPr>
        <w:t>L1</w:t>
      </w:r>
      <w:r w:rsidR="0089323D" w:rsidRPr="00286DCA">
        <w:rPr>
          <w:rFonts w:asciiTheme="minorHAnsi" w:hAnsiTheme="minorHAnsi" w:cstheme="minorHAnsi"/>
          <w:color w:val="auto"/>
        </w:rPr>
        <w:t>,</w:t>
      </w:r>
      <w:r w:rsidR="001A04B0" w:rsidRPr="00286DCA">
        <w:rPr>
          <w:rFonts w:asciiTheme="minorHAnsi" w:hAnsiTheme="minorHAnsi" w:cstheme="minorHAnsi"/>
          <w:color w:val="auto"/>
        </w:rPr>
        <w:t xml:space="preserve"> </w:t>
      </w:r>
      <w:r w:rsidR="00A51EB3" w:rsidRPr="00286DCA">
        <w:rPr>
          <w:rFonts w:asciiTheme="minorHAnsi" w:hAnsiTheme="minorHAnsi" w:cstheme="minorHAnsi"/>
          <w:color w:val="auto"/>
        </w:rPr>
        <w:t>pupae</w:t>
      </w:r>
      <w:r w:rsidR="0089323D" w:rsidRPr="00286DCA">
        <w:rPr>
          <w:rFonts w:asciiTheme="minorHAnsi" w:hAnsiTheme="minorHAnsi" w:cstheme="minorHAnsi"/>
          <w:color w:val="auto"/>
        </w:rPr>
        <w:t>, and adults</w:t>
      </w:r>
      <w:r w:rsidR="00A51EB3" w:rsidRPr="00286DCA">
        <w:rPr>
          <w:rFonts w:asciiTheme="minorHAnsi" w:hAnsiTheme="minorHAnsi" w:cstheme="minorHAnsi"/>
          <w:color w:val="auto"/>
        </w:rPr>
        <w:t xml:space="preserve"> can help determine if viability was compromised during </w:t>
      </w:r>
      <w:r w:rsidR="001A04B0" w:rsidRPr="00286DCA">
        <w:rPr>
          <w:rFonts w:asciiTheme="minorHAnsi" w:hAnsiTheme="minorHAnsi" w:cstheme="minorHAnsi"/>
          <w:color w:val="auto"/>
        </w:rPr>
        <w:t xml:space="preserve">the </w:t>
      </w:r>
      <w:r w:rsidR="0089323D" w:rsidRPr="00286DCA">
        <w:rPr>
          <w:rFonts w:asciiTheme="minorHAnsi" w:hAnsiTheme="minorHAnsi" w:cstheme="minorHAnsi"/>
          <w:color w:val="auto"/>
        </w:rPr>
        <w:t>L2/</w:t>
      </w:r>
      <w:r w:rsidR="00A51EB3" w:rsidRPr="00286DCA">
        <w:rPr>
          <w:rFonts w:asciiTheme="minorHAnsi" w:hAnsiTheme="minorHAnsi" w:cstheme="minorHAnsi"/>
          <w:color w:val="auto"/>
        </w:rPr>
        <w:t xml:space="preserve">L3 </w:t>
      </w:r>
      <w:r w:rsidR="0089323D" w:rsidRPr="00286DCA">
        <w:rPr>
          <w:rFonts w:asciiTheme="minorHAnsi" w:hAnsiTheme="minorHAnsi" w:cstheme="minorHAnsi"/>
          <w:color w:val="auto"/>
        </w:rPr>
        <w:t xml:space="preserve">stages </w:t>
      </w:r>
      <w:r w:rsidR="00FC5231" w:rsidRPr="00286DCA">
        <w:rPr>
          <w:rFonts w:asciiTheme="minorHAnsi" w:hAnsiTheme="minorHAnsi" w:cstheme="minorHAnsi"/>
          <w:color w:val="auto"/>
        </w:rPr>
        <w:t>for further studies</w:t>
      </w:r>
      <w:r w:rsidR="007F264B" w:rsidRPr="00286DCA">
        <w:rPr>
          <w:rFonts w:asciiTheme="minorHAnsi" w:hAnsiTheme="minorHAnsi" w:cstheme="minorHAnsi"/>
          <w:color w:val="auto"/>
        </w:rPr>
        <w:t xml:space="preserve"> (the use of colored food </w:t>
      </w:r>
      <w:r w:rsidR="004067F8" w:rsidRPr="00286DCA">
        <w:rPr>
          <w:rFonts w:asciiTheme="minorHAnsi" w:hAnsiTheme="minorHAnsi" w:cstheme="minorHAnsi"/>
          <w:color w:val="auto"/>
        </w:rPr>
        <w:t>helps with visual identification of</w:t>
      </w:r>
      <w:r w:rsidR="007F264B" w:rsidRPr="00286DCA">
        <w:rPr>
          <w:rFonts w:asciiTheme="minorHAnsi" w:hAnsiTheme="minorHAnsi" w:cstheme="minorHAnsi"/>
          <w:color w:val="auto"/>
        </w:rPr>
        <w:t xml:space="preserve"> larvae)</w:t>
      </w:r>
      <w:r w:rsidR="00A51EB3" w:rsidRPr="00286DCA">
        <w:rPr>
          <w:rFonts w:asciiTheme="minorHAnsi" w:hAnsiTheme="minorHAnsi" w:cstheme="minorHAnsi"/>
          <w:color w:val="auto"/>
        </w:rPr>
        <w:t>.</w:t>
      </w:r>
      <w:r w:rsidR="001A04B0" w:rsidRPr="00286DCA">
        <w:rPr>
          <w:rFonts w:asciiTheme="minorHAnsi" w:hAnsiTheme="minorHAnsi" w:cstheme="minorHAnsi"/>
          <w:color w:val="auto"/>
        </w:rPr>
        <w:t xml:space="preserve"> </w:t>
      </w:r>
      <w:r w:rsidR="00A51EB3" w:rsidRPr="00286DCA">
        <w:rPr>
          <w:rFonts w:asciiTheme="minorHAnsi" w:hAnsiTheme="minorHAnsi" w:cstheme="minorHAnsi"/>
          <w:color w:val="auto"/>
        </w:rPr>
        <w:t xml:space="preserve">Overall, this method can help </w:t>
      </w:r>
      <w:r w:rsidR="004F7159" w:rsidRPr="002355E6">
        <w:rPr>
          <w:rFonts w:asciiTheme="minorHAnsi" w:hAnsiTheme="minorHAnsi" w:cstheme="minorHAnsi"/>
          <w:i/>
          <w:iCs/>
          <w:color w:val="auto"/>
        </w:rPr>
        <w:t>Drosophila</w:t>
      </w:r>
      <w:r w:rsidR="004F7159" w:rsidRPr="00286DCA">
        <w:rPr>
          <w:rFonts w:asciiTheme="minorHAnsi" w:hAnsiTheme="minorHAnsi" w:cstheme="minorHAnsi"/>
          <w:color w:val="auto"/>
        </w:rPr>
        <w:t xml:space="preserve"> </w:t>
      </w:r>
      <w:r w:rsidR="00A51EB3" w:rsidRPr="00286DCA">
        <w:rPr>
          <w:rFonts w:asciiTheme="minorHAnsi" w:hAnsiTheme="minorHAnsi" w:cstheme="minorHAnsi"/>
          <w:color w:val="auto"/>
        </w:rPr>
        <w:t>researcher</w:t>
      </w:r>
      <w:r w:rsidR="003F542B" w:rsidRPr="00286DCA">
        <w:rPr>
          <w:rFonts w:asciiTheme="minorHAnsi" w:hAnsiTheme="minorHAnsi" w:cstheme="minorHAnsi"/>
          <w:color w:val="auto"/>
        </w:rPr>
        <w:t>s</w:t>
      </w:r>
      <w:r w:rsidR="00A51EB3" w:rsidRPr="00286DCA">
        <w:rPr>
          <w:rFonts w:asciiTheme="minorHAnsi" w:hAnsiTheme="minorHAnsi" w:cstheme="minorHAnsi"/>
          <w:color w:val="auto"/>
        </w:rPr>
        <w:t xml:space="preserve"> </w:t>
      </w:r>
      <w:r w:rsidR="001D69C2" w:rsidRPr="00286DCA">
        <w:rPr>
          <w:rFonts w:asciiTheme="minorHAnsi" w:hAnsiTheme="minorHAnsi" w:cstheme="minorHAnsi"/>
          <w:color w:val="auto"/>
        </w:rPr>
        <w:t xml:space="preserve">and educators </w:t>
      </w:r>
      <w:r w:rsidR="00A51EB3" w:rsidRPr="00286DCA">
        <w:rPr>
          <w:rFonts w:asciiTheme="minorHAnsi" w:hAnsiTheme="minorHAnsi" w:cstheme="minorHAnsi"/>
          <w:color w:val="auto"/>
        </w:rPr>
        <w:t xml:space="preserve">determine when viability </w:t>
      </w:r>
      <w:r w:rsidR="00A3624F" w:rsidRPr="00286DCA">
        <w:rPr>
          <w:rFonts w:asciiTheme="minorHAnsi" w:hAnsiTheme="minorHAnsi" w:cstheme="minorHAnsi"/>
          <w:color w:val="auto"/>
        </w:rPr>
        <w:t xml:space="preserve">is </w:t>
      </w:r>
      <w:r w:rsidR="00A51EB3" w:rsidRPr="00286DCA">
        <w:rPr>
          <w:rFonts w:asciiTheme="minorHAnsi" w:hAnsiTheme="minorHAnsi" w:cstheme="minorHAnsi"/>
          <w:color w:val="auto"/>
        </w:rPr>
        <w:t>compromised</w:t>
      </w:r>
      <w:r w:rsidR="001A04B0" w:rsidRPr="00286DCA">
        <w:rPr>
          <w:rFonts w:asciiTheme="minorHAnsi" w:hAnsiTheme="minorHAnsi" w:cstheme="minorHAnsi"/>
          <w:color w:val="auto"/>
        </w:rPr>
        <w:t xml:space="preserve"> during the fly life cycle</w:t>
      </w:r>
      <w:r w:rsidR="00A3624F" w:rsidRPr="00286DCA">
        <w:rPr>
          <w:rFonts w:asciiTheme="minorHAnsi" w:hAnsiTheme="minorHAnsi" w:cstheme="minorHAnsi"/>
          <w:color w:val="auto"/>
        </w:rPr>
        <w:t>.</w:t>
      </w:r>
      <w:r w:rsidR="001A04B0" w:rsidRPr="00286DCA">
        <w:rPr>
          <w:rFonts w:asciiTheme="minorHAnsi" w:hAnsiTheme="minorHAnsi" w:cstheme="minorHAnsi"/>
          <w:color w:val="auto"/>
        </w:rPr>
        <w:t xml:space="preserve"> </w:t>
      </w:r>
      <w:r w:rsidR="00A3624F" w:rsidRPr="00286DCA">
        <w:rPr>
          <w:rFonts w:asciiTheme="minorHAnsi" w:hAnsiTheme="minorHAnsi" w:cstheme="minorHAnsi"/>
          <w:color w:val="auto"/>
        </w:rPr>
        <w:t>Routine assessment of stocks using this assay can</w:t>
      </w:r>
      <w:r w:rsidR="00A51EB3" w:rsidRPr="00286DCA">
        <w:rPr>
          <w:rFonts w:asciiTheme="minorHAnsi" w:hAnsiTheme="minorHAnsi" w:cstheme="minorHAnsi"/>
          <w:color w:val="auto"/>
        </w:rPr>
        <w:t xml:space="preserve"> </w:t>
      </w:r>
      <w:r w:rsidR="00A3624F" w:rsidRPr="00286DCA">
        <w:rPr>
          <w:rFonts w:asciiTheme="minorHAnsi" w:hAnsiTheme="minorHAnsi" w:cstheme="minorHAnsi"/>
          <w:color w:val="auto"/>
        </w:rPr>
        <w:t>prevent</w:t>
      </w:r>
      <w:r w:rsidR="00A51EB3" w:rsidRPr="00286DCA">
        <w:rPr>
          <w:rFonts w:asciiTheme="minorHAnsi" w:hAnsiTheme="minorHAnsi" w:cstheme="minorHAnsi"/>
          <w:color w:val="auto"/>
        </w:rPr>
        <w:t xml:space="preserve"> </w:t>
      </w:r>
      <w:r w:rsidR="00A3624F" w:rsidRPr="00286DCA">
        <w:rPr>
          <w:rFonts w:asciiTheme="minorHAnsi" w:hAnsiTheme="minorHAnsi" w:cstheme="minorHAnsi"/>
          <w:color w:val="auto"/>
        </w:rPr>
        <w:t>accumulation of secondary mutations that may affect the ph</w:t>
      </w:r>
      <w:r w:rsidR="00BD33A1" w:rsidRPr="00286DCA">
        <w:rPr>
          <w:rFonts w:asciiTheme="minorHAnsi" w:hAnsiTheme="minorHAnsi" w:cstheme="minorHAnsi"/>
          <w:color w:val="auto"/>
        </w:rPr>
        <w:t>e</w:t>
      </w:r>
      <w:r w:rsidR="00A3624F" w:rsidRPr="00286DCA">
        <w:rPr>
          <w:rFonts w:asciiTheme="minorHAnsi" w:hAnsiTheme="minorHAnsi" w:cstheme="minorHAnsi"/>
          <w:color w:val="auto"/>
        </w:rPr>
        <w:t>notype of the originally isolated mutant, especially if the original mutations affect fitness</w:t>
      </w:r>
      <w:r w:rsidR="00A51EB3" w:rsidRPr="00286DCA">
        <w:rPr>
          <w:rFonts w:asciiTheme="minorHAnsi" w:hAnsiTheme="minorHAnsi" w:cstheme="minorHAnsi"/>
          <w:color w:val="auto"/>
        </w:rPr>
        <w:t>.</w:t>
      </w:r>
      <w:r w:rsidR="001A04B0" w:rsidRPr="00286DCA">
        <w:rPr>
          <w:rFonts w:asciiTheme="minorHAnsi" w:hAnsiTheme="minorHAnsi" w:cstheme="minorHAnsi"/>
          <w:color w:val="auto"/>
        </w:rPr>
        <w:t xml:space="preserve"> </w:t>
      </w:r>
      <w:r w:rsidR="00164420" w:rsidRPr="00286DCA">
        <w:rPr>
          <w:rFonts w:asciiTheme="minorHAnsi" w:hAnsiTheme="minorHAnsi" w:cstheme="minorHAnsi"/>
          <w:color w:val="auto"/>
        </w:rPr>
        <w:t xml:space="preserve">For </w:t>
      </w:r>
      <w:r w:rsidR="00164420" w:rsidRPr="00286DCA">
        <w:rPr>
          <w:rFonts w:asciiTheme="minorHAnsi" w:hAnsiTheme="minorHAnsi" w:cstheme="minorHAnsi"/>
          <w:color w:val="auto"/>
        </w:rPr>
        <w:lastRenderedPageBreak/>
        <w:t xml:space="preserve">this reason, our lab maintains multiple copies of each of our </w:t>
      </w:r>
      <w:r w:rsidR="00164420" w:rsidRPr="00286DCA">
        <w:rPr>
          <w:rFonts w:asciiTheme="minorHAnsi" w:hAnsiTheme="minorHAnsi" w:cstheme="minorHAnsi"/>
          <w:i/>
          <w:color w:val="auto"/>
        </w:rPr>
        <w:t>Dm ime4</w:t>
      </w:r>
      <w:r w:rsidR="00164420" w:rsidRPr="00286DCA">
        <w:rPr>
          <w:rFonts w:asciiTheme="minorHAnsi" w:hAnsiTheme="minorHAnsi" w:cstheme="minorHAnsi"/>
          <w:color w:val="auto"/>
        </w:rPr>
        <w:t xml:space="preserve"> alleles and routinely checks the purity of each stock with this method in addition to other molecular analyses.</w:t>
      </w:r>
      <w:r w:rsidR="001A04B0" w:rsidRPr="00286DCA">
        <w:rPr>
          <w:rFonts w:asciiTheme="minorHAnsi" w:hAnsiTheme="minorHAnsi" w:cstheme="minorHAnsi"/>
          <w:color w:val="auto"/>
        </w:rPr>
        <w:t xml:space="preserve"> </w:t>
      </w:r>
    </w:p>
    <w:p w14:paraId="2FBADAFF" w14:textId="77777777" w:rsidR="002027D5" w:rsidRPr="00286DCA" w:rsidRDefault="002027D5" w:rsidP="00286DCA">
      <w:pPr>
        <w:rPr>
          <w:rFonts w:asciiTheme="minorHAnsi" w:hAnsiTheme="minorHAnsi" w:cstheme="minorHAnsi"/>
          <w:color w:val="auto"/>
        </w:rPr>
      </w:pPr>
    </w:p>
    <w:p w14:paraId="5F09DC60" w14:textId="77777777" w:rsidR="00E14C37" w:rsidRPr="00286DCA" w:rsidRDefault="00E14C37" w:rsidP="00286DCA">
      <w:pPr>
        <w:rPr>
          <w:rFonts w:asciiTheme="minorHAnsi" w:hAnsiTheme="minorHAnsi" w:cstheme="minorHAnsi"/>
          <w:b/>
        </w:rPr>
      </w:pPr>
    </w:p>
    <w:p w14:paraId="525A4C32" w14:textId="41B07F0F" w:rsidR="007C5682" w:rsidRPr="00286DCA" w:rsidRDefault="007C5682" w:rsidP="00286DCA">
      <w:pPr>
        <w:rPr>
          <w:rFonts w:asciiTheme="minorHAnsi" w:hAnsiTheme="minorHAnsi" w:cstheme="minorHAnsi"/>
          <w:color w:val="808080"/>
        </w:rPr>
      </w:pPr>
      <w:r w:rsidRPr="00286DCA">
        <w:rPr>
          <w:rFonts w:asciiTheme="minorHAnsi" w:hAnsiTheme="minorHAnsi" w:cstheme="minorHAnsi"/>
          <w:b/>
        </w:rPr>
        <w:t>INTRODUCTION</w:t>
      </w:r>
      <w:r w:rsidRPr="00286DCA">
        <w:rPr>
          <w:rFonts w:asciiTheme="minorHAnsi" w:hAnsiTheme="minorHAnsi" w:cstheme="minorHAnsi"/>
          <w:b/>
          <w:bCs/>
        </w:rPr>
        <w:t>:</w:t>
      </w:r>
      <w:r w:rsidRPr="00286DCA">
        <w:rPr>
          <w:rFonts w:asciiTheme="minorHAnsi" w:hAnsiTheme="minorHAnsi" w:cstheme="minorHAnsi"/>
        </w:rPr>
        <w:t xml:space="preserve"> </w:t>
      </w:r>
    </w:p>
    <w:p w14:paraId="10B0E5EB" w14:textId="2DC80974" w:rsidR="002E1577" w:rsidRDefault="00F44DC3" w:rsidP="00286DCA">
      <w:pPr>
        <w:widowControl/>
        <w:rPr>
          <w:rFonts w:asciiTheme="minorHAnsi" w:hAnsiTheme="minorHAnsi" w:cstheme="minorHAnsi"/>
          <w:color w:val="auto"/>
        </w:rPr>
      </w:pPr>
      <w:bookmarkStart w:id="2" w:name="_Hlk527909665"/>
      <w:r w:rsidRPr="00286DCA">
        <w:rPr>
          <w:rFonts w:asciiTheme="minorHAnsi" w:hAnsiTheme="minorHAnsi" w:cstheme="minorHAnsi"/>
          <w:color w:val="auto"/>
        </w:rPr>
        <w:t>L</w:t>
      </w:r>
      <w:r w:rsidR="007C5682" w:rsidRPr="00286DCA">
        <w:rPr>
          <w:rFonts w:asciiTheme="minorHAnsi" w:hAnsiTheme="minorHAnsi" w:cstheme="minorHAnsi"/>
          <w:color w:val="auto"/>
        </w:rPr>
        <w:t>ifespan</w:t>
      </w:r>
      <w:r w:rsidR="00BC5A21" w:rsidRPr="00286DCA">
        <w:rPr>
          <w:rFonts w:asciiTheme="minorHAnsi" w:hAnsiTheme="minorHAnsi" w:cstheme="minorHAnsi"/>
          <w:color w:val="auto"/>
        </w:rPr>
        <w:t xml:space="preserve"> </w:t>
      </w:r>
      <w:r w:rsidRPr="00286DCA">
        <w:rPr>
          <w:rFonts w:asciiTheme="minorHAnsi" w:hAnsiTheme="minorHAnsi" w:cstheme="minorHAnsi"/>
          <w:color w:val="auto"/>
        </w:rPr>
        <w:t xml:space="preserve">is affected </w:t>
      </w:r>
      <w:r w:rsidR="00BC5A21" w:rsidRPr="00286DCA">
        <w:rPr>
          <w:rFonts w:asciiTheme="minorHAnsi" w:hAnsiTheme="minorHAnsi" w:cstheme="minorHAnsi"/>
          <w:color w:val="auto"/>
        </w:rPr>
        <w:t>by</w:t>
      </w:r>
      <w:r w:rsidR="003518AE" w:rsidRPr="00286DCA">
        <w:rPr>
          <w:rFonts w:asciiTheme="minorHAnsi" w:hAnsiTheme="minorHAnsi" w:cstheme="minorHAnsi"/>
          <w:color w:val="auto"/>
        </w:rPr>
        <w:t xml:space="preserve"> genetic and non-genetic </w:t>
      </w:r>
      <w:r w:rsidR="00BC5A21" w:rsidRPr="00286DCA">
        <w:rPr>
          <w:rFonts w:asciiTheme="minorHAnsi" w:hAnsiTheme="minorHAnsi" w:cstheme="minorHAnsi"/>
          <w:color w:val="auto"/>
        </w:rPr>
        <w:t>factors</w:t>
      </w:r>
      <w:r w:rsidR="003518AE" w:rsidRPr="00286DCA">
        <w:rPr>
          <w:rFonts w:asciiTheme="minorHAnsi" w:hAnsiTheme="minorHAnsi" w:cstheme="minorHAnsi"/>
          <w:color w:val="auto"/>
        </w:rPr>
        <w:t>.</w:t>
      </w:r>
      <w:r w:rsidR="001A04B0" w:rsidRPr="00286DCA">
        <w:rPr>
          <w:rFonts w:asciiTheme="minorHAnsi" w:hAnsiTheme="minorHAnsi" w:cstheme="minorHAnsi"/>
          <w:color w:val="auto"/>
        </w:rPr>
        <w:t xml:space="preserve"> </w:t>
      </w:r>
      <w:r w:rsidR="003518AE" w:rsidRPr="00286DCA">
        <w:rPr>
          <w:rFonts w:asciiTheme="minorHAnsi" w:hAnsiTheme="minorHAnsi" w:cstheme="minorHAnsi"/>
          <w:color w:val="auto"/>
        </w:rPr>
        <w:t xml:space="preserve">In standard lab growth conditions at room temperature, </w:t>
      </w:r>
      <w:r w:rsidR="00D33C2B" w:rsidRPr="00286DCA">
        <w:rPr>
          <w:rFonts w:asciiTheme="minorHAnsi" w:hAnsiTheme="minorHAnsi" w:cstheme="minorHAnsi"/>
          <w:color w:val="auto"/>
        </w:rPr>
        <w:t xml:space="preserve">our lab has observed </w:t>
      </w:r>
      <w:r w:rsidR="003518AE" w:rsidRPr="00286DCA">
        <w:rPr>
          <w:rFonts w:asciiTheme="minorHAnsi" w:hAnsiTheme="minorHAnsi" w:cstheme="minorHAnsi"/>
          <w:color w:val="auto"/>
        </w:rPr>
        <w:t xml:space="preserve">significant variation of </w:t>
      </w:r>
      <w:r w:rsidR="00BC5A21" w:rsidRPr="00286DCA">
        <w:rPr>
          <w:rFonts w:asciiTheme="minorHAnsi" w:hAnsiTheme="minorHAnsi" w:cstheme="minorHAnsi"/>
          <w:color w:val="auto"/>
        </w:rPr>
        <w:t xml:space="preserve">fitness and </w:t>
      </w:r>
      <w:r w:rsidR="003518AE" w:rsidRPr="00286DCA">
        <w:rPr>
          <w:rFonts w:asciiTheme="minorHAnsi" w:hAnsiTheme="minorHAnsi" w:cstheme="minorHAnsi"/>
          <w:color w:val="auto"/>
        </w:rPr>
        <w:t xml:space="preserve">viability among different </w:t>
      </w:r>
      <w:r w:rsidR="003518AE" w:rsidRPr="00286DCA">
        <w:rPr>
          <w:rFonts w:asciiTheme="minorHAnsi" w:hAnsiTheme="minorHAnsi" w:cstheme="minorHAnsi"/>
          <w:i/>
          <w:color w:val="auto"/>
        </w:rPr>
        <w:t>Dm ime4</w:t>
      </w:r>
      <w:r w:rsidR="003518AE" w:rsidRPr="00286DCA">
        <w:rPr>
          <w:rFonts w:asciiTheme="minorHAnsi" w:hAnsiTheme="minorHAnsi" w:cstheme="minorHAnsi"/>
          <w:color w:val="auto"/>
        </w:rPr>
        <w:t xml:space="preserve"> alleles</w:t>
      </w:r>
      <w:r w:rsidR="00365A61" w:rsidRPr="00286DCA">
        <w:rPr>
          <w:rFonts w:asciiTheme="minorHAnsi" w:hAnsiTheme="minorHAnsi" w:cstheme="minorHAnsi"/>
          <w:color w:val="auto"/>
        </w:rPr>
        <w:t xml:space="preserve"> grown under identical conditions</w:t>
      </w:r>
      <w:r w:rsidR="00FA157F" w:rsidRPr="00286DCA">
        <w:rPr>
          <w:rFonts w:asciiTheme="minorHAnsi" w:hAnsiTheme="minorHAnsi" w:cstheme="minorHAnsi"/>
          <w:color w:val="auto"/>
        </w:rPr>
        <w:t xml:space="preserve"> (</w:t>
      </w:r>
      <w:r w:rsidR="005034F4" w:rsidRPr="00286DCA">
        <w:rPr>
          <w:rFonts w:asciiTheme="minorHAnsi" w:hAnsiTheme="minorHAnsi" w:cstheme="minorHAnsi"/>
          <w:b/>
          <w:color w:val="auto"/>
        </w:rPr>
        <w:t>Figure 1</w:t>
      </w:r>
      <w:r w:rsidR="0052522D" w:rsidRPr="00286DCA">
        <w:rPr>
          <w:rFonts w:asciiTheme="minorHAnsi" w:hAnsiTheme="minorHAnsi" w:cstheme="minorHAnsi"/>
          <w:bCs/>
          <w:color w:val="auto"/>
        </w:rPr>
        <w:t xml:space="preserve"> and </w:t>
      </w:r>
      <w:r w:rsidR="0052522D" w:rsidRPr="00286DCA">
        <w:rPr>
          <w:rFonts w:asciiTheme="minorHAnsi" w:hAnsiTheme="minorHAnsi" w:cstheme="minorHAnsi"/>
          <w:b/>
          <w:color w:val="auto"/>
        </w:rPr>
        <w:t>S</w:t>
      </w:r>
      <w:r w:rsidR="006A7CC5" w:rsidRPr="00286DCA">
        <w:rPr>
          <w:rFonts w:asciiTheme="minorHAnsi" w:hAnsiTheme="minorHAnsi" w:cstheme="minorHAnsi"/>
          <w:b/>
          <w:color w:val="auto"/>
        </w:rPr>
        <w:t>upplemental Figures</w:t>
      </w:r>
      <w:r w:rsidR="00FA157F" w:rsidRPr="00286DCA">
        <w:rPr>
          <w:rFonts w:asciiTheme="minorHAnsi" w:hAnsiTheme="minorHAnsi" w:cstheme="minorHAnsi"/>
          <w:color w:val="auto"/>
        </w:rPr>
        <w:t>)</w:t>
      </w:r>
      <w:r w:rsidR="00377231" w:rsidRPr="00286DCA">
        <w:rPr>
          <w:rFonts w:asciiTheme="minorHAnsi" w:hAnsiTheme="minorHAnsi" w:cstheme="minorHAnsi"/>
          <w:color w:val="auto"/>
        </w:rPr>
        <w:t>.</w:t>
      </w:r>
      <w:r w:rsidR="001A04B0" w:rsidRPr="00286DCA">
        <w:rPr>
          <w:rFonts w:asciiTheme="minorHAnsi" w:hAnsiTheme="minorHAnsi" w:cstheme="minorHAnsi"/>
          <w:color w:val="auto"/>
        </w:rPr>
        <w:t xml:space="preserve"> </w:t>
      </w:r>
      <w:r w:rsidR="007C5682" w:rsidRPr="00286DCA">
        <w:rPr>
          <w:rFonts w:asciiTheme="minorHAnsi" w:hAnsiTheme="minorHAnsi" w:cstheme="minorHAnsi"/>
          <w:color w:val="auto"/>
        </w:rPr>
        <w:t xml:space="preserve">Viability studies </w:t>
      </w:r>
      <w:r w:rsidR="00377231" w:rsidRPr="00286DCA">
        <w:rPr>
          <w:rFonts w:asciiTheme="minorHAnsi" w:hAnsiTheme="minorHAnsi" w:cstheme="minorHAnsi"/>
          <w:color w:val="auto"/>
        </w:rPr>
        <w:t xml:space="preserve">are frequently </w:t>
      </w:r>
      <w:r w:rsidR="007C5682" w:rsidRPr="00286DCA">
        <w:rPr>
          <w:rFonts w:asciiTheme="minorHAnsi" w:hAnsiTheme="minorHAnsi" w:cstheme="minorHAnsi"/>
          <w:color w:val="auto"/>
        </w:rPr>
        <w:t xml:space="preserve">done to </w:t>
      </w:r>
      <w:r w:rsidR="00174E2C" w:rsidRPr="00286DCA">
        <w:rPr>
          <w:rFonts w:asciiTheme="minorHAnsi" w:hAnsiTheme="minorHAnsi" w:cstheme="minorHAnsi"/>
          <w:color w:val="auto"/>
        </w:rPr>
        <w:t xml:space="preserve">investigate the effects of </w:t>
      </w:r>
      <w:r w:rsidR="007C5682" w:rsidRPr="00286DCA">
        <w:rPr>
          <w:rFonts w:asciiTheme="minorHAnsi" w:hAnsiTheme="minorHAnsi" w:cstheme="minorHAnsi"/>
          <w:color w:val="auto"/>
        </w:rPr>
        <w:t xml:space="preserve">a </w:t>
      </w:r>
      <w:r w:rsidR="00377231" w:rsidRPr="00286DCA">
        <w:rPr>
          <w:rFonts w:asciiTheme="minorHAnsi" w:hAnsiTheme="minorHAnsi" w:cstheme="minorHAnsi"/>
          <w:color w:val="auto"/>
        </w:rPr>
        <w:t>certain allele</w:t>
      </w:r>
      <w:r w:rsidR="007C5682" w:rsidRPr="00286DCA">
        <w:rPr>
          <w:rFonts w:asciiTheme="minorHAnsi" w:hAnsiTheme="minorHAnsi" w:cstheme="minorHAnsi"/>
          <w:color w:val="auto"/>
        </w:rPr>
        <w:t xml:space="preserve"> </w:t>
      </w:r>
      <w:r w:rsidR="00174E2C" w:rsidRPr="00286DCA">
        <w:rPr>
          <w:rFonts w:asciiTheme="minorHAnsi" w:hAnsiTheme="minorHAnsi" w:cstheme="minorHAnsi"/>
          <w:color w:val="auto"/>
        </w:rPr>
        <w:t>combination or growth condition</w:t>
      </w:r>
      <w:r w:rsidR="007C5682" w:rsidRPr="00286DCA">
        <w:rPr>
          <w:rFonts w:asciiTheme="minorHAnsi" w:hAnsiTheme="minorHAnsi" w:cstheme="minorHAnsi"/>
          <w:color w:val="auto"/>
        </w:rPr>
        <w:t xml:space="preserve"> </w:t>
      </w:r>
      <w:r w:rsidR="00724CDE" w:rsidRPr="00286DCA">
        <w:rPr>
          <w:rFonts w:asciiTheme="minorHAnsi" w:hAnsiTheme="minorHAnsi" w:cstheme="minorHAnsi"/>
          <w:color w:val="auto"/>
        </w:rPr>
        <w:t>in</w:t>
      </w:r>
      <w:r w:rsidR="007C5682" w:rsidRPr="00286DCA">
        <w:rPr>
          <w:rFonts w:asciiTheme="minorHAnsi" w:hAnsiTheme="minorHAnsi" w:cstheme="minorHAnsi"/>
          <w:color w:val="auto"/>
        </w:rPr>
        <w:t xml:space="preserve"> </w:t>
      </w:r>
      <w:r w:rsidR="00377231" w:rsidRPr="00286DCA">
        <w:rPr>
          <w:rFonts w:asciiTheme="minorHAnsi" w:hAnsiTheme="minorHAnsi" w:cstheme="minorHAnsi"/>
          <w:color w:val="auto"/>
        </w:rPr>
        <w:t>population genetic studies</w:t>
      </w:r>
      <w:r w:rsidR="00650AD4" w:rsidRPr="00286DCA">
        <w:rPr>
          <w:rFonts w:asciiTheme="minorHAnsi" w:hAnsiTheme="minorHAnsi" w:cstheme="minorHAnsi"/>
          <w:color w:val="auto"/>
          <w:vertAlign w:val="superscript"/>
        </w:rPr>
        <w:t>1-</w:t>
      </w:r>
      <w:r w:rsidR="00E23716" w:rsidRPr="00286DCA">
        <w:rPr>
          <w:rFonts w:asciiTheme="minorHAnsi" w:hAnsiTheme="minorHAnsi" w:cstheme="minorHAnsi"/>
          <w:color w:val="auto"/>
          <w:vertAlign w:val="superscript"/>
        </w:rPr>
        <w:t>4</w:t>
      </w:r>
      <w:r w:rsidR="007C5682" w:rsidRPr="00286DCA">
        <w:rPr>
          <w:rFonts w:asciiTheme="minorHAnsi" w:hAnsiTheme="minorHAnsi" w:cstheme="minorHAnsi"/>
          <w:color w:val="auto"/>
        </w:rPr>
        <w:t>.</w:t>
      </w:r>
      <w:r w:rsidR="001A04B0" w:rsidRPr="00286DCA">
        <w:rPr>
          <w:rFonts w:asciiTheme="minorHAnsi" w:hAnsiTheme="minorHAnsi" w:cstheme="minorHAnsi"/>
          <w:color w:val="auto"/>
        </w:rPr>
        <w:t xml:space="preserve"> </w:t>
      </w:r>
      <w:r w:rsidR="00377231" w:rsidRPr="00286DCA">
        <w:rPr>
          <w:rFonts w:asciiTheme="minorHAnsi" w:hAnsiTheme="minorHAnsi" w:cstheme="minorHAnsi"/>
          <w:color w:val="auto"/>
        </w:rPr>
        <w:t>However, detailed analyses of viability within a non-complementary group of mutations are hard to find in the scientific literature.</w:t>
      </w:r>
      <w:r w:rsidR="001A04B0" w:rsidRPr="00286DCA">
        <w:rPr>
          <w:rFonts w:asciiTheme="minorHAnsi" w:hAnsiTheme="minorHAnsi" w:cstheme="minorHAnsi"/>
          <w:color w:val="auto"/>
        </w:rPr>
        <w:t xml:space="preserve"> </w:t>
      </w:r>
      <w:r w:rsidR="00377231" w:rsidRPr="00286DCA">
        <w:rPr>
          <w:rFonts w:asciiTheme="minorHAnsi" w:hAnsiTheme="minorHAnsi" w:cstheme="minorHAnsi"/>
          <w:color w:val="auto"/>
        </w:rPr>
        <w:t>An allele is usually labeled “non-essential” if the researcher finds a few individuals homozygous for that allele within the food vial that houses the balanced stock</w:t>
      </w:r>
      <w:r w:rsidR="00BA3143" w:rsidRPr="00286DCA">
        <w:rPr>
          <w:rFonts w:asciiTheme="minorHAnsi" w:hAnsiTheme="minorHAnsi" w:cstheme="minorHAnsi"/>
          <w:color w:val="auto"/>
          <w:vertAlign w:val="superscript"/>
        </w:rPr>
        <w:t>5</w:t>
      </w:r>
      <w:r w:rsidR="006517ED" w:rsidRPr="00286DCA">
        <w:rPr>
          <w:rFonts w:asciiTheme="minorHAnsi" w:hAnsiTheme="minorHAnsi" w:cstheme="minorHAnsi"/>
          <w:color w:val="auto"/>
          <w:vertAlign w:val="superscript"/>
        </w:rPr>
        <w:t>,6</w:t>
      </w:r>
      <w:r w:rsidR="00377231" w:rsidRPr="00286DCA">
        <w:rPr>
          <w:rFonts w:asciiTheme="minorHAnsi" w:hAnsiTheme="minorHAnsi" w:cstheme="minorHAnsi"/>
          <w:color w:val="auto"/>
        </w:rPr>
        <w:t>.</w:t>
      </w:r>
      <w:r w:rsidR="001A04B0" w:rsidRPr="00286DCA">
        <w:rPr>
          <w:rFonts w:asciiTheme="minorHAnsi" w:hAnsiTheme="minorHAnsi" w:cstheme="minorHAnsi"/>
          <w:color w:val="auto"/>
        </w:rPr>
        <w:t xml:space="preserve"> </w:t>
      </w:r>
      <w:r w:rsidR="00377231" w:rsidRPr="00286DCA">
        <w:rPr>
          <w:rFonts w:asciiTheme="minorHAnsi" w:hAnsiTheme="minorHAnsi" w:cstheme="minorHAnsi"/>
          <w:color w:val="auto"/>
        </w:rPr>
        <w:t xml:space="preserve">However, accurate </w:t>
      </w:r>
      <w:r w:rsidR="00B6264B" w:rsidRPr="00286DCA">
        <w:rPr>
          <w:rFonts w:asciiTheme="minorHAnsi" w:hAnsiTheme="minorHAnsi" w:cstheme="minorHAnsi"/>
          <w:color w:val="auto"/>
        </w:rPr>
        <w:t>C</w:t>
      </w:r>
      <w:r w:rsidR="00D7764E" w:rsidRPr="00286DCA">
        <w:rPr>
          <w:rFonts w:asciiTheme="minorHAnsi" w:hAnsiTheme="minorHAnsi" w:cstheme="minorHAnsi"/>
          <w:color w:val="auto"/>
        </w:rPr>
        <w:t>hi</w:t>
      </w:r>
      <w:r w:rsidR="00377231" w:rsidRPr="00286DCA">
        <w:rPr>
          <w:rFonts w:asciiTheme="minorHAnsi" w:hAnsiTheme="minorHAnsi" w:cstheme="minorHAnsi"/>
          <w:color w:val="auto"/>
        </w:rPr>
        <w:t>-square analyses to assess whether these homozygo</w:t>
      </w:r>
      <w:r w:rsidR="005B5849" w:rsidRPr="00286DCA">
        <w:rPr>
          <w:rFonts w:asciiTheme="minorHAnsi" w:hAnsiTheme="minorHAnsi" w:cstheme="minorHAnsi"/>
          <w:color w:val="auto"/>
        </w:rPr>
        <w:t>tes</w:t>
      </w:r>
      <w:r w:rsidR="00377231" w:rsidRPr="00286DCA">
        <w:rPr>
          <w:rFonts w:asciiTheme="minorHAnsi" w:hAnsiTheme="minorHAnsi" w:cstheme="minorHAnsi"/>
          <w:color w:val="auto"/>
        </w:rPr>
        <w:t xml:space="preserve"> arise at the expected Mendelian ratios are not reported</w:t>
      </w:r>
      <w:r w:rsidR="00BA3143" w:rsidRPr="00286DCA">
        <w:rPr>
          <w:rFonts w:asciiTheme="minorHAnsi" w:hAnsiTheme="minorHAnsi" w:cstheme="minorHAnsi"/>
          <w:color w:val="auto"/>
          <w:vertAlign w:val="superscript"/>
        </w:rPr>
        <w:t>5</w:t>
      </w:r>
      <w:r w:rsidR="006517ED" w:rsidRPr="00286DCA">
        <w:rPr>
          <w:rFonts w:asciiTheme="minorHAnsi" w:hAnsiTheme="minorHAnsi" w:cstheme="minorHAnsi"/>
          <w:color w:val="auto"/>
          <w:vertAlign w:val="superscript"/>
        </w:rPr>
        <w:t>,6</w:t>
      </w:r>
      <w:r w:rsidR="00377231" w:rsidRPr="00286DCA">
        <w:rPr>
          <w:rFonts w:asciiTheme="minorHAnsi" w:hAnsiTheme="minorHAnsi" w:cstheme="minorHAnsi"/>
          <w:color w:val="auto"/>
        </w:rPr>
        <w:t>.</w:t>
      </w:r>
      <w:r w:rsidR="005034F4" w:rsidRPr="00286DCA">
        <w:rPr>
          <w:rFonts w:asciiTheme="minorHAnsi" w:hAnsiTheme="minorHAnsi" w:cstheme="minorHAnsi"/>
          <w:color w:val="auto"/>
        </w:rPr>
        <w:t xml:space="preserve"> </w:t>
      </w:r>
      <w:r w:rsidR="009F7213" w:rsidRPr="00286DCA">
        <w:rPr>
          <w:rFonts w:asciiTheme="minorHAnsi" w:hAnsiTheme="minorHAnsi" w:cstheme="minorHAnsi"/>
          <w:color w:val="auto"/>
        </w:rPr>
        <w:t xml:space="preserve">The most permissive temperature for any </w:t>
      </w:r>
      <w:r w:rsidR="009F7213" w:rsidRPr="00286DCA">
        <w:rPr>
          <w:rFonts w:asciiTheme="minorHAnsi" w:hAnsiTheme="minorHAnsi" w:cstheme="minorHAnsi"/>
          <w:i/>
          <w:color w:val="auto"/>
        </w:rPr>
        <w:t xml:space="preserve">Drosophila </w:t>
      </w:r>
      <w:r w:rsidR="009F7213" w:rsidRPr="00286DCA">
        <w:rPr>
          <w:rFonts w:asciiTheme="minorHAnsi" w:hAnsiTheme="minorHAnsi" w:cstheme="minorHAnsi"/>
          <w:color w:val="auto"/>
        </w:rPr>
        <w:t xml:space="preserve">stock is </w:t>
      </w:r>
      <w:r w:rsidR="00724CDE" w:rsidRPr="00286DCA">
        <w:rPr>
          <w:rFonts w:asciiTheme="minorHAnsi" w:hAnsiTheme="minorHAnsi" w:cstheme="minorHAnsi"/>
          <w:color w:val="auto"/>
        </w:rPr>
        <w:t>room temperature (</w:t>
      </w:r>
      <w:r w:rsidR="00D7764E" w:rsidRPr="00286DCA">
        <w:rPr>
          <w:rFonts w:asciiTheme="minorHAnsi" w:hAnsiTheme="minorHAnsi" w:cstheme="minorHAnsi"/>
          <w:color w:val="auto"/>
        </w:rPr>
        <w:t>22</w:t>
      </w:r>
      <w:r w:rsidR="00286DCA">
        <w:rPr>
          <w:rFonts w:asciiTheme="minorHAnsi" w:hAnsiTheme="minorHAnsi" w:cstheme="minorHAnsi"/>
          <w:color w:val="auto"/>
        </w:rPr>
        <w:t>–</w:t>
      </w:r>
      <w:r w:rsidR="00137D5B" w:rsidRPr="00286DCA">
        <w:rPr>
          <w:rFonts w:asciiTheme="minorHAnsi" w:hAnsiTheme="minorHAnsi" w:cstheme="minorHAnsi"/>
          <w:color w:val="auto"/>
        </w:rPr>
        <w:t>23</w:t>
      </w:r>
      <w:r w:rsidR="00D7764E" w:rsidRPr="00286DCA">
        <w:rPr>
          <w:rFonts w:asciiTheme="minorHAnsi" w:hAnsiTheme="minorHAnsi" w:cstheme="minorHAnsi"/>
          <w:color w:val="auto"/>
          <w:vertAlign w:val="superscript"/>
        </w:rPr>
        <w:t xml:space="preserve"> </w:t>
      </w:r>
      <w:r w:rsidR="00D7764E" w:rsidRPr="00286DCA">
        <w:rPr>
          <w:rFonts w:asciiTheme="minorHAnsi" w:hAnsiTheme="minorHAnsi" w:cstheme="minorHAnsi"/>
          <w:color w:val="auto"/>
        </w:rPr>
        <w:t>°C</w:t>
      </w:r>
      <w:r w:rsidR="00724CDE" w:rsidRPr="00286DCA">
        <w:rPr>
          <w:rFonts w:asciiTheme="minorHAnsi" w:hAnsiTheme="minorHAnsi" w:cstheme="minorHAnsi"/>
          <w:color w:val="auto"/>
        </w:rPr>
        <w:t>)</w:t>
      </w:r>
      <w:r w:rsidR="009F7213" w:rsidRPr="00286DCA">
        <w:rPr>
          <w:rFonts w:asciiTheme="minorHAnsi" w:hAnsiTheme="minorHAnsi" w:cstheme="minorHAnsi"/>
          <w:color w:val="auto"/>
        </w:rPr>
        <w:t xml:space="preserve"> and, with appropriate nutrients, </w:t>
      </w:r>
      <w:r w:rsidR="007C5682" w:rsidRPr="00286DCA">
        <w:rPr>
          <w:rFonts w:asciiTheme="minorHAnsi" w:hAnsiTheme="minorHAnsi" w:cstheme="minorHAnsi"/>
          <w:color w:val="auto"/>
        </w:rPr>
        <w:t>the life cycle</w:t>
      </w:r>
      <w:r w:rsidR="00724CDE" w:rsidRPr="00286DCA">
        <w:rPr>
          <w:rFonts w:asciiTheme="minorHAnsi" w:hAnsiTheme="minorHAnsi" w:cstheme="minorHAnsi"/>
          <w:color w:val="auto"/>
        </w:rPr>
        <w:t xml:space="preserve"> </w:t>
      </w:r>
      <w:r w:rsidR="00125391" w:rsidRPr="00286DCA">
        <w:rPr>
          <w:rFonts w:asciiTheme="minorHAnsi" w:hAnsiTheme="minorHAnsi" w:cstheme="minorHAnsi"/>
          <w:color w:val="auto"/>
        </w:rPr>
        <w:t>of wild</w:t>
      </w:r>
      <w:r w:rsidR="00D42DE0" w:rsidRPr="00286DCA">
        <w:rPr>
          <w:rFonts w:asciiTheme="minorHAnsi" w:hAnsiTheme="minorHAnsi" w:cstheme="minorHAnsi"/>
          <w:color w:val="auto"/>
        </w:rPr>
        <w:t>-</w:t>
      </w:r>
      <w:r w:rsidR="00125391" w:rsidRPr="00286DCA">
        <w:rPr>
          <w:rFonts w:asciiTheme="minorHAnsi" w:hAnsiTheme="minorHAnsi" w:cstheme="minorHAnsi"/>
          <w:color w:val="auto"/>
        </w:rPr>
        <w:t xml:space="preserve">type flies </w:t>
      </w:r>
      <w:r w:rsidR="007C5682" w:rsidRPr="00286DCA">
        <w:rPr>
          <w:rFonts w:asciiTheme="minorHAnsi" w:hAnsiTheme="minorHAnsi" w:cstheme="minorHAnsi"/>
          <w:color w:val="auto"/>
        </w:rPr>
        <w:t>takes approximately twelve days</w:t>
      </w:r>
      <w:r w:rsidR="00994119" w:rsidRPr="00286DCA">
        <w:rPr>
          <w:rFonts w:asciiTheme="minorHAnsi" w:hAnsiTheme="minorHAnsi" w:cstheme="minorHAnsi"/>
          <w:color w:val="auto"/>
        </w:rPr>
        <w:t xml:space="preserve"> to complete</w:t>
      </w:r>
      <w:r w:rsidR="006517ED" w:rsidRPr="00286DCA">
        <w:rPr>
          <w:rFonts w:asciiTheme="minorHAnsi" w:hAnsiTheme="minorHAnsi" w:cstheme="minorHAnsi"/>
          <w:color w:val="auto"/>
          <w:vertAlign w:val="superscript"/>
        </w:rPr>
        <w:t>7,8</w:t>
      </w:r>
      <w:r w:rsidR="007C5682" w:rsidRPr="00286DCA">
        <w:rPr>
          <w:rFonts w:asciiTheme="minorHAnsi" w:hAnsiTheme="minorHAnsi" w:cstheme="minorHAnsi"/>
          <w:color w:val="auto"/>
        </w:rPr>
        <w:t>.</w:t>
      </w:r>
      <w:r w:rsidR="005034F4" w:rsidRPr="00286DCA">
        <w:rPr>
          <w:rFonts w:asciiTheme="minorHAnsi" w:hAnsiTheme="minorHAnsi" w:cstheme="minorHAnsi"/>
          <w:color w:val="auto"/>
        </w:rPr>
        <w:t xml:space="preserve"> </w:t>
      </w:r>
      <w:r w:rsidR="00AB7134" w:rsidRPr="00286DCA">
        <w:rPr>
          <w:rFonts w:asciiTheme="minorHAnsi" w:hAnsiTheme="minorHAnsi" w:cstheme="minorHAnsi"/>
          <w:color w:val="auto"/>
        </w:rPr>
        <w:t>As t</w:t>
      </w:r>
      <w:r w:rsidR="004C5065" w:rsidRPr="00286DCA">
        <w:rPr>
          <w:rFonts w:asciiTheme="minorHAnsi" w:hAnsiTheme="minorHAnsi" w:cstheme="minorHAnsi"/>
          <w:color w:val="auto"/>
        </w:rPr>
        <w:t>he</w:t>
      </w:r>
      <w:r w:rsidR="00C92628" w:rsidRPr="00286DCA">
        <w:rPr>
          <w:rFonts w:asciiTheme="minorHAnsi" w:hAnsiTheme="minorHAnsi" w:cstheme="minorHAnsi"/>
          <w:color w:val="auto"/>
        </w:rPr>
        <w:t xml:space="preserve"> duration of </w:t>
      </w:r>
      <w:r w:rsidR="007C5682" w:rsidRPr="00286DCA">
        <w:rPr>
          <w:rFonts w:asciiTheme="minorHAnsi" w:hAnsiTheme="minorHAnsi" w:cstheme="minorHAnsi"/>
          <w:color w:val="auto"/>
        </w:rPr>
        <w:t xml:space="preserve">each developmental stage </w:t>
      </w:r>
      <w:r w:rsidR="00C92628" w:rsidRPr="00286DCA">
        <w:rPr>
          <w:rFonts w:asciiTheme="minorHAnsi" w:hAnsiTheme="minorHAnsi" w:cstheme="minorHAnsi"/>
          <w:color w:val="auto"/>
        </w:rPr>
        <w:t xml:space="preserve">of wild-type </w:t>
      </w:r>
      <w:r w:rsidR="00C92628" w:rsidRPr="00286DCA">
        <w:rPr>
          <w:rFonts w:asciiTheme="minorHAnsi" w:hAnsiTheme="minorHAnsi" w:cstheme="minorHAnsi"/>
          <w:i/>
          <w:color w:val="auto"/>
        </w:rPr>
        <w:t>Drosophila</w:t>
      </w:r>
      <w:r w:rsidR="00C92628" w:rsidRPr="00286DCA">
        <w:rPr>
          <w:rFonts w:asciiTheme="minorHAnsi" w:hAnsiTheme="minorHAnsi" w:cstheme="minorHAnsi"/>
          <w:color w:val="auto"/>
        </w:rPr>
        <w:t xml:space="preserve"> is known</w:t>
      </w:r>
      <w:r w:rsidR="00AB7134" w:rsidRPr="00286DCA">
        <w:rPr>
          <w:rFonts w:asciiTheme="minorHAnsi" w:hAnsiTheme="minorHAnsi" w:cstheme="minorHAnsi"/>
          <w:color w:val="auto"/>
          <w:vertAlign w:val="superscript"/>
        </w:rPr>
        <w:t>7,8</w:t>
      </w:r>
      <w:r w:rsidR="00601668" w:rsidRPr="00286DCA">
        <w:rPr>
          <w:rFonts w:asciiTheme="minorHAnsi" w:hAnsiTheme="minorHAnsi" w:cstheme="minorHAnsi"/>
          <w:color w:val="auto"/>
        </w:rPr>
        <w:t>,</w:t>
      </w:r>
      <w:r w:rsidR="004C5065" w:rsidRPr="00286DCA">
        <w:rPr>
          <w:rFonts w:asciiTheme="minorHAnsi" w:hAnsiTheme="minorHAnsi" w:cstheme="minorHAnsi"/>
          <w:color w:val="auto"/>
        </w:rPr>
        <w:t xml:space="preserve"> </w:t>
      </w:r>
      <w:r w:rsidR="00AB7134" w:rsidRPr="00286DCA">
        <w:rPr>
          <w:rFonts w:asciiTheme="minorHAnsi" w:hAnsiTheme="minorHAnsi" w:cstheme="minorHAnsi"/>
          <w:color w:val="auto"/>
        </w:rPr>
        <w:t>the</w:t>
      </w:r>
      <w:r w:rsidR="00C92628" w:rsidRPr="00286DCA">
        <w:rPr>
          <w:rFonts w:asciiTheme="minorHAnsi" w:hAnsiTheme="minorHAnsi" w:cstheme="minorHAnsi"/>
          <w:color w:val="auto"/>
        </w:rPr>
        <w:t xml:space="preserve"> method described in this report</w:t>
      </w:r>
      <w:r w:rsidR="00A33454" w:rsidRPr="00286DCA">
        <w:rPr>
          <w:rFonts w:asciiTheme="minorHAnsi" w:hAnsiTheme="minorHAnsi" w:cstheme="minorHAnsi"/>
          <w:color w:val="auto"/>
        </w:rPr>
        <w:t xml:space="preserve"> can be used</w:t>
      </w:r>
      <w:r w:rsidR="00C92628" w:rsidRPr="00286DCA">
        <w:rPr>
          <w:rFonts w:asciiTheme="minorHAnsi" w:hAnsiTheme="minorHAnsi" w:cstheme="minorHAnsi"/>
          <w:color w:val="auto"/>
        </w:rPr>
        <w:t xml:space="preserve"> to </w:t>
      </w:r>
      <w:r w:rsidR="007C5682" w:rsidRPr="00286DCA">
        <w:rPr>
          <w:rFonts w:asciiTheme="minorHAnsi" w:hAnsiTheme="minorHAnsi" w:cstheme="minorHAnsi"/>
          <w:color w:val="auto"/>
        </w:rPr>
        <w:t xml:space="preserve">examine </w:t>
      </w:r>
      <w:r w:rsidR="004C5065" w:rsidRPr="00286DCA">
        <w:rPr>
          <w:rFonts w:asciiTheme="minorHAnsi" w:hAnsiTheme="minorHAnsi" w:cstheme="minorHAnsi"/>
          <w:color w:val="auto"/>
        </w:rPr>
        <w:t xml:space="preserve">whether the </w:t>
      </w:r>
      <w:r w:rsidR="007C5682" w:rsidRPr="00286DCA">
        <w:rPr>
          <w:rFonts w:asciiTheme="minorHAnsi" w:hAnsiTheme="minorHAnsi" w:cstheme="minorHAnsi"/>
          <w:i/>
          <w:color w:val="auto"/>
        </w:rPr>
        <w:t>Drosophila</w:t>
      </w:r>
      <w:r w:rsidR="007C5682" w:rsidRPr="00286DCA">
        <w:rPr>
          <w:rFonts w:asciiTheme="minorHAnsi" w:hAnsiTheme="minorHAnsi" w:cstheme="minorHAnsi"/>
          <w:color w:val="auto"/>
        </w:rPr>
        <w:t xml:space="preserve"> </w:t>
      </w:r>
      <w:r w:rsidR="004C5065" w:rsidRPr="00286DCA">
        <w:rPr>
          <w:rFonts w:asciiTheme="minorHAnsi" w:hAnsiTheme="minorHAnsi" w:cstheme="minorHAnsi"/>
          <w:color w:val="auto"/>
        </w:rPr>
        <w:t xml:space="preserve">strain under study </w:t>
      </w:r>
      <w:r w:rsidR="007C5682" w:rsidRPr="00286DCA">
        <w:rPr>
          <w:rFonts w:asciiTheme="minorHAnsi" w:hAnsiTheme="minorHAnsi" w:cstheme="minorHAnsi"/>
          <w:color w:val="auto"/>
        </w:rPr>
        <w:t xml:space="preserve">is </w:t>
      </w:r>
      <w:r w:rsidR="00B36E79" w:rsidRPr="00286DCA">
        <w:rPr>
          <w:rFonts w:asciiTheme="minorHAnsi" w:hAnsiTheme="minorHAnsi" w:cstheme="minorHAnsi"/>
          <w:color w:val="auto"/>
        </w:rPr>
        <w:t>fit</w:t>
      </w:r>
      <w:r w:rsidR="007C5682" w:rsidRPr="00286DCA">
        <w:rPr>
          <w:rFonts w:asciiTheme="minorHAnsi" w:hAnsiTheme="minorHAnsi" w:cstheme="minorHAnsi"/>
          <w:color w:val="auto"/>
        </w:rPr>
        <w:t xml:space="preserve"> at each stage</w:t>
      </w:r>
      <w:r w:rsidR="004C5065" w:rsidRPr="00286DCA">
        <w:rPr>
          <w:rFonts w:asciiTheme="minorHAnsi" w:hAnsiTheme="minorHAnsi" w:cstheme="minorHAnsi"/>
          <w:color w:val="auto"/>
        </w:rPr>
        <w:t xml:space="preserve"> in comparison to a control appropriate for the genetic background</w:t>
      </w:r>
      <w:r w:rsidR="00F259FE" w:rsidRPr="00286DCA">
        <w:rPr>
          <w:rFonts w:asciiTheme="minorHAnsi" w:hAnsiTheme="minorHAnsi" w:cstheme="minorHAnsi"/>
          <w:color w:val="auto"/>
        </w:rPr>
        <w:t xml:space="preserve"> tested</w:t>
      </w:r>
      <w:r w:rsidR="007C5682" w:rsidRPr="00286DCA">
        <w:rPr>
          <w:rFonts w:asciiTheme="minorHAnsi" w:hAnsiTheme="minorHAnsi" w:cstheme="minorHAnsi"/>
          <w:color w:val="auto"/>
        </w:rPr>
        <w:t xml:space="preserve">. </w:t>
      </w:r>
      <w:r w:rsidR="00742996" w:rsidRPr="00286DCA">
        <w:rPr>
          <w:rFonts w:asciiTheme="minorHAnsi" w:hAnsiTheme="minorHAnsi" w:cstheme="minorHAnsi"/>
          <w:color w:val="auto"/>
        </w:rPr>
        <w:t xml:space="preserve">In contrast to </w:t>
      </w:r>
      <w:r w:rsidR="007C5682" w:rsidRPr="00286DCA">
        <w:rPr>
          <w:rFonts w:asciiTheme="minorHAnsi" w:hAnsiTheme="minorHAnsi" w:cstheme="minorHAnsi"/>
          <w:color w:val="auto"/>
        </w:rPr>
        <w:t>studies that focus on</w:t>
      </w:r>
      <w:r w:rsidR="00742996" w:rsidRPr="00286DCA">
        <w:rPr>
          <w:rFonts w:asciiTheme="minorHAnsi" w:hAnsiTheme="minorHAnsi" w:cstheme="minorHAnsi"/>
          <w:color w:val="auto"/>
        </w:rPr>
        <w:t xml:space="preserve"> one</w:t>
      </w:r>
      <w:r w:rsidR="007C5682" w:rsidRPr="00286DCA">
        <w:rPr>
          <w:rFonts w:asciiTheme="minorHAnsi" w:hAnsiTheme="minorHAnsi" w:cstheme="minorHAnsi"/>
          <w:color w:val="auto"/>
        </w:rPr>
        <w:t xml:space="preserve"> specific aspect of development</w:t>
      </w:r>
      <w:r w:rsidR="006517ED" w:rsidRPr="00286DCA">
        <w:rPr>
          <w:rFonts w:asciiTheme="minorHAnsi" w:hAnsiTheme="minorHAnsi" w:cstheme="minorHAnsi"/>
          <w:color w:val="auto"/>
          <w:vertAlign w:val="superscript"/>
        </w:rPr>
        <w:t>9</w:t>
      </w:r>
      <w:r w:rsidR="00742996" w:rsidRPr="00286DCA">
        <w:rPr>
          <w:rFonts w:asciiTheme="minorHAnsi" w:hAnsiTheme="minorHAnsi" w:cstheme="minorHAnsi"/>
          <w:color w:val="auto"/>
        </w:rPr>
        <w:t xml:space="preserve">, </w:t>
      </w:r>
      <w:r w:rsidR="00A51EB3" w:rsidRPr="00286DCA">
        <w:rPr>
          <w:rFonts w:asciiTheme="minorHAnsi" w:hAnsiTheme="minorHAnsi" w:cstheme="minorHAnsi"/>
          <w:color w:val="auto"/>
        </w:rPr>
        <w:t>this protocol</w:t>
      </w:r>
      <w:r w:rsidR="00587C8A" w:rsidRPr="00286DCA">
        <w:rPr>
          <w:rFonts w:asciiTheme="minorHAnsi" w:hAnsiTheme="minorHAnsi" w:cstheme="minorHAnsi"/>
          <w:color w:val="auto"/>
        </w:rPr>
        <w:t xml:space="preserve"> </w:t>
      </w:r>
      <w:r w:rsidR="00742996" w:rsidRPr="00286DCA">
        <w:rPr>
          <w:rFonts w:asciiTheme="minorHAnsi" w:hAnsiTheme="minorHAnsi" w:cstheme="minorHAnsi"/>
          <w:color w:val="auto"/>
        </w:rPr>
        <w:t>provides a practical way to assess viability</w:t>
      </w:r>
      <w:r w:rsidR="00281D2A" w:rsidRPr="00286DCA">
        <w:rPr>
          <w:rFonts w:asciiTheme="minorHAnsi" w:hAnsiTheme="minorHAnsi" w:cstheme="minorHAnsi"/>
          <w:color w:val="auto"/>
        </w:rPr>
        <w:t xml:space="preserve"> at different developmental stages</w:t>
      </w:r>
      <w:r w:rsidR="00587C8A" w:rsidRPr="00286DCA">
        <w:rPr>
          <w:rFonts w:asciiTheme="minorHAnsi" w:hAnsiTheme="minorHAnsi" w:cstheme="minorHAnsi"/>
          <w:color w:val="auto"/>
        </w:rPr>
        <w:t xml:space="preserve">. </w:t>
      </w:r>
    </w:p>
    <w:p w14:paraId="6E1F670D" w14:textId="77777777" w:rsidR="00286DCA" w:rsidRPr="00286DCA" w:rsidRDefault="00286DCA" w:rsidP="00286DCA">
      <w:pPr>
        <w:widowControl/>
        <w:rPr>
          <w:rFonts w:asciiTheme="minorHAnsi" w:hAnsiTheme="minorHAnsi" w:cstheme="minorHAnsi"/>
          <w:color w:val="auto"/>
        </w:rPr>
      </w:pPr>
    </w:p>
    <w:p w14:paraId="2CE26DDD" w14:textId="2D345345" w:rsidR="00286DCA" w:rsidRDefault="002E1577" w:rsidP="00286DCA">
      <w:pPr>
        <w:rPr>
          <w:rFonts w:asciiTheme="minorHAnsi" w:hAnsiTheme="minorHAnsi" w:cstheme="minorHAnsi"/>
          <w:color w:val="auto"/>
        </w:rPr>
      </w:pPr>
      <w:r w:rsidRPr="00286DCA">
        <w:rPr>
          <w:rFonts w:asciiTheme="minorHAnsi" w:hAnsiTheme="minorHAnsi" w:cstheme="minorHAnsi"/>
          <w:color w:val="auto"/>
        </w:rPr>
        <w:t>In our lab,</w:t>
      </w:r>
      <w:r w:rsidR="001176C1" w:rsidRPr="00286DCA">
        <w:rPr>
          <w:rFonts w:asciiTheme="minorHAnsi" w:hAnsiTheme="minorHAnsi" w:cstheme="minorHAnsi"/>
          <w:color w:val="auto"/>
        </w:rPr>
        <w:t xml:space="preserve"> this protocol </w:t>
      </w:r>
      <w:r w:rsidRPr="00286DCA">
        <w:rPr>
          <w:rFonts w:asciiTheme="minorHAnsi" w:hAnsiTheme="minorHAnsi" w:cstheme="minorHAnsi"/>
          <w:color w:val="auto"/>
        </w:rPr>
        <w:t>is</w:t>
      </w:r>
      <w:r w:rsidR="001176C1" w:rsidRPr="00286DCA">
        <w:rPr>
          <w:rFonts w:asciiTheme="minorHAnsi" w:hAnsiTheme="minorHAnsi" w:cstheme="minorHAnsi"/>
          <w:color w:val="auto"/>
        </w:rPr>
        <w:t xml:space="preserve"> </w:t>
      </w:r>
      <w:r w:rsidR="00E91A11" w:rsidRPr="00286DCA">
        <w:rPr>
          <w:rFonts w:asciiTheme="minorHAnsi" w:hAnsiTheme="minorHAnsi" w:cstheme="minorHAnsi"/>
          <w:color w:val="auto"/>
        </w:rPr>
        <w:t>use</w:t>
      </w:r>
      <w:r w:rsidR="001176C1" w:rsidRPr="00286DCA">
        <w:rPr>
          <w:rFonts w:asciiTheme="minorHAnsi" w:hAnsiTheme="minorHAnsi" w:cstheme="minorHAnsi"/>
          <w:color w:val="auto"/>
        </w:rPr>
        <w:t>d</w:t>
      </w:r>
      <w:r w:rsidR="007C5682" w:rsidRPr="00286DCA">
        <w:rPr>
          <w:rFonts w:asciiTheme="minorHAnsi" w:hAnsiTheme="minorHAnsi" w:cstheme="minorHAnsi"/>
          <w:color w:val="auto"/>
        </w:rPr>
        <w:t xml:space="preserve"> to assess the viability of stocks that are deficient for </w:t>
      </w:r>
      <w:r w:rsidR="005C0876" w:rsidRPr="00286DCA">
        <w:rPr>
          <w:rFonts w:asciiTheme="minorHAnsi" w:hAnsiTheme="minorHAnsi" w:cstheme="minorHAnsi"/>
          <w:color w:val="auto"/>
        </w:rPr>
        <w:t>Drosophila Inducer of Mei</w:t>
      </w:r>
      <w:r w:rsidR="009B058F" w:rsidRPr="00286DCA">
        <w:rPr>
          <w:rFonts w:asciiTheme="minorHAnsi" w:hAnsiTheme="minorHAnsi" w:cstheme="minorHAnsi"/>
          <w:color w:val="auto"/>
        </w:rPr>
        <w:t>o</w:t>
      </w:r>
      <w:r w:rsidR="005C0876" w:rsidRPr="00286DCA">
        <w:rPr>
          <w:rFonts w:asciiTheme="minorHAnsi" w:hAnsiTheme="minorHAnsi" w:cstheme="minorHAnsi"/>
          <w:color w:val="auto"/>
        </w:rPr>
        <w:t>sis 4 (</w:t>
      </w:r>
      <w:r w:rsidR="007C5682" w:rsidRPr="00286DCA">
        <w:rPr>
          <w:rFonts w:asciiTheme="minorHAnsi" w:hAnsiTheme="minorHAnsi" w:cstheme="minorHAnsi"/>
          <w:i/>
          <w:color w:val="auto"/>
        </w:rPr>
        <w:t>Dm</w:t>
      </w:r>
      <w:r w:rsidR="007C5682" w:rsidRPr="00286DCA">
        <w:rPr>
          <w:rFonts w:asciiTheme="minorHAnsi" w:hAnsiTheme="minorHAnsi" w:cstheme="minorHAnsi"/>
          <w:color w:val="auto"/>
        </w:rPr>
        <w:t xml:space="preserve"> </w:t>
      </w:r>
      <w:r w:rsidR="007C5682" w:rsidRPr="00286DCA">
        <w:rPr>
          <w:rFonts w:asciiTheme="minorHAnsi" w:hAnsiTheme="minorHAnsi" w:cstheme="minorHAnsi"/>
          <w:i/>
          <w:color w:val="auto"/>
        </w:rPr>
        <w:t>ime4</w:t>
      </w:r>
      <w:r w:rsidR="005C0876" w:rsidRPr="00286DCA">
        <w:rPr>
          <w:rFonts w:asciiTheme="minorHAnsi" w:hAnsiTheme="minorHAnsi" w:cstheme="minorHAnsi"/>
          <w:color w:val="auto"/>
        </w:rPr>
        <w:t>)</w:t>
      </w:r>
      <w:r w:rsidR="007C5682" w:rsidRPr="00286DCA">
        <w:rPr>
          <w:rFonts w:asciiTheme="minorHAnsi" w:hAnsiTheme="minorHAnsi" w:cstheme="minorHAnsi"/>
          <w:color w:val="auto"/>
        </w:rPr>
        <w:t>.</w:t>
      </w:r>
      <w:r w:rsidR="005034F4" w:rsidRPr="00286DCA">
        <w:rPr>
          <w:rFonts w:asciiTheme="minorHAnsi" w:hAnsiTheme="minorHAnsi" w:cstheme="minorHAnsi"/>
          <w:color w:val="auto"/>
        </w:rPr>
        <w:t xml:space="preserve"> </w:t>
      </w:r>
      <w:r w:rsidR="007C5682" w:rsidRPr="00286DCA">
        <w:rPr>
          <w:rFonts w:asciiTheme="minorHAnsi" w:hAnsiTheme="minorHAnsi" w:cstheme="minorHAnsi"/>
          <w:i/>
          <w:color w:val="auto"/>
        </w:rPr>
        <w:t>Dm ime4</w:t>
      </w:r>
      <w:r w:rsidR="007C5682" w:rsidRPr="00286DCA">
        <w:rPr>
          <w:rFonts w:asciiTheme="minorHAnsi" w:hAnsiTheme="minorHAnsi" w:cstheme="minorHAnsi"/>
          <w:color w:val="auto"/>
        </w:rPr>
        <w:t xml:space="preserve"> is an essential gene</w:t>
      </w:r>
      <w:r w:rsidR="006517ED" w:rsidRPr="00286DCA">
        <w:rPr>
          <w:rFonts w:asciiTheme="minorHAnsi" w:hAnsiTheme="minorHAnsi" w:cstheme="minorHAnsi"/>
          <w:color w:val="auto"/>
          <w:vertAlign w:val="superscript"/>
        </w:rPr>
        <w:t>10</w:t>
      </w:r>
      <w:r w:rsidR="007C5682" w:rsidRPr="00286DCA">
        <w:rPr>
          <w:rFonts w:asciiTheme="minorHAnsi" w:hAnsiTheme="minorHAnsi" w:cstheme="minorHAnsi"/>
          <w:color w:val="auto"/>
        </w:rPr>
        <w:t xml:space="preserve"> that </w:t>
      </w:r>
      <w:r w:rsidR="005C0876" w:rsidRPr="00286DCA">
        <w:rPr>
          <w:rFonts w:asciiTheme="minorHAnsi" w:hAnsiTheme="minorHAnsi" w:cstheme="minorHAnsi"/>
          <w:color w:val="auto"/>
        </w:rPr>
        <w:t>encodes an RNA methyltransferase</w:t>
      </w:r>
      <w:r w:rsidRPr="00286DCA">
        <w:rPr>
          <w:rFonts w:asciiTheme="minorHAnsi" w:hAnsiTheme="minorHAnsi" w:cstheme="minorHAnsi"/>
          <w:color w:val="auto"/>
        </w:rPr>
        <w:t xml:space="preserve"> </w:t>
      </w:r>
      <w:r w:rsidR="002C735D" w:rsidRPr="00286DCA">
        <w:rPr>
          <w:rFonts w:asciiTheme="minorHAnsi" w:hAnsiTheme="minorHAnsi" w:cstheme="minorHAnsi"/>
          <w:color w:val="auto"/>
        </w:rPr>
        <w:t xml:space="preserve">with </w:t>
      </w:r>
      <w:r w:rsidR="007C5682" w:rsidRPr="00286DCA">
        <w:rPr>
          <w:rFonts w:asciiTheme="minorHAnsi" w:hAnsiTheme="minorHAnsi" w:cstheme="minorHAnsi"/>
          <w:color w:val="auto"/>
        </w:rPr>
        <w:t>critical role</w:t>
      </w:r>
      <w:r w:rsidR="002C735D" w:rsidRPr="00286DCA">
        <w:rPr>
          <w:rFonts w:asciiTheme="minorHAnsi" w:hAnsiTheme="minorHAnsi" w:cstheme="minorHAnsi"/>
          <w:color w:val="auto"/>
        </w:rPr>
        <w:t>s</w:t>
      </w:r>
      <w:r w:rsidR="00962433" w:rsidRPr="00286DCA">
        <w:rPr>
          <w:rFonts w:asciiTheme="minorHAnsi" w:hAnsiTheme="minorHAnsi" w:cstheme="minorHAnsi"/>
          <w:color w:val="auto"/>
        </w:rPr>
        <w:t xml:space="preserve"> in RNA metabolism</w:t>
      </w:r>
      <w:r w:rsidR="007C5682" w:rsidRPr="00286DCA">
        <w:rPr>
          <w:rFonts w:asciiTheme="minorHAnsi" w:hAnsiTheme="minorHAnsi" w:cstheme="minorHAnsi"/>
          <w:color w:val="auto"/>
        </w:rPr>
        <w:t xml:space="preserve"> in </w:t>
      </w:r>
      <w:r w:rsidR="007C5682" w:rsidRPr="00286DCA">
        <w:rPr>
          <w:rFonts w:asciiTheme="minorHAnsi" w:hAnsiTheme="minorHAnsi" w:cstheme="minorHAnsi"/>
          <w:i/>
          <w:color w:val="auto"/>
        </w:rPr>
        <w:t>Drosophila</w:t>
      </w:r>
      <w:r w:rsidR="007C5682" w:rsidRPr="00286DCA">
        <w:rPr>
          <w:rFonts w:asciiTheme="minorHAnsi" w:hAnsiTheme="minorHAnsi" w:cstheme="minorHAnsi"/>
          <w:color w:val="auto"/>
        </w:rPr>
        <w:t xml:space="preserve"> and other multicellular organisms</w:t>
      </w:r>
      <w:r w:rsidR="00C7054F" w:rsidRPr="00286DCA">
        <w:rPr>
          <w:rFonts w:asciiTheme="minorHAnsi" w:hAnsiTheme="minorHAnsi" w:cstheme="minorHAnsi"/>
          <w:color w:val="auto"/>
          <w:vertAlign w:val="superscript"/>
        </w:rPr>
        <w:t>5,</w:t>
      </w:r>
      <w:r w:rsidR="006517ED" w:rsidRPr="00286DCA">
        <w:rPr>
          <w:rFonts w:asciiTheme="minorHAnsi" w:hAnsiTheme="minorHAnsi" w:cstheme="minorHAnsi"/>
          <w:color w:val="auto"/>
          <w:vertAlign w:val="superscript"/>
        </w:rPr>
        <w:t>6,10</w:t>
      </w:r>
      <w:r w:rsidR="00C7054F" w:rsidRPr="00286DCA">
        <w:rPr>
          <w:rFonts w:asciiTheme="minorHAnsi" w:hAnsiTheme="minorHAnsi" w:cstheme="minorHAnsi"/>
          <w:color w:val="auto"/>
          <w:vertAlign w:val="superscript"/>
        </w:rPr>
        <w:t>-1</w:t>
      </w:r>
      <w:r w:rsidR="002D239D" w:rsidRPr="00286DCA">
        <w:rPr>
          <w:rFonts w:asciiTheme="minorHAnsi" w:hAnsiTheme="minorHAnsi" w:cstheme="minorHAnsi"/>
          <w:color w:val="auto"/>
          <w:vertAlign w:val="superscript"/>
        </w:rPr>
        <w:t>4</w:t>
      </w:r>
      <w:r w:rsidR="00C7054F" w:rsidRPr="00286DCA">
        <w:rPr>
          <w:rFonts w:asciiTheme="minorHAnsi" w:hAnsiTheme="minorHAnsi" w:cstheme="minorHAnsi"/>
          <w:color w:val="auto"/>
          <w:vertAlign w:val="subscript"/>
        </w:rPr>
        <w:t>.</w:t>
      </w:r>
      <w:r w:rsidR="00552035" w:rsidRPr="00286DCA">
        <w:rPr>
          <w:rFonts w:asciiTheme="minorHAnsi" w:hAnsiTheme="minorHAnsi" w:cstheme="minorHAnsi"/>
          <w:color w:val="auto"/>
        </w:rPr>
        <w:t xml:space="preserve"> </w:t>
      </w:r>
      <w:r w:rsidR="002E55D0" w:rsidRPr="00286DCA">
        <w:rPr>
          <w:rFonts w:asciiTheme="minorHAnsi" w:hAnsiTheme="minorHAnsi" w:cstheme="minorHAnsi"/>
          <w:color w:val="auto"/>
        </w:rPr>
        <w:t xml:space="preserve">To </w:t>
      </w:r>
      <w:r w:rsidR="00381C51" w:rsidRPr="00286DCA">
        <w:rPr>
          <w:rFonts w:asciiTheme="minorHAnsi" w:hAnsiTheme="minorHAnsi" w:cstheme="minorHAnsi"/>
          <w:color w:val="auto"/>
        </w:rPr>
        <w:t xml:space="preserve">quickly </w:t>
      </w:r>
      <w:r w:rsidR="00552035" w:rsidRPr="00286DCA">
        <w:rPr>
          <w:rFonts w:asciiTheme="minorHAnsi" w:hAnsiTheme="minorHAnsi" w:cstheme="minorHAnsi"/>
          <w:color w:val="auto"/>
        </w:rPr>
        <w:t xml:space="preserve">evaluate novel </w:t>
      </w:r>
      <w:r w:rsidR="0098680A" w:rsidRPr="00286DCA">
        <w:rPr>
          <w:rFonts w:asciiTheme="minorHAnsi" w:hAnsiTheme="minorHAnsi" w:cstheme="minorHAnsi"/>
          <w:color w:val="auto"/>
        </w:rPr>
        <w:t xml:space="preserve">alleles of </w:t>
      </w:r>
      <w:r w:rsidR="000F01F0" w:rsidRPr="00286DCA">
        <w:rPr>
          <w:rFonts w:asciiTheme="minorHAnsi" w:hAnsiTheme="minorHAnsi" w:cstheme="minorHAnsi"/>
          <w:i/>
          <w:color w:val="auto"/>
        </w:rPr>
        <w:t>Dm ime4</w:t>
      </w:r>
      <w:r w:rsidR="0098680A" w:rsidRPr="00286DCA">
        <w:rPr>
          <w:rFonts w:asciiTheme="minorHAnsi" w:hAnsiTheme="minorHAnsi" w:cstheme="minorHAnsi"/>
          <w:color w:val="auto"/>
        </w:rPr>
        <w:t xml:space="preserve"> </w:t>
      </w:r>
      <w:r w:rsidR="00552035" w:rsidRPr="00286DCA">
        <w:rPr>
          <w:rFonts w:asciiTheme="minorHAnsi" w:hAnsiTheme="minorHAnsi" w:cstheme="minorHAnsi"/>
          <w:color w:val="auto"/>
        </w:rPr>
        <w:t>generated via CRISPR/Cas9</w:t>
      </w:r>
      <w:r w:rsidR="002E55D0" w:rsidRPr="00286DCA">
        <w:rPr>
          <w:rFonts w:asciiTheme="minorHAnsi" w:hAnsiTheme="minorHAnsi" w:cstheme="minorHAnsi"/>
          <w:color w:val="auto"/>
        </w:rPr>
        <w:t xml:space="preserve"> (</w:t>
      </w:r>
      <w:r w:rsidR="002E55D0" w:rsidRPr="00286DCA">
        <w:rPr>
          <w:rFonts w:asciiTheme="minorHAnsi" w:hAnsiTheme="minorHAnsi" w:cstheme="minorHAnsi"/>
          <w:b/>
          <w:bCs/>
          <w:color w:val="auto"/>
        </w:rPr>
        <w:t>Supplemental Figures</w:t>
      </w:r>
      <w:r w:rsidR="002E55D0" w:rsidRPr="00286DCA">
        <w:rPr>
          <w:rFonts w:asciiTheme="minorHAnsi" w:hAnsiTheme="minorHAnsi" w:cstheme="minorHAnsi"/>
          <w:color w:val="auto"/>
        </w:rPr>
        <w:t>)</w:t>
      </w:r>
      <w:r w:rsidR="006730DD" w:rsidRPr="00286DCA">
        <w:rPr>
          <w:rFonts w:asciiTheme="minorHAnsi" w:hAnsiTheme="minorHAnsi" w:cstheme="minorHAnsi"/>
          <w:color w:val="auto"/>
        </w:rPr>
        <w:t>,</w:t>
      </w:r>
      <w:r w:rsidR="00435E7B" w:rsidRPr="00286DCA">
        <w:rPr>
          <w:rFonts w:asciiTheme="minorHAnsi" w:hAnsiTheme="minorHAnsi" w:cstheme="minorHAnsi"/>
          <w:color w:val="auto"/>
        </w:rPr>
        <w:t xml:space="preserve"> a</w:t>
      </w:r>
      <w:r w:rsidR="00F85105" w:rsidRPr="00286DCA">
        <w:rPr>
          <w:rFonts w:asciiTheme="minorHAnsi" w:hAnsiTheme="minorHAnsi" w:cstheme="minorHAnsi"/>
          <w:color w:val="auto"/>
        </w:rPr>
        <w:t>n end-point</w:t>
      </w:r>
      <w:r w:rsidR="00381C51" w:rsidRPr="00286DCA">
        <w:rPr>
          <w:rFonts w:asciiTheme="minorHAnsi" w:hAnsiTheme="minorHAnsi" w:cstheme="minorHAnsi"/>
          <w:color w:val="auto"/>
        </w:rPr>
        <w:t xml:space="preserve"> </w:t>
      </w:r>
      <w:r w:rsidR="00435E7B" w:rsidRPr="00286DCA">
        <w:rPr>
          <w:rFonts w:asciiTheme="minorHAnsi" w:hAnsiTheme="minorHAnsi" w:cstheme="minorHAnsi"/>
          <w:color w:val="auto"/>
        </w:rPr>
        <w:t>viability assay</w:t>
      </w:r>
      <w:r w:rsidR="00A33454" w:rsidRPr="00286DCA">
        <w:rPr>
          <w:rFonts w:asciiTheme="minorHAnsi" w:hAnsiTheme="minorHAnsi" w:cstheme="minorHAnsi"/>
          <w:color w:val="auto"/>
        </w:rPr>
        <w:t xml:space="preserve"> was performed</w:t>
      </w:r>
      <w:r w:rsidR="00435E7B" w:rsidRPr="00286DCA">
        <w:rPr>
          <w:rFonts w:asciiTheme="minorHAnsi" w:hAnsiTheme="minorHAnsi" w:cstheme="minorHAnsi"/>
          <w:color w:val="auto"/>
        </w:rPr>
        <w:t xml:space="preserve"> </w:t>
      </w:r>
      <w:r w:rsidR="00381C51" w:rsidRPr="00286DCA">
        <w:rPr>
          <w:rFonts w:asciiTheme="minorHAnsi" w:hAnsiTheme="minorHAnsi" w:cstheme="minorHAnsi"/>
          <w:color w:val="auto"/>
        </w:rPr>
        <w:t>that only counted</w:t>
      </w:r>
      <w:r w:rsidR="00754CC0" w:rsidRPr="00286DCA">
        <w:rPr>
          <w:rFonts w:asciiTheme="minorHAnsi" w:hAnsiTheme="minorHAnsi" w:cstheme="minorHAnsi"/>
          <w:color w:val="auto"/>
        </w:rPr>
        <w:t xml:space="preserve"> adult progeny</w:t>
      </w:r>
      <w:r w:rsidR="000F5269" w:rsidRPr="00286DCA">
        <w:rPr>
          <w:rFonts w:asciiTheme="minorHAnsi" w:hAnsiTheme="minorHAnsi" w:cstheme="minorHAnsi"/>
          <w:color w:val="auto"/>
        </w:rPr>
        <w:t xml:space="preserve"> produced</w:t>
      </w:r>
      <w:r w:rsidR="00E86B0E" w:rsidRPr="00286DCA">
        <w:rPr>
          <w:rFonts w:asciiTheme="minorHAnsi" w:hAnsiTheme="minorHAnsi" w:cstheme="minorHAnsi"/>
          <w:color w:val="auto"/>
        </w:rPr>
        <w:t xml:space="preserve"> within</w:t>
      </w:r>
      <w:r w:rsidR="00081562" w:rsidRPr="00286DCA">
        <w:rPr>
          <w:rFonts w:asciiTheme="minorHAnsi" w:hAnsiTheme="minorHAnsi" w:cstheme="minorHAnsi"/>
          <w:color w:val="auto"/>
        </w:rPr>
        <w:t xml:space="preserve"> vials of </w:t>
      </w:r>
      <w:r w:rsidR="00E86B0E" w:rsidRPr="00286DCA">
        <w:rPr>
          <w:rFonts w:asciiTheme="minorHAnsi" w:hAnsiTheme="minorHAnsi" w:cstheme="minorHAnsi"/>
          <w:color w:val="auto"/>
        </w:rPr>
        <w:t xml:space="preserve">balanced </w:t>
      </w:r>
      <w:r w:rsidR="00334900" w:rsidRPr="00286DCA">
        <w:rPr>
          <w:rFonts w:asciiTheme="minorHAnsi" w:hAnsiTheme="minorHAnsi" w:cstheme="minorHAnsi"/>
          <w:color w:val="auto"/>
        </w:rPr>
        <w:t>stocks</w:t>
      </w:r>
      <w:r w:rsidR="009D6CB8" w:rsidRPr="00286DCA">
        <w:rPr>
          <w:rFonts w:asciiTheme="minorHAnsi" w:hAnsiTheme="minorHAnsi" w:cstheme="minorHAnsi"/>
          <w:color w:val="auto"/>
        </w:rPr>
        <w:t xml:space="preserve"> (</w:t>
      </w:r>
      <w:r w:rsidR="005034F4" w:rsidRPr="00286DCA">
        <w:rPr>
          <w:rFonts w:asciiTheme="minorHAnsi" w:hAnsiTheme="minorHAnsi" w:cstheme="minorHAnsi"/>
          <w:b/>
          <w:bCs/>
          <w:color w:val="auto"/>
        </w:rPr>
        <w:t>Figure 1</w:t>
      </w:r>
      <w:r w:rsidR="009D6CB8" w:rsidRPr="00286DCA">
        <w:rPr>
          <w:rFonts w:asciiTheme="minorHAnsi" w:hAnsiTheme="minorHAnsi" w:cstheme="minorHAnsi"/>
          <w:color w:val="auto"/>
        </w:rPr>
        <w:t>)</w:t>
      </w:r>
      <w:r w:rsidR="00754CC0" w:rsidRPr="00286DCA">
        <w:rPr>
          <w:rFonts w:asciiTheme="minorHAnsi" w:hAnsiTheme="minorHAnsi" w:cstheme="minorHAnsi"/>
          <w:color w:val="auto"/>
        </w:rPr>
        <w:t>.</w:t>
      </w:r>
      <w:r w:rsidR="005034F4" w:rsidRPr="00286DCA">
        <w:rPr>
          <w:rFonts w:asciiTheme="minorHAnsi" w:hAnsiTheme="minorHAnsi" w:cstheme="minorHAnsi"/>
          <w:color w:val="auto"/>
        </w:rPr>
        <w:t xml:space="preserve"> </w:t>
      </w:r>
      <w:r w:rsidR="00EF12EB" w:rsidRPr="00286DCA">
        <w:rPr>
          <w:rFonts w:asciiTheme="minorHAnsi" w:hAnsiTheme="minorHAnsi" w:cstheme="minorHAnsi"/>
          <w:color w:val="auto"/>
        </w:rPr>
        <w:t>Some of the stocks</w:t>
      </w:r>
      <w:r w:rsidR="00381C51" w:rsidRPr="00286DCA">
        <w:rPr>
          <w:rFonts w:asciiTheme="minorHAnsi" w:hAnsiTheme="minorHAnsi" w:cstheme="minorHAnsi"/>
          <w:color w:val="auto"/>
        </w:rPr>
        <w:t xml:space="preserve"> used</w:t>
      </w:r>
      <w:r w:rsidR="00EF12EB" w:rsidRPr="00286DCA">
        <w:rPr>
          <w:rFonts w:asciiTheme="minorHAnsi" w:hAnsiTheme="minorHAnsi" w:cstheme="minorHAnsi"/>
          <w:color w:val="auto"/>
        </w:rPr>
        <w:t xml:space="preserve"> were described in previous </w:t>
      </w:r>
      <w:r w:rsidR="00EF12EB" w:rsidRPr="00286DCA">
        <w:rPr>
          <w:rFonts w:asciiTheme="minorHAnsi" w:hAnsiTheme="minorHAnsi" w:cstheme="minorHAnsi"/>
          <w:i/>
          <w:color w:val="auto"/>
        </w:rPr>
        <w:t>Dm ime4</w:t>
      </w:r>
      <w:r w:rsidR="00EF12EB" w:rsidRPr="00286DCA">
        <w:rPr>
          <w:rFonts w:asciiTheme="minorHAnsi" w:hAnsiTheme="minorHAnsi" w:cstheme="minorHAnsi"/>
          <w:color w:val="auto"/>
        </w:rPr>
        <w:t xml:space="preserve"> reports</w:t>
      </w:r>
      <w:r w:rsidR="00FC2EA5" w:rsidRPr="00286DCA">
        <w:rPr>
          <w:rFonts w:asciiTheme="minorHAnsi" w:hAnsiTheme="minorHAnsi" w:cstheme="minorHAnsi"/>
          <w:color w:val="auto"/>
          <w:vertAlign w:val="superscript"/>
        </w:rPr>
        <w:t>5</w:t>
      </w:r>
      <w:r w:rsidR="00E678BC" w:rsidRPr="00286DCA">
        <w:rPr>
          <w:rFonts w:asciiTheme="minorHAnsi" w:hAnsiTheme="minorHAnsi" w:cstheme="minorHAnsi"/>
          <w:color w:val="auto"/>
          <w:vertAlign w:val="superscript"/>
        </w:rPr>
        <w:t>,6</w:t>
      </w:r>
      <w:r w:rsidR="00B93802" w:rsidRPr="00286DCA">
        <w:rPr>
          <w:rFonts w:asciiTheme="minorHAnsi" w:hAnsiTheme="minorHAnsi" w:cstheme="minorHAnsi"/>
          <w:color w:val="auto"/>
        </w:rPr>
        <w:t>.</w:t>
      </w:r>
      <w:r w:rsidR="001A04B0" w:rsidRPr="00286DCA">
        <w:rPr>
          <w:rFonts w:asciiTheme="minorHAnsi" w:hAnsiTheme="minorHAnsi" w:cstheme="minorHAnsi"/>
          <w:color w:val="auto"/>
        </w:rPr>
        <w:t xml:space="preserve"> </w:t>
      </w:r>
      <w:r w:rsidR="00A33454" w:rsidRPr="00286DCA">
        <w:rPr>
          <w:rFonts w:asciiTheme="minorHAnsi" w:hAnsiTheme="minorHAnsi" w:cstheme="minorHAnsi"/>
          <w:color w:val="auto"/>
        </w:rPr>
        <w:t>H</w:t>
      </w:r>
      <w:r w:rsidR="00754CC0" w:rsidRPr="00286DCA">
        <w:rPr>
          <w:rFonts w:asciiTheme="minorHAnsi" w:hAnsiTheme="minorHAnsi" w:cstheme="minorHAnsi"/>
          <w:color w:val="auto"/>
        </w:rPr>
        <w:t>omozygous mutants emerged at sub-</w:t>
      </w:r>
      <w:r w:rsidR="00381C51" w:rsidRPr="00286DCA">
        <w:rPr>
          <w:rFonts w:asciiTheme="minorHAnsi" w:hAnsiTheme="minorHAnsi" w:cstheme="minorHAnsi"/>
          <w:color w:val="auto"/>
        </w:rPr>
        <w:t>M</w:t>
      </w:r>
      <w:r w:rsidR="00754CC0" w:rsidRPr="00286DCA">
        <w:rPr>
          <w:rFonts w:asciiTheme="minorHAnsi" w:hAnsiTheme="minorHAnsi" w:cstheme="minorHAnsi"/>
          <w:color w:val="auto"/>
        </w:rPr>
        <w:t>endelian levels</w:t>
      </w:r>
      <w:r w:rsidR="00286DCA">
        <w:rPr>
          <w:rFonts w:asciiTheme="minorHAnsi" w:hAnsiTheme="minorHAnsi" w:cstheme="minorHAnsi"/>
          <w:color w:val="auto"/>
        </w:rPr>
        <w:t>,</w:t>
      </w:r>
      <w:r w:rsidR="003B598E" w:rsidRPr="00286DCA">
        <w:rPr>
          <w:rFonts w:asciiTheme="minorHAnsi" w:hAnsiTheme="minorHAnsi" w:cstheme="minorHAnsi"/>
          <w:color w:val="auto"/>
        </w:rPr>
        <w:t xml:space="preserve"> as determined by </w:t>
      </w:r>
      <w:r w:rsidR="00286DCA">
        <w:rPr>
          <w:rFonts w:asciiTheme="minorHAnsi" w:hAnsiTheme="minorHAnsi" w:cstheme="minorHAnsi"/>
          <w:color w:val="auto"/>
        </w:rPr>
        <w:t>c</w:t>
      </w:r>
      <w:r w:rsidR="0065795B" w:rsidRPr="00286DCA">
        <w:rPr>
          <w:rFonts w:asciiTheme="minorHAnsi" w:hAnsiTheme="minorHAnsi" w:cstheme="minorHAnsi"/>
          <w:color w:val="auto"/>
        </w:rPr>
        <w:t>hi</w:t>
      </w:r>
      <w:r w:rsidR="003B598E" w:rsidRPr="00286DCA">
        <w:rPr>
          <w:rFonts w:asciiTheme="minorHAnsi" w:hAnsiTheme="minorHAnsi" w:cstheme="minorHAnsi"/>
          <w:color w:val="auto"/>
        </w:rPr>
        <w:t>-square analys</w:t>
      </w:r>
      <w:r w:rsidR="00381C51" w:rsidRPr="00286DCA">
        <w:rPr>
          <w:rFonts w:asciiTheme="minorHAnsi" w:hAnsiTheme="minorHAnsi" w:cstheme="minorHAnsi"/>
          <w:color w:val="auto"/>
        </w:rPr>
        <w:t>e</w:t>
      </w:r>
      <w:r w:rsidR="003B598E" w:rsidRPr="00286DCA">
        <w:rPr>
          <w:rFonts w:asciiTheme="minorHAnsi" w:hAnsiTheme="minorHAnsi" w:cstheme="minorHAnsi"/>
          <w:color w:val="auto"/>
        </w:rPr>
        <w:t>s</w:t>
      </w:r>
      <w:r w:rsidR="00335B36" w:rsidRPr="00286DCA">
        <w:rPr>
          <w:rFonts w:asciiTheme="minorHAnsi" w:hAnsiTheme="minorHAnsi" w:cstheme="minorHAnsi"/>
          <w:color w:val="auto"/>
        </w:rPr>
        <w:t xml:space="preserve"> (</w:t>
      </w:r>
      <w:r w:rsidR="005034F4" w:rsidRPr="00286DCA">
        <w:rPr>
          <w:rFonts w:asciiTheme="minorHAnsi" w:hAnsiTheme="minorHAnsi" w:cstheme="minorHAnsi"/>
          <w:b/>
          <w:bCs/>
          <w:color w:val="auto"/>
        </w:rPr>
        <w:t>Figure 1</w:t>
      </w:r>
      <w:r w:rsidR="00E678BC" w:rsidRPr="00286DCA">
        <w:rPr>
          <w:rFonts w:asciiTheme="minorHAnsi" w:hAnsiTheme="minorHAnsi" w:cstheme="minorHAnsi"/>
          <w:color w:val="auto"/>
        </w:rPr>
        <w:t xml:space="preserve"> and </w:t>
      </w:r>
      <w:r w:rsidR="00E678BC" w:rsidRPr="00286DCA">
        <w:rPr>
          <w:rFonts w:asciiTheme="minorHAnsi" w:hAnsiTheme="minorHAnsi" w:cstheme="minorHAnsi"/>
          <w:b/>
          <w:bCs/>
          <w:color w:val="auto"/>
        </w:rPr>
        <w:t>Supplemental Materials</w:t>
      </w:r>
      <w:r w:rsidR="00335B36" w:rsidRPr="00286DCA">
        <w:rPr>
          <w:rFonts w:asciiTheme="minorHAnsi" w:hAnsiTheme="minorHAnsi" w:cstheme="minorHAnsi"/>
          <w:color w:val="auto"/>
        </w:rPr>
        <w:t>)</w:t>
      </w:r>
      <w:r w:rsidR="00754CC0" w:rsidRPr="00286DCA">
        <w:rPr>
          <w:rFonts w:asciiTheme="minorHAnsi" w:hAnsiTheme="minorHAnsi" w:cstheme="minorHAnsi"/>
          <w:color w:val="auto"/>
        </w:rPr>
        <w:t>.</w:t>
      </w:r>
      <w:r w:rsidR="001A04B0" w:rsidRPr="00286DCA">
        <w:rPr>
          <w:rFonts w:asciiTheme="minorHAnsi" w:hAnsiTheme="minorHAnsi" w:cstheme="minorHAnsi"/>
          <w:color w:val="auto"/>
        </w:rPr>
        <w:t xml:space="preserve"> </w:t>
      </w:r>
      <w:r w:rsidR="00A33454" w:rsidRPr="00286DCA">
        <w:rPr>
          <w:rFonts w:asciiTheme="minorHAnsi" w:hAnsiTheme="minorHAnsi" w:cstheme="minorHAnsi"/>
          <w:color w:val="auto"/>
        </w:rPr>
        <w:t>T</w:t>
      </w:r>
      <w:r w:rsidR="00381C51" w:rsidRPr="00286DCA">
        <w:rPr>
          <w:rFonts w:asciiTheme="minorHAnsi" w:hAnsiTheme="minorHAnsi" w:cstheme="minorHAnsi"/>
          <w:color w:val="auto"/>
        </w:rPr>
        <w:t xml:space="preserve">o assess whether these lower-than-expected numbers were due to fewer embryos being laid, or fewer </w:t>
      </w:r>
      <w:r w:rsidR="00D4532D" w:rsidRPr="00286DCA">
        <w:rPr>
          <w:rFonts w:asciiTheme="minorHAnsi" w:hAnsiTheme="minorHAnsi" w:cstheme="minorHAnsi"/>
          <w:color w:val="auto"/>
        </w:rPr>
        <w:t>hatched embryos</w:t>
      </w:r>
      <w:r w:rsidR="00381C51" w:rsidRPr="00286DCA">
        <w:rPr>
          <w:rFonts w:asciiTheme="minorHAnsi" w:hAnsiTheme="minorHAnsi" w:cstheme="minorHAnsi"/>
          <w:color w:val="auto"/>
        </w:rPr>
        <w:t xml:space="preserve">, or loss of viability in L1/L2 or pupae, </w:t>
      </w:r>
      <w:r w:rsidR="003D4A15" w:rsidRPr="00286DCA">
        <w:rPr>
          <w:rFonts w:asciiTheme="minorHAnsi" w:hAnsiTheme="minorHAnsi" w:cstheme="minorHAnsi"/>
          <w:color w:val="auto"/>
        </w:rPr>
        <w:t xml:space="preserve">we </w:t>
      </w:r>
      <w:r w:rsidR="00A33454" w:rsidRPr="00286DCA">
        <w:rPr>
          <w:rFonts w:asciiTheme="minorHAnsi" w:hAnsiTheme="minorHAnsi" w:cstheme="minorHAnsi"/>
          <w:color w:val="auto"/>
        </w:rPr>
        <w:t>expanded</w:t>
      </w:r>
      <w:r w:rsidR="00381C51" w:rsidRPr="00286DCA">
        <w:rPr>
          <w:rFonts w:asciiTheme="minorHAnsi" w:hAnsiTheme="minorHAnsi" w:cstheme="minorHAnsi"/>
          <w:color w:val="auto"/>
        </w:rPr>
        <w:t xml:space="preserve"> </w:t>
      </w:r>
      <w:r w:rsidR="003D4A15" w:rsidRPr="00286DCA">
        <w:rPr>
          <w:rFonts w:asciiTheme="minorHAnsi" w:hAnsiTheme="minorHAnsi" w:cstheme="minorHAnsi"/>
          <w:color w:val="auto"/>
        </w:rPr>
        <w:t xml:space="preserve">the tracking </w:t>
      </w:r>
      <w:r w:rsidR="00381C51" w:rsidRPr="00286DCA">
        <w:rPr>
          <w:rFonts w:asciiTheme="minorHAnsi" w:hAnsiTheme="minorHAnsi" w:cstheme="minorHAnsi"/>
          <w:color w:val="auto"/>
        </w:rPr>
        <w:t>to include counts at each of these developmental stages</w:t>
      </w:r>
      <w:r w:rsidR="009D6CB8" w:rsidRPr="00286DCA">
        <w:rPr>
          <w:rFonts w:asciiTheme="minorHAnsi" w:hAnsiTheme="minorHAnsi" w:cstheme="minorHAnsi"/>
          <w:color w:val="auto"/>
        </w:rPr>
        <w:t xml:space="preserve"> </w:t>
      </w:r>
      <w:r w:rsidR="004C4E4C" w:rsidRPr="00286DCA">
        <w:rPr>
          <w:rFonts w:asciiTheme="minorHAnsi" w:hAnsiTheme="minorHAnsi" w:cstheme="minorHAnsi"/>
          <w:color w:val="auto"/>
        </w:rPr>
        <w:t>(</w:t>
      </w:r>
      <w:r w:rsidR="004C4E4C" w:rsidRPr="00286DCA">
        <w:rPr>
          <w:rFonts w:asciiTheme="minorHAnsi" w:hAnsiTheme="minorHAnsi" w:cstheme="minorHAnsi"/>
          <w:b/>
          <w:bCs/>
          <w:color w:val="auto"/>
        </w:rPr>
        <w:t>Figure</w:t>
      </w:r>
      <w:r w:rsidR="004C4E4C" w:rsidRPr="00286DCA">
        <w:rPr>
          <w:rFonts w:asciiTheme="minorHAnsi" w:hAnsiTheme="minorHAnsi" w:cstheme="minorHAnsi"/>
          <w:color w:val="auto"/>
        </w:rPr>
        <w:t xml:space="preserve"> </w:t>
      </w:r>
      <w:r w:rsidR="004C4E4C" w:rsidRPr="00286DCA">
        <w:rPr>
          <w:rFonts w:asciiTheme="minorHAnsi" w:hAnsiTheme="minorHAnsi" w:cstheme="minorHAnsi"/>
          <w:b/>
          <w:bCs/>
          <w:color w:val="auto"/>
        </w:rPr>
        <w:t>2</w:t>
      </w:r>
      <w:r w:rsidR="002355E6" w:rsidRPr="002355E6">
        <w:rPr>
          <w:rFonts w:asciiTheme="minorHAnsi" w:hAnsiTheme="minorHAnsi" w:cstheme="minorHAnsi"/>
          <w:color w:val="auto"/>
        </w:rPr>
        <w:t>,</w:t>
      </w:r>
      <w:r w:rsidR="002355E6">
        <w:rPr>
          <w:rFonts w:asciiTheme="minorHAnsi" w:hAnsiTheme="minorHAnsi" w:cstheme="minorHAnsi"/>
          <w:b/>
          <w:bCs/>
          <w:color w:val="auto"/>
        </w:rPr>
        <w:t xml:space="preserve"> Figure 3</w:t>
      </w:r>
      <w:r w:rsidR="002355E6" w:rsidRPr="002355E6">
        <w:rPr>
          <w:rFonts w:asciiTheme="minorHAnsi" w:hAnsiTheme="minorHAnsi" w:cstheme="minorHAnsi"/>
          <w:color w:val="auto"/>
        </w:rPr>
        <w:t>,</w:t>
      </w:r>
      <w:r w:rsidR="002355E6">
        <w:rPr>
          <w:rFonts w:asciiTheme="minorHAnsi" w:hAnsiTheme="minorHAnsi" w:cstheme="minorHAnsi"/>
          <w:b/>
          <w:bCs/>
          <w:color w:val="auto"/>
        </w:rPr>
        <w:t xml:space="preserve"> Figure 4</w:t>
      </w:r>
      <w:r w:rsidR="002355E6" w:rsidRPr="002355E6">
        <w:rPr>
          <w:rFonts w:asciiTheme="minorHAnsi" w:hAnsiTheme="minorHAnsi" w:cstheme="minorHAnsi"/>
          <w:color w:val="auto"/>
        </w:rPr>
        <w:t>,</w:t>
      </w:r>
      <w:r w:rsidR="002355E6">
        <w:rPr>
          <w:rFonts w:asciiTheme="minorHAnsi" w:hAnsiTheme="minorHAnsi" w:cstheme="minorHAnsi"/>
          <w:b/>
          <w:bCs/>
          <w:color w:val="auto"/>
        </w:rPr>
        <w:t xml:space="preserve"> Figure 5</w:t>
      </w:r>
      <w:r w:rsidR="002355E6" w:rsidRPr="002355E6">
        <w:rPr>
          <w:rFonts w:asciiTheme="minorHAnsi" w:hAnsiTheme="minorHAnsi" w:cstheme="minorHAnsi"/>
          <w:color w:val="auto"/>
        </w:rPr>
        <w:t>,</w:t>
      </w:r>
      <w:r w:rsidR="002355E6">
        <w:rPr>
          <w:rFonts w:asciiTheme="minorHAnsi" w:hAnsiTheme="minorHAnsi" w:cstheme="minorHAnsi"/>
          <w:b/>
          <w:bCs/>
          <w:color w:val="auto"/>
        </w:rPr>
        <w:t xml:space="preserve"> Figure 6</w:t>
      </w:r>
      <w:r w:rsidR="002355E6" w:rsidRPr="002355E6">
        <w:rPr>
          <w:rFonts w:asciiTheme="minorHAnsi" w:hAnsiTheme="minorHAnsi" w:cstheme="minorHAnsi"/>
          <w:color w:val="auto"/>
        </w:rPr>
        <w:t>,</w:t>
      </w:r>
      <w:r w:rsidR="002355E6">
        <w:rPr>
          <w:rFonts w:asciiTheme="minorHAnsi" w:hAnsiTheme="minorHAnsi" w:cstheme="minorHAnsi"/>
          <w:b/>
          <w:bCs/>
          <w:color w:val="auto"/>
        </w:rPr>
        <w:t xml:space="preserve"> Figure 7</w:t>
      </w:r>
      <w:r w:rsidR="002355E6" w:rsidRPr="002355E6">
        <w:rPr>
          <w:rFonts w:asciiTheme="minorHAnsi" w:hAnsiTheme="minorHAnsi" w:cstheme="minorHAnsi"/>
          <w:color w:val="auto"/>
        </w:rPr>
        <w:t xml:space="preserve">, </w:t>
      </w:r>
      <w:r w:rsidR="002355E6">
        <w:rPr>
          <w:rFonts w:asciiTheme="minorHAnsi" w:hAnsiTheme="minorHAnsi" w:cstheme="minorHAnsi"/>
          <w:b/>
          <w:bCs/>
          <w:color w:val="auto"/>
        </w:rPr>
        <w:t>Figure 8</w:t>
      </w:r>
      <w:r w:rsidR="002355E6" w:rsidRPr="002355E6">
        <w:rPr>
          <w:rFonts w:asciiTheme="minorHAnsi" w:hAnsiTheme="minorHAnsi" w:cstheme="minorHAnsi"/>
          <w:color w:val="auto"/>
        </w:rPr>
        <w:t xml:space="preserve">, and </w:t>
      </w:r>
      <w:r w:rsidR="002355E6">
        <w:rPr>
          <w:rFonts w:asciiTheme="minorHAnsi" w:hAnsiTheme="minorHAnsi" w:cstheme="minorHAnsi"/>
          <w:b/>
          <w:bCs/>
          <w:color w:val="auto"/>
        </w:rPr>
        <w:t>Figure 9</w:t>
      </w:r>
      <w:r w:rsidR="004C4E4C" w:rsidRPr="00286DCA">
        <w:rPr>
          <w:rFonts w:asciiTheme="minorHAnsi" w:hAnsiTheme="minorHAnsi" w:cstheme="minorHAnsi"/>
          <w:color w:val="auto"/>
        </w:rPr>
        <w:t>)</w:t>
      </w:r>
      <w:r w:rsidR="00265246" w:rsidRPr="00286DCA">
        <w:rPr>
          <w:rFonts w:asciiTheme="minorHAnsi" w:hAnsiTheme="minorHAnsi" w:cstheme="minorHAnsi"/>
          <w:color w:val="auto"/>
        </w:rPr>
        <w:t xml:space="preserve">. </w:t>
      </w:r>
    </w:p>
    <w:p w14:paraId="69116C8A" w14:textId="77777777" w:rsidR="00286DCA" w:rsidRDefault="00286DCA" w:rsidP="00286DCA">
      <w:pPr>
        <w:rPr>
          <w:rFonts w:asciiTheme="minorHAnsi" w:hAnsiTheme="minorHAnsi" w:cstheme="minorHAnsi"/>
          <w:color w:val="auto"/>
        </w:rPr>
      </w:pPr>
    </w:p>
    <w:p w14:paraId="6D2A0A67" w14:textId="28F83EDC" w:rsidR="007C5682" w:rsidRPr="00286DCA" w:rsidRDefault="00265246" w:rsidP="00286DCA">
      <w:pPr>
        <w:rPr>
          <w:rFonts w:asciiTheme="minorHAnsi" w:hAnsiTheme="minorHAnsi" w:cstheme="minorHAnsi"/>
          <w:color w:val="auto"/>
        </w:rPr>
      </w:pPr>
      <w:r w:rsidRPr="00286DCA">
        <w:rPr>
          <w:rFonts w:asciiTheme="minorHAnsi" w:hAnsiTheme="minorHAnsi" w:cstheme="minorHAnsi"/>
          <w:color w:val="auto"/>
        </w:rPr>
        <w:t>Here</w:t>
      </w:r>
      <w:r w:rsidR="00286DCA">
        <w:rPr>
          <w:rFonts w:asciiTheme="minorHAnsi" w:hAnsiTheme="minorHAnsi" w:cstheme="minorHAnsi"/>
          <w:color w:val="auto"/>
        </w:rPr>
        <w:t>,</w:t>
      </w:r>
      <w:r w:rsidRPr="00286DCA">
        <w:rPr>
          <w:rFonts w:asciiTheme="minorHAnsi" w:hAnsiTheme="minorHAnsi" w:cstheme="minorHAnsi"/>
          <w:color w:val="auto"/>
        </w:rPr>
        <w:t xml:space="preserve"> we describe the method using wild-type (</w:t>
      </w:r>
      <w:proofErr w:type="spellStart"/>
      <w:r w:rsidRPr="00286DCA">
        <w:rPr>
          <w:rFonts w:asciiTheme="minorHAnsi" w:hAnsiTheme="minorHAnsi" w:cstheme="minorHAnsi"/>
          <w:color w:val="auto"/>
        </w:rPr>
        <w:t>OreR</w:t>
      </w:r>
      <w:proofErr w:type="spellEnd"/>
      <w:r w:rsidRPr="00286DCA">
        <w:rPr>
          <w:rFonts w:asciiTheme="minorHAnsi" w:hAnsiTheme="minorHAnsi" w:cstheme="minorHAnsi"/>
          <w:color w:val="auto"/>
        </w:rPr>
        <w:t xml:space="preserve">) flies. To empirically test this method for use with other genetic backgrounds or Drosophila species, we recommend using </w:t>
      </w:r>
      <w:proofErr w:type="spellStart"/>
      <w:r w:rsidRPr="00286DCA">
        <w:rPr>
          <w:rFonts w:asciiTheme="minorHAnsi" w:hAnsiTheme="minorHAnsi" w:cstheme="minorHAnsi"/>
          <w:color w:val="auto"/>
        </w:rPr>
        <w:t>OreR</w:t>
      </w:r>
      <w:proofErr w:type="spellEnd"/>
      <w:r w:rsidRPr="00286DCA">
        <w:rPr>
          <w:rFonts w:asciiTheme="minorHAnsi" w:hAnsiTheme="minorHAnsi" w:cstheme="minorHAnsi"/>
          <w:color w:val="auto"/>
        </w:rPr>
        <w:t xml:space="preserve"> as a reference and adjust timepoints according to the experimental organism.  </w:t>
      </w:r>
      <w:r w:rsidR="0030165E" w:rsidRPr="00286DCA">
        <w:rPr>
          <w:rFonts w:asciiTheme="minorHAnsi" w:hAnsiTheme="minorHAnsi" w:cstheme="minorHAnsi"/>
          <w:color w:val="auto"/>
        </w:rPr>
        <w:t>T</w:t>
      </w:r>
      <w:r w:rsidR="00250F6B" w:rsidRPr="00286DCA">
        <w:rPr>
          <w:rFonts w:asciiTheme="minorHAnsi" w:hAnsiTheme="minorHAnsi" w:cstheme="minorHAnsi"/>
          <w:color w:val="auto"/>
        </w:rPr>
        <w:t xml:space="preserve">he protocol was further evaluated </w:t>
      </w:r>
      <w:r w:rsidR="00365CEA" w:rsidRPr="00286DCA">
        <w:rPr>
          <w:rFonts w:asciiTheme="minorHAnsi" w:hAnsiTheme="minorHAnsi" w:cstheme="minorHAnsi"/>
          <w:color w:val="auto"/>
        </w:rPr>
        <w:t>to assess</w:t>
      </w:r>
      <w:r w:rsidR="00250F6B" w:rsidRPr="00286DCA">
        <w:rPr>
          <w:rFonts w:asciiTheme="minorHAnsi" w:hAnsiTheme="minorHAnsi" w:cstheme="minorHAnsi"/>
          <w:color w:val="auto"/>
        </w:rPr>
        <w:t xml:space="preserve"> viability of progeny generated</w:t>
      </w:r>
      <w:r w:rsidR="00D0768D" w:rsidRPr="00286DCA">
        <w:rPr>
          <w:rFonts w:asciiTheme="minorHAnsi" w:hAnsiTheme="minorHAnsi" w:cstheme="minorHAnsi"/>
          <w:color w:val="auto"/>
        </w:rPr>
        <w:t xml:space="preserve"> by</w:t>
      </w:r>
      <w:r w:rsidR="00250F6B" w:rsidRPr="00286DCA">
        <w:rPr>
          <w:rFonts w:asciiTheme="minorHAnsi" w:hAnsiTheme="minorHAnsi" w:cstheme="minorHAnsi"/>
          <w:color w:val="auto"/>
        </w:rPr>
        <w:t xml:space="preserve"> crossing </w:t>
      </w:r>
      <w:r w:rsidR="0086325A" w:rsidRPr="00286DCA">
        <w:rPr>
          <w:rFonts w:asciiTheme="minorHAnsi" w:hAnsiTheme="minorHAnsi" w:cstheme="minorHAnsi"/>
          <w:color w:val="auto"/>
        </w:rPr>
        <w:t xml:space="preserve">virgin </w:t>
      </w:r>
      <w:r w:rsidR="00250F6B" w:rsidRPr="00286DCA">
        <w:rPr>
          <w:rFonts w:asciiTheme="minorHAnsi" w:hAnsiTheme="minorHAnsi" w:cstheme="minorHAnsi"/>
          <w:color w:val="auto"/>
        </w:rPr>
        <w:t>wil</w:t>
      </w:r>
      <w:r w:rsidR="00D0768D" w:rsidRPr="00286DCA">
        <w:rPr>
          <w:rFonts w:asciiTheme="minorHAnsi" w:hAnsiTheme="minorHAnsi" w:cstheme="minorHAnsi"/>
          <w:color w:val="auto"/>
        </w:rPr>
        <w:t>d-</w:t>
      </w:r>
      <w:r w:rsidR="00250F6B" w:rsidRPr="00286DCA">
        <w:rPr>
          <w:rFonts w:asciiTheme="minorHAnsi" w:hAnsiTheme="minorHAnsi" w:cstheme="minorHAnsi"/>
          <w:color w:val="auto"/>
        </w:rPr>
        <w:t>type female</w:t>
      </w:r>
      <w:r w:rsidR="00D0768D" w:rsidRPr="00286DCA">
        <w:rPr>
          <w:rFonts w:asciiTheme="minorHAnsi" w:hAnsiTheme="minorHAnsi" w:cstheme="minorHAnsi"/>
          <w:color w:val="auto"/>
        </w:rPr>
        <w:t>s</w:t>
      </w:r>
      <w:r w:rsidR="00250F6B" w:rsidRPr="00286DCA">
        <w:rPr>
          <w:rFonts w:asciiTheme="minorHAnsi" w:hAnsiTheme="minorHAnsi" w:cstheme="minorHAnsi"/>
          <w:color w:val="auto"/>
        </w:rPr>
        <w:t xml:space="preserve"> with </w:t>
      </w:r>
      <w:r w:rsidR="00576E03" w:rsidRPr="00286DCA">
        <w:rPr>
          <w:rFonts w:asciiTheme="minorHAnsi" w:hAnsiTheme="minorHAnsi" w:cstheme="minorHAnsi"/>
          <w:color w:val="auto"/>
        </w:rPr>
        <w:t xml:space="preserve">males from a </w:t>
      </w:r>
      <w:r w:rsidR="00250F6B" w:rsidRPr="00286DCA">
        <w:rPr>
          <w:rFonts w:asciiTheme="minorHAnsi" w:hAnsiTheme="minorHAnsi" w:cstheme="minorHAnsi"/>
          <w:color w:val="auto"/>
        </w:rPr>
        <w:t xml:space="preserve">heterozygous </w:t>
      </w:r>
      <w:r w:rsidR="00250F6B" w:rsidRPr="00286DCA">
        <w:rPr>
          <w:rFonts w:asciiTheme="minorHAnsi" w:hAnsiTheme="minorHAnsi" w:cstheme="minorHAnsi"/>
          <w:i/>
          <w:color w:val="auto"/>
        </w:rPr>
        <w:t>Dm ime4</w:t>
      </w:r>
      <w:r w:rsidR="00250F6B" w:rsidRPr="00286DCA">
        <w:rPr>
          <w:rFonts w:asciiTheme="minorHAnsi" w:hAnsiTheme="minorHAnsi" w:cstheme="minorHAnsi"/>
          <w:color w:val="auto"/>
        </w:rPr>
        <w:t xml:space="preserve"> mutant stock</w:t>
      </w:r>
      <w:r w:rsidR="004E418B" w:rsidRPr="00286DCA">
        <w:rPr>
          <w:rFonts w:asciiTheme="minorHAnsi" w:hAnsiTheme="minorHAnsi" w:cstheme="minorHAnsi"/>
          <w:color w:val="auto"/>
        </w:rPr>
        <w:t xml:space="preserve"> </w:t>
      </w:r>
      <w:r w:rsidRPr="00286DCA">
        <w:rPr>
          <w:rFonts w:asciiTheme="minorHAnsi" w:hAnsiTheme="minorHAnsi" w:cstheme="minorHAnsi"/>
          <w:color w:val="auto"/>
          <w:vertAlign w:val="superscript"/>
        </w:rPr>
        <w:t>5,6</w:t>
      </w:r>
      <w:r w:rsidR="00BC4AC2" w:rsidRPr="00286DCA">
        <w:rPr>
          <w:rFonts w:asciiTheme="minorHAnsi" w:hAnsiTheme="minorHAnsi" w:cstheme="minorHAnsi"/>
          <w:color w:val="auto"/>
          <w:vertAlign w:val="superscript"/>
        </w:rPr>
        <w:t xml:space="preserve"> </w:t>
      </w:r>
      <w:r w:rsidR="00BC4AC2" w:rsidRPr="00286DCA">
        <w:rPr>
          <w:rFonts w:asciiTheme="minorHAnsi" w:hAnsiTheme="minorHAnsi" w:cstheme="minorHAnsi"/>
          <w:color w:val="auto"/>
        </w:rPr>
        <w:t>(</w:t>
      </w:r>
      <w:r w:rsidR="005034F4" w:rsidRPr="00286DCA">
        <w:rPr>
          <w:rFonts w:asciiTheme="minorHAnsi" w:hAnsiTheme="minorHAnsi" w:cstheme="minorHAnsi"/>
          <w:b/>
          <w:bCs/>
          <w:color w:val="auto"/>
        </w:rPr>
        <w:t xml:space="preserve">Figure </w:t>
      </w:r>
      <w:r w:rsidRPr="00286DCA">
        <w:rPr>
          <w:rFonts w:asciiTheme="minorHAnsi" w:hAnsiTheme="minorHAnsi" w:cstheme="minorHAnsi"/>
          <w:b/>
          <w:bCs/>
          <w:color w:val="auto"/>
        </w:rPr>
        <w:t>4</w:t>
      </w:r>
      <w:r w:rsidR="00BC4AC2" w:rsidRPr="00286DCA">
        <w:rPr>
          <w:rFonts w:asciiTheme="minorHAnsi" w:hAnsiTheme="minorHAnsi" w:cstheme="minorHAnsi"/>
          <w:color w:val="auto"/>
        </w:rPr>
        <w:t>)</w:t>
      </w:r>
      <w:r w:rsidR="00250F6B" w:rsidRPr="00286DCA">
        <w:rPr>
          <w:rFonts w:asciiTheme="minorHAnsi" w:hAnsiTheme="minorHAnsi" w:cstheme="minorHAnsi"/>
          <w:color w:val="auto"/>
        </w:rPr>
        <w:t>.</w:t>
      </w:r>
    </w:p>
    <w:bookmarkEnd w:id="2"/>
    <w:p w14:paraId="00DE155F" w14:textId="77777777" w:rsidR="007C5682" w:rsidRPr="00286DCA" w:rsidRDefault="007C5682" w:rsidP="00286DCA">
      <w:pPr>
        <w:rPr>
          <w:rFonts w:asciiTheme="minorHAnsi" w:hAnsiTheme="minorHAnsi" w:cstheme="minorHAnsi"/>
          <w:b/>
        </w:rPr>
      </w:pPr>
    </w:p>
    <w:p w14:paraId="04BD1FFC" w14:textId="15E4290F" w:rsidR="0065795B" w:rsidRPr="00286DCA" w:rsidRDefault="007C5682" w:rsidP="00286DCA">
      <w:pPr>
        <w:rPr>
          <w:rStyle w:val="Hyperlink"/>
          <w:rFonts w:asciiTheme="minorHAnsi" w:hAnsiTheme="minorHAnsi" w:cstheme="minorHAnsi"/>
          <w:color w:val="808080" w:themeColor="background1" w:themeShade="80"/>
          <w:u w:val="none"/>
        </w:rPr>
      </w:pPr>
      <w:r w:rsidRPr="00286DCA">
        <w:rPr>
          <w:rFonts w:asciiTheme="minorHAnsi" w:hAnsiTheme="minorHAnsi" w:cstheme="minorHAnsi"/>
          <w:b/>
        </w:rPr>
        <w:t>PROTOCOL</w:t>
      </w:r>
      <w:r w:rsidR="0065795B" w:rsidRPr="00286DCA">
        <w:rPr>
          <w:rStyle w:val="Hyperlink"/>
          <w:rFonts w:asciiTheme="minorHAnsi" w:hAnsiTheme="minorHAnsi" w:cstheme="minorHAnsi"/>
          <w:color w:val="808080" w:themeColor="background1" w:themeShade="80"/>
          <w:u w:val="none"/>
        </w:rPr>
        <w:t>:</w:t>
      </w:r>
    </w:p>
    <w:p w14:paraId="5F609763" w14:textId="77777777" w:rsidR="0065795B" w:rsidRPr="00286DCA" w:rsidRDefault="0065795B" w:rsidP="00286DCA">
      <w:pPr>
        <w:rPr>
          <w:rStyle w:val="Hyperlink"/>
          <w:rFonts w:asciiTheme="minorHAnsi" w:hAnsiTheme="minorHAnsi" w:cstheme="minorHAnsi"/>
          <w:color w:val="808080" w:themeColor="background1" w:themeShade="80"/>
          <w:u w:val="none"/>
        </w:rPr>
      </w:pPr>
    </w:p>
    <w:p w14:paraId="1D6EBFF8" w14:textId="2A96253F" w:rsidR="001E09B6" w:rsidRPr="00286DCA" w:rsidRDefault="007C5682" w:rsidP="00286DCA">
      <w:pPr>
        <w:numPr>
          <w:ilvl w:val="0"/>
          <w:numId w:val="3"/>
        </w:numPr>
        <w:rPr>
          <w:rStyle w:val="Hyperlink"/>
          <w:rFonts w:asciiTheme="minorHAnsi" w:hAnsiTheme="minorHAnsi" w:cstheme="minorHAnsi"/>
          <w:b/>
          <w:color w:val="808080" w:themeColor="background1" w:themeShade="80"/>
          <w:u w:val="none"/>
        </w:rPr>
      </w:pPr>
      <w:r w:rsidRPr="00286DCA">
        <w:rPr>
          <w:rStyle w:val="Hyperlink"/>
          <w:rFonts w:asciiTheme="minorHAnsi" w:hAnsiTheme="minorHAnsi" w:cstheme="minorHAnsi"/>
          <w:b/>
          <w:color w:val="auto"/>
          <w:u w:val="none"/>
        </w:rPr>
        <w:t xml:space="preserve">Media </w:t>
      </w:r>
      <w:r w:rsidR="0065795B" w:rsidRPr="00286DCA">
        <w:rPr>
          <w:rStyle w:val="Hyperlink"/>
          <w:rFonts w:asciiTheme="minorHAnsi" w:hAnsiTheme="minorHAnsi" w:cstheme="minorHAnsi"/>
          <w:b/>
          <w:color w:val="auto"/>
          <w:u w:val="none"/>
        </w:rPr>
        <w:t>preparation</w:t>
      </w:r>
    </w:p>
    <w:p w14:paraId="0C45AA98" w14:textId="18D17B1D" w:rsidR="0065795B" w:rsidRPr="00286DCA" w:rsidRDefault="0065795B" w:rsidP="00286DCA">
      <w:pPr>
        <w:rPr>
          <w:rStyle w:val="Hyperlink"/>
          <w:rFonts w:asciiTheme="minorHAnsi" w:hAnsiTheme="minorHAnsi" w:cstheme="minorHAnsi"/>
          <w:color w:val="808080" w:themeColor="background1" w:themeShade="80"/>
          <w:u w:val="none"/>
        </w:rPr>
      </w:pPr>
    </w:p>
    <w:p w14:paraId="4197541E" w14:textId="0EDF1C39" w:rsidR="007C5682" w:rsidRPr="00286DCA" w:rsidRDefault="007C5682" w:rsidP="00286DCA">
      <w:pPr>
        <w:numPr>
          <w:ilvl w:val="1"/>
          <w:numId w:val="3"/>
        </w:numPr>
        <w:rPr>
          <w:rStyle w:val="Hyperlink"/>
          <w:rFonts w:asciiTheme="minorHAnsi" w:hAnsiTheme="minorHAnsi" w:cstheme="minorHAnsi"/>
          <w:color w:val="auto"/>
          <w:u w:val="none"/>
          <w:vertAlign w:val="superscript"/>
        </w:rPr>
      </w:pPr>
      <w:r w:rsidRPr="00286DCA">
        <w:rPr>
          <w:rStyle w:val="Hyperlink"/>
          <w:rFonts w:asciiTheme="minorHAnsi" w:hAnsiTheme="minorHAnsi" w:cstheme="minorHAnsi"/>
          <w:color w:val="auto"/>
          <w:u w:val="none"/>
        </w:rPr>
        <w:t>P</w:t>
      </w:r>
      <w:r w:rsidR="007F39D3" w:rsidRPr="00286DCA">
        <w:rPr>
          <w:rStyle w:val="Hyperlink"/>
          <w:rFonts w:asciiTheme="minorHAnsi" w:hAnsiTheme="minorHAnsi" w:cstheme="minorHAnsi"/>
          <w:color w:val="auto"/>
          <w:u w:val="none"/>
        </w:rPr>
        <w:t>repare grape agar according to manufacturer instructions (</w:t>
      </w:r>
      <w:r w:rsidR="00286DCA">
        <w:rPr>
          <w:rStyle w:val="Hyperlink"/>
          <w:rFonts w:asciiTheme="minorHAnsi" w:hAnsiTheme="minorHAnsi" w:cstheme="minorHAnsi"/>
          <w:color w:val="auto"/>
          <w:u w:val="none"/>
        </w:rPr>
        <w:t xml:space="preserve">see </w:t>
      </w:r>
      <w:r w:rsidR="00286DCA">
        <w:rPr>
          <w:rStyle w:val="Hyperlink"/>
          <w:rFonts w:asciiTheme="minorHAnsi" w:hAnsiTheme="minorHAnsi" w:cstheme="minorHAnsi"/>
          <w:b/>
          <w:bCs/>
          <w:color w:val="auto"/>
          <w:u w:val="none"/>
        </w:rPr>
        <w:t>Table of Materials</w:t>
      </w:r>
      <w:r w:rsidR="007F39D3" w:rsidRPr="00286DCA">
        <w:rPr>
          <w:rStyle w:val="Hyperlink"/>
          <w:rFonts w:asciiTheme="minorHAnsi" w:hAnsiTheme="minorHAnsi" w:cstheme="minorHAnsi"/>
          <w:color w:val="auto"/>
          <w:u w:val="none"/>
        </w:rPr>
        <w:t xml:space="preserve">) </w:t>
      </w:r>
      <w:r w:rsidR="006F6D01" w:rsidRPr="00286DCA">
        <w:rPr>
          <w:rStyle w:val="Hyperlink"/>
          <w:rFonts w:asciiTheme="minorHAnsi" w:hAnsiTheme="minorHAnsi" w:cstheme="minorHAnsi"/>
          <w:color w:val="auto"/>
          <w:u w:val="none"/>
        </w:rPr>
        <w:t xml:space="preserve">and pour </w:t>
      </w:r>
      <w:r w:rsidRPr="00286DCA">
        <w:rPr>
          <w:rStyle w:val="Hyperlink"/>
          <w:rFonts w:asciiTheme="minorHAnsi" w:hAnsiTheme="minorHAnsi" w:cstheme="minorHAnsi"/>
          <w:color w:val="auto"/>
          <w:u w:val="none"/>
        </w:rPr>
        <w:t xml:space="preserve">into </w:t>
      </w:r>
      <w:r w:rsidR="0065795B" w:rsidRPr="00286DCA">
        <w:rPr>
          <w:rStyle w:val="Hyperlink"/>
          <w:rFonts w:asciiTheme="minorHAnsi" w:hAnsiTheme="minorHAnsi" w:cstheme="minorHAnsi"/>
          <w:color w:val="auto"/>
          <w:u w:val="none"/>
        </w:rPr>
        <w:t xml:space="preserve">a </w:t>
      </w:r>
      <w:r w:rsidRPr="00286DCA">
        <w:rPr>
          <w:rStyle w:val="Hyperlink"/>
          <w:rFonts w:asciiTheme="minorHAnsi" w:hAnsiTheme="minorHAnsi" w:cstheme="minorHAnsi"/>
          <w:color w:val="auto"/>
          <w:u w:val="none"/>
        </w:rPr>
        <w:t>35</w:t>
      </w:r>
      <w:r w:rsidR="0065795B" w:rsidRPr="00286DCA">
        <w:rPr>
          <w:rStyle w:val="Hyperlink"/>
          <w:rFonts w:asciiTheme="minorHAnsi" w:hAnsiTheme="minorHAnsi" w:cstheme="minorHAnsi"/>
          <w:color w:val="auto"/>
          <w:u w:val="none"/>
        </w:rPr>
        <w:t xml:space="preserve"> </w:t>
      </w:r>
      <w:r w:rsidRPr="00286DCA">
        <w:rPr>
          <w:rStyle w:val="Hyperlink"/>
          <w:rFonts w:asciiTheme="minorHAnsi" w:hAnsiTheme="minorHAnsi" w:cstheme="minorHAnsi"/>
          <w:color w:val="auto"/>
          <w:u w:val="none"/>
        </w:rPr>
        <w:t xml:space="preserve">mm </w:t>
      </w:r>
      <w:r w:rsidR="0065795B" w:rsidRPr="00286DCA">
        <w:rPr>
          <w:rStyle w:val="Hyperlink"/>
          <w:rFonts w:asciiTheme="minorHAnsi" w:hAnsiTheme="minorHAnsi" w:cstheme="minorHAnsi"/>
          <w:color w:val="auto"/>
          <w:u w:val="none"/>
        </w:rPr>
        <w:t xml:space="preserve">Petri </w:t>
      </w:r>
      <w:r w:rsidRPr="00286DCA">
        <w:rPr>
          <w:rStyle w:val="Hyperlink"/>
          <w:rFonts w:asciiTheme="minorHAnsi" w:hAnsiTheme="minorHAnsi" w:cstheme="minorHAnsi"/>
          <w:color w:val="auto"/>
          <w:u w:val="none"/>
        </w:rPr>
        <w:t>dish</w:t>
      </w:r>
      <w:r w:rsidR="00355EF6" w:rsidRPr="00286DCA">
        <w:rPr>
          <w:rStyle w:val="Hyperlink"/>
          <w:rFonts w:asciiTheme="minorHAnsi" w:hAnsiTheme="minorHAnsi" w:cstheme="minorHAnsi"/>
          <w:color w:val="auto"/>
          <w:u w:val="none"/>
        </w:rPr>
        <w:t xml:space="preserve"> to half-full</w:t>
      </w:r>
      <w:r w:rsidRPr="00286DCA">
        <w:rPr>
          <w:rStyle w:val="Hyperlink"/>
          <w:rFonts w:asciiTheme="minorHAnsi" w:hAnsiTheme="minorHAnsi" w:cstheme="minorHAnsi"/>
          <w:color w:val="auto"/>
          <w:u w:val="none"/>
        </w:rPr>
        <w:t xml:space="preserve"> </w:t>
      </w:r>
      <w:r w:rsidR="006F6D01" w:rsidRPr="00286DCA">
        <w:rPr>
          <w:rStyle w:val="Hyperlink"/>
          <w:rFonts w:asciiTheme="minorHAnsi" w:hAnsiTheme="minorHAnsi" w:cstheme="minorHAnsi"/>
          <w:color w:val="auto"/>
          <w:u w:val="none"/>
        </w:rPr>
        <w:t>(</w:t>
      </w:r>
      <w:r w:rsidR="006F6D01" w:rsidRPr="00286DCA">
        <w:rPr>
          <w:rStyle w:val="Hyperlink"/>
          <w:rFonts w:asciiTheme="minorHAnsi" w:hAnsiTheme="minorHAnsi" w:cstheme="minorHAnsi"/>
          <w:b/>
          <w:bCs/>
          <w:color w:val="auto"/>
          <w:u w:val="none"/>
        </w:rPr>
        <w:t xml:space="preserve">Figure </w:t>
      </w:r>
      <w:r w:rsidR="00F83855" w:rsidRPr="00286DCA">
        <w:rPr>
          <w:rStyle w:val="Hyperlink"/>
          <w:rFonts w:asciiTheme="minorHAnsi" w:hAnsiTheme="minorHAnsi" w:cstheme="minorHAnsi"/>
          <w:b/>
          <w:bCs/>
          <w:color w:val="auto"/>
          <w:u w:val="none"/>
        </w:rPr>
        <w:t>5</w:t>
      </w:r>
      <w:r w:rsidR="00F83855" w:rsidRPr="00286DCA">
        <w:rPr>
          <w:rStyle w:val="Hyperlink"/>
          <w:rFonts w:asciiTheme="minorHAnsi" w:hAnsiTheme="minorHAnsi" w:cstheme="minorHAnsi"/>
          <w:color w:val="auto"/>
          <w:u w:val="none"/>
        </w:rPr>
        <w:t>).  A</w:t>
      </w:r>
      <w:r w:rsidRPr="00286DCA">
        <w:rPr>
          <w:rStyle w:val="Hyperlink"/>
          <w:rFonts w:asciiTheme="minorHAnsi" w:hAnsiTheme="minorHAnsi" w:cstheme="minorHAnsi"/>
          <w:color w:val="auto"/>
          <w:u w:val="none"/>
        </w:rPr>
        <w:t xml:space="preserve">llow to solidify for approximately </w:t>
      </w:r>
      <w:r w:rsidR="0065795B" w:rsidRPr="00286DCA">
        <w:rPr>
          <w:rStyle w:val="Hyperlink"/>
          <w:rFonts w:asciiTheme="minorHAnsi" w:hAnsiTheme="minorHAnsi" w:cstheme="minorHAnsi"/>
          <w:color w:val="auto"/>
          <w:u w:val="none"/>
        </w:rPr>
        <w:t>1 h</w:t>
      </w:r>
      <w:r w:rsidRPr="00286DCA">
        <w:rPr>
          <w:rStyle w:val="Hyperlink"/>
          <w:rFonts w:asciiTheme="minorHAnsi" w:hAnsiTheme="minorHAnsi" w:cstheme="minorHAnsi"/>
          <w:color w:val="auto"/>
          <w:u w:val="none"/>
        </w:rPr>
        <w:t>.</w:t>
      </w:r>
      <w:r w:rsidR="005034F4" w:rsidRPr="00286DCA">
        <w:rPr>
          <w:rStyle w:val="Hyperlink"/>
          <w:rFonts w:asciiTheme="minorHAnsi" w:hAnsiTheme="minorHAnsi" w:cstheme="minorHAnsi"/>
          <w:color w:val="auto"/>
          <w:u w:val="none"/>
        </w:rPr>
        <w:t xml:space="preserve"> </w:t>
      </w:r>
      <w:r w:rsidR="00C4458C" w:rsidRPr="00286DCA">
        <w:rPr>
          <w:rStyle w:val="Hyperlink"/>
          <w:rFonts w:asciiTheme="minorHAnsi" w:hAnsiTheme="minorHAnsi" w:cstheme="minorHAnsi"/>
          <w:color w:val="auto"/>
          <w:u w:val="none"/>
        </w:rPr>
        <w:t xml:space="preserve">After </w:t>
      </w:r>
      <w:r w:rsidR="0065795B" w:rsidRPr="00286DCA">
        <w:rPr>
          <w:rStyle w:val="Hyperlink"/>
          <w:rFonts w:asciiTheme="minorHAnsi" w:hAnsiTheme="minorHAnsi" w:cstheme="minorHAnsi"/>
          <w:color w:val="auto"/>
          <w:u w:val="none"/>
        </w:rPr>
        <w:t xml:space="preserve">the </w:t>
      </w:r>
      <w:r w:rsidR="00C4458C" w:rsidRPr="00286DCA">
        <w:rPr>
          <w:rStyle w:val="Hyperlink"/>
          <w:rFonts w:asciiTheme="minorHAnsi" w:hAnsiTheme="minorHAnsi" w:cstheme="minorHAnsi"/>
          <w:color w:val="auto"/>
          <w:u w:val="none"/>
        </w:rPr>
        <w:t>grape agar solidifies, immediately use or store at 4</w:t>
      </w:r>
      <w:r w:rsidR="00286DCA">
        <w:rPr>
          <w:rStyle w:val="Hyperlink"/>
          <w:rFonts w:asciiTheme="minorHAnsi" w:hAnsiTheme="minorHAnsi" w:cstheme="minorHAnsi"/>
          <w:color w:val="auto"/>
          <w:u w:val="none"/>
        </w:rPr>
        <w:t xml:space="preserve"> </w:t>
      </w:r>
      <w:r w:rsidR="00043A4B" w:rsidRPr="00286DCA">
        <w:rPr>
          <w:rStyle w:val="Hyperlink"/>
          <w:rFonts w:asciiTheme="minorHAnsi" w:hAnsiTheme="minorHAnsi" w:cstheme="minorHAnsi"/>
          <w:color w:val="auto"/>
          <w:u w:val="none"/>
        </w:rPr>
        <w:t>°</w:t>
      </w:r>
      <w:r w:rsidR="0086325A" w:rsidRPr="00286DCA">
        <w:rPr>
          <w:rStyle w:val="Hyperlink"/>
          <w:rFonts w:asciiTheme="minorHAnsi" w:hAnsiTheme="minorHAnsi" w:cstheme="minorHAnsi"/>
          <w:color w:val="auto"/>
          <w:u w:val="none"/>
        </w:rPr>
        <w:t>C</w:t>
      </w:r>
      <w:r w:rsidR="00E60384" w:rsidRPr="00286DCA">
        <w:rPr>
          <w:rStyle w:val="Hyperlink"/>
          <w:rFonts w:asciiTheme="minorHAnsi" w:hAnsiTheme="minorHAnsi" w:cstheme="minorHAnsi"/>
          <w:color w:val="auto"/>
          <w:u w:val="none"/>
        </w:rPr>
        <w:t>.</w:t>
      </w:r>
    </w:p>
    <w:p w14:paraId="1F5472C2" w14:textId="77777777" w:rsidR="001E09B6" w:rsidRPr="00286DCA" w:rsidRDefault="001E09B6" w:rsidP="00286DCA">
      <w:pPr>
        <w:rPr>
          <w:rStyle w:val="Hyperlink"/>
          <w:rFonts w:asciiTheme="minorHAnsi" w:hAnsiTheme="minorHAnsi" w:cstheme="minorHAnsi"/>
          <w:color w:val="auto"/>
          <w:u w:val="none"/>
          <w:vertAlign w:val="superscript"/>
        </w:rPr>
      </w:pPr>
    </w:p>
    <w:p w14:paraId="5204A4A7" w14:textId="048A7BCB" w:rsidR="0061657E" w:rsidRPr="00286DCA" w:rsidRDefault="00845F5B" w:rsidP="00286DCA">
      <w:pPr>
        <w:numPr>
          <w:ilvl w:val="1"/>
          <w:numId w:val="3"/>
        </w:numPr>
        <w:rPr>
          <w:rStyle w:val="Hyperlink"/>
          <w:rFonts w:asciiTheme="minorHAnsi" w:hAnsiTheme="minorHAnsi" w:cstheme="minorHAnsi"/>
          <w:color w:val="auto"/>
          <w:u w:val="none"/>
        </w:rPr>
      </w:pPr>
      <w:r w:rsidRPr="00286DCA">
        <w:rPr>
          <w:rStyle w:val="Hyperlink"/>
          <w:rFonts w:asciiTheme="minorHAnsi" w:hAnsiTheme="minorHAnsi" w:cstheme="minorHAnsi"/>
          <w:color w:val="auto"/>
          <w:u w:val="none"/>
        </w:rPr>
        <w:t>Gently make scratches</w:t>
      </w:r>
      <w:r w:rsidR="007C5682" w:rsidRPr="00286DCA">
        <w:rPr>
          <w:rStyle w:val="Hyperlink"/>
          <w:rFonts w:asciiTheme="minorHAnsi" w:hAnsiTheme="minorHAnsi" w:cstheme="minorHAnsi"/>
          <w:color w:val="auto"/>
          <w:u w:val="none"/>
        </w:rPr>
        <w:t xml:space="preserve"> across the agar plate using a </w:t>
      </w:r>
      <w:r w:rsidR="00820BA3" w:rsidRPr="00286DCA">
        <w:rPr>
          <w:rStyle w:val="Hyperlink"/>
          <w:rFonts w:asciiTheme="minorHAnsi" w:hAnsiTheme="minorHAnsi" w:cstheme="minorHAnsi"/>
          <w:color w:val="auto"/>
          <w:u w:val="none"/>
        </w:rPr>
        <w:t xml:space="preserve">small </w:t>
      </w:r>
      <w:r w:rsidR="007C5682" w:rsidRPr="00286DCA">
        <w:rPr>
          <w:rStyle w:val="Hyperlink"/>
          <w:rFonts w:asciiTheme="minorHAnsi" w:hAnsiTheme="minorHAnsi" w:cstheme="minorHAnsi"/>
          <w:color w:val="auto"/>
          <w:u w:val="none"/>
        </w:rPr>
        <w:t>plastic knife</w:t>
      </w:r>
      <w:r w:rsidR="00820BA3" w:rsidRPr="00286DCA">
        <w:rPr>
          <w:rStyle w:val="Hyperlink"/>
          <w:rFonts w:asciiTheme="minorHAnsi" w:hAnsiTheme="minorHAnsi" w:cstheme="minorHAnsi"/>
          <w:color w:val="auto"/>
          <w:u w:val="none"/>
        </w:rPr>
        <w:t xml:space="preserve"> (flies like to lay on uneven surfaces) leaving</w:t>
      </w:r>
      <w:r w:rsidR="007C5682" w:rsidRPr="00286DCA">
        <w:rPr>
          <w:rStyle w:val="Hyperlink"/>
          <w:rFonts w:asciiTheme="minorHAnsi" w:hAnsiTheme="minorHAnsi" w:cstheme="minorHAnsi"/>
          <w:color w:val="auto"/>
          <w:u w:val="none"/>
        </w:rPr>
        <w:t xml:space="preserve"> the middle of the plate without </w:t>
      </w:r>
      <w:r w:rsidRPr="00286DCA">
        <w:rPr>
          <w:rStyle w:val="Hyperlink"/>
          <w:rFonts w:asciiTheme="minorHAnsi" w:hAnsiTheme="minorHAnsi" w:cstheme="minorHAnsi"/>
          <w:color w:val="auto"/>
          <w:u w:val="none"/>
        </w:rPr>
        <w:t>scratches</w:t>
      </w:r>
      <w:r w:rsidR="00820BA3" w:rsidRPr="00286DCA">
        <w:rPr>
          <w:rStyle w:val="Hyperlink"/>
          <w:rFonts w:asciiTheme="minorHAnsi" w:hAnsiTheme="minorHAnsi" w:cstheme="minorHAnsi"/>
          <w:color w:val="auto"/>
          <w:u w:val="none"/>
        </w:rPr>
        <w:t xml:space="preserve"> (</w:t>
      </w:r>
      <w:r w:rsidR="00820BA3" w:rsidRPr="00286DCA">
        <w:rPr>
          <w:rStyle w:val="Hyperlink"/>
          <w:rFonts w:asciiTheme="minorHAnsi" w:hAnsiTheme="minorHAnsi" w:cstheme="minorHAnsi"/>
          <w:b/>
          <w:bCs/>
          <w:color w:val="auto"/>
          <w:u w:val="none"/>
        </w:rPr>
        <w:t>Figure 5</w:t>
      </w:r>
      <w:r w:rsidR="00820BA3" w:rsidRPr="00286DCA">
        <w:rPr>
          <w:rStyle w:val="Hyperlink"/>
          <w:rFonts w:asciiTheme="minorHAnsi" w:hAnsiTheme="minorHAnsi" w:cstheme="minorHAnsi"/>
          <w:color w:val="auto"/>
          <w:u w:val="none"/>
        </w:rPr>
        <w:t>)</w:t>
      </w:r>
      <w:r w:rsidR="007C5682" w:rsidRPr="00286DCA">
        <w:rPr>
          <w:rStyle w:val="Hyperlink"/>
          <w:rFonts w:asciiTheme="minorHAnsi" w:hAnsiTheme="minorHAnsi" w:cstheme="minorHAnsi"/>
          <w:color w:val="auto"/>
          <w:u w:val="none"/>
        </w:rPr>
        <w:t xml:space="preserve">. Place a small </w:t>
      </w:r>
      <w:r w:rsidR="00820BA3" w:rsidRPr="00286DCA">
        <w:rPr>
          <w:rStyle w:val="Hyperlink"/>
          <w:rFonts w:asciiTheme="minorHAnsi" w:hAnsiTheme="minorHAnsi" w:cstheme="minorHAnsi"/>
          <w:color w:val="auto"/>
          <w:u w:val="none"/>
        </w:rPr>
        <w:t xml:space="preserve">amount </w:t>
      </w:r>
      <w:r w:rsidR="007C5682" w:rsidRPr="00286DCA">
        <w:rPr>
          <w:rStyle w:val="Hyperlink"/>
          <w:rFonts w:asciiTheme="minorHAnsi" w:hAnsiTheme="minorHAnsi" w:cstheme="minorHAnsi"/>
          <w:color w:val="auto"/>
          <w:u w:val="none"/>
        </w:rPr>
        <w:t xml:space="preserve">of yeast paste </w:t>
      </w:r>
      <w:r w:rsidR="000C7140" w:rsidRPr="00286DCA">
        <w:rPr>
          <w:rStyle w:val="Hyperlink"/>
          <w:rFonts w:asciiTheme="minorHAnsi" w:hAnsiTheme="minorHAnsi" w:cstheme="minorHAnsi"/>
          <w:color w:val="auto"/>
          <w:u w:val="none"/>
        </w:rPr>
        <w:t>(</w:t>
      </w:r>
      <w:r w:rsidR="00820BA3" w:rsidRPr="00286DCA">
        <w:rPr>
          <w:rStyle w:val="Hyperlink"/>
          <w:rFonts w:asciiTheme="minorHAnsi" w:hAnsiTheme="minorHAnsi" w:cstheme="minorHAnsi"/>
          <w:color w:val="auto"/>
          <w:u w:val="none"/>
        </w:rPr>
        <w:t>made fresh</w:t>
      </w:r>
      <w:r w:rsidR="00286DCA">
        <w:rPr>
          <w:rStyle w:val="Hyperlink"/>
          <w:rFonts w:asciiTheme="minorHAnsi" w:hAnsiTheme="minorHAnsi" w:cstheme="minorHAnsi"/>
          <w:color w:val="auto"/>
          <w:u w:val="none"/>
        </w:rPr>
        <w:t xml:space="preserve">; see </w:t>
      </w:r>
      <w:r w:rsidR="00286DCA">
        <w:rPr>
          <w:rStyle w:val="Hyperlink"/>
          <w:rFonts w:asciiTheme="minorHAnsi" w:hAnsiTheme="minorHAnsi" w:cstheme="minorHAnsi"/>
          <w:b/>
          <w:bCs/>
          <w:color w:val="auto"/>
          <w:u w:val="none"/>
        </w:rPr>
        <w:t>Table of Materials</w:t>
      </w:r>
      <w:r w:rsidR="00820BA3" w:rsidRPr="00286DCA">
        <w:rPr>
          <w:rStyle w:val="Hyperlink"/>
          <w:rFonts w:asciiTheme="minorHAnsi" w:hAnsiTheme="minorHAnsi" w:cstheme="minorHAnsi"/>
          <w:color w:val="auto"/>
          <w:u w:val="none"/>
        </w:rPr>
        <w:t>)</w:t>
      </w:r>
      <w:r w:rsidR="000C7140" w:rsidRPr="00286DCA">
        <w:rPr>
          <w:rStyle w:val="Hyperlink"/>
          <w:rFonts w:asciiTheme="minorHAnsi" w:hAnsiTheme="minorHAnsi" w:cstheme="minorHAnsi"/>
          <w:color w:val="auto"/>
          <w:u w:val="none"/>
        </w:rPr>
        <w:t xml:space="preserve"> at the center </w:t>
      </w:r>
      <w:r w:rsidR="007C5682" w:rsidRPr="00286DCA">
        <w:rPr>
          <w:rStyle w:val="Hyperlink"/>
          <w:rFonts w:asciiTheme="minorHAnsi" w:hAnsiTheme="minorHAnsi" w:cstheme="minorHAnsi"/>
          <w:color w:val="auto"/>
          <w:u w:val="none"/>
        </w:rPr>
        <w:t>of plate</w:t>
      </w:r>
      <w:r w:rsidR="00820BA3" w:rsidRPr="00286DCA">
        <w:rPr>
          <w:rStyle w:val="Hyperlink"/>
          <w:rFonts w:asciiTheme="minorHAnsi" w:hAnsiTheme="minorHAnsi" w:cstheme="minorHAnsi"/>
          <w:color w:val="auto"/>
          <w:u w:val="none"/>
        </w:rPr>
        <w:t xml:space="preserve"> (</w:t>
      </w:r>
      <w:r w:rsidR="00820BA3" w:rsidRPr="00286DCA">
        <w:rPr>
          <w:rStyle w:val="Hyperlink"/>
          <w:rFonts w:asciiTheme="minorHAnsi" w:hAnsiTheme="minorHAnsi" w:cstheme="minorHAnsi"/>
          <w:b/>
          <w:bCs/>
          <w:color w:val="auto"/>
          <w:u w:val="none"/>
        </w:rPr>
        <w:t>Figure 5</w:t>
      </w:r>
      <w:r w:rsidR="00820BA3" w:rsidRPr="00286DCA">
        <w:rPr>
          <w:rStyle w:val="Hyperlink"/>
          <w:rFonts w:asciiTheme="minorHAnsi" w:hAnsiTheme="minorHAnsi" w:cstheme="minorHAnsi"/>
          <w:color w:val="auto"/>
          <w:u w:val="none"/>
        </w:rPr>
        <w:t>)</w:t>
      </w:r>
      <w:r w:rsidR="007C5682" w:rsidRPr="00286DCA">
        <w:rPr>
          <w:rStyle w:val="Hyperlink"/>
          <w:rFonts w:asciiTheme="minorHAnsi" w:hAnsiTheme="minorHAnsi" w:cstheme="minorHAnsi"/>
          <w:color w:val="auto"/>
          <w:u w:val="none"/>
        </w:rPr>
        <w:t>.</w:t>
      </w:r>
    </w:p>
    <w:p w14:paraId="12F0D22B" w14:textId="77777777" w:rsidR="001E09B6" w:rsidRPr="00286DCA" w:rsidRDefault="001E09B6" w:rsidP="00286DCA">
      <w:pPr>
        <w:rPr>
          <w:rStyle w:val="Hyperlink"/>
          <w:rFonts w:asciiTheme="minorHAnsi" w:hAnsiTheme="minorHAnsi" w:cstheme="minorHAnsi"/>
          <w:color w:val="auto"/>
          <w:u w:val="none"/>
        </w:rPr>
      </w:pPr>
    </w:p>
    <w:p w14:paraId="6A85D75F" w14:textId="55FADC4B" w:rsidR="007C5682" w:rsidRPr="00286DCA" w:rsidRDefault="007B5153" w:rsidP="00286DCA">
      <w:pPr>
        <w:numPr>
          <w:ilvl w:val="0"/>
          <w:numId w:val="3"/>
        </w:numPr>
        <w:rPr>
          <w:rStyle w:val="Hyperlink"/>
          <w:rFonts w:asciiTheme="minorHAnsi" w:hAnsiTheme="minorHAnsi" w:cstheme="minorHAnsi"/>
          <w:b/>
          <w:color w:val="auto"/>
          <w:u w:val="none"/>
        </w:rPr>
      </w:pPr>
      <w:r w:rsidRPr="00286DCA">
        <w:rPr>
          <w:rStyle w:val="Hyperlink"/>
          <w:rFonts w:asciiTheme="minorHAnsi" w:hAnsiTheme="minorHAnsi" w:cstheme="minorHAnsi"/>
          <w:b/>
          <w:color w:val="auto"/>
          <w:u w:val="none"/>
        </w:rPr>
        <w:t>Embryo</w:t>
      </w:r>
      <w:r w:rsidR="00E34D22" w:rsidRPr="00286DCA">
        <w:rPr>
          <w:rStyle w:val="Hyperlink"/>
          <w:rFonts w:asciiTheme="minorHAnsi" w:hAnsiTheme="minorHAnsi" w:cstheme="minorHAnsi"/>
          <w:b/>
          <w:color w:val="auto"/>
          <w:u w:val="none"/>
        </w:rPr>
        <w:t xml:space="preserve"> collection mini cage</w:t>
      </w:r>
      <w:r w:rsidRPr="00286DCA">
        <w:rPr>
          <w:rStyle w:val="Hyperlink"/>
          <w:rFonts w:asciiTheme="minorHAnsi" w:hAnsiTheme="minorHAnsi" w:cstheme="minorHAnsi"/>
          <w:b/>
          <w:color w:val="auto"/>
          <w:u w:val="none"/>
        </w:rPr>
        <w:t xml:space="preserve"> set up</w:t>
      </w:r>
    </w:p>
    <w:p w14:paraId="4C2FA4D6" w14:textId="77777777" w:rsidR="00043A4B" w:rsidRPr="00286DCA" w:rsidRDefault="00043A4B" w:rsidP="00286DCA">
      <w:pPr>
        <w:rPr>
          <w:rStyle w:val="Hyperlink"/>
          <w:rFonts w:asciiTheme="minorHAnsi" w:hAnsiTheme="minorHAnsi" w:cstheme="minorHAnsi"/>
          <w:color w:val="auto"/>
          <w:u w:val="none"/>
        </w:rPr>
      </w:pPr>
    </w:p>
    <w:p w14:paraId="2BA43B2B" w14:textId="34B7B11D" w:rsidR="007C5682" w:rsidRPr="00286DCA" w:rsidRDefault="00156637" w:rsidP="00286DCA">
      <w:pPr>
        <w:numPr>
          <w:ilvl w:val="1"/>
          <w:numId w:val="3"/>
        </w:numPr>
        <w:rPr>
          <w:rStyle w:val="Hyperlink"/>
          <w:rFonts w:asciiTheme="minorHAnsi" w:hAnsiTheme="minorHAnsi" w:cstheme="minorHAnsi"/>
          <w:color w:val="auto"/>
          <w:u w:val="none"/>
        </w:rPr>
      </w:pPr>
      <w:r w:rsidRPr="00286DCA">
        <w:rPr>
          <w:rStyle w:val="Hyperlink"/>
          <w:rFonts w:asciiTheme="minorHAnsi" w:hAnsiTheme="minorHAnsi" w:cstheme="minorHAnsi"/>
          <w:color w:val="auto"/>
          <w:u w:val="none"/>
        </w:rPr>
        <w:t xml:space="preserve">Set </w:t>
      </w:r>
      <w:r w:rsidR="007C5682" w:rsidRPr="00286DCA">
        <w:rPr>
          <w:rStyle w:val="Hyperlink"/>
          <w:rFonts w:asciiTheme="minorHAnsi" w:hAnsiTheme="minorHAnsi" w:cstheme="minorHAnsi"/>
          <w:color w:val="auto"/>
          <w:u w:val="none"/>
        </w:rPr>
        <w:t xml:space="preserve">up a cross </w:t>
      </w:r>
      <w:r w:rsidR="00846F6C" w:rsidRPr="00286DCA">
        <w:rPr>
          <w:rStyle w:val="Hyperlink"/>
          <w:rFonts w:asciiTheme="minorHAnsi" w:hAnsiTheme="minorHAnsi" w:cstheme="minorHAnsi"/>
          <w:color w:val="auto"/>
          <w:u w:val="none"/>
        </w:rPr>
        <w:t>using</w:t>
      </w:r>
      <w:r w:rsidR="007C5682" w:rsidRPr="00286DCA">
        <w:rPr>
          <w:rStyle w:val="Hyperlink"/>
          <w:rFonts w:asciiTheme="minorHAnsi" w:hAnsiTheme="minorHAnsi" w:cstheme="minorHAnsi"/>
          <w:color w:val="auto"/>
          <w:u w:val="none"/>
        </w:rPr>
        <w:t xml:space="preserve"> two </w:t>
      </w:r>
      <w:r w:rsidRPr="00286DCA">
        <w:rPr>
          <w:rStyle w:val="Hyperlink"/>
          <w:rFonts w:asciiTheme="minorHAnsi" w:hAnsiTheme="minorHAnsi" w:cstheme="minorHAnsi"/>
          <w:color w:val="auto"/>
          <w:u w:val="none"/>
        </w:rPr>
        <w:t xml:space="preserve">virgin </w:t>
      </w:r>
      <w:r w:rsidR="007C5682" w:rsidRPr="00286DCA">
        <w:rPr>
          <w:rStyle w:val="Hyperlink"/>
          <w:rFonts w:asciiTheme="minorHAnsi" w:hAnsiTheme="minorHAnsi" w:cstheme="minorHAnsi"/>
          <w:color w:val="auto"/>
          <w:u w:val="none"/>
        </w:rPr>
        <w:t>female</w:t>
      </w:r>
      <w:r w:rsidR="005134EE" w:rsidRPr="00286DCA">
        <w:rPr>
          <w:rStyle w:val="Hyperlink"/>
          <w:rFonts w:asciiTheme="minorHAnsi" w:hAnsiTheme="minorHAnsi" w:cstheme="minorHAnsi"/>
          <w:color w:val="auto"/>
          <w:u w:val="none"/>
        </w:rPr>
        <w:t>s</w:t>
      </w:r>
      <w:r w:rsidR="007C5682" w:rsidRPr="00286DCA">
        <w:rPr>
          <w:rStyle w:val="Hyperlink"/>
          <w:rFonts w:asciiTheme="minorHAnsi" w:hAnsiTheme="minorHAnsi" w:cstheme="minorHAnsi"/>
          <w:color w:val="auto"/>
          <w:u w:val="none"/>
        </w:rPr>
        <w:t xml:space="preserve"> and one </w:t>
      </w:r>
      <w:r w:rsidRPr="00286DCA">
        <w:rPr>
          <w:rStyle w:val="Hyperlink"/>
          <w:rFonts w:asciiTheme="minorHAnsi" w:hAnsiTheme="minorHAnsi" w:cstheme="minorHAnsi"/>
          <w:color w:val="auto"/>
          <w:u w:val="none"/>
        </w:rPr>
        <w:t xml:space="preserve">young </w:t>
      </w:r>
      <w:r w:rsidR="007C5682" w:rsidRPr="00286DCA">
        <w:rPr>
          <w:rStyle w:val="Hyperlink"/>
          <w:rFonts w:asciiTheme="minorHAnsi" w:hAnsiTheme="minorHAnsi" w:cstheme="minorHAnsi"/>
          <w:color w:val="auto"/>
          <w:u w:val="none"/>
        </w:rPr>
        <w:t>male</w:t>
      </w:r>
      <w:r w:rsidRPr="00286DCA">
        <w:rPr>
          <w:rStyle w:val="Hyperlink"/>
          <w:rFonts w:asciiTheme="minorHAnsi" w:hAnsiTheme="minorHAnsi" w:cstheme="minorHAnsi"/>
          <w:color w:val="auto"/>
          <w:u w:val="none"/>
        </w:rPr>
        <w:t xml:space="preserve"> inside the embryo collection cage containing the grape agar plate suppl</w:t>
      </w:r>
      <w:r w:rsidR="00846F6C" w:rsidRPr="00286DCA">
        <w:rPr>
          <w:rStyle w:val="Hyperlink"/>
          <w:rFonts w:asciiTheme="minorHAnsi" w:hAnsiTheme="minorHAnsi" w:cstheme="minorHAnsi"/>
          <w:color w:val="auto"/>
          <w:u w:val="none"/>
        </w:rPr>
        <w:t>emented</w:t>
      </w:r>
      <w:r w:rsidRPr="00286DCA">
        <w:rPr>
          <w:rStyle w:val="Hyperlink"/>
          <w:rFonts w:asciiTheme="minorHAnsi" w:hAnsiTheme="minorHAnsi" w:cstheme="minorHAnsi"/>
          <w:color w:val="auto"/>
          <w:u w:val="none"/>
        </w:rPr>
        <w:t xml:space="preserve"> with yeast paste</w:t>
      </w:r>
      <w:r w:rsidR="00750DB0" w:rsidRPr="00286DCA">
        <w:rPr>
          <w:rStyle w:val="Hyperlink"/>
          <w:rFonts w:asciiTheme="minorHAnsi" w:hAnsiTheme="minorHAnsi" w:cstheme="minorHAnsi"/>
          <w:color w:val="auto"/>
          <w:u w:val="none"/>
        </w:rPr>
        <w:t xml:space="preserve"> (</w:t>
      </w:r>
      <w:r w:rsidR="00750DB0" w:rsidRPr="00286DCA">
        <w:rPr>
          <w:rStyle w:val="Hyperlink"/>
          <w:rFonts w:asciiTheme="minorHAnsi" w:hAnsiTheme="minorHAnsi" w:cstheme="minorHAnsi"/>
          <w:b/>
          <w:bCs/>
          <w:color w:val="auto"/>
          <w:u w:val="none"/>
        </w:rPr>
        <w:t>Figure 5</w:t>
      </w:r>
      <w:r w:rsidR="00750DB0" w:rsidRPr="00286DCA">
        <w:rPr>
          <w:rStyle w:val="Hyperlink"/>
          <w:rFonts w:asciiTheme="minorHAnsi" w:hAnsiTheme="minorHAnsi" w:cstheme="minorHAnsi"/>
          <w:color w:val="auto"/>
          <w:u w:val="none"/>
        </w:rPr>
        <w:t>)</w:t>
      </w:r>
      <w:r w:rsidR="007C5682" w:rsidRPr="00286DCA">
        <w:rPr>
          <w:rStyle w:val="Hyperlink"/>
          <w:rFonts w:asciiTheme="minorHAnsi" w:hAnsiTheme="minorHAnsi" w:cstheme="minorHAnsi"/>
          <w:color w:val="auto"/>
          <w:u w:val="none"/>
        </w:rPr>
        <w:t xml:space="preserve">. </w:t>
      </w:r>
    </w:p>
    <w:p w14:paraId="5C94BFE6" w14:textId="77777777" w:rsidR="001E09B6" w:rsidRPr="00286DCA" w:rsidRDefault="001E09B6" w:rsidP="00286DCA">
      <w:pPr>
        <w:rPr>
          <w:rStyle w:val="Hyperlink"/>
          <w:rFonts w:asciiTheme="minorHAnsi" w:hAnsiTheme="minorHAnsi" w:cstheme="minorHAnsi"/>
          <w:color w:val="auto"/>
          <w:u w:val="none"/>
        </w:rPr>
      </w:pPr>
    </w:p>
    <w:p w14:paraId="0160B75A" w14:textId="0D27AF75" w:rsidR="001176C1" w:rsidRPr="00286DCA" w:rsidRDefault="007C5682" w:rsidP="00286DCA">
      <w:pPr>
        <w:numPr>
          <w:ilvl w:val="1"/>
          <w:numId w:val="3"/>
        </w:numPr>
        <w:rPr>
          <w:rStyle w:val="Hyperlink"/>
          <w:rFonts w:asciiTheme="minorHAnsi" w:hAnsiTheme="minorHAnsi" w:cstheme="minorHAnsi"/>
          <w:color w:val="auto"/>
          <w:u w:val="none"/>
        </w:rPr>
      </w:pPr>
      <w:r w:rsidRPr="00286DCA">
        <w:rPr>
          <w:rStyle w:val="Hyperlink"/>
          <w:rFonts w:asciiTheme="minorHAnsi" w:hAnsiTheme="minorHAnsi" w:cstheme="minorHAnsi"/>
          <w:color w:val="auto"/>
          <w:u w:val="none"/>
        </w:rPr>
        <w:t xml:space="preserve">After </w:t>
      </w:r>
      <w:r w:rsidR="0065795B" w:rsidRPr="00286DCA">
        <w:rPr>
          <w:rStyle w:val="Hyperlink"/>
          <w:rFonts w:asciiTheme="minorHAnsi" w:hAnsiTheme="minorHAnsi" w:cstheme="minorHAnsi"/>
          <w:color w:val="auto"/>
          <w:u w:val="none"/>
        </w:rPr>
        <w:t>24 h</w:t>
      </w:r>
      <w:r w:rsidRPr="00286DCA">
        <w:rPr>
          <w:rStyle w:val="Hyperlink"/>
          <w:rFonts w:asciiTheme="minorHAnsi" w:hAnsiTheme="minorHAnsi" w:cstheme="minorHAnsi"/>
          <w:color w:val="auto"/>
          <w:u w:val="none"/>
        </w:rPr>
        <w:t xml:space="preserve">, </w:t>
      </w:r>
      <w:r w:rsidR="00DC3925" w:rsidRPr="00286DCA">
        <w:rPr>
          <w:rStyle w:val="Hyperlink"/>
          <w:rFonts w:asciiTheme="minorHAnsi" w:hAnsiTheme="minorHAnsi" w:cstheme="minorHAnsi"/>
          <w:color w:val="auto"/>
          <w:u w:val="none"/>
        </w:rPr>
        <w:t xml:space="preserve">inspect the cages for laid embryos without opening the cage by looking at the bottom of the agar plate.  If embryos </w:t>
      </w:r>
      <w:r w:rsidR="00286DCA">
        <w:rPr>
          <w:rStyle w:val="Hyperlink"/>
          <w:rFonts w:asciiTheme="minorHAnsi" w:hAnsiTheme="minorHAnsi" w:cstheme="minorHAnsi"/>
          <w:color w:val="auto"/>
          <w:u w:val="none"/>
        </w:rPr>
        <w:t>have been</w:t>
      </w:r>
      <w:r w:rsidR="00DC3925" w:rsidRPr="00286DCA">
        <w:rPr>
          <w:rStyle w:val="Hyperlink"/>
          <w:rFonts w:asciiTheme="minorHAnsi" w:hAnsiTheme="minorHAnsi" w:cstheme="minorHAnsi"/>
          <w:color w:val="auto"/>
          <w:u w:val="none"/>
        </w:rPr>
        <w:t xml:space="preserve"> laid, </w:t>
      </w:r>
      <w:r w:rsidRPr="00286DCA">
        <w:rPr>
          <w:rStyle w:val="Hyperlink"/>
          <w:rFonts w:asciiTheme="minorHAnsi" w:hAnsiTheme="minorHAnsi" w:cstheme="minorHAnsi"/>
          <w:color w:val="auto"/>
          <w:u w:val="none"/>
        </w:rPr>
        <w:t xml:space="preserve">remove </w:t>
      </w:r>
      <w:r w:rsidR="0065795B" w:rsidRPr="00286DCA">
        <w:rPr>
          <w:rStyle w:val="Hyperlink"/>
          <w:rFonts w:asciiTheme="minorHAnsi" w:hAnsiTheme="minorHAnsi" w:cstheme="minorHAnsi"/>
          <w:color w:val="auto"/>
          <w:u w:val="none"/>
        </w:rPr>
        <w:t xml:space="preserve">the </w:t>
      </w:r>
      <w:r w:rsidRPr="00286DCA">
        <w:rPr>
          <w:rStyle w:val="Hyperlink"/>
          <w:rFonts w:asciiTheme="minorHAnsi" w:hAnsiTheme="minorHAnsi" w:cstheme="minorHAnsi"/>
          <w:color w:val="auto"/>
          <w:u w:val="none"/>
        </w:rPr>
        <w:t xml:space="preserve">agar plate from </w:t>
      </w:r>
      <w:r w:rsidR="0065795B" w:rsidRPr="00286DCA">
        <w:rPr>
          <w:rStyle w:val="Hyperlink"/>
          <w:rFonts w:asciiTheme="minorHAnsi" w:hAnsiTheme="minorHAnsi" w:cstheme="minorHAnsi"/>
          <w:color w:val="auto"/>
          <w:u w:val="none"/>
        </w:rPr>
        <w:t xml:space="preserve">the </w:t>
      </w:r>
      <w:r w:rsidRPr="00286DCA">
        <w:rPr>
          <w:rStyle w:val="Hyperlink"/>
          <w:rFonts w:asciiTheme="minorHAnsi" w:hAnsiTheme="minorHAnsi" w:cstheme="minorHAnsi"/>
          <w:color w:val="auto"/>
          <w:u w:val="none"/>
        </w:rPr>
        <w:t>chamber</w:t>
      </w:r>
      <w:r w:rsidR="00DC3925" w:rsidRPr="00286DCA">
        <w:rPr>
          <w:rStyle w:val="Hyperlink"/>
          <w:rFonts w:asciiTheme="minorHAnsi" w:hAnsiTheme="minorHAnsi" w:cstheme="minorHAnsi"/>
          <w:color w:val="auto"/>
          <w:u w:val="none"/>
        </w:rPr>
        <w:t xml:space="preserve"> and place it inside a humid chamber </w:t>
      </w:r>
      <w:r w:rsidR="003E010A" w:rsidRPr="00286DCA">
        <w:rPr>
          <w:rStyle w:val="Hyperlink"/>
          <w:rFonts w:asciiTheme="minorHAnsi" w:hAnsiTheme="minorHAnsi" w:cstheme="minorHAnsi"/>
          <w:color w:val="auto"/>
          <w:u w:val="none"/>
        </w:rPr>
        <w:t xml:space="preserve">for microscopic observation </w:t>
      </w:r>
      <w:r w:rsidR="00DC3925" w:rsidRPr="00286DCA">
        <w:rPr>
          <w:rStyle w:val="Hyperlink"/>
          <w:rFonts w:asciiTheme="minorHAnsi" w:hAnsiTheme="minorHAnsi" w:cstheme="minorHAnsi"/>
          <w:color w:val="auto"/>
          <w:u w:val="none"/>
        </w:rPr>
        <w:t>(</w:t>
      </w:r>
      <w:r w:rsidR="003E010A" w:rsidRPr="00286DCA">
        <w:rPr>
          <w:rStyle w:val="Hyperlink"/>
          <w:rFonts w:asciiTheme="minorHAnsi" w:hAnsiTheme="minorHAnsi" w:cstheme="minorHAnsi"/>
          <w:b/>
          <w:bCs/>
          <w:color w:val="auto"/>
          <w:u w:val="none"/>
        </w:rPr>
        <w:t>F</w:t>
      </w:r>
      <w:r w:rsidR="00DC3925" w:rsidRPr="00286DCA">
        <w:rPr>
          <w:rStyle w:val="Hyperlink"/>
          <w:rFonts w:asciiTheme="minorHAnsi" w:hAnsiTheme="minorHAnsi" w:cstheme="minorHAnsi"/>
          <w:b/>
          <w:bCs/>
          <w:color w:val="auto"/>
          <w:u w:val="none"/>
        </w:rPr>
        <w:t xml:space="preserve">igure </w:t>
      </w:r>
      <w:r w:rsidR="003E010A" w:rsidRPr="00286DCA">
        <w:rPr>
          <w:rStyle w:val="Hyperlink"/>
          <w:rFonts w:asciiTheme="minorHAnsi" w:hAnsiTheme="minorHAnsi" w:cstheme="minorHAnsi"/>
          <w:b/>
          <w:bCs/>
          <w:color w:val="auto"/>
          <w:u w:val="none"/>
        </w:rPr>
        <w:t>6</w:t>
      </w:r>
      <w:r w:rsidR="00DC3925" w:rsidRPr="00286DCA">
        <w:rPr>
          <w:rStyle w:val="Hyperlink"/>
          <w:rFonts w:asciiTheme="minorHAnsi" w:hAnsiTheme="minorHAnsi" w:cstheme="minorHAnsi"/>
          <w:color w:val="auto"/>
          <w:u w:val="none"/>
        </w:rPr>
        <w:t>).  If several days of laying are scored</w:t>
      </w:r>
      <w:r w:rsidR="0000173D" w:rsidRPr="00286DCA">
        <w:rPr>
          <w:rStyle w:val="Hyperlink"/>
          <w:rFonts w:asciiTheme="minorHAnsi" w:hAnsiTheme="minorHAnsi" w:cstheme="minorHAnsi"/>
          <w:color w:val="auto"/>
          <w:u w:val="none"/>
        </w:rPr>
        <w:t xml:space="preserve"> (e.g., fertility/longevity assays)</w:t>
      </w:r>
      <w:r w:rsidR="00DC3925" w:rsidRPr="00286DCA">
        <w:rPr>
          <w:rStyle w:val="Hyperlink"/>
          <w:rFonts w:asciiTheme="minorHAnsi" w:hAnsiTheme="minorHAnsi" w:cstheme="minorHAnsi"/>
          <w:color w:val="auto"/>
          <w:u w:val="none"/>
        </w:rPr>
        <w:t xml:space="preserve">, keep the breeding parents and </w:t>
      </w:r>
      <w:r w:rsidRPr="00286DCA">
        <w:rPr>
          <w:rStyle w:val="Hyperlink"/>
          <w:rFonts w:asciiTheme="minorHAnsi" w:hAnsiTheme="minorHAnsi" w:cstheme="minorHAnsi"/>
          <w:color w:val="auto"/>
          <w:u w:val="none"/>
        </w:rPr>
        <w:t xml:space="preserve">replace </w:t>
      </w:r>
      <w:r w:rsidR="00DC3925" w:rsidRPr="00286DCA">
        <w:rPr>
          <w:rStyle w:val="Hyperlink"/>
          <w:rFonts w:asciiTheme="minorHAnsi" w:hAnsiTheme="minorHAnsi" w:cstheme="minorHAnsi"/>
          <w:color w:val="auto"/>
          <w:u w:val="none"/>
        </w:rPr>
        <w:t>the plate</w:t>
      </w:r>
      <w:r w:rsidRPr="00286DCA">
        <w:rPr>
          <w:rStyle w:val="Hyperlink"/>
          <w:rFonts w:asciiTheme="minorHAnsi" w:hAnsiTheme="minorHAnsi" w:cstheme="minorHAnsi"/>
          <w:color w:val="auto"/>
          <w:u w:val="none"/>
        </w:rPr>
        <w:t xml:space="preserve"> with </w:t>
      </w:r>
      <w:r w:rsidR="00503035" w:rsidRPr="00286DCA">
        <w:rPr>
          <w:rStyle w:val="Hyperlink"/>
          <w:rFonts w:asciiTheme="minorHAnsi" w:hAnsiTheme="minorHAnsi" w:cstheme="minorHAnsi"/>
          <w:color w:val="auto"/>
          <w:u w:val="none"/>
        </w:rPr>
        <w:t xml:space="preserve">a </w:t>
      </w:r>
      <w:r w:rsidRPr="00286DCA">
        <w:rPr>
          <w:rStyle w:val="Hyperlink"/>
          <w:rFonts w:asciiTheme="minorHAnsi" w:hAnsiTheme="minorHAnsi" w:cstheme="minorHAnsi"/>
          <w:color w:val="auto"/>
          <w:u w:val="none"/>
        </w:rPr>
        <w:t xml:space="preserve">fresh </w:t>
      </w:r>
      <w:r w:rsidR="00DC3925" w:rsidRPr="00286DCA">
        <w:rPr>
          <w:rStyle w:val="Hyperlink"/>
          <w:rFonts w:asciiTheme="minorHAnsi" w:hAnsiTheme="minorHAnsi" w:cstheme="minorHAnsi"/>
          <w:color w:val="auto"/>
          <w:u w:val="none"/>
        </w:rPr>
        <w:t>one prepared as described</w:t>
      </w:r>
      <w:r w:rsidRPr="00286DCA">
        <w:rPr>
          <w:rStyle w:val="Hyperlink"/>
          <w:rFonts w:asciiTheme="minorHAnsi" w:hAnsiTheme="minorHAnsi" w:cstheme="minorHAnsi"/>
          <w:color w:val="auto"/>
          <w:u w:val="none"/>
        </w:rPr>
        <w:t>.</w:t>
      </w:r>
      <w:r w:rsidR="0065795B" w:rsidRPr="00286DCA">
        <w:rPr>
          <w:rStyle w:val="Hyperlink"/>
          <w:rFonts w:asciiTheme="minorHAnsi" w:hAnsiTheme="minorHAnsi" w:cstheme="minorHAnsi"/>
          <w:color w:val="auto"/>
          <w:u w:val="none"/>
        </w:rPr>
        <w:t xml:space="preserve"> </w:t>
      </w:r>
      <w:r w:rsidR="00503035" w:rsidRPr="00286DCA">
        <w:rPr>
          <w:rStyle w:val="Hyperlink"/>
          <w:rFonts w:asciiTheme="minorHAnsi" w:hAnsiTheme="minorHAnsi" w:cstheme="minorHAnsi"/>
          <w:color w:val="auto"/>
          <w:u w:val="none"/>
        </w:rPr>
        <w:t>Early collections of less than 24 h can be done</w:t>
      </w:r>
      <w:r w:rsidR="0000173D" w:rsidRPr="00286DCA">
        <w:rPr>
          <w:rStyle w:val="Hyperlink"/>
          <w:rFonts w:asciiTheme="minorHAnsi" w:hAnsiTheme="minorHAnsi" w:cstheme="minorHAnsi"/>
          <w:color w:val="auto"/>
          <w:u w:val="none"/>
        </w:rPr>
        <w:t xml:space="preserve"> but, when using virgin females, be aware that they will not </w:t>
      </w:r>
      <w:proofErr w:type="spellStart"/>
      <w:r w:rsidR="0000173D" w:rsidRPr="00286DCA">
        <w:rPr>
          <w:rStyle w:val="Hyperlink"/>
          <w:rFonts w:asciiTheme="minorHAnsi" w:hAnsiTheme="minorHAnsi" w:cstheme="minorHAnsi"/>
          <w:color w:val="auto"/>
          <w:u w:val="none"/>
        </w:rPr>
        <w:t>lay</w:t>
      </w:r>
      <w:proofErr w:type="spellEnd"/>
      <w:r w:rsidR="0000173D" w:rsidRPr="00286DCA">
        <w:rPr>
          <w:rStyle w:val="Hyperlink"/>
          <w:rFonts w:asciiTheme="minorHAnsi" w:hAnsiTheme="minorHAnsi" w:cstheme="minorHAnsi"/>
          <w:color w:val="auto"/>
          <w:u w:val="none"/>
        </w:rPr>
        <w:t xml:space="preserve"> until 48 h after </w:t>
      </w:r>
      <w:r w:rsidR="00EC26B3" w:rsidRPr="00286DCA">
        <w:rPr>
          <w:rStyle w:val="Hyperlink"/>
          <w:rFonts w:asciiTheme="minorHAnsi" w:hAnsiTheme="minorHAnsi" w:cstheme="minorHAnsi"/>
          <w:color w:val="auto"/>
          <w:u w:val="none"/>
        </w:rPr>
        <w:t>emerging from their pupa case.</w:t>
      </w:r>
    </w:p>
    <w:p w14:paraId="17FC1FC6" w14:textId="77777777" w:rsidR="001E09B6" w:rsidRPr="00286DCA" w:rsidRDefault="001E09B6" w:rsidP="00286DCA">
      <w:pPr>
        <w:rPr>
          <w:rStyle w:val="Hyperlink"/>
          <w:rFonts w:asciiTheme="minorHAnsi" w:hAnsiTheme="minorHAnsi" w:cstheme="minorHAnsi"/>
          <w:color w:val="auto"/>
          <w:u w:val="none"/>
        </w:rPr>
      </w:pPr>
    </w:p>
    <w:p w14:paraId="5E52534E" w14:textId="0185DCC8" w:rsidR="001E09B6" w:rsidRPr="00286DCA" w:rsidRDefault="007470EC" w:rsidP="00286DCA">
      <w:pPr>
        <w:numPr>
          <w:ilvl w:val="1"/>
          <w:numId w:val="3"/>
        </w:numPr>
        <w:rPr>
          <w:rStyle w:val="Hyperlink"/>
          <w:rFonts w:asciiTheme="minorHAnsi" w:hAnsiTheme="minorHAnsi" w:cstheme="minorHAnsi"/>
          <w:color w:val="auto"/>
          <w:u w:val="none"/>
        </w:rPr>
      </w:pPr>
      <w:r w:rsidRPr="00286DCA">
        <w:rPr>
          <w:rStyle w:val="Hyperlink"/>
          <w:rFonts w:asciiTheme="minorHAnsi" w:hAnsiTheme="minorHAnsi" w:cstheme="minorHAnsi"/>
          <w:color w:val="auto"/>
          <w:u w:val="none"/>
        </w:rPr>
        <w:t xml:space="preserve">Cover the agar plate containing embryos with the </w:t>
      </w:r>
      <w:r w:rsidR="0065795B" w:rsidRPr="00286DCA">
        <w:rPr>
          <w:rStyle w:val="Hyperlink"/>
          <w:rFonts w:asciiTheme="minorHAnsi" w:hAnsiTheme="minorHAnsi" w:cstheme="minorHAnsi"/>
          <w:color w:val="auto"/>
          <w:u w:val="none"/>
        </w:rPr>
        <w:t xml:space="preserve">Petri </w:t>
      </w:r>
      <w:r w:rsidRPr="00286DCA">
        <w:rPr>
          <w:rStyle w:val="Hyperlink"/>
          <w:rFonts w:asciiTheme="minorHAnsi" w:hAnsiTheme="minorHAnsi" w:cstheme="minorHAnsi"/>
          <w:color w:val="auto"/>
          <w:u w:val="none"/>
        </w:rPr>
        <w:t>dish lid to avoid dehydration</w:t>
      </w:r>
      <w:r w:rsidR="00EC26B3" w:rsidRPr="00286DCA">
        <w:rPr>
          <w:rStyle w:val="Hyperlink"/>
          <w:rFonts w:asciiTheme="minorHAnsi" w:hAnsiTheme="minorHAnsi" w:cstheme="minorHAnsi"/>
          <w:color w:val="auto"/>
          <w:u w:val="none"/>
        </w:rPr>
        <w:t xml:space="preserve"> and </w:t>
      </w:r>
      <w:r w:rsidR="001B6BE0" w:rsidRPr="00286DCA">
        <w:rPr>
          <w:rStyle w:val="Hyperlink"/>
          <w:rFonts w:asciiTheme="minorHAnsi" w:hAnsiTheme="minorHAnsi" w:cstheme="minorHAnsi"/>
          <w:color w:val="auto"/>
          <w:u w:val="none"/>
        </w:rPr>
        <w:t>place it immediately inside a humid chamber (</w:t>
      </w:r>
      <w:r w:rsidR="001B6BE0" w:rsidRPr="00286DCA">
        <w:rPr>
          <w:rStyle w:val="Hyperlink"/>
          <w:rFonts w:asciiTheme="minorHAnsi" w:hAnsiTheme="minorHAnsi" w:cstheme="minorHAnsi"/>
          <w:b/>
          <w:bCs/>
          <w:color w:val="auto"/>
          <w:u w:val="none"/>
        </w:rPr>
        <w:t>Figure 7</w:t>
      </w:r>
      <w:r w:rsidR="001B6BE0" w:rsidRPr="00286DCA">
        <w:rPr>
          <w:rStyle w:val="Hyperlink"/>
          <w:rFonts w:asciiTheme="minorHAnsi" w:hAnsiTheme="minorHAnsi" w:cstheme="minorHAnsi"/>
          <w:color w:val="auto"/>
          <w:u w:val="none"/>
        </w:rPr>
        <w:t>)</w:t>
      </w:r>
      <w:r w:rsidRPr="00286DCA">
        <w:rPr>
          <w:rStyle w:val="Hyperlink"/>
          <w:rFonts w:asciiTheme="minorHAnsi" w:hAnsiTheme="minorHAnsi" w:cstheme="minorHAnsi"/>
          <w:color w:val="auto"/>
          <w:u w:val="none"/>
        </w:rPr>
        <w:t>.</w:t>
      </w:r>
      <w:r w:rsidR="001A04B0" w:rsidRPr="00286DCA">
        <w:rPr>
          <w:rStyle w:val="Hyperlink"/>
          <w:rFonts w:asciiTheme="minorHAnsi" w:hAnsiTheme="minorHAnsi" w:cstheme="minorHAnsi"/>
          <w:color w:val="auto"/>
          <w:u w:val="none"/>
        </w:rPr>
        <w:t xml:space="preserve"> </w:t>
      </w:r>
      <w:r w:rsidR="001B6BE0" w:rsidRPr="00286DCA">
        <w:rPr>
          <w:rStyle w:val="Hyperlink"/>
          <w:rFonts w:asciiTheme="minorHAnsi" w:hAnsiTheme="minorHAnsi" w:cstheme="minorHAnsi"/>
          <w:color w:val="auto"/>
          <w:u w:val="none"/>
        </w:rPr>
        <w:t xml:space="preserve">Observe under a dissecting microscope and </w:t>
      </w:r>
      <w:r w:rsidR="00FA056F" w:rsidRPr="00286DCA">
        <w:rPr>
          <w:rStyle w:val="Hyperlink"/>
          <w:rFonts w:asciiTheme="minorHAnsi" w:hAnsiTheme="minorHAnsi" w:cstheme="minorHAnsi"/>
          <w:color w:val="auto"/>
          <w:u w:val="none"/>
        </w:rPr>
        <w:t>record</w:t>
      </w:r>
      <w:r w:rsidR="001B6BE0" w:rsidRPr="00286DCA">
        <w:rPr>
          <w:rStyle w:val="Hyperlink"/>
          <w:rFonts w:asciiTheme="minorHAnsi" w:hAnsiTheme="minorHAnsi" w:cstheme="minorHAnsi"/>
          <w:color w:val="auto"/>
          <w:u w:val="none"/>
        </w:rPr>
        <w:t xml:space="preserve"> hatched embryos and L1.  Replace lid and store at room temperature in humid chamber until all embryos had hatched and developed into L1 larvae</w:t>
      </w:r>
      <w:r w:rsidR="00FA056F" w:rsidRPr="00286DCA">
        <w:rPr>
          <w:rStyle w:val="Hyperlink"/>
          <w:rFonts w:asciiTheme="minorHAnsi" w:hAnsiTheme="minorHAnsi" w:cstheme="minorHAnsi"/>
          <w:color w:val="auto"/>
          <w:u w:val="none"/>
        </w:rPr>
        <w:t xml:space="preserve"> (</w:t>
      </w:r>
      <w:r w:rsidR="00FA056F" w:rsidRPr="00286DCA">
        <w:rPr>
          <w:rStyle w:val="Hyperlink"/>
          <w:rFonts w:asciiTheme="minorHAnsi" w:hAnsiTheme="minorHAnsi" w:cstheme="minorHAnsi"/>
          <w:b/>
          <w:bCs/>
          <w:color w:val="auto"/>
          <w:u w:val="none"/>
        </w:rPr>
        <w:t>Figure 6</w:t>
      </w:r>
      <w:r w:rsidR="00FA056F" w:rsidRPr="00286DCA">
        <w:rPr>
          <w:rStyle w:val="Hyperlink"/>
          <w:rFonts w:asciiTheme="minorHAnsi" w:hAnsiTheme="minorHAnsi" w:cstheme="minorHAnsi"/>
          <w:color w:val="auto"/>
          <w:u w:val="none"/>
        </w:rPr>
        <w:t>)</w:t>
      </w:r>
      <w:r w:rsidR="001B6BE0" w:rsidRPr="00286DCA">
        <w:rPr>
          <w:rStyle w:val="Hyperlink"/>
          <w:rFonts w:asciiTheme="minorHAnsi" w:hAnsiTheme="minorHAnsi" w:cstheme="minorHAnsi"/>
          <w:color w:val="auto"/>
          <w:u w:val="none"/>
        </w:rPr>
        <w:t>.</w:t>
      </w:r>
    </w:p>
    <w:p w14:paraId="6A0C810C" w14:textId="77777777" w:rsidR="00FA056F" w:rsidRPr="00286DCA" w:rsidRDefault="00FA056F" w:rsidP="00286DCA">
      <w:pPr>
        <w:rPr>
          <w:rStyle w:val="Hyperlink"/>
          <w:rFonts w:asciiTheme="minorHAnsi" w:hAnsiTheme="minorHAnsi" w:cstheme="minorHAnsi"/>
          <w:color w:val="auto"/>
          <w:u w:val="none"/>
        </w:rPr>
      </w:pPr>
    </w:p>
    <w:p w14:paraId="545CEE37" w14:textId="553CAF7F" w:rsidR="007C5682" w:rsidRPr="00286DCA" w:rsidRDefault="007C5682" w:rsidP="00286DCA">
      <w:pPr>
        <w:numPr>
          <w:ilvl w:val="0"/>
          <w:numId w:val="3"/>
        </w:numPr>
        <w:rPr>
          <w:rStyle w:val="Hyperlink"/>
          <w:rFonts w:asciiTheme="minorHAnsi" w:hAnsiTheme="minorHAnsi" w:cstheme="minorHAnsi"/>
          <w:b/>
          <w:color w:val="auto"/>
          <w:u w:val="none"/>
        </w:rPr>
      </w:pPr>
      <w:r w:rsidRPr="00286DCA">
        <w:rPr>
          <w:rStyle w:val="Hyperlink"/>
          <w:rFonts w:asciiTheme="minorHAnsi" w:hAnsiTheme="minorHAnsi" w:cstheme="minorHAnsi"/>
          <w:b/>
          <w:color w:val="auto"/>
          <w:u w:val="none"/>
        </w:rPr>
        <w:t xml:space="preserve">Counting </w:t>
      </w:r>
      <w:r w:rsidR="0065795B" w:rsidRPr="00286DCA">
        <w:rPr>
          <w:rStyle w:val="Hyperlink"/>
          <w:rFonts w:asciiTheme="minorHAnsi" w:hAnsiTheme="minorHAnsi" w:cstheme="minorHAnsi"/>
          <w:b/>
          <w:color w:val="auto"/>
          <w:u w:val="none"/>
        </w:rPr>
        <w:t xml:space="preserve">embryos </w:t>
      </w:r>
      <w:r w:rsidRPr="00286DCA">
        <w:rPr>
          <w:rStyle w:val="Hyperlink"/>
          <w:rFonts w:asciiTheme="minorHAnsi" w:hAnsiTheme="minorHAnsi" w:cstheme="minorHAnsi"/>
          <w:b/>
          <w:color w:val="auto"/>
          <w:u w:val="none"/>
        </w:rPr>
        <w:t xml:space="preserve">and </w:t>
      </w:r>
      <w:r w:rsidR="0065795B" w:rsidRPr="00286DCA">
        <w:rPr>
          <w:rStyle w:val="Hyperlink"/>
          <w:rFonts w:asciiTheme="minorHAnsi" w:hAnsiTheme="minorHAnsi" w:cstheme="minorHAnsi"/>
          <w:b/>
          <w:color w:val="auto"/>
          <w:u w:val="none"/>
        </w:rPr>
        <w:t>larvae</w:t>
      </w:r>
    </w:p>
    <w:p w14:paraId="1818A430" w14:textId="77777777" w:rsidR="001E09B6" w:rsidRPr="00286DCA" w:rsidRDefault="001E09B6" w:rsidP="00286DCA">
      <w:pPr>
        <w:rPr>
          <w:rStyle w:val="Hyperlink"/>
          <w:rFonts w:asciiTheme="minorHAnsi" w:hAnsiTheme="minorHAnsi" w:cstheme="minorHAnsi"/>
          <w:color w:val="auto"/>
          <w:u w:val="none"/>
        </w:rPr>
      </w:pPr>
    </w:p>
    <w:p w14:paraId="0C2B8CED" w14:textId="6B5A7FB3" w:rsidR="007C5682" w:rsidRPr="00286DCA" w:rsidRDefault="00FA056F" w:rsidP="00286DCA">
      <w:pPr>
        <w:numPr>
          <w:ilvl w:val="1"/>
          <w:numId w:val="3"/>
        </w:numPr>
        <w:rPr>
          <w:rStyle w:val="Hyperlink"/>
          <w:rFonts w:asciiTheme="minorHAnsi" w:hAnsiTheme="minorHAnsi" w:cstheme="minorHAnsi"/>
          <w:color w:val="auto"/>
          <w:u w:val="none"/>
        </w:rPr>
      </w:pPr>
      <w:r w:rsidRPr="00286DCA">
        <w:rPr>
          <w:rStyle w:val="Hyperlink"/>
          <w:rFonts w:asciiTheme="minorHAnsi" w:hAnsiTheme="minorHAnsi" w:cstheme="minorHAnsi"/>
          <w:color w:val="auto"/>
          <w:u w:val="none"/>
        </w:rPr>
        <w:t xml:space="preserve">After 48 h, observe the plates under the dissecting microscope and record the numbers one last time before transfer of agar disc to food vial.  Fertilized/viable embryos should become </w:t>
      </w:r>
      <w:r w:rsidR="007470EC" w:rsidRPr="00286DCA">
        <w:rPr>
          <w:rStyle w:val="Hyperlink"/>
          <w:rFonts w:asciiTheme="minorHAnsi" w:hAnsiTheme="minorHAnsi" w:cstheme="minorHAnsi"/>
          <w:color w:val="auto"/>
          <w:u w:val="none"/>
        </w:rPr>
        <w:t>L1</w:t>
      </w:r>
      <w:r w:rsidR="007C5682" w:rsidRPr="00286DCA">
        <w:rPr>
          <w:rStyle w:val="Hyperlink"/>
          <w:rFonts w:asciiTheme="minorHAnsi" w:hAnsiTheme="minorHAnsi" w:cstheme="minorHAnsi"/>
          <w:color w:val="auto"/>
          <w:u w:val="none"/>
        </w:rPr>
        <w:t xml:space="preserve"> </w:t>
      </w:r>
      <w:r w:rsidRPr="00286DCA">
        <w:rPr>
          <w:rStyle w:val="Hyperlink"/>
          <w:rFonts w:asciiTheme="minorHAnsi" w:hAnsiTheme="minorHAnsi" w:cstheme="minorHAnsi"/>
          <w:color w:val="auto"/>
          <w:u w:val="none"/>
        </w:rPr>
        <w:t>by then.  Longer incubation periods prior to transfer are possible but be aware that plates may start losing moisture and the agar may crack compromising a clean transfer to food vials (</w:t>
      </w:r>
      <w:r w:rsidRPr="00286DCA">
        <w:rPr>
          <w:rStyle w:val="Hyperlink"/>
          <w:rFonts w:asciiTheme="minorHAnsi" w:hAnsiTheme="minorHAnsi" w:cstheme="minorHAnsi"/>
          <w:b/>
          <w:bCs/>
          <w:color w:val="auto"/>
          <w:u w:val="none"/>
        </w:rPr>
        <w:t>Figure 7</w:t>
      </w:r>
      <w:r w:rsidRPr="00286DCA">
        <w:rPr>
          <w:rStyle w:val="Hyperlink"/>
          <w:rFonts w:asciiTheme="minorHAnsi" w:hAnsiTheme="minorHAnsi" w:cstheme="minorHAnsi"/>
          <w:color w:val="auto"/>
          <w:u w:val="none"/>
        </w:rPr>
        <w:t xml:space="preserve">).  </w:t>
      </w:r>
      <w:r w:rsidR="001176C1" w:rsidRPr="00286DCA">
        <w:rPr>
          <w:rStyle w:val="Hyperlink"/>
          <w:rFonts w:asciiTheme="minorHAnsi" w:hAnsiTheme="minorHAnsi" w:cstheme="minorHAnsi"/>
          <w:color w:val="auto"/>
          <w:u w:val="none"/>
        </w:rPr>
        <w:t>To ensure the plates remain hydrated and embryo viability is not compromise</w:t>
      </w:r>
      <w:r w:rsidR="0065795B" w:rsidRPr="00286DCA">
        <w:rPr>
          <w:rStyle w:val="Hyperlink"/>
          <w:rFonts w:asciiTheme="minorHAnsi" w:hAnsiTheme="minorHAnsi" w:cstheme="minorHAnsi"/>
          <w:color w:val="auto"/>
          <w:u w:val="none"/>
        </w:rPr>
        <w:t>d</w:t>
      </w:r>
      <w:r w:rsidRPr="00286DCA">
        <w:rPr>
          <w:rStyle w:val="Hyperlink"/>
          <w:rFonts w:asciiTheme="minorHAnsi" w:hAnsiTheme="minorHAnsi" w:cstheme="minorHAnsi"/>
          <w:color w:val="auto"/>
          <w:u w:val="none"/>
        </w:rPr>
        <w:t xml:space="preserve"> while counting</w:t>
      </w:r>
      <w:r w:rsidR="0065795B" w:rsidRPr="00286DCA">
        <w:rPr>
          <w:rStyle w:val="Hyperlink"/>
          <w:rFonts w:asciiTheme="minorHAnsi" w:hAnsiTheme="minorHAnsi" w:cstheme="minorHAnsi"/>
          <w:color w:val="auto"/>
          <w:u w:val="none"/>
        </w:rPr>
        <w:t>,</w:t>
      </w:r>
      <w:r w:rsidR="001176C1" w:rsidRPr="00286DCA">
        <w:rPr>
          <w:rStyle w:val="Hyperlink"/>
          <w:rFonts w:asciiTheme="minorHAnsi" w:hAnsiTheme="minorHAnsi" w:cstheme="minorHAnsi"/>
          <w:color w:val="auto"/>
          <w:u w:val="none"/>
        </w:rPr>
        <w:t xml:space="preserve"> </w:t>
      </w:r>
      <w:r w:rsidR="00E245D7" w:rsidRPr="00286DCA">
        <w:rPr>
          <w:rStyle w:val="Hyperlink"/>
          <w:rFonts w:asciiTheme="minorHAnsi" w:hAnsiTheme="minorHAnsi" w:cstheme="minorHAnsi"/>
          <w:color w:val="auto"/>
          <w:u w:val="none"/>
        </w:rPr>
        <w:t xml:space="preserve">avoid </w:t>
      </w:r>
      <w:r w:rsidRPr="00286DCA">
        <w:rPr>
          <w:rStyle w:val="Hyperlink"/>
          <w:rFonts w:asciiTheme="minorHAnsi" w:hAnsiTheme="minorHAnsi" w:cstheme="minorHAnsi"/>
          <w:color w:val="auto"/>
          <w:u w:val="none"/>
        </w:rPr>
        <w:t>using</w:t>
      </w:r>
      <w:r w:rsidR="00E65179">
        <w:rPr>
          <w:rStyle w:val="Hyperlink"/>
          <w:rFonts w:asciiTheme="minorHAnsi" w:hAnsiTheme="minorHAnsi" w:cstheme="minorHAnsi"/>
          <w:color w:val="auto"/>
          <w:u w:val="none"/>
        </w:rPr>
        <w:t xml:space="preserve"> a</w:t>
      </w:r>
      <w:r w:rsidRPr="00286DCA">
        <w:rPr>
          <w:rStyle w:val="Hyperlink"/>
          <w:rFonts w:asciiTheme="minorHAnsi" w:hAnsiTheme="minorHAnsi" w:cstheme="minorHAnsi"/>
          <w:color w:val="auto"/>
          <w:u w:val="none"/>
        </w:rPr>
        <w:t xml:space="preserve"> direct gooseneck light</w:t>
      </w:r>
      <w:r w:rsidR="00E245D7" w:rsidRPr="00286DCA">
        <w:rPr>
          <w:rStyle w:val="Hyperlink"/>
          <w:rFonts w:asciiTheme="minorHAnsi" w:hAnsiTheme="minorHAnsi" w:cstheme="minorHAnsi"/>
          <w:color w:val="auto"/>
          <w:u w:val="none"/>
        </w:rPr>
        <w:t xml:space="preserve"> </w:t>
      </w:r>
      <w:r w:rsidRPr="00286DCA">
        <w:rPr>
          <w:rStyle w:val="Hyperlink"/>
          <w:rFonts w:asciiTheme="minorHAnsi" w:hAnsiTheme="minorHAnsi" w:cstheme="minorHAnsi"/>
          <w:color w:val="auto"/>
          <w:u w:val="none"/>
        </w:rPr>
        <w:t>over the agar surface (</w:t>
      </w:r>
      <w:r w:rsidRPr="00286DCA">
        <w:rPr>
          <w:rStyle w:val="Hyperlink"/>
          <w:rFonts w:asciiTheme="minorHAnsi" w:hAnsiTheme="minorHAnsi" w:cstheme="minorHAnsi"/>
          <w:b/>
          <w:bCs/>
          <w:color w:val="auto"/>
          <w:u w:val="none"/>
        </w:rPr>
        <w:t xml:space="preserve">Figure </w:t>
      </w:r>
      <w:r w:rsidR="006F4719" w:rsidRPr="00286DCA">
        <w:rPr>
          <w:rStyle w:val="Hyperlink"/>
          <w:rFonts w:asciiTheme="minorHAnsi" w:hAnsiTheme="minorHAnsi" w:cstheme="minorHAnsi"/>
          <w:b/>
          <w:bCs/>
          <w:color w:val="auto"/>
          <w:u w:val="none"/>
        </w:rPr>
        <w:t>7</w:t>
      </w:r>
      <w:r w:rsidR="00521036" w:rsidRPr="00286DCA">
        <w:rPr>
          <w:rStyle w:val="Hyperlink"/>
          <w:rFonts w:asciiTheme="minorHAnsi" w:hAnsiTheme="minorHAnsi" w:cstheme="minorHAnsi"/>
          <w:b/>
          <w:bCs/>
          <w:color w:val="auto"/>
          <w:u w:val="none"/>
        </w:rPr>
        <w:t xml:space="preserve">E </w:t>
      </w:r>
      <w:r w:rsidR="00521036" w:rsidRPr="00286DCA">
        <w:rPr>
          <w:rStyle w:val="Hyperlink"/>
          <w:rFonts w:asciiTheme="minorHAnsi" w:hAnsiTheme="minorHAnsi" w:cstheme="minorHAnsi"/>
          <w:color w:val="auto"/>
          <w:u w:val="none"/>
        </w:rPr>
        <w:t xml:space="preserve">shows </w:t>
      </w:r>
      <w:r w:rsidR="002355E6">
        <w:rPr>
          <w:rStyle w:val="Hyperlink"/>
          <w:rFonts w:asciiTheme="minorHAnsi" w:hAnsiTheme="minorHAnsi" w:cstheme="minorHAnsi"/>
          <w:color w:val="auto"/>
          <w:u w:val="none"/>
        </w:rPr>
        <w:t xml:space="preserve">an </w:t>
      </w:r>
      <w:r w:rsidR="00521036" w:rsidRPr="00286DCA">
        <w:rPr>
          <w:rStyle w:val="Hyperlink"/>
          <w:rFonts w:asciiTheme="minorHAnsi" w:hAnsiTheme="minorHAnsi" w:cstheme="minorHAnsi"/>
          <w:color w:val="auto"/>
          <w:u w:val="none"/>
        </w:rPr>
        <w:t>appropriate distance</w:t>
      </w:r>
      <w:r w:rsidRPr="00286DCA">
        <w:rPr>
          <w:rStyle w:val="Hyperlink"/>
          <w:rFonts w:asciiTheme="minorHAnsi" w:hAnsiTheme="minorHAnsi" w:cstheme="minorHAnsi"/>
          <w:color w:val="auto"/>
          <w:u w:val="none"/>
        </w:rPr>
        <w:t>).</w:t>
      </w:r>
    </w:p>
    <w:p w14:paraId="145FE3E4" w14:textId="77777777" w:rsidR="001E09B6" w:rsidRPr="00286DCA" w:rsidRDefault="001E09B6" w:rsidP="00286DCA">
      <w:pPr>
        <w:rPr>
          <w:rStyle w:val="Hyperlink"/>
          <w:rFonts w:asciiTheme="minorHAnsi" w:hAnsiTheme="minorHAnsi" w:cstheme="minorHAnsi"/>
          <w:color w:val="auto"/>
          <w:u w:val="none"/>
        </w:rPr>
      </w:pPr>
    </w:p>
    <w:p w14:paraId="7DCA0482" w14:textId="771C8B49" w:rsidR="007C5682" w:rsidRPr="00286DCA" w:rsidRDefault="009E4373" w:rsidP="00286DCA">
      <w:pPr>
        <w:numPr>
          <w:ilvl w:val="1"/>
          <w:numId w:val="3"/>
        </w:numPr>
        <w:rPr>
          <w:rStyle w:val="Hyperlink"/>
          <w:rFonts w:asciiTheme="minorHAnsi" w:hAnsiTheme="minorHAnsi" w:cstheme="minorHAnsi"/>
          <w:color w:val="auto"/>
          <w:u w:val="none"/>
        </w:rPr>
      </w:pPr>
      <w:r w:rsidRPr="00286DCA">
        <w:rPr>
          <w:rStyle w:val="Hyperlink"/>
          <w:rFonts w:asciiTheme="minorHAnsi" w:hAnsiTheme="minorHAnsi" w:cstheme="minorHAnsi"/>
          <w:color w:val="auto"/>
          <w:u w:val="none"/>
        </w:rPr>
        <w:t xml:space="preserve">After counting, cover </w:t>
      </w:r>
      <w:r w:rsidR="007470EC" w:rsidRPr="00286DCA">
        <w:rPr>
          <w:rStyle w:val="Hyperlink"/>
          <w:rFonts w:asciiTheme="minorHAnsi" w:hAnsiTheme="minorHAnsi" w:cstheme="minorHAnsi"/>
          <w:color w:val="auto"/>
          <w:u w:val="none"/>
        </w:rPr>
        <w:t>the plate</w:t>
      </w:r>
      <w:r w:rsidRPr="00286DCA">
        <w:rPr>
          <w:rStyle w:val="Hyperlink"/>
          <w:rFonts w:asciiTheme="minorHAnsi" w:hAnsiTheme="minorHAnsi" w:cstheme="minorHAnsi"/>
          <w:color w:val="auto"/>
          <w:u w:val="none"/>
        </w:rPr>
        <w:t xml:space="preserve"> and store it in the humid chamber until ready to transfer</w:t>
      </w:r>
      <w:r w:rsidR="007470EC" w:rsidRPr="00286DCA">
        <w:rPr>
          <w:rStyle w:val="Hyperlink"/>
          <w:rFonts w:asciiTheme="minorHAnsi" w:hAnsiTheme="minorHAnsi" w:cstheme="minorHAnsi"/>
          <w:color w:val="auto"/>
          <w:u w:val="none"/>
        </w:rPr>
        <w:t>.</w:t>
      </w:r>
      <w:r w:rsidRPr="00286DCA">
        <w:rPr>
          <w:rStyle w:val="Hyperlink"/>
          <w:rFonts w:asciiTheme="minorHAnsi" w:hAnsiTheme="minorHAnsi" w:cstheme="minorHAnsi"/>
          <w:color w:val="auto"/>
          <w:u w:val="none"/>
        </w:rPr>
        <w:t xml:space="preserve"> Record findings. </w:t>
      </w:r>
    </w:p>
    <w:p w14:paraId="2B51E81E" w14:textId="77777777" w:rsidR="001E09B6" w:rsidRPr="00286DCA" w:rsidRDefault="001E09B6" w:rsidP="00286DCA">
      <w:pPr>
        <w:rPr>
          <w:rStyle w:val="Hyperlink"/>
          <w:rFonts w:asciiTheme="minorHAnsi" w:hAnsiTheme="minorHAnsi" w:cstheme="minorHAnsi"/>
          <w:color w:val="auto"/>
          <w:u w:val="none"/>
        </w:rPr>
      </w:pPr>
    </w:p>
    <w:p w14:paraId="4A1BFA12" w14:textId="1AFDEF1F" w:rsidR="007C5682" w:rsidRPr="00286DCA" w:rsidRDefault="007C5682" w:rsidP="00286DCA">
      <w:pPr>
        <w:numPr>
          <w:ilvl w:val="0"/>
          <w:numId w:val="3"/>
        </w:numPr>
        <w:rPr>
          <w:rStyle w:val="Hyperlink"/>
          <w:rFonts w:asciiTheme="minorHAnsi" w:hAnsiTheme="minorHAnsi" w:cstheme="minorHAnsi"/>
          <w:b/>
          <w:color w:val="auto"/>
          <w:u w:val="none"/>
        </w:rPr>
      </w:pPr>
      <w:r w:rsidRPr="00286DCA">
        <w:rPr>
          <w:rStyle w:val="Hyperlink"/>
          <w:rFonts w:asciiTheme="minorHAnsi" w:hAnsiTheme="minorHAnsi" w:cstheme="minorHAnsi"/>
          <w:b/>
          <w:color w:val="auto"/>
          <w:u w:val="none"/>
        </w:rPr>
        <w:t>Transfer</w:t>
      </w:r>
      <w:r w:rsidR="00B65D28" w:rsidRPr="00286DCA">
        <w:rPr>
          <w:rStyle w:val="Hyperlink"/>
          <w:rFonts w:asciiTheme="minorHAnsi" w:hAnsiTheme="minorHAnsi" w:cstheme="minorHAnsi"/>
          <w:b/>
          <w:color w:val="auto"/>
          <w:u w:val="none"/>
        </w:rPr>
        <w:t xml:space="preserve"> </w:t>
      </w:r>
      <w:r w:rsidR="0065795B" w:rsidRPr="00286DCA">
        <w:rPr>
          <w:rStyle w:val="Hyperlink"/>
          <w:rFonts w:asciiTheme="minorHAnsi" w:hAnsiTheme="minorHAnsi" w:cstheme="minorHAnsi"/>
          <w:b/>
          <w:color w:val="auto"/>
          <w:u w:val="none"/>
        </w:rPr>
        <w:t xml:space="preserve">the grape agar disc to a food vial to monitor viability during </w:t>
      </w:r>
      <w:r w:rsidR="000D6F4E" w:rsidRPr="00286DCA">
        <w:rPr>
          <w:rStyle w:val="Hyperlink"/>
          <w:rFonts w:asciiTheme="minorHAnsi" w:hAnsiTheme="minorHAnsi" w:cstheme="minorHAnsi"/>
          <w:b/>
          <w:color w:val="auto"/>
          <w:u w:val="none"/>
        </w:rPr>
        <w:t>development</w:t>
      </w:r>
    </w:p>
    <w:p w14:paraId="4345FF46" w14:textId="77777777" w:rsidR="001E09B6" w:rsidRPr="00286DCA" w:rsidRDefault="001E09B6" w:rsidP="00286DCA">
      <w:pPr>
        <w:rPr>
          <w:rStyle w:val="Hyperlink"/>
          <w:rFonts w:asciiTheme="minorHAnsi" w:hAnsiTheme="minorHAnsi" w:cstheme="minorHAnsi"/>
          <w:color w:val="auto"/>
          <w:u w:val="none"/>
        </w:rPr>
      </w:pPr>
    </w:p>
    <w:p w14:paraId="2E554E58" w14:textId="1DBAE946" w:rsidR="007C5682" w:rsidRPr="00286DCA" w:rsidRDefault="007C5682" w:rsidP="00286DCA">
      <w:pPr>
        <w:numPr>
          <w:ilvl w:val="1"/>
          <w:numId w:val="3"/>
        </w:numPr>
        <w:rPr>
          <w:rStyle w:val="Hyperlink"/>
          <w:rFonts w:asciiTheme="minorHAnsi" w:hAnsiTheme="minorHAnsi" w:cstheme="minorHAnsi"/>
          <w:color w:val="auto"/>
          <w:u w:val="none"/>
        </w:rPr>
      </w:pPr>
      <w:r w:rsidRPr="00286DCA">
        <w:rPr>
          <w:rStyle w:val="Hyperlink"/>
          <w:rFonts w:asciiTheme="minorHAnsi" w:hAnsiTheme="minorHAnsi" w:cstheme="minorHAnsi"/>
          <w:color w:val="auto"/>
          <w:u w:val="none"/>
        </w:rPr>
        <w:t xml:space="preserve">Once the </w:t>
      </w:r>
      <w:r w:rsidR="00770128" w:rsidRPr="00286DCA">
        <w:rPr>
          <w:rStyle w:val="Hyperlink"/>
          <w:rFonts w:asciiTheme="minorHAnsi" w:hAnsiTheme="minorHAnsi" w:cstheme="minorHAnsi"/>
          <w:color w:val="auto"/>
          <w:u w:val="none"/>
        </w:rPr>
        <w:t>numbers are recorded (hatched embryos/L1/L2</w:t>
      </w:r>
      <w:r w:rsidR="009E4373" w:rsidRPr="00286DCA">
        <w:rPr>
          <w:rStyle w:val="Hyperlink"/>
          <w:rFonts w:asciiTheme="minorHAnsi" w:hAnsiTheme="minorHAnsi" w:cstheme="minorHAnsi"/>
          <w:color w:val="auto"/>
          <w:u w:val="none"/>
        </w:rPr>
        <w:t>)</w:t>
      </w:r>
      <w:r w:rsidRPr="00286DCA">
        <w:rPr>
          <w:rStyle w:val="Hyperlink"/>
          <w:rFonts w:asciiTheme="minorHAnsi" w:hAnsiTheme="minorHAnsi" w:cstheme="minorHAnsi"/>
          <w:color w:val="auto"/>
          <w:u w:val="none"/>
        </w:rPr>
        <w:t xml:space="preserve">, use a spatula to </w:t>
      </w:r>
      <w:r w:rsidR="007470EC" w:rsidRPr="00286DCA">
        <w:rPr>
          <w:rStyle w:val="Hyperlink"/>
          <w:rFonts w:asciiTheme="minorHAnsi" w:hAnsiTheme="minorHAnsi" w:cstheme="minorHAnsi"/>
          <w:color w:val="auto"/>
          <w:u w:val="none"/>
        </w:rPr>
        <w:t xml:space="preserve">carefully </w:t>
      </w:r>
      <w:r w:rsidRPr="00286DCA">
        <w:rPr>
          <w:rStyle w:val="Hyperlink"/>
          <w:rFonts w:asciiTheme="minorHAnsi" w:hAnsiTheme="minorHAnsi" w:cstheme="minorHAnsi"/>
          <w:color w:val="auto"/>
          <w:u w:val="none"/>
        </w:rPr>
        <w:t>transfer the grape agar</w:t>
      </w:r>
      <w:r w:rsidR="001A6270" w:rsidRPr="00286DCA">
        <w:rPr>
          <w:rStyle w:val="Hyperlink"/>
          <w:rFonts w:asciiTheme="minorHAnsi" w:hAnsiTheme="minorHAnsi" w:cstheme="minorHAnsi"/>
          <w:color w:val="auto"/>
          <w:u w:val="none"/>
        </w:rPr>
        <w:t xml:space="preserve"> disc</w:t>
      </w:r>
      <w:r w:rsidRPr="00286DCA">
        <w:rPr>
          <w:rStyle w:val="Hyperlink"/>
          <w:rFonts w:asciiTheme="minorHAnsi" w:hAnsiTheme="minorHAnsi" w:cstheme="minorHAnsi"/>
          <w:color w:val="auto"/>
          <w:u w:val="none"/>
        </w:rPr>
        <w:t xml:space="preserve"> to</w:t>
      </w:r>
      <w:r w:rsidR="00627F2C" w:rsidRPr="00286DCA">
        <w:rPr>
          <w:rStyle w:val="Hyperlink"/>
          <w:rFonts w:asciiTheme="minorHAnsi" w:hAnsiTheme="minorHAnsi" w:cstheme="minorHAnsi"/>
          <w:color w:val="auto"/>
          <w:u w:val="none"/>
        </w:rPr>
        <w:t xml:space="preserve"> a</w:t>
      </w:r>
      <w:r w:rsidRPr="00286DCA">
        <w:rPr>
          <w:rStyle w:val="Hyperlink"/>
          <w:rFonts w:asciiTheme="minorHAnsi" w:hAnsiTheme="minorHAnsi" w:cstheme="minorHAnsi"/>
          <w:color w:val="auto"/>
          <w:u w:val="none"/>
        </w:rPr>
        <w:t xml:space="preserve"> vial</w:t>
      </w:r>
      <w:r w:rsidR="001176C1" w:rsidRPr="00286DCA">
        <w:rPr>
          <w:rStyle w:val="Hyperlink"/>
          <w:rFonts w:asciiTheme="minorHAnsi" w:hAnsiTheme="minorHAnsi" w:cstheme="minorHAnsi"/>
          <w:color w:val="auto"/>
          <w:u w:val="none"/>
        </w:rPr>
        <w:t xml:space="preserve"> large enough to accommodate a 35</w:t>
      </w:r>
      <w:r w:rsidR="0065795B" w:rsidRPr="00286DCA">
        <w:rPr>
          <w:rStyle w:val="Hyperlink"/>
          <w:rFonts w:asciiTheme="minorHAnsi" w:hAnsiTheme="minorHAnsi" w:cstheme="minorHAnsi"/>
          <w:color w:val="auto"/>
          <w:u w:val="none"/>
        </w:rPr>
        <w:t xml:space="preserve"> </w:t>
      </w:r>
      <w:r w:rsidR="001176C1" w:rsidRPr="00286DCA">
        <w:rPr>
          <w:rStyle w:val="Hyperlink"/>
          <w:rFonts w:asciiTheme="minorHAnsi" w:hAnsiTheme="minorHAnsi" w:cstheme="minorHAnsi"/>
          <w:color w:val="auto"/>
          <w:u w:val="none"/>
        </w:rPr>
        <w:t>mm</w:t>
      </w:r>
      <w:r w:rsidRPr="00286DCA">
        <w:rPr>
          <w:rStyle w:val="Hyperlink"/>
          <w:rFonts w:asciiTheme="minorHAnsi" w:hAnsiTheme="minorHAnsi" w:cstheme="minorHAnsi"/>
          <w:color w:val="auto"/>
          <w:u w:val="none"/>
        </w:rPr>
        <w:t xml:space="preserve"> </w:t>
      </w:r>
      <w:r w:rsidR="00B6591D" w:rsidRPr="00286DCA">
        <w:rPr>
          <w:rStyle w:val="Hyperlink"/>
          <w:rFonts w:asciiTheme="minorHAnsi" w:hAnsiTheme="minorHAnsi" w:cstheme="minorHAnsi"/>
          <w:color w:val="auto"/>
          <w:u w:val="none"/>
        </w:rPr>
        <w:t xml:space="preserve">disc </w:t>
      </w:r>
      <w:r w:rsidRPr="00286DCA">
        <w:rPr>
          <w:rStyle w:val="Hyperlink"/>
          <w:rFonts w:asciiTheme="minorHAnsi" w:hAnsiTheme="minorHAnsi" w:cstheme="minorHAnsi"/>
          <w:color w:val="auto"/>
          <w:u w:val="none"/>
        </w:rPr>
        <w:t xml:space="preserve">containing Drosophila </w:t>
      </w:r>
      <w:r w:rsidRPr="00286DCA">
        <w:rPr>
          <w:rStyle w:val="Hyperlink"/>
          <w:rFonts w:asciiTheme="minorHAnsi" w:hAnsiTheme="minorHAnsi" w:cstheme="minorHAnsi"/>
          <w:color w:val="auto"/>
          <w:u w:val="none"/>
        </w:rPr>
        <w:lastRenderedPageBreak/>
        <w:t xml:space="preserve">food media </w:t>
      </w:r>
      <w:r w:rsidR="00975209" w:rsidRPr="00286DCA">
        <w:rPr>
          <w:rStyle w:val="Hyperlink"/>
          <w:rFonts w:asciiTheme="minorHAnsi" w:hAnsiTheme="minorHAnsi" w:cstheme="minorHAnsi"/>
          <w:color w:val="auto"/>
          <w:u w:val="none"/>
        </w:rPr>
        <w:t>prepared according to manufacturer’s instructions</w:t>
      </w:r>
      <w:r w:rsidR="00F64293" w:rsidRPr="00286DCA">
        <w:rPr>
          <w:rStyle w:val="Hyperlink"/>
          <w:rFonts w:asciiTheme="minorHAnsi" w:hAnsiTheme="minorHAnsi" w:cstheme="minorHAnsi"/>
          <w:color w:val="auto"/>
          <w:u w:val="none"/>
          <w:vertAlign w:val="superscript"/>
        </w:rPr>
        <w:t xml:space="preserve"> </w:t>
      </w:r>
      <w:r w:rsidR="00F64293" w:rsidRPr="00286DCA">
        <w:rPr>
          <w:rStyle w:val="Hyperlink"/>
          <w:rFonts w:asciiTheme="minorHAnsi" w:hAnsiTheme="minorHAnsi" w:cstheme="minorHAnsi"/>
          <w:color w:val="auto"/>
          <w:u w:val="none"/>
        </w:rPr>
        <w:t>(refer to list of reagents)</w:t>
      </w:r>
      <w:r w:rsidRPr="00286DCA">
        <w:rPr>
          <w:rStyle w:val="Hyperlink"/>
          <w:rFonts w:asciiTheme="minorHAnsi" w:hAnsiTheme="minorHAnsi" w:cstheme="minorHAnsi"/>
          <w:color w:val="auto"/>
          <w:u w:val="none"/>
        </w:rPr>
        <w:t xml:space="preserve">. Place </w:t>
      </w:r>
      <w:r w:rsidR="0065795B" w:rsidRPr="00286DCA">
        <w:rPr>
          <w:rStyle w:val="Hyperlink"/>
          <w:rFonts w:asciiTheme="minorHAnsi" w:hAnsiTheme="minorHAnsi" w:cstheme="minorHAnsi"/>
          <w:color w:val="auto"/>
          <w:u w:val="none"/>
        </w:rPr>
        <w:t xml:space="preserve">the </w:t>
      </w:r>
      <w:r w:rsidRPr="00286DCA">
        <w:rPr>
          <w:rStyle w:val="Hyperlink"/>
          <w:rFonts w:asciiTheme="minorHAnsi" w:hAnsiTheme="minorHAnsi" w:cstheme="minorHAnsi"/>
          <w:color w:val="auto"/>
          <w:u w:val="none"/>
        </w:rPr>
        <w:t>grape agar</w:t>
      </w:r>
      <w:r w:rsidR="001A6270" w:rsidRPr="00286DCA">
        <w:rPr>
          <w:rStyle w:val="Hyperlink"/>
          <w:rFonts w:asciiTheme="minorHAnsi" w:hAnsiTheme="minorHAnsi" w:cstheme="minorHAnsi"/>
          <w:color w:val="auto"/>
          <w:u w:val="none"/>
        </w:rPr>
        <w:t xml:space="preserve"> disc</w:t>
      </w:r>
      <w:r w:rsidRPr="00286DCA">
        <w:rPr>
          <w:rStyle w:val="Hyperlink"/>
          <w:rFonts w:asciiTheme="minorHAnsi" w:hAnsiTheme="minorHAnsi" w:cstheme="minorHAnsi"/>
          <w:color w:val="auto"/>
          <w:u w:val="none"/>
        </w:rPr>
        <w:t xml:space="preserve"> </w:t>
      </w:r>
      <w:r w:rsidR="00B6591D" w:rsidRPr="00286DCA">
        <w:rPr>
          <w:rFonts w:asciiTheme="minorHAnsi" w:hAnsiTheme="minorHAnsi" w:cstheme="minorHAnsi"/>
          <w:color w:val="auto"/>
        </w:rPr>
        <w:t>L1-</w:t>
      </w:r>
      <w:r w:rsidR="0065795B" w:rsidRPr="00286DCA">
        <w:rPr>
          <w:rFonts w:asciiTheme="minorHAnsi" w:hAnsiTheme="minorHAnsi" w:cstheme="minorHAnsi"/>
          <w:color w:val="auto"/>
        </w:rPr>
        <w:t xml:space="preserve">side down </w:t>
      </w:r>
      <w:r w:rsidRPr="00286DCA">
        <w:rPr>
          <w:rStyle w:val="Hyperlink"/>
          <w:rFonts w:asciiTheme="minorHAnsi" w:hAnsiTheme="minorHAnsi" w:cstheme="minorHAnsi"/>
          <w:color w:val="auto"/>
          <w:u w:val="none"/>
        </w:rPr>
        <w:t xml:space="preserve">on </w:t>
      </w:r>
      <w:r w:rsidR="0065795B" w:rsidRPr="00286DCA">
        <w:rPr>
          <w:rStyle w:val="Hyperlink"/>
          <w:rFonts w:asciiTheme="minorHAnsi" w:hAnsiTheme="minorHAnsi" w:cstheme="minorHAnsi"/>
          <w:color w:val="auto"/>
          <w:u w:val="none"/>
        </w:rPr>
        <w:t xml:space="preserve">the </w:t>
      </w:r>
      <w:r w:rsidR="00CC5617" w:rsidRPr="00286DCA">
        <w:rPr>
          <w:rStyle w:val="Hyperlink"/>
          <w:rFonts w:asciiTheme="minorHAnsi" w:hAnsiTheme="minorHAnsi" w:cstheme="minorHAnsi"/>
          <w:color w:val="auto"/>
          <w:u w:val="none"/>
        </w:rPr>
        <w:t>food</w:t>
      </w:r>
      <w:r w:rsidR="00B6591D" w:rsidRPr="00286DCA">
        <w:rPr>
          <w:rStyle w:val="Hyperlink"/>
          <w:rFonts w:asciiTheme="minorHAnsi" w:hAnsiTheme="minorHAnsi" w:cstheme="minorHAnsi"/>
          <w:color w:val="auto"/>
          <w:u w:val="none"/>
        </w:rPr>
        <w:t xml:space="preserve"> (</w:t>
      </w:r>
      <w:r w:rsidR="00B6591D" w:rsidRPr="00E65179">
        <w:rPr>
          <w:rStyle w:val="Hyperlink"/>
          <w:rFonts w:asciiTheme="minorHAnsi" w:hAnsiTheme="minorHAnsi" w:cstheme="minorHAnsi"/>
          <w:b/>
          <w:bCs/>
          <w:color w:val="auto"/>
          <w:u w:val="none"/>
        </w:rPr>
        <w:t>Figure 7</w:t>
      </w:r>
      <w:r w:rsidR="00B6591D" w:rsidRPr="00286DCA">
        <w:rPr>
          <w:rStyle w:val="Hyperlink"/>
          <w:rFonts w:asciiTheme="minorHAnsi" w:hAnsiTheme="minorHAnsi" w:cstheme="minorHAnsi"/>
          <w:color w:val="auto"/>
          <w:u w:val="none"/>
        </w:rPr>
        <w:t>)</w:t>
      </w:r>
      <w:r w:rsidR="000A2441" w:rsidRPr="00286DCA">
        <w:rPr>
          <w:rStyle w:val="Hyperlink"/>
          <w:rFonts w:asciiTheme="minorHAnsi" w:hAnsiTheme="minorHAnsi" w:cstheme="minorHAnsi"/>
          <w:color w:val="auto"/>
          <w:u w:val="none"/>
        </w:rPr>
        <w:t>.</w:t>
      </w:r>
      <w:r w:rsidR="005034F4" w:rsidRPr="00286DCA">
        <w:rPr>
          <w:rStyle w:val="Hyperlink"/>
          <w:rFonts w:asciiTheme="minorHAnsi" w:hAnsiTheme="minorHAnsi" w:cstheme="minorHAnsi"/>
          <w:color w:val="auto"/>
          <w:u w:val="none"/>
        </w:rPr>
        <w:t xml:space="preserve"> </w:t>
      </w:r>
      <w:r w:rsidR="006B0B65" w:rsidRPr="00286DCA">
        <w:rPr>
          <w:rStyle w:val="Hyperlink"/>
          <w:rFonts w:asciiTheme="minorHAnsi" w:hAnsiTheme="minorHAnsi" w:cstheme="minorHAnsi"/>
          <w:color w:val="auto"/>
          <w:u w:val="none"/>
        </w:rPr>
        <w:t xml:space="preserve"> After transferring the agar disc with larvae to the food vial, carefully inspect the empty Petri dish for any larvae left behind (</w:t>
      </w:r>
      <w:r w:rsidR="006B0B65" w:rsidRPr="00E65179">
        <w:rPr>
          <w:rStyle w:val="Hyperlink"/>
          <w:rFonts w:asciiTheme="minorHAnsi" w:hAnsiTheme="minorHAnsi" w:cstheme="minorHAnsi"/>
          <w:b/>
          <w:bCs/>
          <w:color w:val="auto"/>
          <w:u w:val="none"/>
        </w:rPr>
        <w:t>Figure 7E</w:t>
      </w:r>
      <w:r w:rsidR="006B0B65" w:rsidRPr="00286DCA">
        <w:rPr>
          <w:rStyle w:val="Hyperlink"/>
          <w:rFonts w:asciiTheme="minorHAnsi" w:hAnsiTheme="minorHAnsi" w:cstheme="minorHAnsi"/>
          <w:color w:val="auto"/>
          <w:u w:val="none"/>
        </w:rPr>
        <w:t>).</w:t>
      </w:r>
    </w:p>
    <w:p w14:paraId="34B7534F" w14:textId="77777777" w:rsidR="001E09B6" w:rsidRPr="00286DCA" w:rsidRDefault="001E09B6" w:rsidP="00286DCA">
      <w:pPr>
        <w:rPr>
          <w:rStyle w:val="Hyperlink"/>
          <w:rFonts w:asciiTheme="minorHAnsi" w:hAnsiTheme="minorHAnsi" w:cstheme="minorHAnsi"/>
          <w:color w:val="auto"/>
          <w:u w:val="none"/>
        </w:rPr>
      </w:pPr>
    </w:p>
    <w:p w14:paraId="06329CA8" w14:textId="019EA158" w:rsidR="001176C1" w:rsidRPr="00286DCA" w:rsidRDefault="006162CC" w:rsidP="00286DCA">
      <w:pPr>
        <w:numPr>
          <w:ilvl w:val="1"/>
          <w:numId w:val="3"/>
        </w:numPr>
        <w:rPr>
          <w:rStyle w:val="Hyperlink"/>
          <w:rFonts w:asciiTheme="minorHAnsi" w:hAnsiTheme="minorHAnsi" w:cstheme="minorHAnsi"/>
          <w:color w:val="auto"/>
          <w:u w:val="none"/>
        </w:rPr>
      </w:pPr>
      <w:r w:rsidRPr="00286DCA">
        <w:rPr>
          <w:rStyle w:val="Hyperlink"/>
          <w:rFonts w:asciiTheme="minorHAnsi" w:hAnsiTheme="minorHAnsi" w:cstheme="minorHAnsi"/>
          <w:color w:val="auto"/>
          <w:u w:val="none"/>
        </w:rPr>
        <w:t>Set up a schedule to i</w:t>
      </w:r>
      <w:r w:rsidR="00F128C8" w:rsidRPr="00286DCA">
        <w:rPr>
          <w:rStyle w:val="Hyperlink"/>
          <w:rFonts w:asciiTheme="minorHAnsi" w:hAnsiTheme="minorHAnsi" w:cstheme="minorHAnsi"/>
          <w:color w:val="auto"/>
          <w:u w:val="none"/>
        </w:rPr>
        <w:t>nspect food vials daily</w:t>
      </w:r>
      <w:r w:rsidR="0009172D" w:rsidRPr="00286DCA">
        <w:rPr>
          <w:rStyle w:val="Hyperlink"/>
          <w:rFonts w:asciiTheme="minorHAnsi" w:hAnsiTheme="minorHAnsi" w:cstheme="minorHAnsi"/>
          <w:color w:val="auto"/>
          <w:u w:val="none"/>
        </w:rPr>
        <w:t>,</w:t>
      </w:r>
      <w:r w:rsidR="001176C1" w:rsidRPr="00286DCA">
        <w:rPr>
          <w:rStyle w:val="Hyperlink"/>
          <w:rFonts w:asciiTheme="minorHAnsi" w:hAnsiTheme="minorHAnsi" w:cstheme="minorHAnsi"/>
          <w:color w:val="auto"/>
          <w:u w:val="none"/>
        </w:rPr>
        <w:t xml:space="preserve"> </w:t>
      </w:r>
      <w:r w:rsidR="00D8242E" w:rsidRPr="00286DCA">
        <w:rPr>
          <w:rStyle w:val="Hyperlink"/>
          <w:rFonts w:asciiTheme="minorHAnsi" w:hAnsiTheme="minorHAnsi" w:cstheme="minorHAnsi"/>
          <w:color w:val="auto"/>
          <w:u w:val="none"/>
        </w:rPr>
        <w:t>at roughly the same time each day</w:t>
      </w:r>
      <w:r w:rsidR="0009172D" w:rsidRPr="00286DCA">
        <w:rPr>
          <w:rStyle w:val="Hyperlink"/>
          <w:rFonts w:asciiTheme="minorHAnsi" w:hAnsiTheme="minorHAnsi" w:cstheme="minorHAnsi"/>
          <w:color w:val="auto"/>
          <w:u w:val="none"/>
        </w:rPr>
        <w:t>,</w:t>
      </w:r>
      <w:r w:rsidR="00D8242E" w:rsidRPr="00286DCA">
        <w:rPr>
          <w:rStyle w:val="Hyperlink"/>
          <w:rFonts w:asciiTheme="minorHAnsi" w:hAnsiTheme="minorHAnsi" w:cstheme="minorHAnsi"/>
          <w:color w:val="auto"/>
          <w:u w:val="none"/>
        </w:rPr>
        <w:t xml:space="preserve"> </w:t>
      </w:r>
      <w:r w:rsidR="001176C1" w:rsidRPr="00286DCA">
        <w:rPr>
          <w:rStyle w:val="Hyperlink"/>
          <w:rFonts w:asciiTheme="minorHAnsi" w:hAnsiTheme="minorHAnsi" w:cstheme="minorHAnsi"/>
          <w:color w:val="auto"/>
          <w:u w:val="none"/>
        </w:rPr>
        <w:t xml:space="preserve">to ensure </w:t>
      </w:r>
      <w:r w:rsidR="00227509" w:rsidRPr="00286DCA">
        <w:rPr>
          <w:rStyle w:val="Hyperlink"/>
          <w:rFonts w:asciiTheme="minorHAnsi" w:hAnsiTheme="minorHAnsi" w:cstheme="minorHAnsi"/>
          <w:color w:val="auto"/>
          <w:u w:val="none"/>
        </w:rPr>
        <w:t xml:space="preserve">L2/L3 </w:t>
      </w:r>
      <w:r w:rsidR="001176C1" w:rsidRPr="00286DCA">
        <w:rPr>
          <w:rStyle w:val="Hyperlink"/>
          <w:rFonts w:asciiTheme="minorHAnsi" w:hAnsiTheme="minorHAnsi" w:cstheme="minorHAnsi"/>
          <w:color w:val="auto"/>
          <w:u w:val="none"/>
        </w:rPr>
        <w:t xml:space="preserve">larvae </w:t>
      </w:r>
      <w:r w:rsidR="00675235" w:rsidRPr="00286DCA">
        <w:rPr>
          <w:rStyle w:val="Hyperlink"/>
          <w:rFonts w:asciiTheme="minorHAnsi" w:hAnsiTheme="minorHAnsi" w:cstheme="minorHAnsi"/>
          <w:color w:val="auto"/>
          <w:u w:val="none"/>
        </w:rPr>
        <w:t>are observed</w:t>
      </w:r>
      <w:r w:rsidR="001176C1" w:rsidRPr="00286DCA">
        <w:rPr>
          <w:rStyle w:val="Hyperlink"/>
          <w:rFonts w:asciiTheme="minorHAnsi" w:hAnsiTheme="minorHAnsi" w:cstheme="minorHAnsi"/>
          <w:color w:val="auto"/>
          <w:u w:val="none"/>
        </w:rPr>
        <w:t xml:space="preserve"> </w:t>
      </w:r>
      <w:r w:rsidR="00227509" w:rsidRPr="00286DCA">
        <w:rPr>
          <w:rStyle w:val="Hyperlink"/>
          <w:rFonts w:asciiTheme="minorHAnsi" w:hAnsiTheme="minorHAnsi" w:cstheme="minorHAnsi"/>
          <w:color w:val="auto"/>
          <w:u w:val="none"/>
        </w:rPr>
        <w:t>making their way to the food in the vial (</w:t>
      </w:r>
      <w:r w:rsidR="00227509" w:rsidRPr="00E65179">
        <w:rPr>
          <w:rStyle w:val="Hyperlink"/>
          <w:rFonts w:asciiTheme="minorHAnsi" w:hAnsiTheme="minorHAnsi" w:cstheme="minorHAnsi"/>
          <w:b/>
          <w:bCs/>
          <w:color w:val="auto"/>
          <w:u w:val="none"/>
        </w:rPr>
        <w:t>Figure 8</w:t>
      </w:r>
      <w:r w:rsidR="00227509" w:rsidRPr="00286DCA">
        <w:rPr>
          <w:rStyle w:val="Hyperlink"/>
          <w:rFonts w:asciiTheme="minorHAnsi" w:hAnsiTheme="minorHAnsi" w:cstheme="minorHAnsi"/>
          <w:color w:val="auto"/>
          <w:u w:val="none"/>
        </w:rPr>
        <w:t>)</w:t>
      </w:r>
      <w:r w:rsidR="00F128C8" w:rsidRPr="00286DCA">
        <w:rPr>
          <w:rStyle w:val="Hyperlink"/>
          <w:rFonts w:asciiTheme="minorHAnsi" w:hAnsiTheme="minorHAnsi" w:cstheme="minorHAnsi"/>
          <w:color w:val="auto"/>
          <w:u w:val="none"/>
        </w:rPr>
        <w:t>.</w:t>
      </w:r>
      <w:r w:rsidR="001A04B0" w:rsidRPr="00286DCA">
        <w:rPr>
          <w:rStyle w:val="Hyperlink"/>
          <w:rFonts w:asciiTheme="minorHAnsi" w:hAnsiTheme="minorHAnsi" w:cstheme="minorHAnsi"/>
          <w:color w:val="auto"/>
          <w:u w:val="none"/>
        </w:rPr>
        <w:t xml:space="preserve"> </w:t>
      </w:r>
    </w:p>
    <w:p w14:paraId="269D6359" w14:textId="77777777" w:rsidR="001E09B6" w:rsidRPr="00286DCA" w:rsidRDefault="001E09B6" w:rsidP="00286DCA">
      <w:pPr>
        <w:rPr>
          <w:rStyle w:val="Hyperlink"/>
          <w:rFonts w:asciiTheme="minorHAnsi" w:hAnsiTheme="minorHAnsi" w:cstheme="minorHAnsi"/>
          <w:color w:val="auto"/>
          <w:u w:val="none"/>
        </w:rPr>
      </w:pPr>
    </w:p>
    <w:p w14:paraId="330D35E3" w14:textId="5AEED13C" w:rsidR="001176C1" w:rsidRPr="00286DCA" w:rsidRDefault="00770128" w:rsidP="00286DCA">
      <w:pPr>
        <w:numPr>
          <w:ilvl w:val="1"/>
          <w:numId w:val="3"/>
        </w:numPr>
        <w:rPr>
          <w:rStyle w:val="Hyperlink"/>
          <w:rFonts w:asciiTheme="minorHAnsi" w:hAnsiTheme="minorHAnsi" w:cstheme="minorHAnsi"/>
          <w:color w:val="auto"/>
          <w:u w:val="none"/>
        </w:rPr>
      </w:pPr>
      <w:r w:rsidRPr="00286DCA">
        <w:rPr>
          <w:rStyle w:val="Hyperlink"/>
          <w:rFonts w:asciiTheme="minorHAnsi" w:hAnsiTheme="minorHAnsi" w:cstheme="minorHAnsi"/>
          <w:color w:val="auto"/>
          <w:u w:val="none"/>
        </w:rPr>
        <w:t xml:space="preserve">Record </w:t>
      </w:r>
      <w:r w:rsidR="007C5682" w:rsidRPr="00286DCA">
        <w:rPr>
          <w:rStyle w:val="Hyperlink"/>
          <w:rFonts w:asciiTheme="minorHAnsi" w:hAnsiTheme="minorHAnsi" w:cstheme="minorHAnsi"/>
          <w:color w:val="auto"/>
          <w:u w:val="none"/>
        </w:rPr>
        <w:t>the number of pupae and adult Drosophila</w:t>
      </w:r>
      <w:r w:rsidR="0009172D" w:rsidRPr="00286DCA">
        <w:rPr>
          <w:rStyle w:val="Hyperlink"/>
          <w:rFonts w:asciiTheme="minorHAnsi" w:hAnsiTheme="minorHAnsi" w:cstheme="minorHAnsi"/>
          <w:color w:val="auto"/>
          <w:u w:val="none"/>
        </w:rPr>
        <w:t xml:space="preserve"> (</w:t>
      </w:r>
      <w:r w:rsidR="0009172D" w:rsidRPr="00E65179">
        <w:rPr>
          <w:rStyle w:val="Hyperlink"/>
          <w:rFonts w:asciiTheme="minorHAnsi" w:hAnsiTheme="minorHAnsi" w:cstheme="minorHAnsi"/>
          <w:b/>
          <w:bCs/>
          <w:color w:val="auto"/>
          <w:u w:val="none"/>
        </w:rPr>
        <w:t>Figure 9</w:t>
      </w:r>
      <w:r w:rsidR="0009172D" w:rsidRPr="00286DCA">
        <w:rPr>
          <w:rStyle w:val="Hyperlink"/>
          <w:rFonts w:asciiTheme="minorHAnsi" w:hAnsiTheme="minorHAnsi" w:cstheme="minorHAnsi"/>
          <w:color w:val="auto"/>
          <w:u w:val="none"/>
        </w:rPr>
        <w:t>)</w:t>
      </w:r>
      <w:r w:rsidR="007C5682" w:rsidRPr="00286DCA">
        <w:rPr>
          <w:rStyle w:val="Hyperlink"/>
          <w:rFonts w:asciiTheme="minorHAnsi" w:hAnsiTheme="minorHAnsi" w:cstheme="minorHAnsi"/>
          <w:color w:val="auto"/>
          <w:u w:val="none"/>
        </w:rPr>
        <w:t xml:space="preserve">. </w:t>
      </w:r>
      <w:r w:rsidR="00EB5B14" w:rsidRPr="00286DCA">
        <w:rPr>
          <w:rStyle w:val="Hyperlink"/>
          <w:rFonts w:asciiTheme="minorHAnsi" w:hAnsiTheme="minorHAnsi" w:cstheme="minorHAnsi"/>
          <w:color w:val="auto"/>
          <w:u w:val="none"/>
        </w:rPr>
        <w:t>Keep counting until no more adults are observed</w:t>
      </w:r>
      <w:r w:rsidR="0067154F" w:rsidRPr="00286DCA">
        <w:rPr>
          <w:rStyle w:val="Hyperlink"/>
          <w:rFonts w:asciiTheme="minorHAnsi" w:hAnsiTheme="minorHAnsi" w:cstheme="minorHAnsi"/>
          <w:color w:val="auto"/>
          <w:u w:val="none"/>
        </w:rPr>
        <w:t xml:space="preserve"> and avoid counting the following generation (do not count past 9 days </w:t>
      </w:r>
      <w:r w:rsidR="003B6F16" w:rsidRPr="00286DCA">
        <w:rPr>
          <w:rStyle w:val="Hyperlink"/>
          <w:rFonts w:asciiTheme="minorHAnsi" w:hAnsiTheme="minorHAnsi" w:cstheme="minorHAnsi"/>
          <w:color w:val="auto"/>
          <w:u w:val="none"/>
        </w:rPr>
        <w:t>after observing the first adults)</w:t>
      </w:r>
      <w:r w:rsidR="00EB5B14" w:rsidRPr="00286DCA">
        <w:rPr>
          <w:rStyle w:val="Hyperlink"/>
          <w:rFonts w:asciiTheme="minorHAnsi" w:hAnsiTheme="minorHAnsi" w:cstheme="minorHAnsi"/>
          <w:color w:val="auto"/>
          <w:u w:val="none"/>
        </w:rPr>
        <w:t>.</w:t>
      </w:r>
      <w:r w:rsidR="005034F4" w:rsidRPr="00286DCA">
        <w:rPr>
          <w:rStyle w:val="Hyperlink"/>
          <w:rFonts w:asciiTheme="minorHAnsi" w:hAnsiTheme="minorHAnsi" w:cstheme="minorHAnsi"/>
          <w:color w:val="auto"/>
          <w:u w:val="none"/>
        </w:rPr>
        <w:t xml:space="preserve"> </w:t>
      </w:r>
    </w:p>
    <w:p w14:paraId="5C0B9B51" w14:textId="77777777" w:rsidR="001E09B6" w:rsidRPr="00286DCA" w:rsidRDefault="001E09B6" w:rsidP="00286DCA">
      <w:pPr>
        <w:rPr>
          <w:rStyle w:val="Hyperlink"/>
          <w:rFonts w:asciiTheme="minorHAnsi" w:hAnsiTheme="minorHAnsi" w:cstheme="minorHAnsi"/>
          <w:color w:val="auto"/>
          <w:u w:val="none"/>
        </w:rPr>
      </w:pPr>
    </w:p>
    <w:p w14:paraId="19AB5C97" w14:textId="2C053C1F" w:rsidR="007C5682" w:rsidRPr="00286DCA" w:rsidRDefault="001176C1" w:rsidP="00286DCA">
      <w:pPr>
        <w:numPr>
          <w:ilvl w:val="1"/>
          <w:numId w:val="3"/>
        </w:numPr>
        <w:rPr>
          <w:rStyle w:val="Hyperlink"/>
          <w:rFonts w:asciiTheme="minorHAnsi" w:hAnsiTheme="minorHAnsi" w:cstheme="minorHAnsi"/>
          <w:color w:val="auto"/>
          <w:u w:val="none"/>
        </w:rPr>
      </w:pPr>
      <w:r w:rsidRPr="00286DCA">
        <w:rPr>
          <w:rStyle w:val="Hyperlink"/>
          <w:rFonts w:asciiTheme="minorHAnsi" w:hAnsiTheme="minorHAnsi" w:cstheme="minorHAnsi"/>
          <w:color w:val="auto"/>
          <w:u w:val="none"/>
        </w:rPr>
        <w:t>O</w:t>
      </w:r>
      <w:r w:rsidR="00EB5B14" w:rsidRPr="00286DCA">
        <w:rPr>
          <w:rStyle w:val="Hyperlink"/>
          <w:rFonts w:asciiTheme="minorHAnsi" w:hAnsiTheme="minorHAnsi" w:cstheme="minorHAnsi"/>
          <w:color w:val="auto"/>
          <w:u w:val="none"/>
        </w:rPr>
        <w:t xml:space="preserve">bserve and record </w:t>
      </w:r>
      <w:r w:rsidR="0065795B" w:rsidRPr="00286DCA">
        <w:rPr>
          <w:rStyle w:val="Hyperlink"/>
          <w:rFonts w:asciiTheme="minorHAnsi" w:hAnsiTheme="minorHAnsi" w:cstheme="minorHAnsi"/>
          <w:color w:val="auto"/>
          <w:u w:val="none"/>
        </w:rPr>
        <w:t xml:space="preserve">the </w:t>
      </w:r>
      <w:r w:rsidR="00EB5B14" w:rsidRPr="00286DCA">
        <w:rPr>
          <w:rStyle w:val="Hyperlink"/>
          <w:rFonts w:asciiTheme="minorHAnsi" w:hAnsiTheme="minorHAnsi" w:cstheme="minorHAnsi"/>
          <w:color w:val="auto"/>
          <w:u w:val="none"/>
        </w:rPr>
        <w:t>findings.</w:t>
      </w:r>
      <w:r w:rsidR="005034F4" w:rsidRPr="00286DCA">
        <w:rPr>
          <w:rStyle w:val="Hyperlink"/>
          <w:rFonts w:asciiTheme="minorHAnsi" w:hAnsiTheme="minorHAnsi" w:cstheme="minorHAnsi"/>
          <w:color w:val="auto"/>
          <w:u w:val="none"/>
        </w:rPr>
        <w:t xml:space="preserve"> </w:t>
      </w:r>
      <w:r w:rsidR="00EB5B14" w:rsidRPr="00286DCA">
        <w:rPr>
          <w:rStyle w:val="Hyperlink"/>
          <w:rFonts w:asciiTheme="minorHAnsi" w:hAnsiTheme="minorHAnsi" w:cstheme="minorHAnsi"/>
          <w:color w:val="auto"/>
          <w:u w:val="none"/>
        </w:rPr>
        <w:t xml:space="preserve">Adjust the time frame of </w:t>
      </w:r>
      <w:r w:rsidR="00A3305A" w:rsidRPr="00286DCA">
        <w:rPr>
          <w:rStyle w:val="Hyperlink"/>
          <w:rFonts w:asciiTheme="minorHAnsi" w:hAnsiTheme="minorHAnsi" w:cstheme="minorHAnsi"/>
          <w:color w:val="auto"/>
          <w:u w:val="none"/>
        </w:rPr>
        <w:t xml:space="preserve">embryo collection, </w:t>
      </w:r>
      <w:r w:rsidR="00EB5B14" w:rsidRPr="00286DCA">
        <w:rPr>
          <w:rStyle w:val="Hyperlink"/>
          <w:rFonts w:asciiTheme="minorHAnsi" w:hAnsiTheme="minorHAnsi" w:cstheme="minorHAnsi"/>
          <w:color w:val="auto"/>
          <w:u w:val="none"/>
        </w:rPr>
        <w:t>counting</w:t>
      </w:r>
      <w:r w:rsidR="00A3305A" w:rsidRPr="00286DCA">
        <w:rPr>
          <w:rStyle w:val="Hyperlink"/>
          <w:rFonts w:asciiTheme="minorHAnsi" w:hAnsiTheme="minorHAnsi" w:cstheme="minorHAnsi"/>
          <w:color w:val="auto"/>
          <w:u w:val="none"/>
        </w:rPr>
        <w:t>,</w:t>
      </w:r>
      <w:r w:rsidR="00EB5B14" w:rsidRPr="00286DCA">
        <w:rPr>
          <w:rStyle w:val="Hyperlink"/>
          <w:rFonts w:asciiTheme="minorHAnsi" w:hAnsiTheme="minorHAnsi" w:cstheme="minorHAnsi"/>
          <w:color w:val="auto"/>
          <w:u w:val="none"/>
        </w:rPr>
        <w:t xml:space="preserve"> and recording accordingly</w:t>
      </w:r>
      <w:r w:rsidR="00A3305A" w:rsidRPr="00286DCA">
        <w:rPr>
          <w:rStyle w:val="Hyperlink"/>
          <w:rFonts w:asciiTheme="minorHAnsi" w:hAnsiTheme="minorHAnsi" w:cstheme="minorHAnsi"/>
          <w:color w:val="auto"/>
          <w:u w:val="none"/>
        </w:rPr>
        <w:t xml:space="preserve"> to the mutant stock being used</w:t>
      </w:r>
      <w:r w:rsidR="00EB5B14" w:rsidRPr="00286DCA">
        <w:rPr>
          <w:rStyle w:val="Hyperlink"/>
          <w:rFonts w:asciiTheme="minorHAnsi" w:hAnsiTheme="minorHAnsi" w:cstheme="minorHAnsi"/>
          <w:color w:val="auto"/>
          <w:u w:val="none"/>
        </w:rPr>
        <w:t>.</w:t>
      </w:r>
    </w:p>
    <w:p w14:paraId="2D5D2387" w14:textId="77777777" w:rsidR="001E09B6" w:rsidRPr="00286DCA" w:rsidRDefault="001E09B6" w:rsidP="00286DCA">
      <w:pPr>
        <w:rPr>
          <w:rStyle w:val="Hyperlink"/>
          <w:rFonts w:asciiTheme="minorHAnsi" w:hAnsiTheme="minorHAnsi" w:cstheme="minorHAnsi"/>
          <w:color w:val="auto"/>
          <w:u w:val="none"/>
        </w:rPr>
      </w:pPr>
    </w:p>
    <w:p w14:paraId="387B02CC" w14:textId="5DC98DB2" w:rsidR="00770128" w:rsidRPr="00286DCA" w:rsidRDefault="00770128" w:rsidP="00286DCA">
      <w:pPr>
        <w:numPr>
          <w:ilvl w:val="1"/>
          <w:numId w:val="3"/>
        </w:numPr>
        <w:rPr>
          <w:rStyle w:val="Hyperlink"/>
          <w:rFonts w:asciiTheme="minorHAnsi" w:hAnsiTheme="minorHAnsi" w:cstheme="minorHAnsi"/>
          <w:color w:val="auto"/>
          <w:u w:val="none"/>
        </w:rPr>
      </w:pPr>
      <w:r w:rsidRPr="00286DCA">
        <w:rPr>
          <w:rStyle w:val="Hyperlink"/>
          <w:rFonts w:asciiTheme="minorHAnsi" w:hAnsiTheme="minorHAnsi" w:cstheme="minorHAnsi"/>
          <w:color w:val="auto"/>
          <w:u w:val="none"/>
        </w:rPr>
        <w:t xml:space="preserve">Perform a </w:t>
      </w:r>
      <w:r w:rsidR="00E65179">
        <w:rPr>
          <w:rStyle w:val="Hyperlink"/>
          <w:rFonts w:asciiTheme="minorHAnsi" w:hAnsiTheme="minorHAnsi" w:cstheme="minorHAnsi"/>
          <w:color w:val="auto"/>
          <w:u w:val="none"/>
        </w:rPr>
        <w:t>c</w:t>
      </w:r>
      <w:r w:rsidR="0065795B" w:rsidRPr="00286DCA">
        <w:rPr>
          <w:rStyle w:val="Hyperlink"/>
          <w:rFonts w:asciiTheme="minorHAnsi" w:hAnsiTheme="minorHAnsi" w:cstheme="minorHAnsi"/>
          <w:color w:val="auto"/>
          <w:u w:val="none"/>
        </w:rPr>
        <w:t xml:space="preserve">hi </w:t>
      </w:r>
      <w:r w:rsidRPr="00286DCA">
        <w:rPr>
          <w:rStyle w:val="Hyperlink"/>
          <w:rFonts w:asciiTheme="minorHAnsi" w:hAnsiTheme="minorHAnsi" w:cstheme="minorHAnsi"/>
          <w:color w:val="auto"/>
          <w:u w:val="none"/>
        </w:rPr>
        <w:t>square analysis.</w:t>
      </w:r>
      <w:r w:rsidR="005034F4" w:rsidRPr="00286DCA">
        <w:rPr>
          <w:rStyle w:val="Hyperlink"/>
          <w:rFonts w:asciiTheme="minorHAnsi" w:hAnsiTheme="minorHAnsi" w:cstheme="minorHAnsi"/>
          <w:color w:val="auto"/>
          <w:u w:val="none"/>
        </w:rPr>
        <w:t xml:space="preserve"> </w:t>
      </w:r>
      <w:r w:rsidRPr="00286DCA">
        <w:rPr>
          <w:rStyle w:val="Hyperlink"/>
          <w:rFonts w:asciiTheme="minorHAnsi" w:hAnsiTheme="minorHAnsi" w:cstheme="minorHAnsi"/>
          <w:color w:val="auto"/>
          <w:u w:val="none"/>
        </w:rPr>
        <w:t xml:space="preserve">The null hypothesis assumes 100% viability such that the number of adults will be equal to the number of hatched embryos </w:t>
      </w:r>
      <w:r w:rsidR="0009172D" w:rsidRPr="00286DCA">
        <w:rPr>
          <w:rStyle w:val="Hyperlink"/>
          <w:rFonts w:asciiTheme="minorHAnsi" w:hAnsiTheme="minorHAnsi" w:cstheme="minorHAnsi"/>
          <w:color w:val="auto"/>
          <w:u w:val="none"/>
        </w:rPr>
        <w:t xml:space="preserve">and L1 </w:t>
      </w:r>
      <w:r w:rsidRPr="00286DCA">
        <w:rPr>
          <w:rStyle w:val="Hyperlink"/>
          <w:rFonts w:asciiTheme="minorHAnsi" w:hAnsiTheme="minorHAnsi" w:cstheme="minorHAnsi"/>
          <w:color w:val="auto"/>
          <w:u w:val="none"/>
        </w:rPr>
        <w:t>originally recorded</w:t>
      </w:r>
      <w:r w:rsidR="0009172D" w:rsidRPr="00286DCA">
        <w:rPr>
          <w:rStyle w:val="Hyperlink"/>
          <w:rFonts w:asciiTheme="minorHAnsi" w:hAnsiTheme="minorHAnsi" w:cstheme="minorHAnsi"/>
          <w:color w:val="auto"/>
          <w:u w:val="none"/>
        </w:rPr>
        <w:t xml:space="preserve"> and transferred to the food vials</w:t>
      </w:r>
    </w:p>
    <w:p w14:paraId="5E0BBF6E" w14:textId="77777777" w:rsidR="007C5682" w:rsidRPr="00286DCA" w:rsidRDefault="007C5682" w:rsidP="00286DCA">
      <w:pPr>
        <w:rPr>
          <w:rFonts w:asciiTheme="minorHAnsi" w:hAnsiTheme="minorHAnsi" w:cstheme="minorHAnsi"/>
          <w:color w:val="auto"/>
        </w:rPr>
      </w:pPr>
    </w:p>
    <w:p w14:paraId="03BBD01B" w14:textId="0DC4058C" w:rsidR="007C5682" w:rsidRPr="00286DCA" w:rsidRDefault="007C5682" w:rsidP="00286DCA">
      <w:pPr>
        <w:pStyle w:val="NormalWeb"/>
        <w:spacing w:before="0" w:beforeAutospacing="0" w:after="0" w:afterAutospacing="0"/>
        <w:rPr>
          <w:rFonts w:asciiTheme="minorHAnsi" w:hAnsiTheme="minorHAnsi" w:cstheme="minorHAnsi"/>
          <w:b/>
        </w:rPr>
      </w:pPr>
      <w:r w:rsidRPr="00286DCA">
        <w:rPr>
          <w:rFonts w:asciiTheme="minorHAnsi" w:hAnsiTheme="minorHAnsi" w:cstheme="minorHAnsi"/>
          <w:b/>
        </w:rPr>
        <w:t xml:space="preserve">REPRESENTATIVE RESULTS: </w:t>
      </w:r>
    </w:p>
    <w:p w14:paraId="341596DD" w14:textId="77777777" w:rsidR="002D4987" w:rsidRPr="00286DCA" w:rsidRDefault="002D4987" w:rsidP="00286DCA">
      <w:pPr>
        <w:pStyle w:val="NormalWeb"/>
        <w:spacing w:before="0" w:beforeAutospacing="0" w:after="0" w:afterAutospacing="0"/>
        <w:rPr>
          <w:rFonts w:asciiTheme="minorHAnsi" w:hAnsiTheme="minorHAnsi" w:cstheme="minorHAnsi"/>
          <w:b/>
        </w:rPr>
      </w:pPr>
    </w:p>
    <w:p w14:paraId="63E01895" w14:textId="0FC1F31F" w:rsidR="00015906" w:rsidRPr="00286DCA" w:rsidRDefault="00015906" w:rsidP="00286DCA">
      <w:pPr>
        <w:pStyle w:val="NormalWeb"/>
        <w:spacing w:before="0" w:beforeAutospacing="0" w:after="0" w:afterAutospacing="0"/>
        <w:rPr>
          <w:rFonts w:asciiTheme="minorHAnsi" w:hAnsiTheme="minorHAnsi" w:cstheme="minorHAnsi"/>
          <w:color w:val="808080"/>
        </w:rPr>
      </w:pPr>
      <w:r w:rsidRPr="00286DCA">
        <w:rPr>
          <w:rFonts w:asciiTheme="minorHAnsi" w:hAnsiTheme="minorHAnsi" w:cstheme="minorHAnsi"/>
        </w:rPr>
        <w:t xml:space="preserve">This method accurately and reproducibly allows </w:t>
      </w:r>
      <w:r w:rsidR="0065795B" w:rsidRPr="00286DCA">
        <w:rPr>
          <w:rFonts w:asciiTheme="minorHAnsi" w:hAnsiTheme="minorHAnsi" w:cstheme="minorHAnsi"/>
        </w:rPr>
        <w:t xml:space="preserve">one to gauge </w:t>
      </w:r>
      <w:r w:rsidRPr="00286DCA">
        <w:rPr>
          <w:rFonts w:asciiTheme="minorHAnsi" w:hAnsiTheme="minorHAnsi" w:cstheme="minorHAnsi"/>
        </w:rPr>
        <w:t>viability</w:t>
      </w:r>
      <w:r w:rsidR="00E03623" w:rsidRPr="00286DCA">
        <w:rPr>
          <w:rFonts w:asciiTheme="minorHAnsi" w:hAnsiTheme="minorHAnsi" w:cstheme="minorHAnsi"/>
        </w:rPr>
        <w:t xml:space="preserve"> from embryos to emerged adults </w:t>
      </w:r>
      <w:r w:rsidRPr="00286DCA">
        <w:rPr>
          <w:rFonts w:asciiTheme="minorHAnsi" w:hAnsiTheme="minorHAnsi" w:cstheme="minorHAnsi"/>
        </w:rPr>
        <w:t xml:space="preserve">when coupled to </w:t>
      </w:r>
      <w:r w:rsidR="002355E6">
        <w:rPr>
          <w:rFonts w:asciiTheme="minorHAnsi" w:hAnsiTheme="minorHAnsi" w:cstheme="minorHAnsi"/>
        </w:rPr>
        <w:t>c</w:t>
      </w:r>
      <w:r w:rsidR="0065795B" w:rsidRPr="00286DCA">
        <w:rPr>
          <w:rFonts w:asciiTheme="minorHAnsi" w:hAnsiTheme="minorHAnsi" w:cstheme="minorHAnsi"/>
        </w:rPr>
        <w:t>hi</w:t>
      </w:r>
      <w:r w:rsidR="002355E6">
        <w:rPr>
          <w:rFonts w:asciiTheme="minorHAnsi" w:hAnsiTheme="minorHAnsi" w:cstheme="minorHAnsi"/>
        </w:rPr>
        <w:t xml:space="preserve"> </w:t>
      </w:r>
      <w:r w:rsidRPr="00286DCA">
        <w:rPr>
          <w:rFonts w:asciiTheme="minorHAnsi" w:hAnsiTheme="minorHAnsi" w:cstheme="minorHAnsi"/>
        </w:rPr>
        <w:t>square analyses.</w:t>
      </w:r>
    </w:p>
    <w:p w14:paraId="59BCAD00" w14:textId="77777777" w:rsidR="00043A4B" w:rsidRPr="00286DCA" w:rsidRDefault="007C5682" w:rsidP="00286DCA">
      <w:pPr>
        <w:rPr>
          <w:rFonts w:asciiTheme="minorHAnsi" w:hAnsiTheme="minorHAnsi" w:cstheme="minorHAnsi"/>
          <w:color w:val="000000" w:themeColor="text1"/>
        </w:rPr>
      </w:pPr>
      <w:r w:rsidRPr="00286DCA">
        <w:rPr>
          <w:rFonts w:asciiTheme="minorHAnsi" w:hAnsiTheme="minorHAnsi" w:cstheme="minorHAnsi"/>
          <w:color w:val="000000" w:themeColor="text1"/>
        </w:rPr>
        <w:tab/>
      </w:r>
    </w:p>
    <w:p w14:paraId="33C5EB01" w14:textId="5B245A8B" w:rsidR="001E09B6" w:rsidRDefault="007C5682" w:rsidP="00286DCA">
      <w:pPr>
        <w:rPr>
          <w:rFonts w:asciiTheme="minorHAnsi" w:hAnsiTheme="minorHAnsi" w:cstheme="minorHAnsi"/>
          <w:color w:val="auto"/>
        </w:rPr>
      </w:pPr>
      <w:r w:rsidRPr="00286DCA">
        <w:rPr>
          <w:rFonts w:asciiTheme="minorHAnsi" w:hAnsiTheme="minorHAnsi" w:cstheme="minorHAnsi"/>
          <w:color w:val="000000" w:themeColor="text1"/>
        </w:rPr>
        <w:t>In initial studies</w:t>
      </w:r>
      <w:r w:rsidR="00F32BEE" w:rsidRPr="00286DCA">
        <w:rPr>
          <w:rFonts w:asciiTheme="minorHAnsi" w:hAnsiTheme="minorHAnsi" w:cstheme="minorHAnsi"/>
          <w:color w:val="000000" w:themeColor="text1"/>
        </w:rPr>
        <w:t>,</w:t>
      </w:r>
      <w:r w:rsidR="003005B2" w:rsidRPr="00286DCA">
        <w:rPr>
          <w:rFonts w:asciiTheme="minorHAnsi" w:hAnsiTheme="minorHAnsi" w:cstheme="minorHAnsi"/>
          <w:color w:val="000000" w:themeColor="text1"/>
        </w:rPr>
        <w:t xml:space="preserve"> </w:t>
      </w:r>
      <w:r w:rsidRPr="00286DCA">
        <w:rPr>
          <w:rFonts w:asciiTheme="minorHAnsi" w:hAnsiTheme="minorHAnsi" w:cstheme="minorHAnsi"/>
          <w:color w:val="000000" w:themeColor="text1"/>
        </w:rPr>
        <w:t>after counting embryos and larvae, the grape agar</w:t>
      </w:r>
      <w:r w:rsidR="00E831AA" w:rsidRPr="00286DCA">
        <w:rPr>
          <w:rFonts w:asciiTheme="minorHAnsi" w:hAnsiTheme="minorHAnsi" w:cstheme="minorHAnsi"/>
          <w:color w:val="000000" w:themeColor="text1"/>
        </w:rPr>
        <w:t xml:space="preserve"> was placed</w:t>
      </w:r>
      <w:r w:rsidRPr="00286DCA">
        <w:rPr>
          <w:rFonts w:asciiTheme="minorHAnsi" w:hAnsiTheme="minorHAnsi" w:cstheme="minorHAnsi"/>
          <w:color w:val="000000" w:themeColor="text1"/>
        </w:rPr>
        <w:t xml:space="preserve"> inside the vial upright on the side of the vial.</w:t>
      </w:r>
      <w:r w:rsidR="005034F4" w:rsidRPr="00286DCA">
        <w:rPr>
          <w:rFonts w:asciiTheme="minorHAnsi" w:hAnsiTheme="minorHAnsi" w:cstheme="minorHAnsi"/>
          <w:color w:val="000000" w:themeColor="text1"/>
        </w:rPr>
        <w:t xml:space="preserve"> </w:t>
      </w:r>
      <w:r w:rsidRPr="00286DCA">
        <w:rPr>
          <w:rFonts w:asciiTheme="minorHAnsi" w:hAnsiTheme="minorHAnsi" w:cstheme="minorHAnsi"/>
          <w:color w:val="000000" w:themeColor="text1"/>
        </w:rPr>
        <w:t>Unfortunately, when the agar was placed on the side of the vial many of the embryos and larvae did not mature to adults.</w:t>
      </w:r>
      <w:r w:rsidR="003005B2" w:rsidRPr="00286DCA">
        <w:rPr>
          <w:rFonts w:asciiTheme="minorHAnsi" w:hAnsiTheme="minorHAnsi" w:cstheme="minorHAnsi"/>
          <w:color w:val="000000" w:themeColor="text1"/>
        </w:rPr>
        <w:t xml:space="preserve"> This was likely due to the grape agar disc drying out</w:t>
      </w:r>
      <w:r w:rsidR="00F32BEE" w:rsidRPr="00286DCA">
        <w:rPr>
          <w:rFonts w:asciiTheme="minorHAnsi" w:hAnsiTheme="minorHAnsi" w:cstheme="minorHAnsi"/>
          <w:color w:val="000000" w:themeColor="text1"/>
        </w:rPr>
        <w:t xml:space="preserve"> </w:t>
      </w:r>
      <w:r w:rsidR="002D4987" w:rsidRPr="00286DCA">
        <w:rPr>
          <w:rFonts w:asciiTheme="minorHAnsi" w:hAnsiTheme="minorHAnsi" w:cstheme="minorHAnsi"/>
          <w:color w:val="000000" w:themeColor="text1"/>
        </w:rPr>
        <w:t>(</w:t>
      </w:r>
      <w:r w:rsidR="002D4987" w:rsidRPr="00286DCA">
        <w:rPr>
          <w:rFonts w:asciiTheme="minorHAnsi" w:hAnsiTheme="minorHAnsi" w:cstheme="minorHAnsi"/>
          <w:b/>
          <w:bCs/>
          <w:color w:val="000000" w:themeColor="text1"/>
        </w:rPr>
        <w:t>Figure 3</w:t>
      </w:r>
      <w:r w:rsidR="002D4987" w:rsidRPr="00286DCA">
        <w:rPr>
          <w:rFonts w:asciiTheme="minorHAnsi" w:hAnsiTheme="minorHAnsi" w:cstheme="minorHAnsi"/>
          <w:color w:val="000000" w:themeColor="text1"/>
        </w:rPr>
        <w:t>)</w:t>
      </w:r>
      <w:r w:rsidR="003005B2" w:rsidRPr="00286DCA">
        <w:rPr>
          <w:rFonts w:asciiTheme="minorHAnsi" w:hAnsiTheme="minorHAnsi" w:cstheme="minorHAnsi"/>
          <w:color w:val="000000" w:themeColor="text1"/>
        </w:rPr>
        <w:t>.</w:t>
      </w:r>
      <w:r w:rsidR="005034F4" w:rsidRPr="00286DCA">
        <w:rPr>
          <w:rFonts w:asciiTheme="minorHAnsi" w:hAnsiTheme="minorHAnsi" w:cstheme="minorHAnsi"/>
          <w:color w:val="000000" w:themeColor="text1"/>
        </w:rPr>
        <w:t xml:space="preserve"> </w:t>
      </w:r>
      <w:r w:rsidR="00143A0A" w:rsidRPr="00286DCA">
        <w:rPr>
          <w:rFonts w:asciiTheme="minorHAnsi" w:hAnsiTheme="minorHAnsi" w:cstheme="minorHAnsi"/>
          <w:color w:val="000000" w:themeColor="text1"/>
        </w:rPr>
        <w:t>This</w:t>
      </w:r>
      <w:r w:rsidR="00E87382" w:rsidRPr="00286DCA">
        <w:rPr>
          <w:rFonts w:asciiTheme="minorHAnsi" w:hAnsiTheme="minorHAnsi" w:cstheme="minorHAnsi"/>
          <w:color w:val="000000" w:themeColor="text1"/>
        </w:rPr>
        <w:t xml:space="preserve"> placement</w:t>
      </w:r>
      <w:r w:rsidR="00143A0A" w:rsidRPr="00286DCA">
        <w:rPr>
          <w:rFonts w:asciiTheme="minorHAnsi" w:hAnsiTheme="minorHAnsi" w:cstheme="minorHAnsi"/>
          <w:color w:val="000000" w:themeColor="text1"/>
        </w:rPr>
        <w:t xml:space="preserve"> introduced an environmental variable </w:t>
      </w:r>
      <w:r w:rsidR="00A53AB8" w:rsidRPr="00286DCA">
        <w:rPr>
          <w:rFonts w:asciiTheme="minorHAnsi" w:hAnsiTheme="minorHAnsi" w:cstheme="minorHAnsi"/>
          <w:color w:val="000000" w:themeColor="text1"/>
        </w:rPr>
        <w:t xml:space="preserve">(hydration of agar disc) </w:t>
      </w:r>
      <w:r w:rsidR="00143A0A" w:rsidRPr="00286DCA">
        <w:rPr>
          <w:rFonts w:asciiTheme="minorHAnsi" w:hAnsiTheme="minorHAnsi" w:cstheme="minorHAnsi"/>
          <w:color w:val="000000" w:themeColor="text1"/>
        </w:rPr>
        <w:t>that could confound the results.</w:t>
      </w:r>
      <w:r w:rsidR="005034F4" w:rsidRPr="00286DCA">
        <w:rPr>
          <w:rFonts w:asciiTheme="minorHAnsi" w:hAnsiTheme="minorHAnsi" w:cstheme="minorHAnsi"/>
          <w:color w:val="000000" w:themeColor="text1"/>
        </w:rPr>
        <w:t xml:space="preserve"> </w:t>
      </w:r>
      <w:r w:rsidR="00E831AA" w:rsidRPr="00286DCA">
        <w:rPr>
          <w:rFonts w:asciiTheme="minorHAnsi" w:hAnsiTheme="minorHAnsi" w:cstheme="minorHAnsi"/>
          <w:color w:val="000000" w:themeColor="text1"/>
        </w:rPr>
        <w:t>A</w:t>
      </w:r>
      <w:r w:rsidRPr="00286DCA">
        <w:rPr>
          <w:rFonts w:asciiTheme="minorHAnsi" w:hAnsiTheme="minorHAnsi" w:cstheme="minorHAnsi"/>
          <w:color w:val="000000" w:themeColor="text1"/>
        </w:rPr>
        <w:t>pproximately 3</w:t>
      </w:r>
      <w:r w:rsidR="00F32BEE" w:rsidRPr="00286DCA">
        <w:rPr>
          <w:rFonts w:asciiTheme="minorHAnsi" w:hAnsiTheme="minorHAnsi" w:cstheme="minorHAnsi"/>
          <w:color w:val="000000" w:themeColor="text1"/>
        </w:rPr>
        <w:t>9</w:t>
      </w:r>
      <w:r w:rsidRPr="00286DCA">
        <w:rPr>
          <w:rFonts w:asciiTheme="minorHAnsi" w:hAnsiTheme="minorHAnsi" w:cstheme="minorHAnsi"/>
          <w:color w:val="000000" w:themeColor="text1"/>
        </w:rPr>
        <w:t xml:space="preserve">% </w:t>
      </w:r>
      <w:r w:rsidR="00D12080" w:rsidRPr="00286DCA">
        <w:rPr>
          <w:rFonts w:asciiTheme="minorHAnsi" w:hAnsiTheme="minorHAnsi" w:cstheme="minorHAnsi"/>
          <w:color w:val="000000" w:themeColor="text1"/>
        </w:rPr>
        <w:t>of the</w:t>
      </w:r>
      <w:r w:rsidRPr="00286DCA">
        <w:rPr>
          <w:rFonts w:asciiTheme="minorHAnsi" w:hAnsiTheme="minorHAnsi" w:cstheme="minorHAnsi"/>
          <w:color w:val="000000" w:themeColor="text1"/>
        </w:rPr>
        <w:t xml:space="preserve"> progeny </w:t>
      </w:r>
      <w:r w:rsidR="00E831AA" w:rsidRPr="00286DCA">
        <w:rPr>
          <w:rFonts w:asciiTheme="minorHAnsi" w:hAnsiTheme="minorHAnsi" w:cstheme="minorHAnsi"/>
          <w:color w:val="000000" w:themeColor="text1"/>
        </w:rPr>
        <w:t xml:space="preserve">was lost </w:t>
      </w:r>
      <w:r w:rsidRPr="00286DCA">
        <w:rPr>
          <w:rFonts w:asciiTheme="minorHAnsi" w:hAnsiTheme="minorHAnsi" w:cstheme="minorHAnsi"/>
          <w:color w:val="000000" w:themeColor="text1"/>
        </w:rPr>
        <w:t>between embryos to adult</w:t>
      </w:r>
      <w:r w:rsidR="00F32BEE" w:rsidRPr="00286DCA">
        <w:rPr>
          <w:rFonts w:asciiTheme="minorHAnsi" w:hAnsiTheme="minorHAnsi" w:cstheme="minorHAnsi"/>
          <w:color w:val="000000" w:themeColor="text1"/>
        </w:rPr>
        <w:t xml:space="preserve"> as only 61% of adults emerged</w:t>
      </w:r>
      <w:r w:rsidRPr="00286DCA">
        <w:rPr>
          <w:rFonts w:asciiTheme="minorHAnsi" w:hAnsiTheme="minorHAnsi" w:cstheme="minorHAnsi"/>
          <w:color w:val="000000" w:themeColor="text1"/>
        </w:rPr>
        <w:t>.</w:t>
      </w:r>
      <w:r w:rsidR="00D12080" w:rsidRPr="00286DCA">
        <w:rPr>
          <w:rFonts w:asciiTheme="minorHAnsi" w:hAnsiTheme="minorHAnsi" w:cstheme="minorHAnsi"/>
          <w:color w:val="000000" w:themeColor="text1"/>
        </w:rPr>
        <w:t xml:space="preserve"> The biggest los</w:t>
      </w:r>
      <w:r w:rsidR="00015906" w:rsidRPr="00286DCA">
        <w:rPr>
          <w:rFonts w:asciiTheme="minorHAnsi" w:hAnsiTheme="minorHAnsi" w:cstheme="minorHAnsi"/>
          <w:color w:val="000000" w:themeColor="text1"/>
        </w:rPr>
        <w:t>s</w:t>
      </w:r>
      <w:r w:rsidR="00D12080" w:rsidRPr="00286DCA">
        <w:rPr>
          <w:rFonts w:asciiTheme="minorHAnsi" w:hAnsiTheme="minorHAnsi" w:cstheme="minorHAnsi"/>
          <w:color w:val="000000" w:themeColor="text1"/>
        </w:rPr>
        <w:t>es</w:t>
      </w:r>
      <w:r w:rsidR="00DF2456" w:rsidRPr="00286DCA">
        <w:rPr>
          <w:rFonts w:asciiTheme="minorHAnsi" w:hAnsiTheme="minorHAnsi" w:cstheme="minorHAnsi"/>
          <w:color w:val="000000" w:themeColor="text1"/>
        </w:rPr>
        <w:t xml:space="preserve"> </w:t>
      </w:r>
      <w:r w:rsidR="00D12080" w:rsidRPr="00286DCA">
        <w:rPr>
          <w:rFonts w:asciiTheme="minorHAnsi" w:hAnsiTheme="minorHAnsi" w:cstheme="minorHAnsi"/>
          <w:color w:val="000000" w:themeColor="text1"/>
        </w:rPr>
        <w:t>occurred between the</w:t>
      </w:r>
      <w:r w:rsidR="00143A0A" w:rsidRPr="00286DCA">
        <w:rPr>
          <w:rFonts w:asciiTheme="minorHAnsi" w:hAnsiTheme="minorHAnsi" w:cstheme="minorHAnsi"/>
          <w:color w:val="000000" w:themeColor="text1"/>
        </w:rPr>
        <w:t xml:space="preserve"> L1</w:t>
      </w:r>
      <w:r w:rsidR="00D12080" w:rsidRPr="00286DCA">
        <w:rPr>
          <w:rFonts w:asciiTheme="minorHAnsi" w:hAnsiTheme="minorHAnsi" w:cstheme="minorHAnsi"/>
          <w:color w:val="000000" w:themeColor="text1"/>
        </w:rPr>
        <w:t xml:space="preserve"> larvae </w:t>
      </w:r>
      <w:r w:rsidR="00143A0A" w:rsidRPr="00286DCA">
        <w:rPr>
          <w:rFonts w:asciiTheme="minorHAnsi" w:hAnsiTheme="minorHAnsi" w:cstheme="minorHAnsi"/>
          <w:color w:val="000000" w:themeColor="text1"/>
        </w:rPr>
        <w:t>(counted on surface of grape agar plate</w:t>
      </w:r>
      <w:r w:rsidR="00485B3D" w:rsidRPr="00286DCA">
        <w:rPr>
          <w:rFonts w:asciiTheme="minorHAnsi" w:hAnsiTheme="minorHAnsi" w:cstheme="minorHAnsi"/>
          <w:color w:val="000000" w:themeColor="text1"/>
        </w:rPr>
        <w:t>s</w:t>
      </w:r>
      <w:r w:rsidR="00143A0A" w:rsidRPr="00286DCA">
        <w:rPr>
          <w:rFonts w:asciiTheme="minorHAnsi" w:hAnsiTheme="minorHAnsi" w:cstheme="minorHAnsi"/>
          <w:color w:val="000000" w:themeColor="text1"/>
        </w:rPr>
        <w:t xml:space="preserve">) </w:t>
      </w:r>
      <w:r w:rsidR="00D12080" w:rsidRPr="00286DCA">
        <w:rPr>
          <w:rFonts w:asciiTheme="minorHAnsi" w:hAnsiTheme="minorHAnsi" w:cstheme="minorHAnsi"/>
          <w:color w:val="000000" w:themeColor="text1"/>
        </w:rPr>
        <w:t xml:space="preserve">and pupae </w:t>
      </w:r>
      <w:r w:rsidR="00143A0A" w:rsidRPr="00286DCA">
        <w:rPr>
          <w:rFonts w:asciiTheme="minorHAnsi" w:hAnsiTheme="minorHAnsi" w:cstheme="minorHAnsi"/>
          <w:color w:val="000000" w:themeColor="text1"/>
        </w:rPr>
        <w:t>(counted on walls of food vial</w:t>
      </w:r>
      <w:r w:rsidR="00485B3D" w:rsidRPr="00286DCA">
        <w:rPr>
          <w:rFonts w:asciiTheme="minorHAnsi" w:hAnsiTheme="minorHAnsi" w:cstheme="minorHAnsi"/>
          <w:color w:val="000000" w:themeColor="text1"/>
        </w:rPr>
        <w:t>s</w:t>
      </w:r>
      <w:r w:rsidR="00143A0A" w:rsidRPr="00286DCA">
        <w:rPr>
          <w:rFonts w:asciiTheme="minorHAnsi" w:hAnsiTheme="minorHAnsi" w:cstheme="minorHAnsi"/>
          <w:color w:val="000000" w:themeColor="text1"/>
        </w:rPr>
        <w:t xml:space="preserve">) </w:t>
      </w:r>
      <w:r w:rsidR="00D12080" w:rsidRPr="00286DCA">
        <w:rPr>
          <w:rFonts w:asciiTheme="minorHAnsi" w:hAnsiTheme="minorHAnsi" w:cstheme="minorHAnsi"/>
          <w:color w:val="000000" w:themeColor="text1"/>
        </w:rPr>
        <w:t>counts</w:t>
      </w:r>
      <w:r w:rsidR="00A53AB8" w:rsidRPr="00286DCA">
        <w:rPr>
          <w:rFonts w:asciiTheme="minorHAnsi" w:hAnsiTheme="minorHAnsi" w:cstheme="minorHAnsi"/>
          <w:color w:val="000000" w:themeColor="text1"/>
        </w:rPr>
        <w:t>.</w:t>
      </w:r>
      <w:r w:rsidR="001A04B0" w:rsidRPr="00286DCA">
        <w:rPr>
          <w:rFonts w:asciiTheme="minorHAnsi" w:hAnsiTheme="minorHAnsi" w:cstheme="minorHAnsi"/>
          <w:color w:val="000000" w:themeColor="text1"/>
        </w:rPr>
        <w:t xml:space="preserve"> </w:t>
      </w:r>
      <w:r w:rsidRPr="00286DCA">
        <w:rPr>
          <w:rFonts w:asciiTheme="minorHAnsi" w:hAnsiTheme="minorHAnsi" w:cstheme="minorHAnsi"/>
          <w:color w:val="000000" w:themeColor="text1"/>
        </w:rPr>
        <w:t xml:space="preserve">However, when </w:t>
      </w:r>
      <w:r w:rsidR="00E831AA" w:rsidRPr="00286DCA">
        <w:rPr>
          <w:rFonts w:asciiTheme="minorHAnsi" w:hAnsiTheme="minorHAnsi" w:cstheme="minorHAnsi"/>
          <w:color w:val="000000" w:themeColor="text1"/>
        </w:rPr>
        <w:t xml:space="preserve">the grape agar was </w:t>
      </w:r>
      <w:r w:rsidRPr="00286DCA">
        <w:rPr>
          <w:rFonts w:asciiTheme="minorHAnsi" w:hAnsiTheme="minorHAnsi" w:cstheme="minorHAnsi"/>
          <w:color w:val="000000" w:themeColor="text1"/>
        </w:rPr>
        <w:t>placed faced down inside the vial</w:t>
      </w:r>
      <w:r w:rsidR="0018178C" w:rsidRPr="00286DCA">
        <w:rPr>
          <w:rFonts w:asciiTheme="minorHAnsi" w:hAnsiTheme="minorHAnsi" w:cstheme="minorHAnsi"/>
          <w:color w:val="000000" w:themeColor="text1"/>
        </w:rPr>
        <w:t xml:space="preserve"> in direct contact with the food surface</w:t>
      </w:r>
      <w:r w:rsidRPr="00286DCA">
        <w:rPr>
          <w:rFonts w:asciiTheme="minorHAnsi" w:hAnsiTheme="minorHAnsi" w:cstheme="minorHAnsi"/>
          <w:color w:val="000000" w:themeColor="text1"/>
        </w:rPr>
        <w:t xml:space="preserve">, less than </w:t>
      </w:r>
      <w:r w:rsidR="00F32BEE" w:rsidRPr="00286DCA">
        <w:rPr>
          <w:rFonts w:asciiTheme="minorHAnsi" w:hAnsiTheme="minorHAnsi" w:cstheme="minorHAnsi"/>
          <w:color w:val="000000" w:themeColor="text1"/>
        </w:rPr>
        <w:t>6</w:t>
      </w:r>
      <w:r w:rsidRPr="00286DCA">
        <w:rPr>
          <w:rFonts w:asciiTheme="minorHAnsi" w:hAnsiTheme="minorHAnsi" w:cstheme="minorHAnsi"/>
          <w:color w:val="000000" w:themeColor="text1"/>
        </w:rPr>
        <w:t>% of the progeny</w:t>
      </w:r>
      <w:r w:rsidR="00E831AA" w:rsidRPr="00286DCA">
        <w:rPr>
          <w:rFonts w:asciiTheme="minorHAnsi" w:hAnsiTheme="minorHAnsi" w:cstheme="minorHAnsi"/>
          <w:color w:val="000000" w:themeColor="text1"/>
        </w:rPr>
        <w:t xml:space="preserve"> was lost</w:t>
      </w:r>
      <w:r w:rsidR="001D7B26" w:rsidRPr="00286DCA">
        <w:rPr>
          <w:rFonts w:asciiTheme="minorHAnsi" w:hAnsiTheme="minorHAnsi" w:cstheme="minorHAnsi"/>
          <w:color w:val="000000" w:themeColor="text1"/>
        </w:rPr>
        <w:t xml:space="preserve"> (</w:t>
      </w:r>
      <w:r w:rsidR="001D7B26" w:rsidRPr="00E65179">
        <w:rPr>
          <w:rFonts w:asciiTheme="minorHAnsi" w:hAnsiTheme="minorHAnsi" w:cstheme="minorHAnsi"/>
          <w:b/>
          <w:bCs/>
          <w:color w:val="000000" w:themeColor="text1"/>
        </w:rPr>
        <w:t>Figure 2</w:t>
      </w:r>
      <w:r w:rsidRPr="00286DCA">
        <w:rPr>
          <w:rFonts w:asciiTheme="minorHAnsi" w:hAnsiTheme="minorHAnsi" w:cstheme="minorHAnsi"/>
          <w:color w:val="000000" w:themeColor="text1"/>
        </w:rPr>
        <w:t>).</w:t>
      </w:r>
      <w:r w:rsidR="005034F4" w:rsidRPr="00286DCA">
        <w:rPr>
          <w:rFonts w:asciiTheme="minorHAnsi" w:hAnsiTheme="minorHAnsi" w:cstheme="minorHAnsi"/>
          <w:color w:val="000000" w:themeColor="text1"/>
        </w:rPr>
        <w:t xml:space="preserve"> </w:t>
      </w:r>
      <w:r w:rsidR="000A41F3" w:rsidRPr="00286DCA">
        <w:rPr>
          <w:rFonts w:asciiTheme="minorHAnsi" w:hAnsiTheme="minorHAnsi" w:cstheme="minorHAnsi"/>
          <w:color w:val="000000" w:themeColor="text1"/>
        </w:rPr>
        <w:t>The agar remained hydrated as the entire grape agar disc remain</w:t>
      </w:r>
      <w:r w:rsidR="00D11838" w:rsidRPr="00286DCA">
        <w:rPr>
          <w:rFonts w:asciiTheme="minorHAnsi" w:hAnsiTheme="minorHAnsi" w:cstheme="minorHAnsi"/>
          <w:color w:val="000000" w:themeColor="text1"/>
        </w:rPr>
        <w:t>ed</w:t>
      </w:r>
      <w:r w:rsidR="000A41F3" w:rsidRPr="00286DCA">
        <w:rPr>
          <w:rFonts w:asciiTheme="minorHAnsi" w:hAnsiTheme="minorHAnsi" w:cstheme="minorHAnsi"/>
          <w:color w:val="000000" w:themeColor="text1"/>
        </w:rPr>
        <w:t xml:space="preserve"> in contact with the moisture of the instant food inside the vial</w:t>
      </w:r>
      <w:r w:rsidR="001D7B26" w:rsidRPr="00286DCA">
        <w:rPr>
          <w:rFonts w:asciiTheme="minorHAnsi" w:hAnsiTheme="minorHAnsi" w:cstheme="minorHAnsi"/>
          <w:color w:val="000000" w:themeColor="text1"/>
        </w:rPr>
        <w:t xml:space="preserve"> (</w:t>
      </w:r>
      <w:r w:rsidR="001D7B26" w:rsidRPr="00E65179">
        <w:rPr>
          <w:rFonts w:asciiTheme="minorHAnsi" w:hAnsiTheme="minorHAnsi" w:cstheme="minorHAnsi"/>
          <w:b/>
          <w:bCs/>
          <w:color w:val="000000" w:themeColor="text1"/>
        </w:rPr>
        <w:t>Figure 7</w:t>
      </w:r>
      <w:r w:rsidR="001D7B26" w:rsidRPr="00286DCA">
        <w:rPr>
          <w:rFonts w:asciiTheme="minorHAnsi" w:hAnsiTheme="minorHAnsi" w:cstheme="minorHAnsi"/>
          <w:color w:val="000000" w:themeColor="text1"/>
        </w:rPr>
        <w:t xml:space="preserve">, </w:t>
      </w:r>
      <w:r w:rsidR="00E65179">
        <w:rPr>
          <w:rFonts w:asciiTheme="minorHAnsi" w:hAnsiTheme="minorHAnsi" w:cstheme="minorHAnsi"/>
          <w:b/>
          <w:bCs/>
          <w:color w:val="000000" w:themeColor="text1"/>
        </w:rPr>
        <w:t>Figure 8</w:t>
      </w:r>
      <w:r w:rsidR="001D7B26" w:rsidRPr="00286DCA">
        <w:rPr>
          <w:rFonts w:asciiTheme="minorHAnsi" w:hAnsiTheme="minorHAnsi" w:cstheme="minorHAnsi"/>
          <w:color w:val="000000" w:themeColor="text1"/>
        </w:rPr>
        <w:t>)</w:t>
      </w:r>
      <w:r w:rsidR="000A41F3" w:rsidRPr="00286DCA">
        <w:rPr>
          <w:rFonts w:asciiTheme="minorHAnsi" w:hAnsiTheme="minorHAnsi" w:cstheme="minorHAnsi"/>
          <w:color w:val="000000" w:themeColor="text1"/>
        </w:rPr>
        <w:t xml:space="preserve">. These results </w:t>
      </w:r>
      <w:r w:rsidR="0025526C" w:rsidRPr="00286DCA">
        <w:rPr>
          <w:rFonts w:asciiTheme="minorHAnsi" w:hAnsiTheme="minorHAnsi" w:cstheme="minorHAnsi"/>
          <w:color w:val="000000" w:themeColor="text1"/>
        </w:rPr>
        <w:t>indicate</w:t>
      </w:r>
      <w:r w:rsidR="00EC2204" w:rsidRPr="00286DCA">
        <w:rPr>
          <w:rFonts w:asciiTheme="minorHAnsi" w:hAnsiTheme="minorHAnsi" w:cstheme="minorHAnsi"/>
          <w:color w:val="000000" w:themeColor="text1"/>
        </w:rPr>
        <w:t xml:space="preserve"> that</w:t>
      </w:r>
      <w:r w:rsidR="000A41F3" w:rsidRPr="00286DCA">
        <w:rPr>
          <w:rFonts w:asciiTheme="minorHAnsi" w:hAnsiTheme="minorHAnsi" w:cstheme="minorHAnsi"/>
          <w:color w:val="000000" w:themeColor="text1"/>
        </w:rPr>
        <w:t xml:space="preserve"> the position of the agar inside the vial is important for obtaining reliable data</w:t>
      </w:r>
      <w:r w:rsidR="00936C63" w:rsidRPr="00286DCA">
        <w:rPr>
          <w:rFonts w:asciiTheme="minorHAnsi" w:hAnsiTheme="minorHAnsi" w:cstheme="minorHAnsi"/>
          <w:color w:val="000000" w:themeColor="text1"/>
        </w:rPr>
        <w:t xml:space="preserve"> </w:t>
      </w:r>
      <w:r w:rsidR="00AC1247" w:rsidRPr="00286DCA">
        <w:rPr>
          <w:rFonts w:asciiTheme="minorHAnsi" w:hAnsiTheme="minorHAnsi" w:cstheme="minorHAnsi"/>
          <w:color w:val="000000" w:themeColor="text1"/>
        </w:rPr>
        <w:t>and</w:t>
      </w:r>
      <w:r w:rsidR="00936C63" w:rsidRPr="00286DCA">
        <w:rPr>
          <w:rFonts w:asciiTheme="minorHAnsi" w:hAnsiTheme="minorHAnsi" w:cstheme="minorHAnsi"/>
          <w:color w:val="000000" w:themeColor="text1"/>
        </w:rPr>
        <w:t xml:space="preserve"> </w:t>
      </w:r>
      <w:r w:rsidR="00AC1247" w:rsidRPr="00286DCA">
        <w:rPr>
          <w:rFonts w:asciiTheme="minorHAnsi" w:hAnsiTheme="minorHAnsi" w:cstheme="minorHAnsi"/>
          <w:color w:val="000000" w:themeColor="text1"/>
        </w:rPr>
        <w:t xml:space="preserve">minimize contribution of environmental </w:t>
      </w:r>
      <w:r w:rsidR="00936C63" w:rsidRPr="00286DCA">
        <w:rPr>
          <w:rFonts w:asciiTheme="minorHAnsi" w:hAnsiTheme="minorHAnsi" w:cstheme="minorHAnsi"/>
          <w:color w:val="000000" w:themeColor="text1"/>
        </w:rPr>
        <w:t>variables</w:t>
      </w:r>
      <w:r w:rsidR="000A41F3" w:rsidRPr="00286DCA">
        <w:rPr>
          <w:rFonts w:asciiTheme="minorHAnsi" w:hAnsiTheme="minorHAnsi" w:cstheme="minorHAnsi"/>
          <w:color w:val="000000" w:themeColor="text1"/>
        </w:rPr>
        <w:t xml:space="preserve">. </w:t>
      </w:r>
      <w:r w:rsidR="00650DA5" w:rsidRPr="00286DCA">
        <w:rPr>
          <w:rFonts w:asciiTheme="minorHAnsi" w:hAnsiTheme="minorHAnsi" w:cstheme="minorHAnsi"/>
          <w:color w:val="000000" w:themeColor="text1"/>
        </w:rPr>
        <w:t xml:space="preserve">Further data to support the effectiveness of the </w:t>
      </w:r>
      <w:r w:rsidR="00F60E43" w:rsidRPr="00286DCA">
        <w:rPr>
          <w:rFonts w:asciiTheme="minorHAnsi" w:hAnsiTheme="minorHAnsi" w:cstheme="minorHAnsi"/>
          <w:color w:val="000000" w:themeColor="text1"/>
        </w:rPr>
        <w:t xml:space="preserve">method was collected by comparing wild-type progeny used in initial method validation and progeny produced by crossing </w:t>
      </w:r>
      <w:r w:rsidR="00367940" w:rsidRPr="00286DCA">
        <w:rPr>
          <w:rFonts w:asciiTheme="minorHAnsi" w:hAnsiTheme="minorHAnsi" w:cstheme="minorHAnsi"/>
          <w:color w:val="000000" w:themeColor="text1"/>
        </w:rPr>
        <w:t xml:space="preserve">virgin </w:t>
      </w:r>
      <w:r w:rsidR="00F60E43" w:rsidRPr="00286DCA">
        <w:rPr>
          <w:rFonts w:asciiTheme="minorHAnsi" w:hAnsiTheme="minorHAnsi" w:cstheme="minorHAnsi"/>
          <w:color w:val="000000" w:themeColor="text1"/>
        </w:rPr>
        <w:t xml:space="preserve">wild-type females </w:t>
      </w:r>
      <w:r w:rsidR="00367940" w:rsidRPr="00286DCA">
        <w:rPr>
          <w:rFonts w:asciiTheme="minorHAnsi" w:hAnsiTheme="minorHAnsi" w:cstheme="minorHAnsi"/>
          <w:color w:val="000000" w:themeColor="text1"/>
        </w:rPr>
        <w:t>to males from a</w:t>
      </w:r>
      <w:r w:rsidR="004C4AE1" w:rsidRPr="00286DCA">
        <w:rPr>
          <w:rFonts w:asciiTheme="minorHAnsi" w:hAnsiTheme="minorHAnsi" w:cstheme="minorHAnsi"/>
          <w:color w:val="auto"/>
        </w:rPr>
        <w:t xml:space="preserve"> </w:t>
      </w:r>
      <w:r w:rsidR="004A483E" w:rsidRPr="00286DCA">
        <w:rPr>
          <w:rFonts w:asciiTheme="minorHAnsi" w:hAnsiTheme="minorHAnsi" w:cstheme="minorHAnsi"/>
          <w:color w:val="auto"/>
        </w:rPr>
        <w:t xml:space="preserve">balanced </w:t>
      </w:r>
      <w:r w:rsidR="004C4AE1" w:rsidRPr="00286DCA">
        <w:rPr>
          <w:rFonts w:asciiTheme="minorHAnsi" w:hAnsiTheme="minorHAnsi" w:cstheme="minorHAnsi"/>
          <w:i/>
          <w:color w:val="auto"/>
        </w:rPr>
        <w:t>Dm ime4</w:t>
      </w:r>
      <w:r w:rsidR="004C4AE1" w:rsidRPr="00286DCA">
        <w:rPr>
          <w:rFonts w:asciiTheme="minorHAnsi" w:hAnsiTheme="minorHAnsi" w:cstheme="minorHAnsi"/>
          <w:color w:val="auto"/>
        </w:rPr>
        <w:t xml:space="preserve"> mutant stock</w:t>
      </w:r>
      <w:r w:rsidR="001D7B26" w:rsidRPr="00286DCA">
        <w:rPr>
          <w:rFonts w:asciiTheme="minorHAnsi" w:hAnsiTheme="minorHAnsi" w:cstheme="minorHAnsi"/>
          <w:color w:val="auto"/>
        </w:rPr>
        <w:t xml:space="preserve"> (</w:t>
      </w:r>
      <w:r w:rsidR="001D7B26" w:rsidRPr="00E65179">
        <w:rPr>
          <w:rFonts w:asciiTheme="minorHAnsi" w:hAnsiTheme="minorHAnsi" w:cstheme="minorHAnsi"/>
          <w:b/>
          <w:bCs/>
          <w:color w:val="auto"/>
        </w:rPr>
        <w:t>Supplemental Figure 2</w:t>
      </w:r>
      <w:r w:rsidR="001D7B26" w:rsidRPr="00286DCA">
        <w:rPr>
          <w:rFonts w:asciiTheme="minorHAnsi" w:hAnsiTheme="minorHAnsi" w:cstheme="minorHAnsi"/>
          <w:color w:val="auto"/>
        </w:rPr>
        <w:t xml:space="preserve">, </w:t>
      </w:r>
      <w:r w:rsidR="001D7B26" w:rsidRPr="00286DCA">
        <w:rPr>
          <w:rFonts w:asciiTheme="minorHAnsi" w:hAnsiTheme="minorHAnsi" w:cstheme="minorHAnsi"/>
          <w:i/>
          <w:iCs/>
          <w:color w:val="auto"/>
        </w:rPr>
        <w:t>ime4</w:t>
      </w:r>
      <w:r w:rsidR="00E65179">
        <w:rPr>
          <w:rFonts w:asciiTheme="minorHAnsi" w:hAnsiTheme="minorHAnsi" w:cstheme="minorHAnsi"/>
          <w:i/>
          <w:iCs/>
          <w:color w:val="auto"/>
        </w:rPr>
        <w:t>Δ</w:t>
      </w:r>
      <w:r w:rsidR="001D7B26" w:rsidRPr="00286DCA">
        <w:rPr>
          <w:rFonts w:asciiTheme="minorHAnsi" w:hAnsiTheme="minorHAnsi" w:cstheme="minorHAnsi"/>
          <w:i/>
          <w:iCs/>
          <w:color w:val="auto"/>
        </w:rPr>
        <w:t>null/TM3</w:t>
      </w:r>
      <w:r w:rsidR="001D7B26" w:rsidRPr="00286DCA">
        <w:rPr>
          <w:rFonts w:asciiTheme="minorHAnsi" w:hAnsiTheme="minorHAnsi" w:cstheme="minorHAnsi"/>
          <w:i/>
          <w:iCs/>
          <w:color w:val="auto"/>
          <w:vertAlign w:val="superscript"/>
        </w:rPr>
        <w:t>sb</w:t>
      </w:r>
      <w:r w:rsidR="001D7B26" w:rsidRPr="00286DCA">
        <w:rPr>
          <w:rFonts w:asciiTheme="minorHAnsi" w:hAnsiTheme="minorHAnsi" w:cstheme="minorHAnsi"/>
          <w:color w:val="auto"/>
        </w:rPr>
        <w:t>)</w:t>
      </w:r>
      <w:r w:rsidR="004C4AE1" w:rsidRPr="00286DCA">
        <w:rPr>
          <w:rFonts w:asciiTheme="minorHAnsi" w:hAnsiTheme="minorHAnsi" w:cstheme="minorHAnsi"/>
          <w:color w:val="auto"/>
        </w:rPr>
        <w:t>.</w:t>
      </w:r>
      <w:r w:rsidR="004E418B" w:rsidRPr="00286DCA">
        <w:rPr>
          <w:rFonts w:asciiTheme="minorHAnsi" w:hAnsiTheme="minorHAnsi" w:cstheme="minorHAnsi"/>
          <w:color w:val="auto"/>
        </w:rPr>
        <w:t xml:space="preserve"> Approximately 91% of the progeny matured to adulthood compared to 9</w:t>
      </w:r>
      <w:r w:rsidR="00EC2204" w:rsidRPr="00286DCA">
        <w:rPr>
          <w:rFonts w:asciiTheme="minorHAnsi" w:hAnsiTheme="minorHAnsi" w:cstheme="minorHAnsi"/>
          <w:color w:val="auto"/>
        </w:rPr>
        <w:t>4</w:t>
      </w:r>
      <w:r w:rsidR="004E418B" w:rsidRPr="00286DCA">
        <w:rPr>
          <w:rFonts w:asciiTheme="minorHAnsi" w:hAnsiTheme="minorHAnsi" w:cstheme="minorHAnsi"/>
          <w:color w:val="auto"/>
        </w:rPr>
        <w:t>% of the</w:t>
      </w:r>
      <w:r w:rsidR="004C6DA3" w:rsidRPr="00286DCA">
        <w:rPr>
          <w:rFonts w:asciiTheme="minorHAnsi" w:hAnsiTheme="minorHAnsi" w:cstheme="minorHAnsi"/>
          <w:color w:val="auto"/>
        </w:rPr>
        <w:t xml:space="preserve"> progeny from </w:t>
      </w:r>
      <w:r w:rsidR="004242C3" w:rsidRPr="00286DCA">
        <w:rPr>
          <w:rFonts w:asciiTheme="minorHAnsi" w:hAnsiTheme="minorHAnsi" w:cstheme="minorHAnsi"/>
          <w:color w:val="auto"/>
        </w:rPr>
        <w:t xml:space="preserve">wildtype </w:t>
      </w:r>
      <w:r w:rsidR="00BF0E44" w:rsidRPr="00286DCA">
        <w:rPr>
          <w:rFonts w:asciiTheme="minorHAnsi" w:hAnsiTheme="minorHAnsi" w:cstheme="minorHAnsi"/>
          <w:color w:val="auto"/>
        </w:rPr>
        <w:t>(</w:t>
      </w:r>
      <w:r w:rsidR="00BF0E44" w:rsidRPr="00E65179">
        <w:rPr>
          <w:rFonts w:asciiTheme="minorHAnsi" w:hAnsiTheme="minorHAnsi" w:cstheme="minorHAnsi"/>
          <w:b/>
          <w:bCs/>
          <w:color w:val="auto"/>
        </w:rPr>
        <w:t>Figure 4</w:t>
      </w:r>
      <w:r w:rsidR="00BF0E44" w:rsidRPr="00286DCA">
        <w:rPr>
          <w:rFonts w:asciiTheme="minorHAnsi" w:hAnsiTheme="minorHAnsi" w:cstheme="minorHAnsi"/>
          <w:color w:val="auto"/>
        </w:rPr>
        <w:t xml:space="preserve">).  </w:t>
      </w:r>
      <w:r w:rsidR="00367940" w:rsidRPr="00286DCA">
        <w:rPr>
          <w:rFonts w:asciiTheme="minorHAnsi" w:hAnsiTheme="minorHAnsi" w:cstheme="minorHAnsi"/>
          <w:color w:val="auto"/>
        </w:rPr>
        <w:t>This difference</w:t>
      </w:r>
      <w:r w:rsidR="00E65179">
        <w:rPr>
          <w:rFonts w:asciiTheme="minorHAnsi" w:hAnsiTheme="minorHAnsi" w:cstheme="minorHAnsi"/>
          <w:color w:val="auto"/>
        </w:rPr>
        <w:t xml:space="preserve"> wa</w:t>
      </w:r>
      <w:r w:rsidR="00367940" w:rsidRPr="00286DCA">
        <w:rPr>
          <w:rFonts w:asciiTheme="minorHAnsi" w:hAnsiTheme="minorHAnsi" w:cstheme="minorHAnsi"/>
          <w:color w:val="auto"/>
        </w:rPr>
        <w:t>s not statistically significant.</w:t>
      </w:r>
    </w:p>
    <w:p w14:paraId="722FDD73" w14:textId="77777777" w:rsidR="00E65179" w:rsidRPr="00286DCA" w:rsidRDefault="00E65179" w:rsidP="00286DCA">
      <w:pPr>
        <w:rPr>
          <w:rFonts w:asciiTheme="minorHAnsi" w:hAnsiTheme="minorHAnsi" w:cstheme="minorHAnsi"/>
          <w:color w:val="auto"/>
        </w:rPr>
      </w:pPr>
    </w:p>
    <w:p w14:paraId="3E88DD28" w14:textId="43B12F4B" w:rsidR="00650DA5" w:rsidRPr="00286DCA" w:rsidRDefault="004A483E" w:rsidP="00286DCA">
      <w:pPr>
        <w:rPr>
          <w:rFonts w:asciiTheme="minorHAnsi" w:hAnsiTheme="minorHAnsi" w:cstheme="minorHAnsi"/>
          <w:color w:val="000000" w:themeColor="text1"/>
        </w:rPr>
      </w:pPr>
      <w:r w:rsidRPr="00286DCA">
        <w:rPr>
          <w:rFonts w:asciiTheme="minorHAnsi" w:hAnsiTheme="minorHAnsi" w:cstheme="minorHAnsi"/>
          <w:color w:val="000000" w:themeColor="text1"/>
        </w:rPr>
        <w:t>Homozygous</w:t>
      </w:r>
      <w:r w:rsidR="00312B5B" w:rsidRPr="00286DCA">
        <w:rPr>
          <w:rFonts w:asciiTheme="minorHAnsi" w:hAnsiTheme="minorHAnsi" w:cstheme="minorHAnsi"/>
          <w:color w:val="000000" w:themeColor="text1"/>
        </w:rPr>
        <w:t xml:space="preserve"> </w:t>
      </w:r>
      <w:r w:rsidR="00312B5B" w:rsidRPr="00286DCA">
        <w:rPr>
          <w:rFonts w:asciiTheme="minorHAnsi" w:hAnsiTheme="minorHAnsi" w:cstheme="minorHAnsi"/>
          <w:i/>
          <w:color w:val="000000" w:themeColor="text1"/>
        </w:rPr>
        <w:t>Dm ime4</w:t>
      </w:r>
      <w:r w:rsidR="00312B5B" w:rsidRPr="00286DCA">
        <w:rPr>
          <w:rFonts w:asciiTheme="minorHAnsi" w:hAnsiTheme="minorHAnsi" w:cstheme="minorHAnsi"/>
          <w:color w:val="000000" w:themeColor="text1"/>
        </w:rPr>
        <w:t xml:space="preserve"> mutant </w:t>
      </w:r>
      <w:r w:rsidRPr="00286DCA">
        <w:rPr>
          <w:rFonts w:asciiTheme="minorHAnsi" w:hAnsiTheme="minorHAnsi" w:cstheme="minorHAnsi"/>
          <w:color w:val="000000" w:themeColor="text1"/>
        </w:rPr>
        <w:t>males</w:t>
      </w:r>
      <w:r w:rsidR="00BF0E44" w:rsidRPr="00286DCA">
        <w:rPr>
          <w:rFonts w:asciiTheme="minorHAnsi" w:hAnsiTheme="minorHAnsi" w:cstheme="minorHAnsi"/>
          <w:color w:val="000000" w:themeColor="text1"/>
          <w:vertAlign w:val="superscript"/>
        </w:rPr>
        <w:t>5</w:t>
      </w:r>
      <w:r w:rsidR="00312B5B" w:rsidRPr="00286DCA">
        <w:rPr>
          <w:rFonts w:asciiTheme="minorHAnsi" w:hAnsiTheme="minorHAnsi" w:cstheme="minorHAnsi"/>
          <w:color w:val="000000" w:themeColor="text1"/>
        </w:rPr>
        <w:t xml:space="preserve"> w</w:t>
      </w:r>
      <w:r w:rsidRPr="00286DCA">
        <w:rPr>
          <w:rFonts w:asciiTheme="minorHAnsi" w:hAnsiTheme="minorHAnsi" w:cstheme="minorHAnsi"/>
          <w:color w:val="000000" w:themeColor="text1"/>
        </w:rPr>
        <w:t>ere</w:t>
      </w:r>
      <w:r w:rsidR="00312B5B" w:rsidRPr="00286DCA">
        <w:rPr>
          <w:rFonts w:asciiTheme="minorHAnsi" w:hAnsiTheme="minorHAnsi" w:cstheme="minorHAnsi"/>
          <w:color w:val="000000" w:themeColor="text1"/>
        </w:rPr>
        <w:t xml:space="preserve"> also used to provide further validation of the method</w:t>
      </w:r>
      <w:r w:rsidRPr="00286DCA">
        <w:rPr>
          <w:rFonts w:asciiTheme="minorHAnsi" w:hAnsiTheme="minorHAnsi" w:cstheme="minorHAnsi"/>
          <w:color w:val="000000" w:themeColor="text1"/>
        </w:rPr>
        <w:t>. However</w:t>
      </w:r>
      <w:r w:rsidR="00312B5B" w:rsidRPr="00286DCA">
        <w:rPr>
          <w:rFonts w:asciiTheme="minorHAnsi" w:hAnsiTheme="minorHAnsi" w:cstheme="minorHAnsi"/>
          <w:color w:val="000000" w:themeColor="text1"/>
        </w:rPr>
        <w:t xml:space="preserve">, the </w:t>
      </w:r>
      <w:r w:rsidR="00BF0E44" w:rsidRPr="00286DCA">
        <w:rPr>
          <w:rFonts w:asciiTheme="minorHAnsi" w:hAnsiTheme="minorHAnsi" w:cstheme="minorHAnsi"/>
          <w:color w:val="000000" w:themeColor="text1"/>
        </w:rPr>
        <w:t xml:space="preserve">homozygous </w:t>
      </w:r>
      <w:r w:rsidR="00312B5B" w:rsidRPr="00286DCA">
        <w:rPr>
          <w:rFonts w:asciiTheme="minorHAnsi" w:hAnsiTheme="minorHAnsi" w:cstheme="minorHAnsi"/>
          <w:color w:val="000000" w:themeColor="text1"/>
        </w:rPr>
        <w:t xml:space="preserve">mutants were too sick to reproduce and died before </w:t>
      </w:r>
      <w:r w:rsidR="009815FA" w:rsidRPr="00286DCA">
        <w:rPr>
          <w:rFonts w:asciiTheme="minorHAnsi" w:hAnsiTheme="minorHAnsi" w:cstheme="minorHAnsi"/>
          <w:color w:val="000000" w:themeColor="text1"/>
        </w:rPr>
        <w:t xml:space="preserve">embryos were </w:t>
      </w:r>
      <w:r w:rsidR="009815FA" w:rsidRPr="00286DCA">
        <w:rPr>
          <w:rFonts w:asciiTheme="minorHAnsi" w:hAnsiTheme="minorHAnsi" w:cstheme="minorHAnsi"/>
          <w:color w:val="000000" w:themeColor="text1"/>
        </w:rPr>
        <w:lastRenderedPageBreak/>
        <w:t>deposited</w:t>
      </w:r>
      <w:r w:rsidR="00312B5B" w:rsidRPr="00286DCA">
        <w:rPr>
          <w:rFonts w:asciiTheme="minorHAnsi" w:hAnsiTheme="minorHAnsi" w:cstheme="minorHAnsi"/>
          <w:color w:val="000000" w:themeColor="text1"/>
        </w:rPr>
        <w:t xml:space="preserve">. Therefore, one limitation of the experiment is that </w:t>
      </w:r>
      <w:r w:rsidR="00310466" w:rsidRPr="00286DCA">
        <w:rPr>
          <w:rFonts w:asciiTheme="minorHAnsi" w:hAnsiTheme="minorHAnsi" w:cstheme="minorHAnsi"/>
          <w:color w:val="000000" w:themeColor="text1"/>
        </w:rPr>
        <w:t xml:space="preserve">males </w:t>
      </w:r>
      <w:r w:rsidR="00312B5B" w:rsidRPr="00286DCA">
        <w:rPr>
          <w:rFonts w:asciiTheme="minorHAnsi" w:hAnsiTheme="minorHAnsi" w:cstheme="minorHAnsi"/>
          <w:color w:val="000000" w:themeColor="text1"/>
        </w:rPr>
        <w:t>need to be healthy enough to reproduce</w:t>
      </w:r>
      <w:r w:rsidR="003D3986" w:rsidRPr="00286DCA">
        <w:rPr>
          <w:rFonts w:asciiTheme="minorHAnsi" w:hAnsiTheme="minorHAnsi" w:cstheme="minorHAnsi"/>
          <w:color w:val="000000" w:themeColor="text1"/>
        </w:rPr>
        <w:t xml:space="preserve"> </w:t>
      </w:r>
      <w:r w:rsidR="00051E1D" w:rsidRPr="00286DCA">
        <w:rPr>
          <w:rFonts w:asciiTheme="minorHAnsi" w:hAnsiTheme="minorHAnsi" w:cstheme="minorHAnsi"/>
          <w:color w:val="000000" w:themeColor="text1"/>
        </w:rPr>
        <w:t xml:space="preserve">to generate a </w:t>
      </w:r>
      <w:r w:rsidR="003D3986" w:rsidRPr="00286DCA">
        <w:rPr>
          <w:rFonts w:asciiTheme="minorHAnsi" w:hAnsiTheme="minorHAnsi" w:cstheme="minorHAnsi"/>
          <w:color w:val="000000" w:themeColor="text1"/>
        </w:rPr>
        <w:t>starting embryo population</w:t>
      </w:r>
      <w:r w:rsidR="00310466" w:rsidRPr="00286DCA">
        <w:rPr>
          <w:rFonts w:asciiTheme="minorHAnsi" w:hAnsiTheme="minorHAnsi" w:cstheme="minorHAnsi"/>
          <w:color w:val="000000" w:themeColor="text1"/>
        </w:rPr>
        <w:t xml:space="preserve"> to track</w:t>
      </w:r>
      <w:r w:rsidR="00312B5B" w:rsidRPr="00286DCA">
        <w:rPr>
          <w:rFonts w:asciiTheme="minorHAnsi" w:hAnsiTheme="minorHAnsi" w:cstheme="minorHAnsi"/>
          <w:color w:val="000000" w:themeColor="text1"/>
        </w:rPr>
        <w:t>.</w:t>
      </w:r>
    </w:p>
    <w:p w14:paraId="3525A2D4" w14:textId="77777777" w:rsidR="007C5682" w:rsidRPr="00286DCA" w:rsidRDefault="007C5682" w:rsidP="00286DCA">
      <w:pPr>
        <w:rPr>
          <w:rFonts w:asciiTheme="minorHAnsi" w:hAnsiTheme="minorHAnsi" w:cstheme="minorHAnsi"/>
          <w:color w:val="808080" w:themeColor="background1" w:themeShade="80"/>
        </w:rPr>
      </w:pPr>
    </w:p>
    <w:p w14:paraId="23A9DF83" w14:textId="6B969EFA" w:rsidR="004E37AD" w:rsidRPr="00286DCA" w:rsidRDefault="004E37AD" w:rsidP="00286DCA">
      <w:pPr>
        <w:rPr>
          <w:rFonts w:asciiTheme="minorHAnsi" w:hAnsiTheme="minorHAnsi" w:cstheme="minorHAnsi"/>
          <w:color w:val="808080"/>
        </w:rPr>
      </w:pPr>
      <w:r w:rsidRPr="00286DCA">
        <w:rPr>
          <w:rFonts w:asciiTheme="minorHAnsi" w:hAnsiTheme="minorHAnsi" w:cstheme="minorHAnsi"/>
          <w:b/>
        </w:rPr>
        <w:t>FIGURE AND TABLE LEGENDS:</w:t>
      </w:r>
      <w:r w:rsidRPr="00286DCA">
        <w:rPr>
          <w:rFonts w:asciiTheme="minorHAnsi" w:hAnsiTheme="minorHAnsi" w:cstheme="minorHAnsi"/>
          <w:color w:val="808080"/>
        </w:rPr>
        <w:t xml:space="preserve"> </w:t>
      </w:r>
    </w:p>
    <w:p w14:paraId="0C5DC2A7" w14:textId="77777777" w:rsidR="00A5198D" w:rsidRPr="00286DCA" w:rsidRDefault="00A5198D" w:rsidP="00286DCA">
      <w:pPr>
        <w:rPr>
          <w:rFonts w:asciiTheme="minorHAnsi" w:hAnsiTheme="minorHAnsi" w:cstheme="minorHAnsi"/>
          <w:color w:val="808080"/>
        </w:rPr>
      </w:pPr>
    </w:p>
    <w:p w14:paraId="249370A3" w14:textId="7D9FBC57" w:rsidR="00A5198D" w:rsidRPr="00286DCA" w:rsidRDefault="00A5198D" w:rsidP="00286DCA">
      <w:pPr>
        <w:rPr>
          <w:rFonts w:asciiTheme="minorHAnsi" w:hAnsiTheme="minorHAnsi" w:cstheme="minorHAnsi"/>
        </w:rPr>
      </w:pPr>
      <w:r w:rsidRPr="00286DCA">
        <w:rPr>
          <w:rFonts w:asciiTheme="minorHAnsi" w:hAnsiTheme="minorHAnsi" w:cstheme="minorHAnsi"/>
          <w:b/>
        </w:rPr>
        <w:t xml:space="preserve">Figure 1: </w:t>
      </w:r>
      <w:r w:rsidRPr="00286DCA">
        <w:rPr>
          <w:rFonts w:asciiTheme="minorHAnsi" w:hAnsiTheme="minorHAnsi" w:cstheme="minorHAnsi"/>
          <w:b/>
          <w:i/>
        </w:rPr>
        <w:t>Dm ime4</w:t>
      </w:r>
      <w:r w:rsidRPr="00286DCA">
        <w:rPr>
          <w:rFonts w:asciiTheme="minorHAnsi" w:hAnsiTheme="minorHAnsi" w:cstheme="minorHAnsi"/>
          <w:b/>
        </w:rPr>
        <w:t xml:space="preserve"> mutant stocks emerge at sub-Mendelian levels.</w:t>
      </w:r>
      <w:r w:rsidRPr="00286DCA">
        <w:rPr>
          <w:rFonts w:asciiTheme="minorHAnsi" w:hAnsiTheme="minorHAnsi" w:cstheme="minorHAnsi"/>
        </w:rPr>
        <w:t xml:space="preserve"> Stocks in which portions of the catalytic domain or Ado-Met binding domain were mutated are shown (refer to </w:t>
      </w:r>
      <w:r w:rsidR="00E65179">
        <w:rPr>
          <w:rFonts w:asciiTheme="minorHAnsi" w:hAnsiTheme="minorHAnsi" w:cstheme="minorHAnsi"/>
          <w:b/>
          <w:bCs/>
        </w:rPr>
        <w:t>S</w:t>
      </w:r>
      <w:r w:rsidRPr="00E65179">
        <w:rPr>
          <w:rFonts w:asciiTheme="minorHAnsi" w:hAnsiTheme="minorHAnsi" w:cstheme="minorHAnsi"/>
          <w:b/>
          <w:bCs/>
        </w:rPr>
        <w:t xml:space="preserve">upplemental Figure 1 </w:t>
      </w:r>
      <w:r w:rsidRPr="00286DCA">
        <w:rPr>
          <w:rFonts w:asciiTheme="minorHAnsi" w:hAnsiTheme="minorHAnsi" w:cstheme="minorHAnsi"/>
        </w:rPr>
        <w:t>for details). Some stocks had portions of either domain replaced with Ala (alanine-scanning mutagenesis), while other stocks had either or both domains deleted. The ratio of observed number of homozygotes to the expected numbers is represented in percentages (compared to heterozygous sibling controls, refer to</w:t>
      </w:r>
      <w:r w:rsidRPr="00E65179">
        <w:rPr>
          <w:rFonts w:asciiTheme="minorHAnsi" w:hAnsiTheme="minorHAnsi" w:cstheme="minorHAnsi"/>
          <w:b/>
          <w:bCs/>
        </w:rPr>
        <w:t xml:space="preserve"> </w:t>
      </w:r>
      <w:r w:rsidR="00E65179">
        <w:rPr>
          <w:rFonts w:asciiTheme="minorHAnsi" w:hAnsiTheme="minorHAnsi" w:cstheme="minorHAnsi"/>
          <w:b/>
          <w:bCs/>
        </w:rPr>
        <w:t>S</w:t>
      </w:r>
      <w:r w:rsidRPr="00E65179">
        <w:rPr>
          <w:rFonts w:asciiTheme="minorHAnsi" w:hAnsiTheme="minorHAnsi" w:cstheme="minorHAnsi"/>
          <w:b/>
          <w:bCs/>
        </w:rPr>
        <w:t xml:space="preserve">upplemental Figure </w:t>
      </w:r>
      <w:r w:rsidR="00226421">
        <w:rPr>
          <w:rFonts w:asciiTheme="minorHAnsi" w:hAnsiTheme="minorHAnsi" w:cstheme="minorHAnsi"/>
          <w:b/>
          <w:bCs/>
        </w:rPr>
        <w:t>3</w:t>
      </w:r>
      <w:r w:rsidRPr="00286DCA">
        <w:rPr>
          <w:rFonts w:asciiTheme="minorHAnsi" w:hAnsiTheme="minorHAnsi" w:cstheme="minorHAnsi"/>
        </w:rPr>
        <w:t xml:space="preserve"> for sorting scheme and </w:t>
      </w:r>
      <w:r w:rsidR="002355E6">
        <w:rPr>
          <w:rFonts w:asciiTheme="minorHAnsi" w:hAnsiTheme="minorHAnsi" w:cstheme="minorHAnsi"/>
        </w:rPr>
        <w:t>c</w:t>
      </w:r>
      <w:r w:rsidRPr="00286DCA">
        <w:rPr>
          <w:rFonts w:asciiTheme="minorHAnsi" w:hAnsiTheme="minorHAnsi" w:cstheme="minorHAnsi"/>
        </w:rPr>
        <w:t>hi square analysis). Chi square analyses were performed to determine if the difference between observed and expected was statistically significant and not due to chance alone (p-values &lt;0.01). Error bars represent standard error of the mean (minimum of three trials per cross indicated).  A</w:t>
      </w:r>
      <w:r w:rsidR="00E65179">
        <w:rPr>
          <w:rFonts w:asciiTheme="minorHAnsi" w:hAnsiTheme="minorHAnsi" w:cstheme="minorHAnsi"/>
        </w:rPr>
        <w:t xml:space="preserve"> spreads</w:t>
      </w:r>
      <w:r w:rsidRPr="00286DCA">
        <w:rPr>
          <w:rFonts w:asciiTheme="minorHAnsi" w:hAnsiTheme="minorHAnsi" w:cstheme="minorHAnsi"/>
        </w:rPr>
        <w:t xml:space="preserve">heet with all the data can be found in </w:t>
      </w:r>
      <w:r w:rsidRPr="00E65179">
        <w:rPr>
          <w:rFonts w:asciiTheme="minorHAnsi" w:hAnsiTheme="minorHAnsi" w:cstheme="minorHAnsi"/>
          <w:b/>
          <w:bCs/>
        </w:rPr>
        <w:t>Supplemental Materials</w:t>
      </w:r>
      <w:r w:rsidRPr="00286DCA">
        <w:rPr>
          <w:rFonts w:asciiTheme="minorHAnsi" w:hAnsiTheme="minorHAnsi" w:cstheme="minorHAnsi"/>
        </w:rPr>
        <w:t>.</w:t>
      </w:r>
    </w:p>
    <w:p w14:paraId="0F42B287" w14:textId="77777777" w:rsidR="009A1EA4" w:rsidRPr="00286DCA" w:rsidRDefault="009A1EA4" w:rsidP="00286DCA">
      <w:pPr>
        <w:rPr>
          <w:rFonts w:asciiTheme="minorHAnsi" w:hAnsiTheme="minorHAnsi" w:cstheme="minorHAnsi"/>
        </w:rPr>
      </w:pPr>
    </w:p>
    <w:p w14:paraId="767EAB30" w14:textId="12E45D18" w:rsidR="009A1EA4" w:rsidRPr="00286DCA" w:rsidRDefault="009A1EA4" w:rsidP="00286DCA">
      <w:pPr>
        <w:rPr>
          <w:rFonts w:asciiTheme="minorHAnsi" w:hAnsiTheme="minorHAnsi" w:cstheme="minorHAnsi"/>
          <w:b/>
        </w:rPr>
      </w:pPr>
      <w:r w:rsidRPr="00286DCA">
        <w:rPr>
          <w:rFonts w:asciiTheme="minorHAnsi" w:hAnsiTheme="minorHAnsi" w:cstheme="minorHAnsi"/>
          <w:b/>
        </w:rPr>
        <w:t xml:space="preserve">Figure 2: Agar position inside the vial can introduce unintended environmental variables. </w:t>
      </w:r>
      <w:r w:rsidRPr="00286DCA">
        <w:rPr>
          <w:rFonts w:asciiTheme="minorHAnsi" w:hAnsiTheme="minorHAnsi" w:cstheme="minorHAnsi"/>
        </w:rPr>
        <w:t>Histogram of the number of individuals at different stages of development counted from grape agar disc embryo side down in food vial or agar on the side of the food vial. Placing the agar disc embryo-side down in the vial resulted in 94% (SD</w:t>
      </w:r>
      <w:r w:rsidRPr="00286DCA">
        <w:rPr>
          <w:rFonts w:asciiTheme="minorHAnsi" w:hAnsiTheme="minorHAnsi" w:cstheme="minorHAnsi"/>
          <w:color w:val="000000" w:themeColor="text1"/>
          <w:kern w:val="24"/>
        </w:rPr>
        <w:t xml:space="preserve"> ± </w:t>
      </w:r>
      <w:r w:rsidRPr="00286DCA">
        <w:rPr>
          <w:rFonts w:asciiTheme="minorHAnsi" w:hAnsiTheme="minorHAnsi" w:cstheme="minorHAnsi"/>
        </w:rPr>
        <w:t>0.02) of initial embryos surviving until adulthood. Placing the agar on the side of the food vial resulted in only 61% (SD</w:t>
      </w:r>
      <w:r w:rsidRPr="00286DCA">
        <w:rPr>
          <w:rFonts w:asciiTheme="minorHAnsi" w:hAnsiTheme="minorHAnsi" w:cstheme="minorHAnsi"/>
          <w:color w:val="000000" w:themeColor="text1"/>
          <w:kern w:val="24"/>
        </w:rPr>
        <w:t xml:space="preserve"> ± </w:t>
      </w:r>
      <w:r w:rsidRPr="00286DCA">
        <w:rPr>
          <w:rFonts w:asciiTheme="minorHAnsi" w:hAnsiTheme="minorHAnsi" w:cstheme="minorHAnsi"/>
        </w:rPr>
        <w:t xml:space="preserve">0.07) of the originally counted embryos reaching adulthood. </w:t>
      </w:r>
      <w:r w:rsidR="00E65179" w:rsidRPr="006730DD">
        <w:rPr>
          <w:color w:val="auto"/>
        </w:rPr>
        <w:t xml:space="preserve">A spreadsheet with all the data can be found in the </w:t>
      </w:r>
      <w:r w:rsidR="00E65179" w:rsidRPr="002355E6">
        <w:rPr>
          <w:b/>
          <w:bCs/>
          <w:color w:val="auto"/>
        </w:rPr>
        <w:t>Supplemental Materials</w:t>
      </w:r>
      <w:r w:rsidR="00E65179" w:rsidRPr="006730DD">
        <w:rPr>
          <w:color w:val="auto"/>
        </w:rPr>
        <w:t xml:space="preserve">. The expected numbers at each stage is set as the initial number of embryos/L1 counted on the grape agar disc prior to transfer to food vial (Null hypothesis: 100% of hatched embryos develop). The observed numbers are the actual number of individuals counted for the developmental stage indicated. Thus, each stage is compared to the initial number of hatched embryos counted on the grape agar plate. Chi square analyses were performed to determine if the difference between observed and expected was statistically significant and not due to chance alone </w:t>
      </w:r>
      <w:r w:rsidR="002355E6">
        <w:rPr>
          <w:color w:val="auto"/>
        </w:rPr>
        <w:t>using</w:t>
      </w:r>
      <w:r w:rsidR="00E65179" w:rsidRPr="006730DD">
        <w:rPr>
          <w:color w:val="auto"/>
        </w:rPr>
        <w:t xml:space="preserve"> a p-value threshold of 0.05. The difference was significant for embryos grown with agar on the side of the food vial, but not for those grown in a disc embryo side down. Errors bars represent standard error (minimum of three trials per cross indicated).</w:t>
      </w:r>
    </w:p>
    <w:p w14:paraId="0FA1B2C8" w14:textId="7AD6B320" w:rsidR="009A1EA4" w:rsidRPr="00286DCA" w:rsidRDefault="009A1EA4" w:rsidP="00286DCA">
      <w:pPr>
        <w:rPr>
          <w:rFonts w:asciiTheme="minorHAnsi" w:hAnsiTheme="minorHAnsi" w:cstheme="minorHAnsi"/>
        </w:rPr>
      </w:pPr>
    </w:p>
    <w:p w14:paraId="43BE1001" w14:textId="77777777" w:rsidR="009A1EA4" w:rsidRPr="00286DCA" w:rsidRDefault="009A1EA4" w:rsidP="00286DCA">
      <w:pPr>
        <w:rPr>
          <w:rFonts w:asciiTheme="minorHAnsi" w:hAnsiTheme="minorHAnsi" w:cstheme="minorHAnsi"/>
        </w:rPr>
      </w:pPr>
      <w:r w:rsidRPr="00286DCA">
        <w:rPr>
          <w:rFonts w:asciiTheme="minorHAnsi" w:hAnsiTheme="minorHAnsi" w:cstheme="minorHAnsi"/>
          <w:b/>
        </w:rPr>
        <w:t>Figure 3.</w:t>
      </w:r>
      <w:r w:rsidRPr="00286DCA">
        <w:rPr>
          <w:rFonts w:asciiTheme="minorHAnsi" w:hAnsiTheme="minorHAnsi" w:cstheme="minorHAnsi"/>
        </w:rPr>
        <w:t xml:space="preserve"> </w:t>
      </w:r>
      <w:r w:rsidRPr="00E65179">
        <w:rPr>
          <w:rFonts w:asciiTheme="minorHAnsi" w:hAnsiTheme="minorHAnsi" w:cstheme="minorHAnsi"/>
          <w:b/>
          <w:bCs/>
        </w:rPr>
        <w:t xml:space="preserve">Cartoon showing two ways grape agar discs carrying embryos/L1s can be placed inside the food vial. </w:t>
      </w:r>
      <w:r w:rsidRPr="00286DCA">
        <w:rPr>
          <w:rFonts w:asciiTheme="minorHAnsi" w:hAnsiTheme="minorHAnsi" w:cstheme="minorHAnsi"/>
        </w:rPr>
        <w:t xml:space="preserve"> There was a significant difference between the total number of embryos and adult progeny based on the position of the agar in the food vial. The difference stems from an environmental variable (hydration) created by the difference in disc placement inside the food vial:  there is a statistically significant difference between expected and observed numbers in the larvae and pupae counts when the agar disc was placed on the side of the vial versus no significant difference in expected versus observed numbers when the agar disc was in contact with the food.  </w:t>
      </w:r>
    </w:p>
    <w:p w14:paraId="19A2D9A6" w14:textId="77777777" w:rsidR="009A1EA4" w:rsidRPr="00286DCA" w:rsidRDefault="009A1EA4" w:rsidP="00286DCA">
      <w:pPr>
        <w:rPr>
          <w:rFonts w:asciiTheme="minorHAnsi" w:hAnsiTheme="minorHAnsi" w:cstheme="minorHAnsi"/>
          <w:b/>
          <w:i/>
        </w:rPr>
      </w:pPr>
    </w:p>
    <w:p w14:paraId="1293E8F7" w14:textId="73EB0C0F" w:rsidR="00470111" w:rsidRDefault="0012518A" w:rsidP="00286DCA">
      <w:pPr>
        <w:rPr>
          <w:color w:val="auto"/>
        </w:rPr>
      </w:pPr>
      <w:r w:rsidRPr="00286DCA">
        <w:rPr>
          <w:rFonts w:asciiTheme="minorHAnsi" w:hAnsiTheme="minorHAnsi" w:cstheme="minorHAnsi"/>
          <w:b/>
        </w:rPr>
        <w:t>Figure 4</w:t>
      </w:r>
      <w:r w:rsidRPr="00E65179">
        <w:rPr>
          <w:rFonts w:asciiTheme="minorHAnsi" w:hAnsiTheme="minorHAnsi" w:cstheme="minorHAnsi"/>
          <w:b/>
          <w:bCs/>
        </w:rPr>
        <w:t xml:space="preserve">. </w:t>
      </w:r>
      <w:r w:rsidRPr="00286DCA">
        <w:rPr>
          <w:rFonts w:asciiTheme="minorHAnsi" w:hAnsiTheme="minorHAnsi" w:cstheme="minorHAnsi"/>
        </w:rPr>
        <w:t xml:space="preserve"> </w:t>
      </w:r>
      <w:r w:rsidRPr="00E65179">
        <w:rPr>
          <w:rFonts w:asciiTheme="minorHAnsi" w:hAnsiTheme="minorHAnsi" w:cstheme="minorHAnsi"/>
          <w:b/>
          <w:bCs/>
        </w:rPr>
        <w:t xml:space="preserve">Histogram showing the number of individuals at different stages of development from wild-type males versus males from a </w:t>
      </w:r>
      <w:r w:rsidRPr="00E65179">
        <w:rPr>
          <w:rFonts w:asciiTheme="minorHAnsi" w:hAnsiTheme="minorHAnsi" w:cstheme="minorHAnsi"/>
          <w:b/>
          <w:bCs/>
          <w:i/>
        </w:rPr>
        <w:t xml:space="preserve">Dm ime4 </w:t>
      </w:r>
      <w:r w:rsidRPr="00E65179">
        <w:rPr>
          <w:rFonts w:asciiTheme="minorHAnsi" w:hAnsiTheme="minorHAnsi" w:cstheme="minorHAnsi"/>
          <w:b/>
          <w:bCs/>
        </w:rPr>
        <w:t>mutant balanced stock</w:t>
      </w:r>
      <w:r w:rsidR="00E65179">
        <w:rPr>
          <w:rFonts w:asciiTheme="minorHAnsi" w:hAnsiTheme="minorHAnsi" w:cstheme="minorHAnsi"/>
          <w:b/>
          <w:bCs/>
        </w:rPr>
        <w:t>.</w:t>
      </w:r>
      <w:r w:rsidRPr="00286DCA">
        <w:rPr>
          <w:rFonts w:asciiTheme="minorHAnsi" w:hAnsiTheme="minorHAnsi" w:cstheme="minorHAnsi"/>
        </w:rPr>
        <w:t xml:space="preserve"> </w:t>
      </w:r>
      <w:r w:rsidR="00E65179">
        <w:rPr>
          <w:rFonts w:asciiTheme="minorHAnsi" w:hAnsiTheme="minorHAnsi" w:cstheme="minorHAnsi"/>
        </w:rPr>
        <w:t>B</w:t>
      </w:r>
      <w:r w:rsidRPr="00286DCA">
        <w:rPr>
          <w:rFonts w:asciiTheme="minorHAnsi" w:hAnsiTheme="minorHAnsi" w:cstheme="minorHAnsi"/>
        </w:rPr>
        <w:t xml:space="preserve">alanced males </w:t>
      </w:r>
      <w:r w:rsidRPr="00286DCA">
        <w:rPr>
          <w:rFonts w:asciiTheme="minorHAnsi" w:hAnsiTheme="minorHAnsi" w:cstheme="minorHAnsi"/>
        </w:rPr>
        <w:lastRenderedPageBreak/>
        <w:t xml:space="preserve">crossed to virgin wild-type females as described in 2.1.  Agar was transferred embryo-side down into food vials.  The average ratio of adults emerging from the original embryos counted in grape agar discs from wild-type X wild-type was 94%, SD </w:t>
      </w:r>
      <w:r w:rsidRPr="00286DCA">
        <w:rPr>
          <w:rFonts w:asciiTheme="minorHAnsi" w:hAnsiTheme="minorHAnsi" w:cstheme="minorHAnsi"/>
          <w:color w:val="000000" w:themeColor="text1"/>
          <w:kern w:val="24"/>
        </w:rPr>
        <w:t xml:space="preserve">± </w:t>
      </w:r>
      <w:r w:rsidRPr="00286DCA">
        <w:rPr>
          <w:rFonts w:asciiTheme="minorHAnsi" w:hAnsiTheme="minorHAnsi" w:cstheme="minorHAnsi"/>
        </w:rPr>
        <w:t xml:space="preserve">0.02, whilst that ratio for </w:t>
      </w:r>
      <w:r w:rsidRPr="00286DCA">
        <w:rPr>
          <w:rFonts w:asciiTheme="minorHAnsi" w:hAnsiTheme="minorHAnsi" w:cstheme="minorHAnsi"/>
          <w:i/>
        </w:rPr>
        <w:t>Dm ime4</w:t>
      </w:r>
      <w:r w:rsidRPr="00286DCA">
        <w:rPr>
          <w:rFonts w:asciiTheme="minorHAnsi" w:hAnsiTheme="minorHAnsi" w:cstheme="minorHAnsi"/>
        </w:rPr>
        <w:t xml:space="preserve"> mutant/+ X wild-type was 91%, SD </w:t>
      </w:r>
      <w:r w:rsidRPr="00286DCA">
        <w:rPr>
          <w:rFonts w:asciiTheme="minorHAnsi" w:hAnsiTheme="minorHAnsi" w:cstheme="minorHAnsi"/>
          <w:color w:val="000000" w:themeColor="text1"/>
          <w:kern w:val="24"/>
        </w:rPr>
        <w:t>±</w:t>
      </w:r>
      <w:r w:rsidRPr="00286DCA">
        <w:rPr>
          <w:rFonts w:asciiTheme="minorHAnsi" w:hAnsiTheme="minorHAnsi" w:cstheme="minorHAnsi"/>
        </w:rPr>
        <w:t xml:space="preserve"> 0.01. </w:t>
      </w:r>
      <w:r w:rsidR="00E65179" w:rsidRPr="006730DD">
        <w:rPr>
          <w:color w:val="auto"/>
        </w:rPr>
        <w:t xml:space="preserve">Statistical analysis was performed as </w:t>
      </w:r>
      <w:r w:rsidR="002355E6">
        <w:rPr>
          <w:color w:val="auto"/>
        </w:rPr>
        <w:t>described for</w:t>
      </w:r>
      <w:r w:rsidR="00E65179">
        <w:rPr>
          <w:color w:val="auto"/>
        </w:rPr>
        <w:t xml:space="preserve"> </w:t>
      </w:r>
      <w:r w:rsidR="00E65179">
        <w:rPr>
          <w:b/>
          <w:bCs/>
          <w:color w:val="auto"/>
        </w:rPr>
        <w:t xml:space="preserve">Figure </w:t>
      </w:r>
      <w:r w:rsidR="002355E6">
        <w:rPr>
          <w:b/>
          <w:bCs/>
          <w:color w:val="auto"/>
        </w:rPr>
        <w:t>2</w:t>
      </w:r>
      <w:r w:rsidR="00E65179" w:rsidRPr="006730DD">
        <w:rPr>
          <w:color w:val="auto"/>
        </w:rPr>
        <w:t>; differences were not significant for either group.</w:t>
      </w:r>
    </w:p>
    <w:p w14:paraId="62957440" w14:textId="77777777" w:rsidR="00E65179" w:rsidRPr="00286DCA" w:rsidRDefault="00E65179" w:rsidP="00286DCA">
      <w:pPr>
        <w:rPr>
          <w:rFonts w:asciiTheme="minorHAnsi" w:hAnsiTheme="minorHAnsi" w:cstheme="minorHAnsi"/>
        </w:rPr>
      </w:pPr>
    </w:p>
    <w:p w14:paraId="34017C2C" w14:textId="6009ECFD" w:rsidR="004E37AD" w:rsidRPr="00286DCA" w:rsidRDefault="00470111" w:rsidP="00286DCA">
      <w:pPr>
        <w:rPr>
          <w:rFonts w:asciiTheme="minorHAnsi" w:eastAsia="Calibri" w:hAnsiTheme="minorHAnsi" w:cstheme="minorHAnsi"/>
          <w:bCs/>
          <w:color w:val="000000" w:themeColor="text1"/>
          <w:kern w:val="24"/>
        </w:rPr>
      </w:pPr>
      <w:r w:rsidRPr="00286DCA">
        <w:rPr>
          <w:rFonts w:asciiTheme="minorHAnsi" w:eastAsia="Calibri" w:hAnsiTheme="minorHAnsi" w:cstheme="minorHAnsi"/>
          <w:b/>
          <w:bCs/>
          <w:color w:val="000000" w:themeColor="text1"/>
          <w:kern w:val="24"/>
        </w:rPr>
        <w:t>Figure 5</w:t>
      </w:r>
      <w:r w:rsidR="00E65179">
        <w:rPr>
          <w:rFonts w:asciiTheme="minorHAnsi" w:eastAsia="Calibri" w:hAnsiTheme="minorHAnsi" w:cstheme="minorHAnsi"/>
          <w:b/>
          <w:bCs/>
          <w:color w:val="000000" w:themeColor="text1"/>
          <w:kern w:val="24"/>
        </w:rPr>
        <w:t>:</w:t>
      </w:r>
      <w:r w:rsidRPr="00E65179">
        <w:rPr>
          <w:rFonts w:asciiTheme="minorHAnsi" w:eastAsia="Calibri" w:hAnsiTheme="minorHAnsi" w:cstheme="minorHAnsi"/>
          <w:b/>
          <w:bCs/>
          <w:color w:val="000000" w:themeColor="text1"/>
          <w:kern w:val="24"/>
        </w:rPr>
        <w:t xml:space="preserve"> Experimental setup.</w:t>
      </w:r>
      <w:r w:rsidR="00E65179">
        <w:rPr>
          <w:rFonts w:asciiTheme="minorHAnsi" w:eastAsia="Calibri" w:hAnsiTheme="minorHAnsi" w:cstheme="minorHAnsi"/>
          <w:b/>
          <w:bCs/>
          <w:color w:val="000000" w:themeColor="text1"/>
          <w:kern w:val="24"/>
        </w:rPr>
        <w:t xml:space="preserve"> </w:t>
      </w:r>
      <w:r w:rsidR="00E65179">
        <w:rPr>
          <w:rFonts w:asciiTheme="minorHAnsi" w:eastAsia="Calibri" w:hAnsiTheme="minorHAnsi" w:cstheme="minorHAnsi"/>
          <w:color w:val="000000" w:themeColor="text1"/>
          <w:kern w:val="24"/>
        </w:rPr>
        <w:t>(</w:t>
      </w:r>
      <w:r w:rsidR="00E65179" w:rsidRPr="00E65179">
        <w:rPr>
          <w:rFonts w:asciiTheme="minorHAnsi" w:eastAsia="Calibri" w:hAnsiTheme="minorHAnsi" w:cstheme="minorHAnsi"/>
          <w:b/>
          <w:bCs/>
          <w:color w:val="000000" w:themeColor="text1"/>
          <w:kern w:val="24"/>
        </w:rPr>
        <w:t>A</w:t>
      </w:r>
      <w:r w:rsidR="00E65179">
        <w:rPr>
          <w:rFonts w:asciiTheme="minorHAnsi" w:eastAsia="Calibri" w:hAnsiTheme="minorHAnsi" w:cstheme="minorHAnsi"/>
          <w:color w:val="000000" w:themeColor="text1"/>
          <w:kern w:val="24"/>
        </w:rPr>
        <w:t>)</w:t>
      </w:r>
      <w:r w:rsidRPr="00286DCA">
        <w:rPr>
          <w:rFonts w:asciiTheme="minorHAnsi" w:eastAsia="Calibri" w:hAnsiTheme="minorHAnsi" w:cstheme="minorHAnsi"/>
          <w:color w:val="000000" w:themeColor="text1"/>
          <w:kern w:val="24"/>
        </w:rPr>
        <w:t xml:space="preserve"> </w:t>
      </w:r>
      <w:r w:rsidRPr="00286DCA">
        <w:rPr>
          <w:rFonts w:asciiTheme="minorHAnsi" w:eastAsia="Calibri" w:hAnsiTheme="minorHAnsi" w:cstheme="minorHAnsi"/>
          <w:bCs/>
          <w:color w:val="000000" w:themeColor="text1"/>
          <w:kern w:val="24"/>
        </w:rPr>
        <w:t xml:space="preserve">Embryo collection mini-cages and grape-agar mini-Petri dishes. Plates are placed inside a humid chamber (standard Petri dish with absorbent paper disc saturated with water) to prevent dehydration.  A small amount of yeast paste was placed at the center of each grape-agar plate.  </w:t>
      </w:r>
      <w:r w:rsidR="00E65179" w:rsidRPr="00E65179">
        <w:rPr>
          <w:rFonts w:asciiTheme="minorHAnsi" w:eastAsia="Calibri" w:hAnsiTheme="minorHAnsi" w:cstheme="minorHAnsi"/>
          <w:bCs/>
          <w:color w:val="000000" w:themeColor="text1"/>
          <w:kern w:val="24"/>
        </w:rPr>
        <w:t>(</w:t>
      </w:r>
      <w:r w:rsidRPr="00E65179">
        <w:rPr>
          <w:rFonts w:asciiTheme="minorHAnsi" w:eastAsia="Calibri" w:hAnsiTheme="minorHAnsi" w:cstheme="minorHAnsi"/>
          <w:b/>
          <w:color w:val="000000" w:themeColor="text1"/>
          <w:kern w:val="24"/>
        </w:rPr>
        <w:t>B</w:t>
      </w:r>
      <w:r w:rsidR="00E65179" w:rsidRPr="00E65179">
        <w:rPr>
          <w:rFonts w:asciiTheme="minorHAnsi" w:eastAsia="Calibri" w:hAnsiTheme="minorHAnsi" w:cstheme="minorHAnsi"/>
          <w:bCs/>
          <w:color w:val="000000" w:themeColor="text1"/>
          <w:kern w:val="24"/>
        </w:rPr>
        <w:t>)</w:t>
      </w:r>
      <w:r w:rsidRPr="00286DCA">
        <w:rPr>
          <w:rFonts w:asciiTheme="minorHAnsi" w:eastAsia="Calibri" w:hAnsiTheme="minorHAnsi" w:cstheme="minorHAnsi"/>
          <w:bCs/>
          <w:color w:val="000000" w:themeColor="text1"/>
          <w:kern w:val="24"/>
        </w:rPr>
        <w:t xml:space="preserve"> Detach the embryo collection plate holder lid (red) and place a prepared plate, yeast side up.  </w:t>
      </w:r>
      <w:r w:rsidR="00E65179">
        <w:rPr>
          <w:rFonts w:asciiTheme="minorHAnsi" w:eastAsia="Calibri" w:hAnsiTheme="minorHAnsi" w:cstheme="minorHAnsi"/>
          <w:bCs/>
          <w:color w:val="000000" w:themeColor="text1"/>
          <w:kern w:val="24"/>
        </w:rPr>
        <w:t>(</w:t>
      </w:r>
      <w:r w:rsidRPr="00E65179">
        <w:rPr>
          <w:rFonts w:asciiTheme="minorHAnsi" w:eastAsia="Calibri" w:hAnsiTheme="minorHAnsi" w:cstheme="minorHAnsi"/>
          <w:b/>
          <w:color w:val="000000" w:themeColor="text1"/>
          <w:kern w:val="24"/>
        </w:rPr>
        <w:t>C</w:t>
      </w:r>
      <w:r w:rsidR="00E65179">
        <w:rPr>
          <w:rFonts w:asciiTheme="minorHAnsi" w:eastAsia="Calibri" w:hAnsiTheme="minorHAnsi" w:cstheme="minorHAnsi"/>
          <w:bCs/>
          <w:color w:val="000000" w:themeColor="text1"/>
          <w:kern w:val="24"/>
        </w:rPr>
        <w:t>)</w:t>
      </w:r>
      <w:r w:rsidRPr="00286DCA">
        <w:rPr>
          <w:rFonts w:asciiTheme="minorHAnsi" w:eastAsia="Calibri" w:hAnsiTheme="minorHAnsi" w:cstheme="minorHAnsi"/>
          <w:bCs/>
          <w:color w:val="000000" w:themeColor="text1"/>
          <w:kern w:val="24"/>
        </w:rPr>
        <w:t xml:space="preserve"> Transfer the cross to the embryo cage and immediately place a Petri dish lid to hold flies inside.  </w:t>
      </w:r>
      <w:r w:rsidR="00E65179">
        <w:rPr>
          <w:rFonts w:asciiTheme="minorHAnsi" w:eastAsia="Calibri" w:hAnsiTheme="minorHAnsi" w:cstheme="minorHAnsi"/>
          <w:bCs/>
          <w:color w:val="000000" w:themeColor="text1"/>
          <w:kern w:val="24"/>
        </w:rPr>
        <w:t>(</w:t>
      </w:r>
      <w:r w:rsidRPr="00E65179">
        <w:rPr>
          <w:rFonts w:asciiTheme="minorHAnsi" w:eastAsia="Calibri" w:hAnsiTheme="minorHAnsi" w:cstheme="minorHAnsi"/>
          <w:b/>
          <w:color w:val="000000" w:themeColor="text1"/>
          <w:kern w:val="24"/>
        </w:rPr>
        <w:t>D</w:t>
      </w:r>
      <w:r w:rsidR="00E65179">
        <w:rPr>
          <w:rFonts w:asciiTheme="minorHAnsi" w:eastAsia="Calibri" w:hAnsiTheme="minorHAnsi" w:cstheme="minorHAnsi"/>
          <w:bCs/>
          <w:color w:val="000000" w:themeColor="text1"/>
          <w:kern w:val="24"/>
        </w:rPr>
        <w:t>)</w:t>
      </w:r>
      <w:r w:rsidRPr="00286DCA">
        <w:rPr>
          <w:rFonts w:asciiTheme="minorHAnsi" w:eastAsia="Calibri" w:hAnsiTheme="minorHAnsi" w:cstheme="minorHAnsi"/>
          <w:bCs/>
          <w:color w:val="000000" w:themeColor="text1"/>
          <w:kern w:val="24"/>
        </w:rPr>
        <w:t xml:space="preserve"> Quickly remove cover and flip the embryo cage so opening contacts grape-agar plate.  Incubate for 24</w:t>
      </w:r>
      <w:r w:rsidR="00E65179">
        <w:rPr>
          <w:rFonts w:asciiTheme="minorHAnsi" w:eastAsia="Calibri" w:hAnsiTheme="minorHAnsi" w:cstheme="minorHAnsi"/>
          <w:bCs/>
          <w:color w:val="000000" w:themeColor="text1"/>
          <w:kern w:val="24"/>
        </w:rPr>
        <w:t>–</w:t>
      </w:r>
      <w:r w:rsidRPr="00286DCA">
        <w:rPr>
          <w:rFonts w:asciiTheme="minorHAnsi" w:eastAsia="Calibri" w:hAnsiTheme="minorHAnsi" w:cstheme="minorHAnsi"/>
          <w:bCs/>
          <w:color w:val="000000" w:themeColor="text1"/>
          <w:kern w:val="24"/>
        </w:rPr>
        <w:t>48 h</w:t>
      </w:r>
      <w:r w:rsidR="00E65179">
        <w:rPr>
          <w:rFonts w:asciiTheme="minorHAnsi" w:eastAsia="Calibri" w:hAnsiTheme="minorHAnsi" w:cstheme="minorHAnsi"/>
          <w:bCs/>
          <w:color w:val="000000" w:themeColor="text1"/>
          <w:kern w:val="24"/>
        </w:rPr>
        <w:t>,</w:t>
      </w:r>
      <w:r w:rsidRPr="00286DCA">
        <w:rPr>
          <w:rFonts w:asciiTheme="minorHAnsi" w:eastAsia="Calibri" w:hAnsiTheme="minorHAnsi" w:cstheme="minorHAnsi"/>
          <w:bCs/>
          <w:color w:val="000000" w:themeColor="text1"/>
          <w:kern w:val="24"/>
        </w:rPr>
        <w:t xml:space="preserve"> inspecting daily</w:t>
      </w:r>
      <w:r w:rsidR="00FC2E25" w:rsidRPr="00286DCA">
        <w:rPr>
          <w:rFonts w:asciiTheme="minorHAnsi" w:eastAsia="Calibri" w:hAnsiTheme="minorHAnsi" w:cstheme="minorHAnsi"/>
          <w:bCs/>
          <w:color w:val="000000" w:themeColor="text1"/>
          <w:kern w:val="24"/>
        </w:rPr>
        <w:t>.</w:t>
      </w:r>
    </w:p>
    <w:p w14:paraId="54DA2C6D" w14:textId="77777777" w:rsidR="00FC2E25" w:rsidRPr="00286DCA" w:rsidRDefault="00FC2E25" w:rsidP="00286DCA">
      <w:pPr>
        <w:rPr>
          <w:rFonts w:asciiTheme="minorHAnsi" w:eastAsia="Calibri" w:hAnsiTheme="minorHAnsi" w:cstheme="minorHAnsi"/>
          <w:bCs/>
          <w:color w:val="000000" w:themeColor="text1"/>
          <w:kern w:val="24"/>
        </w:rPr>
      </w:pPr>
    </w:p>
    <w:p w14:paraId="4E948962" w14:textId="231196BE" w:rsidR="00FC2E25" w:rsidRPr="00286DCA" w:rsidRDefault="00FC2E25" w:rsidP="00286DCA">
      <w:pPr>
        <w:rPr>
          <w:rFonts w:asciiTheme="minorHAnsi" w:eastAsia="Calibri" w:hAnsiTheme="minorHAnsi" w:cstheme="minorHAnsi"/>
          <w:color w:val="000000" w:themeColor="text1"/>
          <w:kern w:val="24"/>
        </w:rPr>
      </w:pPr>
      <w:r w:rsidRPr="00286DCA">
        <w:rPr>
          <w:rFonts w:asciiTheme="minorHAnsi" w:eastAsia="Calibri" w:hAnsiTheme="minorHAnsi" w:cstheme="minorHAnsi"/>
          <w:b/>
          <w:bCs/>
          <w:color w:val="000000" w:themeColor="text1"/>
          <w:kern w:val="24"/>
        </w:rPr>
        <w:t>Figure 6.</w:t>
      </w:r>
      <w:r w:rsidR="002355E6">
        <w:rPr>
          <w:rFonts w:asciiTheme="minorHAnsi" w:eastAsia="Calibri" w:hAnsiTheme="minorHAnsi" w:cstheme="minorHAnsi"/>
          <w:b/>
          <w:bCs/>
          <w:color w:val="000000" w:themeColor="text1"/>
          <w:kern w:val="24"/>
        </w:rPr>
        <w:t xml:space="preserve"> Embryo development on grape-agar plates.</w:t>
      </w:r>
      <w:r w:rsidRPr="00286DCA">
        <w:rPr>
          <w:rFonts w:asciiTheme="minorHAnsi" w:eastAsia="Calibri" w:hAnsiTheme="minorHAnsi" w:cstheme="minorHAnsi"/>
          <w:color w:val="000000" w:themeColor="text1"/>
          <w:kern w:val="24"/>
        </w:rPr>
        <w:t xml:space="preserve"> </w:t>
      </w:r>
      <w:r w:rsidR="00E65179">
        <w:rPr>
          <w:rFonts w:asciiTheme="minorHAnsi" w:eastAsia="Calibri" w:hAnsiTheme="minorHAnsi" w:cstheme="minorHAnsi"/>
          <w:color w:val="000000" w:themeColor="text1"/>
          <w:kern w:val="24"/>
        </w:rPr>
        <w:t>(</w:t>
      </w:r>
      <w:r w:rsidRPr="00E65179">
        <w:rPr>
          <w:rFonts w:asciiTheme="minorHAnsi" w:eastAsia="Calibri" w:hAnsiTheme="minorHAnsi" w:cstheme="minorHAnsi"/>
          <w:b/>
          <w:bCs/>
          <w:color w:val="000000" w:themeColor="text1"/>
          <w:kern w:val="24"/>
        </w:rPr>
        <w:t>A</w:t>
      </w:r>
      <w:r w:rsidR="00E65179">
        <w:rPr>
          <w:rFonts w:asciiTheme="minorHAnsi" w:eastAsia="Calibri" w:hAnsiTheme="minorHAnsi" w:cstheme="minorHAnsi"/>
          <w:color w:val="000000" w:themeColor="text1"/>
          <w:kern w:val="24"/>
        </w:rPr>
        <w:t>)</w:t>
      </w:r>
      <w:r w:rsidRPr="00286DCA">
        <w:rPr>
          <w:rFonts w:asciiTheme="minorHAnsi" w:eastAsia="Calibri" w:hAnsiTheme="minorHAnsi" w:cstheme="minorHAnsi"/>
          <w:color w:val="000000" w:themeColor="text1"/>
          <w:kern w:val="24"/>
        </w:rPr>
        <w:t xml:space="preserve"> </w:t>
      </w:r>
      <w:r w:rsidRPr="00286DCA">
        <w:rPr>
          <w:rFonts w:asciiTheme="minorHAnsi" w:eastAsia="Calibri" w:hAnsiTheme="minorHAnsi" w:cstheme="minorHAnsi"/>
          <w:bCs/>
          <w:color w:val="000000" w:themeColor="text1"/>
          <w:kern w:val="24"/>
        </w:rPr>
        <w:t xml:space="preserve">Wildtype embryos deposited on the grape-agar mini-Petri dishes are counted under a dissecting microscope. Keep plates inside humid chamber when not visualizing and avoid direct light to prevent dehydration.  </w:t>
      </w:r>
      <w:r w:rsidR="00E65179">
        <w:rPr>
          <w:rFonts w:asciiTheme="minorHAnsi" w:eastAsia="Calibri" w:hAnsiTheme="minorHAnsi" w:cstheme="minorHAnsi"/>
          <w:bCs/>
          <w:color w:val="000000" w:themeColor="text1"/>
          <w:kern w:val="24"/>
        </w:rPr>
        <w:t>(</w:t>
      </w:r>
      <w:r w:rsidRPr="00E65179">
        <w:rPr>
          <w:rFonts w:asciiTheme="minorHAnsi" w:eastAsia="Calibri" w:hAnsiTheme="minorHAnsi" w:cstheme="minorHAnsi"/>
          <w:b/>
          <w:color w:val="000000" w:themeColor="text1"/>
          <w:kern w:val="24"/>
        </w:rPr>
        <w:t>B</w:t>
      </w:r>
      <w:r w:rsidR="00E65179">
        <w:rPr>
          <w:rFonts w:asciiTheme="minorHAnsi" w:eastAsia="Calibri" w:hAnsiTheme="minorHAnsi" w:cstheme="minorHAnsi"/>
          <w:bCs/>
          <w:color w:val="000000" w:themeColor="text1"/>
          <w:kern w:val="24"/>
        </w:rPr>
        <w:t>)</w:t>
      </w:r>
      <w:r w:rsidRPr="00286DCA">
        <w:rPr>
          <w:rFonts w:asciiTheme="minorHAnsi" w:eastAsia="Calibri" w:hAnsiTheme="minorHAnsi" w:cstheme="minorHAnsi"/>
          <w:color w:val="000000" w:themeColor="text1"/>
          <w:kern w:val="24"/>
        </w:rPr>
        <w:t xml:space="preserve"> Grape-agar plates are kept in a humid chamber and hatched wildtype embryos are recorded.  This photo shows three wildtype L1 larvae that developed from embryos shown in A.  </w:t>
      </w:r>
      <w:r w:rsidR="00E65179">
        <w:rPr>
          <w:rFonts w:asciiTheme="minorHAnsi" w:eastAsia="Calibri" w:hAnsiTheme="minorHAnsi" w:cstheme="minorHAnsi"/>
          <w:color w:val="000000" w:themeColor="text1"/>
          <w:kern w:val="24"/>
        </w:rPr>
        <w:t>(</w:t>
      </w:r>
      <w:r w:rsidRPr="00E65179">
        <w:rPr>
          <w:rFonts w:asciiTheme="minorHAnsi" w:eastAsia="Calibri" w:hAnsiTheme="minorHAnsi" w:cstheme="minorHAnsi"/>
          <w:b/>
          <w:bCs/>
          <w:color w:val="000000" w:themeColor="text1"/>
          <w:kern w:val="24"/>
        </w:rPr>
        <w:t>C</w:t>
      </w:r>
      <w:r w:rsidR="00E65179">
        <w:rPr>
          <w:rFonts w:asciiTheme="minorHAnsi" w:eastAsia="Calibri" w:hAnsiTheme="minorHAnsi" w:cstheme="minorHAnsi"/>
          <w:color w:val="000000" w:themeColor="text1"/>
          <w:kern w:val="24"/>
        </w:rPr>
        <w:t>)</w:t>
      </w:r>
      <w:r w:rsidRPr="00286DCA">
        <w:rPr>
          <w:rFonts w:asciiTheme="minorHAnsi" w:eastAsia="Calibri" w:hAnsiTheme="minorHAnsi" w:cstheme="minorHAnsi"/>
          <w:color w:val="000000" w:themeColor="text1"/>
          <w:kern w:val="24"/>
        </w:rPr>
        <w:t xml:space="preserve"> Example of recorded numbers of embryos (day 1) and L1 larvae (day 2) for the two plates shown in </w:t>
      </w:r>
      <w:r w:rsidRPr="00E65179">
        <w:rPr>
          <w:rFonts w:asciiTheme="minorHAnsi" w:eastAsia="Calibri" w:hAnsiTheme="minorHAnsi" w:cstheme="minorHAnsi"/>
          <w:b/>
          <w:bCs/>
          <w:color w:val="000000" w:themeColor="text1"/>
          <w:kern w:val="24"/>
        </w:rPr>
        <w:t>Figure 5</w:t>
      </w:r>
      <w:r w:rsidRPr="00286DCA">
        <w:rPr>
          <w:rFonts w:asciiTheme="minorHAnsi" w:eastAsia="Calibri" w:hAnsiTheme="minorHAnsi" w:cstheme="minorHAnsi"/>
          <w:color w:val="000000" w:themeColor="text1"/>
          <w:kern w:val="24"/>
        </w:rPr>
        <w:t>.  The “expected number” for the null hypothesis is determined by the number of embryos that hatched and became L1 larvae at the time of transfer to the food vial (table below).  For wildtype flies, almost all embryos hatch and develop into L1 larvae.  This may not be the case for other genetic backgrounds and this method is used to determine these differences in viability.</w:t>
      </w:r>
    </w:p>
    <w:p w14:paraId="747F17D8" w14:textId="77777777" w:rsidR="009A43C8" w:rsidRPr="00286DCA" w:rsidRDefault="009A43C8" w:rsidP="00286DCA">
      <w:pPr>
        <w:rPr>
          <w:rFonts w:asciiTheme="minorHAnsi" w:hAnsiTheme="minorHAnsi" w:cstheme="minorHAnsi"/>
          <w:color w:val="808080"/>
        </w:rPr>
      </w:pPr>
    </w:p>
    <w:p w14:paraId="7CED8B34" w14:textId="7E777602" w:rsidR="00A5198D" w:rsidRPr="00286DCA" w:rsidRDefault="009A43C8" w:rsidP="00286DCA">
      <w:pPr>
        <w:rPr>
          <w:rFonts w:asciiTheme="minorHAnsi" w:eastAsia="Calibri" w:hAnsiTheme="minorHAnsi" w:cstheme="minorHAnsi"/>
          <w:color w:val="000000" w:themeColor="text1"/>
          <w:kern w:val="24"/>
        </w:rPr>
      </w:pPr>
      <w:r w:rsidRPr="00286DCA">
        <w:rPr>
          <w:rFonts w:asciiTheme="minorHAnsi" w:eastAsia="Calibri" w:hAnsiTheme="minorHAnsi" w:cstheme="minorHAnsi"/>
          <w:b/>
          <w:bCs/>
          <w:color w:val="000000" w:themeColor="text1"/>
          <w:kern w:val="24"/>
        </w:rPr>
        <w:t>Figure 7.</w:t>
      </w:r>
      <w:r w:rsidR="002355E6">
        <w:rPr>
          <w:rFonts w:asciiTheme="minorHAnsi" w:eastAsia="Calibri" w:hAnsiTheme="minorHAnsi" w:cstheme="minorHAnsi"/>
          <w:b/>
          <w:bCs/>
          <w:color w:val="000000" w:themeColor="text1"/>
          <w:kern w:val="24"/>
        </w:rPr>
        <w:t xml:space="preserve"> Transferring larvae.</w:t>
      </w:r>
      <w:r w:rsidRPr="00286DCA">
        <w:rPr>
          <w:rFonts w:asciiTheme="minorHAnsi" w:eastAsia="Calibri" w:hAnsiTheme="minorHAnsi" w:cstheme="minorHAnsi"/>
          <w:color w:val="000000" w:themeColor="text1"/>
          <w:kern w:val="24"/>
        </w:rPr>
        <w:t xml:space="preserve">  </w:t>
      </w:r>
      <w:r w:rsidR="00E65179">
        <w:rPr>
          <w:rFonts w:asciiTheme="minorHAnsi" w:eastAsia="Calibri" w:hAnsiTheme="minorHAnsi" w:cstheme="minorHAnsi"/>
          <w:color w:val="000000" w:themeColor="text1"/>
          <w:kern w:val="24"/>
        </w:rPr>
        <w:t>(</w:t>
      </w:r>
      <w:r w:rsidRPr="00E65179">
        <w:rPr>
          <w:rFonts w:asciiTheme="minorHAnsi" w:eastAsia="Calibri" w:hAnsiTheme="minorHAnsi" w:cstheme="minorHAnsi"/>
          <w:b/>
          <w:bCs/>
          <w:color w:val="000000" w:themeColor="text1"/>
          <w:kern w:val="24"/>
        </w:rPr>
        <w:t>A</w:t>
      </w:r>
      <w:r w:rsidR="00E65179">
        <w:rPr>
          <w:rFonts w:asciiTheme="minorHAnsi" w:eastAsia="Calibri" w:hAnsiTheme="minorHAnsi" w:cstheme="minorHAnsi"/>
          <w:color w:val="000000" w:themeColor="text1"/>
          <w:kern w:val="24"/>
        </w:rPr>
        <w:t>)</w:t>
      </w:r>
      <w:r w:rsidRPr="00286DCA">
        <w:rPr>
          <w:rFonts w:asciiTheme="minorHAnsi" w:eastAsia="Calibri" w:hAnsiTheme="minorHAnsi" w:cstheme="minorHAnsi"/>
          <w:color w:val="000000" w:themeColor="text1"/>
          <w:kern w:val="24"/>
        </w:rPr>
        <w:t xml:space="preserve"> After recording L1 counts, the grape-agar discs are carefully removed from the Petri dish using a clean (ethanol-wiped) spatula (</w:t>
      </w:r>
      <w:proofErr w:type="gramStart"/>
      <w:r w:rsidRPr="00E65179">
        <w:rPr>
          <w:rFonts w:asciiTheme="minorHAnsi" w:eastAsia="Calibri" w:hAnsiTheme="minorHAnsi" w:cstheme="minorHAnsi"/>
          <w:b/>
          <w:bCs/>
          <w:color w:val="000000" w:themeColor="text1"/>
          <w:kern w:val="24"/>
        </w:rPr>
        <w:t>B</w:t>
      </w:r>
      <w:r w:rsidR="00E65179">
        <w:rPr>
          <w:rFonts w:asciiTheme="minorHAnsi" w:eastAsia="Calibri" w:hAnsiTheme="minorHAnsi" w:cstheme="minorHAnsi"/>
          <w:color w:val="000000" w:themeColor="text1"/>
          <w:kern w:val="24"/>
        </w:rPr>
        <w:t>,</w:t>
      </w:r>
      <w:r w:rsidRPr="00E65179">
        <w:rPr>
          <w:rFonts w:asciiTheme="minorHAnsi" w:eastAsia="Calibri" w:hAnsiTheme="minorHAnsi" w:cstheme="minorHAnsi"/>
          <w:b/>
          <w:bCs/>
          <w:color w:val="000000" w:themeColor="text1"/>
          <w:kern w:val="24"/>
        </w:rPr>
        <w:t>C</w:t>
      </w:r>
      <w:proofErr w:type="gramEnd"/>
      <w:r w:rsidRPr="00286DCA">
        <w:rPr>
          <w:rFonts w:asciiTheme="minorHAnsi" w:eastAsia="Calibri" w:hAnsiTheme="minorHAnsi" w:cstheme="minorHAnsi"/>
          <w:color w:val="000000" w:themeColor="text1"/>
          <w:kern w:val="24"/>
        </w:rPr>
        <w:t xml:space="preserve">) and transferred L1 side-down to contact the food in the vials as shown in </w:t>
      </w:r>
      <w:r w:rsidRPr="00E65179">
        <w:rPr>
          <w:rFonts w:asciiTheme="minorHAnsi" w:eastAsia="Calibri" w:hAnsiTheme="minorHAnsi" w:cstheme="minorHAnsi"/>
          <w:b/>
          <w:bCs/>
          <w:color w:val="000000" w:themeColor="text1"/>
          <w:kern w:val="24"/>
        </w:rPr>
        <w:t>D</w:t>
      </w:r>
      <w:r w:rsidRPr="00286DCA">
        <w:rPr>
          <w:rFonts w:asciiTheme="minorHAnsi" w:eastAsia="Calibri" w:hAnsiTheme="minorHAnsi" w:cstheme="minorHAnsi"/>
          <w:color w:val="000000" w:themeColor="text1"/>
          <w:kern w:val="24"/>
        </w:rPr>
        <w:t xml:space="preserve">.  </w:t>
      </w:r>
      <w:r w:rsidR="00E65179">
        <w:rPr>
          <w:rFonts w:asciiTheme="minorHAnsi" w:eastAsia="Calibri" w:hAnsiTheme="minorHAnsi" w:cstheme="minorHAnsi"/>
          <w:color w:val="000000" w:themeColor="text1"/>
          <w:kern w:val="24"/>
        </w:rPr>
        <w:t>(</w:t>
      </w:r>
      <w:r w:rsidRPr="00E65179">
        <w:rPr>
          <w:rFonts w:asciiTheme="minorHAnsi" w:eastAsia="Calibri" w:hAnsiTheme="minorHAnsi" w:cstheme="minorHAnsi"/>
          <w:b/>
          <w:bCs/>
          <w:color w:val="000000" w:themeColor="text1"/>
          <w:kern w:val="24"/>
        </w:rPr>
        <w:t>E</w:t>
      </w:r>
      <w:r w:rsidR="00E65179">
        <w:rPr>
          <w:rFonts w:asciiTheme="minorHAnsi" w:eastAsia="Calibri" w:hAnsiTheme="minorHAnsi" w:cstheme="minorHAnsi"/>
          <w:color w:val="000000" w:themeColor="text1"/>
          <w:kern w:val="24"/>
        </w:rPr>
        <w:t>)</w:t>
      </w:r>
      <w:r w:rsidRPr="00286DCA">
        <w:rPr>
          <w:rFonts w:asciiTheme="minorHAnsi" w:eastAsia="Calibri" w:hAnsiTheme="minorHAnsi" w:cstheme="minorHAnsi"/>
          <w:color w:val="000000" w:themeColor="text1"/>
          <w:kern w:val="24"/>
        </w:rPr>
        <w:t xml:space="preserve">  The empty Petri dish is carefully inspected to detect any larva</w:t>
      </w:r>
      <w:r w:rsidR="002355E6">
        <w:rPr>
          <w:rFonts w:asciiTheme="minorHAnsi" w:eastAsia="Calibri" w:hAnsiTheme="minorHAnsi" w:cstheme="minorHAnsi"/>
          <w:color w:val="000000" w:themeColor="text1"/>
          <w:kern w:val="24"/>
        </w:rPr>
        <w:t>e</w:t>
      </w:r>
      <w:r w:rsidRPr="00286DCA">
        <w:rPr>
          <w:rFonts w:asciiTheme="minorHAnsi" w:eastAsia="Calibri" w:hAnsiTheme="minorHAnsi" w:cstheme="minorHAnsi"/>
          <w:color w:val="000000" w:themeColor="text1"/>
          <w:kern w:val="24"/>
        </w:rPr>
        <w:t xml:space="preserve"> left behind.  If </w:t>
      </w:r>
      <w:proofErr w:type="spellStart"/>
      <w:r w:rsidRPr="00286DCA">
        <w:rPr>
          <w:rFonts w:asciiTheme="minorHAnsi" w:eastAsia="Calibri" w:hAnsiTheme="minorHAnsi" w:cstheme="minorHAnsi"/>
          <w:color w:val="000000" w:themeColor="text1"/>
          <w:kern w:val="24"/>
        </w:rPr>
        <w:t>larvae</w:t>
      </w:r>
      <w:r w:rsidR="002355E6">
        <w:rPr>
          <w:rFonts w:asciiTheme="minorHAnsi" w:eastAsia="Calibri" w:hAnsiTheme="minorHAnsi" w:cstheme="minorHAnsi"/>
          <w:color w:val="000000" w:themeColor="text1"/>
          <w:kern w:val="24"/>
        </w:rPr>
        <w:t>e</w:t>
      </w:r>
      <w:proofErr w:type="spellEnd"/>
      <w:r w:rsidRPr="00286DCA">
        <w:rPr>
          <w:rFonts w:asciiTheme="minorHAnsi" w:eastAsia="Calibri" w:hAnsiTheme="minorHAnsi" w:cstheme="minorHAnsi"/>
          <w:color w:val="000000" w:themeColor="text1"/>
          <w:kern w:val="24"/>
        </w:rPr>
        <w:t xml:space="preserve"> left behind are alive and can be transferred to the food vial, do so carefully and immediately (</w:t>
      </w:r>
      <w:r w:rsidRPr="00E65179">
        <w:rPr>
          <w:rFonts w:asciiTheme="minorHAnsi" w:eastAsia="Calibri" w:hAnsiTheme="minorHAnsi" w:cstheme="minorHAnsi"/>
          <w:b/>
          <w:bCs/>
          <w:color w:val="000000" w:themeColor="text1"/>
          <w:kern w:val="24"/>
        </w:rPr>
        <w:t>F</w:t>
      </w:r>
      <w:r w:rsidRPr="00286DCA">
        <w:rPr>
          <w:rFonts w:asciiTheme="minorHAnsi" w:eastAsia="Calibri" w:hAnsiTheme="minorHAnsi" w:cstheme="minorHAnsi"/>
          <w:color w:val="000000" w:themeColor="text1"/>
          <w:kern w:val="24"/>
        </w:rPr>
        <w:t>).  If larvae left behind are dead or cannot be transferred, record this fact to correct the “expected number” for subsequent calculations.</w:t>
      </w:r>
    </w:p>
    <w:p w14:paraId="14182952" w14:textId="3D870BCB" w:rsidR="00F067EC" w:rsidRPr="00286DCA" w:rsidRDefault="00F067EC" w:rsidP="00286DCA">
      <w:pPr>
        <w:rPr>
          <w:rFonts w:asciiTheme="minorHAnsi" w:eastAsia="Calibri" w:hAnsiTheme="minorHAnsi" w:cstheme="minorHAnsi"/>
          <w:color w:val="000000" w:themeColor="text1"/>
          <w:kern w:val="24"/>
        </w:rPr>
      </w:pPr>
    </w:p>
    <w:p w14:paraId="00DC5214" w14:textId="6C054692" w:rsidR="00F067EC" w:rsidRPr="00286DCA" w:rsidRDefault="00F067EC" w:rsidP="00286DCA">
      <w:pPr>
        <w:rPr>
          <w:rFonts w:asciiTheme="minorHAnsi" w:eastAsia="Calibri" w:hAnsiTheme="minorHAnsi" w:cstheme="minorHAnsi"/>
          <w:color w:val="000000" w:themeColor="text1"/>
          <w:kern w:val="24"/>
        </w:rPr>
      </w:pPr>
      <w:r w:rsidRPr="00286DCA">
        <w:rPr>
          <w:rFonts w:asciiTheme="minorHAnsi" w:eastAsia="Calibri" w:hAnsiTheme="minorHAnsi" w:cstheme="minorHAnsi"/>
          <w:b/>
          <w:bCs/>
          <w:color w:val="000000" w:themeColor="text1"/>
          <w:kern w:val="24"/>
        </w:rPr>
        <w:t>Figure 8.</w:t>
      </w:r>
      <w:r w:rsidRPr="00286DCA">
        <w:rPr>
          <w:rFonts w:asciiTheme="minorHAnsi" w:eastAsia="Calibri" w:hAnsiTheme="minorHAnsi" w:cstheme="minorHAnsi"/>
          <w:color w:val="000000" w:themeColor="text1"/>
          <w:kern w:val="24"/>
        </w:rPr>
        <w:t xml:space="preserve"> </w:t>
      </w:r>
      <w:r w:rsidRPr="00E65179">
        <w:rPr>
          <w:rFonts w:asciiTheme="minorHAnsi" w:eastAsia="Calibri" w:hAnsiTheme="minorHAnsi" w:cstheme="minorHAnsi"/>
          <w:b/>
          <w:bCs/>
          <w:color w:val="000000" w:themeColor="text1"/>
          <w:kern w:val="24"/>
        </w:rPr>
        <w:t xml:space="preserve"> L2 larvae make their way into the food</w:t>
      </w:r>
      <w:r w:rsidR="00E65179">
        <w:rPr>
          <w:rFonts w:asciiTheme="minorHAnsi" w:eastAsia="Calibri" w:hAnsiTheme="minorHAnsi" w:cstheme="minorHAnsi"/>
          <w:color w:val="000000" w:themeColor="text1"/>
          <w:kern w:val="24"/>
        </w:rPr>
        <w:t xml:space="preserve">. See </w:t>
      </w:r>
      <w:r w:rsidRPr="00286DCA">
        <w:rPr>
          <w:rFonts w:asciiTheme="minorHAnsi" w:eastAsia="Calibri" w:hAnsiTheme="minorHAnsi" w:cstheme="minorHAnsi"/>
          <w:color w:val="000000" w:themeColor="text1"/>
          <w:kern w:val="24"/>
        </w:rPr>
        <w:t>crevices and grooves between the grape-agar disc and the blue food.  Set up a schedule to observe the vials daily, preferably at the same time of day.</w:t>
      </w:r>
    </w:p>
    <w:p w14:paraId="2EB6B501" w14:textId="0DBFE97F" w:rsidR="00F067EC" w:rsidRPr="00286DCA" w:rsidRDefault="00F067EC" w:rsidP="00286DCA">
      <w:pPr>
        <w:rPr>
          <w:rFonts w:asciiTheme="minorHAnsi" w:eastAsia="Calibri" w:hAnsiTheme="minorHAnsi" w:cstheme="minorHAnsi"/>
          <w:color w:val="000000" w:themeColor="text1"/>
          <w:kern w:val="24"/>
        </w:rPr>
      </w:pPr>
    </w:p>
    <w:p w14:paraId="1FB13B9E" w14:textId="2AD55429" w:rsidR="00F067EC" w:rsidRPr="00286DCA" w:rsidRDefault="00F067EC" w:rsidP="00286DCA">
      <w:pPr>
        <w:rPr>
          <w:rFonts w:asciiTheme="minorHAnsi" w:eastAsia="Calibri" w:hAnsiTheme="minorHAnsi" w:cstheme="minorHAnsi"/>
          <w:color w:val="000000" w:themeColor="text1"/>
          <w:kern w:val="24"/>
        </w:rPr>
      </w:pPr>
      <w:r w:rsidRPr="00286DCA">
        <w:rPr>
          <w:rFonts w:asciiTheme="minorHAnsi" w:eastAsia="Calibri" w:hAnsiTheme="minorHAnsi" w:cstheme="minorHAnsi"/>
          <w:b/>
          <w:bCs/>
          <w:color w:val="000000" w:themeColor="text1"/>
          <w:kern w:val="24"/>
        </w:rPr>
        <w:t>Figure 9.</w:t>
      </w:r>
      <w:r w:rsidRPr="00286DCA">
        <w:rPr>
          <w:rFonts w:asciiTheme="minorHAnsi" w:eastAsia="Calibri" w:hAnsiTheme="minorHAnsi" w:cstheme="minorHAnsi"/>
          <w:color w:val="000000" w:themeColor="text1"/>
          <w:kern w:val="24"/>
        </w:rPr>
        <w:t xml:space="preserve"> </w:t>
      </w:r>
      <w:r w:rsidR="002355E6" w:rsidRPr="002355E6">
        <w:rPr>
          <w:rFonts w:asciiTheme="minorHAnsi" w:eastAsia="Calibri" w:hAnsiTheme="minorHAnsi" w:cstheme="minorHAnsi"/>
          <w:b/>
          <w:bCs/>
          <w:color w:val="000000" w:themeColor="text1"/>
          <w:kern w:val="24"/>
        </w:rPr>
        <w:t>Adult emergence.</w:t>
      </w:r>
      <w:r w:rsidR="002355E6">
        <w:rPr>
          <w:rFonts w:asciiTheme="minorHAnsi" w:eastAsia="Calibri" w:hAnsiTheme="minorHAnsi" w:cstheme="minorHAnsi"/>
          <w:color w:val="000000" w:themeColor="text1"/>
          <w:kern w:val="24"/>
        </w:rPr>
        <w:t xml:space="preserve"> </w:t>
      </w:r>
      <w:proofErr w:type="gramStart"/>
      <w:r w:rsidR="00E65179">
        <w:rPr>
          <w:rFonts w:asciiTheme="minorHAnsi" w:eastAsia="Calibri" w:hAnsiTheme="minorHAnsi" w:cstheme="minorHAnsi"/>
          <w:color w:val="000000" w:themeColor="text1"/>
          <w:kern w:val="24"/>
        </w:rPr>
        <w:t>(</w:t>
      </w:r>
      <w:proofErr w:type="gramEnd"/>
      <w:r w:rsidRPr="00E65179">
        <w:rPr>
          <w:rFonts w:asciiTheme="minorHAnsi" w:eastAsia="Calibri" w:hAnsiTheme="minorHAnsi" w:cstheme="minorHAnsi"/>
          <w:b/>
          <w:bCs/>
          <w:color w:val="000000" w:themeColor="text1"/>
          <w:kern w:val="24"/>
        </w:rPr>
        <w:t>A</w:t>
      </w:r>
      <w:r w:rsidR="00E65179">
        <w:rPr>
          <w:rFonts w:asciiTheme="minorHAnsi" w:eastAsia="Calibri" w:hAnsiTheme="minorHAnsi" w:cstheme="minorHAnsi"/>
          <w:color w:val="000000" w:themeColor="text1"/>
          <w:kern w:val="24"/>
        </w:rPr>
        <w:t>)</w:t>
      </w:r>
      <w:r w:rsidRPr="00286DCA">
        <w:rPr>
          <w:rFonts w:asciiTheme="minorHAnsi" w:eastAsia="Calibri" w:hAnsiTheme="minorHAnsi" w:cstheme="minorHAnsi"/>
          <w:color w:val="000000" w:themeColor="text1"/>
          <w:kern w:val="24"/>
        </w:rPr>
        <w:t xml:space="preserve">  L3 larvae make their way out of the food to become pupae. </w:t>
      </w:r>
      <w:r w:rsidRPr="00E65179">
        <w:rPr>
          <w:rFonts w:asciiTheme="minorHAnsi" w:eastAsia="Calibri" w:hAnsiTheme="minorHAnsi" w:cstheme="minorHAnsi"/>
          <w:b/>
          <w:bCs/>
          <w:color w:val="000000" w:themeColor="text1"/>
          <w:kern w:val="24"/>
        </w:rPr>
        <w:t xml:space="preserve"> </w:t>
      </w:r>
      <w:r w:rsidR="00E65179" w:rsidRPr="00E65179">
        <w:rPr>
          <w:rFonts w:asciiTheme="minorHAnsi" w:eastAsia="Calibri" w:hAnsiTheme="minorHAnsi" w:cstheme="minorHAnsi"/>
          <w:color w:val="000000" w:themeColor="text1"/>
          <w:kern w:val="24"/>
        </w:rPr>
        <w:t>(</w:t>
      </w:r>
      <w:r w:rsidRPr="00E65179">
        <w:rPr>
          <w:rFonts w:asciiTheme="minorHAnsi" w:eastAsia="Calibri" w:hAnsiTheme="minorHAnsi" w:cstheme="minorHAnsi"/>
          <w:b/>
          <w:bCs/>
          <w:color w:val="000000" w:themeColor="text1"/>
          <w:kern w:val="24"/>
        </w:rPr>
        <w:t>B</w:t>
      </w:r>
      <w:r w:rsidR="00E65179">
        <w:rPr>
          <w:rFonts w:asciiTheme="minorHAnsi" w:eastAsia="Calibri" w:hAnsiTheme="minorHAnsi" w:cstheme="minorHAnsi"/>
          <w:color w:val="000000" w:themeColor="text1"/>
          <w:kern w:val="24"/>
        </w:rPr>
        <w:t>)</w:t>
      </w:r>
      <w:r w:rsidRPr="00286DCA">
        <w:rPr>
          <w:rFonts w:asciiTheme="minorHAnsi" w:eastAsia="Calibri" w:hAnsiTheme="minorHAnsi" w:cstheme="minorHAnsi"/>
          <w:color w:val="000000" w:themeColor="text1"/>
          <w:kern w:val="24"/>
        </w:rPr>
        <w:t xml:space="preserve"> Adults start to emerge on day 11.  Set up a schedule to observe the vials daily, preferably at the same time of day and carefully record your observations.  Stop counting when all the pupae have emerged (count empty pupae cases) and avoid counting the next generation of flies by stopping the experiment on day 15 and count dead pupae if any (black/dried pupae).  Mutants with lengthier life cycles may need longer periods of time</w:t>
      </w:r>
      <w:r w:rsidR="002355E6">
        <w:rPr>
          <w:rFonts w:asciiTheme="minorHAnsi" w:eastAsia="Calibri" w:hAnsiTheme="minorHAnsi" w:cstheme="minorHAnsi"/>
          <w:color w:val="000000" w:themeColor="text1"/>
          <w:kern w:val="24"/>
        </w:rPr>
        <w:t>, which</w:t>
      </w:r>
      <w:r w:rsidRPr="00286DCA">
        <w:rPr>
          <w:rFonts w:asciiTheme="minorHAnsi" w:eastAsia="Calibri" w:hAnsiTheme="minorHAnsi" w:cstheme="minorHAnsi"/>
          <w:color w:val="000000" w:themeColor="text1"/>
          <w:kern w:val="24"/>
        </w:rPr>
        <w:t xml:space="preserve"> need</w:t>
      </w:r>
      <w:r w:rsidR="002355E6">
        <w:rPr>
          <w:rFonts w:asciiTheme="minorHAnsi" w:eastAsia="Calibri" w:hAnsiTheme="minorHAnsi" w:cstheme="minorHAnsi"/>
          <w:color w:val="000000" w:themeColor="text1"/>
          <w:kern w:val="24"/>
        </w:rPr>
        <w:t xml:space="preserve"> </w:t>
      </w:r>
      <w:r w:rsidRPr="00286DCA">
        <w:rPr>
          <w:rFonts w:asciiTheme="minorHAnsi" w:eastAsia="Calibri" w:hAnsiTheme="minorHAnsi" w:cstheme="minorHAnsi"/>
          <w:color w:val="000000" w:themeColor="text1"/>
          <w:kern w:val="24"/>
        </w:rPr>
        <w:t xml:space="preserve">to be determined empirically.  </w:t>
      </w:r>
    </w:p>
    <w:p w14:paraId="4A6DDED8" w14:textId="77777777" w:rsidR="007C5682" w:rsidRPr="00286DCA" w:rsidRDefault="007C5682" w:rsidP="00286DCA">
      <w:pPr>
        <w:rPr>
          <w:rFonts w:asciiTheme="minorHAnsi" w:hAnsiTheme="minorHAnsi" w:cstheme="minorHAnsi"/>
          <w:color w:val="808080" w:themeColor="background1" w:themeShade="80"/>
        </w:rPr>
      </w:pPr>
    </w:p>
    <w:p w14:paraId="740AD41D" w14:textId="61E97620" w:rsidR="007C5682" w:rsidRPr="00286DCA" w:rsidRDefault="007C5682" w:rsidP="00286DCA">
      <w:pPr>
        <w:rPr>
          <w:rFonts w:asciiTheme="minorHAnsi" w:hAnsiTheme="minorHAnsi" w:cstheme="minorHAnsi"/>
          <w:b/>
          <w:bCs/>
        </w:rPr>
      </w:pPr>
      <w:r w:rsidRPr="00286DCA">
        <w:rPr>
          <w:rFonts w:asciiTheme="minorHAnsi" w:hAnsiTheme="minorHAnsi" w:cstheme="minorHAnsi"/>
          <w:b/>
        </w:rPr>
        <w:t>DISCUSSION</w:t>
      </w:r>
      <w:r w:rsidRPr="00286DCA">
        <w:rPr>
          <w:rFonts w:asciiTheme="minorHAnsi" w:hAnsiTheme="minorHAnsi" w:cstheme="minorHAnsi"/>
          <w:b/>
          <w:bCs/>
        </w:rPr>
        <w:t xml:space="preserve">: </w:t>
      </w:r>
    </w:p>
    <w:p w14:paraId="546582B7" w14:textId="77777777" w:rsidR="00CB646C" w:rsidRPr="00286DCA" w:rsidRDefault="00CB646C" w:rsidP="00286DCA">
      <w:pPr>
        <w:rPr>
          <w:rFonts w:asciiTheme="minorHAnsi" w:hAnsiTheme="minorHAnsi" w:cstheme="minorHAnsi"/>
          <w:b/>
        </w:rPr>
      </w:pPr>
    </w:p>
    <w:p w14:paraId="2ED3B02A" w14:textId="7C5B152F" w:rsidR="00043A4B" w:rsidRPr="00286DCA" w:rsidRDefault="007C5682" w:rsidP="00286DCA">
      <w:pPr>
        <w:rPr>
          <w:rFonts w:asciiTheme="minorHAnsi" w:hAnsiTheme="minorHAnsi" w:cstheme="minorHAnsi"/>
          <w:color w:val="auto"/>
        </w:rPr>
      </w:pPr>
      <w:r w:rsidRPr="00286DCA">
        <w:rPr>
          <w:rFonts w:asciiTheme="minorHAnsi" w:hAnsiTheme="minorHAnsi" w:cstheme="minorHAnsi"/>
          <w:color w:val="auto"/>
        </w:rPr>
        <w:t xml:space="preserve">In summary, </w:t>
      </w:r>
      <w:r w:rsidR="00E831AA" w:rsidRPr="00286DCA">
        <w:rPr>
          <w:rFonts w:asciiTheme="minorHAnsi" w:hAnsiTheme="minorHAnsi" w:cstheme="minorHAnsi"/>
          <w:color w:val="auto"/>
        </w:rPr>
        <w:t>this</w:t>
      </w:r>
      <w:r w:rsidRPr="00286DCA">
        <w:rPr>
          <w:rFonts w:asciiTheme="minorHAnsi" w:hAnsiTheme="minorHAnsi" w:cstheme="minorHAnsi"/>
          <w:color w:val="auto"/>
        </w:rPr>
        <w:t xml:space="preserve"> method provides </w:t>
      </w:r>
      <w:r w:rsidR="00F362EE" w:rsidRPr="00286DCA">
        <w:rPr>
          <w:rFonts w:asciiTheme="minorHAnsi" w:hAnsiTheme="minorHAnsi" w:cstheme="minorHAnsi"/>
          <w:color w:val="auto"/>
        </w:rPr>
        <w:t xml:space="preserve">an </w:t>
      </w:r>
      <w:r w:rsidRPr="00286DCA">
        <w:rPr>
          <w:rFonts w:asciiTheme="minorHAnsi" w:hAnsiTheme="minorHAnsi" w:cstheme="minorHAnsi"/>
          <w:color w:val="auto"/>
        </w:rPr>
        <w:t>a</w:t>
      </w:r>
      <w:r w:rsidR="006C2E3B" w:rsidRPr="00286DCA">
        <w:rPr>
          <w:rFonts w:asciiTheme="minorHAnsi" w:hAnsiTheme="minorHAnsi" w:cstheme="minorHAnsi"/>
          <w:color w:val="auto"/>
        </w:rPr>
        <w:t>ccurate</w:t>
      </w:r>
      <w:r w:rsidR="00F362EE" w:rsidRPr="00286DCA">
        <w:rPr>
          <w:rFonts w:asciiTheme="minorHAnsi" w:hAnsiTheme="minorHAnsi" w:cstheme="minorHAnsi"/>
          <w:color w:val="auto"/>
        </w:rPr>
        <w:t xml:space="preserve"> and simple </w:t>
      </w:r>
      <w:r w:rsidRPr="00286DCA">
        <w:rPr>
          <w:rFonts w:asciiTheme="minorHAnsi" w:hAnsiTheme="minorHAnsi" w:cstheme="minorHAnsi"/>
          <w:color w:val="auto"/>
        </w:rPr>
        <w:t>assessment</w:t>
      </w:r>
      <w:r w:rsidR="005C62DA" w:rsidRPr="00286DCA">
        <w:rPr>
          <w:rFonts w:asciiTheme="minorHAnsi" w:hAnsiTheme="minorHAnsi" w:cstheme="minorHAnsi"/>
          <w:color w:val="auto"/>
        </w:rPr>
        <w:t xml:space="preserve"> of </w:t>
      </w:r>
      <w:r w:rsidRPr="00286DCA">
        <w:rPr>
          <w:rFonts w:asciiTheme="minorHAnsi" w:hAnsiTheme="minorHAnsi" w:cstheme="minorHAnsi"/>
          <w:color w:val="auto"/>
        </w:rPr>
        <w:t xml:space="preserve">viability in </w:t>
      </w:r>
      <w:r w:rsidRPr="00286DCA">
        <w:rPr>
          <w:rFonts w:asciiTheme="minorHAnsi" w:hAnsiTheme="minorHAnsi" w:cstheme="minorHAnsi"/>
          <w:i/>
          <w:color w:val="auto"/>
        </w:rPr>
        <w:t>Drosophila</w:t>
      </w:r>
      <w:r w:rsidRPr="00286DCA">
        <w:rPr>
          <w:rFonts w:asciiTheme="minorHAnsi" w:hAnsiTheme="minorHAnsi" w:cstheme="minorHAnsi"/>
          <w:color w:val="auto"/>
        </w:rPr>
        <w:t>.</w:t>
      </w:r>
      <w:r w:rsidR="005034F4" w:rsidRPr="00286DCA">
        <w:rPr>
          <w:rFonts w:asciiTheme="minorHAnsi" w:hAnsiTheme="minorHAnsi" w:cstheme="minorHAnsi"/>
          <w:color w:val="auto"/>
        </w:rPr>
        <w:t xml:space="preserve"> </w:t>
      </w:r>
      <w:r w:rsidRPr="00286DCA">
        <w:rPr>
          <w:rFonts w:asciiTheme="minorHAnsi" w:hAnsiTheme="minorHAnsi" w:cstheme="minorHAnsi"/>
          <w:color w:val="auto"/>
        </w:rPr>
        <w:t xml:space="preserve">The entire protocol takes approximately 14 days to complete. The procedure does not require </w:t>
      </w:r>
      <w:r w:rsidR="008D6367" w:rsidRPr="00286DCA">
        <w:rPr>
          <w:rFonts w:asciiTheme="minorHAnsi" w:hAnsiTheme="minorHAnsi" w:cstheme="minorHAnsi"/>
          <w:color w:val="auto"/>
        </w:rPr>
        <w:t>expert</w:t>
      </w:r>
      <w:r w:rsidRPr="00286DCA">
        <w:rPr>
          <w:rFonts w:asciiTheme="minorHAnsi" w:hAnsiTheme="minorHAnsi" w:cstheme="minorHAnsi"/>
          <w:color w:val="auto"/>
        </w:rPr>
        <w:t xml:space="preserve"> technical skill</w:t>
      </w:r>
      <w:r w:rsidR="008D6367" w:rsidRPr="00286DCA">
        <w:rPr>
          <w:rFonts w:asciiTheme="minorHAnsi" w:hAnsiTheme="minorHAnsi" w:cstheme="minorHAnsi"/>
          <w:color w:val="auto"/>
        </w:rPr>
        <w:t>s</w:t>
      </w:r>
      <w:r w:rsidRPr="00286DCA">
        <w:rPr>
          <w:rFonts w:asciiTheme="minorHAnsi" w:hAnsiTheme="minorHAnsi" w:cstheme="minorHAnsi"/>
          <w:color w:val="auto"/>
        </w:rPr>
        <w:t>; however, proper timing</w:t>
      </w:r>
      <w:r w:rsidR="00CB646C" w:rsidRPr="00286DCA">
        <w:rPr>
          <w:rFonts w:asciiTheme="minorHAnsi" w:hAnsiTheme="minorHAnsi" w:cstheme="minorHAnsi"/>
          <w:color w:val="auto"/>
        </w:rPr>
        <w:t>, a schedule of daily observations,</w:t>
      </w:r>
      <w:r w:rsidRPr="00286DCA">
        <w:rPr>
          <w:rFonts w:asciiTheme="minorHAnsi" w:hAnsiTheme="minorHAnsi" w:cstheme="minorHAnsi"/>
          <w:color w:val="auto"/>
        </w:rPr>
        <w:t xml:space="preserve"> and careful agar transferring is important for </w:t>
      </w:r>
      <w:r w:rsidR="0095080C" w:rsidRPr="00286DCA">
        <w:rPr>
          <w:rFonts w:asciiTheme="minorHAnsi" w:hAnsiTheme="minorHAnsi" w:cstheme="minorHAnsi"/>
          <w:color w:val="auto"/>
        </w:rPr>
        <w:t>accuracy and reproducibility</w:t>
      </w:r>
      <w:r w:rsidRPr="00286DCA">
        <w:rPr>
          <w:rFonts w:asciiTheme="minorHAnsi" w:hAnsiTheme="minorHAnsi" w:cstheme="minorHAnsi"/>
          <w:color w:val="auto"/>
        </w:rPr>
        <w:t>.</w:t>
      </w:r>
      <w:r w:rsidRPr="00286DCA">
        <w:rPr>
          <w:rFonts w:asciiTheme="minorHAnsi" w:hAnsiTheme="minorHAnsi" w:cstheme="minorHAnsi"/>
          <w:color w:val="auto"/>
        </w:rPr>
        <w:tab/>
      </w:r>
    </w:p>
    <w:p w14:paraId="55F6C3CC" w14:textId="77777777" w:rsidR="00043A4B" w:rsidRPr="00286DCA" w:rsidRDefault="007C5682" w:rsidP="00286DCA">
      <w:pPr>
        <w:rPr>
          <w:rFonts w:asciiTheme="minorHAnsi" w:hAnsiTheme="minorHAnsi" w:cstheme="minorHAnsi"/>
          <w:color w:val="auto"/>
        </w:rPr>
      </w:pPr>
      <w:r w:rsidRPr="00286DCA">
        <w:rPr>
          <w:rFonts w:asciiTheme="minorHAnsi" w:hAnsiTheme="minorHAnsi" w:cstheme="minorHAnsi"/>
          <w:color w:val="auto"/>
        </w:rPr>
        <w:tab/>
      </w:r>
    </w:p>
    <w:p w14:paraId="2D04BCB8" w14:textId="2F974CAF" w:rsidR="0018789A" w:rsidRPr="00286DCA" w:rsidRDefault="008D0C04" w:rsidP="00286DCA">
      <w:pPr>
        <w:rPr>
          <w:rFonts w:asciiTheme="minorHAnsi" w:hAnsiTheme="minorHAnsi" w:cstheme="minorHAnsi"/>
          <w:color w:val="auto"/>
        </w:rPr>
      </w:pPr>
      <w:r w:rsidRPr="00286DCA">
        <w:rPr>
          <w:rFonts w:asciiTheme="minorHAnsi" w:hAnsiTheme="minorHAnsi" w:cstheme="minorHAnsi"/>
          <w:color w:val="auto"/>
        </w:rPr>
        <w:t>In addition to the placement of the grape-agar</w:t>
      </w:r>
      <w:r w:rsidR="005F7593" w:rsidRPr="00286DCA">
        <w:rPr>
          <w:rFonts w:asciiTheme="minorHAnsi" w:hAnsiTheme="minorHAnsi" w:cstheme="minorHAnsi"/>
          <w:color w:val="auto"/>
        </w:rPr>
        <w:t xml:space="preserve"> disc embryo-side down</w:t>
      </w:r>
      <w:r w:rsidRPr="00286DCA">
        <w:rPr>
          <w:rFonts w:asciiTheme="minorHAnsi" w:hAnsiTheme="minorHAnsi" w:cstheme="minorHAnsi"/>
          <w:color w:val="auto"/>
        </w:rPr>
        <w:t xml:space="preserve"> in the food vial, another </w:t>
      </w:r>
      <w:r w:rsidR="007C5682" w:rsidRPr="00286DCA">
        <w:rPr>
          <w:rFonts w:asciiTheme="minorHAnsi" w:hAnsiTheme="minorHAnsi" w:cstheme="minorHAnsi"/>
          <w:color w:val="auto"/>
        </w:rPr>
        <w:t xml:space="preserve">crucial step in the procedure is transferring the agar </w:t>
      </w:r>
      <w:r w:rsidR="00DC142B" w:rsidRPr="00286DCA">
        <w:rPr>
          <w:rFonts w:asciiTheme="minorHAnsi" w:hAnsiTheme="minorHAnsi" w:cstheme="minorHAnsi"/>
          <w:color w:val="auto"/>
        </w:rPr>
        <w:t xml:space="preserve">disc </w:t>
      </w:r>
      <w:r w:rsidR="007C5682" w:rsidRPr="00286DCA">
        <w:rPr>
          <w:rFonts w:asciiTheme="minorHAnsi" w:hAnsiTheme="minorHAnsi" w:cstheme="minorHAnsi"/>
          <w:color w:val="auto"/>
        </w:rPr>
        <w:t xml:space="preserve">to a </w:t>
      </w:r>
      <w:r w:rsidR="00DC142B" w:rsidRPr="00286DCA">
        <w:rPr>
          <w:rFonts w:asciiTheme="minorHAnsi" w:hAnsiTheme="minorHAnsi" w:cstheme="minorHAnsi"/>
          <w:color w:val="auto"/>
        </w:rPr>
        <w:t xml:space="preserve">food </w:t>
      </w:r>
      <w:r w:rsidR="007C5682" w:rsidRPr="00286DCA">
        <w:rPr>
          <w:rFonts w:asciiTheme="minorHAnsi" w:hAnsiTheme="minorHAnsi" w:cstheme="minorHAnsi"/>
          <w:color w:val="auto"/>
        </w:rPr>
        <w:t xml:space="preserve">vial </w:t>
      </w:r>
      <w:r w:rsidR="00DC142B" w:rsidRPr="00286DCA">
        <w:rPr>
          <w:rFonts w:asciiTheme="minorHAnsi" w:hAnsiTheme="minorHAnsi" w:cstheme="minorHAnsi"/>
          <w:color w:val="auto"/>
        </w:rPr>
        <w:t>no later than</w:t>
      </w:r>
      <w:r w:rsidR="007C5682" w:rsidRPr="00286DCA">
        <w:rPr>
          <w:rFonts w:asciiTheme="minorHAnsi" w:hAnsiTheme="minorHAnsi" w:cstheme="minorHAnsi"/>
          <w:color w:val="auto"/>
        </w:rPr>
        <w:t xml:space="preserve"> 48</w:t>
      </w:r>
      <w:r w:rsidR="008A0B7F" w:rsidRPr="00286DCA">
        <w:rPr>
          <w:rFonts w:asciiTheme="minorHAnsi" w:hAnsiTheme="minorHAnsi" w:cstheme="minorHAnsi"/>
          <w:color w:val="auto"/>
        </w:rPr>
        <w:t xml:space="preserve"> h </w:t>
      </w:r>
      <w:r w:rsidR="00DC142B" w:rsidRPr="00286DCA">
        <w:rPr>
          <w:rFonts w:asciiTheme="minorHAnsi" w:hAnsiTheme="minorHAnsi" w:cstheme="minorHAnsi"/>
          <w:color w:val="auto"/>
        </w:rPr>
        <w:t>after removing the grape agar plate from the embryo collection mini cages</w:t>
      </w:r>
      <w:r w:rsidR="007C5682" w:rsidRPr="00286DCA">
        <w:rPr>
          <w:rFonts w:asciiTheme="minorHAnsi" w:hAnsiTheme="minorHAnsi" w:cstheme="minorHAnsi"/>
          <w:color w:val="auto"/>
        </w:rPr>
        <w:t xml:space="preserve">. </w:t>
      </w:r>
      <w:r w:rsidR="00E831AA" w:rsidRPr="00286DCA">
        <w:rPr>
          <w:rFonts w:asciiTheme="minorHAnsi" w:hAnsiTheme="minorHAnsi" w:cstheme="minorHAnsi"/>
          <w:color w:val="auto"/>
        </w:rPr>
        <w:t>T</w:t>
      </w:r>
      <w:r w:rsidR="007C5682" w:rsidRPr="00286DCA">
        <w:rPr>
          <w:rFonts w:asciiTheme="minorHAnsi" w:hAnsiTheme="minorHAnsi" w:cstheme="minorHAnsi"/>
          <w:color w:val="auto"/>
        </w:rPr>
        <w:t xml:space="preserve">ransferring the agar </w:t>
      </w:r>
      <w:r w:rsidR="008A7A5E" w:rsidRPr="00286DCA">
        <w:rPr>
          <w:rFonts w:asciiTheme="minorHAnsi" w:hAnsiTheme="minorHAnsi" w:cstheme="minorHAnsi"/>
          <w:color w:val="auto"/>
        </w:rPr>
        <w:t>after</w:t>
      </w:r>
      <w:r w:rsidR="007C5682" w:rsidRPr="00286DCA">
        <w:rPr>
          <w:rFonts w:asciiTheme="minorHAnsi" w:hAnsiTheme="minorHAnsi" w:cstheme="minorHAnsi"/>
          <w:color w:val="auto"/>
        </w:rPr>
        <w:t xml:space="preserve"> 48</w:t>
      </w:r>
      <w:r w:rsidR="008A0B7F" w:rsidRPr="00286DCA">
        <w:rPr>
          <w:rFonts w:asciiTheme="minorHAnsi" w:hAnsiTheme="minorHAnsi" w:cstheme="minorHAnsi"/>
          <w:color w:val="auto"/>
        </w:rPr>
        <w:t xml:space="preserve"> h </w:t>
      </w:r>
      <w:r w:rsidR="007C5682" w:rsidRPr="00286DCA">
        <w:rPr>
          <w:rFonts w:asciiTheme="minorHAnsi" w:hAnsiTheme="minorHAnsi" w:cstheme="minorHAnsi"/>
          <w:color w:val="auto"/>
        </w:rPr>
        <w:t>resulted in embryo and larvae loss</w:t>
      </w:r>
      <w:r w:rsidR="00AB1530" w:rsidRPr="00286DCA">
        <w:rPr>
          <w:rFonts w:asciiTheme="minorHAnsi" w:hAnsiTheme="minorHAnsi" w:cstheme="minorHAnsi"/>
          <w:color w:val="auto"/>
        </w:rPr>
        <w:t>, likely due to dehydration of the agar disc</w:t>
      </w:r>
      <w:r w:rsidR="007C5682" w:rsidRPr="00286DCA">
        <w:rPr>
          <w:rFonts w:asciiTheme="minorHAnsi" w:hAnsiTheme="minorHAnsi" w:cstheme="minorHAnsi"/>
          <w:color w:val="auto"/>
        </w:rPr>
        <w:t>.</w:t>
      </w:r>
      <w:r w:rsidR="005034F4" w:rsidRPr="00286DCA">
        <w:rPr>
          <w:rFonts w:asciiTheme="minorHAnsi" w:hAnsiTheme="minorHAnsi" w:cstheme="minorHAnsi"/>
          <w:color w:val="auto"/>
        </w:rPr>
        <w:t xml:space="preserve"> </w:t>
      </w:r>
      <w:r w:rsidR="00E01815" w:rsidRPr="00286DCA">
        <w:rPr>
          <w:rFonts w:asciiTheme="minorHAnsi" w:hAnsiTheme="minorHAnsi" w:cstheme="minorHAnsi"/>
          <w:color w:val="auto"/>
        </w:rPr>
        <w:t>To count</w:t>
      </w:r>
      <w:r w:rsidR="00DF5EC3" w:rsidRPr="00286DCA">
        <w:rPr>
          <w:rFonts w:asciiTheme="minorHAnsi" w:hAnsiTheme="minorHAnsi" w:cstheme="minorHAnsi"/>
          <w:color w:val="auto"/>
        </w:rPr>
        <w:t xml:space="preserve"> L2/L3 transition</w:t>
      </w:r>
      <w:r w:rsidR="00E01815" w:rsidRPr="00286DCA">
        <w:rPr>
          <w:rFonts w:asciiTheme="minorHAnsi" w:hAnsiTheme="minorHAnsi" w:cstheme="minorHAnsi"/>
          <w:color w:val="auto"/>
        </w:rPr>
        <w:t>s</w:t>
      </w:r>
      <w:r w:rsidR="00DF5EC3" w:rsidRPr="00286DCA">
        <w:rPr>
          <w:rFonts w:asciiTheme="minorHAnsi" w:hAnsiTheme="minorHAnsi" w:cstheme="minorHAnsi"/>
          <w:color w:val="auto"/>
        </w:rPr>
        <w:t>, the plate</w:t>
      </w:r>
      <w:r w:rsidR="00E01815" w:rsidRPr="00286DCA">
        <w:rPr>
          <w:rFonts w:asciiTheme="minorHAnsi" w:hAnsiTheme="minorHAnsi" w:cstheme="minorHAnsi"/>
          <w:color w:val="auto"/>
        </w:rPr>
        <w:t xml:space="preserve"> </w:t>
      </w:r>
      <w:r w:rsidR="00E831AA" w:rsidRPr="00286DCA">
        <w:rPr>
          <w:rFonts w:asciiTheme="minorHAnsi" w:hAnsiTheme="minorHAnsi" w:cstheme="minorHAnsi"/>
          <w:color w:val="auto"/>
        </w:rPr>
        <w:t>need</w:t>
      </w:r>
      <w:r w:rsidR="00E01815" w:rsidRPr="00286DCA">
        <w:rPr>
          <w:rFonts w:asciiTheme="minorHAnsi" w:hAnsiTheme="minorHAnsi" w:cstheme="minorHAnsi"/>
          <w:color w:val="auto"/>
        </w:rPr>
        <w:t>s</w:t>
      </w:r>
      <w:r w:rsidR="00E831AA" w:rsidRPr="00286DCA">
        <w:rPr>
          <w:rFonts w:asciiTheme="minorHAnsi" w:hAnsiTheme="minorHAnsi" w:cstheme="minorHAnsi"/>
          <w:color w:val="auto"/>
        </w:rPr>
        <w:t xml:space="preserve"> to</w:t>
      </w:r>
      <w:r w:rsidR="00DF5EC3" w:rsidRPr="00286DCA">
        <w:rPr>
          <w:rFonts w:asciiTheme="minorHAnsi" w:hAnsiTheme="minorHAnsi" w:cstheme="minorHAnsi"/>
          <w:color w:val="auto"/>
        </w:rPr>
        <w:t xml:space="preserve"> </w:t>
      </w:r>
      <w:r w:rsidR="002B5E8E" w:rsidRPr="00286DCA">
        <w:rPr>
          <w:rFonts w:asciiTheme="minorHAnsi" w:hAnsiTheme="minorHAnsi" w:cstheme="minorHAnsi"/>
          <w:color w:val="auto"/>
        </w:rPr>
        <w:t xml:space="preserve">incubate </w:t>
      </w:r>
      <w:r w:rsidR="00DF5EC3" w:rsidRPr="00286DCA">
        <w:rPr>
          <w:rFonts w:asciiTheme="minorHAnsi" w:hAnsiTheme="minorHAnsi" w:cstheme="minorHAnsi"/>
          <w:color w:val="auto"/>
        </w:rPr>
        <w:t>for 72</w:t>
      </w:r>
      <w:r w:rsidR="005034F4" w:rsidRPr="00286DCA">
        <w:rPr>
          <w:rFonts w:asciiTheme="minorHAnsi" w:hAnsiTheme="minorHAnsi" w:cstheme="minorHAnsi"/>
          <w:color w:val="auto"/>
        </w:rPr>
        <w:t xml:space="preserve"> </w:t>
      </w:r>
      <w:r w:rsidR="00DF5EC3" w:rsidRPr="00286DCA">
        <w:rPr>
          <w:rFonts w:asciiTheme="minorHAnsi" w:hAnsiTheme="minorHAnsi" w:cstheme="minorHAnsi"/>
          <w:color w:val="auto"/>
        </w:rPr>
        <w:t xml:space="preserve">h. </w:t>
      </w:r>
      <w:r w:rsidR="00E01815" w:rsidRPr="00286DCA">
        <w:rPr>
          <w:rFonts w:asciiTheme="minorHAnsi" w:hAnsiTheme="minorHAnsi" w:cstheme="minorHAnsi"/>
          <w:color w:val="auto"/>
        </w:rPr>
        <w:t xml:space="preserve">If this stage is crucial, grape agar plates should be poured thicker and </w:t>
      </w:r>
      <w:r w:rsidR="00DF5EC3" w:rsidRPr="00286DCA">
        <w:rPr>
          <w:rFonts w:asciiTheme="minorHAnsi" w:hAnsiTheme="minorHAnsi" w:cstheme="minorHAnsi"/>
          <w:color w:val="auto"/>
        </w:rPr>
        <w:t xml:space="preserve">a humid chamber </w:t>
      </w:r>
      <w:r w:rsidR="00E01815" w:rsidRPr="00286DCA">
        <w:rPr>
          <w:rFonts w:asciiTheme="minorHAnsi" w:hAnsiTheme="minorHAnsi" w:cstheme="minorHAnsi"/>
          <w:color w:val="auto"/>
        </w:rPr>
        <w:t>must be used</w:t>
      </w:r>
      <w:r w:rsidR="00DF5EC3" w:rsidRPr="00286DCA">
        <w:rPr>
          <w:rFonts w:asciiTheme="minorHAnsi" w:hAnsiTheme="minorHAnsi" w:cstheme="minorHAnsi"/>
          <w:color w:val="auto"/>
        </w:rPr>
        <w:t xml:space="preserve"> </w:t>
      </w:r>
      <w:r w:rsidR="00E631FE" w:rsidRPr="00286DCA">
        <w:rPr>
          <w:rFonts w:asciiTheme="minorHAnsi" w:hAnsiTheme="minorHAnsi" w:cstheme="minorHAnsi"/>
          <w:color w:val="auto"/>
        </w:rPr>
        <w:t xml:space="preserve">to prevent </w:t>
      </w:r>
      <w:r w:rsidR="008A0B7F" w:rsidRPr="00286DCA">
        <w:rPr>
          <w:rFonts w:asciiTheme="minorHAnsi" w:hAnsiTheme="minorHAnsi" w:cstheme="minorHAnsi"/>
          <w:color w:val="auto"/>
        </w:rPr>
        <w:t>desiccation.</w:t>
      </w:r>
      <w:r w:rsidR="007C5682" w:rsidRPr="00286DCA">
        <w:rPr>
          <w:rFonts w:asciiTheme="minorHAnsi" w:hAnsiTheme="minorHAnsi" w:cstheme="minorHAnsi"/>
          <w:color w:val="auto"/>
        </w:rPr>
        <w:t xml:space="preserve"> </w:t>
      </w:r>
      <w:r w:rsidR="00675235" w:rsidRPr="00286DCA">
        <w:rPr>
          <w:rFonts w:asciiTheme="minorHAnsi" w:hAnsiTheme="minorHAnsi" w:cstheme="minorHAnsi"/>
          <w:color w:val="auto"/>
        </w:rPr>
        <w:t>The crosses were</w:t>
      </w:r>
      <w:r w:rsidR="007C5682" w:rsidRPr="00286DCA">
        <w:rPr>
          <w:rFonts w:asciiTheme="minorHAnsi" w:hAnsiTheme="minorHAnsi" w:cstheme="minorHAnsi"/>
          <w:color w:val="auto"/>
        </w:rPr>
        <w:t xml:space="preserve"> set up in </w:t>
      </w:r>
      <w:r w:rsidR="0061046C" w:rsidRPr="00286DCA">
        <w:rPr>
          <w:rFonts w:asciiTheme="minorHAnsi" w:hAnsiTheme="minorHAnsi" w:cstheme="minorHAnsi"/>
          <w:color w:val="auto"/>
        </w:rPr>
        <w:t>embryo collection cages</w:t>
      </w:r>
      <w:r w:rsidR="007C5682" w:rsidRPr="00286DCA">
        <w:rPr>
          <w:rFonts w:asciiTheme="minorHAnsi" w:hAnsiTheme="minorHAnsi" w:cstheme="minorHAnsi"/>
          <w:color w:val="auto"/>
        </w:rPr>
        <w:t xml:space="preserve"> that accommodate 35</w:t>
      </w:r>
      <w:r w:rsidR="00043A4B" w:rsidRPr="00286DCA">
        <w:rPr>
          <w:rFonts w:asciiTheme="minorHAnsi" w:hAnsiTheme="minorHAnsi" w:cstheme="minorHAnsi"/>
          <w:color w:val="auto"/>
        </w:rPr>
        <w:t xml:space="preserve"> </w:t>
      </w:r>
      <w:r w:rsidR="007C5682" w:rsidRPr="00286DCA">
        <w:rPr>
          <w:rFonts w:asciiTheme="minorHAnsi" w:hAnsiTheme="minorHAnsi" w:cstheme="minorHAnsi"/>
          <w:color w:val="auto"/>
        </w:rPr>
        <w:t>mm plate</w:t>
      </w:r>
      <w:r w:rsidR="002355E6">
        <w:rPr>
          <w:rFonts w:asciiTheme="minorHAnsi" w:hAnsiTheme="minorHAnsi" w:cstheme="minorHAnsi"/>
          <w:color w:val="auto"/>
        </w:rPr>
        <w:t>s</w:t>
      </w:r>
      <w:r w:rsidR="00AF68A8" w:rsidRPr="00286DCA">
        <w:rPr>
          <w:rFonts w:asciiTheme="minorHAnsi" w:hAnsiTheme="minorHAnsi" w:cstheme="minorHAnsi"/>
          <w:color w:val="auto"/>
        </w:rPr>
        <w:t>;</w:t>
      </w:r>
      <w:r w:rsidR="007C5682" w:rsidRPr="00286DCA">
        <w:rPr>
          <w:rFonts w:asciiTheme="minorHAnsi" w:hAnsiTheme="minorHAnsi" w:cstheme="minorHAnsi"/>
          <w:color w:val="auto"/>
        </w:rPr>
        <w:t xml:space="preserve"> however</w:t>
      </w:r>
      <w:r w:rsidR="00285FB5" w:rsidRPr="00286DCA">
        <w:rPr>
          <w:rFonts w:asciiTheme="minorHAnsi" w:hAnsiTheme="minorHAnsi" w:cstheme="minorHAnsi"/>
          <w:color w:val="auto"/>
        </w:rPr>
        <w:t>,</w:t>
      </w:r>
      <w:r w:rsidR="007C5682" w:rsidRPr="00286DCA">
        <w:rPr>
          <w:rFonts w:asciiTheme="minorHAnsi" w:hAnsiTheme="minorHAnsi" w:cstheme="minorHAnsi"/>
          <w:color w:val="auto"/>
        </w:rPr>
        <w:t xml:space="preserve"> this procedure can be performed using larger </w:t>
      </w:r>
      <w:r w:rsidR="0061046C" w:rsidRPr="00286DCA">
        <w:rPr>
          <w:rFonts w:asciiTheme="minorHAnsi" w:hAnsiTheme="minorHAnsi" w:cstheme="minorHAnsi"/>
          <w:color w:val="auto"/>
        </w:rPr>
        <w:t xml:space="preserve">embryo collection cages </w:t>
      </w:r>
      <w:r w:rsidR="007C5682" w:rsidRPr="00286DCA">
        <w:rPr>
          <w:rFonts w:asciiTheme="minorHAnsi" w:hAnsiTheme="minorHAnsi" w:cstheme="minorHAnsi"/>
          <w:color w:val="auto"/>
        </w:rPr>
        <w:t>as well, such as one that accommodates 60</w:t>
      </w:r>
      <w:r w:rsidR="008A0B7F" w:rsidRPr="00286DCA">
        <w:rPr>
          <w:rFonts w:asciiTheme="minorHAnsi" w:hAnsiTheme="minorHAnsi" w:cstheme="minorHAnsi"/>
          <w:color w:val="auto"/>
        </w:rPr>
        <w:t xml:space="preserve"> </w:t>
      </w:r>
      <w:r w:rsidR="007C5682" w:rsidRPr="00286DCA">
        <w:rPr>
          <w:rFonts w:asciiTheme="minorHAnsi" w:hAnsiTheme="minorHAnsi" w:cstheme="minorHAnsi"/>
          <w:color w:val="auto"/>
        </w:rPr>
        <w:t>mm or 100</w:t>
      </w:r>
      <w:r w:rsidR="00043A4B" w:rsidRPr="00286DCA">
        <w:rPr>
          <w:rFonts w:asciiTheme="minorHAnsi" w:hAnsiTheme="minorHAnsi" w:cstheme="minorHAnsi"/>
          <w:color w:val="auto"/>
        </w:rPr>
        <w:t xml:space="preserve"> </w:t>
      </w:r>
      <w:r w:rsidR="007C5682" w:rsidRPr="00286DCA">
        <w:rPr>
          <w:rFonts w:asciiTheme="minorHAnsi" w:hAnsiTheme="minorHAnsi" w:cstheme="minorHAnsi"/>
          <w:color w:val="auto"/>
        </w:rPr>
        <w:t xml:space="preserve">mm </w:t>
      </w:r>
      <w:r w:rsidR="0061046C" w:rsidRPr="00286DCA">
        <w:rPr>
          <w:rFonts w:asciiTheme="minorHAnsi" w:hAnsiTheme="minorHAnsi" w:cstheme="minorHAnsi"/>
          <w:color w:val="auto"/>
        </w:rPr>
        <w:t>Petri plates</w:t>
      </w:r>
      <w:r w:rsidR="007C5682" w:rsidRPr="00286DCA">
        <w:rPr>
          <w:rFonts w:asciiTheme="minorHAnsi" w:hAnsiTheme="minorHAnsi" w:cstheme="minorHAnsi"/>
          <w:color w:val="auto"/>
        </w:rPr>
        <w:t>.</w:t>
      </w:r>
      <w:r w:rsidR="00132EF8" w:rsidRPr="00286DCA">
        <w:rPr>
          <w:rFonts w:asciiTheme="minorHAnsi" w:hAnsiTheme="minorHAnsi" w:cstheme="minorHAnsi"/>
          <w:color w:val="auto"/>
        </w:rPr>
        <w:t xml:space="preserve"> </w:t>
      </w:r>
      <w:r w:rsidR="00AE4D4C" w:rsidRPr="00286DCA">
        <w:rPr>
          <w:rFonts w:asciiTheme="minorHAnsi" w:hAnsiTheme="minorHAnsi" w:cstheme="minorHAnsi"/>
          <w:color w:val="auto"/>
        </w:rPr>
        <w:t xml:space="preserve"> Food bottles must then be big enough to accommodate those sizes.  </w:t>
      </w:r>
    </w:p>
    <w:p w14:paraId="09A5D030" w14:textId="77777777" w:rsidR="00043A4B" w:rsidRPr="00286DCA" w:rsidRDefault="00043A4B" w:rsidP="00286DCA">
      <w:pPr>
        <w:ind w:firstLine="720"/>
        <w:rPr>
          <w:rFonts w:asciiTheme="minorHAnsi" w:hAnsiTheme="minorHAnsi" w:cstheme="minorHAnsi"/>
          <w:color w:val="auto"/>
        </w:rPr>
      </w:pPr>
    </w:p>
    <w:p w14:paraId="37E40431" w14:textId="77777777" w:rsidR="00F01857" w:rsidRPr="00286DCA" w:rsidRDefault="00132EF8" w:rsidP="00286DCA">
      <w:pPr>
        <w:rPr>
          <w:rFonts w:asciiTheme="minorHAnsi" w:hAnsiTheme="minorHAnsi" w:cstheme="minorHAnsi"/>
          <w:color w:val="auto"/>
        </w:rPr>
      </w:pPr>
      <w:r w:rsidRPr="00286DCA">
        <w:rPr>
          <w:rFonts w:asciiTheme="minorHAnsi" w:hAnsiTheme="minorHAnsi" w:cstheme="minorHAnsi"/>
          <w:color w:val="auto"/>
        </w:rPr>
        <w:t>The</w:t>
      </w:r>
      <w:r w:rsidR="00650DA5" w:rsidRPr="00286DCA">
        <w:rPr>
          <w:rFonts w:asciiTheme="minorHAnsi" w:hAnsiTheme="minorHAnsi" w:cstheme="minorHAnsi"/>
          <w:color w:val="auto"/>
        </w:rPr>
        <w:t>re are</w:t>
      </w:r>
      <w:r w:rsidRPr="00286DCA">
        <w:rPr>
          <w:rFonts w:asciiTheme="minorHAnsi" w:hAnsiTheme="minorHAnsi" w:cstheme="minorHAnsi"/>
          <w:color w:val="auto"/>
        </w:rPr>
        <w:t xml:space="preserve"> </w:t>
      </w:r>
      <w:r w:rsidR="0018789A" w:rsidRPr="00286DCA">
        <w:rPr>
          <w:rFonts w:asciiTheme="minorHAnsi" w:hAnsiTheme="minorHAnsi" w:cstheme="minorHAnsi"/>
          <w:color w:val="auto"/>
        </w:rPr>
        <w:t>steps that can be added to this protocol.</w:t>
      </w:r>
      <w:r w:rsidR="005034F4" w:rsidRPr="00286DCA">
        <w:rPr>
          <w:rFonts w:asciiTheme="minorHAnsi" w:hAnsiTheme="minorHAnsi" w:cstheme="minorHAnsi"/>
          <w:color w:val="auto"/>
        </w:rPr>
        <w:t xml:space="preserve"> </w:t>
      </w:r>
      <w:r w:rsidR="0018789A" w:rsidRPr="00286DCA">
        <w:rPr>
          <w:rFonts w:asciiTheme="minorHAnsi" w:hAnsiTheme="minorHAnsi" w:cstheme="minorHAnsi"/>
          <w:color w:val="auto"/>
        </w:rPr>
        <w:t>As mentioned above, L2/L3 transitions are challenging to quantify on plates due to the time required and the potential dehydration of the agar.</w:t>
      </w:r>
      <w:r w:rsidR="005034F4" w:rsidRPr="00286DCA">
        <w:rPr>
          <w:rFonts w:asciiTheme="minorHAnsi" w:hAnsiTheme="minorHAnsi" w:cstheme="minorHAnsi"/>
          <w:color w:val="auto"/>
        </w:rPr>
        <w:t xml:space="preserve"> </w:t>
      </w:r>
      <w:r w:rsidR="0018789A" w:rsidRPr="00286DCA">
        <w:rPr>
          <w:rFonts w:asciiTheme="minorHAnsi" w:hAnsiTheme="minorHAnsi" w:cstheme="minorHAnsi"/>
          <w:color w:val="auto"/>
        </w:rPr>
        <w:t xml:space="preserve">Additionally, larvae become highly mobile on the surface of the agar, posing a challenge to accurately count them. Placing the plates in the refrigerator for 30 minutes or adding a few drops of a mild anesthetic (lidocaine solution) on the surface of the agar prior to counting L2/L3 larvae can help slow down their movements to count them more accurately. </w:t>
      </w:r>
      <w:r w:rsidR="00AE4D4C" w:rsidRPr="00286DCA">
        <w:rPr>
          <w:rFonts w:asciiTheme="minorHAnsi" w:hAnsiTheme="minorHAnsi" w:cstheme="minorHAnsi"/>
          <w:color w:val="auto"/>
        </w:rPr>
        <w:t xml:space="preserve"> A caveat to these modifications is that they can introduce variables (cold sensitivity, anesthetic sensitivity) and confound the viability results.  </w:t>
      </w:r>
      <w:r w:rsidR="0018789A" w:rsidRPr="00286DCA">
        <w:rPr>
          <w:rFonts w:asciiTheme="minorHAnsi" w:hAnsiTheme="minorHAnsi" w:cstheme="minorHAnsi"/>
          <w:color w:val="auto"/>
        </w:rPr>
        <w:t>Even without th</w:t>
      </w:r>
      <w:r w:rsidR="00AE4D4C" w:rsidRPr="00286DCA">
        <w:rPr>
          <w:rFonts w:asciiTheme="minorHAnsi" w:hAnsiTheme="minorHAnsi" w:cstheme="minorHAnsi"/>
          <w:color w:val="auto"/>
        </w:rPr>
        <w:t>ese</w:t>
      </w:r>
      <w:r w:rsidR="0018789A" w:rsidRPr="00286DCA">
        <w:rPr>
          <w:rFonts w:asciiTheme="minorHAnsi" w:hAnsiTheme="minorHAnsi" w:cstheme="minorHAnsi"/>
          <w:color w:val="auto"/>
        </w:rPr>
        <w:t xml:space="preserve"> step</w:t>
      </w:r>
      <w:r w:rsidR="00AE4D4C" w:rsidRPr="00286DCA">
        <w:rPr>
          <w:rFonts w:asciiTheme="minorHAnsi" w:hAnsiTheme="minorHAnsi" w:cstheme="minorHAnsi"/>
          <w:color w:val="auto"/>
        </w:rPr>
        <w:t>s</w:t>
      </w:r>
      <w:r w:rsidR="00935B1B" w:rsidRPr="00286DCA">
        <w:rPr>
          <w:rFonts w:asciiTheme="minorHAnsi" w:hAnsiTheme="minorHAnsi" w:cstheme="minorHAnsi"/>
          <w:color w:val="auto"/>
        </w:rPr>
        <w:t xml:space="preserve">, </w:t>
      </w:r>
      <w:r w:rsidR="0018789A" w:rsidRPr="00286DCA">
        <w:rPr>
          <w:rFonts w:asciiTheme="minorHAnsi" w:hAnsiTheme="minorHAnsi" w:cstheme="minorHAnsi"/>
          <w:color w:val="auto"/>
        </w:rPr>
        <w:t xml:space="preserve">by using colored food, </w:t>
      </w:r>
      <w:r w:rsidR="00935B1B" w:rsidRPr="00286DCA">
        <w:rPr>
          <w:rFonts w:asciiTheme="minorHAnsi" w:hAnsiTheme="minorHAnsi" w:cstheme="minorHAnsi"/>
          <w:color w:val="auto"/>
        </w:rPr>
        <w:t xml:space="preserve">researchers </w:t>
      </w:r>
      <w:r w:rsidR="0018789A" w:rsidRPr="00286DCA">
        <w:rPr>
          <w:rFonts w:asciiTheme="minorHAnsi" w:hAnsiTheme="minorHAnsi" w:cstheme="minorHAnsi"/>
          <w:color w:val="auto"/>
        </w:rPr>
        <w:t xml:space="preserve">can </w:t>
      </w:r>
      <w:r w:rsidR="00935B1B" w:rsidRPr="00286DCA">
        <w:rPr>
          <w:rFonts w:asciiTheme="minorHAnsi" w:hAnsiTheme="minorHAnsi" w:cstheme="minorHAnsi"/>
          <w:color w:val="auto"/>
        </w:rPr>
        <w:t>quantify</w:t>
      </w:r>
      <w:r w:rsidR="0018789A" w:rsidRPr="00286DCA">
        <w:rPr>
          <w:rFonts w:asciiTheme="minorHAnsi" w:hAnsiTheme="minorHAnsi" w:cstheme="minorHAnsi"/>
          <w:color w:val="auto"/>
        </w:rPr>
        <w:t xml:space="preserve"> wandering</w:t>
      </w:r>
      <w:r w:rsidR="00935B1B" w:rsidRPr="00286DCA">
        <w:rPr>
          <w:rFonts w:asciiTheme="minorHAnsi" w:hAnsiTheme="minorHAnsi" w:cstheme="minorHAnsi"/>
          <w:color w:val="auto"/>
        </w:rPr>
        <w:t xml:space="preserve"> L3</w:t>
      </w:r>
      <w:r w:rsidR="0018789A" w:rsidRPr="00286DCA">
        <w:rPr>
          <w:rFonts w:asciiTheme="minorHAnsi" w:hAnsiTheme="minorHAnsi" w:cstheme="minorHAnsi"/>
          <w:color w:val="auto"/>
        </w:rPr>
        <w:t>s/prepupae</w:t>
      </w:r>
      <w:r w:rsidR="00935B1B" w:rsidRPr="00286DCA">
        <w:rPr>
          <w:rFonts w:asciiTheme="minorHAnsi" w:hAnsiTheme="minorHAnsi" w:cstheme="minorHAnsi"/>
          <w:color w:val="auto"/>
        </w:rPr>
        <w:t xml:space="preserve"> </w:t>
      </w:r>
      <w:r w:rsidR="00F01857" w:rsidRPr="00286DCA">
        <w:rPr>
          <w:rFonts w:asciiTheme="minorHAnsi" w:hAnsiTheme="minorHAnsi" w:cstheme="minorHAnsi"/>
          <w:color w:val="auto"/>
        </w:rPr>
        <w:t xml:space="preserve">as they settle </w:t>
      </w:r>
      <w:r w:rsidR="00F57E6F" w:rsidRPr="00286DCA">
        <w:rPr>
          <w:rFonts w:asciiTheme="minorHAnsi" w:hAnsiTheme="minorHAnsi" w:cstheme="minorHAnsi"/>
          <w:color w:val="auto"/>
        </w:rPr>
        <w:t>on</w:t>
      </w:r>
      <w:r w:rsidR="00935B1B" w:rsidRPr="00286DCA">
        <w:rPr>
          <w:rFonts w:asciiTheme="minorHAnsi" w:hAnsiTheme="minorHAnsi" w:cstheme="minorHAnsi"/>
          <w:color w:val="auto"/>
        </w:rPr>
        <w:t xml:space="preserve"> the side of the </w:t>
      </w:r>
      <w:r w:rsidR="00F57E6F" w:rsidRPr="00286DCA">
        <w:rPr>
          <w:rFonts w:asciiTheme="minorHAnsi" w:hAnsiTheme="minorHAnsi" w:cstheme="minorHAnsi"/>
          <w:color w:val="auto"/>
        </w:rPr>
        <w:t xml:space="preserve">food </w:t>
      </w:r>
      <w:r w:rsidR="00935B1B" w:rsidRPr="00286DCA">
        <w:rPr>
          <w:rFonts w:asciiTheme="minorHAnsi" w:hAnsiTheme="minorHAnsi" w:cstheme="minorHAnsi"/>
          <w:color w:val="auto"/>
        </w:rPr>
        <w:t>vial</w:t>
      </w:r>
      <w:r w:rsidR="00F57E6F" w:rsidRPr="00286DCA">
        <w:rPr>
          <w:rFonts w:asciiTheme="minorHAnsi" w:hAnsiTheme="minorHAnsi" w:cstheme="minorHAnsi"/>
          <w:color w:val="auto"/>
        </w:rPr>
        <w:t>s</w:t>
      </w:r>
      <w:r w:rsidR="00F01857" w:rsidRPr="00286DCA">
        <w:rPr>
          <w:rFonts w:asciiTheme="minorHAnsi" w:hAnsiTheme="minorHAnsi" w:cstheme="minorHAnsi"/>
          <w:color w:val="auto"/>
        </w:rPr>
        <w:t xml:space="preserve"> to initiate pupation</w:t>
      </w:r>
      <w:r w:rsidR="00935B1B" w:rsidRPr="00286DCA">
        <w:rPr>
          <w:rFonts w:asciiTheme="minorHAnsi" w:hAnsiTheme="minorHAnsi" w:cstheme="minorHAnsi"/>
          <w:color w:val="auto"/>
        </w:rPr>
        <w:t>.</w:t>
      </w:r>
      <w:r w:rsidR="005034F4" w:rsidRPr="00286DCA">
        <w:rPr>
          <w:rFonts w:asciiTheme="minorHAnsi" w:hAnsiTheme="minorHAnsi" w:cstheme="minorHAnsi"/>
          <w:color w:val="auto"/>
        </w:rPr>
        <w:t xml:space="preserve"> </w:t>
      </w:r>
    </w:p>
    <w:p w14:paraId="5E2103CA" w14:textId="77E0C63B" w:rsidR="00F57E6F" w:rsidRPr="00286DCA" w:rsidRDefault="00F57E6F" w:rsidP="00286DCA">
      <w:pPr>
        <w:rPr>
          <w:rFonts w:asciiTheme="minorHAnsi" w:hAnsiTheme="minorHAnsi" w:cstheme="minorHAnsi"/>
          <w:color w:val="auto"/>
        </w:rPr>
      </w:pPr>
      <w:r w:rsidRPr="00286DCA">
        <w:rPr>
          <w:rFonts w:asciiTheme="minorHAnsi" w:hAnsiTheme="minorHAnsi" w:cstheme="minorHAnsi"/>
          <w:color w:val="auto"/>
        </w:rPr>
        <w:t>A</w:t>
      </w:r>
      <w:r w:rsidR="00650DA5" w:rsidRPr="00286DCA">
        <w:rPr>
          <w:rFonts w:asciiTheme="minorHAnsi" w:hAnsiTheme="minorHAnsi" w:cstheme="minorHAnsi"/>
          <w:color w:val="auto"/>
        </w:rPr>
        <w:t xml:space="preserve"> limitation</w:t>
      </w:r>
      <w:r w:rsidRPr="00286DCA">
        <w:rPr>
          <w:rFonts w:asciiTheme="minorHAnsi" w:hAnsiTheme="minorHAnsi" w:cstheme="minorHAnsi"/>
          <w:color w:val="auto"/>
        </w:rPr>
        <w:t xml:space="preserve"> to this method</w:t>
      </w:r>
      <w:r w:rsidR="00650DA5" w:rsidRPr="00286DCA">
        <w:rPr>
          <w:rFonts w:asciiTheme="minorHAnsi" w:hAnsiTheme="minorHAnsi" w:cstheme="minorHAnsi"/>
          <w:color w:val="auto"/>
        </w:rPr>
        <w:t xml:space="preserve"> is th</w:t>
      </w:r>
      <w:r w:rsidRPr="00286DCA">
        <w:rPr>
          <w:rFonts w:asciiTheme="minorHAnsi" w:hAnsiTheme="minorHAnsi" w:cstheme="minorHAnsi"/>
          <w:color w:val="auto"/>
        </w:rPr>
        <w:t>at it requires the adults used in the crosses to survive being anesthetized with CO</w:t>
      </w:r>
      <w:r w:rsidRPr="00286DCA">
        <w:rPr>
          <w:rFonts w:asciiTheme="minorHAnsi" w:hAnsiTheme="minorHAnsi" w:cstheme="minorHAnsi"/>
          <w:color w:val="auto"/>
          <w:vertAlign w:val="subscript"/>
        </w:rPr>
        <w:t>2</w:t>
      </w:r>
      <w:r w:rsidRPr="00286DCA">
        <w:rPr>
          <w:rFonts w:asciiTheme="minorHAnsi" w:hAnsiTheme="minorHAnsi" w:cstheme="minorHAnsi"/>
          <w:color w:val="auto"/>
        </w:rPr>
        <w:t xml:space="preserve"> for phenotyping to set up the crosses in the embryo collection cages.</w:t>
      </w:r>
      <w:r w:rsidR="005034F4" w:rsidRPr="00286DCA">
        <w:rPr>
          <w:rFonts w:asciiTheme="minorHAnsi" w:hAnsiTheme="minorHAnsi" w:cstheme="minorHAnsi"/>
          <w:color w:val="auto"/>
        </w:rPr>
        <w:t xml:space="preserve"> </w:t>
      </w:r>
      <w:r w:rsidRPr="00286DCA">
        <w:rPr>
          <w:rFonts w:asciiTheme="minorHAnsi" w:hAnsiTheme="minorHAnsi" w:cstheme="minorHAnsi"/>
          <w:i/>
          <w:color w:val="auto"/>
        </w:rPr>
        <w:t>Dm ime4</w:t>
      </w:r>
      <w:r w:rsidRPr="00286DCA">
        <w:rPr>
          <w:rFonts w:asciiTheme="minorHAnsi" w:hAnsiTheme="minorHAnsi" w:cstheme="minorHAnsi"/>
          <w:color w:val="auto"/>
        </w:rPr>
        <w:t xml:space="preserve"> homozygous mutant males do not recover well and die a few hours after waking up from CO</w:t>
      </w:r>
      <w:r w:rsidRPr="00286DCA">
        <w:rPr>
          <w:rFonts w:asciiTheme="minorHAnsi" w:hAnsiTheme="minorHAnsi" w:cstheme="minorHAnsi"/>
          <w:color w:val="auto"/>
          <w:vertAlign w:val="subscript"/>
        </w:rPr>
        <w:t>2</w:t>
      </w:r>
      <w:r w:rsidRPr="00286DCA">
        <w:rPr>
          <w:rFonts w:asciiTheme="minorHAnsi" w:hAnsiTheme="minorHAnsi" w:cstheme="minorHAnsi"/>
          <w:color w:val="auto"/>
        </w:rPr>
        <w:t xml:space="preserve"> treatment. </w:t>
      </w:r>
      <w:r w:rsidR="00F01857" w:rsidRPr="00286DCA">
        <w:rPr>
          <w:rFonts w:asciiTheme="minorHAnsi" w:hAnsiTheme="minorHAnsi" w:cstheme="minorHAnsi"/>
          <w:color w:val="auto"/>
        </w:rPr>
        <w:t xml:space="preserve"> Other methods to immobilize adults for sorting can be explored, such as placing vials in the refrigerator for a few minutes and then transfer vials to crushed ice to slow movement and sort quickly and efficiently.  </w:t>
      </w:r>
    </w:p>
    <w:p w14:paraId="4E4009F4" w14:textId="77777777" w:rsidR="00043A4B" w:rsidRPr="00286DCA" w:rsidRDefault="00043A4B" w:rsidP="00286DCA">
      <w:pPr>
        <w:ind w:firstLine="720"/>
        <w:rPr>
          <w:rFonts w:asciiTheme="minorHAnsi" w:hAnsiTheme="minorHAnsi" w:cstheme="minorHAnsi"/>
          <w:color w:val="auto"/>
        </w:rPr>
      </w:pPr>
    </w:p>
    <w:p w14:paraId="4B062AEC" w14:textId="373A7120" w:rsidR="007C5682" w:rsidRPr="00286DCA" w:rsidRDefault="00F01857" w:rsidP="00286DCA">
      <w:pPr>
        <w:rPr>
          <w:rFonts w:asciiTheme="minorHAnsi" w:hAnsiTheme="minorHAnsi" w:cstheme="minorHAnsi"/>
          <w:color w:val="auto"/>
        </w:rPr>
      </w:pPr>
      <w:r w:rsidRPr="00286DCA">
        <w:rPr>
          <w:rFonts w:asciiTheme="minorHAnsi" w:hAnsiTheme="minorHAnsi" w:cstheme="minorHAnsi"/>
          <w:color w:val="auto"/>
        </w:rPr>
        <w:t>Apart from comparing allelic strengths and their effects on viability</w:t>
      </w:r>
      <w:r w:rsidR="007C5682" w:rsidRPr="00286DCA">
        <w:rPr>
          <w:rFonts w:asciiTheme="minorHAnsi" w:hAnsiTheme="minorHAnsi" w:cstheme="minorHAnsi"/>
          <w:color w:val="auto"/>
        </w:rPr>
        <w:t xml:space="preserve">, this method can be used to </w:t>
      </w:r>
      <w:r w:rsidRPr="00286DCA">
        <w:rPr>
          <w:rFonts w:asciiTheme="minorHAnsi" w:hAnsiTheme="minorHAnsi" w:cstheme="minorHAnsi"/>
          <w:color w:val="auto"/>
        </w:rPr>
        <w:t>screen sensitivity or resistance to defined pharmaceutical compounds</w:t>
      </w:r>
      <w:r w:rsidR="00973E35" w:rsidRPr="00286DCA">
        <w:rPr>
          <w:rFonts w:asciiTheme="minorHAnsi" w:hAnsiTheme="minorHAnsi" w:cstheme="minorHAnsi"/>
          <w:color w:val="auto"/>
        </w:rPr>
        <w:t>.</w:t>
      </w:r>
      <w:r w:rsidR="007C5682" w:rsidRPr="00286DCA">
        <w:rPr>
          <w:rFonts w:asciiTheme="minorHAnsi" w:hAnsiTheme="minorHAnsi" w:cstheme="minorHAnsi"/>
          <w:color w:val="auto"/>
        </w:rPr>
        <w:t xml:space="preserve"> Unlike other methods </w:t>
      </w:r>
      <w:r w:rsidR="00973E35" w:rsidRPr="00286DCA">
        <w:rPr>
          <w:rFonts w:asciiTheme="minorHAnsi" w:hAnsiTheme="minorHAnsi" w:cstheme="minorHAnsi"/>
          <w:color w:val="auto"/>
        </w:rPr>
        <w:t>that screen compound toxicity in cell culture</w:t>
      </w:r>
      <w:r w:rsidR="005B5720" w:rsidRPr="00286DCA">
        <w:rPr>
          <w:rFonts w:asciiTheme="minorHAnsi" w:hAnsiTheme="minorHAnsi" w:cstheme="minorHAnsi"/>
          <w:color w:val="auto"/>
          <w:vertAlign w:val="superscript"/>
        </w:rPr>
        <w:t>15</w:t>
      </w:r>
      <w:r w:rsidR="00A45EE7" w:rsidRPr="00286DCA">
        <w:rPr>
          <w:rFonts w:asciiTheme="minorHAnsi" w:hAnsiTheme="minorHAnsi" w:cstheme="minorHAnsi"/>
          <w:color w:val="auto"/>
          <w:vertAlign w:val="superscript"/>
        </w:rPr>
        <w:t>-18</w:t>
      </w:r>
      <w:r w:rsidR="00973E35" w:rsidRPr="00286DCA">
        <w:rPr>
          <w:rFonts w:asciiTheme="minorHAnsi" w:hAnsiTheme="minorHAnsi" w:cstheme="minorHAnsi"/>
          <w:color w:val="auto"/>
        </w:rPr>
        <w:t>, this method uses whole organisms, making assessment of developmental effects easier to analyze. In sum, using this protocol and modifications therein, will allow to measure allelic strengths as well as the</w:t>
      </w:r>
      <w:r w:rsidR="00B05C33" w:rsidRPr="00286DCA">
        <w:rPr>
          <w:rFonts w:asciiTheme="minorHAnsi" w:hAnsiTheme="minorHAnsi" w:cstheme="minorHAnsi"/>
          <w:color w:val="auto"/>
        </w:rPr>
        <w:t xml:space="preserve"> effects of environmental factors</w:t>
      </w:r>
      <w:r w:rsidR="00973E35" w:rsidRPr="00286DCA">
        <w:rPr>
          <w:rFonts w:asciiTheme="minorHAnsi" w:hAnsiTheme="minorHAnsi" w:cstheme="minorHAnsi"/>
          <w:color w:val="auto"/>
        </w:rPr>
        <w:t xml:space="preserve"> </w:t>
      </w:r>
      <w:r w:rsidR="00B05C33" w:rsidRPr="00286DCA">
        <w:rPr>
          <w:rFonts w:asciiTheme="minorHAnsi" w:hAnsiTheme="minorHAnsi" w:cstheme="minorHAnsi"/>
          <w:color w:val="auto"/>
        </w:rPr>
        <w:t xml:space="preserve">and </w:t>
      </w:r>
      <w:r w:rsidR="00EC6533" w:rsidRPr="00286DCA">
        <w:rPr>
          <w:rFonts w:asciiTheme="minorHAnsi" w:hAnsiTheme="minorHAnsi" w:cstheme="minorHAnsi"/>
          <w:color w:val="auto"/>
        </w:rPr>
        <w:t>chemical</w:t>
      </w:r>
      <w:r w:rsidR="00447F05" w:rsidRPr="00286DCA">
        <w:rPr>
          <w:rFonts w:asciiTheme="minorHAnsi" w:hAnsiTheme="minorHAnsi" w:cstheme="minorHAnsi"/>
          <w:color w:val="auto"/>
        </w:rPr>
        <w:t xml:space="preserve"> compound</w:t>
      </w:r>
      <w:r w:rsidR="00090BFF" w:rsidRPr="00286DCA">
        <w:rPr>
          <w:rFonts w:asciiTheme="minorHAnsi" w:hAnsiTheme="minorHAnsi" w:cstheme="minorHAnsi"/>
          <w:color w:val="auto"/>
        </w:rPr>
        <w:t xml:space="preserve">s on </w:t>
      </w:r>
      <w:r w:rsidR="00B05C33" w:rsidRPr="002355E6">
        <w:rPr>
          <w:rFonts w:asciiTheme="minorHAnsi" w:hAnsiTheme="minorHAnsi" w:cstheme="minorHAnsi"/>
          <w:i/>
          <w:iCs/>
          <w:color w:val="auto"/>
        </w:rPr>
        <w:t>Drosophila</w:t>
      </w:r>
      <w:r w:rsidR="00B05C33" w:rsidRPr="00286DCA">
        <w:rPr>
          <w:rFonts w:asciiTheme="minorHAnsi" w:hAnsiTheme="minorHAnsi" w:cstheme="minorHAnsi"/>
          <w:color w:val="auto"/>
        </w:rPr>
        <w:t xml:space="preserve"> </w:t>
      </w:r>
      <w:r w:rsidR="00447F05" w:rsidRPr="00286DCA">
        <w:rPr>
          <w:rFonts w:asciiTheme="minorHAnsi" w:hAnsiTheme="minorHAnsi" w:cstheme="minorHAnsi"/>
          <w:color w:val="auto"/>
        </w:rPr>
        <w:t>viability</w:t>
      </w:r>
      <w:r w:rsidR="00973E35" w:rsidRPr="00286DCA">
        <w:rPr>
          <w:rFonts w:asciiTheme="minorHAnsi" w:hAnsiTheme="minorHAnsi" w:cstheme="minorHAnsi"/>
          <w:color w:val="auto"/>
        </w:rPr>
        <w:t xml:space="preserve">, </w:t>
      </w:r>
      <w:r w:rsidR="00B05C33" w:rsidRPr="00286DCA">
        <w:rPr>
          <w:rFonts w:asciiTheme="minorHAnsi" w:hAnsiTheme="minorHAnsi" w:cstheme="minorHAnsi"/>
          <w:color w:val="auto"/>
        </w:rPr>
        <w:t>fecundity</w:t>
      </w:r>
      <w:r w:rsidR="00973E35" w:rsidRPr="00286DCA">
        <w:rPr>
          <w:rFonts w:asciiTheme="minorHAnsi" w:hAnsiTheme="minorHAnsi" w:cstheme="minorHAnsi"/>
          <w:color w:val="auto"/>
        </w:rPr>
        <w:t xml:space="preserve">, </w:t>
      </w:r>
      <w:r w:rsidR="00B05C33" w:rsidRPr="00286DCA">
        <w:rPr>
          <w:rFonts w:asciiTheme="minorHAnsi" w:hAnsiTheme="minorHAnsi" w:cstheme="minorHAnsi"/>
          <w:color w:val="auto"/>
        </w:rPr>
        <w:t>fertility</w:t>
      </w:r>
      <w:r w:rsidR="00973E35" w:rsidRPr="00286DCA">
        <w:rPr>
          <w:rFonts w:asciiTheme="minorHAnsi" w:hAnsiTheme="minorHAnsi" w:cstheme="minorHAnsi"/>
          <w:color w:val="auto"/>
        </w:rPr>
        <w:t>, lifespan, and duration of developmental cycle</w:t>
      </w:r>
      <w:r w:rsidR="00EC6533" w:rsidRPr="00286DCA">
        <w:rPr>
          <w:rFonts w:asciiTheme="minorHAnsi" w:hAnsiTheme="minorHAnsi" w:cstheme="minorHAnsi"/>
          <w:color w:val="auto"/>
        </w:rPr>
        <w:t>.</w:t>
      </w:r>
    </w:p>
    <w:p w14:paraId="46A96F4F" w14:textId="77777777" w:rsidR="007C5682" w:rsidRPr="00286DCA" w:rsidRDefault="007C5682" w:rsidP="00286DCA">
      <w:pPr>
        <w:rPr>
          <w:rFonts w:asciiTheme="minorHAnsi" w:hAnsiTheme="minorHAnsi" w:cstheme="minorHAnsi"/>
          <w:color w:val="auto"/>
        </w:rPr>
      </w:pPr>
    </w:p>
    <w:p w14:paraId="6D1FFFCA" w14:textId="2DA7594B" w:rsidR="007C5682" w:rsidRPr="00286DCA" w:rsidRDefault="007C5682" w:rsidP="00286DCA">
      <w:pPr>
        <w:pStyle w:val="NormalWeb"/>
        <w:spacing w:before="0" w:beforeAutospacing="0" w:after="0" w:afterAutospacing="0"/>
        <w:rPr>
          <w:rFonts w:asciiTheme="minorHAnsi" w:hAnsiTheme="minorHAnsi" w:cstheme="minorHAnsi"/>
          <w:color w:val="808080"/>
        </w:rPr>
      </w:pPr>
      <w:r w:rsidRPr="00286DCA">
        <w:rPr>
          <w:rFonts w:asciiTheme="minorHAnsi" w:hAnsiTheme="minorHAnsi" w:cstheme="minorHAnsi"/>
          <w:b/>
          <w:bCs/>
        </w:rPr>
        <w:t>ACKNOWLE</w:t>
      </w:r>
      <w:bookmarkStart w:id="3" w:name="_GoBack"/>
      <w:bookmarkEnd w:id="3"/>
      <w:r w:rsidRPr="00286DCA">
        <w:rPr>
          <w:rFonts w:asciiTheme="minorHAnsi" w:hAnsiTheme="minorHAnsi" w:cstheme="minorHAnsi"/>
          <w:b/>
          <w:bCs/>
        </w:rPr>
        <w:t>DGMENTS:</w:t>
      </w:r>
      <w:r w:rsidR="005034F4" w:rsidRPr="00286DCA">
        <w:rPr>
          <w:rFonts w:asciiTheme="minorHAnsi" w:hAnsiTheme="minorHAnsi" w:cstheme="minorHAnsi"/>
          <w:b/>
          <w:bCs/>
        </w:rPr>
        <w:t xml:space="preserve"> </w:t>
      </w:r>
    </w:p>
    <w:p w14:paraId="7FA4DD44" w14:textId="3870D127" w:rsidR="007C5682" w:rsidRPr="00286DCA" w:rsidRDefault="007C5682" w:rsidP="00286DCA">
      <w:pPr>
        <w:rPr>
          <w:rFonts w:asciiTheme="minorHAnsi" w:hAnsiTheme="minorHAnsi" w:cstheme="minorHAnsi"/>
          <w:bCs/>
          <w:color w:val="auto"/>
        </w:rPr>
      </w:pPr>
      <w:r w:rsidRPr="00286DCA">
        <w:rPr>
          <w:rFonts w:asciiTheme="minorHAnsi" w:hAnsiTheme="minorHAnsi" w:cstheme="minorHAnsi"/>
          <w:color w:val="auto"/>
        </w:rPr>
        <w:t xml:space="preserve">Our work is funded by </w:t>
      </w:r>
      <w:r w:rsidRPr="00286DCA">
        <w:rPr>
          <w:rFonts w:asciiTheme="minorHAnsi" w:hAnsiTheme="minorHAnsi" w:cstheme="minorHAnsi"/>
          <w:bCs/>
          <w:color w:val="auto"/>
        </w:rPr>
        <w:t xml:space="preserve">NIH 1R15GM1131-01 to CFH and NIH PA -12-149 TO </w:t>
      </w:r>
      <w:r w:rsidR="000E71C2" w:rsidRPr="00286DCA">
        <w:rPr>
          <w:rFonts w:asciiTheme="minorHAnsi" w:hAnsiTheme="minorHAnsi" w:cstheme="minorHAnsi"/>
          <w:bCs/>
          <w:color w:val="auto"/>
        </w:rPr>
        <w:t>CFH</w:t>
      </w:r>
      <w:r w:rsidRPr="00286DCA">
        <w:rPr>
          <w:rFonts w:asciiTheme="minorHAnsi" w:hAnsiTheme="minorHAnsi" w:cstheme="minorHAnsi"/>
          <w:bCs/>
          <w:color w:val="auto"/>
        </w:rPr>
        <w:t>.</w:t>
      </w:r>
    </w:p>
    <w:p w14:paraId="72C987B1" w14:textId="77777777" w:rsidR="007C5682" w:rsidRPr="00286DCA" w:rsidRDefault="007C5682" w:rsidP="00286DCA">
      <w:pPr>
        <w:rPr>
          <w:rFonts w:asciiTheme="minorHAnsi" w:hAnsiTheme="minorHAnsi" w:cstheme="minorHAnsi"/>
          <w:b/>
          <w:bCs/>
        </w:rPr>
      </w:pPr>
    </w:p>
    <w:p w14:paraId="3867733C" w14:textId="4E43C87B" w:rsidR="007C5682" w:rsidRPr="00286DCA" w:rsidRDefault="007C5682" w:rsidP="00286DCA">
      <w:pPr>
        <w:pStyle w:val="NormalWeb"/>
        <w:spacing w:before="0" w:beforeAutospacing="0" w:after="0" w:afterAutospacing="0"/>
        <w:rPr>
          <w:rFonts w:asciiTheme="minorHAnsi" w:hAnsiTheme="minorHAnsi" w:cstheme="minorHAnsi"/>
          <w:color w:val="808080"/>
        </w:rPr>
      </w:pPr>
      <w:r w:rsidRPr="00286DCA">
        <w:rPr>
          <w:rFonts w:asciiTheme="minorHAnsi" w:hAnsiTheme="minorHAnsi" w:cstheme="minorHAnsi"/>
          <w:b/>
        </w:rPr>
        <w:t>DISCLOSURES</w:t>
      </w:r>
      <w:r w:rsidRPr="00286DCA">
        <w:rPr>
          <w:rFonts w:asciiTheme="minorHAnsi" w:hAnsiTheme="minorHAnsi" w:cstheme="minorHAnsi"/>
          <w:b/>
          <w:bCs/>
        </w:rPr>
        <w:t>:</w:t>
      </w:r>
      <w:r w:rsidR="005034F4" w:rsidRPr="00286DCA">
        <w:rPr>
          <w:rFonts w:asciiTheme="minorHAnsi" w:hAnsiTheme="minorHAnsi" w:cstheme="minorHAnsi"/>
          <w:b/>
          <w:bCs/>
        </w:rPr>
        <w:t xml:space="preserve"> </w:t>
      </w:r>
    </w:p>
    <w:p w14:paraId="73BC87DB" w14:textId="2A7D0403" w:rsidR="007C5682" w:rsidRPr="00286DCA" w:rsidRDefault="007C5682" w:rsidP="00286DCA">
      <w:pPr>
        <w:rPr>
          <w:rFonts w:asciiTheme="minorHAnsi" w:hAnsiTheme="minorHAnsi" w:cstheme="minorHAnsi"/>
          <w:color w:val="auto"/>
        </w:rPr>
      </w:pPr>
      <w:r w:rsidRPr="00286DCA">
        <w:rPr>
          <w:rFonts w:asciiTheme="minorHAnsi" w:hAnsiTheme="minorHAnsi" w:cstheme="minorHAnsi"/>
          <w:color w:val="auto"/>
        </w:rPr>
        <w:lastRenderedPageBreak/>
        <w:t xml:space="preserve">There </w:t>
      </w:r>
      <w:r w:rsidR="005E118C" w:rsidRPr="00286DCA">
        <w:rPr>
          <w:rFonts w:asciiTheme="minorHAnsi" w:hAnsiTheme="minorHAnsi" w:cstheme="minorHAnsi"/>
          <w:color w:val="auto"/>
        </w:rPr>
        <w:t>are</w:t>
      </w:r>
      <w:r w:rsidRPr="00286DCA">
        <w:rPr>
          <w:rFonts w:asciiTheme="minorHAnsi" w:hAnsiTheme="minorHAnsi" w:cstheme="minorHAnsi"/>
          <w:color w:val="auto"/>
        </w:rPr>
        <w:t xml:space="preserve"> no conflicts of interest.</w:t>
      </w:r>
    </w:p>
    <w:p w14:paraId="22B4CC34" w14:textId="77777777" w:rsidR="007C5682" w:rsidRPr="00286DCA" w:rsidRDefault="007C5682" w:rsidP="00286DCA">
      <w:pPr>
        <w:rPr>
          <w:rFonts w:asciiTheme="minorHAnsi" w:hAnsiTheme="minorHAnsi" w:cstheme="minorHAnsi"/>
          <w:color w:val="auto"/>
        </w:rPr>
      </w:pPr>
    </w:p>
    <w:p w14:paraId="0D0AB33F" w14:textId="088F09AC" w:rsidR="007C5682" w:rsidRPr="00286DCA" w:rsidRDefault="007C5682" w:rsidP="00286DCA">
      <w:pPr>
        <w:rPr>
          <w:rFonts w:asciiTheme="minorHAnsi" w:hAnsiTheme="minorHAnsi" w:cstheme="minorHAnsi"/>
        </w:rPr>
      </w:pPr>
      <w:r w:rsidRPr="00286DCA">
        <w:rPr>
          <w:rFonts w:asciiTheme="minorHAnsi" w:hAnsiTheme="minorHAnsi" w:cstheme="minorHAnsi"/>
          <w:b/>
          <w:bCs/>
        </w:rPr>
        <w:t>REFERENCES:</w:t>
      </w:r>
      <w:r w:rsidRPr="00286DCA">
        <w:rPr>
          <w:rFonts w:asciiTheme="minorHAnsi" w:hAnsiTheme="minorHAnsi" w:cstheme="minorHAnsi"/>
        </w:rPr>
        <w:t xml:space="preserve"> </w:t>
      </w:r>
    </w:p>
    <w:p w14:paraId="7272BB36" w14:textId="66235BB1" w:rsidR="003F6DB5" w:rsidRPr="00286DCA" w:rsidRDefault="003F6DB5" w:rsidP="00286DCA">
      <w:pPr>
        <w:pStyle w:val="ListParagraph"/>
        <w:numPr>
          <w:ilvl w:val="0"/>
          <w:numId w:val="6"/>
        </w:numPr>
        <w:rPr>
          <w:rStyle w:val="CommentReference"/>
          <w:rFonts w:asciiTheme="minorHAnsi" w:hAnsiTheme="minorHAnsi" w:cstheme="minorHAnsi"/>
          <w:sz w:val="24"/>
          <w:szCs w:val="24"/>
        </w:rPr>
      </w:pPr>
      <w:r w:rsidRPr="00286DCA">
        <w:rPr>
          <w:rFonts w:asciiTheme="minorHAnsi" w:eastAsiaTheme="minorHAnsi" w:hAnsiTheme="minorHAnsi" w:cstheme="minorHAnsi"/>
          <w:color w:val="auto"/>
        </w:rPr>
        <w:t xml:space="preserve">Hartung, E. W. Some </w:t>
      </w:r>
      <w:r w:rsidR="00BD4BF3" w:rsidRPr="00286DCA">
        <w:rPr>
          <w:rFonts w:asciiTheme="minorHAnsi" w:eastAsiaTheme="minorHAnsi" w:hAnsiTheme="minorHAnsi" w:cstheme="minorHAnsi"/>
          <w:color w:val="auto"/>
        </w:rPr>
        <w:t>o</w:t>
      </w:r>
      <w:r w:rsidRPr="00286DCA">
        <w:rPr>
          <w:rFonts w:asciiTheme="minorHAnsi" w:eastAsiaTheme="minorHAnsi" w:hAnsiTheme="minorHAnsi" w:cstheme="minorHAnsi"/>
          <w:color w:val="auto"/>
        </w:rPr>
        <w:t xml:space="preserve">bservations on the </w:t>
      </w:r>
      <w:r w:rsidR="00BD4BF3" w:rsidRPr="00286DCA">
        <w:rPr>
          <w:rFonts w:asciiTheme="minorHAnsi" w:eastAsiaTheme="minorHAnsi" w:hAnsiTheme="minorHAnsi" w:cstheme="minorHAnsi"/>
          <w:color w:val="auto"/>
        </w:rPr>
        <w:t>l</w:t>
      </w:r>
      <w:r w:rsidRPr="00286DCA">
        <w:rPr>
          <w:rFonts w:asciiTheme="minorHAnsi" w:eastAsiaTheme="minorHAnsi" w:hAnsiTheme="minorHAnsi" w:cstheme="minorHAnsi"/>
          <w:color w:val="auto"/>
        </w:rPr>
        <w:t xml:space="preserve">arval </w:t>
      </w:r>
      <w:r w:rsidR="00BD4BF3" w:rsidRPr="00286DCA">
        <w:rPr>
          <w:rFonts w:asciiTheme="minorHAnsi" w:eastAsiaTheme="minorHAnsi" w:hAnsiTheme="minorHAnsi" w:cstheme="minorHAnsi"/>
          <w:color w:val="auto"/>
        </w:rPr>
        <w:t>g</w:t>
      </w:r>
      <w:r w:rsidRPr="00286DCA">
        <w:rPr>
          <w:rFonts w:asciiTheme="minorHAnsi" w:eastAsiaTheme="minorHAnsi" w:hAnsiTheme="minorHAnsi" w:cstheme="minorHAnsi"/>
          <w:color w:val="auto"/>
        </w:rPr>
        <w:t xml:space="preserve">rowth </w:t>
      </w:r>
      <w:r w:rsidR="00BD4BF3" w:rsidRPr="00286DCA">
        <w:rPr>
          <w:rFonts w:asciiTheme="minorHAnsi" w:eastAsiaTheme="minorHAnsi" w:hAnsiTheme="minorHAnsi" w:cstheme="minorHAnsi"/>
          <w:color w:val="auto"/>
        </w:rPr>
        <w:t>r</w:t>
      </w:r>
      <w:r w:rsidRPr="00286DCA">
        <w:rPr>
          <w:rFonts w:asciiTheme="minorHAnsi" w:eastAsiaTheme="minorHAnsi" w:hAnsiTheme="minorHAnsi" w:cstheme="minorHAnsi"/>
          <w:color w:val="auto"/>
        </w:rPr>
        <w:t xml:space="preserve">ate and </w:t>
      </w:r>
      <w:r w:rsidR="00BD4BF3" w:rsidRPr="00286DCA">
        <w:rPr>
          <w:rFonts w:asciiTheme="minorHAnsi" w:eastAsiaTheme="minorHAnsi" w:hAnsiTheme="minorHAnsi" w:cstheme="minorHAnsi"/>
          <w:color w:val="auto"/>
        </w:rPr>
        <w:t>v</w:t>
      </w:r>
      <w:r w:rsidRPr="00286DCA">
        <w:rPr>
          <w:rFonts w:asciiTheme="minorHAnsi" w:eastAsiaTheme="minorHAnsi" w:hAnsiTheme="minorHAnsi" w:cstheme="minorHAnsi"/>
          <w:color w:val="auto"/>
        </w:rPr>
        <w:t xml:space="preserve">iability of </w:t>
      </w:r>
      <w:r w:rsidR="00BD4BF3" w:rsidRPr="00286DCA">
        <w:rPr>
          <w:rFonts w:asciiTheme="minorHAnsi" w:eastAsiaTheme="minorHAnsi" w:hAnsiTheme="minorHAnsi" w:cstheme="minorHAnsi"/>
          <w:color w:val="auto"/>
        </w:rPr>
        <w:t>t</w:t>
      </w:r>
      <w:r w:rsidRPr="00286DCA">
        <w:rPr>
          <w:rFonts w:asciiTheme="minorHAnsi" w:eastAsiaTheme="minorHAnsi" w:hAnsiTheme="minorHAnsi" w:cstheme="minorHAnsi"/>
          <w:color w:val="auto"/>
        </w:rPr>
        <w:t xml:space="preserve">wo </w:t>
      </w:r>
      <w:r w:rsidR="00BD4BF3" w:rsidRPr="00286DCA">
        <w:rPr>
          <w:rFonts w:asciiTheme="minorHAnsi" w:eastAsiaTheme="minorHAnsi" w:hAnsiTheme="minorHAnsi" w:cstheme="minorHAnsi"/>
          <w:color w:val="auto"/>
        </w:rPr>
        <w:t>t</w:t>
      </w:r>
      <w:r w:rsidRPr="00286DCA">
        <w:rPr>
          <w:rFonts w:asciiTheme="minorHAnsi" w:eastAsiaTheme="minorHAnsi" w:hAnsiTheme="minorHAnsi" w:cstheme="minorHAnsi"/>
          <w:color w:val="auto"/>
        </w:rPr>
        <w:t xml:space="preserve">umor </w:t>
      </w:r>
      <w:r w:rsidR="00BD4BF3" w:rsidRPr="00286DCA">
        <w:rPr>
          <w:rFonts w:asciiTheme="minorHAnsi" w:eastAsiaTheme="minorHAnsi" w:hAnsiTheme="minorHAnsi" w:cstheme="minorHAnsi"/>
          <w:color w:val="auto"/>
        </w:rPr>
        <w:t>s</w:t>
      </w:r>
      <w:r w:rsidRPr="00286DCA">
        <w:rPr>
          <w:rFonts w:asciiTheme="minorHAnsi" w:eastAsiaTheme="minorHAnsi" w:hAnsiTheme="minorHAnsi" w:cstheme="minorHAnsi"/>
          <w:color w:val="auto"/>
        </w:rPr>
        <w:t xml:space="preserve">trains of </w:t>
      </w:r>
      <w:r w:rsidRPr="00286DCA">
        <w:rPr>
          <w:rFonts w:asciiTheme="minorHAnsi" w:eastAsiaTheme="minorHAnsi" w:hAnsiTheme="minorHAnsi" w:cstheme="minorHAnsi"/>
          <w:i/>
          <w:iCs/>
          <w:color w:val="auto"/>
        </w:rPr>
        <w:t>Drosophila melanogaster</w:t>
      </w:r>
      <w:r w:rsidRPr="00286DCA">
        <w:rPr>
          <w:rFonts w:asciiTheme="minorHAnsi" w:eastAsiaTheme="minorHAnsi" w:hAnsiTheme="minorHAnsi" w:cstheme="minorHAnsi"/>
          <w:color w:val="auto"/>
        </w:rPr>
        <w:t xml:space="preserve">. </w:t>
      </w:r>
      <w:r w:rsidRPr="00E65179">
        <w:rPr>
          <w:rFonts w:asciiTheme="minorHAnsi" w:eastAsiaTheme="minorHAnsi" w:hAnsiTheme="minorHAnsi" w:cstheme="minorHAnsi"/>
          <w:i/>
          <w:iCs/>
          <w:color w:val="auto"/>
        </w:rPr>
        <w:t>Science</w:t>
      </w:r>
      <w:r w:rsidR="00E65179">
        <w:rPr>
          <w:rFonts w:asciiTheme="minorHAnsi" w:eastAsiaTheme="minorHAnsi" w:hAnsiTheme="minorHAnsi" w:cstheme="minorHAnsi"/>
          <w:color w:val="auto"/>
        </w:rPr>
        <w:t>.</w:t>
      </w:r>
      <w:r w:rsidRPr="00286DCA">
        <w:rPr>
          <w:rFonts w:asciiTheme="minorHAnsi" w:eastAsiaTheme="minorHAnsi" w:hAnsiTheme="minorHAnsi" w:cstheme="minorHAnsi"/>
          <w:color w:val="auto"/>
        </w:rPr>
        <w:t xml:space="preserve"> </w:t>
      </w:r>
      <w:r w:rsidRPr="00E65179">
        <w:rPr>
          <w:rFonts w:asciiTheme="minorHAnsi" w:eastAsiaTheme="minorHAnsi" w:hAnsiTheme="minorHAnsi" w:cstheme="minorHAnsi"/>
          <w:b/>
          <w:bCs/>
          <w:color w:val="auto"/>
        </w:rPr>
        <w:t>107</w:t>
      </w:r>
      <w:r w:rsidR="00E65179">
        <w:rPr>
          <w:rFonts w:asciiTheme="minorHAnsi" w:eastAsiaTheme="minorHAnsi" w:hAnsiTheme="minorHAnsi" w:cstheme="minorHAnsi"/>
          <w:color w:val="auto"/>
        </w:rPr>
        <w:t xml:space="preserve"> </w:t>
      </w:r>
      <w:r w:rsidR="00BD4BF3" w:rsidRPr="00286DCA">
        <w:rPr>
          <w:rFonts w:asciiTheme="minorHAnsi" w:eastAsiaTheme="minorHAnsi" w:hAnsiTheme="minorHAnsi" w:cstheme="minorHAnsi"/>
          <w:color w:val="auto"/>
        </w:rPr>
        <w:t>(2777)</w:t>
      </w:r>
      <w:r w:rsidR="00E65179">
        <w:rPr>
          <w:rFonts w:asciiTheme="minorHAnsi" w:eastAsiaTheme="minorHAnsi" w:hAnsiTheme="minorHAnsi" w:cstheme="minorHAnsi"/>
          <w:color w:val="auto"/>
        </w:rPr>
        <w:t>,</w:t>
      </w:r>
      <w:r w:rsidR="00BD4BF3" w:rsidRPr="00286DCA">
        <w:rPr>
          <w:rFonts w:asciiTheme="minorHAnsi" w:eastAsiaTheme="minorHAnsi" w:hAnsiTheme="minorHAnsi" w:cstheme="minorHAnsi"/>
          <w:color w:val="auto"/>
        </w:rPr>
        <w:t xml:space="preserve"> 296</w:t>
      </w:r>
      <w:r w:rsidR="00E65179">
        <w:rPr>
          <w:rFonts w:asciiTheme="minorHAnsi" w:eastAsiaTheme="minorHAnsi" w:hAnsiTheme="minorHAnsi" w:cstheme="minorHAnsi"/>
          <w:color w:val="auto"/>
        </w:rPr>
        <w:t>–</w:t>
      </w:r>
      <w:r w:rsidR="00BD4BF3" w:rsidRPr="00286DCA">
        <w:rPr>
          <w:rFonts w:asciiTheme="minorHAnsi" w:eastAsiaTheme="minorHAnsi" w:hAnsiTheme="minorHAnsi" w:cstheme="minorHAnsi"/>
          <w:color w:val="auto"/>
        </w:rPr>
        <w:t>297</w:t>
      </w:r>
      <w:r w:rsidR="00944404" w:rsidRPr="00286DCA">
        <w:rPr>
          <w:rFonts w:asciiTheme="minorHAnsi" w:eastAsiaTheme="minorHAnsi" w:hAnsiTheme="minorHAnsi" w:cstheme="minorHAnsi"/>
          <w:color w:val="auto"/>
        </w:rPr>
        <w:t xml:space="preserve"> </w:t>
      </w:r>
      <w:r w:rsidRPr="00286DCA">
        <w:rPr>
          <w:rFonts w:asciiTheme="minorHAnsi" w:eastAsiaTheme="minorHAnsi" w:hAnsiTheme="minorHAnsi" w:cstheme="minorHAnsi"/>
          <w:color w:val="auto"/>
        </w:rPr>
        <w:t>(1948).</w:t>
      </w:r>
    </w:p>
    <w:p w14:paraId="339FA02D" w14:textId="196EBB68" w:rsidR="00650AD4" w:rsidRPr="00286DCA" w:rsidRDefault="00B40713" w:rsidP="00286DCA">
      <w:pPr>
        <w:pStyle w:val="ListParagraph"/>
        <w:numPr>
          <w:ilvl w:val="0"/>
          <w:numId w:val="6"/>
        </w:numPr>
        <w:rPr>
          <w:rFonts w:asciiTheme="minorHAnsi" w:hAnsiTheme="minorHAnsi" w:cstheme="minorHAnsi"/>
          <w:color w:val="auto"/>
        </w:rPr>
      </w:pPr>
      <w:proofErr w:type="spellStart"/>
      <w:r w:rsidRPr="00286DCA">
        <w:rPr>
          <w:rFonts w:asciiTheme="minorHAnsi" w:eastAsiaTheme="minorHAnsi" w:hAnsiTheme="minorHAnsi" w:cstheme="minorHAnsi"/>
          <w:color w:val="auto"/>
        </w:rPr>
        <w:t>Moree</w:t>
      </w:r>
      <w:proofErr w:type="spellEnd"/>
      <w:r w:rsidRPr="00286DCA">
        <w:rPr>
          <w:rFonts w:asciiTheme="minorHAnsi" w:eastAsiaTheme="minorHAnsi" w:hAnsiTheme="minorHAnsi" w:cstheme="minorHAnsi"/>
          <w:color w:val="auto"/>
        </w:rPr>
        <w:t>, R.</w:t>
      </w:r>
      <w:r w:rsidR="00E65179">
        <w:rPr>
          <w:rFonts w:asciiTheme="minorHAnsi" w:eastAsiaTheme="minorHAnsi" w:hAnsiTheme="minorHAnsi" w:cstheme="minorHAnsi"/>
          <w:color w:val="auto"/>
        </w:rPr>
        <w:t xml:space="preserve">, </w:t>
      </w:r>
      <w:r w:rsidRPr="00286DCA">
        <w:rPr>
          <w:rFonts w:asciiTheme="minorHAnsi" w:eastAsiaTheme="minorHAnsi" w:hAnsiTheme="minorHAnsi" w:cstheme="minorHAnsi"/>
          <w:color w:val="auto"/>
        </w:rPr>
        <w:t>King</w:t>
      </w:r>
      <w:r w:rsidR="00E65179">
        <w:rPr>
          <w:rFonts w:asciiTheme="minorHAnsi" w:eastAsiaTheme="minorHAnsi" w:hAnsiTheme="minorHAnsi" w:cstheme="minorHAnsi"/>
          <w:color w:val="auto"/>
        </w:rPr>
        <w:t>, J. R</w:t>
      </w:r>
      <w:r w:rsidRPr="00286DCA">
        <w:rPr>
          <w:rFonts w:asciiTheme="minorHAnsi" w:eastAsiaTheme="minorHAnsi" w:hAnsiTheme="minorHAnsi" w:cstheme="minorHAnsi"/>
          <w:color w:val="auto"/>
        </w:rPr>
        <w:t>. Experimental Studies on Relative Viability</w:t>
      </w:r>
      <w:r w:rsidR="00275962" w:rsidRPr="00286DCA">
        <w:rPr>
          <w:rFonts w:asciiTheme="minorHAnsi" w:eastAsiaTheme="minorHAnsi" w:hAnsiTheme="minorHAnsi" w:cstheme="minorHAnsi"/>
          <w:color w:val="auto"/>
        </w:rPr>
        <w:t xml:space="preserve"> </w:t>
      </w:r>
      <w:r w:rsidRPr="00286DCA">
        <w:rPr>
          <w:rFonts w:asciiTheme="minorHAnsi" w:eastAsiaTheme="minorHAnsi" w:hAnsiTheme="minorHAnsi" w:cstheme="minorHAnsi"/>
          <w:color w:val="auto"/>
        </w:rPr>
        <w:t xml:space="preserve">in Drosophila Melanogaster. Genetics </w:t>
      </w:r>
      <w:r w:rsidR="00EE2F8C" w:rsidRPr="00286DCA">
        <w:rPr>
          <w:rFonts w:asciiTheme="minorHAnsi" w:eastAsiaTheme="minorHAnsi" w:hAnsiTheme="minorHAnsi" w:cstheme="minorHAnsi"/>
          <w:color w:val="auto"/>
        </w:rPr>
        <w:t>46(12)</w:t>
      </w:r>
      <w:r w:rsidR="00E65179">
        <w:rPr>
          <w:rFonts w:asciiTheme="minorHAnsi" w:eastAsiaTheme="minorHAnsi" w:hAnsiTheme="minorHAnsi" w:cstheme="minorHAnsi"/>
          <w:color w:val="auto"/>
        </w:rPr>
        <w:t>,</w:t>
      </w:r>
      <w:r w:rsidR="00EE2F8C" w:rsidRPr="00286DCA">
        <w:rPr>
          <w:rFonts w:asciiTheme="minorHAnsi" w:eastAsiaTheme="minorHAnsi" w:hAnsiTheme="minorHAnsi" w:cstheme="minorHAnsi"/>
          <w:color w:val="auto"/>
        </w:rPr>
        <w:t xml:space="preserve"> 1732</w:t>
      </w:r>
      <w:r w:rsidR="00E65179">
        <w:rPr>
          <w:rFonts w:asciiTheme="minorHAnsi" w:eastAsiaTheme="minorHAnsi" w:hAnsiTheme="minorHAnsi" w:cstheme="minorHAnsi"/>
          <w:color w:val="auto"/>
        </w:rPr>
        <w:t>–</w:t>
      </w:r>
      <w:r w:rsidR="00EE2F8C" w:rsidRPr="00286DCA">
        <w:rPr>
          <w:rFonts w:asciiTheme="minorHAnsi" w:eastAsiaTheme="minorHAnsi" w:hAnsiTheme="minorHAnsi" w:cstheme="minorHAnsi"/>
          <w:color w:val="auto"/>
        </w:rPr>
        <w:t xml:space="preserve">1752 </w:t>
      </w:r>
      <w:r w:rsidRPr="00286DCA">
        <w:rPr>
          <w:rFonts w:asciiTheme="minorHAnsi" w:eastAsiaTheme="minorHAnsi" w:hAnsiTheme="minorHAnsi" w:cstheme="minorHAnsi"/>
          <w:color w:val="auto"/>
        </w:rPr>
        <w:t>(1961)</w:t>
      </w:r>
      <w:r w:rsidR="00EE2F8C" w:rsidRPr="00286DCA">
        <w:rPr>
          <w:rFonts w:asciiTheme="minorHAnsi" w:eastAsiaTheme="minorHAnsi" w:hAnsiTheme="minorHAnsi" w:cstheme="minorHAnsi"/>
          <w:color w:val="auto"/>
        </w:rPr>
        <w:t>.</w:t>
      </w:r>
    </w:p>
    <w:p w14:paraId="2AA898E6" w14:textId="4EB49E0F" w:rsidR="00D96D5D" w:rsidRPr="00286DCA" w:rsidRDefault="00EF0978" w:rsidP="00286DCA">
      <w:pPr>
        <w:pStyle w:val="ListParagraph"/>
        <w:numPr>
          <w:ilvl w:val="0"/>
          <w:numId w:val="6"/>
        </w:numPr>
        <w:rPr>
          <w:rFonts w:asciiTheme="minorHAnsi" w:hAnsiTheme="minorHAnsi" w:cstheme="minorHAnsi"/>
          <w:color w:val="000000" w:themeColor="text1"/>
        </w:rPr>
      </w:pPr>
      <w:r w:rsidRPr="00286DCA">
        <w:rPr>
          <w:rFonts w:asciiTheme="minorHAnsi" w:eastAsiaTheme="minorHAnsi" w:hAnsiTheme="minorHAnsi" w:cstheme="minorHAnsi"/>
          <w:color w:val="auto"/>
        </w:rPr>
        <w:t>Da Costa, M. V. Viability of F1 and F2 generations of crossed Drosophila and Oregon previously adapted to 2 different nutrient media</w:t>
      </w:r>
      <w:r w:rsidR="00D96D5D" w:rsidRPr="00286DCA">
        <w:rPr>
          <w:rFonts w:asciiTheme="minorHAnsi" w:eastAsiaTheme="minorHAnsi" w:hAnsiTheme="minorHAnsi" w:cstheme="minorHAnsi"/>
          <w:color w:val="auto"/>
        </w:rPr>
        <w:t xml:space="preserve">. </w:t>
      </w:r>
      <w:proofErr w:type="spellStart"/>
      <w:r w:rsidR="0075484E" w:rsidRPr="00E65179">
        <w:rPr>
          <w:rFonts w:asciiTheme="minorHAnsi" w:hAnsiTheme="minorHAnsi" w:cstheme="minorHAnsi"/>
          <w:i/>
          <w:iCs/>
          <w:shd w:val="clear" w:color="auto" w:fill="FFFFFF"/>
        </w:rPr>
        <w:t>Comptes</w:t>
      </w:r>
      <w:proofErr w:type="spellEnd"/>
      <w:r w:rsidR="0075484E" w:rsidRPr="00E65179">
        <w:rPr>
          <w:rFonts w:asciiTheme="minorHAnsi" w:hAnsiTheme="minorHAnsi" w:cstheme="minorHAnsi"/>
          <w:i/>
          <w:iCs/>
          <w:shd w:val="clear" w:color="auto" w:fill="FFFFFF"/>
        </w:rPr>
        <w:t xml:space="preserve"> </w:t>
      </w:r>
      <w:proofErr w:type="spellStart"/>
      <w:r w:rsidR="0075484E" w:rsidRPr="00E65179">
        <w:rPr>
          <w:rFonts w:asciiTheme="minorHAnsi" w:hAnsiTheme="minorHAnsi" w:cstheme="minorHAnsi"/>
          <w:i/>
          <w:iCs/>
          <w:shd w:val="clear" w:color="auto" w:fill="FFFFFF"/>
        </w:rPr>
        <w:t>rendus</w:t>
      </w:r>
      <w:proofErr w:type="spellEnd"/>
      <w:r w:rsidR="0075484E" w:rsidRPr="00E65179">
        <w:rPr>
          <w:rFonts w:asciiTheme="minorHAnsi" w:hAnsiTheme="minorHAnsi" w:cstheme="minorHAnsi"/>
          <w:i/>
          <w:iCs/>
          <w:shd w:val="clear" w:color="auto" w:fill="FFFFFF"/>
        </w:rPr>
        <w:t xml:space="preserve"> de </w:t>
      </w:r>
      <w:proofErr w:type="spellStart"/>
      <w:r w:rsidR="0075484E" w:rsidRPr="00E65179">
        <w:rPr>
          <w:rFonts w:asciiTheme="minorHAnsi" w:hAnsiTheme="minorHAnsi" w:cstheme="minorHAnsi"/>
          <w:i/>
          <w:iCs/>
          <w:shd w:val="clear" w:color="auto" w:fill="FFFFFF"/>
        </w:rPr>
        <w:t>l'Académie</w:t>
      </w:r>
      <w:proofErr w:type="spellEnd"/>
      <w:r w:rsidR="0075484E" w:rsidRPr="00E65179">
        <w:rPr>
          <w:rFonts w:asciiTheme="minorHAnsi" w:hAnsiTheme="minorHAnsi" w:cstheme="minorHAnsi"/>
          <w:i/>
          <w:iCs/>
          <w:shd w:val="clear" w:color="auto" w:fill="FFFFFF"/>
        </w:rPr>
        <w:t xml:space="preserve"> des Sciences</w:t>
      </w:r>
      <w:r w:rsidR="00E65179">
        <w:rPr>
          <w:rFonts w:asciiTheme="minorHAnsi" w:eastAsiaTheme="minorHAnsi" w:hAnsiTheme="minorHAnsi" w:cstheme="minorHAnsi"/>
          <w:color w:val="auto"/>
        </w:rPr>
        <w:t>.</w:t>
      </w:r>
      <w:r w:rsidR="0075484E" w:rsidRPr="00286DCA">
        <w:rPr>
          <w:rFonts w:asciiTheme="minorHAnsi" w:eastAsiaTheme="minorHAnsi" w:hAnsiTheme="minorHAnsi" w:cstheme="minorHAnsi"/>
          <w:color w:val="auto"/>
        </w:rPr>
        <w:t xml:space="preserve"> </w:t>
      </w:r>
      <w:r w:rsidRPr="00E65179">
        <w:rPr>
          <w:rFonts w:asciiTheme="minorHAnsi" w:eastAsiaTheme="minorHAnsi" w:hAnsiTheme="minorHAnsi" w:cstheme="minorHAnsi"/>
          <w:b/>
          <w:bCs/>
          <w:color w:val="auto"/>
        </w:rPr>
        <w:t>242</w:t>
      </w:r>
      <w:r w:rsidR="00E65179">
        <w:rPr>
          <w:rFonts w:asciiTheme="minorHAnsi" w:eastAsiaTheme="minorHAnsi" w:hAnsiTheme="minorHAnsi" w:cstheme="minorHAnsi"/>
          <w:color w:val="auto"/>
        </w:rPr>
        <w:t xml:space="preserve"> </w:t>
      </w:r>
      <w:r w:rsidRPr="00286DCA">
        <w:rPr>
          <w:rFonts w:asciiTheme="minorHAnsi" w:eastAsiaTheme="minorHAnsi" w:hAnsiTheme="minorHAnsi" w:cstheme="minorHAnsi"/>
          <w:color w:val="auto"/>
        </w:rPr>
        <w:t>(1)</w:t>
      </w:r>
      <w:r w:rsidR="00E65179">
        <w:rPr>
          <w:rFonts w:asciiTheme="minorHAnsi" w:eastAsiaTheme="minorHAnsi" w:hAnsiTheme="minorHAnsi" w:cstheme="minorHAnsi"/>
          <w:color w:val="auto"/>
        </w:rPr>
        <w:t>,</w:t>
      </w:r>
      <w:r w:rsidRPr="00286DCA">
        <w:rPr>
          <w:rFonts w:asciiTheme="minorHAnsi" w:eastAsiaTheme="minorHAnsi" w:hAnsiTheme="minorHAnsi" w:cstheme="minorHAnsi"/>
          <w:color w:val="auto"/>
        </w:rPr>
        <w:t xml:space="preserve"> 177</w:t>
      </w:r>
      <w:r w:rsidR="00E65179">
        <w:rPr>
          <w:rFonts w:asciiTheme="minorHAnsi" w:eastAsiaTheme="minorHAnsi" w:hAnsiTheme="minorHAnsi" w:cstheme="minorHAnsi"/>
          <w:color w:val="auto"/>
        </w:rPr>
        <w:t>–</w:t>
      </w:r>
      <w:r w:rsidRPr="00286DCA">
        <w:rPr>
          <w:rFonts w:asciiTheme="minorHAnsi" w:eastAsiaTheme="minorHAnsi" w:hAnsiTheme="minorHAnsi" w:cstheme="minorHAnsi"/>
          <w:color w:val="auto"/>
        </w:rPr>
        <w:t>180</w:t>
      </w:r>
      <w:r w:rsidR="00D96D5D" w:rsidRPr="00286DCA">
        <w:rPr>
          <w:rFonts w:asciiTheme="minorHAnsi" w:eastAsiaTheme="minorHAnsi" w:hAnsiTheme="minorHAnsi" w:cstheme="minorHAnsi"/>
          <w:color w:val="auto"/>
        </w:rPr>
        <w:t xml:space="preserve"> (1956)</w:t>
      </w:r>
      <w:r w:rsidRPr="00286DCA">
        <w:rPr>
          <w:rFonts w:asciiTheme="minorHAnsi" w:eastAsiaTheme="minorHAnsi" w:hAnsiTheme="minorHAnsi" w:cstheme="minorHAnsi"/>
          <w:color w:val="auto"/>
        </w:rPr>
        <w:t>.</w:t>
      </w:r>
    </w:p>
    <w:p w14:paraId="712E67E1" w14:textId="3168E555" w:rsidR="00C54BF5" w:rsidRPr="00286DCA" w:rsidRDefault="00C54BF5" w:rsidP="00286DCA">
      <w:pPr>
        <w:pStyle w:val="ListParagraph"/>
        <w:numPr>
          <w:ilvl w:val="0"/>
          <w:numId w:val="6"/>
        </w:numPr>
        <w:rPr>
          <w:rFonts w:asciiTheme="minorHAnsi" w:hAnsiTheme="minorHAnsi" w:cstheme="minorHAnsi"/>
          <w:color w:val="000000" w:themeColor="text1"/>
        </w:rPr>
      </w:pPr>
      <w:r w:rsidRPr="00286DCA">
        <w:rPr>
          <w:rFonts w:asciiTheme="minorHAnsi" w:eastAsiaTheme="minorHAnsi" w:hAnsiTheme="minorHAnsi" w:cstheme="minorHAnsi"/>
          <w:color w:val="auto"/>
        </w:rPr>
        <w:t>Garcia-Dorado, A.</w:t>
      </w:r>
      <w:r w:rsidR="00E65179">
        <w:rPr>
          <w:rFonts w:asciiTheme="minorHAnsi" w:eastAsiaTheme="minorHAnsi" w:hAnsiTheme="minorHAnsi" w:cstheme="minorHAnsi"/>
          <w:color w:val="auto"/>
        </w:rPr>
        <w:t xml:space="preserve">, </w:t>
      </w:r>
      <w:r w:rsidRPr="00286DCA">
        <w:rPr>
          <w:rFonts w:asciiTheme="minorHAnsi" w:eastAsiaTheme="minorHAnsi" w:hAnsiTheme="minorHAnsi" w:cstheme="minorHAnsi"/>
          <w:color w:val="auto"/>
        </w:rPr>
        <w:t>Caballero, A. The mutational rate of Drosophila viability decline: tinkering with old data.</w:t>
      </w:r>
      <w:r w:rsidRPr="00E65179">
        <w:rPr>
          <w:rFonts w:asciiTheme="minorHAnsi" w:eastAsiaTheme="minorHAnsi" w:hAnsiTheme="minorHAnsi" w:cstheme="minorHAnsi"/>
          <w:i/>
          <w:iCs/>
          <w:color w:val="auto"/>
        </w:rPr>
        <w:t xml:space="preserve"> Gen</w:t>
      </w:r>
      <w:r w:rsidR="00D17F1C" w:rsidRPr="00E65179">
        <w:rPr>
          <w:rFonts w:asciiTheme="minorHAnsi" w:eastAsiaTheme="minorHAnsi" w:hAnsiTheme="minorHAnsi" w:cstheme="minorHAnsi"/>
          <w:i/>
          <w:iCs/>
          <w:color w:val="auto"/>
        </w:rPr>
        <w:t>ome</w:t>
      </w:r>
      <w:r w:rsidRPr="00E65179">
        <w:rPr>
          <w:rFonts w:asciiTheme="minorHAnsi" w:eastAsiaTheme="minorHAnsi" w:hAnsiTheme="minorHAnsi" w:cstheme="minorHAnsi"/>
          <w:i/>
          <w:iCs/>
          <w:color w:val="auto"/>
        </w:rPr>
        <w:t xml:space="preserve"> Res</w:t>
      </w:r>
      <w:r w:rsidR="00D17F1C" w:rsidRPr="00E65179">
        <w:rPr>
          <w:rFonts w:asciiTheme="minorHAnsi" w:eastAsiaTheme="minorHAnsi" w:hAnsiTheme="minorHAnsi" w:cstheme="minorHAnsi"/>
          <w:i/>
          <w:iCs/>
          <w:color w:val="auto"/>
        </w:rPr>
        <w:t>earch</w:t>
      </w:r>
      <w:r w:rsidR="00E65179">
        <w:rPr>
          <w:rFonts w:asciiTheme="minorHAnsi" w:eastAsiaTheme="minorHAnsi" w:hAnsiTheme="minorHAnsi" w:cstheme="minorHAnsi"/>
          <w:color w:val="auto"/>
        </w:rPr>
        <w:t>,</w:t>
      </w:r>
      <w:r w:rsidR="00D17F1C" w:rsidRPr="00286DCA">
        <w:rPr>
          <w:rFonts w:asciiTheme="minorHAnsi" w:eastAsiaTheme="minorHAnsi" w:hAnsiTheme="minorHAnsi" w:cstheme="minorHAnsi"/>
          <w:color w:val="auto"/>
        </w:rPr>
        <w:t xml:space="preserve"> </w:t>
      </w:r>
      <w:r w:rsidR="00D17F1C" w:rsidRPr="00E65179">
        <w:rPr>
          <w:rFonts w:asciiTheme="minorHAnsi" w:eastAsiaTheme="minorHAnsi" w:hAnsiTheme="minorHAnsi" w:cstheme="minorHAnsi"/>
          <w:b/>
          <w:bCs/>
          <w:color w:val="auto"/>
        </w:rPr>
        <w:t>8</w:t>
      </w:r>
      <w:r w:rsidR="00E65179">
        <w:rPr>
          <w:rFonts w:asciiTheme="minorHAnsi" w:eastAsiaTheme="minorHAnsi" w:hAnsiTheme="minorHAnsi" w:cstheme="minorHAnsi"/>
          <w:color w:val="auto"/>
        </w:rPr>
        <w:t xml:space="preserve"> </w:t>
      </w:r>
      <w:r w:rsidR="00D17F1C" w:rsidRPr="00286DCA">
        <w:rPr>
          <w:rFonts w:asciiTheme="minorHAnsi" w:eastAsiaTheme="minorHAnsi" w:hAnsiTheme="minorHAnsi" w:cstheme="minorHAnsi"/>
          <w:color w:val="auto"/>
        </w:rPr>
        <w:t>(2)</w:t>
      </w:r>
      <w:r w:rsidR="00E65179">
        <w:rPr>
          <w:rFonts w:asciiTheme="minorHAnsi" w:eastAsiaTheme="minorHAnsi" w:hAnsiTheme="minorHAnsi" w:cstheme="minorHAnsi"/>
          <w:color w:val="auto"/>
        </w:rPr>
        <w:t>,</w:t>
      </w:r>
      <w:r w:rsidR="00D17F1C" w:rsidRPr="00286DCA">
        <w:rPr>
          <w:rFonts w:asciiTheme="minorHAnsi" w:eastAsiaTheme="minorHAnsi" w:hAnsiTheme="minorHAnsi" w:cstheme="minorHAnsi"/>
          <w:color w:val="auto"/>
        </w:rPr>
        <w:t xml:space="preserve"> 99</w:t>
      </w:r>
      <w:r w:rsidR="00E65179">
        <w:rPr>
          <w:rFonts w:asciiTheme="minorHAnsi" w:eastAsiaTheme="minorHAnsi" w:hAnsiTheme="minorHAnsi" w:cstheme="minorHAnsi"/>
          <w:color w:val="auto"/>
        </w:rPr>
        <w:t>–</w:t>
      </w:r>
      <w:r w:rsidR="00D17F1C" w:rsidRPr="00286DCA">
        <w:rPr>
          <w:rFonts w:asciiTheme="minorHAnsi" w:eastAsiaTheme="minorHAnsi" w:hAnsiTheme="minorHAnsi" w:cstheme="minorHAnsi"/>
          <w:color w:val="auto"/>
        </w:rPr>
        <w:t>105</w:t>
      </w:r>
      <w:r w:rsidRPr="00286DCA">
        <w:rPr>
          <w:rFonts w:asciiTheme="minorHAnsi" w:eastAsiaTheme="minorHAnsi" w:hAnsiTheme="minorHAnsi" w:cstheme="minorHAnsi"/>
          <w:color w:val="auto"/>
        </w:rPr>
        <w:t xml:space="preserve"> (2002)</w:t>
      </w:r>
      <w:r w:rsidR="00944404" w:rsidRPr="00286DCA">
        <w:rPr>
          <w:rFonts w:asciiTheme="minorHAnsi" w:eastAsiaTheme="minorHAnsi" w:hAnsiTheme="minorHAnsi" w:cstheme="minorHAnsi"/>
          <w:color w:val="auto"/>
        </w:rPr>
        <w:t>.</w:t>
      </w:r>
    </w:p>
    <w:p w14:paraId="5E45A752" w14:textId="095EFE33" w:rsidR="00A979D2" w:rsidRPr="00286DCA" w:rsidRDefault="00A979D2" w:rsidP="00286DCA">
      <w:pPr>
        <w:widowControl/>
        <w:numPr>
          <w:ilvl w:val="0"/>
          <w:numId w:val="6"/>
        </w:numPr>
        <w:autoSpaceDE/>
        <w:autoSpaceDN/>
        <w:adjustRightInd/>
        <w:spacing w:after="5" w:line="248" w:lineRule="auto"/>
        <w:ind w:right="364"/>
        <w:rPr>
          <w:rFonts w:asciiTheme="minorHAnsi" w:hAnsiTheme="minorHAnsi" w:cstheme="minorHAnsi"/>
        </w:rPr>
      </w:pPr>
      <w:proofErr w:type="spellStart"/>
      <w:r w:rsidRPr="00286DCA">
        <w:rPr>
          <w:rFonts w:asciiTheme="minorHAnsi" w:hAnsiTheme="minorHAnsi" w:cstheme="minorHAnsi"/>
        </w:rPr>
        <w:t>Lence</w:t>
      </w:r>
      <w:proofErr w:type="spellEnd"/>
      <w:r w:rsidRPr="00286DCA">
        <w:rPr>
          <w:rFonts w:asciiTheme="minorHAnsi" w:hAnsiTheme="minorHAnsi" w:cstheme="minorHAnsi"/>
        </w:rPr>
        <w:t>, T</w:t>
      </w:r>
      <w:r w:rsidRPr="00E65179">
        <w:rPr>
          <w:rFonts w:asciiTheme="minorHAnsi" w:hAnsiTheme="minorHAnsi" w:cstheme="minorHAnsi"/>
        </w:rPr>
        <w:t xml:space="preserve">. et al. </w:t>
      </w:r>
      <w:r w:rsidRPr="00286DCA">
        <w:rPr>
          <w:rFonts w:asciiTheme="minorHAnsi" w:hAnsiTheme="minorHAnsi" w:cstheme="minorHAnsi"/>
        </w:rPr>
        <w:t>m</w:t>
      </w:r>
      <w:r w:rsidRPr="00286DCA">
        <w:rPr>
          <w:rFonts w:asciiTheme="minorHAnsi" w:hAnsiTheme="minorHAnsi" w:cstheme="minorHAnsi"/>
          <w:vertAlign w:val="superscript"/>
        </w:rPr>
        <w:t>6</w:t>
      </w:r>
      <w:r w:rsidRPr="00286DCA">
        <w:rPr>
          <w:rFonts w:asciiTheme="minorHAnsi" w:hAnsiTheme="minorHAnsi" w:cstheme="minorHAnsi"/>
        </w:rPr>
        <w:t xml:space="preserve">A modulates neuronal functions and sex determination in Drosophila. </w:t>
      </w:r>
      <w:r w:rsidRPr="00286DCA">
        <w:rPr>
          <w:rFonts w:asciiTheme="minorHAnsi" w:hAnsiTheme="minorHAnsi" w:cstheme="minorHAnsi"/>
          <w:i/>
        </w:rPr>
        <w:t>Nature</w:t>
      </w:r>
      <w:r w:rsidRPr="00286DCA">
        <w:rPr>
          <w:rFonts w:asciiTheme="minorHAnsi" w:hAnsiTheme="minorHAnsi" w:cstheme="minorHAnsi"/>
        </w:rPr>
        <w:t xml:space="preserve">. </w:t>
      </w:r>
      <w:r w:rsidRPr="00E65179">
        <w:rPr>
          <w:rFonts w:asciiTheme="minorHAnsi" w:hAnsiTheme="minorHAnsi" w:cstheme="minorHAnsi"/>
          <w:b/>
        </w:rPr>
        <w:t>540</w:t>
      </w:r>
      <w:r w:rsidR="00E65179">
        <w:rPr>
          <w:rFonts w:asciiTheme="minorHAnsi" w:hAnsiTheme="minorHAnsi" w:cstheme="minorHAnsi"/>
          <w:bCs/>
        </w:rPr>
        <w:t xml:space="preserve"> </w:t>
      </w:r>
      <w:r w:rsidR="00BD4BF3" w:rsidRPr="00286DCA">
        <w:rPr>
          <w:rFonts w:asciiTheme="minorHAnsi" w:hAnsiTheme="minorHAnsi" w:cstheme="minorHAnsi"/>
          <w:bCs/>
        </w:rPr>
        <w:t>(7632)</w:t>
      </w:r>
      <w:r w:rsidR="00E65179">
        <w:rPr>
          <w:rFonts w:asciiTheme="minorHAnsi" w:hAnsiTheme="minorHAnsi" w:cstheme="minorHAnsi"/>
        </w:rPr>
        <w:t>,</w:t>
      </w:r>
      <w:r w:rsidRPr="00286DCA">
        <w:rPr>
          <w:rFonts w:asciiTheme="minorHAnsi" w:hAnsiTheme="minorHAnsi" w:cstheme="minorHAnsi"/>
        </w:rPr>
        <w:t xml:space="preserve"> 30</w:t>
      </w:r>
      <w:r w:rsidR="00B7046A" w:rsidRPr="00286DCA">
        <w:rPr>
          <w:rFonts w:asciiTheme="minorHAnsi" w:hAnsiTheme="minorHAnsi" w:cstheme="minorHAnsi"/>
        </w:rPr>
        <w:t>4</w:t>
      </w:r>
      <w:r w:rsidR="00E65179">
        <w:rPr>
          <w:rFonts w:asciiTheme="minorHAnsi" w:hAnsiTheme="minorHAnsi" w:cstheme="minorHAnsi"/>
        </w:rPr>
        <w:t>–</w:t>
      </w:r>
      <w:r w:rsidRPr="00286DCA">
        <w:rPr>
          <w:rFonts w:asciiTheme="minorHAnsi" w:hAnsiTheme="minorHAnsi" w:cstheme="minorHAnsi"/>
        </w:rPr>
        <w:t>318 (2016).</w:t>
      </w:r>
    </w:p>
    <w:p w14:paraId="463E0968" w14:textId="020B9236" w:rsidR="006517ED" w:rsidRPr="00286DCA" w:rsidRDefault="006517ED" w:rsidP="00286DCA">
      <w:pPr>
        <w:widowControl/>
        <w:numPr>
          <w:ilvl w:val="0"/>
          <w:numId w:val="6"/>
        </w:numPr>
        <w:autoSpaceDE/>
        <w:autoSpaceDN/>
        <w:adjustRightInd/>
        <w:spacing w:after="5" w:line="248" w:lineRule="auto"/>
        <w:ind w:right="364"/>
        <w:rPr>
          <w:rFonts w:asciiTheme="minorHAnsi" w:hAnsiTheme="minorHAnsi" w:cstheme="minorHAnsi"/>
        </w:rPr>
      </w:pPr>
      <w:r w:rsidRPr="00286DCA">
        <w:rPr>
          <w:rFonts w:asciiTheme="minorHAnsi" w:eastAsiaTheme="minorHAnsi" w:hAnsiTheme="minorHAnsi" w:cstheme="minorHAnsi"/>
          <w:color w:val="auto"/>
        </w:rPr>
        <w:t xml:space="preserve">Haussmann, I. U., </w:t>
      </w:r>
      <w:r w:rsidRPr="00B76FF9">
        <w:rPr>
          <w:rFonts w:asciiTheme="minorHAnsi" w:eastAsiaTheme="minorHAnsi" w:hAnsiTheme="minorHAnsi" w:cstheme="minorHAnsi"/>
          <w:color w:val="auto"/>
        </w:rPr>
        <w:t>et al</w:t>
      </w:r>
      <w:r w:rsidR="00BD4BF3" w:rsidRPr="00B76FF9">
        <w:rPr>
          <w:rFonts w:asciiTheme="minorHAnsi" w:eastAsiaTheme="minorHAnsi" w:hAnsiTheme="minorHAnsi" w:cstheme="minorHAnsi"/>
          <w:color w:val="auto"/>
        </w:rPr>
        <w:t>.</w:t>
      </w:r>
      <w:r w:rsidR="00BD4BF3" w:rsidRPr="00286DCA">
        <w:rPr>
          <w:rFonts w:asciiTheme="minorHAnsi" w:eastAsiaTheme="minorHAnsi" w:hAnsiTheme="minorHAnsi" w:cstheme="minorHAnsi"/>
          <w:i/>
          <w:iCs/>
          <w:color w:val="auto"/>
        </w:rPr>
        <w:t xml:space="preserve"> </w:t>
      </w:r>
      <w:proofErr w:type="gramStart"/>
      <w:r w:rsidRPr="00286DCA">
        <w:rPr>
          <w:rFonts w:asciiTheme="minorHAnsi" w:eastAsiaTheme="minorHAnsi" w:hAnsiTheme="minorHAnsi" w:cstheme="minorHAnsi"/>
          <w:color w:val="auto"/>
        </w:rPr>
        <w:t>m(</w:t>
      </w:r>
      <w:proofErr w:type="gramEnd"/>
      <w:r w:rsidRPr="00286DCA">
        <w:rPr>
          <w:rFonts w:asciiTheme="minorHAnsi" w:eastAsiaTheme="minorHAnsi" w:hAnsiTheme="minorHAnsi" w:cstheme="minorHAnsi"/>
          <w:color w:val="auto"/>
        </w:rPr>
        <w:t xml:space="preserve">6)A potentiates </w:t>
      </w:r>
      <w:proofErr w:type="spellStart"/>
      <w:r w:rsidRPr="00286DCA">
        <w:rPr>
          <w:rFonts w:asciiTheme="minorHAnsi" w:eastAsiaTheme="minorHAnsi" w:hAnsiTheme="minorHAnsi" w:cstheme="minorHAnsi"/>
          <w:color w:val="auto"/>
        </w:rPr>
        <w:t>Sxl</w:t>
      </w:r>
      <w:proofErr w:type="spellEnd"/>
      <w:r w:rsidRPr="00286DCA">
        <w:rPr>
          <w:rFonts w:asciiTheme="minorHAnsi" w:eastAsiaTheme="minorHAnsi" w:hAnsiTheme="minorHAnsi" w:cstheme="minorHAnsi"/>
          <w:color w:val="auto"/>
        </w:rPr>
        <w:t xml:space="preserve"> alternative pre-mRNA splicing for robust Drosophila sex determination. </w:t>
      </w:r>
      <w:r w:rsidRPr="00E65179">
        <w:rPr>
          <w:rFonts w:asciiTheme="minorHAnsi" w:eastAsiaTheme="minorHAnsi" w:hAnsiTheme="minorHAnsi" w:cstheme="minorHAnsi"/>
          <w:i/>
          <w:iCs/>
          <w:color w:val="auto"/>
        </w:rPr>
        <w:t>Nature</w:t>
      </w:r>
      <w:r w:rsidR="00E65179">
        <w:rPr>
          <w:rFonts w:asciiTheme="minorHAnsi" w:eastAsiaTheme="minorHAnsi" w:hAnsiTheme="minorHAnsi" w:cstheme="minorHAnsi"/>
          <w:i/>
          <w:iCs/>
          <w:color w:val="auto"/>
        </w:rPr>
        <w:t>.</w:t>
      </w:r>
      <w:r w:rsidRPr="00E65179">
        <w:rPr>
          <w:rFonts w:asciiTheme="minorHAnsi" w:eastAsiaTheme="minorHAnsi" w:hAnsiTheme="minorHAnsi" w:cstheme="minorHAnsi"/>
          <w:i/>
          <w:iCs/>
          <w:color w:val="auto"/>
        </w:rPr>
        <w:t xml:space="preserve"> </w:t>
      </w:r>
      <w:r w:rsidRPr="00E65179">
        <w:rPr>
          <w:rFonts w:asciiTheme="minorHAnsi" w:eastAsiaTheme="minorHAnsi" w:hAnsiTheme="minorHAnsi" w:cstheme="minorHAnsi"/>
          <w:b/>
          <w:bCs/>
          <w:color w:val="auto"/>
        </w:rPr>
        <w:t>54</w:t>
      </w:r>
      <w:r w:rsidR="00BD4BF3" w:rsidRPr="00286DCA">
        <w:rPr>
          <w:rFonts w:asciiTheme="minorHAnsi" w:eastAsiaTheme="minorHAnsi" w:hAnsiTheme="minorHAnsi" w:cstheme="minorHAnsi"/>
          <w:color w:val="auto"/>
        </w:rPr>
        <w:t xml:space="preserve"> </w:t>
      </w:r>
      <w:r w:rsidRPr="00286DCA">
        <w:rPr>
          <w:rFonts w:asciiTheme="minorHAnsi" w:eastAsiaTheme="minorHAnsi" w:hAnsiTheme="minorHAnsi" w:cstheme="minorHAnsi"/>
          <w:color w:val="auto"/>
        </w:rPr>
        <w:t>(7632)</w:t>
      </w:r>
      <w:r w:rsidR="00E65179">
        <w:rPr>
          <w:rFonts w:asciiTheme="minorHAnsi" w:eastAsiaTheme="minorHAnsi" w:hAnsiTheme="minorHAnsi" w:cstheme="minorHAnsi"/>
          <w:color w:val="auto"/>
        </w:rPr>
        <w:t>,</w:t>
      </w:r>
      <w:r w:rsidRPr="00286DCA">
        <w:rPr>
          <w:rFonts w:asciiTheme="minorHAnsi" w:eastAsiaTheme="minorHAnsi" w:hAnsiTheme="minorHAnsi" w:cstheme="minorHAnsi"/>
          <w:color w:val="auto"/>
        </w:rPr>
        <w:t xml:space="preserve"> 301</w:t>
      </w:r>
      <w:r w:rsidR="00E65179">
        <w:rPr>
          <w:rFonts w:asciiTheme="minorHAnsi" w:eastAsiaTheme="minorHAnsi" w:hAnsiTheme="minorHAnsi" w:cstheme="minorHAnsi"/>
          <w:color w:val="auto"/>
        </w:rPr>
        <w:t>–</w:t>
      </w:r>
      <w:r w:rsidRPr="00286DCA">
        <w:rPr>
          <w:rFonts w:asciiTheme="minorHAnsi" w:eastAsiaTheme="minorHAnsi" w:hAnsiTheme="minorHAnsi" w:cstheme="minorHAnsi"/>
          <w:color w:val="auto"/>
        </w:rPr>
        <w:t xml:space="preserve">304 (2016). </w:t>
      </w:r>
    </w:p>
    <w:p w14:paraId="6E8B2EE2" w14:textId="280E3E5D" w:rsidR="007C5682" w:rsidRPr="00286DCA" w:rsidRDefault="007C5682" w:rsidP="00286DCA">
      <w:pPr>
        <w:pStyle w:val="ListParagraph"/>
        <w:numPr>
          <w:ilvl w:val="0"/>
          <w:numId w:val="6"/>
        </w:numPr>
        <w:rPr>
          <w:rFonts w:asciiTheme="minorHAnsi" w:hAnsiTheme="minorHAnsi" w:cstheme="minorHAnsi"/>
          <w:color w:val="auto"/>
        </w:rPr>
      </w:pPr>
      <w:proofErr w:type="spellStart"/>
      <w:r w:rsidRPr="00286DCA">
        <w:rPr>
          <w:rFonts w:asciiTheme="minorHAnsi" w:hAnsiTheme="minorHAnsi" w:cstheme="minorHAnsi"/>
          <w:color w:val="auto"/>
        </w:rPr>
        <w:t>Stockwer</w:t>
      </w:r>
      <w:proofErr w:type="spellEnd"/>
      <w:r w:rsidRPr="00286DCA">
        <w:rPr>
          <w:rFonts w:asciiTheme="minorHAnsi" w:hAnsiTheme="minorHAnsi" w:cstheme="minorHAnsi"/>
          <w:color w:val="auto"/>
        </w:rPr>
        <w:t xml:space="preserve">, H., Gallant P. Getting started: An overview on raising and handling Drosophila. </w:t>
      </w:r>
      <w:r w:rsidRPr="00286DCA">
        <w:rPr>
          <w:rFonts w:asciiTheme="minorHAnsi" w:hAnsiTheme="minorHAnsi" w:cstheme="minorHAnsi"/>
          <w:i/>
          <w:color w:val="auto"/>
        </w:rPr>
        <w:t>Methods in Molecular Biology</w:t>
      </w:r>
      <w:r w:rsidRPr="00286DCA">
        <w:rPr>
          <w:rFonts w:asciiTheme="minorHAnsi" w:hAnsiTheme="minorHAnsi" w:cstheme="minorHAnsi"/>
          <w:color w:val="auto"/>
        </w:rPr>
        <w:t xml:space="preserve">. </w:t>
      </w:r>
      <w:r w:rsidRPr="00E65179">
        <w:rPr>
          <w:rFonts w:asciiTheme="minorHAnsi" w:hAnsiTheme="minorHAnsi" w:cstheme="minorHAnsi"/>
          <w:b/>
          <w:bCs/>
          <w:color w:val="auto"/>
        </w:rPr>
        <w:t>420</w:t>
      </w:r>
      <w:r w:rsidRPr="00286DCA">
        <w:rPr>
          <w:rFonts w:asciiTheme="minorHAnsi" w:hAnsiTheme="minorHAnsi" w:cstheme="minorHAnsi"/>
          <w:color w:val="auto"/>
        </w:rPr>
        <w:t>, 27</w:t>
      </w:r>
      <w:r w:rsidR="00E65179">
        <w:rPr>
          <w:rFonts w:asciiTheme="minorHAnsi" w:hAnsiTheme="minorHAnsi" w:cstheme="minorHAnsi"/>
          <w:color w:val="auto"/>
        </w:rPr>
        <w:t>–</w:t>
      </w:r>
      <w:r w:rsidRPr="00286DCA">
        <w:rPr>
          <w:rFonts w:asciiTheme="minorHAnsi" w:hAnsiTheme="minorHAnsi" w:cstheme="minorHAnsi"/>
          <w:color w:val="auto"/>
        </w:rPr>
        <w:t>44 (2008).</w:t>
      </w:r>
    </w:p>
    <w:p w14:paraId="6C927A60" w14:textId="6C11329A" w:rsidR="007C5682" w:rsidRPr="00286DCA" w:rsidRDefault="007C5682" w:rsidP="00286DCA">
      <w:pPr>
        <w:pStyle w:val="ListParagraph"/>
        <w:numPr>
          <w:ilvl w:val="0"/>
          <w:numId w:val="6"/>
        </w:numPr>
        <w:rPr>
          <w:rFonts w:asciiTheme="minorHAnsi" w:hAnsiTheme="minorHAnsi" w:cstheme="minorHAnsi"/>
          <w:color w:val="auto"/>
        </w:rPr>
      </w:pPr>
      <w:r w:rsidRPr="00286DCA">
        <w:rPr>
          <w:rFonts w:asciiTheme="minorHAnsi" w:hAnsiTheme="minorHAnsi" w:cstheme="minorHAnsi"/>
          <w:color w:val="auto"/>
        </w:rPr>
        <w:t>Hales, K.</w:t>
      </w:r>
      <w:r w:rsidR="00B76FF9">
        <w:rPr>
          <w:rFonts w:asciiTheme="minorHAnsi" w:hAnsiTheme="minorHAnsi" w:cstheme="minorHAnsi"/>
          <w:color w:val="auto"/>
        </w:rPr>
        <w:t xml:space="preserve"> </w:t>
      </w:r>
      <w:r w:rsidRPr="00286DCA">
        <w:rPr>
          <w:rFonts w:asciiTheme="minorHAnsi" w:hAnsiTheme="minorHAnsi" w:cstheme="minorHAnsi"/>
          <w:color w:val="auto"/>
        </w:rPr>
        <w:t>G.</w:t>
      </w:r>
      <w:r w:rsidR="005034F4" w:rsidRPr="00286DCA">
        <w:rPr>
          <w:rFonts w:asciiTheme="minorHAnsi" w:hAnsiTheme="minorHAnsi" w:cstheme="minorHAnsi"/>
          <w:color w:val="auto"/>
        </w:rPr>
        <w:t xml:space="preserve"> </w:t>
      </w:r>
      <w:r w:rsidR="004B5EAC" w:rsidRPr="00B76FF9">
        <w:rPr>
          <w:rFonts w:asciiTheme="minorHAnsi" w:hAnsiTheme="minorHAnsi" w:cstheme="minorHAnsi"/>
          <w:color w:val="auto"/>
        </w:rPr>
        <w:t>et al.</w:t>
      </w:r>
      <w:r w:rsidRPr="00B76FF9">
        <w:rPr>
          <w:rFonts w:asciiTheme="minorHAnsi" w:hAnsiTheme="minorHAnsi" w:cstheme="minorHAnsi"/>
          <w:color w:val="auto"/>
        </w:rPr>
        <w:t xml:space="preserve"> </w:t>
      </w:r>
      <w:r w:rsidRPr="00286DCA">
        <w:rPr>
          <w:rFonts w:asciiTheme="minorHAnsi" w:hAnsiTheme="minorHAnsi" w:cstheme="minorHAnsi"/>
          <w:color w:val="auto"/>
        </w:rPr>
        <w:t xml:space="preserve">Genetics on the Fly: A Primer on the Drosophila Model System. </w:t>
      </w:r>
      <w:r w:rsidRPr="00286DCA">
        <w:rPr>
          <w:rFonts w:asciiTheme="minorHAnsi" w:hAnsiTheme="minorHAnsi" w:cstheme="minorHAnsi"/>
          <w:i/>
          <w:color w:val="auto"/>
        </w:rPr>
        <w:t>Genetics</w:t>
      </w:r>
      <w:r w:rsidRPr="00286DCA">
        <w:rPr>
          <w:rFonts w:asciiTheme="minorHAnsi" w:hAnsiTheme="minorHAnsi" w:cstheme="minorHAnsi"/>
          <w:color w:val="auto"/>
        </w:rPr>
        <w:t xml:space="preserve">. </w:t>
      </w:r>
      <w:r w:rsidRPr="00E65179">
        <w:rPr>
          <w:rFonts w:asciiTheme="minorHAnsi" w:hAnsiTheme="minorHAnsi" w:cstheme="minorHAnsi"/>
          <w:b/>
          <w:bCs/>
          <w:color w:val="auto"/>
        </w:rPr>
        <w:t>201</w:t>
      </w:r>
      <w:r w:rsidR="00E65179">
        <w:rPr>
          <w:rFonts w:asciiTheme="minorHAnsi" w:hAnsiTheme="minorHAnsi" w:cstheme="minorHAnsi"/>
          <w:color w:val="auto"/>
        </w:rPr>
        <w:t xml:space="preserve"> </w:t>
      </w:r>
      <w:r w:rsidRPr="00286DCA">
        <w:rPr>
          <w:rFonts w:asciiTheme="minorHAnsi" w:hAnsiTheme="minorHAnsi" w:cstheme="minorHAnsi"/>
          <w:color w:val="auto"/>
        </w:rPr>
        <w:t>(3), 815</w:t>
      </w:r>
      <w:r w:rsidR="00E65179">
        <w:rPr>
          <w:rFonts w:asciiTheme="minorHAnsi" w:hAnsiTheme="minorHAnsi" w:cstheme="minorHAnsi"/>
          <w:color w:val="auto"/>
        </w:rPr>
        <w:t>–</w:t>
      </w:r>
      <w:r w:rsidRPr="00286DCA">
        <w:rPr>
          <w:rFonts w:asciiTheme="minorHAnsi" w:hAnsiTheme="minorHAnsi" w:cstheme="minorHAnsi"/>
          <w:color w:val="auto"/>
        </w:rPr>
        <w:t xml:space="preserve">842 (2015). </w:t>
      </w:r>
    </w:p>
    <w:p w14:paraId="4A6DB2D4" w14:textId="4E1434EC" w:rsidR="007C5682" w:rsidRPr="00286DCA" w:rsidRDefault="007C5682" w:rsidP="00286DCA">
      <w:pPr>
        <w:pStyle w:val="ListParagraph"/>
        <w:numPr>
          <w:ilvl w:val="0"/>
          <w:numId w:val="6"/>
        </w:numPr>
        <w:rPr>
          <w:rFonts w:asciiTheme="minorHAnsi" w:hAnsiTheme="minorHAnsi" w:cstheme="minorHAnsi"/>
          <w:color w:val="auto"/>
        </w:rPr>
      </w:pPr>
      <w:r w:rsidRPr="00286DCA">
        <w:rPr>
          <w:rFonts w:asciiTheme="minorHAnsi" w:hAnsiTheme="minorHAnsi" w:cstheme="minorHAnsi"/>
          <w:color w:val="auto"/>
        </w:rPr>
        <w:t xml:space="preserve">Gardner, M. </w:t>
      </w:r>
      <w:r w:rsidR="006A5B96" w:rsidRPr="00B76FF9">
        <w:rPr>
          <w:rFonts w:asciiTheme="minorHAnsi" w:hAnsiTheme="minorHAnsi" w:cstheme="minorHAnsi"/>
          <w:color w:val="auto"/>
        </w:rPr>
        <w:t>et al</w:t>
      </w:r>
      <w:r w:rsidRPr="00B76FF9">
        <w:rPr>
          <w:rFonts w:asciiTheme="minorHAnsi" w:hAnsiTheme="minorHAnsi" w:cstheme="minorHAnsi"/>
          <w:color w:val="auto"/>
        </w:rPr>
        <w:t>.</w:t>
      </w:r>
      <w:r w:rsidRPr="00286DCA">
        <w:rPr>
          <w:rFonts w:asciiTheme="minorHAnsi" w:hAnsiTheme="minorHAnsi" w:cstheme="minorHAnsi"/>
          <w:color w:val="auto"/>
        </w:rPr>
        <w:t xml:space="preserve"> Genetic Variation for Preadult Viability in Drosophila melanogaster. </w:t>
      </w:r>
      <w:r w:rsidRPr="00286DCA">
        <w:rPr>
          <w:rFonts w:asciiTheme="minorHAnsi" w:hAnsiTheme="minorHAnsi" w:cstheme="minorHAnsi"/>
          <w:i/>
          <w:color w:val="auto"/>
        </w:rPr>
        <w:t>Evolution</w:t>
      </w:r>
      <w:r w:rsidRPr="00286DCA">
        <w:rPr>
          <w:rFonts w:asciiTheme="minorHAnsi" w:hAnsiTheme="minorHAnsi" w:cstheme="minorHAnsi"/>
          <w:color w:val="auto"/>
        </w:rPr>
        <w:t>. 55</w:t>
      </w:r>
      <w:r w:rsidR="008A0B7F" w:rsidRPr="00286DCA">
        <w:rPr>
          <w:rFonts w:asciiTheme="minorHAnsi" w:hAnsiTheme="minorHAnsi" w:cstheme="minorHAnsi"/>
          <w:color w:val="auto"/>
        </w:rPr>
        <w:t xml:space="preserve"> </w:t>
      </w:r>
      <w:r w:rsidRPr="00286DCA">
        <w:rPr>
          <w:rFonts w:asciiTheme="minorHAnsi" w:hAnsiTheme="minorHAnsi" w:cstheme="minorHAnsi"/>
          <w:color w:val="auto"/>
        </w:rPr>
        <w:t>(8), 1609</w:t>
      </w:r>
      <w:r w:rsidR="00E65179">
        <w:rPr>
          <w:rFonts w:asciiTheme="minorHAnsi" w:hAnsiTheme="minorHAnsi" w:cstheme="minorHAnsi"/>
          <w:color w:val="auto"/>
        </w:rPr>
        <w:t>–</w:t>
      </w:r>
      <w:r w:rsidRPr="00286DCA">
        <w:rPr>
          <w:rFonts w:asciiTheme="minorHAnsi" w:hAnsiTheme="minorHAnsi" w:cstheme="minorHAnsi"/>
          <w:color w:val="auto"/>
        </w:rPr>
        <w:t>1620 (2001).</w:t>
      </w:r>
      <w:r w:rsidR="005034F4" w:rsidRPr="00286DCA">
        <w:rPr>
          <w:rFonts w:asciiTheme="minorHAnsi" w:hAnsiTheme="minorHAnsi" w:cstheme="minorHAnsi"/>
          <w:color w:val="auto"/>
        </w:rPr>
        <w:t xml:space="preserve"> </w:t>
      </w:r>
    </w:p>
    <w:p w14:paraId="6D7255E4" w14:textId="4C1DB5C5" w:rsidR="007C5682" w:rsidRPr="00286DCA" w:rsidRDefault="007C5682" w:rsidP="00286DCA">
      <w:pPr>
        <w:widowControl/>
        <w:numPr>
          <w:ilvl w:val="0"/>
          <w:numId w:val="6"/>
        </w:numPr>
        <w:autoSpaceDE/>
        <w:autoSpaceDN/>
        <w:adjustRightInd/>
        <w:spacing w:after="5" w:line="248" w:lineRule="auto"/>
        <w:ind w:right="364"/>
        <w:rPr>
          <w:rFonts w:asciiTheme="minorHAnsi" w:hAnsiTheme="minorHAnsi" w:cstheme="minorHAnsi"/>
        </w:rPr>
      </w:pPr>
      <w:proofErr w:type="spellStart"/>
      <w:r w:rsidRPr="00286DCA">
        <w:rPr>
          <w:rFonts w:asciiTheme="minorHAnsi" w:hAnsiTheme="minorHAnsi" w:cstheme="minorHAnsi"/>
        </w:rPr>
        <w:t>Hongay</w:t>
      </w:r>
      <w:proofErr w:type="spellEnd"/>
      <w:r w:rsidRPr="00286DCA">
        <w:rPr>
          <w:rFonts w:asciiTheme="minorHAnsi" w:hAnsiTheme="minorHAnsi" w:cstheme="minorHAnsi"/>
        </w:rPr>
        <w:t>, C.</w:t>
      </w:r>
      <w:r w:rsidR="00B76FF9">
        <w:rPr>
          <w:rFonts w:asciiTheme="minorHAnsi" w:hAnsiTheme="minorHAnsi" w:cstheme="minorHAnsi"/>
        </w:rPr>
        <w:t xml:space="preserve"> </w:t>
      </w:r>
      <w:r w:rsidRPr="00286DCA">
        <w:rPr>
          <w:rFonts w:asciiTheme="minorHAnsi" w:hAnsiTheme="minorHAnsi" w:cstheme="minorHAnsi"/>
        </w:rPr>
        <w:t>F.</w:t>
      </w:r>
      <w:r w:rsidR="00B76FF9">
        <w:rPr>
          <w:rFonts w:asciiTheme="minorHAnsi" w:hAnsiTheme="minorHAnsi" w:cstheme="minorHAnsi"/>
        </w:rPr>
        <w:t>,</w:t>
      </w:r>
      <w:r w:rsidRPr="00286DCA">
        <w:rPr>
          <w:rFonts w:asciiTheme="minorHAnsi" w:hAnsiTheme="minorHAnsi" w:cstheme="minorHAnsi"/>
        </w:rPr>
        <w:t xml:space="preserve"> Orr-Weaver, T.</w:t>
      </w:r>
      <w:r w:rsidR="00B76FF9">
        <w:rPr>
          <w:rFonts w:asciiTheme="minorHAnsi" w:hAnsiTheme="minorHAnsi" w:cstheme="minorHAnsi"/>
        </w:rPr>
        <w:t xml:space="preserve"> </w:t>
      </w:r>
      <w:r w:rsidRPr="00286DCA">
        <w:rPr>
          <w:rFonts w:asciiTheme="minorHAnsi" w:hAnsiTheme="minorHAnsi" w:cstheme="minorHAnsi"/>
        </w:rPr>
        <w:t>L.</w:t>
      </w:r>
      <w:r w:rsidR="005034F4" w:rsidRPr="00286DCA">
        <w:rPr>
          <w:rFonts w:asciiTheme="minorHAnsi" w:hAnsiTheme="minorHAnsi" w:cstheme="minorHAnsi"/>
        </w:rPr>
        <w:t xml:space="preserve"> </w:t>
      </w:r>
      <w:r w:rsidRPr="00286DCA">
        <w:rPr>
          <w:rFonts w:asciiTheme="minorHAnsi" w:hAnsiTheme="minorHAnsi" w:cstheme="minorHAnsi"/>
        </w:rPr>
        <w:t xml:space="preserve">Drosophila Inducer of </w:t>
      </w:r>
      <w:proofErr w:type="spellStart"/>
      <w:r w:rsidRPr="00286DCA">
        <w:rPr>
          <w:rFonts w:asciiTheme="minorHAnsi" w:hAnsiTheme="minorHAnsi" w:cstheme="minorHAnsi"/>
        </w:rPr>
        <w:t>MEiosis</w:t>
      </w:r>
      <w:proofErr w:type="spellEnd"/>
      <w:r w:rsidRPr="00286DCA">
        <w:rPr>
          <w:rFonts w:asciiTheme="minorHAnsi" w:hAnsiTheme="minorHAnsi" w:cstheme="minorHAnsi"/>
        </w:rPr>
        <w:t xml:space="preserve"> 4 (IME4) is required for Notch signaling during oogenesis. </w:t>
      </w:r>
      <w:r w:rsidR="008A0B7F" w:rsidRPr="00286DCA">
        <w:rPr>
          <w:rFonts w:asciiTheme="minorHAnsi" w:hAnsiTheme="minorHAnsi" w:cstheme="minorHAnsi"/>
          <w:i/>
        </w:rPr>
        <w:t>Proceedings of the National Academy of Sciences of the United States of America</w:t>
      </w:r>
      <w:r w:rsidRPr="00286DCA">
        <w:rPr>
          <w:rFonts w:asciiTheme="minorHAnsi" w:hAnsiTheme="minorHAnsi" w:cstheme="minorHAnsi"/>
        </w:rPr>
        <w:t xml:space="preserve">. </w:t>
      </w:r>
      <w:r w:rsidRPr="00E65179">
        <w:rPr>
          <w:rFonts w:asciiTheme="minorHAnsi" w:hAnsiTheme="minorHAnsi" w:cstheme="minorHAnsi"/>
          <w:b/>
          <w:bCs/>
        </w:rPr>
        <w:t>108</w:t>
      </w:r>
      <w:r w:rsidRPr="00286DCA">
        <w:rPr>
          <w:rFonts w:asciiTheme="minorHAnsi" w:hAnsiTheme="minorHAnsi" w:cstheme="minorHAnsi"/>
        </w:rPr>
        <w:t>, 14855</w:t>
      </w:r>
      <w:r w:rsidR="00E65179">
        <w:rPr>
          <w:rFonts w:asciiTheme="minorHAnsi" w:hAnsiTheme="minorHAnsi" w:cstheme="minorHAnsi"/>
        </w:rPr>
        <w:t>–</w:t>
      </w:r>
      <w:r w:rsidRPr="00286DCA">
        <w:rPr>
          <w:rFonts w:asciiTheme="minorHAnsi" w:hAnsiTheme="minorHAnsi" w:cstheme="minorHAnsi"/>
        </w:rPr>
        <w:t xml:space="preserve">14860 (2011). </w:t>
      </w:r>
    </w:p>
    <w:p w14:paraId="5655F4BA" w14:textId="27CAA7D3" w:rsidR="007C5682" w:rsidRPr="00286DCA" w:rsidRDefault="007C5682" w:rsidP="00286DCA">
      <w:pPr>
        <w:widowControl/>
        <w:numPr>
          <w:ilvl w:val="0"/>
          <w:numId w:val="6"/>
        </w:numPr>
        <w:autoSpaceDE/>
        <w:autoSpaceDN/>
        <w:adjustRightInd/>
        <w:spacing w:after="5" w:line="248" w:lineRule="auto"/>
        <w:ind w:right="364"/>
        <w:rPr>
          <w:rFonts w:asciiTheme="minorHAnsi" w:hAnsiTheme="minorHAnsi" w:cstheme="minorHAnsi"/>
        </w:rPr>
      </w:pPr>
      <w:r w:rsidRPr="00286DCA">
        <w:rPr>
          <w:rFonts w:asciiTheme="minorHAnsi" w:hAnsiTheme="minorHAnsi" w:cstheme="minorHAnsi"/>
        </w:rPr>
        <w:t>Zhong, S.</w:t>
      </w:r>
      <w:r w:rsidRPr="00B76FF9">
        <w:rPr>
          <w:rFonts w:asciiTheme="minorHAnsi" w:hAnsiTheme="minorHAnsi" w:cstheme="minorHAnsi"/>
        </w:rPr>
        <w:t xml:space="preserve"> </w:t>
      </w:r>
      <w:r w:rsidR="00A353C3" w:rsidRPr="00B76FF9">
        <w:rPr>
          <w:rFonts w:asciiTheme="minorHAnsi" w:hAnsiTheme="minorHAnsi" w:cstheme="minorHAnsi"/>
        </w:rPr>
        <w:t>et al</w:t>
      </w:r>
      <w:r w:rsidRPr="00B76FF9">
        <w:rPr>
          <w:rFonts w:asciiTheme="minorHAnsi" w:hAnsiTheme="minorHAnsi" w:cstheme="minorHAnsi"/>
        </w:rPr>
        <w:t xml:space="preserve">. </w:t>
      </w:r>
      <w:r w:rsidRPr="00286DCA">
        <w:rPr>
          <w:rFonts w:asciiTheme="minorHAnsi" w:hAnsiTheme="minorHAnsi" w:cstheme="minorHAnsi"/>
        </w:rPr>
        <w:t xml:space="preserve">MTA Is an Arabidopsis Messenger RNA Adenosine Methylase and Interacts with a Homolog of a Sex-Specific Splicing Factor. </w:t>
      </w:r>
      <w:r w:rsidRPr="00286DCA">
        <w:rPr>
          <w:rFonts w:asciiTheme="minorHAnsi" w:hAnsiTheme="minorHAnsi" w:cstheme="minorHAnsi"/>
          <w:i/>
        </w:rPr>
        <w:t>The Plant Cell</w:t>
      </w:r>
      <w:r w:rsidRPr="00286DCA">
        <w:rPr>
          <w:rFonts w:asciiTheme="minorHAnsi" w:hAnsiTheme="minorHAnsi" w:cstheme="minorHAnsi"/>
        </w:rPr>
        <w:t xml:space="preserve">. </w:t>
      </w:r>
      <w:r w:rsidRPr="00E65179">
        <w:rPr>
          <w:rFonts w:asciiTheme="minorHAnsi" w:hAnsiTheme="minorHAnsi" w:cstheme="minorHAnsi"/>
          <w:b/>
          <w:bCs/>
        </w:rPr>
        <w:t>5</w:t>
      </w:r>
      <w:r w:rsidRPr="00286DCA">
        <w:rPr>
          <w:rFonts w:asciiTheme="minorHAnsi" w:hAnsiTheme="minorHAnsi" w:cstheme="minorHAnsi"/>
        </w:rPr>
        <w:t>, 1278</w:t>
      </w:r>
      <w:r w:rsidR="00E65179">
        <w:rPr>
          <w:rFonts w:asciiTheme="minorHAnsi" w:hAnsiTheme="minorHAnsi" w:cstheme="minorHAnsi"/>
        </w:rPr>
        <w:t>–</w:t>
      </w:r>
      <w:r w:rsidRPr="00286DCA">
        <w:rPr>
          <w:rFonts w:asciiTheme="minorHAnsi" w:hAnsiTheme="minorHAnsi" w:cstheme="minorHAnsi"/>
        </w:rPr>
        <w:t>1288 (2008).</w:t>
      </w:r>
    </w:p>
    <w:p w14:paraId="3A9A68CD" w14:textId="332CB283" w:rsidR="007C5682" w:rsidRPr="00286DCA" w:rsidRDefault="007C5682" w:rsidP="00286DCA">
      <w:pPr>
        <w:widowControl/>
        <w:numPr>
          <w:ilvl w:val="0"/>
          <w:numId w:val="6"/>
        </w:numPr>
        <w:autoSpaceDE/>
        <w:autoSpaceDN/>
        <w:adjustRightInd/>
        <w:spacing w:after="5" w:line="248" w:lineRule="auto"/>
        <w:ind w:right="364"/>
        <w:rPr>
          <w:rFonts w:asciiTheme="minorHAnsi" w:hAnsiTheme="minorHAnsi" w:cstheme="minorHAnsi"/>
        </w:rPr>
      </w:pPr>
      <w:r w:rsidRPr="00286DCA">
        <w:rPr>
          <w:rFonts w:asciiTheme="minorHAnsi" w:hAnsiTheme="minorHAnsi" w:cstheme="minorHAnsi"/>
        </w:rPr>
        <w:t xml:space="preserve">Wang, Y. </w:t>
      </w:r>
      <w:r w:rsidR="006A5B96" w:rsidRPr="00B76FF9">
        <w:rPr>
          <w:rFonts w:asciiTheme="minorHAnsi" w:hAnsiTheme="minorHAnsi" w:cstheme="minorHAnsi"/>
        </w:rPr>
        <w:t>et al.</w:t>
      </w:r>
      <w:r w:rsidRPr="00286DCA">
        <w:rPr>
          <w:rFonts w:asciiTheme="minorHAnsi" w:hAnsiTheme="minorHAnsi" w:cstheme="minorHAnsi"/>
        </w:rPr>
        <w:t xml:space="preserve"> N</w:t>
      </w:r>
      <w:r w:rsidRPr="00286DCA">
        <w:rPr>
          <w:rFonts w:asciiTheme="minorHAnsi" w:hAnsiTheme="minorHAnsi" w:cstheme="minorHAnsi"/>
          <w:vertAlign w:val="superscript"/>
        </w:rPr>
        <w:t>6</w:t>
      </w:r>
      <w:r w:rsidRPr="00286DCA">
        <w:rPr>
          <w:rFonts w:asciiTheme="minorHAnsi" w:hAnsiTheme="minorHAnsi" w:cstheme="minorHAnsi"/>
        </w:rPr>
        <w:t xml:space="preserve">-methyladenosine modification destabilizes developmental regulators in embryonic stem cells. </w:t>
      </w:r>
      <w:r w:rsidRPr="00286DCA">
        <w:rPr>
          <w:rFonts w:asciiTheme="minorHAnsi" w:hAnsiTheme="minorHAnsi" w:cstheme="minorHAnsi"/>
          <w:i/>
        </w:rPr>
        <w:t>Nature Cell Biology</w:t>
      </w:r>
      <w:r w:rsidRPr="00286DCA">
        <w:rPr>
          <w:rFonts w:asciiTheme="minorHAnsi" w:hAnsiTheme="minorHAnsi" w:cstheme="minorHAnsi"/>
        </w:rPr>
        <w:t xml:space="preserve">. </w:t>
      </w:r>
      <w:r w:rsidRPr="00E65179">
        <w:rPr>
          <w:rFonts w:asciiTheme="minorHAnsi" w:hAnsiTheme="minorHAnsi" w:cstheme="minorHAnsi"/>
          <w:b/>
          <w:bCs/>
        </w:rPr>
        <w:t>16</w:t>
      </w:r>
      <w:r w:rsidRPr="00286DCA">
        <w:rPr>
          <w:rFonts w:asciiTheme="minorHAnsi" w:hAnsiTheme="minorHAnsi" w:cstheme="minorHAnsi"/>
        </w:rPr>
        <w:t>, 191</w:t>
      </w:r>
      <w:r w:rsidR="00E65179">
        <w:rPr>
          <w:rFonts w:asciiTheme="minorHAnsi" w:hAnsiTheme="minorHAnsi" w:cstheme="minorHAnsi"/>
        </w:rPr>
        <w:t>–</w:t>
      </w:r>
      <w:r w:rsidRPr="00286DCA">
        <w:rPr>
          <w:rFonts w:asciiTheme="minorHAnsi" w:hAnsiTheme="minorHAnsi" w:cstheme="minorHAnsi"/>
        </w:rPr>
        <w:t xml:space="preserve">198 (2014). </w:t>
      </w:r>
    </w:p>
    <w:p w14:paraId="50B34328" w14:textId="30C3D624" w:rsidR="007C5682" w:rsidRPr="00286DCA" w:rsidRDefault="007C5682" w:rsidP="00286DCA">
      <w:pPr>
        <w:widowControl/>
        <w:numPr>
          <w:ilvl w:val="0"/>
          <w:numId w:val="6"/>
        </w:numPr>
        <w:autoSpaceDE/>
        <w:autoSpaceDN/>
        <w:adjustRightInd/>
        <w:spacing w:after="5" w:line="248" w:lineRule="auto"/>
        <w:ind w:right="364"/>
        <w:rPr>
          <w:rFonts w:asciiTheme="minorHAnsi" w:hAnsiTheme="minorHAnsi" w:cstheme="minorHAnsi"/>
        </w:rPr>
      </w:pPr>
      <w:r w:rsidRPr="00286DCA">
        <w:rPr>
          <w:rFonts w:asciiTheme="minorHAnsi" w:hAnsiTheme="minorHAnsi" w:cstheme="minorHAnsi"/>
        </w:rPr>
        <w:t xml:space="preserve">Hsu, P.J., Shi, H., He, C. </w:t>
      </w:r>
      <w:proofErr w:type="spellStart"/>
      <w:r w:rsidRPr="00286DCA">
        <w:rPr>
          <w:rFonts w:asciiTheme="minorHAnsi" w:hAnsiTheme="minorHAnsi" w:cstheme="minorHAnsi"/>
          <w:lang w:val="en"/>
        </w:rPr>
        <w:t>Epitranscriptomic</w:t>
      </w:r>
      <w:r w:rsidR="00C2492F" w:rsidRPr="00286DCA">
        <w:rPr>
          <w:rFonts w:asciiTheme="minorHAnsi" w:hAnsiTheme="minorHAnsi" w:cstheme="minorHAnsi"/>
          <w:lang w:val="en"/>
        </w:rPr>
        <w:t>s</w:t>
      </w:r>
      <w:proofErr w:type="spellEnd"/>
      <w:r w:rsidRPr="00286DCA">
        <w:rPr>
          <w:rFonts w:asciiTheme="minorHAnsi" w:hAnsiTheme="minorHAnsi" w:cstheme="minorHAnsi"/>
          <w:lang w:val="en"/>
        </w:rPr>
        <w:t xml:space="preserve"> influence on development and disease. </w:t>
      </w:r>
      <w:r w:rsidRPr="00286DCA">
        <w:rPr>
          <w:rFonts w:asciiTheme="minorHAnsi" w:hAnsiTheme="minorHAnsi" w:cstheme="minorHAnsi"/>
          <w:i/>
          <w:lang w:val="en"/>
        </w:rPr>
        <w:t>Genome Biology</w:t>
      </w:r>
      <w:r w:rsidRPr="00286DCA">
        <w:rPr>
          <w:rFonts w:asciiTheme="minorHAnsi" w:hAnsiTheme="minorHAnsi" w:cstheme="minorHAnsi"/>
          <w:lang w:val="en"/>
        </w:rPr>
        <w:t xml:space="preserve">. </w:t>
      </w:r>
      <w:r w:rsidRPr="00E65179">
        <w:rPr>
          <w:rFonts w:asciiTheme="minorHAnsi" w:hAnsiTheme="minorHAnsi" w:cstheme="minorHAnsi"/>
          <w:b/>
          <w:bCs/>
          <w:lang w:val="en"/>
        </w:rPr>
        <w:t>18</w:t>
      </w:r>
      <w:r w:rsidR="00E65179">
        <w:rPr>
          <w:rFonts w:asciiTheme="minorHAnsi" w:hAnsiTheme="minorHAnsi" w:cstheme="minorHAnsi"/>
          <w:b/>
          <w:bCs/>
          <w:lang w:val="en"/>
        </w:rPr>
        <w:t xml:space="preserve"> </w:t>
      </w:r>
      <w:r w:rsidRPr="00286DCA">
        <w:rPr>
          <w:rFonts w:asciiTheme="minorHAnsi" w:hAnsiTheme="minorHAnsi" w:cstheme="minorHAnsi"/>
          <w:lang w:val="en"/>
        </w:rPr>
        <w:t>(197), 1</w:t>
      </w:r>
      <w:r w:rsidR="00E65179">
        <w:rPr>
          <w:rFonts w:asciiTheme="minorHAnsi" w:hAnsiTheme="minorHAnsi" w:cstheme="minorHAnsi"/>
          <w:lang w:val="en"/>
        </w:rPr>
        <w:t>–</w:t>
      </w:r>
      <w:r w:rsidRPr="00286DCA">
        <w:rPr>
          <w:rFonts w:asciiTheme="minorHAnsi" w:hAnsiTheme="minorHAnsi" w:cstheme="minorHAnsi"/>
          <w:lang w:val="en"/>
        </w:rPr>
        <w:t>9 (2017).</w:t>
      </w:r>
    </w:p>
    <w:p w14:paraId="6F100A86" w14:textId="76D3E363" w:rsidR="00A353C3" w:rsidRPr="00286DCA" w:rsidRDefault="00A353C3" w:rsidP="00286DCA">
      <w:pPr>
        <w:widowControl/>
        <w:numPr>
          <w:ilvl w:val="0"/>
          <w:numId w:val="6"/>
        </w:numPr>
        <w:autoSpaceDE/>
        <w:autoSpaceDN/>
        <w:adjustRightInd/>
        <w:spacing w:after="5" w:line="248" w:lineRule="auto"/>
        <w:ind w:right="364"/>
        <w:rPr>
          <w:rFonts w:asciiTheme="minorHAnsi" w:hAnsiTheme="minorHAnsi" w:cstheme="minorHAnsi"/>
        </w:rPr>
      </w:pPr>
      <w:r w:rsidRPr="00286DCA">
        <w:rPr>
          <w:rFonts w:asciiTheme="minorHAnsi" w:hAnsiTheme="minorHAnsi" w:cstheme="minorHAnsi"/>
        </w:rPr>
        <w:t>Kan, L.</w:t>
      </w:r>
      <w:r w:rsidRPr="00B76FF9">
        <w:rPr>
          <w:rFonts w:asciiTheme="minorHAnsi" w:hAnsiTheme="minorHAnsi" w:cstheme="minorHAnsi"/>
        </w:rPr>
        <w:t>, et al.</w:t>
      </w:r>
      <w:r w:rsidRPr="00286DCA">
        <w:rPr>
          <w:rFonts w:asciiTheme="minorHAnsi" w:hAnsiTheme="minorHAnsi" w:cstheme="minorHAnsi"/>
        </w:rPr>
        <w:t xml:space="preserve"> The m</w:t>
      </w:r>
      <w:r w:rsidRPr="00286DCA">
        <w:rPr>
          <w:rFonts w:asciiTheme="minorHAnsi" w:hAnsiTheme="minorHAnsi" w:cstheme="minorHAnsi"/>
          <w:vertAlign w:val="superscript"/>
        </w:rPr>
        <w:t>6</w:t>
      </w:r>
      <w:r w:rsidRPr="00286DCA">
        <w:rPr>
          <w:rFonts w:asciiTheme="minorHAnsi" w:hAnsiTheme="minorHAnsi" w:cstheme="minorHAnsi"/>
        </w:rPr>
        <w:t>A pathway facilitates sex determination in Drosophila.</w:t>
      </w:r>
      <w:r w:rsidRPr="00286DCA">
        <w:rPr>
          <w:rFonts w:asciiTheme="minorHAnsi" w:hAnsiTheme="minorHAnsi" w:cstheme="minorHAnsi"/>
          <w:i/>
        </w:rPr>
        <w:t xml:space="preserve"> Nature </w:t>
      </w:r>
      <w:r w:rsidR="008A0B7F" w:rsidRPr="00286DCA">
        <w:rPr>
          <w:rFonts w:asciiTheme="minorHAnsi" w:hAnsiTheme="minorHAnsi" w:cstheme="minorHAnsi"/>
          <w:i/>
        </w:rPr>
        <w:t>Communications</w:t>
      </w:r>
      <w:r w:rsidRPr="00286DCA">
        <w:rPr>
          <w:rFonts w:asciiTheme="minorHAnsi" w:hAnsiTheme="minorHAnsi" w:cstheme="minorHAnsi"/>
        </w:rPr>
        <w:t xml:space="preserve">. </w:t>
      </w:r>
      <w:r w:rsidRPr="00E65179">
        <w:rPr>
          <w:rFonts w:asciiTheme="minorHAnsi" w:hAnsiTheme="minorHAnsi" w:cstheme="minorHAnsi"/>
          <w:b/>
        </w:rPr>
        <w:t>8</w:t>
      </w:r>
      <w:r w:rsidRPr="00286DCA">
        <w:rPr>
          <w:rFonts w:asciiTheme="minorHAnsi" w:hAnsiTheme="minorHAnsi" w:cstheme="minorHAnsi"/>
        </w:rPr>
        <w:t>, 1</w:t>
      </w:r>
      <w:r w:rsidR="00E65179">
        <w:rPr>
          <w:rFonts w:asciiTheme="minorHAnsi" w:hAnsiTheme="minorHAnsi" w:cstheme="minorHAnsi"/>
        </w:rPr>
        <w:t>–</w:t>
      </w:r>
      <w:r w:rsidRPr="00286DCA">
        <w:rPr>
          <w:rFonts w:asciiTheme="minorHAnsi" w:hAnsiTheme="minorHAnsi" w:cstheme="minorHAnsi"/>
        </w:rPr>
        <w:t>16 (2017).</w:t>
      </w:r>
    </w:p>
    <w:p w14:paraId="642F4CCD" w14:textId="3FBD7B4C" w:rsidR="009A00BF" w:rsidRPr="00286DCA" w:rsidRDefault="009A00BF" w:rsidP="00286DCA">
      <w:pPr>
        <w:widowControl/>
        <w:numPr>
          <w:ilvl w:val="0"/>
          <w:numId w:val="6"/>
        </w:numPr>
        <w:autoSpaceDE/>
        <w:autoSpaceDN/>
        <w:adjustRightInd/>
        <w:spacing w:after="5" w:line="248" w:lineRule="auto"/>
        <w:ind w:right="364"/>
        <w:rPr>
          <w:rFonts w:asciiTheme="minorHAnsi" w:hAnsiTheme="minorHAnsi" w:cstheme="minorHAnsi"/>
        </w:rPr>
      </w:pPr>
      <w:proofErr w:type="spellStart"/>
      <w:r w:rsidRPr="00286DCA">
        <w:rPr>
          <w:rFonts w:asciiTheme="minorHAnsi" w:eastAsiaTheme="minorHAnsi" w:hAnsiTheme="minorHAnsi" w:cstheme="minorHAnsi"/>
          <w:color w:val="auto"/>
        </w:rPr>
        <w:t>Senkowski</w:t>
      </w:r>
      <w:proofErr w:type="spellEnd"/>
      <w:r w:rsidRPr="00286DCA">
        <w:rPr>
          <w:rFonts w:asciiTheme="minorHAnsi" w:eastAsiaTheme="minorHAnsi" w:hAnsiTheme="minorHAnsi" w:cstheme="minorHAnsi"/>
          <w:color w:val="auto"/>
        </w:rPr>
        <w:t xml:space="preserve">, W. </w:t>
      </w:r>
      <w:r w:rsidR="006B4555" w:rsidRPr="00B76FF9">
        <w:rPr>
          <w:rFonts w:asciiTheme="minorHAnsi" w:eastAsiaTheme="minorHAnsi" w:hAnsiTheme="minorHAnsi" w:cstheme="minorHAnsi"/>
          <w:color w:val="auto"/>
        </w:rPr>
        <w:t>et al.</w:t>
      </w:r>
      <w:r w:rsidR="00CD3CC8" w:rsidRPr="00286DCA">
        <w:rPr>
          <w:rFonts w:asciiTheme="minorHAnsi" w:eastAsiaTheme="minorHAnsi" w:hAnsiTheme="minorHAnsi" w:cstheme="minorHAnsi"/>
          <w:color w:val="auto"/>
        </w:rPr>
        <w:t xml:space="preserve">  </w:t>
      </w:r>
      <w:r w:rsidRPr="00286DCA">
        <w:rPr>
          <w:rFonts w:asciiTheme="minorHAnsi" w:eastAsiaTheme="minorHAnsi" w:hAnsiTheme="minorHAnsi" w:cstheme="minorHAnsi"/>
          <w:color w:val="auto"/>
        </w:rPr>
        <w:t xml:space="preserve">Three-Dimensional Cell Culture-Based Screening Identifies the Anthelmintic Drug Nitazoxanide as a Candidate for Treatment of Colorectal Cancer. </w:t>
      </w:r>
      <w:r w:rsidRPr="00E65179">
        <w:rPr>
          <w:rFonts w:asciiTheme="minorHAnsi" w:eastAsiaTheme="minorHAnsi" w:hAnsiTheme="minorHAnsi" w:cstheme="minorHAnsi"/>
          <w:i/>
          <w:iCs/>
          <w:color w:val="auto"/>
        </w:rPr>
        <w:t>Mol</w:t>
      </w:r>
      <w:r w:rsidR="006B4555" w:rsidRPr="00E65179">
        <w:rPr>
          <w:rFonts w:asciiTheme="minorHAnsi" w:eastAsiaTheme="minorHAnsi" w:hAnsiTheme="minorHAnsi" w:cstheme="minorHAnsi"/>
          <w:i/>
          <w:iCs/>
          <w:color w:val="auto"/>
        </w:rPr>
        <w:t>ecular</w:t>
      </w:r>
      <w:r w:rsidRPr="00E65179">
        <w:rPr>
          <w:rFonts w:asciiTheme="minorHAnsi" w:eastAsiaTheme="minorHAnsi" w:hAnsiTheme="minorHAnsi" w:cstheme="minorHAnsi"/>
          <w:i/>
          <w:iCs/>
          <w:color w:val="auto"/>
        </w:rPr>
        <w:t xml:space="preserve"> Cancer Ther</w:t>
      </w:r>
      <w:r w:rsidR="006B4555" w:rsidRPr="00E65179">
        <w:rPr>
          <w:rFonts w:asciiTheme="minorHAnsi" w:eastAsiaTheme="minorHAnsi" w:hAnsiTheme="minorHAnsi" w:cstheme="minorHAnsi"/>
          <w:i/>
          <w:iCs/>
          <w:color w:val="auto"/>
        </w:rPr>
        <w:t>apeutics</w:t>
      </w:r>
      <w:r w:rsidR="00E65179">
        <w:rPr>
          <w:rFonts w:asciiTheme="minorHAnsi" w:eastAsiaTheme="minorHAnsi" w:hAnsiTheme="minorHAnsi" w:cstheme="minorHAnsi"/>
          <w:i/>
          <w:iCs/>
          <w:color w:val="auto"/>
        </w:rPr>
        <w:t>.</w:t>
      </w:r>
      <w:r w:rsidRPr="00E65179">
        <w:rPr>
          <w:rFonts w:asciiTheme="minorHAnsi" w:eastAsiaTheme="minorHAnsi" w:hAnsiTheme="minorHAnsi" w:cstheme="minorHAnsi"/>
          <w:i/>
          <w:iCs/>
          <w:color w:val="auto"/>
        </w:rPr>
        <w:t xml:space="preserve"> </w:t>
      </w:r>
      <w:r w:rsidRPr="00E65179">
        <w:rPr>
          <w:rFonts w:asciiTheme="minorHAnsi" w:eastAsiaTheme="minorHAnsi" w:hAnsiTheme="minorHAnsi" w:cstheme="minorHAnsi"/>
          <w:b/>
          <w:bCs/>
          <w:color w:val="auto"/>
        </w:rPr>
        <w:t>14</w:t>
      </w:r>
      <w:r w:rsidR="00E65179">
        <w:rPr>
          <w:rFonts w:asciiTheme="minorHAnsi" w:eastAsiaTheme="minorHAnsi" w:hAnsiTheme="minorHAnsi" w:cstheme="minorHAnsi"/>
          <w:b/>
          <w:bCs/>
          <w:color w:val="auto"/>
        </w:rPr>
        <w:t xml:space="preserve"> </w:t>
      </w:r>
      <w:r w:rsidRPr="00286DCA">
        <w:rPr>
          <w:rFonts w:asciiTheme="minorHAnsi" w:eastAsiaTheme="minorHAnsi" w:hAnsiTheme="minorHAnsi" w:cstheme="minorHAnsi"/>
          <w:color w:val="auto"/>
        </w:rPr>
        <w:t>(6)</w:t>
      </w:r>
      <w:r w:rsidR="00E65179">
        <w:rPr>
          <w:rFonts w:asciiTheme="minorHAnsi" w:eastAsiaTheme="minorHAnsi" w:hAnsiTheme="minorHAnsi" w:cstheme="minorHAnsi"/>
          <w:color w:val="auto"/>
        </w:rPr>
        <w:t>,</w:t>
      </w:r>
      <w:r w:rsidRPr="00286DCA">
        <w:rPr>
          <w:rFonts w:asciiTheme="minorHAnsi" w:eastAsiaTheme="minorHAnsi" w:hAnsiTheme="minorHAnsi" w:cstheme="minorHAnsi"/>
          <w:color w:val="auto"/>
        </w:rPr>
        <w:t xml:space="preserve"> 1504</w:t>
      </w:r>
      <w:r w:rsidR="00E65179">
        <w:rPr>
          <w:rFonts w:asciiTheme="minorHAnsi" w:eastAsiaTheme="minorHAnsi" w:hAnsiTheme="minorHAnsi" w:cstheme="minorHAnsi"/>
          <w:color w:val="auto"/>
        </w:rPr>
        <w:t>–</w:t>
      </w:r>
      <w:r w:rsidRPr="00286DCA">
        <w:rPr>
          <w:rFonts w:asciiTheme="minorHAnsi" w:eastAsiaTheme="minorHAnsi" w:hAnsiTheme="minorHAnsi" w:cstheme="minorHAnsi"/>
          <w:color w:val="auto"/>
        </w:rPr>
        <w:t>1516</w:t>
      </w:r>
      <w:r w:rsidR="00CD3CC8" w:rsidRPr="00286DCA">
        <w:rPr>
          <w:rFonts w:asciiTheme="minorHAnsi" w:eastAsiaTheme="minorHAnsi" w:hAnsiTheme="minorHAnsi" w:cstheme="minorHAnsi"/>
          <w:color w:val="auto"/>
        </w:rPr>
        <w:t xml:space="preserve"> (2015).</w:t>
      </w:r>
    </w:p>
    <w:p w14:paraId="453149CD" w14:textId="379913B3" w:rsidR="00A45EE7" w:rsidRPr="00286DCA" w:rsidRDefault="00A45EE7" w:rsidP="00286DCA">
      <w:pPr>
        <w:widowControl/>
        <w:numPr>
          <w:ilvl w:val="0"/>
          <w:numId w:val="6"/>
        </w:numPr>
        <w:autoSpaceDE/>
        <w:autoSpaceDN/>
        <w:adjustRightInd/>
        <w:spacing w:after="5" w:line="248" w:lineRule="auto"/>
        <w:ind w:right="364"/>
        <w:rPr>
          <w:rFonts w:asciiTheme="minorHAnsi" w:hAnsiTheme="minorHAnsi" w:cstheme="minorHAnsi"/>
        </w:rPr>
      </w:pPr>
      <w:r w:rsidRPr="00286DCA">
        <w:rPr>
          <w:rFonts w:asciiTheme="minorHAnsi" w:eastAsiaTheme="minorHAnsi" w:hAnsiTheme="minorHAnsi" w:cstheme="minorHAnsi"/>
          <w:color w:val="auto"/>
        </w:rPr>
        <w:t>Ramasamy, S., Bennet</w:t>
      </w:r>
      <w:r w:rsidR="00B76FF9">
        <w:rPr>
          <w:rFonts w:asciiTheme="minorHAnsi" w:eastAsiaTheme="minorHAnsi" w:hAnsiTheme="minorHAnsi" w:cstheme="minorHAnsi"/>
          <w:color w:val="auto"/>
        </w:rPr>
        <w:t>, D.,</w:t>
      </w:r>
      <w:r w:rsidRPr="00286DCA">
        <w:rPr>
          <w:rFonts w:asciiTheme="minorHAnsi" w:eastAsiaTheme="minorHAnsi" w:hAnsiTheme="minorHAnsi" w:cstheme="minorHAnsi"/>
          <w:color w:val="auto"/>
        </w:rPr>
        <w:t xml:space="preserve"> Kim</w:t>
      </w:r>
      <w:r w:rsidR="00B76FF9">
        <w:rPr>
          <w:rFonts w:asciiTheme="minorHAnsi" w:eastAsiaTheme="minorHAnsi" w:hAnsiTheme="minorHAnsi" w:cstheme="minorHAnsi"/>
          <w:color w:val="auto"/>
        </w:rPr>
        <w:t>, S</w:t>
      </w:r>
      <w:r w:rsidRPr="00286DCA">
        <w:rPr>
          <w:rFonts w:asciiTheme="minorHAnsi" w:eastAsiaTheme="minorHAnsi" w:hAnsiTheme="minorHAnsi" w:cstheme="minorHAnsi"/>
          <w:color w:val="auto"/>
        </w:rPr>
        <w:t xml:space="preserve">. Drug and bioactive molecule screening based on a bioelectrical impedance cell culture platform. </w:t>
      </w:r>
      <w:r w:rsidRPr="00E65179">
        <w:rPr>
          <w:rFonts w:asciiTheme="minorHAnsi" w:eastAsiaTheme="minorHAnsi" w:hAnsiTheme="minorHAnsi" w:cstheme="minorHAnsi"/>
          <w:i/>
          <w:iCs/>
          <w:color w:val="auto"/>
        </w:rPr>
        <w:t>Int</w:t>
      </w:r>
      <w:r w:rsidR="006B4555" w:rsidRPr="00E65179">
        <w:rPr>
          <w:rFonts w:asciiTheme="minorHAnsi" w:eastAsiaTheme="minorHAnsi" w:hAnsiTheme="minorHAnsi" w:cstheme="minorHAnsi"/>
          <w:i/>
          <w:iCs/>
          <w:color w:val="auto"/>
        </w:rPr>
        <w:t>ernational</w:t>
      </w:r>
      <w:r w:rsidRPr="00E65179">
        <w:rPr>
          <w:rFonts w:asciiTheme="minorHAnsi" w:eastAsiaTheme="minorHAnsi" w:hAnsiTheme="minorHAnsi" w:cstheme="minorHAnsi"/>
          <w:i/>
          <w:iCs/>
          <w:color w:val="auto"/>
        </w:rPr>
        <w:t xml:space="preserve"> J</w:t>
      </w:r>
      <w:r w:rsidR="006B4555" w:rsidRPr="00E65179">
        <w:rPr>
          <w:rFonts w:asciiTheme="minorHAnsi" w:eastAsiaTheme="minorHAnsi" w:hAnsiTheme="minorHAnsi" w:cstheme="minorHAnsi"/>
          <w:i/>
          <w:iCs/>
          <w:color w:val="auto"/>
        </w:rPr>
        <w:t>ournal of</w:t>
      </w:r>
      <w:r w:rsidRPr="00E65179">
        <w:rPr>
          <w:rFonts w:asciiTheme="minorHAnsi" w:eastAsiaTheme="minorHAnsi" w:hAnsiTheme="minorHAnsi" w:cstheme="minorHAnsi"/>
          <w:i/>
          <w:iCs/>
          <w:color w:val="auto"/>
        </w:rPr>
        <w:t xml:space="preserve"> Nanomedicine</w:t>
      </w:r>
      <w:r w:rsidR="00E65179">
        <w:rPr>
          <w:rFonts w:asciiTheme="minorHAnsi" w:eastAsiaTheme="minorHAnsi" w:hAnsiTheme="minorHAnsi" w:cstheme="minorHAnsi"/>
          <w:i/>
          <w:iCs/>
          <w:color w:val="auto"/>
        </w:rPr>
        <w:t>.</w:t>
      </w:r>
      <w:r w:rsidRPr="00E65179">
        <w:rPr>
          <w:rFonts w:asciiTheme="minorHAnsi" w:eastAsiaTheme="minorHAnsi" w:hAnsiTheme="minorHAnsi" w:cstheme="minorHAnsi"/>
          <w:i/>
          <w:iCs/>
          <w:color w:val="auto"/>
        </w:rPr>
        <w:t xml:space="preserve"> </w:t>
      </w:r>
      <w:r w:rsidRPr="00E65179">
        <w:rPr>
          <w:rFonts w:asciiTheme="minorHAnsi" w:eastAsiaTheme="minorHAnsi" w:hAnsiTheme="minorHAnsi" w:cstheme="minorHAnsi"/>
          <w:b/>
          <w:bCs/>
          <w:color w:val="auto"/>
        </w:rPr>
        <w:t>9</w:t>
      </w:r>
      <w:r w:rsidR="00E65179">
        <w:rPr>
          <w:rFonts w:asciiTheme="minorHAnsi" w:eastAsiaTheme="minorHAnsi" w:hAnsiTheme="minorHAnsi" w:cstheme="minorHAnsi"/>
          <w:color w:val="auto"/>
        </w:rPr>
        <w:t>,</w:t>
      </w:r>
      <w:r w:rsidRPr="00286DCA">
        <w:rPr>
          <w:rFonts w:asciiTheme="minorHAnsi" w:eastAsiaTheme="minorHAnsi" w:hAnsiTheme="minorHAnsi" w:cstheme="minorHAnsi"/>
          <w:color w:val="auto"/>
        </w:rPr>
        <w:t xml:space="preserve"> 5789</w:t>
      </w:r>
      <w:r w:rsidR="00E65179">
        <w:rPr>
          <w:rFonts w:asciiTheme="minorHAnsi" w:eastAsiaTheme="minorHAnsi" w:hAnsiTheme="minorHAnsi" w:cstheme="minorHAnsi"/>
          <w:color w:val="auto"/>
        </w:rPr>
        <w:t>–</w:t>
      </w:r>
      <w:r w:rsidRPr="00286DCA">
        <w:rPr>
          <w:rFonts w:asciiTheme="minorHAnsi" w:eastAsiaTheme="minorHAnsi" w:hAnsiTheme="minorHAnsi" w:cstheme="minorHAnsi"/>
          <w:color w:val="auto"/>
        </w:rPr>
        <w:t>5809 (2014).</w:t>
      </w:r>
    </w:p>
    <w:p w14:paraId="1F98B110" w14:textId="260BD8D3" w:rsidR="00944404" w:rsidRPr="00286DCA" w:rsidRDefault="00944404" w:rsidP="00286DCA">
      <w:pPr>
        <w:widowControl/>
        <w:numPr>
          <w:ilvl w:val="0"/>
          <w:numId w:val="6"/>
        </w:numPr>
        <w:autoSpaceDE/>
        <w:autoSpaceDN/>
        <w:adjustRightInd/>
        <w:spacing w:after="5" w:line="248" w:lineRule="auto"/>
        <w:ind w:right="364"/>
        <w:rPr>
          <w:rFonts w:asciiTheme="minorHAnsi" w:hAnsiTheme="minorHAnsi" w:cstheme="minorHAnsi"/>
        </w:rPr>
      </w:pPr>
      <w:proofErr w:type="spellStart"/>
      <w:r w:rsidRPr="00286DCA">
        <w:rPr>
          <w:rFonts w:asciiTheme="minorHAnsi" w:eastAsiaTheme="minorHAnsi" w:hAnsiTheme="minorHAnsi" w:cstheme="minorHAnsi"/>
          <w:color w:val="auto"/>
        </w:rPr>
        <w:t>Weltin</w:t>
      </w:r>
      <w:proofErr w:type="spellEnd"/>
      <w:r w:rsidRPr="00286DCA">
        <w:rPr>
          <w:rFonts w:asciiTheme="minorHAnsi" w:eastAsiaTheme="minorHAnsi" w:hAnsiTheme="minorHAnsi" w:cstheme="minorHAnsi"/>
          <w:color w:val="auto"/>
        </w:rPr>
        <w:t>, A.</w:t>
      </w:r>
      <w:r w:rsidRPr="00B76FF9">
        <w:rPr>
          <w:rFonts w:asciiTheme="minorHAnsi" w:eastAsiaTheme="minorHAnsi" w:hAnsiTheme="minorHAnsi" w:cstheme="minorHAnsi"/>
          <w:color w:val="auto"/>
        </w:rPr>
        <w:t xml:space="preserve"> </w:t>
      </w:r>
      <w:r w:rsidR="006B4555" w:rsidRPr="00B76FF9">
        <w:rPr>
          <w:rFonts w:asciiTheme="minorHAnsi" w:eastAsiaTheme="minorHAnsi" w:hAnsiTheme="minorHAnsi" w:cstheme="minorHAnsi"/>
          <w:color w:val="auto"/>
        </w:rPr>
        <w:t>et al.</w:t>
      </w:r>
      <w:r w:rsidRPr="00286DCA">
        <w:rPr>
          <w:rFonts w:asciiTheme="minorHAnsi" w:eastAsiaTheme="minorHAnsi" w:hAnsiTheme="minorHAnsi" w:cstheme="minorHAnsi"/>
          <w:color w:val="auto"/>
        </w:rPr>
        <w:t xml:space="preserve"> Cell culture monitoring for drug screening and cancer research: a transparent, microfluidic, multi-sensor microsystem. </w:t>
      </w:r>
      <w:r w:rsidRPr="00E65179">
        <w:rPr>
          <w:rFonts w:asciiTheme="minorHAnsi" w:eastAsiaTheme="minorHAnsi" w:hAnsiTheme="minorHAnsi" w:cstheme="minorHAnsi"/>
          <w:i/>
          <w:iCs/>
          <w:color w:val="auto"/>
        </w:rPr>
        <w:t xml:space="preserve">Lab </w:t>
      </w:r>
      <w:r w:rsidR="00A31668" w:rsidRPr="00E65179">
        <w:rPr>
          <w:rFonts w:asciiTheme="minorHAnsi" w:eastAsiaTheme="minorHAnsi" w:hAnsiTheme="minorHAnsi" w:cstheme="minorHAnsi"/>
          <w:i/>
          <w:iCs/>
          <w:color w:val="auto"/>
        </w:rPr>
        <w:t xml:space="preserve">on a </w:t>
      </w:r>
      <w:r w:rsidRPr="00E65179">
        <w:rPr>
          <w:rFonts w:asciiTheme="minorHAnsi" w:eastAsiaTheme="minorHAnsi" w:hAnsiTheme="minorHAnsi" w:cstheme="minorHAnsi"/>
          <w:i/>
          <w:iCs/>
          <w:color w:val="auto"/>
        </w:rPr>
        <w:t>Chip</w:t>
      </w:r>
      <w:r w:rsidR="00E65179">
        <w:rPr>
          <w:rFonts w:asciiTheme="minorHAnsi" w:eastAsiaTheme="minorHAnsi" w:hAnsiTheme="minorHAnsi" w:cstheme="minorHAnsi"/>
          <w:color w:val="auto"/>
        </w:rPr>
        <w:t>,</w:t>
      </w:r>
      <w:r w:rsidRPr="00286DCA">
        <w:rPr>
          <w:rFonts w:asciiTheme="minorHAnsi" w:eastAsiaTheme="minorHAnsi" w:hAnsiTheme="minorHAnsi" w:cstheme="minorHAnsi"/>
          <w:color w:val="auto"/>
        </w:rPr>
        <w:t xml:space="preserve"> </w:t>
      </w:r>
      <w:r w:rsidRPr="00E65179">
        <w:rPr>
          <w:rFonts w:asciiTheme="minorHAnsi" w:eastAsiaTheme="minorHAnsi" w:hAnsiTheme="minorHAnsi" w:cstheme="minorHAnsi"/>
          <w:b/>
          <w:bCs/>
          <w:color w:val="auto"/>
        </w:rPr>
        <w:t>14</w:t>
      </w:r>
      <w:r w:rsidR="00E65179">
        <w:rPr>
          <w:rFonts w:asciiTheme="minorHAnsi" w:eastAsiaTheme="minorHAnsi" w:hAnsiTheme="minorHAnsi" w:cstheme="minorHAnsi"/>
          <w:b/>
          <w:bCs/>
          <w:color w:val="auto"/>
        </w:rPr>
        <w:t xml:space="preserve"> </w:t>
      </w:r>
      <w:r w:rsidRPr="00286DCA">
        <w:rPr>
          <w:rFonts w:asciiTheme="minorHAnsi" w:eastAsiaTheme="minorHAnsi" w:hAnsiTheme="minorHAnsi" w:cstheme="minorHAnsi"/>
          <w:color w:val="auto"/>
        </w:rPr>
        <w:t>(1)</w:t>
      </w:r>
      <w:r w:rsidR="00E65179">
        <w:rPr>
          <w:rFonts w:asciiTheme="minorHAnsi" w:eastAsiaTheme="minorHAnsi" w:hAnsiTheme="minorHAnsi" w:cstheme="minorHAnsi"/>
          <w:color w:val="auto"/>
        </w:rPr>
        <w:t>,</w:t>
      </w:r>
      <w:r w:rsidRPr="00286DCA">
        <w:rPr>
          <w:rFonts w:asciiTheme="minorHAnsi" w:eastAsiaTheme="minorHAnsi" w:hAnsiTheme="minorHAnsi" w:cstheme="minorHAnsi"/>
          <w:color w:val="auto"/>
        </w:rPr>
        <w:t xml:space="preserve"> 138</w:t>
      </w:r>
      <w:r w:rsidR="00E65179">
        <w:rPr>
          <w:rFonts w:asciiTheme="minorHAnsi" w:eastAsiaTheme="minorHAnsi" w:hAnsiTheme="minorHAnsi" w:cstheme="minorHAnsi"/>
          <w:color w:val="auto"/>
        </w:rPr>
        <w:t>–</w:t>
      </w:r>
      <w:r w:rsidRPr="00286DCA">
        <w:rPr>
          <w:rFonts w:asciiTheme="minorHAnsi" w:eastAsiaTheme="minorHAnsi" w:hAnsiTheme="minorHAnsi" w:cstheme="minorHAnsi"/>
          <w:color w:val="auto"/>
        </w:rPr>
        <w:t>146 (2014).</w:t>
      </w:r>
    </w:p>
    <w:p w14:paraId="2404279F" w14:textId="2ECBF5A6" w:rsidR="00944404" w:rsidRPr="00286DCA" w:rsidRDefault="00944404" w:rsidP="00286DCA">
      <w:pPr>
        <w:widowControl/>
        <w:numPr>
          <w:ilvl w:val="0"/>
          <w:numId w:val="6"/>
        </w:numPr>
        <w:autoSpaceDE/>
        <w:autoSpaceDN/>
        <w:adjustRightInd/>
        <w:spacing w:after="5" w:line="248" w:lineRule="auto"/>
        <w:ind w:right="364"/>
        <w:rPr>
          <w:rFonts w:asciiTheme="minorHAnsi" w:hAnsiTheme="minorHAnsi" w:cstheme="minorHAnsi"/>
        </w:rPr>
      </w:pPr>
      <w:proofErr w:type="spellStart"/>
      <w:r w:rsidRPr="00286DCA">
        <w:rPr>
          <w:rFonts w:asciiTheme="minorHAnsi" w:eastAsiaTheme="minorHAnsi" w:hAnsiTheme="minorHAnsi" w:cstheme="minorHAnsi"/>
          <w:color w:val="auto"/>
        </w:rPr>
        <w:lastRenderedPageBreak/>
        <w:t>Astashkina</w:t>
      </w:r>
      <w:proofErr w:type="spellEnd"/>
      <w:r w:rsidRPr="00286DCA">
        <w:rPr>
          <w:rFonts w:asciiTheme="minorHAnsi" w:eastAsiaTheme="minorHAnsi" w:hAnsiTheme="minorHAnsi" w:cstheme="minorHAnsi"/>
          <w:color w:val="auto"/>
        </w:rPr>
        <w:t>, A., Mann</w:t>
      </w:r>
      <w:r w:rsidR="00B76FF9">
        <w:rPr>
          <w:rFonts w:asciiTheme="minorHAnsi" w:eastAsiaTheme="minorHAnsi" w:hAnsiTheme="minorHAnsi" w:cstheme="minorHAnsi"/>
          <w:color w:val="auto"/>
        </w:rPr>
        <w:t>, B,</w:t>
      </w:r>
      <w:r w:rsidRPr="00286DCA">
        <w:rPr>
          <w:rFonts w:asciiTheme="minorHAnsi" w:eastAsiaTheme="minorHAnsi" w:hAnsiTheme="minorHAnsi" w:cstheme="minorHAnsi"/>
          <w:color w:val="auto"/>
        </w:rPr>
        <w:t xml:space="preserve"> </w:t>
      </w:r>
      <w:r w:rsidR="00B76FF9">
        <w:rPr>
          <w:rFonts w:asciiTheme="minorHAnsi" w:eastAsiaTheme="minorHAnsi" w:hAnsiTheme="minorHAnsi" w:cstheme="minorHAnsi"/>
          <w:color w:val="auto"/>
        </w:rPr>
        <w:t>G</w:t>
      </w:r>
      <w:r w:rsidRPr="00286DCA">
        <w:rPr>
          <w:rFonts w:asciiTheme="minorHAnsi" w:eastAsiaTheme="minorHAnsi" w:hAnsiTheme="minorHAnsi" w:cstheme="minorHAnsi"/>
          <w:color w:val="auto"/>
        </w:rPr>
        <w:t>rainger</w:t>
      </w:r>
      <w:r w:rsidR="00B76FF9">
        <w:rPr>
          <w:rFonts w:asciiTheme="minorHAnsi" w:eastAsiaTheme="minorHAnsi" w:hAnsiTheme="minorHAnsi" w:cstheme="minorHAnsi"/>
          <w:color w:val="auto"/>
        </w:rPr>
        <w:t>, D. W</w:t>
      </w:r>
      <w:r w:rsidRPr="00286DCA">
        <w:rPr>
          <w:rFonts w:asciiTheme="minorHAnsi" w:eastAsiaTheme="minorHAnsi" w:hAnsiTheme="minorHAnsi" w:cstheme="minorHAnsi"/>
          <w:color w:val="auto"/>
        </w:rPr>
        <w:t xml:space="preserve">. A critical evaluation of in vitro cell culture models for high-throughput drug screening and toxicity. </w:t>
      </w:r>
      <w:r w:rsidRPr="00B76FF9">
        <w:rPr>
          <w:rFonts w:asciiTheme="minorHAnsi" w:eastAsiaTheme="minorHAnsi" w:hAnsiTheme="minorHAnsi" w:cstheme="minorHAnsi"/>
          <w:i/>
          <w:iCs/>
          <w:color w:val="auto"/>
        </w:rPr>
        <w:t>Pharmacol</w:t>
      </w:r>
      <w:r w:rsidR="00EE73DA" w:rsidRPr="00B76FF9">
        <w:rPr>
          <w:rFonts w:asciiTheme="minorHAnsi" w:eastAsiaTheme="minorHAnsi" w:hAnsiTheme="minorHAnsi" w:cstheme="minorHAnsi"/>
          <w:i/>
          <w:iCs/>
          <w:color w:val="auto"/>
        </w:rPr>
        <w:t>ogy &amp;</w:t>
      </w:r>
      <w:r w:rsidRPr="00B76FF9">
        <w:rPr>
          <w:rFonts w:asciiTheme="minorHAnsi" w:eastAsiaTheme="minorHAnsi" w:hAnsiTheme="minorHAnsi" w:cstheme="minorHAnsi"/>
          <w:i/>
          <w:iCs/>
          <w:color w:val="auto"/>
        </w:rPr>
        <w:t xml:space="preserve"> Ther</w:t>
      </w:r>
      <w:r w:rsidR="00EE73DA" w:rsidRPr="00B76FF9">
        <w:rPr>
          <w:rFonts w:asciiTheme="minorHAnsi" w:eastAsiaTheme="minorHAnsi" w:hAnsiTheme="minorHAnsi" w:cstheme="minorHAnsi"/>
          <w:i/>
          <w:iCs/>
          <w:color w:val="auto"/>
        </w:rPr>
        <w:t>apeutics</w:t>
      </w:r>
      <w:r w:rsidR="00E65179">
        <w:rPr>
          <w:rFonts w:asciiTheme="minorHAnsi" w:eastAsiaTheme="minorHAnsi" w:hAnsiTheme="minorHAnsi" w:cstheme="minorHAnsi"/>
          <w:color w:val="auto"/>
        </w:rPr>
        <w:t>,</w:t>
      </w:r>
      <w:r w:rsidRPr="00286DCA">
        <w:rPr>
          <w:rFonts w:asciiTheme="minorHAnsi" w:eastAsiaTheme="minorHAnsi" w:hAnsiTheme="minorHAnsi" w:cstheme="minorHAnsi"/>
          <w:color w:val="auto"/>
        </w:rPr>
        <w:t xml:space="preserve"> </w:t>
      </w:r>
      <w:r w:rsidRPr="00B76FF9">
        <w:rPr>
          <w:rFonts w:asciiTheme="minorHAnsi" w:eastAsiaTheme="minorHAnsi" w:hAnsiTheme="minorHAnsi" w:cstheme="minorHAnsi"/>
          <w:b/>
          <w:bCs/>
          <w:color w:val="auto"/>
        </w:rPr>
        <w:t>134</w:t>
      </w:r>
      <w:r w:rsidR="00E65179">
        <w:rPr>
          <w:rFonts w:asciiTheme="minorHAnsi" w:eastAsiaTheme="minorHAnsi" w:hAnsiTheme="minorHAnsi" w:cstheme="minorHAnsi"/>
          <w:color w:val="auto"/>
        </w:rPr>
        <w:t xml:space="preserve"> </w:t>
      </w:r>
      <w:r w:rsidRPr="00286DCA">
        <w:rPr>
          <w:rFonts w:asciiTheme="minorHAnsi" w:eastAsiaTheme="minorHAnsi" w:hAnsiTheme="minorHAnsi" w:cstheme="minorHAnsi"/>
          <w:color w:val="auto"/>
        </w:rPr>
        <w:t>(1)</w:t>
      </w:r>
      <w:r w:rsidR="00E65179">
        <w:rPr>
          <w:rFonts w:asciiTheme="minorHAnsi" w:eastAsiaTheme="minorHAnsi" w:hAnsiTheme="minorHAnsi" w:cstheme="minorHAnsi"/>
          <w:color w:val="auto"/>
        </w:rPr>
        <w:t>,</w:t>
      </w:r>
      <w:r w:rsidRPr="00286DCA">
        <w:rPr>
          <w:rFonts w:asciiTheme="minorHAnsi" w:eastAsiaTheme="minorHAnsi" w:hAnsiTheme="minorHAnsi" w:cstheme="minorHAnsi"/>
          <w:color w:val="auto"/>
        </w:rPr>
        <w:t xml:space="preserve"> 82</w:t>
      </w:r>
      <w:r w:rsidR="00E65179">
        <w:rPr>
          <w:rFonts w:asciiTheme="minorHAnsi" w:eastAsiaTheme="minorHAnsi" w:hAnsiTheme="minorHAnsi" w:cstheme="minorHAnsi"/>
          <w:color w:val="auto"/>
        </w:rPr>
        <w:t>–</w:t>
      </w:r>
      <w:r w:rsidRPr="00286DCA">
        <w:rPr>
          <w:rFonts w:asciiTheme="minorHAnsi" w:eastAsiaTheme="minorHAnsi" w:hAnsiTheme="minorHAnsi" w:cstheme="minorHAnsi"/>
          <w:color w:val="auto"/>
        </w:rPr>
        <w:t>106 (2012).</w:t>
      </w:r>
    </w:p>
    <w:p w14:paraId="4EE16973" w14:textId="38973D8A" w:rsidR="003F5BF9" w:rsidRPr="00286DCA" w:rsidRDefault="003F5BF9" w:rsidP="00286DCA">
      <w:pPr>
        <w:rPr>
          <w:rFonts w:asciiTheme="minorHAnsi" w:hAnsiTheme="minorHAnsi" w:cstheme="minorHAnsi"/>
        </w:rPr>
      </w:pPr>
    </w:p>
    <w:p w14:paraId="523B2316" w14:textId="77777777" w:rsidR="003F5BF9" w:rsidRPr="00286DCA" w:rsidRDefault="003F5BF9" w:rsidP="00286DCA">
      <w:pPr>
        <w:rPr>
          <w:rFonts w:asciiTheme="minorHAnsi" w:hAnsiTheme="minorHAnsi" w:cstheme="minorHAnsi"/>
        </w:rPr>
      </w:pPr>
    </w:p>
    <w:sectPr w:rsidR="003F5BF9" w:rsidRPr="00286DCA" w:rsidSect="005034F4">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783A8" w14:textId="77777777" w:rsidR="00D067F8" w:rsidRDefault="00D067F8" w:rsidP="00675235">
      <w:r>
        <w:separator/>
      </w:r>
    </w:p>
  </w:endnote>
  <w:endnote w:type="continuationSeparator" w:id="0">
    <w:p w14:paraId="73C13D59" w14:textId="77777777" w:rsidR="00D067F8" w:rsidRDefault="00D067F8" w:rsidP="0067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08A53" w14:textId="77777777" w:rsidR="00D067F8" w:rsidRDefault="00D067F8" w:rsidP="00675235">
      <w:r>
        <w:separator/>
      </w:r>
    </w:p>
  </w:footnote>
  <w:footnote w:type="continuationSeparator" w:id="0">
    <w:p w14:paraId="71299AAA" w14:textId="77777777" w:rsidR="00D067F8" w:rsidRDefault="00D067F8" w:rsidP="00675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01025"/>
    <w:multiLevelType w:val="multilevel"/>
    <w:tmpl w:val="49525C22"/>
    <w:lvl w:ilvl="0">
      <w:start w:val="1"/>
      <w:numFmt w:val="decimal"/>
      <w:lvlRestart w:val="0"/>
      <w:suff w:val="space"/>
      <w:lvlText w:val="%1."/>
      <w:lvlJc w:val="left"/>
      <w:pPr>
        <w:ind w:left="0" w:firstLine="0"/>
      </w:pPr>
      <w:rPr>
        <w:color w:val="000000" w:themeColor="text1"/>
      </w:rPr>
    </w:lvl>
    <w:lvl w:ilvl="1">
      <w:start w:val="1"/>
      <w:numFmt w:val="decimal"/>
      <w:suff w:val="space"/>
      <w:lvlText w:val="%1.%2."/>
      <w:lvlJc w:val="left"/>
      <w:pPr>
        <w:ind w:left="0" w:firstLine="0"/>
      </w:pPr>
      <w:rPr>
        <w:vertAlign w:val="baseline"/>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0ED940BA"/>
    <w:multiLevelType w:val="multilevel"/>
    <w:tmpl w:val="B79EBEE6"/>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C71D5F"/>
    <w:multiLevelType w:val="hybridMultilevel"/>
    <w:tmpl w:val="A9688028"/>
    <w:lvl w:ilvl="0" w:tplc="F8709FF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974E1D"/>
    <w:multiLevelType w:val="hybridMultilevel"/>
    <w:tmpl w:val="7A8A9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D378DE"/>
    <w:multiLevelType w:val="hybridMultilevel"/>
    <w:tmpl w:val="1FF8BF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801714"/>
    <w:multiLevelType w:val="hybridMultilevel"/>
    <w:tmpl w:val="069C01A2"/>
    <w:lvl w:ilvl="0" w:tplc="647A34F4">
      <w:start w:val="1"/>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82"/>
    <w:rsid w:val="0000173D"/>
    <w:rsid w:val="000078A0"/>
    <w:rsid w:val="00015906"/>
    <w:rsid w:val="000339F6"/>
    <w:rsid w:val="00034A95"/>
    <w:rsid w:val="000428F0"/>
    <w:rsid w:val="00043A4B"/>
    <w:rsid w:val="00051E1D"/>
    <w:rsid w:val="00056B5B"/>
    <w:rsid w:val="00081562"/>
    <w:rsid w:val="00090BFF"/>
    <w:rsid w:val="0009171E"/>
    <w:rsid w:val="0009172D"/>
    <w:rsid w:val="000921E1"/>
    <w:rsid w:val="00092A4B"/>
    <w:rsid w:val="000A2441"/>
    <w:rsid w:val="000A3DBA"/>
    <w:rsid w:val="000A41F3"/>
    <w:rsid w:val="000B2176"/>
    <w:rsid w:val="000B6098"/>
    <w:rsid w:val="000C7140"/>
    <w:rsid w:val="000D6F4E"/>
    <w:rsid w:val="000D721F"/>
    <w:rsid w:val="000D75AC"/>
    <w:rsid w:val="000E6DF1"/>
    <w:rsid w:val="000E71C2"/>
    <w:rsid w:val="000F01F0"/>
    <w:rsid w:val="000F2E21"/>
    <w:rsid w:val="000F5269"/>
    <w:rsid w:val="0010021C"/>
    <w:rsid w:val="00100738"/>
    <w:rsid w:val="00102CDB"/>
    <w:rsid w:val="00103CA0"/>
    <w:rsid w:val="001176C1"/>
    <w:rsid w:val="00123324"/>
    <w:rsid w:val="0012397D"/>
    <w:rsid w:val="0012412F"/>
    <w:rsid w:val="0012518A"/>
    <w:rsid w:val="00125391"/>
    <w:rsid w:val="00130120"/>
    <w:rsid w:val="00132EF8"/>
    <w:rsid w:val="00137D5B"/>
    <w:rsid w:val="00143A0A"/>
    <w:rsid w:val="00155BAB"/>
    <w:rsid w:val="00156637"/>
    <w:rsid w:val="00164420"/>
    <w:rsid w:val="001733E1"/>
    <w:rsid w:val="001744E1"/>
    <w:rsid w:val="00174E2C"/>
    <w:rsid w:val="00177421"/>
    <w:rsid w:val="0018178C"/>
    <w:rsid w:val="001876A2"/>
    <w:rsid w:val="0018789A"/>
    <w:rsid w:val="00191DB7"/>
    <w:rsid w:val="001A04B0"/>
    <w:rsid w:val="001A6270"/>
    <w:rsid w:val="001A7BFB"/>
    <w:rsid w:val="001B00D4"/>
    <w:rsid w:val="001B2D25"/>
    <w:rsid w:val="001B6BE0"/>
    <w:rsid w:val="001D428C"/>
    <w:rsid w:val="001D4EA8"/>
    <w:rsid w:val="001D5235"/>
    <w:rsid w:val="001D69C2"/>
    <w:rsid w:val="001D7B26"/>
    <w:rsid w:val="001E09B6"/>
    <w:rsid w:val="001E23EF"/>
    <w:rsid w:val="001E5EFC"/>
    <w:rsid w:val="001F05CF"/>
    <w:rsid w:val="001F0FBA"/>
    <w:rsid w:val="001F2F94"/>
    <w:rsid w:val="001F36B6"/>
    <w:rsid w:val="001F49C7"/>
    <w:rsid w:val="002027D5"/>
    <w:rsid w:val="00213A6C"/>
    <w:rsid w:val="00225004"/>
    <w:rsid w:val="00226421"/>
    <w:rsid w:val="00227509"/>
    <w:rsid w:val="002355E6"/>
    <w:rsid w:val="00250F6B"/>
    <w:rsid w:val="00251DF5"/>
    <w:rsid w:val="0025526C"/>
    <w:rsid w:val="0025614B"/>
    <w:rsid w:val="00262C80"/>
    <w:rsid w:val="002636E6"/>
    <w:rsid w:val="00265246"/>
    <w:rsid w:val="00275962"/>
    <w:rsid w:val="00276CC5"/>
    <w:rsid w:val="0027715B"/>
    <w:rsid w:val="00281D2A"/>
    <w:rsid w:val="00285FB5"/>
    <w:rsid w:val="00286DCA"/>
    <w:rsid w:val="00293370"/>
    <w:rsid w:val="002950AE"/>
    <w:rsid w:val="002A669F"/>
    <w:rsid w:val="002A7A97"/>
    <w:rsid w:val="002B5E8E"/>
    <w:rsid w:val="002B6B79"/>
    <w:rsid w:val="002B7C11"/>
    <w:rsid w:val="002C5020"/>
    <w:rsid w:val="002C735D"/>
    <w:rsid w:val="002C7C68"/>
    <w:rsid w:val="002D239D"/>
    <w:rsid w:val="002D4987"/>
    <w:rsid w:val="002D560C"/>
    <w:rsid w:val="002E1577"/>
    <w:rsid w:val="002E53BB"/>
    <w:rsid w:val="002E55D0"/>
    <w:rsid w:val="002F169F"/>
    <w:rsid w:val="002F1C7F"/>
    <w:rsid w:val="002F6FE8"/>
    <w:rsid w:val="003005B2"/>
    <w:rsid w:val="0030165E"/>
    <w:rsid w:val="00305E3B"/>
    <w:rsid w:val="00310466"/>
    <w:rsid w:val="00312B5B"/>
    <w:rsid w:val="00312C27"/>
    <w:rsid w:val="0032016D"/>
    <w:rsid w:val="00333D82"/>
    <w:rsid w:val="00334900"/>
    <w:rsid w:val="00335B36"/>
    <w:rsid w:val="0034274A"/>
    <w:rsid w:val="00342C1F"/>
    <w:rsid w:val="00351858"/>
    <w:rsid w:val="003518AE"/>
    <w:rsid w:val="00353340"/>
    <w:rsid w:val="00355EF6"/>
    <w:rsid w:val="00357197"/>
    <w:rsid w:val="00365A61"/>
    <w:rsid w:val="00365CEA"/>
    <w:rsid w:val="00366A7D"/>
    <w:rsid w:val="00367940"/>
    <w:rsid w:val="003705A0"/>
    <w:rsid w:val="00371F34"/>
    <w:rsid w:val="0037551C"/>
    <w:rsid w:val="00377231"/>
    <w:rsid w:val="00377961"/>
    <w:rsid w:val="0038013D"/>
    <w:rsid w:val="00381C51"/>
    <w:rsid w:val="00386FFB"/>
    <w:rsid w:val="0039718A"/>
    <w:rsid w:val="003B598E"/>
    <w:rsid w:val="003B6F16"/>
    <w:rsid w:val="003B79C1"/>
    <w:rsid w:val="003C3107"/>
    <w:rsid w:val="003D169F"/>
    <w:rsid w:val="003D3986"/>
    <w:rsid w:val="003D4A15"/>
    <w:rsid w:val="003D54FC"/>
    <w:rsid w:val="003E010A"/>
    <w:rsid w:val="003E2C1F"/>
    <w:rsid w:val="003E4458"/>
    <w:rsid w:val="003E565A"/>
    <w:rsid w:val="003F3EBF"/>
    <w:rsid w:val="003F542B"/>
    <w:rsid w:val="003F5BF9"/>
    <w:rsid w:val="003F6DB5"/>
    <w:rsid w:val="004067F8"/>
    <w:rsid w:val="004072F4"/>
    <w:rsid w:val="00410148"/>
    <w:rsid w:val="004206A9"/>
    <w:rsid w:val="004242C3"/>
    <w:rsid w:val="00435548"/>
    <w:rsid w:val="00435E7B"/>
    <w:rsid w:val="00444F0F"/>
    <w:rsid w:val="00447F05"/>
    <w:rsid w:val="00450CBC"/>
    <w:rsid w:val="00470111"/>
    <w:rsid w:val="00485B3D"/>
    <w:rsid w:val="004968E2"/>
    <w:rsid w:val="0049755E"/>
    <w:rsid w:val="004A483E"/>
    <w:rsid w:val="004B023C"/>
    <w:rsid w:val="004B181B"/>
    <w:rsid w:val="004B5566"/>
    <w:rsid w:val="004B5EAC"/>
    <w:rsid w:val="004C3F12"/>
    <w:rsid w:val="004C4AE1"/>
    <w:rsid w:val="004C4E4C"/>
    <w:rsid w:val="004C5065"/>
    <w:rsid w:val="004C52E3"/>
    <w:rsid w:val="004C6DA3"/>
    <w:rsid w:val="004D655F"/>
    <w:rsid w:val="004D79C1"/>
    <w:rsid w:val="004E37AD"/>
    <w:rsid w:val="004E40A7"/>
    <w:rsid w:val="004E418B"/>
    <w:rsid w:val="004E4EC1"/>
    <w:rsid w:val="004E50FB"/>
    <w:rsid w:val="004F7159"/>
    <w:rsid w:val="00500227"/>
    <w:rsid w:val="00503035"/>
    <w:rsid w:val="005034F4"/>
    <w:rsid w:val="00506E05"/>
    <w:rsid w:val="005120C9"/>
    <w:rsid w:val="005134EE"/>
    <w:rsid w:val="005144AA"/>
    <w:rsid w:val="00521036"/>
    <w:rsid w:val="0052522D"/>
    <w:rsid w:val="005255CC"/>
    <w:rsid w:val="00526FC3"/>
    <w:rsid w:val="00543956"/>
    <w:rsid w:val="00545DFE"/>
    <w:rsid w:val="00552035"/>
    <w:rsid w:val="00560688"/>
    <w:rsid w:val="005628A3"/>
    <w:rsid w:val="00566D06"/>
    <w:rsid w:val="00566F98"/>
    <w:rsid w:val="00576E03"/>
    <w:rsid w:val="0058456F"/>
    <w:rsid w:val="00587C8A"/>
    <w:rsid w:val="00592198"/>
    <w:rsid w:val="00595A16"/>
    <w:rsid w:val="005A349B"/>
    <w:rsid w:val="005B2BF8"/>
    <w:rsid w:val="005B5720"/>
    <w:rsid w:val="005B5849"/>
    <w:rsid w:val="005C0876"/>
    <w:rsid w:val="005C62DA"/>
    <w:rsid w:val="005D2EEC"/>
    <w:rsid w:val="005D6AA5"/>
    <w:rsid w:val="005D6EF5"/>
    <w:rsid w:val="005E118C"/>
    <w:rsid w:val="005F7593"/>
    <w:rsid w:val="00601668"/>
    <w:rsid w:val="006040C7"/>
    <w:rsid w:val="0061046C"/>
    <w:rsid w:val="006162CC"/>
    <w:rsid w:val="0061657E"/>
    <w:rsid w:val="00621758"/>
    <w:rsid w:val="00627F2C"/>
    <w:rsid w:val="00632616"/>
    <w:rsid w:val="00640C3C"/>
    <w:rsid w:val="0064445F"/>
    <w:rsid w:val="0064590D"/>
    <w:rsid w:val="00650AD4"/>
    <w:rsid w:val="00650DA5"/>
    <w:rsid w:val="006511BB"/>
    <w:rsid w:val="006517ED"/>
    <w:rsid w:val="006577E0"/>
    <w:rsid w:val="0065795B"/>
    <w:rsid w:val="00657C76"/>
    <w:rsid w:val="00661C1D"/>
    <w:rsid w:val="00662ADF"/>
    <w:rsid w:val="0067154F"/>
    <w:rsid w:val="006730DD"/>
    <w:rsid w:val="006732E0"/>
    <w:rsid w:val="00675204"/>
    <w:rsid w:val="00675235"/>
    <w:rsid w:val="0067719F"/>
    <w:rsid w:val="0067741E"/>
    <w:rsid w:val="00682933"/>
    <w:rsid w:val="00683B0C"/>
    <w:rsid w:val="00691804"/>
    <w:rsid w:val="006A05C1"/>
    <w:rsid w:val="006A5B96"/>
    <w:rsid w:val="006A7CC5"/>
    <w:rsid w:val="006B0B65"/>
    <w:rsid w:val="006B4555"/>
    <w:rsid w:val="006C14D0"/>
    <w:rsid w:val="006C1624"/>
    <w:rsid w:val="006C1685"/>
    <w:rsid w:val="006C1DFC"/>
    <w:rsid w:val="006C2E3B"/>
    <w:rsid w:val="006C3BEF"/>
    <w:rsid w:val="006C57C7"/>
    <w:rsid w:val="006F04DA"/>
    <w:rsid w:val="006F1B62"/>
    <w:rsid w:val="006F4719"/>
    <w:rsid w:val="006F6D01"/>
    <w:rsid w:val="00707B12"/>
    <w:rsid w:val="00707C38"/>
    <w:rsid w:val="00724CDE"/>
    <w:rsid w:val="00731304"/>
    <w:rsid w:val="00731676"/>
    <w:rsid w:val="00732BB9"/>
    <w:rsid w:val="0073371B"/>
    <w:rsid w:val="00742996"/>
    <w:rsid w:val="00744CF6"/>
    <w:rsid w:val="007470EC"/>
    <w:rsid w:val="00747DF5"/>
    <w:rsid w:val="00750DB0"/>
    <w:rsid w:val="0075484E"/>
    <w:rsid w:val="00754CC0"/>
    <w:rsid w:val="00766EC4"/>
    <w:rsid w:val="00770128"/>
    <w:rsid w:val="00777730"/>
    <w:rsid w:val="007807C4"/>
    <w:rsid w:val="00785A56"/>
    <w:rsid w:val="0078762D"/>
    <w:rsid w:val="007949FB"/>
    <w:rsid w:val="007A6596"/>
    <w:rsid w:val="007A776D"/>
    <w:rsid w:val="007B5153"/>
    <w:rsid w:val="007C0F49"/>
    <w:rsid w:val="007C5682"/>
    <w:rsid w:val="007C6701"/>
    <w:rsid w:val="007C7C6B"/>
    <w:rsid w:val="007D49E4"/>
    <w:rsid w:val="007D6DDA"/>
    <w:rsid w:val="007D7C84"/>
    <w:rsid w:val="007F0686"/>
    <w:rsid w:val="007F203E"/>
    <w:rsid w:val="007F264B"/>
    <w:rsid w:val="007F31EE"/>
    <w:rsid w:val="007F39D3"/>
    <w:rsid w:val="008022A3"/>
    <w:rsid w:val="00803303"/>
    <w:rsid w:val="0080555C"/>
    <w:rsid w:val="00820BA3"/>
    <w:rsid w:val="00825567"/>
    <w:rsid w:val="0082574E"/>
    <w:rsid w:val="008262F7"/>
    <w:rsid w:val="008278DD"/>
    <w:rsid w:val="00827C20"/>
    <w:rsid w:val="00832358"/>
    <w:rsid w:val="00837781"/>
    <w:rsid w:val="00842FD3"/>
    <w:rsid w:val="008453B0"/>
    <w:rsid w:val="00845F5B"/>
    <w:rsid w:val="00846F6C"/>
    <w:rsid w:val="0085010E"/>
    <w:rsid w:val="00851C2D"/>
    <w:rsid w:val="00853B1E"/>
    <w:rsid w:val="0086325A"/>
    <w:rsid w:val="00864736"/>
    <w:rsid w:val="00880709"/>
    <w:rsid w:val="008921B7"/>
    <w:rsid w:val="0089323D"/>
    <w:rsid w:val="008A0B7F"/>
    <w:rsid w:val="008A7A5E"/>
    <w:rsid w:val="008B3CCA"/>
    <w:rsid w:val="008C1F4F"/>
    <w:rsid w:val="008C690A"/>
    <w:rsid w:val="008D0C04"/>
    <w:rsid w:val="008D0CF0"/>
    <w:rsid w:val="008D0FA1"/>
    <w:rsid w:val="008D4956"/>
    <w:rsid w:val="008D6367"/>
    <w:rsid w:val="008E0DD1"/>
    <w:rsid w:val="008F3DF4"/>
    <w:rsid w:val="008F513C"/>
    <w:rsid w:val="00904AB8"/>
    <w:rsid w:val="00926659"/>
    <w:rsid w:val="00935B1B"/>
    <w:rsid w:val="00936C63"/>
    <w:rsid w:val="00944404"/>
    <w:rsid w:val="0095080C"/>
    <w:rsid w:val="00961359"/>
    <w:rsid w:val="00962433"/>
    <w:rsid w:val="00970720"/>
    <w:rsid w:val="009732FF"/>
    <w:rsid w:val="00973E35"/>
    <w:rsid w:val="00974466"/>
    <w:rsid w:val="0097479F"/>
    <w:rsid w:val="00974B88"/>
    <w:rsid w:val="00975209"/>
    <w:rsid w:val="009778CE"/>
    <w:rsid w:val="009815FA"/>
    <w:rsid w:val="0098680A"/>
    <w:rsid w:val="00994119"/>
    <w:rsid w:val="0099650F"/>
    <w:rsid w:val="009A00BF"/>
    <w:rsid w:val="009A19BD"/>
    <w:rsid w:val="009A1EA4"/>
    <w:rsid w:val="009A3F2C"/>
    <w:rsid w:val="009A43C8"/>
    <w:rsid w:val="009B058F"/>
    <w:rsid w:val="009B3D77"/>
    <w:rsid w:val="009B4265"/>
    <w:rsid w:val="009C0F45"/>
    <w:rsid w:val="009D6CB8"/>
    <w:rsid w:val="009E4373"/>
    <w:rsid w:val="009F7213"/>
    <w:rsid w:val="00A077AC"/>
    <w:rsid w:val="00A12626"/>
    <w:rsid w:val="00A26248"/>
    <w:rsid w:val="00A31668"/>
    <w:rsid w:val="00A3305A"/>
    <w:rsid w:val="00A33454"/>
    <w:rsid w:val="00A353C3"/>
    <w:rsid w:val="00A3624F"/>
    <w:rsid w:val="00A45EE7"/>
    <w:rsid w:val="00A51657"/>
    <w:rsid w:val="00A5198D"/>
    <w:rsid w:val="00A51EB3"/>
    <w:rsid w:val="00A53AB8"/>
    <w:rsid w:val="00A579BB"/>
    <w:rsid w:val="00A63DDE"/>
    <w:rsid w:val="00A876BE"/>
    <w:rsid w:val="00A9633C"/>
    <w:rsid w:val="00A979D2"/>
    <w:rsid w:val="00AA5217"/>
    <w:rsid w:val="00AB1530"/>
    <w:rsid w:val="00AB24EA"/>
    <w:rsid w:val="00AB577D"/>
    <w:rsid w:val="00AB7134"/>
    <w:rsid w:val="00AC1247"/>
    <w:rsid w:val="00AD3097"/>
    <w:rsid w:val="00AE10A3"/>
    <w:rsid w:val="00AE4D4C"/>
    <w:rsid w:val="00AF0D17"/>
    <w:rsid w:val="00AF68A8"/>
    <w:rsid w:val="00B00189"/>
    <w:rsid w:val="00B05C33"/>
    <w:rsid w:val="00B076D6"/>
    <w:rsid w:val="00B1252E"/>
    <w:rsid w:val="00B12A08"/>
    <w:rsid w:val="00B13FCE"/>
    <w:rsid w:val="00B162DA"/>
    <w:rsid w:val="00B309D8"/>
    <w:rsid w:val="00B32932"/>
    <w:rsid w:val="00B36E79"/>
    <w:rsid w:val="00B40713"/>
    <w:rsid w:val="00B6264B"/>
    <w:rsid w:val="00B6591D"/>
    <w:rsid w:val="00B65D28"/>
    <w:rsid w:val="00B66421"/>
    <w:rsid w:val="00B7046A"/>
    <w:rsid w:val="00B7142B"/>
    <w:rsid w:val="00B76FF9"/>
    <w:rsid w:val="00B93802"/>
    <w:rsid w:val="00B93C12"/>
    <w:rsid w:val="00B95F93"/>
    <w:rsid w:val="00BA3143"/>
    <w:rsid w:val="00BA3E73"/>
    <w:rsid w:val="00BB1FBD"/>
    <w:rsid w:val="00BC3994"/>
    <w:rsid w:val="00BC4AC2"/>
    <w:rsid w:val="00BC5A21"/>
    <w:rsid w:val="00BD33A1"/>
    <w:rsid w:val="00BD4BF3"/>
    <w:rsid w:val="00BF0E44"/>
    <w:rsid w:val="00C02834"/>
    <w:rsid w:val="00C050C4"/>
    <w:rsid w:val="00C10B7B"/>
    <w:rsid w:val="00C10D46"/>
    <w:rsid w:val="00C11BF0"/>
    <w:rsid w:val="00C140DA"/>
    <w:rsid w:val="00C169AE"/>
    <w:rsid w:val="00C2492F"/>
    <w:rsid w:val="00C422DD"/>
    <w:rsid w:val="00C42E02"/>
    <w:rsid w:val="00C4458C"/>
    <w:rsid w:val="00C54BF5"/>
    <w:rsid w:val="00C62656"/>
    <w:rsid w:val="00C643F1"/>
    <w:rsid w:val="00C7054F"/>
    <w:rsid w:val="00C712CF"/>
    <w:rsid w:val="00C7136B"/>
    <w:rsid w:val="00C771AB"/>
    <w:rsid w:val="00C92628"/>
    <w:rsid w:val="00CA324A"/>
    <w:rsid w:val="00CA681D"/>
    <w:rsid w:val="00CB0712"/>
    <w:rsid w:val="00CB646C"/>
    <w:rsid w:val="00CC5617"/>
    <w:rsid w:val="00CC783D"/>
    <w:rsid w:val="00CD3CC8"/>
    <w:rsid w:val="00CD476F"/>
    <w:rsid w:val="00CE1D9F"/>
    <w:rsid w:val="00CF1382"/>
    <w:rsid w:val="00D06231"/>
    <w:rsid w:val="00D067F8"/>
    <w:rsid w:val="00D0768D"/>
    <w:rsid w:val="00D07F2F"/>
    <w:rsid w:val="00D11838"/>
    <w:rsid w:val="00D12080"/>
    <w:rsid w:val="00D17F1C"/>
    <w:rsid w:val="00D27BE3"/>
    <w:rsid w:val="00D33C2B"/>
    <w:rsid w:val="00D42DE0"/>
    <w:rsid w:val="00D4532D"/>
    <w:rsid w:val="00D52D45"/>
    <w:rsid w:val="00D60BAD"/>
    <w:rsid w:val="00D627F8"/>
    <w:rsid w:val="00D661D6"/>
    <w:rsid w:val="00D73590"/>
    <w:rsid w:val="00D7764E"/>
    <w:rsid w:val="00D813B4"/>
    <w:rsid w:val="00D8242E"/>
    <w:rsid w:val="00D833A4"/>
    <w:rsid w:val="00D83EAA"/>
    <w:rsid w:val="00D910CB"/>
    <w:rsid w:val="00D93B23"/>
    <w:rsid w:val="00D96D5D"/>
    <w:rsid w:val="00DA2C44"/>
    <w:rsid w:val="00DA64DB"/>
    <w:rsid w:val="00DB0E53"/>
    <w:rsid w:val="00DB7CF8"/>
    <w:rsid w:val="00DC142B"/>
    <w:rsid w:val="00DC28BF"/>
    <w:rsid w:val="00DC3925"/>
    <w:rsid w:val="00DD084B"/>
    <w:rsid w:val="00DD2D59"/>
    <w:rsid w:val="00DD65A8"/>
    <w:rsid w:val="00DE40C8"/>
    <w:rsid w:val="00DE6C4A"/>
    <w:rsid w:val="00DE6F84"/>
    <w:rsid w:val="00DF2456"/>
    <w:rsid w:val="00DF2BC0"/>
    <w:rsid w:val="00DF3562"/>
    <w:rsid w:val="00DF3E60"/>
    <w:rsid w:val="00DF5EC3"/>
    <w:rsid w:val="00E01815"/>
    <w:rsid w:val="00E03623"/>
    <w:rsid w:val="00E03F34"/>
    <w:rsid w:val="00E109A3"/>
    <w:rsid w:val="00E12355"/>
    <w:rsid w:val="00E14C37"/>
    <w:rsid w:val="00E21FA7"/>
    <w:rsid w:val="00E23716"/>
    <w:rsid w:val="00E23F9E"/>
    <w:rsid w:val="00E245D7"/>
    <w:rsid w:val="00E3287C"/>
    <w:rsid w:val="00E34D22"/>
    <w:rsid w:val="00E36D8E"/>
    <w:rsid w:val="00E41161"/>
    <w:rsid w:val="00E52426"/>
    <w:rsid w:val="00E57231"/>
    <w:rsid w:val="00E60384"/>
    <w:rsid w:val="00E61F30"/>
    <w:rsid w:val="00E631FE"/>
    <w:rsid w:val="00E65179"/>
    <w:rsid w:val="00E678BC"/>
    <w:rsid w:val="00E7133D"/>
    <w:rsid w:val="00E831AA"/>
    <w:rsid w:val="00E86B0E"/>
    <w:rsid w:val="00E86B8D"/>
    <w:rsid w:val="00E87382"/>
    <w:rsid w:val="00E917A9"/>
    <w:rsid w:val="00E91A11"/>
    <w:rsid w:val="00E92258"/>
    <w:rsid w:val="00E94435"/>
    <w:rsid w:val="00EA07F8"/>
    <w:rsid w:val="00EA18DA"/>
    <w:rsid w:val="00EB531A"/>
    <w:rsid w:val="00EB5B14"/>
    <w:rsid w:val="00EB7344"/>
    <w:rsid w:val="00EB79DF"/>
    <w:rsid w:val="00EB7B1E"/>
    <w:rsid w:val="00EC2204"/>
    <w:rsid w:val="00EC26B3"/>
    <w:rsid w:val="00EC6533"/>
    <w:rsid w:val="00EE2F8C"/>
    <w:rsid w:val="00EE73DA"/>
    <w:rsid w:val="00EF0978"/>
    <w:rsid w:val="00EF12EB"/>
    <w:rsid w:val="00F01857"/>
    <w:rsid w:val="00F03FFA"/>
    <w:rsid w:val="00F04746"/>
    <w:rsid w:val="00F067EC"/>
    <w:rsid w:val="00F128C8"/>
    <w:rsid w:val="00F20F13"/>
    <w:rsid w:val="00F259FE"/>
    <w:rsid w:val="00F30154"/>
    <w:rsid w:val="00F31695"/>
    <w:rsid w:val="00F32BEE"/>
    <w:rsid w:val="00F351A5"/>
    <w:rsid w:val="00F362EE"/>
    <w:rsid w:val="00F41B2E"/>
    <w:rsid w:val="00F44DC3"/>
    <w:rsid w:val="00F57E6F"/>
    <w:rsid w:val="00F60E43"/>
    <w:rsid w:val="00F64293"/>
    <w:rsid w:val="00F64538"/>
    <w:rsid w:val="00F64C5D"/>
    <w:rsid w:val="00F677C5"/>
    <w:rsid w:val="00F83855"/>
    <w:rsid w:val="00F85105"/>
    <w:rsid w:val="00F86215"/>
    <w:rsid w:val="00F91DE2"/>
    <w:rsid w:val="00F93AE5"/>
    <w:rsid w:val="00F9507A"/>
    <w:rsid w:val="00F97AC2"/>
    <w:rsid w:val="00FA056F"/>
    <w:rsid w:val="00FA157F"/>
    <w:rsid w:val="00FA609E"/>
    <w:rsid w:val="00FA742E"/>
    <w:rsid w:val="00FC1064"/>
    <w:rsid w:val="00FC2E25"/>
    <w:rsid w:val="00FC2EA5"/>
    <w:rsid w:val="00FC5231"/>
    <w:rsid w:val="00FC58D8"/>
    <w:rsid w:val="00FD000A"/>
    <w:rsid w:val="00FD4D33"/>
    <w:rsid w:val="00FF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EC542"/>
  <w15:chartTrackingRefBased/>
  <w15:docId w15:val="{F90F0C16-BA23-453B-A61D-152BE871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682"/>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C5682"/>
    <w:pPr>
      <w:spacing w:before="100" w:beforeAutospacing="1" w:after="100" w:afterAutospacing="1"/>
    </w:pPr>
  </w:style>
  <w:style w:type="character" w:styleId="Hyperlink">
    <w:name w:val="Hyperlink"/>
    <w:uiPriority w:val="99"/>
    <w:rsid w:val="007C5682"/>
    <w:rPr>
      <w:color w:val="0000FF"/>
      <w:u w:val="single"/>
    </w:rPr>
  </w:style>
  <w:style w:type="paragraph" w:styleId="ListParagraph">
    <w:name w:val="List Paragraph"/>
    <w:basedOn w:val="Normal"/>
    <w:uiPriority w:val="34"/>
    <w:qFormat/>
    <w:rsid w:val="007C5682"/>
    <w:pPr>
      <w:ind w:left="720"/>
      <w:contextualSpacing/>
    </w:pPr>
  </w:style>
  <w:style w:type="paragraph" w:styleId="BalloonText">
    <w:name w:val="Balloon Text"/>
    <w:basedOn w:val="Normal"/>
    <w:link w:val="BalloonTextChar"/>
    <w:uiPriority w:val="99"/>
    <w:semiHidden/>
    <w:unhideWhenUsed/>
    <w:rsid w:val="00707C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C38"/>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A51EB3"/>
    <w:rPr>
      <w:sz w:val="16"/>
      <w:szCs w:val="16"/>
    </w:rPr>
  </w:style>
  <w:style w:type="paragraph" w:styleId="CommentText">
    <w:name w:val="annotation text"/>
    <w:basedOn w:val="Normal"/>
    <w:link w:val="CommentTextChar"/>
    <w:uiPriority w:val="99"/>
    <w:semiHidden/>
    <w:unhideWhenUsed/>
    <w:rsid w:val="00A51EB3"/>
    <w:rPr>
      <w:sz w:val="20"/>
      <w:szCs w:val="20"/>
    </w:rPr>
  </w:style>
  <w:style w:type="character" w:customStyle="1" w:styleId="CommentTextChar">
    <w:name w:val="Comment Text Char"/>
    <w:basedOn w:val="DefaultParagraphFont"/>
    <w:link w:val="CommentText"/>
    <w:uiPriority w:val="99"/>
    <w:semiHidden/>
    <w:rsid w:val="00A51EB3"/>
    <w:rPr>
      <w:rFonts w:ascii="Calibri" w:eastAsia="Times New Roman"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51EB3"/>
    <w:rPr>
      <w:b/>
      <w:bCs/>
    </w:rPr>
  </w:style>
  <w:style w:type="character" w:customStyle="1" w:styleId="CommentSubjectChar">
    <w:name w:val="Comment Subject Char"/>
    <w:basedOn w:val="CommentTextChar"/>
    <w:link w:val="CommentSubject"/>
    <w:uiPriority w:val="99"/>
    <w:semiHidden/>
    <w:rsid w:val="00A51EB3"/>
    <w:rPr>
      <w:rFonts w:ascii="Calibri" w:eastAsia="Times New Roman" w:hAnsi="Calibri" w:cs="Calibri"/>
      <w:b/>
      <w:bCs/>
      <w:color w:val="000000"/>
      <w:sz w:val="20"/>
      <w:szCs w:val="20"/>
    </w:rPr>
  </w:style>
  <w:style w:type="paragraph" w:styleId="Header">
    <w:name w:val="header"/>
    <w:basedOn w:val="Normal"/>
    <w:link w:val="HeaderChar"/>
    <w:uiPriority w:val="99"/>
    <w:unhideWhenUsed/>
    <w:rsid w:val="00675235"/>
    <w:pPr>
      <w:tabs>
        <w:tab w:val="center" w:pos="4680"/>
        <w:tab w:val="right" w:pos="9360"/>
      </w:tabs>
    </w:pPr>
  </w:style>
  <w:style w:type="character" w:customStyle="1" w:styleId="HeaderChar">
    <w:name w:val="Header Char"/>
    <w:basedOn w:val="DefaultParagraphFont"/>
    <w:link w:val="Header"/>
    <w:uiPriority w:val="99"/>
    <w:rsid w:val="00675235"/>
    <w:rPr>
      <w:rFonts w:ascii="Calibri" w:eastAsia="Times New Roman" w:hAnsi="Calibri" w:cs="Calibri"/>
      <w:color w:val="000000"/>
      <w:sz w:val="24"/>
      <w:szCs w:val="24"/>
    </w:rPr>
  </w:style>
  <w:style w:type="paragraph" w:styleId="Footer">
    <w:name w:val="footer"/>
    <w:basedOn w:val="Normal"/>
    <w:link w:val="FooterChar"/>
    <w:uiPriority w:val="99"/>
    <w:unhideWhenUsed/>
    <w:rsid w:val="00675235"/>
    <w:pPr>
      <w:tabs>
        <w:tab w:val="center" w:pos="4680"/>
        <w:tab w:val="right" w:pos="9360"/>
      </w:tabs>
    </w:pPr>
  </w:style>
  <w:style w:type="character" w:customStyle="1" w:styleId="FooterChar">
    <w:name w:val="Footer Char"/>
    <w:basedOn w:val="DefaultParagraphFont"/>
    <w:link w:val="Footer"/>
    <w:uiPriority w:val="99"/>
    <w:rsid w:val="00675235"/>
    <w:rPr>
      <w:rFonts w:ascii="Calibri" w:eastAsia="Times New Roman" w:hAnsi="Calibri" w:cs="Calibri"/>
      <w:color w:val="000000"/>
      <w:sz w:val="24"/>
      <w:szCs w:val="24"/>
    </w:rPr>
  </w:style>
  <w:style w:type="paragraph" w:styleId="Revision">
    <w:name w:val="Revision"/>
    <w:hidden/>
    <w:uiPriority w:val="99"/>
    <w:semiHidden/>
    <w:rsid w:val="002A669F"/>
    <w:pPr>
      <w:spacing w:after="0" w:line="240" w:lineRule="auto"/>
    </w:pPr>
    <w:rPr>
      <w:rFonts w:ascii="Calibri" w:eastAsia="Times New Roman" w:hAnsi="Calibri" w:cs="Calibri"/>
      <w:color w:val="000000"/>
      <w:sz w:val="24"/>
      <w:szCs w:val="24"/>
    </w:rPr>
  </w:style>
  <w:style w:type="character" w:styleId="LineNumber">
    <w:name w:val="line number"/>
    <w:basedOn w:val="DefaultParagraphFont"/>
    <w:uiPriority w:val="99"/>
    <w:semiHidden/>
    <w:unhideWhenUsed/>
    <w:rsid w:val="001E0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ckweal@clarkson.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averis@clarks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C3A6A-9553-4E3C-81F9-10493BDD8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3684</Words>
  <Characters>21001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Cintia F. Hongay - chongay</dc:creator>
  <cp:keywords/>
  <dc:description/>
  <cp:lastModifiedBy>Phillip Steindel</cp:lastModifiedBy>
  <cp:revision>5</cp:revision>
  <cp:lastPrinted>2019-05-06T22:38:00Z</cp:lastPrinted>
  <dcterms:created xsi:type="dcterms:W3CDTF">2019-06-03T21:01:00Z</dcterms:created>
  <dcterms:modified xsi:type="dcterms:W3CDTF">2019-06-04T14:40:00Z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22c158f7-2019-3673-911c-8d4cb681af02</vt:lpwstr>
  </property>
  <property fmtid="{D5CDD505-2E9C-101B-9397-08002B2CF9AE}" pid="4" name="Mendeley Citation Style_1">
    <vt:lpwstr>http://www.zotero.org/styles/apa</vt:lpwstr>
  </property>
</Properties>
</file>