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3BCDB" w14:textId="77777777" w:rsidR="000907E5" w:rsidRDefault="000907E5" w:rsidP="00896977">
      <w:pPr>
        <w:spacing w:after="0" w:line="240" w:lineRule="auto"/>
        <w:jc w:val="right"/>
        <w:rPr>
          <w:rFonts w:cs="Times New Roman"/>
        </w:rPr>
      </w:pPr>
    </w:p>
    <w:p w14:paraId="5130841A" w14:textId="640F8210" w:rsidR="00631477" w:rsidRPr="003B116D" w:rsidRDefault="003967DE" w:rsidP="00896977">
      <w:pPr>
        <w:spacing w:after="0" w:line="240" w:lineRule="auto"/>
        <w:jc w:val="right"/>
        <w:rPr>
          <w:rFonts w:cs="Times New Roman"/>
        </w:rPr>
      </w:pPr>
      <w:r w:rsidRPr="003B116D">
        <w:rPr>
          <w:noProof/>
        </w:rPr>
        <w:drawing>
          <wp:anchor distT="0" distB="0" distL="114300" distR="114300" simplePos="0" relativeHeight="251662336" behindDoc="0" locked="0" layoutInCell="1" allowOverlap="1" wp14:anchorId="54AF0CE0" wp14:editId="5A8DD633">
            <wp:simplePos x="0" y="0"/>
            <wp:positionH relativeFrom="margin">
              <wp:align>right</wp:align>
            </wp:positionH>
            <wp:positionV relativeFrom="page">
              <wp:posOffset>457200</wp:posOffset>
            </wp:positionV>
            <wp:extent cx="2350008" cy="886968"/>
            <wp:effectExtent l="0" t="0" r="0" b="8890"/>
            <wp:wrapTopAndBottom/>
            <wp:docPr id="4" name="Picture 4" descr="The University of Vermont Cancer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Vermont Cancer Center"/>
                    <pic:cNvPicPr>
                      <a:picLocks noChangeAspect="1" noChangeArrowheads="1"/>
                    </pic:cNvPicPr>
                  </pic:nvPicPr>
                  <pic:blipFill rotWithShape="1">
                    <a:blip r:embed="rId7">
                      <a:extLst>
                        <a:ext uri="{28A0092B-C50C-407E-A947-70E740481C1C}">
                          <a14:useLocalDpi xmlns:a14="http://schemas.microsoft.com/office/drawing/2010/main" val="0"/>
                        </a:ext>
                      </a:extLst>
                    </a:blip>
                    <a:srcRect l="4777" r="4777"/>
                    <a:stretch/>
                  </pic:blipFill>
                  <pic:spPr bwMode="auto">
                    <a:xfrm>
                      <a:off x="0" y="0"/>
                      <a:ext cx="2350008" cy="8869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31B2" w:rsidRPr="003B116D">
        <w:rPr>
          <w:rFonts w:ascii="Times New Roman" w:hAnsi="Times New Roman" w:cs="Times New Roman"/>
          <w:noProof/>
          <w:sz w:val="24"/>
        </w:rPr>
        <w:drawing>
          <wp:anchor distT="0" distB="0" distL="114300" distR="114300" simplePos="0" relativeHeight="251660288" behindDoc="1" locked="0" layoutInCell="1" allowOverlap="1" wp14:anchorId="0E5F40CA" wp14:editId="77454C30">
            <wp:simplePos x="0" y="0"/>
            <wp:positionH relativeFrom="margin">
              <wp:align>left</wp:align>
            </wp:positionH>
            <wp:positionV relativeFrom="page">
              <wp:posOffset>457200</wp:posOffset>
            </wp:positionV>
            <wp:extent cx="1508760" cy="896112"/>
            <wp:effectExtent l="0" t="0" r="0" b="0"/>
            <wp:wrapTight wrapText="bothSides">
              <wp:wrapPolygon edited="0">
                <wp:start x="0" y="0"/>
                <wp:lineTo x="0" y="21125"/>
                <wp:lineTo x="21273" y="21125"/>
                <wp:lineTo x="21273" y="0"/>
                <wp:lineTo x="0" y="0"/>
              </wp:wrapPolygon>
            </wp:wrapTight>
            <wp:docPr id="1" name="Picture 0" descr="UVMCoM_Ph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MCoM_Pharm.jpg"/>
                    <pic:cNvPicPr/>
                  </pic:nvPicPr>
                  <pic:blipFill>
                    <a:blip r:embed="rId8" cstate="print">
                      <a:lum contrast="10000"/>
                    </a:blip>
                    <a:stretch>
                      <a:fillRect/>
                    </a:stretch>
                  </pic:blipFill>
                  <pic:spPr>
                    <a:xfrm>
                      <a:off x="0" y="0"/>
                      <a:ext cx="1508760" cy="896112"/>
                    </a:xfrm>
                    <a:prstGeom prst="rect">
                      <a:avLst/>
                    </a:prstGeom>
                  </pic:spPr>
                </pic:pic>
              </a:graphicData>
            </a:graphic>
            <wp14:sizeRelH relativeFrom="margin">
              <wp14:pctWidth>0</wp14:pctWidth>
            </wp14:sizeRelH>
            <wp14:sizeRelV relativeFrom="margin">
              <wp14:pctHeight>0</wp14:pctHeight>
            </wp14:sizeRelV>
          </wp:anchor>
        </w:drawing>
      </w:r>
      <w:r w:rsidR="00C364FB">
        <w:rPr>
          <w:rFonts w:cs="Times New Roman"/>
        </w:rPr>
        <w:t>April 1</w:t>
      </w:r>
      <w:r w:rsidR="00A85317">
        <w:rPr>
          <w:rFonts w:cs="Times New Roman"/>
        </w:rPr>
        <w:t>7</w:t>
      </w:r>
      <w:r w:rsidR="00C364FB">
        <w:rPr>
          <w:rFonts w:cs="Times New Roman"/>
        </w:rPr>
        <w:t>, 2019</w:t>
      </w:r>
    </w:p>
    <w:p w14:paraId="4D48C75D" w14:textId="77777777" w:rsidR="006546AF" w:rsidRPr="003B116D" w:rsidRDefault="006546AF" w:rsidP="00DA7E49">
      <w:pPr>
        <w:spacing w:after="0" w:line="240" w:lineRule="auto"/>
      </w:pPr>
    </w:p>
    <w:p w14:paraId="3E4D61E2" w14:textId="6900A536" w:rsidR="000907E5" w:rsidRDefault="00C851C9" w:rsidP="00DA7E49">
      <w:pPr>
        <w:spacing w:after="0" w:line="240" w:lineRule="auto"/>
      </w:pPr>
      <w:r w:rsidRPr="003B116D">
        <w:t>To</w:t>
      </w:r>
      <w:r w:rsidR="00DA7E49" w:rsidRPr="003B116D">
        <w:t xml:space="preserve">: </w:t>
      </w:r>
      <w:r w:rsidR="00DA7E49" w:rsidRPr="003B116D">
        <w:tab/>
      </w:r>
      <w:r w:rsidR="00C364FB">
        <w:t>Bing Wu, Ph.D.</w:t>
      </w:r>
    </w:p>
    <w:p w14:paraId="7C152687" w14:textId="2393230D" w:rsidR="00C851C9" w:rsidRPr="003B116D" w:rsidRDefault="00C364FB" w:rsidP="000907E5">
      <w:pPr>
        <w:spacing w:after="0" w:line="240" w:lineRule="auto"/>
        <w:ind w:firstLine="720"/>
      </w:pPr>
      <w:r>
        <w:t>Review Editor, JoVE</w:t>
      </w:r>
    </w:p>
    <w:p w14:paraId="4ED5630E" w14:textId="77777777" w:rsidR="00DA7E49" w:rsidRPr="003B116D" w:rsidRDefault="00DA7E49" w:rsidP="00DA7E49">
      <w:pPr>
        <w:spacing w:after="0" w:line="240" w:lineRule="auto"/>
        <w:rPr>
          <w:sz w:val="12"/>
        </w:rPr>
      </w:pPr>
    </w:p>
    <w:p w14:paraId="6B460067" w14:textId="138A17E2" w:rsidR="006546AF" w:rsidRPr="003B116D" w:rsidRDefault="006546AF" w:rsidP="00DA7E49">
      <w:pPr>
        <w:spacing w:after="0" w:line="240" w:lineRule="auto"/>
      </w:pPr>
      <w:r w:rsidRPr="003B116D">
        <w:t>RE:</w:t>
      </w:r>
      <w:r w:rsidRPr="003B116D">
        <w:tab/>
      </w:r>
      <w:r w:rsidR="00453E99">
        <w:t xml:space="preserve">Editorial </w:t>
      </w:r>
      <w:r w:rsidR="00C364FB">
        <w:t>Revisions of JoVE59995</w:t>
      </w:r>
      <w:r w:rsidR="00A85317">
        <w:t>R1</w:t>
      </w:r>
    </w:p>
    <w:p w14:paraId="778A53F8" w14:textId="7DBB69F2" w:rsidR="006546AF" w:rsidRDefault="006546AF" w:rsidP="00DA7E49">
      <w:pPr>
        <w:spacing w:after="0" w:line="240" w:lineRule="auto"/>
      </w:pPr>
    </w:p>
    <w:p w14:paraId="19DC5FAE" w14:textId="364F45F1" w:rsidR="00200A4B" w:rsidRDefault="00200A4B" w:rsidP="00DA7E49">
      <w:pPr>
        <w:spacing w:after="0" w:line="240" w:lineRule="auto"/>
      </w:pPr>
    </w:p>
    <w:p w14:paraId="1A3AFD14" w14:textId="482CE6AA" w:rsidR="00200A4B" w:rsidRDefault="00200A4B" w:rsidP="00DA7E49">
      <w:pPr>
        <w:spacing w:after="0" w:line="240" w:lineRule="auto"/>
      </w:pPr>
    </w:p>
    <w:p w14:paraId="7D99D934" w14:textId="77777777" w:rsidR="00200A4B" w:rsidRDefault="00200A4B" w:rsidP="00DA7E49">
      <w:pPr>
        <w:spacing w:after="0" w:line="240" w:lineRule="auto"/>
      </w:pPr>
    </w:p>
    <w:p w14:paraId="2E7381E7" w14:textId="77777777" w:rsidR="00200A4B" w:rsidRPr="003B116D" w:rsidRDefault="00200A4B" w:rsidP="00DA7E49">
      <w:pPr>
        <w:spacing w:after="0" w:line="240" w:lineRule="auto"/>
      </w:pPr>
    </w:p>
    <w:p w14:paraId="10C4484F" w14:textId="77777777" w:rsidR="00DA7E49" w:rsidRPr="003B116D" w:rsidRDefault="00DA7E49" w:rsidP="003145BD">
      <w:pPr>
        <w:spacing w:after="0" w:line="240" w:lineRule="auto"/>
      </w:pPr>
      <w:r w:rsidRPr="003B116D">
        <w:t xml:space="preserve">Dear </w:t>
      </w:r>
      <w:r w:rsidR="00C364FB">
        <w:t>Dr. Wu</w:t>
      </w:r>
      <w:r w:rsidRPr="003B116D">
        <w:t xml:space="preserve">, </w:t>
      </w:r>
    </w:p>
    <w:p w14:paraId="5516B1E0" w14:textId="77777777" w:rsidR="00DA7E49" w:rsidRPr="003B116D" w:rsidRDefault="00DA7E49" w:rsidP="003145BD">
      <w:pPr>
        <w:spacing w:after="0" w:line="240" w:lineRule="auto"/>
        <w:rPr>
          <w:sz w:val="12"/>
        </w:rPr>
      </w:pPr>
    </w:p>
    <w:p w14:paraId="4B6A976A" w14:textId="1968F1D3" w:rsidR="000907E5" w:rsidRPr="00306512" w:rsidRDefault="00466B64" w:rsidP="000907E5">
      <w:pPr>
        <w:spacing w:after="0" w:line="240" w:lineRule="auto"/>
        <w:rPr>
          <w:rFonts w:cs="Times New Roman"/>
        </w:rPr>
      </w:pPr>
      <w:r>
        <w:rPr>
          <w:rFonts w:cs="Times New Roman"/>
        </w:rPr>
        <w:tab/>
        <w:t xml:space="preserve">Thank you for your correspondence regarding </w:t>
      </w:r>
      <w:r w:rsidR="00A85317">
        <w:rPr>
          <w:rFonts w:cs="Times New Roman"/>
        </w:rPr>
        <w:t xml:space="preserve">additional editorial </w:t>
      </w:r>
      <w:r>
        <w:rPr>
          <w:rFonts w:cs="Times New Roman"/>
        </w:rPr>
        <w:t>revisions to our manuscript, “</w:t>
      </w:r>
      <w:r w:rsidR="00A85317" w:rsidRPr="00A85317">
        <w:rPr>
          <w:rFonts w:cs="Times New Roman"/>
        </w:rPr>
        <w:t>Single Cell Durotaxis Assay for Assessing Mechanical Control of Cellular Movement and Related Signaling Events</w:t>
      </w:r>
      <w:r>
        <w:rPr>
          <w:rFonts w:cs="Times New Roman"/>
        </w:rPr>
        <w:t xml:space="preserve">”. </w:t>
      </w:r>
      <w:r w:rsidR="00A85317">
        <w:rPr>
          <w:rFonts w:cs="Times New Roman"/>
        </w:rPr>
        <w:t>W</w:t>
      </w:r>
      <w:r w:rsidR="00306512">
        <w:rPr>
          <w:rFonts w:cs="Times New Roman"/>
        </w:rPr>
        <w:t xml:space="preserve">e </w:t>
      </w:r>
      <w:r>
        <w:rPr>
          <w:rFonts w:cs="Times New Roman"/>
        </w:rPr>
        <w:t xml:space="preserve">have addressed </w:t>
      </w:r>
      <w:r w:rsidR="00306512">
        <w:rPr>
          <w:rFonts w:cs="Times New Roman"/>
        </w:rPr>
        <w:t>all of the</w:t>
      </w:r>
      <w:r w:rsidR="00453E99">
        <w:rPr>
          <w:rFonts w:cs="Times New Roman"/>
        </w:rPr>
        <w:t>se new</w:t>
      </w:r>
      <w:r w:rsidR="00306512">
        <w:rPr>
          <w:rFonts w:cs="Times New Roman"/>
        </w:rPr>
        <w:t xml:space="preserve"> editorial comments</w:t>
      </w:r>
      <w:r w:rsidR="00A85317">
        <w:rPr>
          <w:rFonts w:cs="Times New Roman"/>
        </w:rPr>
        <w:t xml:space="preserve">, as detailed </w:t>
      </w:r>
      <w:r w:rsidR="00306512">
        <w:rPr>
          <w:rFonts w:cs="Times New Roman"/>
        </w:rPr>
        <w:t>below.</w:t>
      </w:r>
      <w:r>
        <w:rPr>
          <w:rFonts w:cs="Times New Roman"/>
        </w:rPr>
        <w:t xml:space="preserve"> </w:t>
      </w:r>
      <w:r w:rsidR="00453E99">
        <w:rPr>
          <w:rFonts w:cs="Times New Roman"/>
        </w:rPr>
        <w:t xml:space="preserve">We have also appended the original response letter at the end of this one, to ensure that all of our responses and their information are available in one document. </w:t>
      </w:r>
      <w:r w:rsidR="00306512">
        <w:rPr>
          <w:rFonts w:cs="Times New Roman"/>
        </w:rPr>
        <w:t xml:space="preserve">We hope that the manuscript is now acceptable for publication in the </w:t>
      </w:r>
      <w:r w:rsidR="00306512">
        <w:rPr>
          <w:rFonts w:cs="Times New Roman"/>
          <w:i/>
        </w:rPr>
        <w:t>Journal of Visualized Experiments</w:t>
      </w:r>
      <w:r w:rsidR="00306512">
        <w:rPr>
          <w:rFonts w:cs="Times New Roman"/>
        </w:rPr>
        <w:t>.</w:t>
      </w:r>
    </w:p>
    <w:p w14:paraId="479D7488" w14:textId="77777777" w:rsidR="00306512" w:rsidRDefault="00306512" w:rsidP="00306512">
      <w:pPr>
        <w:spacing w:after="0" w:line="240" w:lineRule="auto"/>
        <w:ind w:firstLine="720"/>
        <w:jc w:val="both"/>
        <w:rPr>
          <w:rFonts w:cs="Times New Roman"/>
        </w:rPr>
      </w:pPr>
    </w:p>
    <w:p w14:paraId="1C14B770" w14:textId="1A75FF07" w:rsidR="00466B64" w:rsidRPr="003B116D" w:rsidRDefault="00466B64" w:rsidP="000907E5">
      <w:pPr>
        <w:spacing w:line="240" w:lineRule="auto"/>
        <w:ind w:firstLine="720"/>
        <w:jc w:val="both"/>
      </w:pPr>
      <w:r>
        <w:rPr>
          <w:rFonts w:cs="Times New Roman"/>
        </w:rPr>
        <w:t>Again, we thank you and the reviewers for your time &amp; effort in reviewing this work and we look forward to hearing from you soon.</w:t>
      </w:r>
    </w:p>
    <w:p w14:paraId="1E8D4F67" w14:textId="2F578689" w:rsidR="00200A4B" w:rsidRDefault="00200A4B" w:rsidP="00D55E31">
      <w:pPr>
        <w:spacing w:after="0" w:line="240" w:lineRule="auto"/>
      </w:pPr>
    </w:p>
    <w:p w14:paraId="4BD0FDA0" w14:textId="2B9EC462" w:rsidR="00200A4B" w:rsidRDefault="00200A4B" w:rsidP="00D55E31">
      <w:pPr>
        <w:spacing w:after="0" w:line="240" w:lineRule="auto"/>
      </w:pPr>
    </w:p>
    <w:p w14:paraId="04E0B49A" w14:textId="3B7D38FC" w:rsidR="00200A4B" w:rsidRDefault="00200A4B" w:rsidP="00D55E31">
      <w:pPr>
        <w:spacing w:after="0" w:line="240" w:lineRule="auto"/>
      </w:pPr>
    </w:p>
    <w:p w14:paraId="4DFFE87F" w14:textId="77777777" w:rsidR="00200A4B" w:rsidRDefault="00200A4B" w:rsidP="00D55E31">
      <w:pPr>
        <w:spacing w:after="0" w:line="240" w:lineRule="auto"/>
      </w:pPr>
    </w:p>
    <w:p w14:paraId="6288A60F" w14:textId="77777777" w:rsidR="00200A4B" w:rsidRDefault="00200A4B" w:rsidP="00D55E31">
      <w:pPr>
        <w:spacing w:after="0" w:line="240" w:lineRule="auto"/>
      </w:pPr>
    </w:p>
    <w:p w14:paraId="7509FA67" w14:textId="2E2BD49F" w:rsidR="00D55E31" w:rsidRPr="003B116D" w:rsidRDefault="00376654" w:rsidP="00D55E31">
      <w:pPr>
        <w:spacing w:after="0" w:line="240" w:lineRule="auto"/>
      </w:pPr>
      <w:r w:rsidRPr="003B116D">
        <w:rPr>
          <w:rFonts w:cs="Times New Roman"/>
          <w:noProof/>
        </w:rPr>
        <w:drawing>
          <wp:anchor distT="0" distB="0" distL="114300" distR="114300" simplePos="0" relativeHeight="251663360" behindDoc="1" locked="0" layoutInCell="1" allowOverlap="1" wp14:anchorId="3888C03A" wp14:editId="12872CA3">
            <wp:simplePos x="0" y="0"/>
            <wp:positionH relativeFrom="margin">
              <wp:posOffset>0</wp:posOffset>
            </wp:positionH>
            <wp:positionV relativeFrom="paragraph">
              <wp:posOffset>14605</wp:posOffset>
            </wp:positionV>
            <wp:extent cx="1752600" cy="9042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khsig1.tif.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2600" cy="904240"/>
                    </a:xfrm>
                    <a:prstGeom prst="rect">
                      <a:avLst/>
                    </a:prstGeom>
                  </pic:spPr>
                </pic:pic>
              </a:graphicData>
            </a:graphic>
            <wp14:sizeRelH relativeFrom="margin">
              <wp14:pctWidth>0</wp14:pctWidth>
            </wp14:sizeRelH>
            <wp14:sizeRelV relativeFrom="margin">
              <wp14:pctHeight>0</wp14:pctHeight>
            </wp14:sizeRelV>
          </wp:anchor>
        </w:drawing>
      </w:r>
      <w:r w:rsidR="00D55E31" w:rsidRPr="003B116D">
        <w:t>Sincerely,</w:t>
      </w:r>
    </w:p>
    <w:p w14:paraId="1AD83389" w14:textId="77777777" w:rsidR="00D55E31" w:rsidRPr="003B116D" w:rsidRDefault="00D55E31" w:rsidP="00D55E31">
      <w:pPr>
        <w:spacing w:after="0" w:line="240" w:lineRule="auto"/>
      </w:pPr>
    </w:p>
    <w:p w14:paraId="5BF33FA0" w14:textId="7105BB1E" w:rsidR="00631477" w:rsidRDefault="00631477" w:rsidP="00631477">
      <w:pPr>
        <w:spacing w:after="0" w:line="240" w:lineRule="auto"/>
        <w:rPr>
          <w:rFonts w:cs="Times New Roman"/>
        </w:rPr>
      </w:pPr>
    </w:p>
    <w:p w14:paraId="03E8602B" w14:textId="77777777" w:rsidR="00376654" w:rsidRPr="003B116D" w:rsidRDefault="00376654" w:rsidP="00631477">
      <w:pPr>
        <w:spacing w:after="0" w:line="240" w:lineRule="auto"/>
        <w:rPr>
          <w:rFonts w:cs="Times New Roman"/>
        </w:rPr>
      </w:pPr>
    </w:p>
    <w:p w14:paraId="1DDCC115" w14:textId="77777777" w:rsidR="00631477" w:rsidRPr="003B116D" w:rsidRDefault="00631477" w:rsidP="00631477">
      <w:pPr>
        <w:spacing w:after="0" w:line="240" w:lineRule="auto"/>
        <w:rPr>
          <w:rFonts w:cs="Times New Roman"/>
        </w:rPr>
      </w:pPr>
      <w:r w:rsidRPr="003B116D">
        <w:rPr>
          <w:rFonts w:cs="Times New Roman"/>
        </w:rPr>
        <w:t>Alan K. Howe, Ph.D.</w:t>
      </w:r>
    </w:p>
    <w:p w14:paraId="2A92F2FA" w14:textId="77777777" w:rsidR="000B2647" w:rsidRDefault="00631477" w:rsidP="00631477">
      <w:pPr>
        <w:spacing w:after="0" w:line="240" w:lineRule="auto"/>
        <w:rPr>
          <w:rFonts w:cs="Times New Roman"/>
        </w:rPr>
      </w:pPr>
      <w:r w:rsidRPr="003B116D">
        <w:rPr>
          <w:rFonts w:cs="Times New Roman"/>
        </w:rPr>
        <w:t>Associate Professor</w:t>
      </w:r>
    </w:p>
    <w:p w14:paraId="6FB08350" w14:textId="77777777" w:rsidR="000B2647" w:rsidRDefault="005B2B34" w:rsidP="00631477">
      <w:pPr>
        <w:spacing w:after="0" w:line="240" w:lineRule="auto"/>
        <w:rPr>
          <w:rFonts w:cs="Times New Roman"/>
        </w:rPr>
      </w:pPr>
      <w:r>
        <w:rPr>
          <w:rFonts w:cs="Times New Roman"/>
        </w:rPr>
        <w:t>Department</w:t>
      </w:r>
      <w:r w:rsidR="00631477" w:rsidRPr="003B116D">
        <w:rPr>
          <w:rFonts w:cs="Times New Roman"/>
        </w:rPr>
        <w:t xml:space="preserve"> of Pharmacology</w:t>
      </w:r>
      <w:r>
        <w:rPr>
          <w:rFonts w:cs="Times New Roman"/>
        </w:rPr>
        <w:t xml:space="preserve"> </w:t>
      </w:r>
    </w:p>
    <w:p w14:paraId="38E801F2" w14:textId="66EB65E2" w:rsidR="00631477" w:rsidRPr="003B116D" w:rsidRDefault="000B2647" w:rsidP="00631477">
      <w:pPr>
        <w:spacing w:after="0" w:line="240" w:lineRule="auto"/>
        <w:rPr>
          <w:rFonts w:cs="Times New Roman"/>
        </w:rPr>
      </w:pPr>
      <w:r>
        <w:rPr>
          <w:rFonts w:cs="Times New Roman"/>
        </w:rPr>
        <w:t xml:space="preserve">Department </w:t>
      </w:r>
      <w:r w:rsidR="005B2B34">
        <w:rPr>
          <w:rFonts w:cs="Times New Roman"/>
        </w:rPr>
        <w:t>of Molecular Physiology &amp; Biophysics</w:t>
      </w:r>
    </w:p>
    <w:p w14:paraId="379F670C" w14:textId="4BA572EC" w:rsidR="00631477" w:rsidRPr="003B116D" w:rsidRDefault="001123DF" w:rsidP="00631477">
      <w:pPr>
        <w:spacing w:after="0" w:line="240" w:lineRule="auto"/>
        <w:rPr>
          <w:rFonts w:cs="Times New Roman"/>
        </w:rPr>
      </w:pPr>
      <w:r w:rsidRPr="003B116D">
        <w:rPr>
          <w:rFonts w:cs="Times New Roman"/>
        </w:rPr>
        <w:t xml:space="preserve">University of Vermont </w:t>
      </w:r>
      <w:r w:rsidR="00631477" w:rsidRPr="003B116D">
        <w:rPr>
          <w:rFonts w:cs="Times New Roman"/>
        </w:rPr>
        <w:t>Cancer Center</w:t>
      </w:r>
      <w:r w:rsidRPr="003B116D">
        <w:rPr>
          <w:rFonts w:cs="Times New Roman"/>
        </w:rPr>
        <w:t xml:space="preserve"> &amp; </w:t>
      </w:r>
      <w:proofErr w:type="spellStart"/>
      <w:r w:rsidR="000B2647">
        <w:rPr>
          <w:rFonts w:cs="Times New Roman"/>
        </w:rPr>
        <w:t>Larner</w:t>
      </w:r>
      <w:proofErr w:type="spellEnd"/>
      <w:r w:rsidR="000B2647">
        <w:rPr>
          <w:rFonts w:cs="Times New Roman"/>
        </w:rPr>
        <w:t xml:space="preserve"> </w:t>
      </w:r>
      <w:r w:rsidRPr="003B116D">
        <w:rPr>
          <w:rFonts w:cs="Times New Roman"/>
        </w:rPr>
        <w:t>College of Medicine</w:t>
      </w:r>
    </w:p>
    <w:p w14:paraId="22321BA1" w14:textId="77777777" w:rsidR="000B2647" w:rsidRDefault="000B2647" w:rsidP="003B116D">
      <w:pPr>
        <w:spacing w:after="0" w:line="240" w:lineRule="auto"/>
        <w:rPr>
          <w:rFonts w:cs="Times New Roman"/>
        </w:rPr>
      </w:pPr>
      <w:r w:rsidRPr="003B116D">
        <w:rPr>
          <w:rFonts w:cs="Times New Roman"/>
        </w:rPr>
        <w:t xml:space="preserve">University of Vermont </w:t>
      </w:r>
    </w:p>
    <w:p w14:paraId="65D26D11" w14:textId="7E8C5760" w:rsidR="005D4C74" w:rsidRDefault="00631477" w:rsidP="003B116D">
      <w:pPr>
        <w:spacing w:after="0" w:line="240" w:lineRule="auto"/>
        <w:rPr>
          <w:rFonts w:cs="Times New Roman"/>
        </w:rPr>
      </w:pPr>
      <w:r w:rsidRPr="003B116D">
        <w:rPr>
          <w:rFonts w:cs="Times New Roman"/>
        </w:rPr>
        <w:t>Burlington, VT 05405</w:t>
      </w:r>
    </w:p>
    <w:p w14:paraId="6900F323" w14:textId="647C69E4" w:rsidR="00306512" w:rsidRDefault="00306512" w:rsidP="003B116D">
      <w:pPr>
        <w:spacing w:after="0" w:line="240" w:lineRule="auto"/>
        <w:rPr>
          <w:rFonts w:cs="Times New Roman"/>
        </w:rPr>
      </w:pPr>
    </w:p>
    <w:p w14:paraId="13F74A6A" w14:textId="10EE7E48" w:rsidR="00306512" w:rsidRDefault="00306512">
      <w:pPr>
        <w:rPr>
          <w:rFonts w:cs="Times New Roman"/>
        </w:rPr>
      </w:pPr>
      <w:r>
        <w:rPr>
          <w:rFonts w:cs="Times New Roman"/>
        </w:rPr>
        <w:br w:type="page"/>
      </w:r>
    </w:p>
    <w:p w14:paraId="286F455B" w14:textId="7AC428DB" w:rsidR="00306512" w:rsidRDefault="00306512" w:rsidP="003B116D">
      <w:pPr>
        <w:spacing w:after="0" w:line="240" w:lineRule="auto"/>
        <w:rPr>
          <w:rFonts w:cs="Times New Roman"/>
        </w:rPr>
      </w:pPr>
      <w:r>
        <w:rPr>
          <w:rFonts w:cs="Times New Roman"/>
          <w:b/>
        </w:rPr>
        <w:lastRenderedPageBreak/>
        <w:t xml:space="preserve">Response to </w:t>
      </w:r>
      <w:r w:rsidR="002E1456">
        <w:rPr>
          <w:rFonts w:cs="Times New Roman"/>
          <w:b/>
        </w:rPr>
        <w:t xml:space="preserve">Additional </w:t>
      </w:r>
      <w:bookmarkStart w:id="0" w:name="_GoBack"/>
      <w:bookmarkEnd w:id="0"/>
      <w:r>
        <w:rPr>
          <w:rFonts w:cs="Times New Roman"/>
          <w:b/>
        </w:rPr>
        <w:t>Editorial Comments – Summary</w:t>
      </w:r>
    </w:p>
    <w:p w14:paraId="64E2069F" w14:textId="1F01286C" w:rsidR="00306512" w:rsidRDefault="00306512" w:rsidP="003B116D">
      <w:pPr>
        <w:spacing w:after="0" w:line="240" w:lineRule="auto"/>
        <w:rPr>
          <w:rFonts w:cs="Times New Roman"/>
        </w:rPr>
      </w:pPr>
    </w:p>
    <w:p w14:paraId="0A7877C0" w14:textId="6D6287B8" w:rsidR="00306512" w:rsidRPr="00C5380F" w:rsidRDefault="00C5380F" w:rsidP="00C5380F">
      <w:pPr>
        <w:spacing w:line="240" w:lineRule="auto"/>
        <w:ind w:left="360" w:hanging="360"/>
        <w:rPr>
          <w:rFonts w:cs="Times New Roman"/>
        </w:rPr>
      </w:pPr>
      <w:r>
        <w:rPr>
          <w:rFonts w:cs="Times New Roman"/>
        </w:rPr>
        <w:t xml:space="preserve">1. </w:t>
      </w:r>
      <w:r w:rsidR="00306512" w:rsidRPr="00C5380F">
        <w:rPr>
          <w:rFonts w:cs="Times New Roman"/>
        </w:rPr>
        <w:t>“</w:t>
      </w:r>
      <w:r w:rsidR="00306512" w:rsidRPr="00C5380F">
        <w:rPr>
          <w:rFonts w:cs="Times New Roman"/>
          <w:i/>
        </w:rPr>
        <w:t>…thoroughly proofread the manuscript…</w:t>
      </w:r>
      <w:r w:rsidR="00306512" w:rsidRPr="00C5380F">
        <w:rPr>
          <w:rFonts w:cs="Times New Roman"/>
        </w:rPr>
        <w:t>” – The text has been proofread and spelling/grammar issues eliminated.</w:t>
      </w:r>
    </w:p>
    <w:p w14:paraId="67990F5A" w14:textId="153272E4" w:rsidR="00306512" w:rsidRPr="00C5380F" w:rsidRDefault="00C5380F" w:rsidP="00C5380F">
      <w:pPr>
        <w:spacing w:line="240" w:lineRule="auto"/>
        <w:ind w:left="360" w:hanging="360"/>
        <w:rPr>
          <w:rFonts w:cs="Times New Roman"/>
        </w:rPr>
      </w:pPr>
      <w:r>
        <w:rPr>
          <w:rFonts w:cs="Times New Roman"/>
        </w:rPr>
        <w:t xml:space="preserve">2. </w:t>
      </w:r>
      <w:r w:rsidRPr="00C5380F">
        <w:rPr>
          <w:rFonts w:cs="Times New Roman"/>
          <w:i/>
        </w:rPr>
        <w:t>through</w:t>
      </w:r>
      <w:r>
        <w:rPr>
          <w:rFonts w:cs="Times New Roman"/>
        </w:rPr>
        <w:t xml:space="preserve"> 6. </w:t>
      </w:r>
      <w:r w:rsidR="00306512" w:rsidRPr="00C5380F">
        <w:rPr>
          <w:rFonts w:cs="Times New Roman"/>
        </w:rPr>
        <w:t>“</w:t>
      </w:r>
      <w:r w:rsidR="00306512" w:rsidRPr="00C5380F">
        <w:rPr>
          <w:rFonts w:cs="Times New Roman"/>
          <w:i/>
        </w:rPr>
        <w:t>…</w:t>
      </w:r>
      <w:r>
        <w:rPr>
          <w:rFonts w:cs="Times New Roman"/>
          <w:i/>
        </w:rPr>
        <w:t>provide…sub-heading for steps</w:t>
      </w:r>
      <w:r w:rsidR="00306512" w:rsidRPr="00C5380F">
        <w:rPr>
          <w:rFonts w:cs="Times New Roman"/>
          <w:i/>
        </w:rPr>
        <w:t>…</w:t>
      </w:r>
      <w:r w:rsidR="00306512" w:rsidRPr="00C5380F">
        <w:rPr>
          <w:rFonts w:cs="Times New Roman"/>
        </w:rPr>
        <w:t xml:space="preserve">” – </w:t>
      </w:r>
      <w:r>
        <w:rPr>
          <w:rFonts w:cs="Times New Roman"/>
        </w:rPr>
        <w:t xml:space="preserve">Subheadings 1.1, 1.2, 1.3, 1.4, and 1.5 have now been added. </w:t>
      </w:r>
    </w:p>
    <w:p w14:paraId="7C7D69F4" w14:textId="0F429234" w:rsidR="00020EC3" w:rsidRPr="00C5380F" w:rsidRDefault="00C5380F" w:rsidP="00C5380F">
      <w:pPr>
        <w:spacing w:line="240" w:lineRule="auto"/>
        <w:ind w:left="360" w:hanging="360"/>
        <w:rPr>
          <w:rFonts w:cs="Times New Roman"/>
        </w:rPr>
      </w:pPr>
      <w:r>
        <w:rPr>
          <w:rFonts w:cs="Times New Roman"/>
        </w:rPr>
        <w:t xml:space="preserve">7. </w:t>
      </w:r>
      <w:r w:rsidR="00020EC3" w:rsidRPr="00C5380F">
        <w:rPr>
          <w:rFonts w:cs="Times New Roman"/>
        </w:rPr>
        <w:t>“…</w:t>
      </w:r>
      <w:r>
        <w:rPr>
          <w:rFonts w:cs="Times New Roman"/>
          <w:i/>
        </w:rPr>
        <w:t>avoid long steps/notes</w:t>
      </w:r>
      <w:r w:rsidR="00020EC3" w:rsidRPr="00C5380F">
        <w:rPr>
          <w:rFonts w:cs="Times New Roman"/>
          <w:i/>
        </w:rPr>
        <w:t>…</w:t>
      </w:r>
      <w:r w:rsidR="00020EC3" w:rsidRPr="00C5380F">
        <w:rPr>
          <w:rFonts w:cs="Times New Roman"/>
        </w:rPr>
        <w:t xml:space="preserve">” – </w:t>
      </w:r>
      <w:r>
        <w:rPr>
          <w:rFonts w:cs="Times New Roman"/>
        </w:rPr>
        <w:t xml:space="preserve">All of the steps, especially all of the highlighted sections, are now four lines or less. </w:t>
      </w:r>
      <w:r w:rsidR="005F0041">
        <w:rPr>
          <w:rFonts w:cs="Times New Roman"/>
        </w:rPr>
        <w:t>All notes, except for the one following step 1.4.2, are also four lines or less. The aforementioned note contains information in direct response to a reviewer’s comment; it cannot be shortened to four lines or less without significantly compromising its content.</w:t>
      </w:r>
      <w:r>
        <w:rPr>
          <w:rFonts w:cs="Times New Roman"/>
        </w:rPr>
        <w:t xml:space="preserve"> </w:t>
      </w:r>
    </w:p>
    <w:p w14:paraId="6FD6CDDA" w14:textId="19977328" w:rsidR="00020EC3" w:rsidRPr="00C5380F" w:rsidRDefault="00C5380F" w:rsidP="00C5380F">
      <w:pPr>
        <w:spacing w:line="240" w:lineRule="auto"/>
        <w:ind w:left="360" w:hanging="360"/>
        <w:rPr>
          <w:rFonts w:cs="Times New Roman"/>
          <w:i/>
        </w:rPr>
      </w:pPr>
      <w:r>
        <w:rPr>
          <w:rFonts w:cs="Times New Roman"/>
        </w:rPr>
        <w:t xml:space="preserve">8. </w:t>
      </w:r>
      <w:r w:rsidR="00020EC3" w:rsidRPr="00C5380F">
        <w:rPr>
          <w:rFonts w:cs="Times New Roman"/>
        </w:rPr>
        <w:t>“</w:t>
      </w:r>
      <w:r w:rsidR="00020EC3" w:rsidRPr="00C5380F">
        <w:rPr>
          <w:rFonts w:cs="Times New Roman"/>
          <w:i/>
        </w:rPr>
        <w:t>…</w:t>
      </w:r>
      <w:r>
        <w:rPr>
          <w:rFonts w:cs="Times New Roman"/>
          <w:i/>
        </w:rPr>
        <w:t>Please remove all commercial language</w:t>
      </w:r>
      <w:r w:rsidR="00020EC3" w:rsidRPr="00C5380F">
        <w:rPr>
          <w:rFonts w:cs="Times New Roman"/>
          <w:i/>
        </w:rPr>
        <w:t>…</w:t>
      </w:r>
      <w:r w:rsidR="00020EC3" w:rsidRPr="00C5380F">
        <w:rPr>
          <w:rFonts w:cs="Times New Roman"/>
        </w:rPr>
        <w:t xml:space="preserve">” – </w:t>
      </w:r>
      <w:r>
        <w:rPr>
          <w:rFonts w:cs="Times New Roman"/>
        </w:rPr>
        <w:t>Commercial language has been removed from the text and/or moved to the Table of Materials.</w:t>
      </w:r>
    </w:p>
    <w:p w14:paraId="552B0EF3" w14:textId="2DF82251" w:rsidR="00852BF1" w:rsidRPr="00C5380F" w:rsidRDefault="00C5380F" w:rsidP="00C5380F">
      <w:pPr>
        <w:spacing w:line="240" w:lineRule="auto"/>
        <w:ind w:left="360" w:hanging="360"/>
        <w:rPr>
          <w:rFonts w:cs="Times New Roman"/>
          <w:i/>
        </w:rPr>
      </w:pPr>
      <w:r>
        <w:rPr>
          <w:rFonts w:cs="Times New Roman"/>
        </w:rPr>
        <w:t xml:space="preserve">9. </w:t>
      </w:r>
      <w:r w:rsidR="00852BF1" w:rsidRPr="00C5380F">
        <w:rPr>
          <w:rFonts w:cs="Times New Roman"/>
        </w:rPr>
        <w:t>“</w:t>
      </w:r>
      <w:r w:rsidR="00852BF1" w:rsidRPr="00C5380F">
        <w:rPr>
          <w:rFonts w:cs="Times New Roman"/>
          <w:i/>
        </w:rPr>
        <w:t>…</w:t>
      </w:r>
      <w:r>
        <w:rPr>
          <w:rFonts w:cs="Times New Roman"/>
          <w:i/>
        </w:rPr>
        <w:t>remove registered (®) symbols</w:t>
      </w:r>
      <w:r w:rsidR="00F941F5" w:rsidRPr="00C5380F">
        <w:rPr>
          <w:rFonts w:cs="Times New Roman"/>
          <w:i/>
        </w:rPr>
        <w:t>…</w:t>
      </w:r>
      <w:r w:rsidR="00F941F5" w:rsidRPr="00C5380F">
        <w:rPr>
          <w:rFonts w:cs="Times New Roman"/>
        </w:rPr>
        <w:t xml:space="preserve">” – </w:t>
      </w:r>
      <w:r>
        <w:rPr>
          <w:rFonts w:cs="Times New Roman"/>
        </w:rPr>
        <w:t>This symbol has been removed from the Table of Materials</w:t>
      </w:r>
      <w:r w:rsidR="00F941F5" w:rsidRPr="00C5380F">
        <w:rPr>
          <w:rFonts w:cs="Times New Roman"/>
        </w:rPr>
        <w:t>.</w:t>
      </w:r>
    </w:p>
    <w:p w14:paraId="27A0891B" w14:textId="6FCCD74E" w:rsidR="002E1456" w:rsidRDefault="002E1456" w:rsidP="00CA72E1">
      <w:pPr>
        <w:spacing w:after="0" w:line="240" w:lineRule="auto"/>
        <w:rPr>
          <w:rFonts w:cs="Times New Roman"/>
        </w:rPr>
      </w:pPr>
    </w:p>
    <w:p w14:paraId="206CACF8" w14:textId="77777777" w:rsidR="002E1456" w:rsidRDefault="002E1456">
      <w:pPr>
        <w:rPr>
          <w:rFonts w:cs="Times New Roman"/>
        </w:rPr>
      </w:pPr>
      <w:r>
        <w:rPr>
          <w:rFonts w:cs="Times New Roman"/>
        </w:rPr>
        <w:br w:type="page"/>
      </w:r>
    </w:p>
    <w:p w14:paraId="0FB75875" w14:textId="77777777" w:rsidR="002E1456" w:rsidRDefault="002E1456" w:rsidP="002E1456">
      <w:pPr>
        <w:spacing w:after="0" w:line="240" w:lineRule="auto"/>
        <w:jc w:val="right"/>
        <w:rPr>
          <w:rFonts w:cs="Times New Roman"/>
        </w:rPr>
      </w:pPr>
    </w:p>
    <w:p w14:paraId="07C94BFF" w14:textId="77777777" w:rsidR="002E1456" w:rsidRPr="003B116D" w:rsidRDefault="002E1456" w:rsidP="002E1456">
      <w:pPr>
        <w:spacing w:after="0" w:line="240" w:lineRule="auto"/>
        <w:jc w:val="right"/>
        <w:rPr>
          <w:rFonts w:cs="Times New Roman"/>
        </w:rPr>
      </w:pPr>
      <w:r w:rsidRPr="003B116D">
        <w:rPr>
          <w:noProof/>
        </w:rPr>
        <w:drawing>
          <wp:anchor distT="0" distB="0" distL="114300" distR="114300" simplePos="0" relativeHeight="251666432" behindDoc="0" locked="0" layoutInCell="1" allowOverlap="1" wp14:anchorId="293C5747" wp14:editId="0AED16C3">
            <wp:simplePos x="0" y="0"/>
            <wp:positionH relativeFrom="margin">
              <wp:align>right</wp:align>
            </wp:positionH>
            <wp:positionV relativeFrom="page">
              <wp:posOffset>457200</wp:posOffset>
            </wp:positionV>
            <wp:extent cx="2350008" cy="886968"/>
            <wp:effectExtent l="0" t="0" r="0" b="8890"/>
            <wp:wrapTopAndBottom/>
            <wp:docPr id="8" name="Picture 8" descr="The University of Vermont Cancer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Vermont Cancer Center"/>
                    <pic:cNvPicPr>
                      <a:picLocks noChangeAspect="1" noChangeArrowheads="1"/>
                    </pic:cNvPicPr>
                  </pic:nvPicPr>
                  <pic:blipFill rotWithShape="1">
                    <a:blip r:embed="rId7">
                      <a:extLst>
                        <a:ext uri="{28A0092B-C50C-407E-A947-70E740481C1C}">
                          <a14:useLocalDpi xmlns:a14="http://schemas.microsoft.com/office/drawing/2010/main" val="0"/>
                        </a:ext>
                      </a:extLst>
                    </a:blip>
                    <a:srcRect l="4777" r="4777"/>
                    <a:stretch/>
                  </pic:blipFill>
                  <pic:spPr bwMode="auto">
                    <a:xfrm>
                      <a:off x="0" y="0"/>
                      <a:ext cx="2350008" cy="8869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116D">
        <w:rPr>
          <w:rFonts w:ascii="Times New Roman" w:hAnsi="Times New Roman" w:cs="Times New Roman"/>
          <w:noProof/>
          <w:sz w:val="24"/>
        </w:rPr>
        <w:drawing>
          <wp:anchor distT="0" distB="0" distL="114300" distR="114300" simplePos="0" relativeHeight="251665408" behindDoc="1" locked="0" layoutInCell="1" allowOverlap="1" wp14:anchorId="448EF3C2" wp14:editId="3B2A26CE">
            <wp:simplePos x="0" y="0"/>
            <wp:positionH relativeFrom="margin">
              <wp:align>left</wp:align>
            </wp:positionH>
            <wp:positionV relativeFrom="page">
              <wp:posOffset>457200</wp:posOffset>
            </wp:positionV>
            <wp:extent cx="1508760" cy="896112"/>
            <wp:effectExtent l="0" t="0" r="0" b="0"/>
            <wp:wrapTight wrapText="bothSides">
              <wp:wrapPolygon edited="0">
                <wp:start x="0" y="0"/>
                <wp:lineTo x="0" y="21125"/>
                <wp:lineTo x="21273" y="21125"/>
                <wp:lineTo x="21273" y="0"/>
                <wp:lineTo x="0" y="0"/>
              </wp:wrapPolygon>
            </wp:wrapTight>
            <wp:docPr id="9" name="Picture 0" descr="UVMCoM_Ph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MCoM_Pharm.jpg"/>
                    <pic:cNvPicPr/>
                  </pic:nvPicPr>
                  <pic:blipFill>
                    <a:blip r:embed="rId8" cstate="print">
                      <a:lum contrast="10000"/>
                    </a:blip>
                    <a:stretch>
                      <a:fillRect/>
                    </a:stretch>
                  </pic:blipFill>
                  <pic:spPr>
                    <a:xfrm>
                      <a:off x="0" y="0"/>
                      <a:ext cx="1508760" cy="896112"/>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rPr>
        <w:t>April 16, 2019</w:t>
      </w:r>
    </w:p>
    <w:p w14:paraId="50753C68" w14:textId="77777777" w:rsidR="002E1456" w:rsidRPr="003B116D" w:rsidRDefault="002E1456" w:rsidP="002E1456">
      <w:pPr>
        <w:spacing w:after="0" w:line="240" w:lineRule="auto"/>
      </w:pPr>
    </w:p>
    <w:p w14:paraId="3C9B3DE8" w14:textId="77777777" w:rsidR="002E1456" w:rsidRDefault="002E1456" w:rsidP="002E1456">
      <w:pPr>
        <w:spacing w:after="0" w:line="240" w:lineRule="auto"/>
      </w:pPr>
      <w:r w:rsidRPr="003B116D">
        <w:t xml:space="preserve">To: </w:t>
      </w:r>
      <w:r w:rsidRPr="003B116D">
        <w:tab/>
      </w:r>
      <w:r>
        <w:t>Bing Wu, Ph.D.</w:t>
      </w:r>
    </w:p>
    <w:p w14:paraId="2AA2C074" w14:textId="77777777" w:rsidR="002E1456" w:rsidRPr="003B116D" w:rsidRDefault="002E1456" w:rsidP="002E1456">
      <w:pPr>
        <w:spacing w:after="0" w:line="240" w:lineRule="auto"/>
        <w:ind w:firstLine="720"/>
      </w:pPr>
      <w:r>
        <w:t xml:space="preserve">Review Editor, </w:t>
      </w:r>
      <w:proofErr w:type="spellStart"/>
      <w:r>
        <w:t>JoVE</w:t>
      </w:r>
      <w:proofErr w:type="spellEnd"/>
    </w:p>
    <w:p w14:paraId="40BDED72" w14:textId="77777777" w:rsidR="002E1456" w:rsidRPr="003B116D" w:rsidRDefault="002E1456" w:rsidP="002E1456">
      <w:pPr>
        <w:spacing w:after="0" w:line="240" w:lineRule="auto"/>
        <w:rPr>
          <w:sz w:val="12"/>
        </w:rPr>
      </w:pPr>
    </w:p>
    <w:p w14:paraId="514AF6F2" w14:textId="77777777" w:rsidR="002E1456" w:rsidRPr="003B116D" w:rsidRDefault="002E1456" w:rsidP="002E1456">
      <w:pPr>
        <w:spacing w:after="0" w:line="240" w:lineRule="auto"/>
      </w:pPr>
      <w:r w:rsidRPr="003B116D">
        <w:t>RE:</w:t>
      </w:r>
      <w:r w:rsidRPr="003B116D">
        <w:tab/>
      </w:r>
      <w:r>
        <w:t>Revisions of JoVE59995</w:t>
      </w:r>
    </w:p>
    <w:p w14:paraId="43F07529" w14:textId="77777777" w:rsidR="002E1456" w:rsidRPr="003B116D" w:rsidRDefault="002E1456" w:rsidP="002E1456">
      <w:pPr>
        <w:spacing w:after="0" w:line="240" w:lineRule="auto"/>
      </w:pPr>
    </w:p>
    <w:p w14:paraId="7ACB782A" w14:textId="77777777" w:rsidR="002E1456" w:rsidRPr="003B116D" w:rsidRDefault="002E1456" w:rsidP="002E1456">
      <w:pPr>
        <w:spacing w:after="0" w:line="240" w:lineRule="auto"/>
      </w:pPr>
      <w:r w:rsidRPr="003B116D">
        <w:t xml:space="preserve">Dear </w:t>
      </w:r>
      <w:r>
        <w:t>Dr. Wu</w:t>
      </w:r>
      <w:r w:rsidRPr="003B116D">
        <w:t xml:space="preserve">, </w:t>
      </w:r>
    </w:p>
    <w:p w14:paraId="6ACDCE07" w14:textId="77777777" w:rsidR="002E1456" w:rsidRPr="003B116D" w:rsidRDefault="002E1456" w:rsidP="002E1456">
      <w:pPr>
        <w:spacing w:after="0" w:line="240" w:lineRule="auto"/>
        <w:rPr>
          <w:sz w:val="12"/>
        </w:rPr>
      </w:pPr>
    </w:p>
    <w:p w14:paraId="7465DC99" w14:textId="77777777" w:rsidR="002E1456" w:rsidRPr="00306512" w:rsidRDefault="002E1456" w:rsidP="002E1456">
      <w:pPr>
        <w:spacing w:after="0" w:line="240" w:lineRule="auto"/>
        <w:rPr>
          <w:rFonts w:cs="Times New Roman"/>
        </w:rPr>
      </w:pPr>
      <w:r>
        <w:rPr>
          <w:rFonts w:cs="Times New Roman"/>
        </w:rPr>
        <w:tab/>
        <w:t>Thank you for your correspondence regarding necessary revisions to our manuscript, “</w:t>
      </w:r>
      <w:r w:rsidRPr="00466B64">
        <w:rPr>
          <w:rFonts w:cs="Times New Roman"/>
        </w:rPr>
        <w:t>Single Cell Durotaxis Assay for Assessing Durotactic Cellular Movement and Related Signaling Events</w:t>
      </w:r>
      <w:r>
        <w:rPr>
          <w:rFonts w:cs="Times New Roman"/>
        </w:rPr>
        <w:t xml:space="preserve">”. We appreciate the positive comments of the reviewers, as well as their detailed and insightful comments and suggestions for improvement. In this revision, we have addressed all of the reviewers’ concerns as well as all of the editorial comments; a summary of the editorial corrections and a detailed response to reviewers’ concerns are appended below. We hope that the manuscript is now acceptable for publication in the </w:t>
      </w:r>
      <w:r>
        <w:rPr>
          <w:rFonts w:cs="Times New Roman"/>
          <w:i/>
        </w:rPr>
        <w:t>Journal of Visualized Experiments</w:t>
      </w:r>
      <w:r>
        <w:rPr>
          <w:rFonts w:cs="Times New Roman"/>
        </w:rPr>
        <w:t>.</w:t>
      </w:r>
    </w:p>
    <w:p w14:paraId="02CCD5BE" w14:textId="77777777" w:rsidR="002E1456" w:rsidRDefault="002E1456" w:rsidP="002E1456">
      <w:pPr>
        <w:spacing w:after="0" w:line="240" w:lineRule="auto"/>
        <w:ind w:firstLine="720"/>
        <w:jc w:val="both"/>
        <w:rPr>
          <w:rFonts w:cs="Times New Roman"/>
        </w:rPr>
      </w:pPr>
    </w:p>
    <w:p w14:paraId="07308CC1" w14:textId="77777777" w:rsidR="002E1456" w:rsidRPr="003B116D" w:rsidRDefault="002E1456" w:rsidP="002E1456">
      <w:pPr>
        <w:spacing w:line="240" w:lineRule="auto"/>
        <w:ind w:firstLine="720"/>
        <w:jc w:val="both"/>
      </w:pPr>
      <w:r>
        <w:rPr>
          <w:rFonts w:cs="Times New Roman"/>
        </w:rPr>
        <w:t>Again, we thank you and the reviewers for your time &amp; effort in reviewing this work and we look forward to hearing from you soon.</w:t>
      </w:r>
    </w:p>
    <w:p w14:paraId="6C947A77" w14:textId="77777777" w:rsidR="002E1456" w:rsidRPr="003B116D" w:rsidRDefault="002E1456" w:rsidP="002E1456">
      <w:pPr>
        <w:spacing w:after="0" w:line="240" w:lineRule="auto"/>
      </w:pPr>
      <w:r w:rsidRPr="003B116D">
        <w:rPr>
          <w:rFonts w:cs="Times New Roman"/>
          <w:noProof/>
        </w:rPr>
        <w:drawing>
          <wp:anchor distT="0" distB="0" distL="114300" distR="114300" simplePos="0" relativeHeight="251667456" behindDoc="1" locked="0" layoutInCell="1" allowOverlap="1" wp14:anchorId="5B1F71B2" wp14:editId="605990BB">
            <wp:simplePos x="0" y="0"/>
            <wp:positionH relativeFrom="margin">
              <wp:posOffset>0</wp:posOffset>
            </wp:positionH>
            <wp:positionV relativeFrom="paragraph">
              <wp:posOffset>14605</wp:posOffset>
            </wp:positionV>
            <wp:extent cx="1752600" cy="9042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khsig1.tif.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2600" cy="904240"/>
                    </a:xfrm>
                    <a:prstGeom prst="rect">
                      <a:avLst/>
                    </a:prstGeom>
                  </pic:spPr>
                </pic:pic>
              </a:graphicData>
            </a:graphic>
            <wp14:sizeRelH relativeFrom="margin">
              <wp14:pctWidth>0</wp14:pctWidth>
            </wp14:sizeRelH>
            <wp14:sizeRelV relativeFrom="margin">
              <wp14:pctHeight>0</wp14:pctHeight>
            </wp14:sizeRelV>
          </wp:anchor>
        </w:drawing>
      </w:r>
      <w:r w:rsidRPr="003B116D">
        <w:t>Sincerely,</w:t>
      </w:r>
    </w:p>
    <w:p w14:paraId="172B1A77" w14:textId="77777777" w:rsidR="002E1456" w:rsidRPr="003B116D" w:rsidRDefault="002E1456" w:rsidP="002E1456">
      <w:pPr>
        <w:spacing w:after="0" w:line="240" w:lineRule="auto"/>
      </w:pPr>
    </w:p>
    <w:p w14:paraId="6BA2F981" w14:textId="77777777" w:rsidR="002E1456" w:rsidRDefault="002E1456" w:rsidP="002E1456">
      <w:pPr>
        <w:spacing w:after="0" w:line="240" w:lineRule="auto"/>
        <w:rPr>
          <w:rFonts w:cs="Times New Roman"/>
        </w:rPr>
      </w:pPr>
    </w:p>
    <w:p w14:paraId="664AC57E" w14:textId="77777777" w:rsidR="002E1456" w:rsidRPr="003B116D" w:rsidRDefault="002E1456" w:rsidP="002E1456">
      <w:pPr>
        <w:spacing w:after="0" w:line="240" w:lineRule="auto"/>
        <w:rPr>
          <w:rFonts w:cs="Times New Roman"/>
        </w:rPr>
      </w:pPr>
    </w:p>
    <w:p w14:paraId="5D8767E3" w14:textId="77777777" w:rsidR="002E1456" w:rsidRPr="003B116D" w:rsidRDefault="002E1456" w:rsidP="002E1456">
      <w:pPr>
        <w:spacing w:after="0" w:line="240" w:lineRule="auto"/>
        <w:rPr>
          <w:rFonts w:cs="Times New Roman"/>
        </w:rPr>
      </w:pPr>
      <w:r w:rsidRPr="003B116D">
        <w:rPr>
          <w:rFonts w:cs="Times New Roman"/>
        </w:rPr>
        <w:t>Alan K. Howe, Ph.D.</w:t>
      </w:r>
    </w:p>
    <w:p w14:paraId="2EA945A2" w14:textId="77777777" w:rsidR="002E1456" w:rsidRDefault="002E1456" w:rsidP="002E1456">
      <w:pPr>
        <w:spacing w:after="0" w:line="240" w:lineRule="auto"/>
        <w:rPr>
          <w:rFonts w:cs="Times New Roman"/>
        </w:rPr>
      </w:pPr>
      <w:r w:rsidRPr="003B116D">
        <w:rPr>
          <w:rFonts w:cs="Times New Roman"/>
        </w:rPr>
        <w:t>Associate Professor</w:t>
      </w:r>
    </w:p>
    <w:p w14:paraId="2EE12D59" w14:textId="77777777" w:rsidR="002E1456" w:rsidRDefault="002E1456" w:rsidP="002E1456">
      <w:pPr>
        <w:spacing w:after="0" w:line="240" w:lineRule="auto"/>
        <w:rPr>
          <w:rFonts w:cs="Times New Roman"/>
        </w:rPr>
      </w:pPr>
      <w:r>
        <w:rPr>
          <w:rFonts w:cs="Times New Roman"/>
        </w:rPr>
        <w:t>Department</w:t>
      </w:r>
      <w:r w:rsidRPr="003B116D">
        <w:rPr>
          <w:rFonts w:cs="Times New Roman"/>
        </w:rPr>
        <w:t xml:space="preserve"> of Pharmacology</w:t>
      </w:r>
      <w:r>
        <w:rPr>
          <w:rFonts w:cs="Times New Roman"/>
        </w:rPr>
        <w:t xml:space="preserve"> </w:t>
      </w:r>
    </w:p>
    <w:p w14:paraId="0F956C7A" w14:textId="77777777" w:rsidR="002E1456" w:rsidRPr="003B116D" w:rsidRDefault="002E1456" w:rsidP="002E1456">
      <w:pPr>
        <w:spacing w:after="0" w:line="240" w:lineRule="auto"/>
        <w:rPr>
          <w:rFonts w:cs="Times New Roman"/>
        </w:rPr>
      </w:pPr>
      <w:r>
        <w:rPr>
          <w:rFonts w:cs="Times New Roman"/>
        </w:rPr>
        <w:t>Department of Molecular Physiology &amp; Biophysics</w:t>
      </w:r>
    </w:p>
    <w:p w14:paraId="726F402F" w14:textId="77777777" w:rsidR="002E1456" w:rsidRPr="003B116D" w:rsidRDefault="002E1456" w:rsidP="002E1456">
      <w:pPr>
        <w:spacing w:after="0" w:line="240" w:lineRule="auto"/>
        <w:rPr>
          <w:rFonts w:cs="Times New Roman"/>
        </w:rPr>
      </w:pPr>
      <w:r w:rsidRPr="003B116D">
        <w:rPr>
          <w:rFonts w:cs="Times New Roman"/>
        </w:rPr>
        <w:t xml:space="preserve">University of Vermont Cancer Center &amp; </w:t>
      </w:r>
      <w:proofErr w:type="spellStart"/>
      <w:r>
        <w:rPr>
          <w:rFonts w:cs="Times New Roman"/>
        </w:rPr>
        <w:t>Larner</w:t>
      </w:r>
      <w:proofErr w:type="spellEnd"/>
      <w:r>
        <w:rPr>
          <w:rFonts w:cs="Times New Roman"/>
        </w:rPr>
        <w:t xml:space="preserve"> </w:t>
      </w:r>
      <w:r w:rsidRPr="003B116D">
        <w:rPr>
          <w:rFonts w:cs="Times New Roman"/>
        </w:rPr>
        <w:t>College of Medicine</w:t>
      </w:r>
    </w:p>
    <w:p w14:paraId="30FE504C" w14:textId="77777777" w:rsidR="002E1456" w:rsidRDefault="002E1456" w:rsidP="002E1456">
      <w:pPr>
        <w:spacing w:after="0" w:line="240" w:lineRule="auto"/>
        <w:rPr>
          <w:rFonts w:cs="Times New Roman"/>
        </w:rPr>
      </w:pPr>
      <w:r w:rsidRPr="003B116D">
        <w:rPr>
          <w:rFonts w:cs="Times New Roman"/>
        </w:rPr>
        <w:t xml:space="preserve">University of Vermont </w:t>
      </w:r>
    </w:p>
    <w:p w14:paraId="275B4BF4" w14:textId="77777777" w:rsidR="002E1456" w:rsidRDefault="002E1456" w:rsidP="002E1456">
      <w:pPr>
        <w:spacing w:after="0" w:line="240" w:lineRule="auto"/>
        <w:rPr>
          <w:rFonts w:cs="Times New Roman"/>
        </w:rPr>
      </w:pPr>
      <w:r w:rsidRPr="003B116D">
        <w:rPr>
          <w:rFonts w:cs="Times New Roman"/>
        </w:rPr>
        <w:t>Burlington, VT 05405</w:t>
      </w:r>
    </w:p>
    <w:p w14:paraId="747D8908" w14:textId="77777777" w:rsidR="002E1456" w:rsidRDefault="002E1456" w:rsidP="002E1456">
      <w:pPr>
        <w:spacing w:after="0" w:line="240" w:lineRule="auto"/>
        <w:rPr>
          <w:rFonts w:cs="Times New Roman"/>
        </w:rPr>
      </w:pPr>
    </w:p>
    <w:p w14:paraId="0EFEFD5B" w14:textId="77777777" w:rsidR="002E1456" w:rsidRDefault="002E1456" w:rsidP="002E1456">
      <w:pPr>
        <w:rPr>
          <w:rFonts w:cs="Times New Roman"/>
        </w:rPr>
      </w:pPr>
      <w:r>
        <w:rPr>
          <w:rFonts w:cs="Times New Roman"/>
        </w:rPr>
        <w:br w:type="page"/>
      </w:r>
    </w:p>
    <w:p w14:paraId="674A52DD" w14:textId="77777777" w:rsidR="002E1456" w:rsidRDefault="002E1456" w:rsidP="002E1456">
      <w:pPr>
        <w:spacing w:after="0" w:line="240" w:lineRule="auto"/>
        <w:rPr>
          <w:rFonts w:cs="Times New Roman"/>
        </w:rPr>
      </w:pPr>
      <w:r>
        <w:rPr>
          <w:rFonts w:cs="Times New Roman"/>
          <w:b/>
        </w:rPr>
        <w:lastRenderedPageBreak/>
        <w:t>Response to Editorial Comments – Summary</w:t>
      </w:r>
    </w:p>
    <w:p w14:paraId="2959DB14" w14:textId="77777777" w:rsidR="002E1456" w:rsidRDefault="002E1456" w:rsidP="002E1456">
      <w:pPr>
        <w:spacing w:after="0" w:line="240" w:lineRule="auto"/>
        <w:rPr>
          <w:rFonts w:cs="Times New Roman"/>
        </w:rPr>
      </w:pPr>
    </w:p>
    <w:p w14:paraId="77364C3A" w14:textId="77777777" w:rsidR="002E1456" w:rsidRDefault="002E1456" w:rsidP="002E1456">
      <w:pPr>
        <w:pStyle w:val="ListParagraph"/>
        <w:numPr>
          <w:ilvl w:val="0"/>
          <w:numId w:val="1"/>
        </w:numPr>
        <w:spacing w:after="0" w:line="240" w:lineRule="auto"/>
        <w:ind w:left="360"/>
        <w:rPr>
          <w:rFonts w:cs="Times New Roman"/>
        </w:rPr>
      </w:pPr>
      <w:r>
        <w:rPr>
          <w:rFonts w:cs="Times New Roman"/>
        </w:rPr>
        <w:t>“</w:t>
      </w:r>
      <w:r w:rsidRPr="00306512">
        <w:rPr>
          <w:rFonts w:cs="Times New Roman"/>
          <w:i/>
        </w:rPr>
        <w:t>…thoroughly proofread the manuscript</w:t>
      </w:r>
      <w:r>
        <w:rPr>
          <w:rFonts w:cs="Times New Roman"/>
          <w:i/>
        </w:rPr>
        <w:t>…</w:t>
      </w:r>
      <w:r>
        <w:rPr>
          <w:rFonts w:cs="Times New Roman"/>
        </w:rPr>
        <w:t>” – The text has been proofread and spelling/grammar issues eliminated.</w:t>
      </w:r>
    </w:p>
    <w:p w14:paraId="79175596" w14:textId="77777777" w:rsidR="002E1456" w:rsidRDefault="002E1456" w:rsidP="002E1456">
      <w:pPr>
        <w:pStyle w:val="ListParagraph"/>
        <w:numPr>
          <w:ilvl w:val="0"/>
          <w:numId w:val="1"/>
        </w:numPr>
        <w:spacing w:after="0" w:line="240" w:lineRule="auto"/>
        <w:ind w:left="360"/>
        <w:rPr>
          <w:rFonts w:cs="Times New Roman"/>
        </w:rPr>
      </w:pPr>
      <w:r>
        <w:rPr>
          <w:rFonts w:cs="Times New Roman"/>
        </w:rPr>
        <w:t>“</w:t>
      </w:r>
      <w:r w:rsidRPr="00306512">
        <w:rPr>
          <w:rFonts w:cs="Times New Roman"/>
          <w:i/>
        </w:rPr>
        <w:t>…obtain explicit copyright permission to reuse any figures…</w:t>
      </w:r>
      <w:r>
        <w:rPr>
          <w:rFonts w:cs="Times New Roman"/>
        </w:rPr>
        <w:t>” – This is not applicable, as all of the figures used are original and unpublished.</w:t>
      </w:r>
    </w:p>
    <w:p w14:paraId="0F3B59E6" w14:textId="77777777" w:rsidR="002E1456" w:rsidRDefault="002E1456" w:rsidP="002E1456">
      <w:pPr>
        <w:pStyle w:val="ListParagraph"/>
        <w:numPr>
          <w:ilvl w:val="0"/>
          <w:numId w:val="1"/>
        </w:numPr>
        <w:spacing w:after="0" w:line="240" w:lineRule="auto"/>
        <w:ind w:left="360"/>
        <w:rPr>
          <w:rFonts w:cs="Times New Roman"/>
        </w:rPr>
      </w:pPr>
      <w:r>
        <w:rPr>
          <w:rFonts w:cs="Times New Roman"/>
        </w:rPr>
        <w:t>“…</w:t>
      </w:r>
      <w:r w:rsidRPr="00020EC3">
        <w:rPr>
          <w:rFonts w:cs="Times New Roman"/>
          <w:i/>
        </w:rPr>
        <w:t xml:space="preserve">12 </w:t>
      </w:r>
      <w:proofErr w:type="spellStart"/>
      <w:r w:rsidRPr="00020EC3">
        <w:rPr>
          <w:rFonts w:cs="Times New Roman"/>
          <w:i/>
        </w:rPr>
        <w:t>pt</w:t>
      </w:r>
      <w:proofErr w:type="spellEnd"/>
      <w:r w:rsidRPr="00020EC3">
        <w:rPr>
          <w:rFonts w:cs="Times New Roman"/>
          <w:i/>
        </w:rPr>
        <w:t xml:space="preserve"> font and single-spaced</w:t>
      </w:r>
      <w:r>
        <w:rPr>
          <w:rFonts w:cs="Times New Roman"/>
          <w:i/>
        </w:rPr>
        <w:t>…</w:t>
      </w:r>
      <w:r>
        <w:rPr>
          <w:rFonts w:cs="Times New Roman"/>
        </w:rPr>
        <w:t>” – This and other formatting guidelines (see below) have been implemented.</w:t>
      </w:r>
    </w:p>
    <w:p w14:paraId="72F49083" w14:textId="77777777" w:rsidR="002E1456" w:rsidRDefault="002E1456" w:rsidP="002E1456">
      <w:pPr>
        <w:pStyle w:val="ListParagraph"/>
        <w:numPr>
          <w:ilvl w:val="0"/>
          <w:numId w:val="1"/>
        </w:numPr>
        <w:spacing w:after="0" w:line="240" w:lineRule="auto"/>
        <w:ind w:left="360"/>
        <w:rPr>
          <w:rFonts w:cs="Times New Roman"/>
        </w:rPr>
      </w:pPr>
      <w:r>
        <w:rPr>
          <w:rFonts w:cs="Times New Roman"/>
        </w:rPr>
        <w:t>“</w:t>
      </w:r>
      <w:r>
        <w:rPr>
          <w:rFonts w:cs="Times New Roman"/>
          <w:i/>
        </w:rPr>
        <w:t>…keywords…</w:t>
      </w:r>
      <w:r>
        <w:rPr>
          <w:rFonts w:cs="Times New Roman"/>
        </w:rPr>
        <w:t>” – Seven keywords/key phrases have been provided.</w:t>
      </w:r>
    </w:p>
    <w:p w14:paraId="2B58E821" w14:textId="77777777" w:rsidR="002E1456" w:rsidRDefault="002E1456" w:rsidP="002E1456">
      <w:pPr>
        <w:pStyle w:val="ListParagraph"/>
        <w:numPr>
          <w:ilvl w:val="0"/>
          <w:numId w:val="1"/>
        </w:numPr>
        <w:spacing w:after="0" w:line="240" w:lineRule="auto"/>
        <w:ind w:left="360"/>
        <w:rPr>
          <w:rFonts w:cs="Times New Roman"/>
        </w:rPr>
      </w:pPr>
      <w:r>
        <w:rPr>
          <w:rFonts w:cs="Times New Roman"/>
        </w:rPr>
        <w:t>“</w:t>
      </w:r>
      <w:r>
        <w:rPr>
          <w:rFonts w:cs="Times New Roman"/>
          <w:i/>
        </w:rPr>
        <w:t>…one-line space…</w:t>
      </w:r>
      <w:r>
        <w:rPr>
          <w:rFonts w:cs="Times New Roman"/>
        </w:rPr>
        <w:t xml:space="preserve">” – This and other formatting guidelines (see above &amp; below) have been implemented. </w:t>
      </w:r>
    </w:p>
    <w:p w14:paraId="0CCDFB41" w14:textId="77777777" w:rsidR="002E1456" w:rsidRDefault="002E1456" w:rsidP="002E1456">
      <w:pPr>
        <w:pStyle w:val="ListParagraph"/>
        <w:numPr>
          <w:ilvl w:val="0"/>
          <w:numId w:val="1"/>
        </w:numPr>
        <w:spacing w:after="0" w:line="240" w:lineRule="auto"/>
        <w:ind w:left="360"/>
        <w:rPr>
          <w:rFonts w:cs="Times New Roman"/>
        </w:rPr>
      </w:pPr>
      <w:r>
        <w:rPr>
          <w:rFonts w:cs="Times New Roman"/>
        </w:rPr>
        <w:t>“</w:t>
      </w:r>
      <w:r w:rsidRPr="00020EC3">
        <w:rPr>
          <w:rFonts w:cs="Times New Roman"/>
          <w:i/>
        </w:rPr>
        <w:t>…time units…</w:t>
      </w:r>
      <w:r>
        <w:rPr>
          <w:rFonts w:cs="Times New Roman"/>
        </w:rPr>
        <w:t>” - This and other formatting guidelines (see above &amp; below) have been implemented.</w:t>
      </w:r>
    </w:p>
    <w:p w14:paraId="552CA81B" w14:textId="77777777" w:rsidR="002E1456" w:rsidRDefault="002E1456" w:rsidP="002E1456">
      <w:pPr>
        <w:pStyle w:val="ListParagraph"/>
        <w:numPr>
          <w:ilvl w:val="0"/>
          <w:numId w:val="1"/>
        </w:numPr>
        <w:spacing w:after="0" w:line="240" w:lineRule="auto"/>
        <w:ind w:left="360"/>
        <w:rPr>
          <w:rFonts w:cs="Times New Roman"/>
        </w:rPr>
      </w:pPr>
      <w:r>
        <w:rPr>
          <w:rFonts w:cs="Times New Roman"/>
        </w:rPr>
        <w:t>“</w:t>
      </w:r>
      <w:r>
        <w:rPr>
          <w:rFonts w:cs="Times New Roman"/>
          <w:i/>
        </w:rPr>
        <w:t>…</w:t>
      </w:r>
      <w:r w:rsidRPr="00020EC3">
        <w:rPr>
          <w:rFonts w:cs="Times New Roman"/>
          <w:i/>
        </w:rPr>
        <w:t>highlight complete sentences for filming</w:t>
      </w:r>
      <w:r>
        <w:rPr>
          <w:rFonts w:cs="Times New Roman"/>
          <w:i/>
        </w:rPr>
        <w:t>.</w:t>
      </w:r>
      <w:r>
        <w:rPr>
          <w:rFonts w:cs="Times New Roman"/>
        </w:rPr>
        <w:t>” – Done.</w:t>
      </w:r>
    </w:p>
    <w:p w14:paraId="2D39F631" w14:textId="77777777" w:rsidR="002E1456" w:rsidRDefault="002E1456" w:rsidP="002E1456">
      <w:pPr>
        <w:pStyle w:val="ListParagraph"/>
        <w:numPr>
          <w:ilvl w:val="0"/>
          <w:numId w:val="1"/>
        </w:numPr>
        <w:spacing w:after="0" w:line="240" w:lineRule="auto"/>
        <w:ind w:left="360"/>
        <w:rPr>
          <w:rFonts w:cs="Times New Roman"/>
        </w:rPr>
      </w:pPr>
      <w:r>
        <w:rPr>
          <w:rFonts w:cs="Times New Roman"/>
        </w:rPr>
        <w:t>“</w:t>
      </w:r>
      <w:r>
        <w:rPr>
          <w:rFonts w:cs="Times New Roman"/>
          <w:i/>
        </w:rPr>
        <w:t>…</w:t>
      </w:r>
      <w:r w:rsidRPr="00020EC3">
        <w:rPr>
          <w:rFonts w:cs="Times New Roman"/>
          <w:i/>
        </w:rPr>
        <w:t>remove the embedded Table</w:t>
      </w:r>
      <w:r>
        <w:rPr>
          <w:rFonts w:cs="Times New Roman"/>
          <w:i/>
        </w:rPr>
        <w:t>…</w:t>
      </w:r>
      <w:r>
        <w:rPr>
          <w:rFonts w:cs="Times New Roman"/>
        </w:rPr>
        <w:t>” – The table has been removed from the manuscript text and supplied as a separate .xlsx file.</w:t>
      </w:r>
    </w:p>
    <w:p w14:paraId="23A67C3C" w14:textId="77777777" w:rsidR="002E1456" w:rsidRDefault="002E1456" w:rsidP="002E1456">
      <w:pPr>
        <w:pStyle w:val="ListParagraph"/>
        <w:numPr>
          <w:ilvl w:val="0"/>
          <w:numId w:val="1"/>
        </w:numPr>
        <w:spacing w:after="0" w:line="240" w:lineRule="auto"/>
        <w:ind w:left="360"/>
        <w:rPr>
          <w:rFonts w:cs="Times New Roman"/>
        </w:rPr>
      </w:pPr>
      <w:r>
        <w:rPr>
          <w:rFonts w:cs="Times New Roman"/>
        </w:rPr>
        <w:t>“</w:t>
      </w:r>
      <w:r>
        <w:rPr>
          <w:rFonts w:cs="Times New Roman"/>
          <w:i/>
        </w:rPr>
        <w:t>…</w:t>
      </w:r>
      <w:r w:rsidRPr="00020EC3">
        <w:rPr>
          <w:rFonts w:cs="Times New Roman"/>
          <w:i/>
        </w:rPr>
        <w:t>revise the Discussion to explicitly cover the following</w:t>
      </w:r>
      <w:r>
        <w:rPr>
          <w:rFonts w:cs="Times New Roman"/>
          <w:i/>
        </w:rPr>
        <w:t>…</w:t>
      </w:r>
      <w:r>
        <w:rPr>
          <w:rFonts w:cs="Times New Roman"/>
        </w:rPr>
        <w:t>” – The Discussion has been extensively revised to address critical steps and troubleshooting, modifications and future applications, comparison to existing methods, and limitations.</w:t>
      </w:r>
    </w:p>
    <w:p w14:paraId="44F8D9BF" w14:textId="77777777" w:rsidR="002E1456" w:rsidRPr="00852BF1" w:rsidRDefault="002E1456" w:rsidP="002E1456">
      <w:pPr>
        <w:pStyle w:val="ListParagraph"/>
        <w:numPr>
          <w:ilvl w:val="0"/>
          <w:numId w:val="1"/>
        </w:numPr>
        <w:spacing w:after="0" w:line="240" w:lineRule="auto"/>
        <w:ind w:left="360"/>
        <w:rPr>
          <w:rFonts w:cs="Times New Roman"/>
          <w:i/>
        </w:rPr>
      </w:pPr>
      <w:r w:rsidRPr="003A1D01">
        <w:rPr>
          <w:rFonts w:cs="Times New Roman"/>
        </w:rPr>
        <w:t>“</w:t>
      </w:r>
      <w:r w:rsidRPr="003A1D01">
        <w:rPr>
          <w:rFonts w:cs="Times New Roman"/>
          <w:i/>
        </w:rPr>
        <w:t>…do not abbreviate journal titles</w:t>
      </w:r>
      <w:r>
        <w:rPr>
          <w:rFonts w:cs="Times New Roman"/>
          <w:i/>
        </w:rPr>
        <w:t>…</w:t>
      </w:r>
      <w:r>
        <w:rPr>
          <w:rFonts w:cs="Times New Roman"/>
        </w:rPr>
        <w:t>” – This formatting has been changed.</w:t>
      </w:r>
    </w:p>
    <w:p w14:paraId="19C646F6" w14:textId="77777777" w:rsidR="002E1456" w:rsidRPr="00CA72E1" w:rsidRDefault="002E1456" w:rsidP="002E1456">
      <w:pPr>
        <w:pStyle w:val="ListParagraph"/>
        <w:numPr>
          <w:ilvl w:val="0"/>
          <w:numId w:val="1"/>
        </w:numPr>
        <w:spacing w:after="0" w:line="240" w:lineRule="auto"/>
        <w:ind w:left="360"/>
        <w:rPr>
          <w:rFonts w:cs="Times New Roman"/>
          <w:i/>
        </w:rPr>
      </w:pPr>
      <w:r>
        <w:rPr>
          <w:rFonts w:cs="Times New Roman"/>
        </w:rPr>
        <w:t>“</w:t>
      </w:r>
      <w:r>
        <w:rPr>
          <w:rFonts w:cs="Times New Roman"/>
          <w:i/>
        </w:rPr>
        <w:t>…include a scale bar for all images…</w:t>
      </w:r>
      <w:r>
        <w:rPr>
          <w:rFonts w:cs="Times New Roman"/>
        </w:rPr>
        <w:t>” – Scale bars for micrographs have now been included.</w:t>
      </w:r>
    </w:p>
    <w:p w14:paraId="669D0549" w14:textId="77777777" w:rsidR="002E1456" w:rsidRPr="00CA72E1" w:rsidRDefault="002E1456" w:rsidP="002E1456">
      <w:pPr>
        <w:spacing w:after="0" w:line="240" w:lineRule="auto"/>
        <w:rPr>
          <w:rFonts w:cs="Times New Roman"/>
        </w:rPr>
      </w:pPr>
    </w:p>
    <w:p w14:paraId="30E0AB05" w14:textId="77777777" w:rsidR="002E1456" w:rsidRDefault="002E1456" w:rsidP="002E1456">
      <w:pPr>
        <w:spacing w:after="0" w:line="240" w:lineRule="auto"/>
        <w:rPr>
          <w:rFonts w:cs="Times New Roman"/>
        </w:rPr>
      </w:pPr>
      <w:r>
        <w:rPr>
          <w:rFonts w:cs="Times New Roman"/>
          <w:b/>
        </w:rPr>
        <w:t>Reviewer #1 – Response</w:t>
      </w:r>
    </w:p>
    <w:p w14:paraId="360DAF11" w14:textId="77777777" w:rsidR="002E1456" w:rsidRDefault="002E1456" w:rsidP="002E1456">
      <w:pPr>
        <w:spacing w:after="0" w:line="240" w:lineRule="auto"/>
        <w:rPr>
          <w:rFonts w:cs="Times New Roman"/>
        </w:rPr>
      </w:pPr>
      <w:r>
        <w:rPr>
          <w:rFonts w:cs="Times New Roman"/>
        </w:rPr>
        <w:tab/>
        <w:t>We thank the reviewer for mentioning that “this is a well-written, succinct manuscript”, and for their comments and concerns, which are addressed below.</w:t>
      </w:r>
    </w:p>
    <w:p w14:paraId="4601E742" w14:textId="77777777" w:rsidR="002E1456" w:rsidRDefault="002E1456" w:rsidP="002E1456">
      <w:pPr>
        <w:spacing w:after="0" w:line="240" w:lineRule="auto"/>
        <w:rPr>
          <w:rFonts w:cs="Times New Roman"/>
        </w:rPr>
      </w:pPr>
    </w:p>
    <w:p w14:paraId="52119EC6" w14:textId="77777777" w:rsidR="002E1456" w:rsidRDefault="002E1456" w:rsidP="002E1456">
      <w:pPr>
        <w:pStyle w:val="ListParagraph"/>
        <w:spacing w:after="0" w:line="240" w:lineRule="auto"/>
        <w:ind w:left="360" w:hanging="360"/>
        <w:rPr>
          <w:rFonts w:cs="Times New Roman"/>
        </w:rPr>
      </w:pPr>
      <w:r>
        <w:rPr>
          <w:rFonts w:cs="Times New Roman"/>
        </w:rPr>
        <w:t>1. “</w:t>
      </w:r>
      <w:r>
        <w:rPr>
          <w:rFonts w:cs="Times New Roman"/>
          <w:i/>
        </w:rPr>
        <w:t>…</w:t>
      </w:r>
      <w:r w:rsidRPr="00CA72E1">
        <w:rPr>
          <w:rFonts w:cs="Times New Roman"/>
          <w:i/>
        </w:rPr>
        <w:t>perhaps it should be noted what the benefits are of introducing microspheres in this manner</w:t>
      </w:r>
      <w:r>
        <w:rPr>
          <w:rFonts w:cs="Times New Roman"/>
          <w:i/>
        </w:rPr>
        <w:t>…</w:t>
      </w:r>
      <w:r>
        <w:rPr>
          <w:rFonts w:cs="Times New Roman"/>
        </w:rPr>
        <w:t>”</w:t>
      </w:r>
    </w:p>
    <w:p w14:paraId="0904FCEE" w14:textId="77777777" w:rsidR="002E1456" w:rsidRDefault="002E1456" w:rsidP="002E1456">
      <w:pPr>
        <w:spacing w:after="0" w:line="240" w:lineRule="auto"/>
        <w:rPr>
          <w:rFonts w:cs="Times New Roman"/>
        </w:rPr>
      </w:pPr>
      <w:r>
        <w:rPr>
          <w:rFonts w:cs="Times New Roman"/>
        </w:rPr>
        <w:t>The benefits of the described microsphere handling ‘surface-embedding’ method, compared to uniform inclusion of beads throughout the hydrogels have been detailed in the revised Discussion section.</w:t>
      </w:r>
    </w:p>
    <w:p w14:paraId="1F67F8A0" w14:textId="77777777" w:rsidR="002E1456" w:rsidRDefault="002E1456" w:rsidP="002E1456">
      <w:pPr>
        <w:spacing w:after="0" w:line="240" w:lineRule="auto"/>
        <w:ind w:left="720"/>
        <w:rPr>
          <w:rFonts w:cs="Times New Roman"/>
        </w:rPr>
      </w:pPr>
    </w:p>
    <w:p w14:paraId="72B9D482" w14:textId="77777777" w:rsidR="002E1456" w:rsidRDefault="002E1456" w:rsidP="002E1456">
      <w:pPr>
        <w:spacing w:after="0" w:line="240" w:lineRule="auto"/>
        <w:rPr>
          <w:rFonts w:cs="Times New Roman"/>
        </w:rPr>
      </w:pPr>
      <w:r>
        <w:rPr>
          <w:rFonts w:cs="Times New Roman"/>
        </w:rPr>
        <w:t>2. “</w:t>
      </w:r>
      <w:r w:rsidRPr="00C047D4">
        <w:rPr>
          <w:rFonts w:cs="Times New Roman"/>
          <w:i/>
        </w:rPr>
        <w:t>Many common items are not found in the product list</w:t>
      </w:r>
      <w:r>
        <w:rPr>
          <w:rFonts w:cs="Times New Roman"/>
          <w:i/>
        </w:rPr>
        <w:t>…</w:t>
      </w:r>
      <w:r>
        <w:rPr>
          <w:rFonts w:cs="Times New Roman"/>
        </w:rPr>
        <w:t>”</w:t>
      </w:r>
    </w:p>
    <w:p w14:paraId="5E1A7CE1" w14:textId="77777777" w:rsidR="002E1456" w:rsidRDefault="002E1456" w:rsidP="002E1456">
      <w:pPr>
        <w:spacing w:after="0" w:line="240" w:lineRule="auto"/>
        <w:rPr>
          <w:rFonts w:cs="Times New Roman"/>
        </w:rPr>
      </w:pPr>
      <w:r>
        <w:rPr>
          <w:rFonts w:cs="Times New Roman"/>
        </w:rPr>
        <w:t>There are no explicit instructions from the publisher as to what to include or exclude. Nonetheless, we have significantly expanded the product list to include items for which we feel the source is of particular importance.</w:t>
      </w:r>
    </w:p>
    <w:p w14:paraId="3935B51B" w14:textId="77777777" w:rsidR="002E1456" w:rsidRDefault="002E1456" w:rsidP="002E1456">
      <w:pPr>
        <w:spacing w:after="0" w:line="240" w:lineRule="auto"/>
        <w:rPr>
          <w:rFonts w:cs="Times New Roman"/>
        </w:rPr>
      </w:pPr>
    </w:p>
    <w:p w14:paraId="5C719FD4" w14:textId="77777777" w:rsidR="002E1456" w:rsidRDefault="002E1456" w:rsidP="002E1456">
      <w:pPr>
        <w:spacing w:after="0" w:line="240" w:lineRule="auto"/>
        <w:rPr>
          <w:rFonts w:cs="Times New Roman"/>
        </w:rPr>
      </w:pPr>
      <w:r>
        <w:rPr>
          <w:rFonts w:cs="Times New Roman"/>
        </w:rPr>
        <w:t>3. “</w:t>
      </w:r>
      <w:r>
        <w:rPr>
          <w:rFonts w:cs="Times New Roman"/>
          <w:i/>
        </w:rPr>
        <w:t>Perhaps reword ‘plasma cleaning’…to be a bit more descriptive.</w:t>
      </w:r>
      <w:r>
        <w:rPr>
          <w:rFonts w:cs="Times New Roman"/>
        </w:rPr>
        <w:t>”</w:t>
      </w:r>
    </w:p>
    <w:p w14:paraId="0E0D6BC0" w14:textId="77777777" w:rsidR="002E1456" w:rsidRDefault="002E1456" w:rsidP="002E1456">
      <w:pPr>
        <w:spacing w:after="0" w:line="240" w:lineRule="auto"/>
        <w:rPr>
          <w:rFonts w:cs="Times New Roman"/>
        </w:rPr>
      </w:pPr>
      <w:r>
        <w:rPr>
          <w:rFonts w:cs="Times New Roman"/>
        </w:rPr>
        <w:t>More detailed information for this step (</w:t>
      </w:r>
      <w:r>
        <w:rPr>
          <w:rFonts w:cs="Times New Roman"/>
          <w:i/>
        </w:rPr>
        <w:t>e.g.</w:t>
      </w:r>
      <w:r>
        <w:rPr>
          <w:rFonts w:cs="Times New Roman"/>
        </w:rPr>
        <w:t xml:space="preserve"> the model, condition, and settings) has been included.</w:t>
      </w:r>
    </w:p>
    <w:p w14:paraId="33EB4F29" w14:textId="77777777" w:rsidR="002E1456" w:rsidRDefault="002E1456" w:rsidP="002E1456">
      <w:pPr>
        <w:spacing w:after="0" w:line="240" w:lineRule="auto"/>
        <w:rPr>
          <w:rFonts w:cs="Times New Roman"/>
        </w:rPr>
      </w:pPr>
    </w:p>
    <w:p w14:paraId="6548AA63" w14:textId="77777777" w:rsidR="002E1456" w:rsidRDefault="002E1456" w:rsidP="002E1456">
      <w:pPr>
        <w:spacing w:after="0" w:line="240" w:lineRule="auto"/>
        <w:rPr>
          <w:rFonts w:cs="Times New Roman"/>
        </w:rPr>
      </w:pPr>
      <w:r>
        <w:rPr>
          <w:rFonts w:cs="Times New Roman"/>
        </w:rPr>
        <w:t>4. “</w:t>
      </w:r>
      <w:r w:rsidRPr="00C047D4">
        <w:rPr>
          <w:rFonts w:cs="Times New Roman"/>
          <w:i/>
        </w:rPr>
        <w:t xml:space="preserve">How exactly are the authors exposing their </w:t>
      </w:r>
      <w:proofErr w:type="spellStart"/>
      <w:r w:rsidRPr="00C047D4">
        <w:rPr>
          <w:rFonts w:cs="Times New Roman"/>
          <w:i/>
        </w:rPr>
        <w:t>Sulfo</w:t>
      </w:r>
      <w:proofErr w:type="spellEnd"/>
      <w:r w:rsidRPr="00C047D4">
        <w:rPr>
          <w:rFonts w:cs="Times New Roman"/>
          <w:i/>
        </w:rPr>
        <w:t>-SANPAH treated coverslips</w:t>
      </w:r>
      <w:r>
        <w:rPr>
          <w:rFonts w:cs="Times New Roman"/>
          <w:i/>
        </w:rPr>
        <w:t>…?</w:t>
      </w:r>
      <w:r>
        <w:rPr>
          <w:rFonts w:cs="Times New Roman"/>
        </w:rPr>
        <w:t>”</w:t>
      </w:r>
    </w:p>
    <w:p w14:paraId="2FBD97A5" w14:textId="77777777" w:rsidR="002E1456" w:rsidRDefault="002E1456" w:rsidP="002E1456">
      <w:pPr>
        <w:spacing w:after="0" w:line="240" w:lineRule="auto"/>
        <w:rPr>
          <w:rFonts w:cs="Times New Roman"/>
        </w:rPr>
      </w:pPr>
      <w:r>
        <w:rPr>
          <w:rFonts w:cs="Times New Roman"/>
        </w:rPr>
        <w:t>More detailed information for this step (</w:t>
      </w:r>
      <w:r>
        <w:rPr>
          <w:rFonts w:cs="Times New Roman"/>
          <w:i/>
        </w:rPr>
        <w:t>e.g.</w:t>
      </w:r>
      <w:r>
        <w:rPr>
          <w:rFonts w:cs="Times New Roman"/>
        </w:rPr>
        <w:t xml:space="preserve"> the use of a light-fast enclosure surrounding the UV exposure tool) has been included.</w:t>
      </w:r>
    </w:p>
    <w:p w14:paraId="176F5C33" w14:textId="77777777" w:rsidR="002E1456" w:rsidRDefault="002E1456" w:rsidP="002E1456">
      <w:pPr>
        <w:spacing w:after="0" w:line="240" w:lineRule="auto"/>
        <w:rPr>
          <w:rFonts w:cs="Times New Roman"/>
        </w:rPr>
      </w:pPr>
    </w:p>
    <w:p w14:paraId="2630E067" w14:textId="77777777" w:rsidR="002E1456" w:rsidRDefault="002E1456" w:rsidP="002E1456">
      <w:pPr>
        <w:spacing w:after="0" w:line="240" w:lineRule="auto"/>
        <w:rPr>
          <w:rFonts w:cs="Times New Roman"/>
        </w:rPr>
      </w:pPr>
      <w:r>
        <w:rPr>
          <w:rFonts w:cs="Times New Roman"/>
        </w:rPr>
        <w:t>5. “</w:t>
      </w:r>
      <w:r w:rsidRPr="0066533E">
        <w:rPr>
          <w:rFonts w:cs="Times New Roman"/>
          <w:i/>
        </w:rPr>
        <w:t>What about using other ECM molecules using this method?</w:t>
      </w:r>
      <w:r>
        <w:rPr>
          <w:rFonts w:cs="Times New Roman"/>
        </w:rPr>
        <w:t>”</w:t>
      </w:r>
    </w:p>
    <w:p w14:paraId="3C1D9B05" w14:textId="77777777" w:rsidR="002E1456" w:rsidRDefault="002E1456" w:rsidP="002E1456">
      <w:pPr>
        <w:spacing w:after="0" w:line="240" w:lineRule="auto"/>
        <w:rPr>
          <w:rFonts w:cs="Times New Roman"/>
        </w:rPr>
      </w:pPr>
      <w:r>
        <w:rPr>
          <w:rFonts w:cs="Times New Roman"/>
        </w:rPr>
        <w:t xml:space="preserve">We took this comment as a request to </w:t>
      </w:r>
      <w:r>
        <w:rPr>
          <w:rFonts w:cs="Times New Roman"/>
          <w:i/>
        </w:rPr>
        <w:t>discuss</w:t>
      </w:r>
      <w:r>
        <w:rPr>
          <w:rFonts w:cs="Times New Roman"/>
        </w:rPr>
        <w:t xml:space="preserve"> the use of other ECM molecules, rather than </w:t>
      </w:r>
      <w:r w:rsidRPr="0066533E">
        <w:rPr>
          <w:rFonts w:cs="Times New Roman"/>
          <w:i/>
        </w:rPr>
        <w:t>demonstrate</w:t>
      </w:r>
      <w:r>
        <w:rPr>
          <w:rFonts w:cs="Times New Roman"/>
        </w:rPr>
        <w:t xml:space="preserve"> their use – we hope that this is correct. The ability of the described method to be extended to use different adhesive ligands and different cells has been described in both the protocol text as well as the Discussion section.</w:t>
      </w:r>
    </w:p>
    <w:p w14:paraId="56D0F338" w14:textId="77777777" w:rsidR="002E1456" w:rsidRDefault="002E1456" w:rsidP="002E1456">
      <w:pPr>
        <w:spacing w:after="0" w:line="240" w:lineRule="auto"/>
        <w:rPr>
          <w:rFonts w:cs="Times New Roman"/>
        </w:rPr>
      </w:pPr>
    </w:p>
    <w:p w14:paraId="290F9478" w14:textId="77777777" w:rsidR="002E1456" w:rsidRDefault="002E1456" w:rsidP="002E1456">
      <w:pPr>
        <w:spacing w:after="0" w:line="240" w:lineRule="auto"/>
        <w:rPr>
          <w:rFonts w:cs="Times New Roman"/>
        </w:rPr>
      </w:pPr>
      <w:r>
        <w:rPr>
          <w:rFonts w:cs="Times New Roman"/>
        </w:rPr>
        <w:t>6. “</w:t>
      </w:r>
      <w:r w:rsidRPr="0066533E">
        <w:rPr>
          <w:rFonts w:cs="Times New Roman"/>
          <w:i/>
        </w:rPr>
        <w:t>Are the bottom coverslips also in 60 mm Petri dishes?</w:t>
      </w:r>
      <w:r>
        <w:rPr>
          <w:rFonts w:cs="Times New Roman"/>
        </w:rPr>
        <w:t>”</w:t>
      </w:r>
    </w:p>
    <w:p w14:paraId="55BF935D" w14:textId="77777777" w:rsidR="002E1456" w:rsidRDefault="002E1456" w:rsidP="002E1456">
      <w:pPr>
        <w:spacing w:after="0" w:line="240" w:lineRule="auto"/>
        <w:rPr>
          <w:rFonts w:cs="Times New Roman"/>
        </w:rPr>
      </w:pPr>
      <w:r>
        <w:rPr>
          <w:rFonts w:cs="Times New Roman"/>
        </w:rPr>
        <w:t xml:space="preserve">We apologize for the lack of clarity surrounding the bottom coverslips and 60 mm dishes. We routinely use imaging dishes with a 60 mm outer diameter and a central 30 mm glass imaging window, so there is no separate coverslip, </w:t>
      </w:r>
      <w:r>
        <w:rPr>
          <w:rFonts w:cs="Times New Roman"/>
          <w:i/>
        </w:rPr>
        <w:t>per se</w:t>
      </w:r>
      <w:r>
        <w:rPr>
          <w:rFonts w:cs="Times New Roman"/>
        </w:rPr>
        <w:t xml:space="preserve"> – the hydrogel is cast directly on the </w:t>
      </w:r>
      <w:proofErr w:type="spellStart"/>
      <w:r>
        <w:rPr>
          <w:rFonts w:cs="Times New Roman"/>
        </w:rPr>
        <w:t>silanated</w:t>
      </w:r>
      <w:proofErr w:type="spellEnd"/>
      <w:r>
        <w:rPr>
          <w:rFonts w:cs="Times New Roman"/>
        </w:rPr>
        <w:t xml:space="preserve"> glass surface of the dish – so it cannot move or </w:t>
      </w:r>
      <w:r>
        <w:rPr>
          <w:rFonts w:cs="Times New Roman"/>
        </w:rPr>
        <w:lastRenderedPageBreak/>
        <w:t xml:space="preserve">float. However, the described method is perfectly adaptable to other configurations, such as the use of a smaller diameter bottom coverslip that fits into an appropriate imaging chamber. The appropriate sections have been rewritten to clarify these details. </w:t>
      </w:r>
    </w:p>
    <w:p w14:paraId="31853379" w14:textId="77777777" w:rsidR="002E1456" w:rsidRDefault="002E1456" w:rsidP="002E1456">
      <w:pPr>
        <w:spacing w:after="0" w:line="240" w:lineRule="auto"/>
        <w:rPr>
          <w:rFonts w:cs="Times New Roman"/>
        </w:rPr>
      </w:pPr>
    </w:p>
    <w:p w14:paraId="5E1476E2" w14:textId="77777777" w:rsidR="002E1456" w:rsidRDefault="002E1456" w:rsidP="002E1456">
      <w:pPr>
        <w:spacing w:after="0" w:line="240" w:lineRule="auto"/>
        <w:rPr>
          <w:rFonts w:cs="Times New Roman"/>
        </w:rPr>
      </w:pPr>
      <w:r>
        <w:rPr>
          <w:rFonts w:cs="Times New Roman"/>
        </w:rPr>
        <w:t>7. “</w:t>
      </w:r>
      <w:r w:rsidRPr="002079CC">
        <w:rPr>
          <w:rFonts w:cs="Times New Roman"/>
          <w:i/>
        </w:rPr>
        <w:t>Are cells plated in a smaller volume that just covers the bottom coverslips…?</w:t>
      </w:r>
      <w:r>
        <w:rPr>
          <w:rFonts w:cs="Times New Roman"/>
        </w:rPr>
        <w:t>”</w:t>
      </w:r>
    </w:p>
    <w:p w14:paraId="52219258" w14:textId="77777777" w:rsidR="002E1456" w:rsidRDefault="002E1456" w:rsidP="002E1456">
      <w:pPr>
        <w:spacing w:after="0" w:line="240" w:lineRule="auto"/>
        <w:rPr>
          <w:rFonts w:cs="Times New Roman"/>
        </w:rPr>
      </w:pPr>
      <w:r>
        <w:rPr>
          <w:rFonts w:cs="Times New Roman"/>
        </w:rPr>
        <w:t>The cells are actually plated in a larger volume that covers the entire dish at a density of ~1000 cells/cm</w:t>
      </w:r>
      <w:r>
        <w:rPr>
          <w:rFonts w:cs="Times New Roman"/>
          <w:vertAlign w:val="superscript"/>
        </w:rPr>
        <w:t>2</w:t>
      </w:r>
      <w:r>
        <w:rPr>
          <w:rFonts w:cs="Times New Roman"/>
        </w:rPr>
        <w:t>. This has been indicated in the protocol text.</w:t>
      </w:r>
    </w:p>
    <w:p w14:paraId="6CF8166E" w14:textId="77777777" w:rsidR="002E1456" w:rsidRDefault="002E1456" w:rsidP="002E1456">
      <w:pPr>
        <w:spacing w:after="0" w:line="240" w:lineRule="auto"/>
        <w:rPr>
          <w:rFonts w:cs="Times New Roman"/>
        </w:rPr>
      </w:pPr>
    </w:p>
    <w:p w14:paraId="04815959" w14:textId="77777777" w:rsidR="002E1456" w:rsidRDefault="002E1456" w:rsidP="002E1456">
      <w:pPr>
        <w:spacing w:after="0" w:line="240" w:lineRule="auto"/>
        <w:rPr>
          <w:rFonts w:cs="Times New Roman"/>
        </w:rPr>
      </w:pPr>
      <w:r>
        <w:rPr>
          <w:rFonts w:cs="Times New Roman"/>
        </w:rPr>
        <w:t>8. “</w:t>
      </w:r>
      <w:r>
        <w:rPr>
          <w:rFonts w:cs="Times New Roman"/>
          <w:i/>
        </w:rPr>
        <w:t>Missing period at the end of 5.2.</w:t>
      </w:r>
      <w:r>
        <w:rPr>
          <w:rFonts w:cs="Times New Roman"/>
        </w:rPr>
        <w:t>”</w:t>
      </w:r>
    </w:p>
    <w:p w14:paraId="714D67A6" w14:textId="77777777" w:rsidR="002E1456" w:rsidRDefault="002E1456" w:rsidP="002E1456">
      <w:pPr>
        <w:spacing w:after="0" w:line="240" w:lineRule="auto"/>
        <w:rPr>
          <w:rFonts w:cs="Times New Roman"/>
        </w:rPr>
      </w:pPr>
      <w:r>
        <w:rPr>
          <w:rFonts w:cs="Times New Roman"/>
        </w:rPr>
        <w:t>We sincerely thank the reviewer for their detailed reading of the text. A period has been added, and other typographical errors have been corrected.</w:t>
      </w:r>
    </w:p>
    <w:p w14:paraId="418E2D9C" w14:textId="77777777" w:rsidR="002E1456" w:rsidRDefault="002E1456" w:rsidP="002E1456">
      <w:pPr>
        <w:spacing w:after="0" w:line="240" w:lineRule="auto"/>
        <w:rPr>
          <w:rFonts w:cs="Times New Roman"/>
        </w:rPr>
      </w:pPr>
    </w:p>
    <w:p w14:paraId="06789F81" w14:textId="77777777" w:rsidR="002E1456" w:rsidRDefault="002E1456" w:rsidP="002E1456">
      <w:pPr>
        <w:spacing w:after="0" w:line="240" w:lineRule="auto"/>
        <w:rPr>
          <w:rFonts w:cs="Times New Roman"/>
        </w:rPr>
      </w:pPr>
      <w:r>
        <w:rPr>
          <w:rFonts w:cs="Times New Roman"/>
        </w:rPr>
        <w:t>9. “</w:t>
      </w:r>
      <w:r>
        <w:rPr>
          <w:rFonts w:cs="Times New Roman"/>
          <w:i/>
        </w:rPr>
        <w:t>Figure 5 is not referenced in the ‘Representative Results’ section.</w:t>
      </w:r>
      <w:r>
        <w:rPr>
          <w:rFonts w:cs="Times New Roman"/>
        </w:rPr>
        <w:t>”</w:t>
      </w:r>
    </w:p>
    <w:p w14:paraId="5C8BC591" w14:textId="77777777" w:rsidR="002E1456" w:rsidRDefault="002E1456" w:rsidP="002E1456">
      <w:pPr>
        <w:spacing w:after="0" w:line="240" w:lineRule="auto"/>
        <w:rPr>
          <w:rFonts w:cs="Times New Roman"/>
        </w:rPr>
      </w:pPr>
      <w:r>
        <w:rPr>
          <w:rFonts w:cs="Times New Roman"/>
        </w:rPr>
        <w:t>This was due to a typographical error in the original manuscript that led to us referencing Figure 6 twice. This has been corrected and all figure are now referenced.</w:t>
      </w:r>
    </w:p>
    <w:p w14:paraId="7927443B" w14:textId="77777777" w:rsidR="002E1456" w:rsidRDefault="002E1456" w:rsidP="002E1456">
      <w:pPr>
        <w:spacing w:after="0" w:line="240" w:lineRule="auto"/>
        <w:rPr>
          <w:rFonts w:cs="Times New Roman"/>
        </w:rPr>
      </w:pPr>
    </w:p>
    <w:p w14:paraId="72719599" w14:textId="77777777" w:rsidR="002E1456" w:rsidRDefault="002E1456" w:rsidP="002E1456">
      <w:pPr>
        <w:spacing w:after="0" w:line="240" w:lineRule="auto"/>
        <w:rPr>
          <w:rFonts w:cs="Times New Roman"/>
        </w:rPr>
      </w:pPr>
      <w:r>
        <w:rPr>
          <w:rFonts w:cs="Times New Roman"/>
        </w:rPr>
        <w:t>10. “</w:t>
      </w:r>
      <w:r>
        <w:rPr>
          <w:rFonts w:cs="Times New Roman"/>
          <w:i/>
        </w:rPr>
        <w:t>Add labels to the top of the images…in Figure 2...</w:t>
      </w:r>
      <w:r>
        <w:rPr>
          <w:rFonts w:cs="Times New Roman"/>
        </w:rPr>
        <w:t>”</w:t>
      </w:r>
    </w:p>
    <w:p w14:paraId="0A850CB1" w14:textId="77777777" w:rsidR="002E1456" w:rsidRDefault="002E1456" w:rsidP="002E1456">
      <w:pPr>
        <w:spacing w:after="0" w:line="240" w:lineRule="auto"/>
        <w:rPr>
          <w:rFonts w:cs="Times New Roman"/>
        </w:rPr>
      </w:pPr>
      <w:r>
        <w:rPr>
          <w:rFonts w:cs="Times New Roman"/>
        </w:rPr>
        <w:t>This figure has been labelled for increased clarity.</w:t>
      </w:r>
    </w:p>
    <w:p w14:paraId="2D448A64" w14:textId="77777777" w:rsidR="002E1456" w:rsidRDefault="002E1456" w:rsidP="002E1456">
      <w:pPr>
        <w:spacing w:after="0" w:line="240" w:lineRule="auto"/>
        <w:rPr>
          <w:rFonts w:cs="Times New Roman"/>
        </w:rPr>
      </w:pPr>
    </w:p>
    <w:p w14:paraId="397DD8A0" w14:textId="77777777" w:rsidR="002E1456" w:rsidRDefault="002E1456" w:rsidP="002E1456">
      <w:pPr>
        <w:spacing w:after="0" w:line="240" w:lineRule="auto"/>
        <w:rPr>
          <w:rFonts w:cs="Times New Roman"/>
        </w:rPr>
      </w:pPr>
      <w:r>
        <w:rPr>
          <w:rFonts w:cs="Times New Roman"/>
        </w:rPr>
        <w:t>11. “</w:t>
      </w:r>
      <w:r w:rsidRPr="00E17D2A">
        <w:rPr>
          <w:rFonts w:cs="Times New Roman"/>
          <w:i/>
        </w:rPr>
        <w:t>It may be difficult for a reader to understand what is being shown in Figure 3A…</w:t>
      </w:r>
      <w:r>
        <w:rPr>
          <w:rFonts w:cs="Times New Roman"/>
        </w:rPr>
        <w:t>”</w:t>
      </w:r>
    </w:p>
    <w:p w14:paraId="2BEC31BE" w14:textId="77777777" w:rsidR="002E1456" w:rsidRDefault="002E1456" w:rsidP="002E1456">
      <w:pPr>
        <w:spacing w:after="0" w:line="240" w:lineRule="auto"/>
        <w:rPr>
          <w:rFonts w:cs="Times New Roman"/>
        </w:rPr>
      </w:pPr>
      <w:r>
        <w:rPr>
          <w:rFonts w:cs="Times New Roman"/>
        </w:rPr>
        <w:t>This figure has been modified in a number of ways to increase clarity. Pseudo-coloring for the null and displaced bead fields have been changed and a labelled scale bar has been added to the vector and heat map panels. The position of the micropipette is outside the boundaries of the depicted bead field, but this has been now clearly indicated in the figure legend. Finally, other aspects of the legend have been re-written for clarity.</w:t>
      </w:r>
    </w:p>
    <w:p w14:paraId="1F3D01AB" w14:textId="77777777" w:rsidR="002E1456" w:rsidRDefault="002E1456" w:rsidP="002E1456">
      <w:pPr>
        <w:spacing w:after="0" w:line="240" w:lineRule="auto"/>
        <w:rPr>
          <w:rFonts w:cs="Times New Roman"/>
        </w:rPr>
      </w:pPr>
    </w:p>
    <w:p w14:paraId="0275C714" w14:textId="77777777" w:rsidR="002E1456" w:rsidRDefault="002E1456" w:rsidP="002E1456">
      <w:pPr>
        <w:spacing w:after="0" w:line="240" w:lineRule="auto"/>
        <w:rPr>
          <w:rFonts w:cs="Times New Roman"/>
        </w:rPr>
      </w:pPr>
      <w:r>
        <w:rPr>
          <w:rFonts w:cs="Times New Roman"/>
        </w:rPr>
        <w:t>12. “</w:t>
      </w:r>
      <w:r w:rsidRPr="005F1D0F">
        <w:rPr>
          <w:rFonts w:cs="Times New Roman"/>
          <w:i/>
        </w:rPr>
        <w:t>…it may be less confusing for some readers if the turn angle in Figure 4E was …flip[ed] 90 degrees…</w:t>
      </w:r>
      <w:r>
        <w:rPr>
          <w:rFonts w:cs="Times New Roman"/>
        </w:rPr>
        <w:t>”</w:t>
      </w:r>
    </w:p>
    <w:p w14:paraId="7B630874" w14:textId="77777777" w:rsidR="002E1456" w:rsidRDefault="002E1456" w:rsidP="002E1456">
      <w:pPr>
        <w:spacing w:after="0" w:line="240" w:lineRule="auto"/>
        <w:rPr>
          <w:rFonts w:cs="Times New Roman"/>
        </w:rPr>
      </w:pPr>
      <w:r>
        <w:rPr>
          <w:rFonts w:cs="Times New Roman"/>
        </w:rPr>
        <w:t>Flipping the red lines as suggested would depict the ‘wrong’ angle (</w:t>
      </w:r>
      <w:r>
        <w:rPr>
          <w:rFonts w:cs="Times New Roman"/>
          <w:i/>
        </w:rPr>
        <w:t>i.e.</w:t>
      </w:r>
      <w:r>
        <w:rPr>
          <w:rFonts w:cs="Times New Roman"/>
        </w:rPr>
        <w:t xml:space="preserve"> an angle we did not measure). However, we agree with the reviewer that the method depicted in the figure could be clearer, so we have changed the lines to arrows and changed the line depicting the original trajectory to a dotted line. We feel that this makes the method much clearer and evident. </w:t>
      </w:r>
    </w:p>
    <w:p w14:paraId="21484135" w14:textId="77777777" w:rsidR="002E1456" w:rsidRDefault="002E1456" w:rsidP="002E1456">
      <w:pPr>
        <w:spacing w:after="0" w:line="240" w:lineRule="auto"/>
        <w:rPr>
          <w:rFonts w:cs="Times New Roman"/>
        </w:rPr>
      </w:pPr>
    </w:p>
    <w:p w14:paraId="6BFA4A6B" w14:textId="77777777" w:rsidR="002E1456" w:rsidRPr="005F1D0F" w:rsidRDefault="002E1456" w:rsidP="002E1456">
      <w:pPr>
        <w:spacing w:after="0" w:line="240" w:lineRule="auto"/>
        <w:rPr>
          <w:rFonts w:cs="Times New Roman"/>
        </w:rPr>
      </w:pPr>
      <w:r>
        <w:rPr>
          <w:rFonts w:cs="Times New Roman"/>
        </w:rPr>
        <w:t>13. “</w:t>
      </w:r>
      <w:r w:rsidRPr="005F1D0F">
        <w:rPr>
          <w:rFonts w:cs="Times New Roman"/>
          <w:i/>
        </w:rPr>
        <w:t xml:space="preserve">Figure 5 caption does not need to reference </w:t>
      </w:r>
      <w:r>
        <w:rPr>
          <w:rFonts w:cs="Times New Roman"/>
          <w:i/>
        </w:rPr>
        <w:t>‘</w:t>
      </w:r>
      <w:r w:rsidRPr="005F1D0F">
        <w:rPr>
          <w:rFonts w:cs="Times New Roman"/>
          <w:i/>
        </w:rPr>
        <w:t>(A)</w:t>
      </w:r>
      <w:r>
        <w:rPr>
          <w:rFonts w:cs="Times New Roman"/>
          <w:i/>
        </w:rPr>
        <w:t>’</w:t>
      </w:r>
      <w:r w:rsidRPr="005F1D0F">
        <w:rPr>
          <w:rFonts w:cs="Times New Roman"/>
          <w:i/>
        </w:rPr>
        <w:t xml:space="preserve"> since the images are not broken down by letters.</w:t>
      </w:r>
      <w:r>
        <w:rPr>
          <w:rFonts w:cs="Times New Roman"/>
        </w:rPr>
        <w:t xml:space="preserve">” </w:t>
      </w:r>
    </w:p>
    <w:p w14:paraId="7C05E59A" w14:textId="77777777" w:rsidR="002E1456" w:rsidRDefault="002E1456" w:rsidP="002E1456">
      <w:pPr>
        <w:spacing w:after="0" w:line="240" w:lineRule="auto"/>
        <w:rPr>
          <w:rFonts w:cs="Times New Roman"/>
        </w:rPr>
      </w:pPr>
      <w:r>
        <w:rPr>
          <w:rFonts w:cs="Times New Roman"/>
        </w:rPr>
        <w:t>The ‘(A)’ has been removed.</w:t>
      </w:r>
    </w:p>
    <w:p w14:paraId="0946332B" w14:textId="77777777" w:rsidR="002E1456" w:rsidRDefault="002E1456" w:rsidP="002E1456">
      <w:pPr>
        <w:spacing w:after="0" w:line="240" w:lineRule="auto"/>
        <w:rPr>
          <w:rFonts w:cs="Times New Roman"/>
        </w:rPr>
      </w:pPr>
    </w:p>
    <w:p w14:paraId="6525B396" w14:textId="77777777" w:rsidR="002E1456" w:rsidRDefault="002E1456" w:rsidP="002E1456">
      <w:pPr>
        <w:spacing w:after="0" w:line="240" w:lineRule="auto"/>
        <w:rPr>
          <w:rFonts w:cs="Times New Roman"/>
        </w:rPr>
      </w:pPr>
      <w:r>
        <w:rPr>
          <w:rFonts w:cs="Times New Roman"/>
        </w:rPr>
        <w:t>14. “</w:t>
      </w:r>
      <w:r w:rsidRPr="00A2794E">
        <w:rPr>
          <w:rFonts w:cs="Times New Roman"/>
          <w:i/>
        </w:rPr>
        <w:t>In Figure 6, how can the reader identify new focal adhesions in A?</w:t>
      </w:r>
      <w:r>
        <w:rPr>
          <w:rFonts w:cs="Times New Roman"/>
        </w:rPr>
        <w:t>”</w:t>
      </w:r>
    </w:p>
    <w:p w14:paraId="72677FD2" w14:textId="77777777" w:rsidR="002E1456" w:rsidRDefault="002E1456" w:rsidP="002E1456">
      <w:pPr>
        <w:spacing w:after="0" w:line="240" w:lineRule="auto"/>
        <w:rPr>
          <w:rFonts w:cs="Times New Roman"/>
        </w:rPr>
      </w:pPr>
      <w:r>
        <w:rPr>
          <w:rFonts w:cs="Times New Roman"/>
        </w:rPr>
        <w:t>We agree with the reviewer regarding the requirement for increased clarity in this figure and have extensively revised both the figure and the legend to simplify and clarify their interpretation.</w:t>
      </w:r>
    </w:p>
    <w:p w14:paraId="079F7E93" w14:textId="77777777" w:rsidR="002E1456" w:rsidRDefault="002E1456" w:rsidP="002E1456">
      <w:pPr>
        <w:spacing w:after="0" w:line="240" w:lineRule="auto"/>
        <w:rPr>
          <w:rFonts w:cs="Times New Roman"/>
        </w:rPr>
      </w:pPr>
    </w:p>
    <w:p w14:paraId="0CC77472" w14:textId="77777777" w:rsidR="002E1456" w:rsidRDefault="002E1456" w:rsidP="002E1456">
      <w:pPr>
        <w:spacing w:after="0" w:line="240" w:lineRule="auto"/>
        <w:rPr>
          <w:rFonts w:cs="Times New Roman"/>
        </w:rPr>
      </w:pPr>
      <w:r>
        <w:rPr>
          <w:rFonts w:cs="Times New Roman"/>
        </w:rPr>
        <w:t>15. “</w:t>
      </w:r>
      <w:r w:rsidRPr="00A2794E">
        <w:rPr>
          <w:rFonts w:cs="Times New Roman"/>
          <w:i/>
        </w:rPr>
        <w:t>The last sentence of the Discussion is unclear (may need a comma).</w:t>
      </w:r>
      <w:r>
        <w:rPr>
          <w:rFonts w:cs="Times New Roman"/>
        </w:rPr>
        <w:t>”</w:t>
      </w:r>
    </w:p>
    <w:p w14:paraId="5ACADEE0" w14:textId="77777777" w:rsidR="002E1456" w:rsidRDefault="002E1456" w:rsidP="002E1456">
      <w:pPr>
        <w:spacing w:after="0" w:line="240" w:lineRule="auto"/>
        <w:rPr>
          <w:rFonts w:cs="Times New Roman"/>
        </w:rPr>
      </w:pPr>
      <w:r>
        <w:rPr>
          <w:rFonts w:cs="Times New Roman"/>
        </w:rPr>
        <w:t>The Discussion, including the last sentence, has been extensively revised to increase content and clarity.</w:t>
      </w:r>
    </w:p>
    <w:p w14:paraId="33D530AF" w14:textId="77777777" w:rsidR="002E1456" w:rsidRDefault="002E1456" w:rsidP="002E1456">
      <w:pPr>
        <w:spacing w:after="0" w:line="240" w:lineRule="auto"/>
        <w:rPr>
          <w:rFonts w:cs="Times New Roman"/>
        </w:rPr>
      </w:pPr>
    </w:p>
    <w:p w14:paraId="14B98657" w14:textId="77777777" w:rsidR="002E1456" w:rsidRDefault="002E1456" w:rsidP="002E1456">
      <w:pPr>
        <w:spacing w:after="0" w:line="240" w:lineRule="auto"/>
        <w:rPr>
          <w:rFonts w:cs="Times New Roman"/>
        </w:rPr>
      </w:pPr>
      <w:r>
        <w:rPr>
          <w:rFonts w:cs="Times New Roman"/>
          <w:b/>
        </w:rPr>
        <w:t>Reviewer #2 – Response</w:t>
      </w:r>
    </w:p>
    <w:p w14:paraId="2C636623" w14:textId="77777777" w:rsidR="002E1456" w:rsidRDefault="002E1456" w:rsidP="002E1456">
      <w:pPr>
        <w:spacing w:after="0" w:line="240" w:lineRule="auto"/>
        <w:rPr>
          <w:rFonts w:cs="Times New Roman"/>
        </w:rPr>
      </w:pPr>
      <w:r>
        <w:rPr>
          <w:rFonts w:cs="Times New Roman"/>
        </w:rPr>
        <w:tab/>
        <w:t>We thank the reviewer for their insightful major concern, as well as the helpful minor concerns. All of these are addressed below.</w:t>
      </w:r>
    </w:p>
    <w:p w14:paraId="7C521ED5" w14:textId="77777777" w:rsidR="002E1456" w:rsidRDefault="002E1456" w:rsidP="002E1456">
      <w:pPr>
        <w:spacing w:after="0" w:line="240" w:lineRule="auto"/>
        <w:rPr>
          <w:rFonts w:cs="Times New Roman"/>
        </w:rPr>
      </w:pPr>
    </w:p>
    <w:p w14:paraId="7575D493" w14:textId="77777777" w:rsidR="002E1456" w:rsidRDefault="002E1456" w:rsidP="002E1456">
      <w:pPr>
        <w:pStyle w:val="ListParagraph"/>
        <w:spacing w:after="0" w:line="240" w:lineRule="auto"/>
        <w:ind w:left="360" w:hanging="360"/>
        <w:rPr>
          <w:rFonts w:cs="Times New Roman"/>
        </w:rPr>
      </w:pPr>
      <w:r>
        <w:rPr>
          <w:rFonts w:cs="Times New Roman"/>
        </w:rPr>
        <w:t xml:space="preserve">MAJOR CONCERN </w:t>
      </w:r>
    </w:p>
    <w:p w14:paraId="44690DB4" w14:textId="77777777" w:rsidR="002E1456" w:rsidRDefault="002E1456" w:rsidP="002E1456">
      <w:pPr>
        <w:pStyle w:val="ListParagraph"/>
        <w:spacing w:after="0" w:line="240" w:lineRule="auto"/>
        <w:ind w:left="360" w:hanging="360"/>
        <w:rPr>
          <w:rFonts w:cs="Times New Roman"/>
        </w:rPr>
      </w:pPr>
      <w:r>
        <w:rPr>
          <w:rFonts w:cs="Times New Roman"/>
        </w:rPr>
        <w:t>“</w:t>
      </w:r>
      <w:r w:rsidRPr="00831E59">
        <w:rPr>
          <w:rFonts w:cs="Times New Roman"/>
          <w:i/>
        </w:rPr>
        <w:t xml:space="preserve">I have a general question that I've never understood about this approach. Has anyone ever measured the stiffness of the substrate that is being stretched to confirm that it's actually stiffer? For example's sake, </w:t>
      </w:r>
      <w:r w:rsidRPr="00831E59">
        <w:rPr>
          <w:rFonts w:cs="Times New Roman"/>
          <w:i/>
        </w:rPr>
        <w:lastRenderedPageBreak/>
        <w:t xml:space="preserve">consider a spring that is behaving elastically. We know F = k*x. If we apply a force we get a displacement that is proportional to the spring's stiffness. As long as we are in the elastic regime, if we want the spring to stretch more, we simply apply a larger force. The stiffness of the spring doesn't change. As far as I can see, that's what you're doing here. You're applying a force and getting a strain field, but that doesn't make it stiffer. If the cell wants to deform the matrix further, it still has to apply the same force because the material properties of the gel are the same. This doesn't invalidate the results you </w:t>
      </w:r>
      <w:proofErr w:type="gramStart"/>
      <w:r w:rsidRPr="00831E59">
        <w:rPr>
          <w:rFonts w:cs="Times New Roman"/>
          <w:i/>
        </w:rPr>
        <w:t>see,</w:t>
      </w:r>
      <w:proofErr w:type="gramEnd"/>
      <w:r w:rsidRPr="00831E59">
        <w:rPr>
          <w:rFonts w:cs="Times New Roman"/>
          <w:i/>
        </w:rPr>
        <w:t xml:space="preserve"> it just changes how they are interpreted. Could you actually use your AFM to measure the stiffness of the region being pulled?</w:t>
      </w:r>
      <w:r>
        <w:rPr>
          <w:rFonts w:cs="Times New Roman"/>
        </w:rPr>
        <w:t>”</w:t>
      </w:r>
    </w:p>
    <w:p w14:paraId="0D3F8770" w14:textId="77777777" w:rsidR="002E1456" w:rsidRDefault="002E1456" w:rsidP="002E1456">
      <w:pPr>
        <w:spacing w:after="0" w:line="240" w:lineRule="auto"/>
        <w:rPr>
          <w:rFonts w:cs="Times New Roman"/>
        </w:rPr>
      </w:pPr>
    </w:p>
    <w:p w14:paraId="593B8D62" w14:textId="77777777" w:rsidR="002E1456" w:rsidRDefault="002E1456" w:rsidP="002E1456">
      <w:pPr>
        <w:spacing w:after="0" w:line="240" w:lineRule="auto"/>
        <w:ind w:firstLine="720"/>
        <w:rPr>
          <w:rFonts w:cs="Times New Roman"/>
        </w:rPr>
      </w:pPr>
      <w:r>
        <w:rPr>
          <w:rFonts w:cs="Times New Roman"/>
        </w:rPr>
        <w:t xml:space="preserve">This is a matter of central importance and we appreciate the reviewer bringing it up. Unfortunately, we cannot answer the question in the ‘simplest’ manner, </w:t>
      </w:r>
      <w:r>
        <w:rPr>
          <w:rFonts w:cs="Times New Roman"/>
          <w:i/>
        </w:rPr>
        <w:t>i.e.</w:t>
      </w:r>
      <w:r>
        <w:rPr>
          <w:rFonts w:cs="Times New Roman"/>
        </w:rPr>
        <w:t xml:space="preserve"> through experimentation, as there is simply no way to position the micromanipulator within under the AFM we have at our disposal. However, it is important that we still endeavor to address the concern. </w:t>
      </w:r>
    </w:p>
    <w:p w14:paraId="5CABBD32" w14:textId="77777777" w:rsidR="002E1456" w:rsidRDefault="002E1456" w:rsidP="002E1456">
      <w:pPr>
        <w:spacing w:after="0" w:line="240" w:lineRule="auto"/>
        <w:ind w:firstLine="720"/>
        <w:rPr>
          <w:rFonts w:cs="Times New Roman"/>
        </w:rPr>
      </w:pPr>
      <w:r w:rsidRPr="00831E59">
        <w:rPr>
          <w:rFonts w:cs="Times New Roman"/>
        </w:rPr>
        <w:t>The reviewer is correct that the direct proportionality (F</w:t>
      </w:r>
      <w:r w:rsidRPr="00831E59">
        <w:rPr>
          <w:rFonts w:cs="Times New Roman"/>
          <w:vertAlign w:val="subscript"/>
        </w:rPr>
        <w:t>P</w:t>
      </w:r>
      <w:r w:rsidRPr="00831E59">
        <w:rPr>
          <w:rFonts w:cs="Times New Roman"/>
        </w:rPr>
        <w:t>=k*</w:t>
      </w:r>
      <w:proofErr w:type="spellStart"/>
      <w:r w:rsidRPr="00831E59">
        <w:rPr>
          <w:rFonts w:cs="Times New Roman"/>
        </w:rPr>
        <w:t>Δx</w:t>
      </w:r>
      <w:proofErr w:type="spellEnd"/>
      <w:r w:rsidRPr="00831E59">
        <w:rPr>
          <w:rFonts w:cs="Times New Roman"/>
        </w:rPr>
        <w:t>) of Hooke’s Law applies to a linear spring. However, the gels in this assay do not behave in a simple, linear fashion, as can be seen in the nonlinear displacement field generated by stretching the gel with the microprobe (</w:t>
      </w:r>
      <w:r>
        <w:rPr>
          <w:rFonts w:cs="Times New Roman"/>
        </w:rPr>
        <w:t xml:space="preserve">manuscript </w:t>
      </w:r>
      <w:r w:rsidRPr="00831E59">
        <w:rPr>
          <w:rFonts w:cs="Times New Roman"/>
        </w:rPr>
        <w:t xml:space="preserve">Fig. 3 </w:t>
      </w:r>
      <w:r>
        <w:rPr>
          <w:rFonts w:cs="Times New Roman"/>
        </w:rPr>
        <w:t>and figure below</w:t>
      </w:r>
      <w:r w:rsidRPr="00831E59">
        <w:rPr>
          <w:rFonts w:cs="Times New Roman"/>
        </w:rPr>
        <w:t>). Consider, then, that the magnitude of the restoring force (i.e. the force required to restore the stretched spring to its original length) is proportional to how far the spring is stretched from its original length; i.e. F</w:t>
      </w:r>
      <w:r w:rsidRPr="00831E59">
        <w:rPr>
          <w:rFonts w:cs="Times New Roman"/>
          <w:vertAlign w:val="subscript"/>
        </w:rPr>
        <w:t>R</w:t>
      </w:r>
      <w:r w:rsidRPr="00831E59">
        <w:rPr>
          <w:rFonts w:cs="Times New Roman"/>
        </w:rPr>
        <w:t>=-k*</w:t>
      </w:r>
      <w:proofErr w:type="spellStart"/>
      <w:r w:rsidRPr="00831E59">
        <w:rPr>
          <w:rFonts w:cs="Times New Roman"/>
        </w:rPr>
        <w:t>Δx</w:t>
      </w:r>
      <w:proofErr w:type="spellEnd"/>
      <w:r w:rsidRPr="00831E59">
        <w:rPr>
          <w:rFonts w:cs="Times New Roman"/>
        </w:rPr>
        <w:t>. Because the displacement increases with the proximity to the pulled microprobe (e.g. Δx1 &lt; Δx2 &lt; Δx3</w:t>
      </w:r>
      <w:r>
        <w:rPr>
          <w:rFonts w:cs="Times New Roman"/>
        </w:rPr>
        <w:t>; see figure below)</w:t>
      </w:r>
      <w:r w:rsidRPr="00831E59">
        <w:rPr>
          <w:rFonts w:cs="Times New Roman"/>
        </w:rPr>
        <w:t>, so then does the restoring force ((F</w:t>
      </w:r>
      <w:r w:rsidRPr="00831E59">
        <w:rPr>
          <w:rFonts w:cs="Times New Roman"/>
          <w:vertAlign w:val="subscript"/>
        </w:rPr>
        <w:t>R1</w:t>
      </w:r>
      <w:r w:rsidRPr="00831E59">
        <w:rPr>
          <w:rFonts w:cs="Times New Roman"/>
        </w:rPr>
        <w:t>=-k*Δx1) &lt; (F</w:t>
      </w:r>
      <w:r w:rsidRPr="00831E59">
        <w:rPr>
          <w:rFonts w:cs="Times New Roman"/>
          <w:vertAlign w:val="subscript"/>
        </w:rPr>
        <w:t>R2</w:t>
      </w:r>
      <w:r w:rsidRPr="00831E59">
        <w:rPr>
          <w:rFonts w:cs="Times New Roman"/>
        </w:rPr>
        <w:t>=-k*Δx2) &lt; (F</w:t>
      </w:r>
      <w:r w:rsidRPr="00831E59">
        <w:rPr>
          <w:rFonts w:cs="Times New Roman"/>
          <w:vertAlign w:val="subscript"/>
        </w:rPr>
        <w:t>R3</w:t>
      </w:r>
      <w:r w:rsidRPr="00831E59">
        <w:rPr>
          <w:rFonts w:cs="Times New Roman"/>
        </w:rPr>
        <w:t>=-k*Δx3)). Functionally, this increased force or counter-tension is perceived by the cell as a stiffer substrate. Specifically, as a cell moves up this gradient (</w:t>
      </w:r>
      <w:r w:rsidRPr="006D403D">
        <w:rPr>
          <w:rFonts w:cs="Times New Roman"/>
          <w:i/>
        </w:rPr>
        <w:t>e.g.</w:t>
      </w:r>
      <w:r w:rsidRPr="00831E59">
        <w:rPr>
          <w:rFonts w:cs="Times New Roman"/>
        </w:rPr>
        <w:t xml:space="preserve"> from </w:t>
      </w:r>
      <w:r w:rsidRPr="006D403D">
        <w:rPr>
          <w:rFonts w:cs="Times New Roman"/>
          <w:i/>
        </w:rPr>
        <w:t>a</w:t>
      </w:r>
      <w:r w:rsidRPr="00831E59">
        <w:rPr>
          <w:rFonts w:cs="Times New Roman"/>
        </w:rPr>
        <w:t xml:space="preserve"> to </w:t>
      </w:r>
      <w:r w:rsidRPr="006D403D">
        <w:rPr>
          <w:rFonts w:cs="Times New Roman"/>
          <w:i/>
        </w:rPr>
        <w:t>b</w:t>
      </w:r>
      <w:r w:rsidRPr="00831E59">
        <w:rPr>
          <w:rFonts w:cs="Times New Roman"/>
        </w:rPr>
        <w:t xml:space="preserve">), either a ‘constant’ cell-generated contractile force would produce less and less gel movement, or the cell would have to exert higher force in order to move the gel the same distance. </w:t>
      </w:r>
      <w:r>
        <w:rPr>
          <w:rFonts w:cs="Times New Roman"/>
        </w:rPr>
        <w:t xml:space="preserve">Indeed, this was elegantly &amp; succinctly discussed by </w:t>
      </w:r>
      <w:r w:rsidRPr="00831E59">
        <w:rPr>
          <w:rFonts w:cs="Times New Roman"/>
        </w:rPr>
        <w:t xml:space="preserve">Lo </w:t>
      </w:r>
      <w:r w:rsidRPr="00831E59">
        <w:rPr>
          <w:rFonts w:cs="Times New Roman"/>
          <w:i/>
        </w:rPr>
        <w:t>et al</w:t>
      </w:r>
      <w:r>
        <w:rPr>
          <w:rFonts w:cs="Times New Roman"/>
        </w:rPr>
        <w:t xml:space="preserve"> in their original description of durotaxis, in which they state</w:t>
      </w:r>
      <w:r w:rsidRPr="00831E59">
        <w:rPr>
          <w:rFonts w:cs="Times New Roman"/>
        </w:rPr>
        <w:t>:</w:t>
      </w:r>
    </w:p>
    <w:p w14:paraId="438603C7" w14:textId="77777777" w:rsidR="002E1456" w:rsidRDefault="002E1456" w:rsidP="002E1456">
      <w:pPr>
        <w:spacing w:after="0" w:line="240" w:lineRule="auto"/>
        <w:ind w:left="720" w:right="810"/>
        <w:jc w:val="both"/>
        <w:rPr>
          <w:rFonts w:cs="Times New Roman"/>
        </w:rPr>
      </w:pPr>
      <w:r w:rsidRPr="00831E59">
        <w:rPr>
          <w:rFonts w:cs="Times New Roman"/>
        </w:rPr>
        <w:t>“…the force/deformation caused by the external manipulation will be superimposed on the effects of the cellular probing forces. …Because fibroblasts exert centripetal forces on the substrate, pulling the flexible substrate away from the cell center means that cell-generated forces produce less substrate motion, which may then be interpreted by the cell as being equivalent to a stiffer substrate.”</w:t>
      </w:r>
    </w:p>
    <w:p w14:paraId="074BB041" w14:textId="77777777" w:rsidR="002E1456" w:rsidRDefault="002E1456" w:rsidP="002E1456">
      <w:pPr>
        <w:spacing w:after="0" w:line="240" w:lineRule="auto"/>
        <w:jc w:val="center"/>
        <w:rPr>
          <w:rFonts w:cs="Times New Roman"/>
        </w:rPr>
      </w:pPr>
      <w:r>
        <w:rPr>
          <w:rFonts w:cs="Times New Roman"/>
          <w:noProof/>
        </w:rPr>
        <w:drawing>
          <wp:inline distT="0" distB="0" distL="0" distR="0" wp14:anchorId="67123251" wp14:editId="40214C34">
            <wp:extent cx="4042046" cy="2326978"/>
            <wp:effectExtent l="19050" t="19050" r="15875"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2746" cy="2338895"/>
                    </a:xfrm>
                    <a:prstGeom prst="rect">
                      <a:avLst/>
                    </a:prstGeom>
                    <a:noFill/>
                    <a:ln>
                      <a:solidFill>
                        <a:sysClr val="window" lastClr="FFFFFF">
                          <a:lumMod val="65000"/>
                        </a:sysClr>
                      </a:solidFill>
                    </a:ln>
                  </pic:spPr>
                </pic:pic>
              </a:graphicData>
            </a:graphic>
          </wp:inline>
        </w:drawing>
      </w:r>
    </w:p>
    <w:p w14:paraId="7DB5619C" w14:textId="77777777" w:rsidR="002E1456" w:rsidRPr="006D403D" w:rsidRDefault="002E1456" w:rsidP="002E1456">
      <w:pPr>
        <w:spacing w:after="0" w:line="240" w:lineRule="auto"/>
        <w:rPr>
          <w:rFonts w:cs="Times New Roman"/>
        </w:rPr>
      </w:pPr>
      <w:r w:rsidRPr="00831E59">
        <w:rPr>
          <w:rFonts w:cs="Times New Roman"/>
        </w:rPr>
        <w:t xml:space="preserve">Nonetheless, to clarify the text, we have </w:t>
      </w:r>
      <w:r>
        <w:rPr>
          <w:rFonts w:cs="Times New Roman"/>
        </w:rPr>
        <w:t xml:space="preserve">judiciously </w:t>
      </w:r>
      <w:r w:rsidRPr="00831E59">
        <w:rPr>
          <w:rFonts w:cs="Times New Roman"/>
        </w:rPr>
        <w:t xml:space="preserve">replaced </w:t>
      </w:r>
      <w:r>
        <w:rPr>
          <w:rFonts w:cs="Times New Roman"/>
        </w:rPr>
        <w:t xml:space="preserve">certain instances of the term </w:t>
      </w:r>
      <w:r w:rsidRPr="00831E59">
        <w:rPr>
          <w:rFonts w:cs="Times New Roman"/>
        </w:rPr>
        <w:t>“stiffness” with “tension”, as appropriate.</w:t>
      </w:r>
      <w:r>
        <w:rPr>
          <w:rFonts w:cs="Times New Roman"/>
        </w:rPr>
        <w:t xml:space="preserve"> We respectfully suggest that this explanation not be included in the final, published manuscript, as (1) we feel it is not needed to appreciate the protocol as presented and (2) the explanation makes certain ‘assumptions’ (</w:t>
      </w:r>
      <w:r>
        <w:rPr>
          <w:rFonts w:cs="Times New Roman"/>
          <w:i/>
        </w:rPr>
        <w:t>e.g.</w:t>
      </w:r>
      <w:r>
        <w:rPr>
          <w:rFonts w:cs="Times New Roman"/>
        </w:rPr>
        <w:t xml:space="preserve"> the use of a simple ‘spring’ to depict a complex pseudo-elastic material) that we feel may draw criticism from readers with formal background or training in engineering and/or physics.</w:t>
      </w:r>
    </w:p>
    <w:p w14:paraId="326EA020" w14:textId="77777777" w:rsidR="002E1456" w:rsidRDefault="002E1456" w:rsidP="002E1456">
      <w:pPr>
        <w:spacing w:after="0" w:line="240" w:lineRule="auto"/>
        <w:ind w:left="720"/>
        <w:rPr>
          <w:rFonts w:cs="Times New Roman"/>
        </w:rPr>
      </w:pPr>
    </w:p>
    <w:p w14:paraId="5901A83E" w14:textId="77777777" w:rsidR="002E1456" w:rsidRDefault="002E1456" w:rsidP="002E1456">
      <w:pPr>
        <w:spacing w:after="0" w:line="240" w:lineRule="auto"/>
        <w:rPr>
          <w:rFonts w:cs="Times New Roman"/>
        </w:rPr>
      </w:pPr>
      <w:r>
        <w:rPr>
          <w:rFonts w:cs="Times New Roman"/>
        </w:rPr>
        <w:lastRenderedPageBreak/>
        <w:t>MINOR CONCERNS</w:t>
      </w:r>
    </w:p>
    <w:p w14:paraId="2FA02A57" w14:textId="77777777" w:rsidR="002E1456" w:rsidRDefault="002E1456" w:rsidP="002E1456">
      <w:pPr>
        <w:spacing w:after="0" w:line="240" w:lineRule="auto"/>
        <w:rPr>
          <w:rFonts w:cs="Times New Roman"/>
        </w:rPr>
      </w:pPr>
      <w:r>
        <w:rPr>
          <w:rFonts w:cs="Times New Roman"/>
        </w:rPr>
        <w:t>1. “</w:t>
      </w:r>
      <w:r w:rsidRPr="00831D00">
        <w:rPr>
          <w:rFonts w:cs="Times New Roman"/>
          <w:i/>
        </w:rPr>
        <w:t>Table 1: Are these stiffness values the Young's modulus?</w:t>
      </w:r>
      <w:r>
        <w:rPr>
          <w:rFonts w:cs="Times New Roman"/>
        </w:rPr>
        <w:t>”</w:t>
      </w:r>
    </w:p>
    <w:p w14:paraId="2E8520F3" w14:textId="77777777" w:rsidR="002E1456" w:rsidRPr="00831D00" w:rsidRDefault="002E1456" w:rsidP="002E1456">
      <w:pPr>
        <w:spacing w:after="0" w:line="240" w:lineRule="auto"/>
        <w:rPr>
          <w:rFonts w:cs="Times New Roman"/>
        </w:rPr>
      </w:pPr>
      <w:r>
        <w:rPr>
          <w:rFonts w:cs="Times New Roman"/>
        </w:rPr>
        <w:t>The stiffness values do, indeed, reflect the Young’s modulus. Details on their derivation (</w:t>
      </w:r>
      <w:r>
        <w:rPr>
          <w:rFonts w:cs="Times New Roman"/>
          <w:i/>
        </w:rPr>
        <w:t>e.g.</w:t>
      </w:r>
      <w:r>
        <w:rPr>
          <w:rFonts w:cs="Times New Roman"/>
        </w:rPr>
        <w:t xml:space="preserve"> use of a Hertz model and the AFM probe size &amp; shape) have been added to the appropriate section. </w:t>
      </w:r>
    </w:p>
    <w:p w14:paraId="444DDFD8" w14:textId="77777777" w:rsidR="002E1456" w:rsidRDefault="002E1456" w:rsidP="002E1456">
      <w:pPr>
        <w:spacing w:after="0" w:line="240" w:lineRule="auto"/>
        <w:rPr>
          <w:rFonts w:cs="Times New Roman"/>
        </w:rPr>
      </w:pPr>
    </w:p>
    <w:p w14:paraId="7A914BF0" w14:textId="77777777" w:rsidR="002E1456" w:rsidRDefault="002E1456" w:rsidP="002E1456">
      <w:pPr>
        <w:spacing w:after="0" w:line="240" w:lineRule="auto"/>
        <w:rPr>
          <w:rFonts w:cs="Times New Roman"/>
        </w:rPr>
      </w:pPr>
      <w:r>
        <w:rPr>
          <w:rFonts w:cs="Times New Roman"/>
        </w:rPr>
        <w:t>2. “</w:t>
      </w:r>
      <w:r w:rsidRPr="009E52DA">
        <w:rPr>
          <w:rFonts w:cs="Times New Roman"/>
          <w:i/>
        </w:rPr>
        <w:t>Have you measured the height of the gel?</w:t>
      </w:r>
      <w:r>
        <w:rPr>
          <w:rFonts w:cs="Times New Roman"/>
        </w:rPr>
        <w:t>”</w:t>
      </w:r>
    </w:p>
    <w:p w14:paraId="331B3AA9" w14:textId="77777777" w:rsidR="002E1456" w:rsidRDefault="002E1456" w:rsidP="002E1456">
      <w:pPr>
        <w:spacing w:after="0" w:line="240" w:lineRule="auto"/>
        <w:rPr>
          <w:rFonts w:cs="Times New Roman"/>
        </w:rPr>
      </w:pPr>
      <w:r>
        <w:rPr>
          <w:rFonts w:cs="Times New Roman"/>
        </w:rPr>
        <w:t xml:space="preserve">We have measured the height of our standard gel and found the calculation to be relatively accurate, but we also have found that the height can be influenced by the thickness and manufacturer of the </w:t>
      </w:r>
      <w:proofErr w:type="spellStart"/>
      <w:r>
        <w:rPr>
          <w:rFonts w:cs="Times New Roman"/>
        </w:rPr>
        <w:t>coverglass</w:t>
      </w:r>
      <w:proofErr w:type="spellEnd"/>
      <w:r>
        <w:rPr>
          <w:rFonts w:cs="Times New Roman"/>
        </w:rPr>
        <w:t xml:space="preserve"> used for the top. These considerations, as well as a brief method for directly measuring gel height, have been included in this section of the protocol.</w:t>
      </w:r>
    </w:p>
    <w:p w14:paraId="36A644A1" w14:textId="77777777" w:rsidR="002E1456" w:rsidRDefault="002E1456" w:rsidP="002E1456">
      <w:pPr>
        <w:spacing w:after="0" w:line="240" w:lineRule="auto"/>
        <w:rPr>
          <w:rFonts w:cs="Times New Roman"/>
        </w:rPr>
      </w:pPr>
    </w:p>
    <w:p w14:paraId="23A3A929" w14:textId="77777777" w:rsidR="002E1456" w:rsidRDefault="002E1456" w:rsidP="002E1456">
      <w:pPr>
        <w:spacing w:after="0" w:line="240" w:lineRule="auto"/>
        <w:rPr>
          <w:rFonts w:cs="Times New Roman"/>
        </w:rPr>
      </w:pPr>
      <w:r>
        <w:rPr>
          <w:rFonts w:cs="Times New Roman"/>
        </w:rPr>
        <w:t>3. “…</w:t>
      </w:r>
      <w:r w:rsidRPr="009E52DA">
        <w:rPr>
          <w:rFonts w:cs="Times New Roman"/>
          <w:i/>
        </w:rPr>
        <w:t xml:space="preserve">it might be useful to include the settings that you use successfully in your lab to generate </w:t>
      </w:r>
      <w:r>
        <w:rPr>
          <w:rFonts w:cs="Times New Roman"/>
          <w:i/>
        </w:rPr>
        <w:t>…</w:t>
      </w:r>
      <w:r w:rsidRPr="009E52DA">
        <w:rPr>
          <w:rFonts w:cs="Times New Roman"/>
          <w:i/>
        </w:rPr>
        <w:t>micropipettes</w:t>
      </w:r>
      <w:r>
        <w:rPr>
          <w:rFonts w:cs="Times New Roman"/>
        </w:rPr>
        <w:t>”</w:t>
      </w:r>
    </w:p>
    <w:p w14:paraId="589D471C" w14:textId="77777777" w:rsidR="002E1456" w:rsidRDefault="002E1456" w:rsidP="002E1456">
      <w:pPr>
        <w:spacing w:after="0" w:line="240" w:lineRule="auto"/>
        <w:rPr>
          <w:rFonts w:cs="Times New Roman"/>
        </w:rPr>
      </w:pPr>
      <w:r>
        <w:rPr>
          <w:rFonts w:cs="Times New Roman"/>
        </w:rPr>
        <w:t>More detailed information for this step (</w:t>
      </w:r>
      <w:r>
        <w:rPr>
          <w:rFonts w:cs="Times New Roman"/>
          <w:i/>
        </w:rPr>
        <w:t>e.g.</w:t>
      </w:r>
      <w:r>
        <w:rPr>
          <w:rFonts w:cs="Times New Roman"/>
        </w:rPr>
        <w:t xml:space="preserve"> puller model, 1</w:t>
      </w:r>
      <w:r w:rsidRPr="009E52DA">
        <w:rPr>
          <w:rFonts w:cs="Times New Roman"/>
          <w:vertAlign w:val="superscript"/>
        </w:rPr>
        <w:t>st</w:t>
      </w:r>
      <w:r>
        <w:rPr>
          <w:rFonts w:cs="Times New Roman"/>
        </w:rPr>
        <w:t xml:space="preserve"> and 2</w:t>
      </w:r>
      <w:r w:rsidRPr="009E52DA">
        <w:rPr>
          <w:rFonts w:cs="Times New Roman"/>
          <w:vertAlign w:val="superscript"/>
        </w:rPr>
        <w:t>nd</w:t>
      </w:r>
      <w:r>
        <w:rPr>
          <w:rFonts w:cs="Times New Roman"/>
        </w:rPr>
        <w:t xml:space="preserve"> stage pull temperatures, 1</w:t>
      </w:r>
      <w:r w:rsidRPr="009E52DA">
        <w:rPr>
          <w:rFonts w:cs="Times New Roman"/>
          <w:vertAlign w:val="superscript"/>
        </w:rPr>
        <w:t>st</w:t>
      </w:r>
      <w:r>
        <w:rPr>
          <w:rFonts w:cs="Times New Roman"/>
        </w:rPr>
        <w:t xml:space="preserve"> stage pull distance) has been included.</w:t>
      </w:r>
    </w:p>
    <w:p w14:paraId="24BDE660" w14:textId="77777777" w:rsidR="002E1456" w:rsidRDefault="002E1456" w:rsidP="002E1456">
      <w:pPr>
        <w:spacing w:after="0" w:line="240" w:lineRule="auto"/>
        <w:rPr>
          <w:rFonts w:cs="Times New Roman"/>
        </w:rPr>
      </w:pPr>
    </w:p>
    <w:p w14:paraId="243BA540" w14:textId="77777777" w:rsidR="002E1456" w:rsidRDefault="002E1456" w:rsidP="002E1456">
      <w:pPr>
        <w:spacing w:after="0" w:line="240" w:lineRule="auto"/>
        <w:rPr>
          <w:rFonts w:cs="Times New Roman"/>
        </w:rPr>
      </w:pPr>
      <w:r>
        <w:rPr>
          <w:rFonts w:cs="Times New Roman"/>
        </w:rPr>
        <w:t>4. “</w:t>
      </w:r>
      <w:r w:rsidRPr="009E52DA">
        <w:rPr>
          <w:rFonts w:cs="Times New Roman"/>
          <w:i/>
        </w:rPr>
        <w:t>What is the purpose of the mineral oil?</w:t>
      </w:r>
      <w:r>
        <w:rPr>
          <w:rFonts w:cs="Times New Roman"/>
        </w:rPr>
        <w:t>”</w:t>
      </w:r>
    </w:p>
    <w:p w14:paraId="1F3F60D1" w14:textId="77777777" w:rsidR="002E1456" w:rsidRDefault="002E1456" w:rsidP="002E1456">
      <w:pPr>
        <w:spacing w:after="0" w:line="240" w:lineRule="auto"/>
        <w:rPr>
          <w:rFonts w:cs="Times New Roman"/>
        </w:rPr>
      </w:pPr>
      <w:r>
        <w:rPr>
          <w:rFonts w:cs="Times New Roman"/>
        </w:rPr>
        <w:t>The mineral oil prevents media evaporation during prolonged live-cell imaging sessions. This detail has now been included in the protocol text.</w:t>
      </w:r>
    </w:p>
    <w:p w14:paraId="5D720039" w14:textId="77777777" w:rsidR="002E1456" w:rsidRDefault="002E1456" w:rsidP="002E1456">
      <w:pPr>
        <w:spacing w:after="0" w:line="240" w:lineRule="auto"/>
        <w:rPr>
          <w:rFonts w:cs="Times New Roman"/>
        </w:rPr>
      </w:pPr>
    </w:p>
    <w:p w14:paraId="797F83CA" w14:textId="77777777" w:rsidR="002E1456" w:rsidRDefault="002E1456" w:rsidP="002E1456">
      <w:pPr>
        <w:spacing w:after="0" w:line="240" w:lineRule="auto"/>
        <w:rPr>
          <w:rFonts w:cs="Times New Roman"/>
        </w:rPr>
      </w:pPr>
      <w:r>
        <w:rPr>
          <w:rFonts w:cs="Times New Roman"/>
        </w:rPr>
        <w:t>5. “</w:t>
      </w:r>
      <w:r>
        <w:rPr>
          <w:rFonts w:cs="Times New Roman"/>
          <w:i/>
        </w:rPr>
        <w:t>While…</w:t>
      </w:r>
      <w:r w:rsidRPr="009E52DA">
        <w:rPr>
          <w:rFonts w:cs="Times New Roman"/>
          <w:i/>
        </w:rPr>
        <w:t xml:space="preserve">the durotactic response </w:t>
      </w:r>
      <w:r>
        <w:rPr>
          <w:rFonts w:cs="Times New Roman"/>
          <w:i/>
        </w:rPr>
        <w:t xml:space="preserve">[is described] </w:t>
      </w:r>
      <w:r w:rsidRPr="009E52DA">
        <w:rPr>
          <w:rFonts w:cs="Times New Roman"/>
          <w:i/>
        </w:rPr>
        <w:t>over a period of 80 minutes, these time points are clearly variable and can be adjusted to whatever experiment the user wants to perform</w:t>
      </w:r>
      <w:r>
        <w:rPr>
          <w:rFonts w:cs="Times New Roman"/>
          <w:i/>
        </w:rPr>
        <w:t>.</w:t>
      </w:r>
      <w:r>
        <w:rPr>
          <w:rFonts w:cs="Times New Roman"/>
        </w:rPr>
        <w:t>”</w:t>
      </w:r>
    </w:p>
    <w:p w14:paraId="2BEFCA9B" w14:textId="77777777" w:rsidR="002E1456" w:rsidRPr="005F1D0F" w:rsidRDefault="002E1456" w:rsidP="002E1456">
      <w:pPr>
        <w:spacing w:after="0" w:line="240" w:lineRule="auto"/>
        <w:rPr>
          <w:rFonts w:cs="Times New Roman"/>
        </w:rPr>
      </w:pPr>
      <w:r>
        <w:rPr>
          <w:rFonts w:cs="Times New Roman"/>
        </w:rPr>
        <w:t>The reviewer is absolutely correct. This has now been explicitly mentioned in the protocol text.</w:t>
      </w:r>
    </w:p>
    <w:p w14:paraId="7609C4B9" w14:textId="77777777" w:rsidR="00CA72E1" w:rsidRPr="00CA72E1" w:rsidRDefault="00CA72E1" w:rsidP="00CA72E1">
      <w:pPr>
        <w:spacing w:after="0" w:line="240" w:lineRule="auto"/>
        <w:rPr>
          <w:rFonts w:cs="Times New Roman"/>
        </w:rPr>
      </w:pPr>
    </w:p>
    <w:sectPr w:rsidR="00CA72E1" w:rsidRPr="00CA72E1" w:rsidSect="00896977">
      <w:footerReference w:type="defaul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2140D" w14:textId="77777777" w:rsidR="007226B2" w:rsidRDefault="007226B2" w:rsidP="0018549F">
      <w:pPr>
        <w:spacing w:after="0" w:line="240" w:lineRule="auto"/>
      </w:pPr>
      <w:r>
        <w:separator/>
      </w:r>
    </w:p>
  </w:endnote>
  <w:endnote w:type="continuationSeparator" w:id="0">
    <w:p w14:paraId="2A07921F" w14:textId="77777777" w:rsidR="007226B2" w:rsidRDefault="007226B2" w:rsidP="0018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126180"/>
      <w:docPartObj>
        <w:docPartGallery w:val="Page Numbers (Bottom of Page)"/>
        <w:docPartUnique/>
      </w:docPartObj>
    </w:sdtPr>
    <w:sdtEndPr/>
    <w:sdtContent>
      <w:p w14:paraId="6A8A6CD9" w14:textId="77777777" w:rsidR="00C634B4" w:rsidRDefault="0018549F">
        <w:pPr>
          <w:pStyle w:val="Footer"/>
          <w:jc w:val="center"/>
        </w:pPr>
        <w:r>
          <w:fldChar w:fldCharType="begin"/>
        </w:r>
        <w:r w:rsidR="005D4C74">
          <w:instrText xml:space="preserve"> PAGE   \* MERGEFORMAT </w:instrText>
        </w:r>
        <w:r>
          <w:fldChar w:fldCharType="separate"/>
        </w:r>
        <w:r w:rsidR="0060589A">
          <w:rPr>
            <w:noProof/>
          </w:rPr>
          <w:t>2</w:t>
        </w:r>
        <w:r>
          <w:fldChar w:fldCharType="end"/>
        </w:r>
      </w:p>
    </w:sdtContent>
  </w:sdt>
  <w:p w14:paraId="5B7EA7DB" w14:textId="77777777" w:rsidR="00C634B4" w:rsidRDefault="0072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46FD3" w14:textId="77777777" w:rsidR="007226B2" w:rsidRDefault="007226B2" w:rsidP="0018549F">
      <w:pPr>
        <w:spacing w:after="0" w:line="240" w:lineRule="auto"/>
      </w:pPr>
      <w:r>
        <w:separator/>
      </w:r>
    </w:p>
  </w:footnote>
  <w:footnote w:type="continuationSeparator" w:id="0">
    <w:p w14:paraId="0F371318" w14:textId="77777777" w:rsidR="007226B2" w:rsidRDefault="007226B2" w:rsidP="00185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405FB"/>
    <w:multiLevelType w:val="hybridMultilevel"/>
    <w:tmpl w:val="FC004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9614CE"/>
    <w:multiLevelType w:val="hybridMultilevel"/>
    <w:tmpl w:val="DFD0D09C"/>
    <w:lvl w:ilvl="0" w:tplc="9356DDD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1C9"/>
    <w:rsid w:val="00020EC3"/>
    <w:rsid w:val="000866CC"/>
    <w:rsid w:val="000907E5"/>
    <w:rsid w:val="000966D1"/>
    <w:rsid w:val="000B2647"/>
    <w:rsid w:val="0010017C"/>
    <w:rsid w:val="001123DF"/>
    <w:rsid w:val="00172184"/>
    <w:rsid w:val="0018549F"/>
    <w:rsid w:val="001865C7"/>
    <w:rsid w:val="001A31B2"/>
    <w:rsid w:val="001D036E"/>
    <w:rsid w:val="001E442D"/>
    <w:rsid w:val="001F0AAA"/>
    <w:rsid w:val="001F3FE3"/>
    <w:rsid w:val="001F7C35"/>
    <w:rsid w:val="00200A4B"/>
    <w:rsid w:val="00204BD7"/>
    <w:rsid w:val="002079CC"/>
    <w:rsid w:val="00226FDD"/>
    <w:rsid w:val="0023735B"/>
    <w:rsid w:val="002425A3"/>
    <w:rsid w:val="002E1456"/>
    <w:rsid w:val="002E6938"/>
    <w:rsid w:val="002F2013"/>
    <w:rsid w:val="00305C5B"/>
    <w:rsid w:val="00306512"/>
    <w:rsid w:val="003145BD"/>
    <w:rsid w:val="0034649F"/>
    <w:rsid w:val="00376654"/>
    <w:rsid w:val="003967DE"/>
    <w:rsid w:val="003A1D01"/>
    <w:rsid w:val="003B116D"/>
    <w:rsid w:val="003B7616"/>
    <w:rsid w:val="003D23B0"/>
    <w:rsid w:val="00431D89"/>
    <w:rsid w:val="00440EE9"/>
    <w:rsid w:val="00446923"/>
    <w:rsid w:val="004506EF"/>
    <w:rsid w:val="00453E99"/>
    <w:rsid w:val="00466B64"/>
    <w:rsid w:val="004A34D7"/>
    <w:rsid w:val="004C5CC9"/>
    <w:rsid w:val="00573C8A"/>
    <w:rsid w:val="00585886"/>
    <w:rsid w:val="005A6D95"/>
    <w:rsid w:val="005B2B34"/>
    <w:rsid w:val="005D4C74"/>
    <w:rsid w:val="005F0041"/>
    <w:rsid w:val="005F1D0F"/>
    <w:rsid w:val="0060589A"/>
    <w:rsid w:val="00606BC8"/>
    <w:rsid w:val="00631477"/>
    <w:rsid w:val="00646142"/>
    <w:rsid w:val="0065361B"/>
    <w:rsid w:val="006546AF"/>
    <w:rsid w:val="0066533E"/>
    <w:rsid w:val="0069621D"/>
    <w:rsid w:val="006A7470"/>
    <w:rsid w:val="006C3A1A"/>
    <w:rsid w:val="006D403D"/>
    <w:rsid w:val="006F6C07"/>
    <w:rsid w:val="0071374B"/>
    <w:rsid w:val="00720916"/>
    <w:rsid w:val="007226B2"/>
    <w:rsid w:val="00770585"/>
    <w:rsid w:val="00785179"/>
    <w:rsid w:val="007B6DBF"/>
    <w:rsid w:val="007C1487"/>
    <w:rsid w:val="007F200B"/>
    <w:rsid w:val="00831D00"/>
    <w:rsid w:val="00831E59"/>
    <w:rsid w:val="00844230"/>
    <w:rsid w:val="008448BD"/>
    <w:rsid w:val="00852BF1"/>
    <w:rsid w:val="00866AE2"/>
    <w:rsid w:val="00871232"/>
    <w:rsid w:val="00896977"/>
    <w:rsid w:val="00932D64"/>
    <w:rsid w:val="00955D2D"/>
    <w:rsid w:val="00974928"/>
    <w:rsid w:val="009B2B84"/>
    <w:rsid w:val="009E52DA"/>
    <w:rsid w:val="009E6691"/>
    <w:rsid w:val="00A02173"/>
    <w:rsid w:val="00A2794E"/>
    <w:rsid w:val="00A6310F"/>
    <w:rsid w:val="00A85317"/>
    <w:rsid w:val="00A85896"/>
    <w:rsid w:val="00A92E94"/>
    <w:rsid w:val="00AA0538"/>
    <w:rsid w:val="00B038D7"/>
    <w:rsid w:val="00B20215"/>
    <w:rsid w:val="00B20E4C"/>
    <w:rsid w:val="00B516D0"/>
    <w:rsid w:val="00BA049B"/>
    <w:rsid w:val="00C03954"/>
    <w:rsid w:val="00C047D4"/>
    <w:rsid w:val="00C33F25"/>
    <w:rsid w:val="00C364FB"/>
    <w:rsid w:val="00C5380F"/>
    <w:rsid w:val="00C635CA"/>
    <w:rsid w:val="00C64F0A"/>
    <w:rsid w:val="00C851C9"/>
    <w:rsid w:val="00CA72E1"/>
    <w:rsid w:val="00CD14C3"/>
    <w:rsid w:val="00CD3CA2"/>
    <w:rsid w:val="00D11309"/>
    <w:rsid w:val="00D3798D"/>
    <w:rsid w:val="00D55E31"/>
    <w:rsid w:val="00D74D18"/>
    <w:rsid w:val="00D95FF2"/>
    <w:rsid w:val="00DA7E49"/>
    <w:rsid w:val="00DB0AE9"/>
    <w:rsid w:val="00E037D9"/>
    <w:rsid w:val="00E0419E"/>
    <w:rsid w:val="00E17D2A"/>
    <w:rsid w:val="00E6098F"/>
    <w:rsid w:val="00E86550"/>
    <w:rsid w:val="00E9292E"/>
    <w:rsid w:val="00EB6B67"/>
    <w:rsid w:val="00ED1352"/>
    <w:rsid w:val="00F3780B"/>
    <w:rsid w:val="00F50731"/>
    <w:rsid w:val="00F52BAD"/>
    <w:rsid w:val="00F81602"/>
    <w:rsid w:val="00F90D90"/>
    <w:rsid w:val="00F941F5"/>
    <w:rsid w:val="00FB6881"/>
    <w:rsid w:val="00FB69EF"/>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DA11"/>
  <w15:docId w15:val="{3E48B4F9-50D4-4E24-8E24-7EB21505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1477"/>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31477"/>
    <w:rPr>
      <w:rFonts w:eastAsiaTheme="minorHAnsi"/>
    </w:rPr>
  </w:style>
  <w:style w:type="paragraph" w:styleId="BalloonText">
    <w:name w:val="Balloon Text"/>
    <w:basedOn w:val="Normal"/>
    <w:link w:val="BalloonTextChar"/>
    <w:uiPriority w:val="99"/>
    <w:semiHidden/>
    <w:unhideWhenUsed/>
    <w:rsid w:val="00396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7DE"/>
    <w:rPr>
      <w:rFonts w:ascii="Tahoma" w:hAnsi="Tahoma" w:cs="Tahoma"/>
      <w:sz w:val="16"/>
      <w:szCs w:val="16"/>
    </w:rPr>
  </w:style>
  <w:style w:type="paragraph" w:styleId="ListParagraph">
    <w:name w:val="List Paragraph"/>
    <w:basedOn w:val="Normal"/>
    <w:uiPriority w:val="34"/>
    <w:qFormat/>
    <w:rsid w:val="00306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7383">
      <w:bodyDiv w:val="1"/>
      <w:marLeft w:val="0"/>
      <w:marRight w:val="0"/>
      <w:marTop w:val="0"/>
      <w:marBottom w:val="0"/>
      <w:divBdr>
        <w:top w:val="none" w:sz="0" w:space="0" w:color="auto"/>
        <w:left w:val="none" w:sz="0" w:space="0" w:color="auto"/>
        <w:bottom w:val="none" w:sz="0" w:space="0" w:color="auto"/>
        <w:right w:val="none" w:sz="0" w:space="0" w:color="auto"/>
      </w:divBdr>
    </w:div>
    <w:div w:id="1286811754">
      <w:bodyDiv w:val="1"/>
      <w:marLeft w:val="0"/>
      <w:marRight w:val="0"/>
      <w:marTop w:val="0"/>
      <w:marBottom w:val="0"/>
      <w:divBdr>
        <w:top w:val="none" w:sz="0" w:space="0" w:color="auto"/>
        <w:left w:val="none" w:sz="0" w:space="0" w:color="auto"/>
        <w:bottom w:val="none" w:sz="0" w:space="0" w:color="auto"/>
        <w:right w:val="none" w:sz="0" w:space="0" w:color="auto"/>
      </w:divBdr>
    </w:div>
    <w:div w:id="1393697028">
      <w:bodyDiv w:val="1"/>
      <w:marLeft w:val="0"/>
      <w:marRight w:val="0"/>
      <w:marTop w:val="0"/>
      <w:marBottom w:val="0"/>
      <w:divBdr>
        <w:top w:val="none" w:sz="0" w:space="0" w:color="auto"/>
        <w:left w:val="none" w:sz="0" w:space="0" w:color="auto"/>
        <w:bottom w:val="none" w:sz="0" w:space="0" w:color="auto"/>
        <w:right w:val="none" w:sz="0" w:space="0" w:color="auto"/>
      </w:divBdr>
    </w:div>
    <w:div w:id="1407723095">
      <w:bodyDiv w:val="1"/>
      <w:marLeft w:val="0"/>
      <w:marRight w:val="0"/>
      <w:marTop w:val="0"/>
      <w:marBottom w:val="0"/>
      <w:divBdr>
        <w:top w:val="none" w:sz="0" w:space="0" w:color="auto"/>
        <w:left w:val="none" w:sz="0" w:space="0" w:color="auto"/>
        <w:bottom w:val="none" w:sz="0" w:space="0" w:color="auto"/>
        <w:right w:val="none" w:sz="0" w:space="0" w:color="auto"/>
      </w:divBdr>
    </w:div>
    <w:div w:id="1897083287">
      <w:bodyDiv w:val="1"/>
      <w:marLeft w:val="0"/>
      <w:marRight w:val="0"/>
      <w:marTop w:val="0"/>
      <w:marBottom w:val="0"/>
      <w:divBdr>
        <w:top w:val="none" w:sz="0" w:space="0" w:color="auto"/>
        <w:left w:val="none" w:sz="0" w:space="0" w:color="auto"/>
        <w:bottom w:val="none" w:sz="0" w:space="0" w:color="auto"/>
        <w:right w:val="none" w:sz="0" w:space="0" w:color="auto"/>
      </w:divBdr>
    </w:div>
    <w:div w:id="206582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AppData\Roaming\Microsoft\Templates\2015LtrH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2015LtrHd.dotx</Template>
  <TotalTime>14</TotalTime>
  <Pages>7</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Howe</dc:creator>
  <cp:lastModifiedBy>Alan K. Howe</cp:lastModifiedBy>
  <cp:revision>6</cp:revision>
  <dcterms:created xsi:type="dcterms:W3CDTF">2019-04-17T13:29:00Z</dcterms:created>
  <dcterms:modified xsi:type="dcterms:W3CDTF">2019-04-17T14:07:00Z</dcterms:modified>
</cp:coreProperties>
</file>