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928C16" w14:textId="5557CD05" w:rsidR="006305D7" w:rsidRPr="00987E13" w:rsidRDefault="006305D7" w:rsidP="00987E13">
      <w:pPr>
        <w:pStyle w:val="NormalWeb"/>
        <w:spacing w:before="0" w:beforeAutospacing="0" w:after="0" w:afterAutospacing="0"/>
        <w:contextualSpacing/>
        <w:rPr>
          <w:color w:val="auto"/>
        </w:rPr>
      </w:pPr>
      <w:r w:rsidRPr="00987E13">
        <w:rPr>
          <w:b/>
          <w:bCs/>
          <w:color w:val="auto"/>
        </w:rPr>
        <w:t>TITLE:</w:t>
      </w:r>
    </w:p>
    <w:p w14:paraId="0C76090E" w14:textId="6070EA18" w:rsidR="007A4DD6" w:rsidRPr="00987E13" w:rsidRDefault="008252E2" w:rsidP="00987E13">
      <w:pPr>
        <w:contextualSpacing/>
        <w:rPr>
          <w:rFonts w:ascii="Calibri" w:hAnsi="Calibri" w:cs="Calibri"/>
        </w:rPr>
      </w:pPr>
      <w:r w:rsidRPr="00987E13">
        <w:rPr>
          <w:rFonts w:ascii="Calibri" w:hAnsi="Calibri" w:cs="Calibri"/>
        </w:rPr>
        <w:t>Monitoring GPCR-</w:t>
      </w:r>
      <w:r w:rsidR="00183E78" w:rsidRPr="00987E13">
        <w:rPr>
          <w:rFonts w:ascii="Calibri" w:hAnsi="Calibri" w:cs="Calibri"/>
        </w:rPr>
        <w:sym w:font="Symbol" w:char="F062"/>
      </w:r>
      <w:r w:rsidRPr="00987E13">
        <w:rPr>
          <w:rFonts w:ascii="Calibri" w:hAnsi="Calibri" w:cs="Calibri"/>
        </w:rPr>
        <w:t xml:space="preserve">-arrestin1/2 interactions in </w:t>
      </w:r>
      <w:r w:rsidR="00D205F9" w:rsidRPr="00987E13">
        <w:rPr>
          <w:rFonts w:ascii="Calibri" w:hAnsi="Calibri" w:cs="Calibri"/>
        </w:rPr>
        <w:t xml:space="preserve">Real Time Living Systems </w:t>
      </w:r>
      <w:r w:rsidRPr="00987E13">
        <w:rPr>
          <w:rFonts w:ascii="Calibri" w:hAnsi="Calibri" w:cs="Calibri"/>
        </w:rPr>
        <w:t xml:space="preserve">to </w:t>
      </w:r>
      <w:r w:rsidR="00D205F9" w:rsidRPr="00987E13">
        <w:rPr>
          <w:rFonts w:ascii="Calibri" w:hAnsi="Calibri" w:cs="Calibri"/>
        </w:rPr>
        <w:t>Accelerate Drug Discovery</w:t>
      </w:r>
    </w:p>
    <w:p w14:paraId="2E300B21" w14:textId="77777777" w:rsidR="007A4DD6" w:rsidRPr="00987E13" w:rsidRDefault="007A4DD6" w:rsidP="00987E13">
      <w:pPr>
        <w:contextualSpacing/>
        <w:rPr>
          <w:rFonts w:ascii="Calibri" w:hAnsi="Calibri" w:cs="Calibri"/>
          <w:b/>
          <w:bCs/>
        </w:rPr>
      </w:pPr>
    </w:p>
    <w:p w14:paraId="3D080DA3" w14:textId="6720F292" w:rsidR="006305D7" w:rsidRPr="00987E13" w:rsidRDefault="006305D7" w:rsidP="00987E13">
      <w:pPr>
        <w:contextualSpacing/>
        <w:rPr>
          <w:rFonts w:ascii="Calibri" w:hAnsi="Calibri" w:cs="Calibri"/>
        </w:rPr>
      </w:pPr>
      <w:r w:rsidRPr="00987E13">
        <w:rPr>
          <w:rFonts w:ascii="Calibri" w:hAnsi="Calibri" w:cs="Calibri"/>
          <w:b/>
          <w:bCs/>
        </w:rPr>
        <w:t>AUTHORS</w:t>
      </w:r>
      <w:r w:rsidR="000B662E" w:rsidRPr="00987E13">
        <w:rPr>
          <w:rFonts w:ascii="Calibri" w:hAnsi="Calibri" w:cs="Calibri"/>
          <w:b/>
          <w:bCs/>
        </w:rPr>
        <w:t xml:space="preserve"> &amp; AFFILIATIONS</w:t>
      </w:r>
      <w:r w:rsidRPr="00987E13">
        <w:rPr>
          <w:rFonts w:ascii="Calibri" w:hAnsi="Calibri" w:cs="Calibri"/>
          <w:b/>
          <w:bCs/>
        </w:rPr>
        <w:t xml:space="preserve">: </w:t>
      </w:r>
    </w:p>
    <w:p w14:paraId="60FCB589" w14:textId="402E9560" w:rsidR="00D04A95" w:rsidRPr="00987E13" w:rsidRDefault="008252E2" w:rsidP="00987E13">
      <w:pPr>
        <w:contextualSpacing/>
        <w:rPr>
          <w:rFonts w:ascii="Calibri" w:hAnsi="Calibri" w:cs="Calibri"/>
          <w:bCs/>
        </w:rPr>
      </w:pPr>
      <w:proofErr w:type="spellStart"/>
      <w:r w:rsidRPr="00987E13">
        <w:rPr>
          <w:rFonts w:ascii="Calibri" w:hAnsi="Calibri" w:cs="Calibri"/>
          <w:bCs/>
        </w:rPr>
        <w:t>Arfaxad</w:t>
      </w:r>
      <w:proofErr w:type="spellEnd"/>
      <w:r w:rsidRPr="00987E13">
        <w:rPr>
          <w:rFonts w:ascii="Calibri" w:hAnsi="Calibri" w:cs="Calibri"/>
          <w:bCs/>
        </w:rPr>
        <w:t xml:space="preserve"> Reyes-Alcaraz</w:t>
      </w:r>
      <w:r w:rsidRPr="00987E13">
        <w:rPr>
          <w:rFonts w:ascii="Calibri" w:hAnsi="Calibri" w:cs="Calibri"/>
          <w:bCs/>
          <w:vertAlign w:val="superscript"/>
        </w:rPr>
        <w:t>1</w:t>
      </w:r>
      <w:r w:rsidRPr="00987E13">
        <w:rPr>
          <w:rFonts w:ascii="Calibri" w:hAnsi="Calibri" w:cs="Calibri"/>
          <w:bCs/>
        </w:rPr>
        <w:t xml:space="preserve">, </w:t>
      </w:r>
      <w:proofErr w:type="spellStart"/>
      <w:r w:rsidRPr="00987E13">
        <w:rPr>
          <w:rFonts w:ascii="Calibri" w:hAnsi="Calibri" w:cs="Calibri"/>
          <w:bCs/>
        </w:rPr>
        <w:t>Yoo</w:t>
      </w:r>
      <w:proofErr w:type="spellEnd"/>
      <w:r w:rsidRPr="00987E13">
        <w:rPr>
          <w:rFonts w:ascii="Calibri" w:hAnsi="Calibri" w:cs="Calibri"/>
          <w:bCs/>
        </w:rPr>
        <w:t>-Na Lee</w:t>
      </w:r>
      <w:r w:rsidRPr="00987E13">
        <w:rPr>
          <w:rFonts w:ascii="Calibri" w:hAnsi="Calibri" w:cs="Calibri"/>
          <w:bCs/>
          <w:vertAlign w:val="superscript"/>
        </w:rPr>
        <w:t>1</w:t>
      </w:r>
      <w:r w:rsidRPr="00987E13">
        <w:rPr>
          <w:rFonts w:ascii="Calibri" w:hAnsi="Calibri" w:cs="Calibri"/>
          <w:bCs/>
        </w:rPr>
        <w:t xml:space="preserve">, </w:t>
      </w:r>
      <w:proofErr w:type="spellStart"/>
      <w:r w:rsidRPr="00987E13">
        <w:rPr>
          <w:rFonts w:ascii="Calibri" w:hAnsi="Calibri" w:cs="Calibri"/>
          <w:bCs/>
        </w:rPr>
        <w:t>Seongsik</w:t>
      </w:r>
      <w:proofErr w:type="spellEnd"/>
      <w:r w:rsidRPr="00987E13">
        <w:rPr>
          <w:rFonts w:ascii="Calibri" w:hAnsi="Calibri" w:cs="Calibri"/>
          <w:bCs/>
        </w:rPr>
        <w:t xml:space="preserve"> Yun</w:t>
      </w:r>
      <w:r w:rsidRPr="00987E13">
        <w:rPr>
          <w:rFonts w:ascii="Calibri" w:hAnsi="Calibri" w:cs="Calibri"/>
          <w:bCs/>
          <w:vertAlign w:val="superscript"/>
        </w:rPr>
        <w:t>1</w:t>
      </w:r>
      <w:r w:rsidRPr="00987E13">
        <w:rPr>
          <w:rFonts w:ascii="Calibri" w:hAnsi="Calibri" w:cs="Calibri"/>
          <w:bCs/>
        </w:rPr>
        <w:t>, Jong-</w:t>
      </w:r>
      <w:proofErr w:type="spellStart"/>
      <w:r w:rsidRPr="00987E13">
        <w:rPr>
          <w:rFonts w:ascii="Calibri" w:hAnsi="Calibri" w:cs="Calibri"/>
          <w:bCs/>
        </w:rPr>
        <w:t>Ik</w:t>
      </w:r>
      <w:proofErr w:type="spellEnd"/>
      <w:r w:rsidRPr="00987E13">
        <w:rPr>
          <w:rFonts w:ascii="Calibri" w:hAnsi="Calibri" w:cs="Calibri"/>
          <w:bCs/>
        </w:rPr>
        <w:t xml:space="preserve"> Hwang</w:t>
      </w:r>
      <w:r w:rsidRPr="00987E13">
        <w:rPr>
          <w:rFonts w:ascii="Calibri" w:hAnsi="Calibri" w:cs="Calibri"/>
          <w:bCs/>
          <w:vertAlign w:val="superscript"/>
        </w:rPr>
        <w:t>1</w:t>
      </w:r>
      <w:r w:rsidRPr="00987E13">
        <w:rPr>
          <w:rFonts w:ascii="Calibri" w:hAnsi="Calibri" w:cs="Calibri"/>
          <w:bCs/>
        </w:rPr>
        <w:t>, Jae Young Seong</w:t>
      </w:r>
      <w:r w:rsidRPr="00987E13">
        <w:rPr>
          <w:rFonts w:ascii="Calibri" w:hAnsi="Calibri" w:cs="Calibri"/>
          <w:bCs/>
          <w:vertAlign w:val="superscript"/>
        </w:rPr>
        <w:t>1</w:t>
      </w:r>
    </w:p>
    <w:p w14:paraId="51726DD6" w14:textId="2DEC8C86" w:rsidR="008252E2" w:rsidRPr="00987E13" w:rsidRDefault="008252E2" w:rsidP="00987E13">
      <w:pPr>
        <w:contextualSpacing/>
        <w:rPr>
          <w:rFonts w:ascii="Calibri" w:hAnsi="Calibri" w:cs="Calibri"/>
          <w:bCs/>
        </w:rPr>
      </w:pPr>
    </w:p>
    <w:p w14:paraId="66D7CC17" w14:textId="72246BAD" w:rsidR="008252E2" w:rsidRPr="00987E13" w:rsidRDefault="008252E2" w:rsidP="00987E13">
      <w:pPr>
        <w:contextualSpacing/>
        <w:rPr>
          <w:rFonts w:ascii="Calibri" w:hAnsi="Calibri" w:cs="Calibri"/>
          <w:bCs/>
        </w:rPr>
      </w:pPr>
      <w:r w:rsidRPr="00987E13">
        <w:rPr>
          <w:rFonts w:ascii="Calibri" w:hAnsi="Calibri" w:cs="Calibri"/>
          <w:bCs/>
          <w:vertAlign w:val="superscript"/>
        </w:rPr>
        <w:t>1</w:t>
      </w:r>
      <w:r w:rsidRPr="00987E13">
        <w:rPr>
          <w:rFonts w:ascii="Calibri" w:hAnsi="Calibri" w:cs="Calibri"/>
          <w:bCs/>
        </w:rPr>
        <w:t>Graduate School of Medicine, Korea University, Seoul, Republic of Korea</w:t>
      </w:r>
    </w:p>
    <w:p w14:paraId="1B2705B5" w14:textId="77777777" w:rsidR="00C16A1D" w:rsidRPr="00987E13" w:rsidRDefault="00C16A1D" w:rsidP="00987E13">
      <w:pPr>
        <w:contextualSpacing/>
        <w:rPr>
          <w:rFonts w:ascii="Calibri" w:hAnsi="Calibri" w:cs="Calibri"/>
          <w:bCs/>
        </w:rPr>
      </w:pPr>
    </w:p>
    <w:p w14:paraId="24537A02" w14:textId="6AD5B10C" w:rsidR="00C16A1D" w:rsidRPr="00987E13" w:rsidRDefault="00C16A1D" w:rsidP="00987E13">
      <w:pPr>
        <w:contextualSpacing/>
        <w:rPr>
          <w:rFonts w:ascii="Calibri" w:hAnsi="Calibri" w:cs="Calibri"/>
          <w:bCs/>
        </w:rPr>
      </w:pPr>
      <w:r w:rsidRPr="00987E13">
        <w:rPr>
          <w:rFonts w:ascii="Calibri" w:hAnsi="Calibri" w:cs="Calibri"/>
          <w:bCs/>
        </w:rPr>
        <w:t xml:space="preserve">A.R.-A. (email: </w:t>
      </w:r>
      <w:hyperlink r:id="rId8" w:history="1">
        <w:r w:rsidRPr="00987E13">
          <w:rPr>
            <w:rStyle w:val="Hyperlink"/>
            <w:rFonts w:ascii="Calibri" w:hAnsi="Calibri" w:cs="Calibri"/>
            <w:bCs/>
            <w:color w:val="auto"/>
            <w:u w:val="none"/>
          </w:rPr>
          <w:t>aramarfa@korea.ac.kr</w:t>
        </w:r>
      </w:hyperlink>
      <w:r w:rsidRPr="00987E13">
        <w:rPr>
          <w:rFonts w:ascii="Calibri" w:hAnsi="Calibri" w:cs="Calibri"/>
          <w:bCs/>
        </w:rPr>
        <w:t>)</w:t>
      </w:r>
    </w:p>
    <w:p w14:paraId="5EB5676A" w14:textId="54C53E8D" w:rsidR="00C16A1D" w:rsidRPr="00987E13" w:rsidRDefault="00C16A1D" w:rsidP="00987E13">
      <w:pPr>
        <w:contextualSpacing/>
        <w:rPr>
          <w:rFonts w:ascii="Calibri" w:hAnsi="Calibri" w:cs="Calibri"/>
          <w:shd w:val="clear" w:color="auto" w:fill="FFFFFF"/>
        </w:rPr>
      </w:pPr>
      <w:r w:rsidRPr="00987E13">
        <w:rPr>
          <w:rFonts w:ascii="Calibri" w:hAnsi="Calibri" w:cs="Calibri"/>
          <w:bCs/>
        </w:rPr>
        <w:t>Y.-</w:t>
      </w:r>
      <w:proofErr w:type="gramStart"/>
      <w:r w:rsidRPr="00987E13">
        <w:rPr>
          <w:rFonts w:ascii="Calibri" w:hAnsi="Calibri" w:cs="Calibri"/>
          <w:bCs/>
        </w:rPr>
        <w:t>N.L</w:t>
      </w:r>
      <w:proofErr w:type="gramEnd"/>
      <w:r w:rsidRPr="00987E13">
        <w:rPr>
          <w:rFonts w:ascii="Calibri" w:hAnsi="Calibri" w:cs="Calibri"/>
          <w:bCs/>
        </w:rPr>
        <w:t xml:space="preserve"> (email:</w:t>
      </w:r>
      <w:r w:rsidR="00A02C48" w:rsidRPr="00987E13">
        <w:rPr>
          <w:rFonts w:ascii="Calibri" w:hAnsi="Calibri" w:cs="Calibri"/>
          <w:bCs/>
        </w:rPr>
        <w:t xml:space="preserve"> </w:t>
      </w:r>
      <w:hyperlink r:id="rId9" w:history="1">
        <w:r w:rsidRPr="00987E13">
          <w:rPr>
            <w:rStyle w:val="Hyperlink"/>
            <w:rFonts w:ascii="Calibri" w:hAnsi="Calibri" w:cs="Calibri"/>
            <w:color w:val="auto"/>
            <w:u w:val="none"/>
            <w:shd w:val="clear" w:color="auto" w:fill="FFFFFF"/>
          </w:rPr>
          <w:t>eunasmile@daum.net</w:t>
        </w:r>
      </w:hyperlink>
      <w:r w:rsidRPr="00987E13">
        <w:rPr>
          <w:rFonts w:ascii="Calibri" w:hAnsi="Calibri" w:cs="Calibri"/>
          <w:shd w:val="clear" w:color="auto" w:fill="FFFFFF"/>
        </w:rPr>
        <w:t xml:space="preserve">) </w:t>
      </w:r>
    </w:p>
    <w:p w14:paraId="16119EED" w14:textId="10E20498" w:rsidR="00C16A1D" w:rsidRPr="00987E13" w:rsidRDefault="00C16A1D" w:rsidP="00987E13">
      <w:pPr>
        <w:contextualSpacing/>
        <w:rPr>
          <w:rFonts w:ascii="Calibri" w:hAnsi="Calibri" w:cs="Calibri"/>
          <w:shd w:val="clear" w:color="auto" w:fill="FFFFFF"/>
        </w:rPr>
      </w:pPr>
      <w:r w:rsidRPr="00987E13">
        <w:rPr>
          <w:rFonts w:ascii="Calibri" w:hAnsi="Calibri" w:cs="Calibri"/>
          <w:shd w:val="clear" w:color="auto" w:fill="FFFFFF"/>
        </w:rPr>
        <w:t xml:space="preserve">S.Y. (email: </w:t>
      </w:r>
      <w:hyperlink r:id="rId10" w:history="1">
        <w:r w:rsidRPr="00987E13">
          <w:rPr>
            <w:rStyle w:val="Hyperlink"/>
            <w:rFonts w:ascii="Calibri" w:hAnsi="Calibri" w:cs="Calibri"/>
            <w:color w:val="auto"/>
            <w:u w:val="none"/>
            <w:shd w:val="clear" w:color="auto" w:fill="FFFFFF"/>
          </w:rPr>
          <w:t>yunss91@hanmail.net</w:t>
        </w:r>
      </w:hyperlink>
      <w:r w:rsidRPr="00987E13">
        <w:rPr>
          <w:rFonts w:ascii="Calibri" w:hAnsi="Calibri" w:cs="Calibri"/>
          <w:shd w:val="clear" w:color="auto" w:fill="FFFFFF"/>
        </w:rPr>
        <w:t>)</w:t>
      </w:r>
    </w:p>
    <w:p w14:paraId="5F69B461" w14:textId="231594AD" w:rsidR="00C16A1D" w:rsidRPr="00987E13" w:rsidRDefault="00C16A1D" w:rsidP="00987E13">
      <w:pPr>
        <w:contextualSpacing/>
        <w:rPr>
          <w:rFonts w:ascii="Calibri" w:hAnsi="Calibri" w:cs="Calibri"/>
          <w:shd w:val="clear" w:color="auto" w:fill="FFFFFF"/>
        </w:rPr>
      </w:pPr>
      <w:r w:rsidRPr="00987E13">
        <w:rPr>
          <w:rFonts w:ascii="Calibri" w:hAnsi="Calibri" w:cs="Calibri"/>
          <w:shd w:val="clear" w:color="auto" w:fill="FFFFFF"/>
        </w:rPr>
        <w:t xml:space="preserve">J.-I.H. (email: </w:t>
      </w:r>
      <w:hyperlink r:id="rId11" w:history="1">
        <w:r w:rsidRPr="00987E13">
          <w:rPr>
            <w:rStyle w:val="Hyperlink"/>
            <w:rFonts w:ascii="Calibri" w:hAnsi="Calibri" w:cs="Calibri"/>
            <w:color w:val="auto"/>
            <w:u w:val="none"/>
            <w:shd w:val="clear" w:color="auto" w:fill="FFFFFF"/>
          </w:rPr>
          <w:t>hjibio@korea.ac.kr</w:t>
        </w:r>
      </w:hyperlink>
      <w:r w:rsidRPr="00987E13">
        <w:rPr>
          <w:rFonts w:ascii="Calibri" w:hAnsi="Calibri" w:cs="Calibri"/>
          <w:shd w:val="clear" w:color="auto" w:fill="FFFFFF"/>
        </w:rPr>
        <w:t>)</w:t>
      </w:r>
    </w:p>
    <w:p w14:paraId="47A394E6" w14:textId="621CE560" w:rsidR="00C16A1D" w:rsidRPr="00987E13" w:rsidRDefault="00C16A1D" w:rsidP="00987E13">
      <w:pPr>
        <w:contextualSpacing/>
        <w:rPr>
          <w:rFonts w:ascii="Calibri" w:hAnsi="Calibri" w:cs="Calibri"/>
        </w:rPr>
      </w:pPr>
      <w:r w:rsidRPr="00987E13">
        <w:rPr>
          <w:rFonts w:ascii="Calibri" w:hAnsi="Calibri" w:cs="Calibri"/>
          <w:shd w:val="clear" w:color="auto" w:fill="FFFFFF"/>
        </w:rPr>
        <w:t>J.Y.S. (email: jyseong@korea.ac.kr)</w:t>
      </w:r>
    </w:p>
    <w:p w14:paraId="372D7007" w14:textId="780FCF49" w:rsidR="008252E2" w:rsidRPr="00987E13" w:rsidRDefault="008252E2" w:rsidP="00987E13">
      <w:pPr>
        <w:contextualSpacing/>
        <w:rPr>
          <w:rFonts w:ascii="Calibri" w:hAnsi="Calibri" w:cs="Calibri"/>
          <w:bCs/>
        </w:rPr>
      </w:pPr>
    </w:p>
    <w:p w14:paraId="11902034" w14:textId="1D30E841" w:rsidR="00DE2D30" w:rsidRPr="00987E13" w:rsidRDefault="00DE2D30" w:rsidP="00987E13">
      <w:pPr>
        <w:contextualSpacing/>
        <w:rPr>
          <w:rFonts w:ascii="Calibri" w:hAnsi="Calibri" w:cs="Calibri"/>
          <w:bCs/>
        </w:rPr>
      </w:pPr>
      <w:r w:rsidRPr="00987E13">
        <w:rPr>
          <w:rFonts w:ascii="Calibri" w:hAnsi="Calibri" w:cs="Calibri"/>
          <w:bCs/>
        </w:rPr>
        <w:t>CORRESPONDING AUTHOR:</w:t>
      </w:r>
    </w:p>
    <w:p w14:paraId="784ABDE2" w14:textId="24256657" w:rsidR="00DE2D30" w:rsidRPr="00987E13" w:rsidRDefault="00DE2D30" w:rsidP="00987E13">
      <w:pPr>
        <w:contextualSpacing/>
        <w:rPr>
          <w:rFonts w:ascii="Calibri" w:hAnsi="Calibri" w:cs="Calibri"/>
          <w:bCs/>
        </w:rPr>
      </w:pPr>
      <w:proofErr w:type="spellStart"/>
      <w:r w:rsidRPr="00987E13">
        <w:rPr>
          <w:rFonts w:ascii="Calibri" w:hAnsi="Calibri" w:cs="Calibri"/>
          <w:bCs/>
        </w:rPr>
        <w:t>Arfaxad</w:t>
      </w:r>
      <w:proofErr w:type="spellEnd"/>
      <w:r w:rsidRPr="00987E13">
        <w:rPr>
          <w:rFonts w:ascii="Calibri" w:hAnsi="Calibri" w:cs="Calibri"/>
          <w:bCs/>
        </w:rPr>
        <w:t xml:space="preserve"> Reyes-Alcaraz</w:t>
      </w:r>
    </w:p>
    <w:p w14:paraId="61C316EA" w14:textId="77777777" w:rsidR="00DE2D30" w:rsidRPr="00987E13" w:rsidRDefault="00DE2D30" w:rsidP="00987E13">
      <w:pPr>
        <w:contextualSpacing/>
        <w:rPr>
          <w:rFonts w:ascii="Calibri" w:hAnsi="Calibri" w:cs="Calibri"/>
          <w:bCs/>
        </w:rPr>
      </w:pPr>
    </w:p>
    <w:p w14:paraId="71B79AC9" w14:textId="222D087A" w:rsidR="006305D7" w:rsidRPr="00987E13" w:rsidRDefault="006305D7" w:rsidP="00987E13">
      <w:pPr>
        <w:pStyle w:val="NormalWeb"/>
        <w:spacing w:before="0" w:beforeAutospacing="0" w:after="0" w:afterAutospacing="0"/>
        <w:contextualSpacing/>
        <w:rPr>
          <w:color w:val="auto"/>
        </w:rPr>
      </w:pPr>
      <w:r w:rsidRPr="00987E13">
        <w:rPr>
          <w:b/>
          <w:bCs/>
          <w:color w:val="auto"/>
        </w:rPr>
        <w:t>KEYWORDS:</w:t>
      </w:r>
      <w:r w:rsidRPr="00987E13">
        <w:rPr>
          <w:color w:val="auto"/>
        </w:rPr>
        <w:t xml:space="preserve"> </w:t>
      </w:r>
    </w:p>
    <w:p w14:paraId="6C0B0781" w14:textId="213D041B" w:rsidR="007A4DD6" w:rsidRPr="00987E13" w:rsidRDefault="008252E2" w:rsidP="00987E13">
      <w:pPr>
        <w:contextualSpacing/>
        <w:rPr>
          <w:rFonts w:ascii="Calibri" w:hAnsi="Calibri" w:cs="Calibri"/>
        </w:rPr>
      </w:pPr>
      <w:r w:rsidRPr="00987E13">
        <w:rPr>
          <w:rFonts w:ascii="Calibri" w:hAnsi="Calibri" w:cs="Calibri"/>
        </w:rPr>
        <w:sym w:font="Symbol" w:char="F062"/>
      </w:r>
      <w:r w:rsidRPr="00987E13">
        <w:rPr>
          <w:rFonts w:ascii="Calibri" w:hAnsi="Calibri" w:cs="Calibri"/>
        </w:rPr>
        <w:t>-</w:t>
      </w:r>
      <w:proofErr w:type="spellStart"/>
      <w:r w:rsidRPr="00987E13">
        <w:rPr>
          <w:rFonts w:ascii="Calibri" w:hAnsi="Calibri" w:cs="Calibri"/>
        </w:rPr>
        <w:t>arrestins</w:t>
      </w:r>
      <w:proofErr w:type="spellEnd"/>
      <w:r w:rsidRPr="00987E13">
        <w:rPr>
          <w:rFonts w:ascii="Calibri" w:hAnsi="Calibri" w:cs="Calibri"/>
        </w:rPr>
        <w:t>, G-protein coupled receptors, drug discovery</w:t>
      </w:r>
      <w:r w:rsidR="00CB5BC1" w:rsidRPr="00987E13">
        <w:rPr>
          <w:rFonts w:ascii="Calibri" w:hAnsi="Calibri" w:cs="Calibri"/>
        </w:rPr>
        <w:t xml:space="preserve">, </w:t>
      </w:r>
      <w:r w:rsidR="00043211" w:rsidRPr="00987E13">
        <w:rPr>
          <w:rFonts w:ascii="Calibri" w:hAnsi="Calibri" w:cs="Calibri"/>
        </w:rPr>
        <w:t xml:space="preserve">living systems, real time, structural complementation assay, drug development. </w:t>
      </w:r>
    </w:p>
    <w:p w14:paraId="1CB4E390" w14:textId="77777777" w:rsidR="006305D7" w:rsidRPr="00987E13" w:rsidRDefault="006305D7" w:rsidP="00987E13">
      <w:pPr>
        <w:pStyle w:val="NormalWeb"/>
        <w:spacing w:before="0" w:beforeAutospacing="0" w:after="0" w:afterAutospacing="0"/>
        <w:contextualSpacing/>
        <w:rPr>
          <w:color w:val="auto"/>
        </w:rPr>
      </w:pPr>
    </w:p>
    <w:p w14:paraId="32798D51" w14:textId="725B4853" w:rsidR="007A4DD6" w:rsidRPr="00987E13" w:rsidRDefault="00A02C48" w:rsidP="00987E13">
      <w:pPr>
        <w:contextualSpacing/>
        <w:rPr>
          <w:rFonts w:ascii="Calibri" w:hAnsi="Calibri" w:cs="Calibri"/>
        </w:rPr>
      </w:pPr>
      <w:r w:rsidRPr="00987E13">
        <w:rPr>
          <w:rFonts w:ascii="Calibri" w:hAnsi="Calibri" w:cs="Calibri"/>
          <w:b/>
          <w:bCs/>
        </w:rPr>
        <w:t>SUMMARY</w:t>
      </w:r>
      <w:r w:rsidR="006305D7" w:rsidRPr="00987E13">
        <w:rPr>
          <w:rFonts w:ascii="Calibri" w:hAnsi="Calibri" w:cs="Calibri"/>
          <w:b/>
          <w:bCs/>
        </w:rPr>
        <w:t>:</w:t>
      </w:r>
      <w:r w:rsidR="00D37F1B" w:rsidRPr="00987E13">
        <w:rPr>
          <w:rFonts w:ascii="Calibri" w:hAnsi="Calibri" w:cs="Calibri"/>
          <w:b/>
          <w:bCs/>
        </w:rPr>
        <w:t xml:space="preserve"> </w:t>
      </w:r>
    </w:p>
    <w:p w14:paraId="1DB9FB94" w14:textId="444A1151" w:rsidR="00D37F1B" w:rsidRPr="00987E13" w:rsidRDefault="00D37F1B" w:rsidP="00987E13">
      <w:pPr>
        <w:contextualSpacing/>
        <w:jc w:val="both"/>
        <w:rPr>
          <w:rFonts w:ascii="Calibri" w:hAnsi="Calibri" w:cs="Calibri"/>
        </w:rPr>
      </w:pPr>
      <w:r w:rsidRPr="00987E13">
        <w:rPr>
          <w:rFonts w:ascii="Calibri" w:hAnsi="Calibri" w:cs="Calibri"/>
        </w:rPr>
        <w:t>GPCR-</w:t>
      </w:r>
      <w:r w:rsidRPr="00987E13">
        <w:rPr>
          <w:rFonts w:ascii="Calibri" w:hAnsi="Calibri" w:cs="Calibri"/>
        </w:rPr>
        <w:sym w:font="Symbol" w:char="F062"/>
      </w:r>
      <w:r w:rsidRPr="00987E13">
        <w:rPr>
          <w:rFonts w:ascii="Calibri" w:hAnsi="Calibri" w:cs="Calibri"/>
        </w:rPr>
        <w:t>-</w:t>
      </w:r>
      <w:proofErr w:type="spellStart"/>
      <w:r w:rsidRPr="00987E13">
        <w:rPr>
          <w:rFonts w:ascii="Calibri" w:hAnsi="Calibri" w:cs="Calibri"/>
        </w:rPr>
        <w:t>arrestin</w:t>
      </w:r>
      <w:proofErr w:type="spellEnd"/>
      <w:r w:rsidRPr="00987E13">
        <w:rPr>
          <w:rFonts w:ascii="Calibri" w:hAnsi="Calibri" w:cs="Calibri"/>
        </w:rPr>
        <w:t xml:space="preserve"> interactions </w:t>
      </w:r>
      <w:r w:rsidR="002F59C7" w:rsidRPr="00987E13">
        <w:rPr>
          <w:rFonts w:ascii="Calibri" w:hAnsi="Calibri" w:cs="Calibri"/>
        </w:rPr>
        <w:t xml:space="preserve">are </w:t>
      </w:r>
      <w:r w:rsidRPr="00987E13">
        <w:rPr>
          <w:rFonts w:ascii="Calibri" w:hAnsi="Calibri" w:cs="Calibri"/>
        </w:rPr>
        <w:t xml:space="preserve">an emerging field in GPCR drug discovery. Accurate, precise and easy to set up methods are necessary to monitor </w:t>
      </w:r>
      <w:r w:rsidR="00123057" w:rsidRPr="00987E13">
        <w:rPr>
          <w:rFonts w:ascii="Calibri" w:hAnsi="Calibri" w:cs="Calibri"/>
        </w:rPr>
        <w:t>such</w:t>
      </w:r>
      <w:r w:rsidRPr="00987E13">
        <w:rPr>
          <w:rFonts w:ascii="Calibri" w:hAnsi="Calibri" w:cs="Calibri"/>
        </w:rPr>
        <w:t xml:space="preserve"> interactions in living systems. </w:t>
      </w:r>
      <w:r w:rsidR="002F59C7" w:rsidRPr="00987E13">
        <w:rPr>
          <w:rFonts w:ascii="Calibri" w:hAnsi="Calibri" w:cs="Calibri"/>
        </w:rPr>
        <w:t>W</w:t>
      </w:r>
      <w:r w:rsidRPr="00987E13">
        <w:rPr>
          <w:rFonts w:ascii="Calibri" w:hAnsi="Calibri" w:cs="Calibri"/>
        </w:rPr>
        <w:t>e show a structural complementation assay to monitor GPCR-</w:t>
      </w:r>
      <w:r w:rsidRPr="00987E13">
        <w:rPr>
          <w:rFonts w:ascii="Calibri" w:hAnsi="Calibri" w:cs="Calibri"/>
        </w:rPr>
        <w:sym w:font="Symbol" w:char="F062"/>
      </w:r>
      <w:r w:rsidRPr="00987E13">
        <w:rPr>
          <w:rFonts w:ascii="Calibri" w:hAnsi="Calibri" w:cs="Calibri"/>
        </w:rPr>
        <w:t>-</w:t>
      </w:r>
      <w:proofErr w:type="spellStart"/>
      <w:r w:rsidRPr="00987E13">
        <w:rPr>
          <w:rFonts w:ascii="Calibri" w:hAnsi="Calibri" w:cs="Calibri"/>
        </w:rPr>
        <w:t>arrestin</w:t>
      </w:r>
      <w:proofErr w:type="spellEnd"/>
      <w:r w:rsidRPr="00987E13">
        <w:rPr>
          <w:rFonts w:ascii="Calibri" w:hAnsi="Calibri" w:cs="Calibri"/>
        </w:rPr>
        <w:t xml:space="preserve"> interactions in real time living cells, and it can be extended to any GPCR.</w:t>
      </w:r>
      <w:r w:rsidR="00A02C48" w:rsidRPr="00987E13">
        <w:rPr>
          <w:rFonts w:ascii="Calibri" w:hAnsi="Calibri" w:cs="Calibri"/>
        </w:rPr>
        <w:t xml:space="preserve"> </w:t>
      </w:r>
    </w:p>
    <w:p w14:paraId="761028D6" w14:textId="77777777" w:rsidR="006305D7" w:rsidRPr="00987E13" w:rsidRDefault="006305D7" w:rsidP="00987E13">
      <w:pPr>
        <w:contextualSpacing/>
        <w:rPr>
          <w:rFonts w:ascii="Calibri" w:hAnsi="Calibri" w:cs="Calibri"/>
        </w:rPr>
      </w:pPr>
    </w:p>
    <w:p w14:paraId="690B6EE1" w14:textId="24AC8188" w:rsidR="008252E2" w:rsidRPr="00987E13" w:rsidRDefault="006305D7" w:rsidP="00987E13">
      <w:pPr>
        <w:contextualSpacing/>
        <w:rPr>
          <w:rFonts w:ascii="Calibri" w:hAnsi="Calibri" w:cs="Calibri"/>
        </w:rPr>
      </w:pPr>
      <w:r w:rsidRPr="00987E13">
        <w:rPr>
          <w:rFonts w:ascii="Calibri" w:hAnsi="Calibri" w:cs="Calibri"/>
          <w:b/>
          <w:bCs/>
        </w:rPr>
        <w:t>ABSTRACT:</w:t>
      </w:r>
      <w:r w:rsidRPr="00987E13">
        <w:rPr>
          <w:rFonts w:ascii="Calibri" w:hAnsi="Calibri" w:cs="Calibri"/>
        </w:rPr>
        <w:t xml:space="preserve"> </w:t>
      </w:r>
    </w:p>
    <w:p w14:paraId="69D456B9" w14:textId="48711364" w:rsidR="007A4DD6" w:rsidRPr="00987E13" w:rsidRDefault="008252E2" w:rsidP="00987E13">
      <w:pPr>
        <w:contextualSpacing/>
        <w:jc w:val="both"/>
        <w:rPr>
          <w:rFonts w:ascii="Calibri" w:hAnsi="Calibri" w:cs="Calibri"/>
        </w:rPr>
      </w:pPr>
      <w:r w:rsidRPr="00987E13">
        <w:rPr>
          <w:rFonts w:ascii="Calibri" w:hAnsi="Calibri" w:cs="Calibri"/>
        </w:rPr>
        <w:t xml:space="preserve">Interactions between G-protein coupled receptors (GPCRs) and </w:t>
      </w:r>
      <w:r w:rsidRPr="00987E13">
        <w:rPr>
          <w:rFonts w:ascii="Calibri" w:hAnsi="Calibri" w:cs="Calibri"/>
        </w:rPr>
        <w:sym w:font="Symbol" w:char="F062"/>
      </w:r>
      <w:r w:rsidRPr="00987E13">
        <w:rPr>
          <w:rFonts w:ascii="Calibri" w:hAnsi="Calibri" w:cs="Calibri"/>
        </w:rPr>
        <w:t>-</w:t>
      </w:r>
      <w:proofErr w:type="spellStart"/>
      <w:r w:rsidRPr="00987E13">
        <w:rPr>
          <w:rFonts w:ascii="Calibri" w:hAnsi="Calibri" w:cs="Calibri"/>
        </w:rPr>
        <w:t>arrestins</w:t>
      </w:r>
      <w:proofErr w:type="spellEnd"/>
      <w:r w:rsidRPr="00987E13">
        <w:rPr>
          <w:rFonts w:ascii="Calibri" w:hAnsi="Calibri" w:cs="Calibri"/>
        </w:rPr>
        <w:t xml:space="preserve"> are vital processes with physiological implications of great importance. Currently, the characterization of novel drugs towards their interactions with </w:t>
      </w:r>
      <w:r w:rsidRPr="00987E13">
        <w:rPr>
          <w:rFonts w:ascii="Calibri" w:hAnsi="Calibri" w:cs="Calibri"/>
        </w:rPr>
        <w:sym w:font="Symbol" w:char="F062"/>
      </w:r>
      <w:r w:rsidRPr="00987E13">
        <w:rPr>
          <w:rFonts w:ascii="Calibri" w:hAnsi="Calibri" w:cs="Calibri"/>
        </w:rPr>
        <w:t>-</w:t>
      </w:r>
      <w:proofErr w:type="spellStart"/>
      <w:r w:rsidRPr="00987E13">
        <w:rPr>
          <w:rFonts w:ascii="Calibri" w:hAnsi="Calibri" w:cs="Calibri"/>
        </w:rPr>
        <w:t>arrestins</w:t>
      </w:r>
      <w:proofErr w:type="spellEnd"/>
      <w:r w:rsidRPr="00987E13">
        <w:rPr>
          <w:rFonts w:ascii="Calibri" w:hAnsi="Calibri" w:cs="Calibri"/>
        </w:rPr>
        <w:t xml:space="preserve"> and other cytosolic proteins is extremely valuable in the field of GPCR drug discovery particularly during the study of GPCR biased agonism. Here</w:t>
      </w:r>
      <w:r w:rsidR="00D81453" w:rsidRPr="00987E13">
        <w:rPr>
          <w:rFonts w:ascii="Calibri" w:hAnsi="Calibri" w:cs="Calibri"/>
        </w:rPr>
        <w:t>,</w:t>
      </w:r>
      <w:r w:rsidRPr="00987E13">
        <w:rPr>
          <w:rFonts w:ascii="Calibri" w:hAnsi="Calibri" w:cs="Calibri"/>
        </w:rPr>
        <w:t xml:space="preserve"> we show </w:t>
      </w:r>
      <w:r w:rsidR="00864584" w:rsidRPr="00987E13">
        <w:rPr>
          <w:rFonts w:ascii="Calibri" w:hAnsi="Calibri" w:cs="Calibri"/>
        </w:rPr>
        <w:t xml:space="preserve">the application of </w:t>
      </w:r>
      <w:r w:rsidRPr="00987E13">
        <w:rPr>
          <w:rFonts w:ascii="Calibri" w:hAnsi="Calibri" w:cs="Calibri"/>
        </w:rPr>
        <w:t>a novel structural complementation assay to accurately monitor receptor-</w:t>
      </w:r>
      <w:r w:rsidRPr="00987E13">
        <w:rPr>
          <w:rFonts w:ascii="Calibri" w:hAnsi="Calibri" w:cs="Calibri"/>
        </w:rPr>
        <w:sym w:font="Symbol" w:char="F062"/>
      </w:r>
      <w:r w:rsidRPr="00987E13">
        <w:rPr>
          <w:rFonts w:ascii="Calibri" w:hAnsi="Calibri" w:cs="Calibri"/>
        </w:rPr>
        <w:t>-</w:t>
      </w:r>
      <w:proofErr w:type="spellStart"/>
      <w:r w:rsidRPr="00987E13">
        <w:rPr>
          <w:rFonts w:ascii="Calibri" w:hAnsi="Calibri" w:cs="Calibri"/>
        </w:rPr>
        <w:t>arrestin</w:t>
      </w:r>
      <w:proofErr w:type="spellEnd"/>
      <w:r w:rsidRPr="00987E13">
        <w:rPr>
          <w:rFonts w:ascii="Calibri" w:hAnsi="Calibri" w:cs="Calibri"/>
        </w:rPr>
        <w:t xml:space="preserve"> interactions in real time living systems. This method is simple, accurate and can be easily extended to any GPCR of interest </w:t>
      </w:r>
      <w:proofErr w:type="gramStart"/>
      <w:r w:rsidRPr="00987E13">
        <w:rPr>
          <w:rFonts w:ascii="Calibri" w:hAnsi="Calibri" w:cs="Calibri"/>
        </w:rPr>
        <w:t>and also</w:t>
      </w:r>
      <w:proofErr w:type="gramEnd"/>
      <w:r w:rsidRPr="00987E13">
        <w:rPr>
          <w:rFonts w:ascii="Calibri" w:hAnsi="Calibri" w:cs="Calibri"/>
        </w:rPr>
        <w:t xml:space="preserve"> it has the advantage that it overcomes unspecific interactions due to the presence of a low expression promoter present in each vector system. This structural complementation assay provides key features that allow an accurate and precise monitoring of receptor-</w:t>
      </w:r>
      <w:r w:rsidRPr="00987E13">
        <w:rPr>
          <w:rFonts w:ascii="Calibri" w:hAnsi="Calibri" w:cs="Calibri"/>
        </w:rPr>
        <w:sym w:font="Symbol" w:char="F062"/>
      </w:r>
      <w:r w:rsidRPr="00987E13">
        <w:rPr>
          <w:rFonts w:ascii="Calibri" w:hAnsi="Calibri" w:cs="Calibri"/>
        </w:rPr>
        <w:t>-</w:t>
      </w:r>
      <w:proofErr w:type="spellStart"/>
      <w:r w:rsidRPr="00987E13">
        <w:rPr>
          <w:rFonts w:ascii="Calibri" w:hAnsi="Calibri" w:cs="Calibri"/>
        </w:rPr>
        <w:t>arrestin</w:t>
      </w:r>
      <w:proofErr w:type="spellEnd"/>
      <w:r w:rsidRPr="00987E13">
        <w:rPr>
          <w:rFonts w:ascii="Calibri" w:hAnsi="Calibri" w:cs="Calibri"/>
        </w:rPr>
        <w:t xml:space="preserve"> interactions, making it suitable in the study of biased agonism of any GPCR system as well as GPCR c-terminus ‘phosphorylation codes’ written by different </w:t>
      </w:r>
      <w:r w:rsidR="006E0D1C" w:rsidRPr="00987E13">
        <w:rPr>
          <w:rFonts w:ascii="Calibri" w:hAnsi="Calibri" w:cs="Calibri"/>
        </w:rPr>
        <w:t>GPCR</w:t>
      </w:r>
      <w:r w:rsidRPr="00987E13">
        <w:rPr>
          <w:rFonts w:ascii="Calibri" w:hAnsi="Calibri" w:cs="Calibri"/>
        </w:rPr>
        <w:t xml:space="preserve">-kinases (GRKs) and post-translational modifications of </w:t>
      </w:r>
      <w:proofErr w:type="spellStart"/>
      <w:r w:rsidRPr="00987E13">
        <w:rPr>
          <w:rFonts w:ascii="Calibri" w:hAnsi="Calibri" w:cs="Calibri"/>
        </w:rPr>
        <w:t>arrestins</w:t>
      </w:r>
      <w:proofErr w:type="spellEnd"/>
      <w:r w:rsidRPr="00987E13">
        <w:rPr>
          <w:rFonts w:ascii="Calibri" w:hAnsi="Calibri" w:cs="Calibri"/>
        </w:rPr>
        <w:t xml:space="preserve"> that stabilize or destabilize the receptor-</w:t>
      </w:r>
      <w:r w:rsidRPr="00987E13">
        <w:rPr>
          <w:rFonts w:ascii="Calibri" w:hAnsi="Calibri" w:cs="Calibri"/>
        </w:rPr>
        <w:sym w:font="Symbol" w:char="F062"/>
      </w:r>
      <w:r w:rsidRPr="00987E13">
        <w:rPr>
          <w:rFonts w:ascii="Calibri" w:hAnsi="Calibri" w:cs="Calibri"/>
        </w:rPr>
        <w:t>-</w:t>
      </w:r>
      <w:proofErr w:type="spellStart"/>
      <w:r w:rsidRPr="00987E13">
        <w:rPr>
          <w:rFonts w:ascii="Calibri" w:hAnsi="Calibri" w:cs="Calibri"/>
        </w:rPr>
        <w:t>arrestin</w:t>
      </w:r>
      <w:proofErr w:type="spellEnd"/>
      <w:r w:rsidRPr="00987E13">
        <w:rPr>
          <w:rFonts w:ascii="Calibri" w:hAnsi="Calibri" w:cs="Calibri"/>
        </w:rPr>
        <w:t xml:space="preserve"> complex.</w:t>
      </w:r>
      <w:r w:rsidR="00A02C48" w:rsidRPr="00987E13">
        <w:rPr>
          <w:rFonts w:ascii="Calibri" w:hAnsi="Calibri" w:cs="Calibri"/>
        </w:rPr>
        <w:t xml:space="preserve"> </w:t>
      </w:r>
    </w:p>
    <w:p w14:paraId="4C7D5FD5" w14:textId="77777777" w:rsidR="006305D7" w:rsidRPr="00987E13" w:rsidRDefault="006305D7" w:rsidP="00987E13">
      <w:pPr>
        <w:contextualSpacing/>
        <w:rPr>
          <w:rFonts w:ascii="Calibri" w:hAnsi="Calibri" w:cs="Calibri"/>
        </w:rPr>
      </w:pPr>
    </w:p>
    <w:p w14:paraId="00D25F73" w14:textId="3725C858" w:rsidR="006305D7" w:rsidRPr="00987E13" w:rsidRDefault="006305D7" w:rsidP="00987E13">
      <w:pPr>
        <w:contextualSpacing/>
        <w:rPr>
          <w:rFonts w:ascii="Calibri" w:hAnsi="Calibri" w:cs="Calibri"/>
        </w:rPr>
      </w:pPr>
      <w:r w:rsidRPr="00987E13">
        <w:rPr>
          <w:rFonts w:ascii="Calibri" w:hAnsi="Calibri" w:cs="Calibri"/>
          <w:b/>
        </w:rPr>
        <w:lastRenderedPageBreak/>
        <w:t>INTRODUCTION</w:t>
      </w:r>
      <w:r w:rsidRPr="00987E13">
        <w:rPr>
          <w:rFonts w:ascii="Calibri" w:hAnsi="Calibri" w:cs="Calibri"/>
          <w:b/>
          <w:bCs/>
        </w:rPr>
        <w:t>:</w:t>
      </w:r>
      <w:r w:rsidRPr="00987E13">
        <w:rPr>
          <w:rFonts w:ascii="Calibri" w:hAnsi="Calibri" w:cs="Calibri"/>
        </w:rPr>
        <w:t xml:space="preserve"> </w:t>
      </w:r>
    </w:p>
    <w:p w14:paraId="000E5377" w14:textId="3FBFC516" w:rsidR="008252E2" w:rsidRPr="00987E13" w:rsidRDefault="008252E2" w:rsidP="00987E13">
      <w:pPr>
        <w:contextualSpacing/>
        <w:jc w:val="both"/>
        <w:rPr>
          <w:rFonts w:ascii="Calibri" w:hAnsi="Calibri" w:cs="Calibri"/>
        </w:rPr>
      </w:pPr>
      <w:r w:rsidRPr="00987E13">
        <w:rPr>
          <w:rFonts w:ascii="Calibri" w:hAnsi="Calibri" w:cs="Calibri"/>
        </w:rPr>
        <w:t>GPCRs represent the target of nearly 35% of current drugs in the market</w:t>
      </w:r>
      <w:r w:rsidRPr="00987E13">
        <w:rPr>
          <w:rFonts w:ascii="Calibri" w:hAnsi="Calibri" w:cs="Calibri"/>
          <w:vertAlign w:val="superscript"/>
        </w:rPr>
        <w:t>1,2</w:t>
      </w:r>
      <w:r w:rsidRPr="00987E13">
        <w:rPr>
          <w:rFonts w:ascii="Calibri" w:hAnsi="Calibri" w:cs="Calibri"/>
        </w:rPr>
        <w:t xml:space="preserve"> and a clear understanding of their pharmacology is crucial in the development of novel therapeutic drugs</w:t>
      </w:r>
      <w:r w:rsidRPr="00987E13">
        <w:rPr>
          <w:rFonts w:ascii="Calibri" w:hAnsi="Calibri" w:cs="Calibri"/>
          <w:vertAlign w:val="superscript"/>
        </w:rPr>
        <w:t>3</w:t>
      </w:r>
      <w:r w:rsidRPr="00987E13">
        <w:rPr>
          <w:rFonts w:ascii="Calibri" w:hAnsi="Calibri" w:cs="Calibri"/>
        </w:rPr>
        <w:t>. One of the key aspects in GPCR drug discovery, particularly during the development of biased agonists is the characterization of novel ligands towards receptor-</w:t>
      </w:r>
      <w:r w:rsidRPr="00987E13">
        <w:rPr>
          <w:rFonts w:ascii="Calibri" w:hAnsi="Calibri" w:cs="Calibri"/>
        </w:rPr>
        <w:sym w:font="Symbol" w:char="F062"/>
      </w:r>
      <w:r w:rsidRPr="00987E13">
        <w:rPr>
          <w:rFonts w:ascii="Calibri" w:hAnsi="Calibri" w:cs="Calibri"/>
        </w:rPr>
        <w:t>-</w:t>
      </w:r>
      <w:proofErr w:type="spellStart"/>
      <w:r w:rsidRPr="00987E13">
        <w:rPr>
          <w:rFonts w:ascii="Calibri" w:hAnsi="Calibri" w:cs="Calibri"/>
        </w:rPr>
        <w:t>arrestin</w:t>
      </w:r>
      <w:proofErr w:type="spellEnd"/>
      <w:r w:rsidRPr="00987E13">
        <w:rPr>
          <w:rFonts w:ascii="Calibri" w:hAnsi="Calibri" w:cs="Calibri"/>
        </w:rPr>
        <w:t xml:space="preserve"> interactions</w:t>
      </w:r>
      <w:r w:rsidR="008E15A1" w:rsidRPr="00987E13">
        <w:rPr>
          <w:rFonts w:ascii="Calibri" w:hAnsi="Calibri" w:cs="Calibri"/>
          <w:vertAlign w:val="superscript"/>
        </w:rPr>
        <w:t>4</w:t>
      </w:r>
      <w:r w:rsidRPr="00987E13">
        <w:rPr>
          <w:rFonts w:ascii="Calibri" w:hAnsi="Calibri" w:cs="Calibri"/>
        </w:rPr>
        <w:t xml:space="preserve"> and </w:t>
      </w:r>
      <w:r w:rsidRPr="00987E13">
        <w:rPr>
          <w:rFonts w:ascii="Calibri" w:hAnsi="Calibri" w:cs="Calibri"/>
        </w:rPr>
        <w:sym w:font="Symbol" w:char="F062"/>
      </w:r>
      <w:r w:rsidRPr="00987E13">
        <w:rPr>
          <w:rFonts w:ascii="Calibri" w:hAnsi="Calibri" w:cs="Calibri"/>
        </w:rPr>
        <w:t>-</w:t>
      </w:r>
      <w:proofErr w:type="spellStart"/>
      <w:r w:rsidRPr="00987E13">
        <w:rPr>
          <w:rFonts w:ascii="Calibri" w:hAnsi="Calibri" w:cs="Calibri"/>
        </w:rPr>
        <w:t>arrestin</w:t>
      </w:r>
      <w:proofErr w:type="spellEnd"/>
      <w:r w:rsidRPr="00987E13">
        <w:rPr>
          <w:rFonts w:ascii="Calibri" w:hAnsi="Calibri" w:cs="Calibri"/>
        </w:rPr>
        <w:t xml:space="preserve"> interactions with other cytosolic proteins such as clathrin</w:t>
      </w:r>
      <w:r w:rsidRPr="00987E13">
        <w:rPr>
          <w:rFonts w:ascii="Calibri" w:hAnsi="Calibri" w:cs="Calibri"/>
          <w:vertAlign w:val="superscript"/>
        </w:rPr>
        <w:t>5</w:t>
      </w:r>
      <w:r w:rsidRPr="00987E13">
        <w:rPr>
          <w:rFonts w:ascii="Calibri" w:hAnsi="Calibri" w:cs="Calibri"/>
        </w:rPr>
        <w:t xml:space="preserve">. </w:t>
      </w:r>
    </w:p>
    <w:p w14:paraId="40A4ADFC" w14:textId="77777777" w:rsidR="008252E2" w:rsidRPr="00987E13" w:rsidRDefault="008252E2" w:rsidP="00987E13">
      <w:pPr>
        <w:contextualSpacing/>
        <w:rPr>
          <w:rFonts w:ascii="Calibri" w:hAnsi="Calibri" w:cs="Calibri"/>
        </w:rPr>
      </w:pPr>
    </w:p>
    <w:p w14:paraId="08B36768" w14:textId="3501AE55" w:rsidR="008252E2" w:rsidRPr="00987E13" w:rsidRDefault="008252E2" w:rsidP="00987E13">
      <w:pPr>
        <w:contextualSpacing/>
        <w:jc w:val="both"/>
        <w:rPr>
          <w:rFonts w:ascii="Calibri" w:hAnsi="Calibri" w:cs="Calibri"/>
        </w:rPr>
      </w:pPr>
      <w:r w:rsidRPr="00987E13">
        <w:rPr>
          <w:rFonts w:ascii="Calibri" w:hAnsi="Calibri" w:cs="Calibri"/>
        </w:rPr>
        <w:t xml:space="preserve">It has been documented that </w:t>
      </w:r>
      <w:r w:rsidRPr="00987E13">
        <w:rPr>
          <w:rFonts w:ascii="Calibri" w:hAnsi="Calibri" w:cs="Calibri"/>
        </w:rPr>
        <w:sym w:font="Symbol" w:char="F062"/>
      </w:r>
      <w:r w:rsidRPr="00987E13">
        <w:rPr>
          <w:rFonts w:ascii="Calibri" w:hAnsi="Calibri" w:cs="Calibri"/>
        </w:rPr>
        <w:t>-</w:t>
      </w:r>
      <w:proofErr w:type="spellStart"/>
      <w:r w:rsidRPr="00987E13">
        <w:rPr>
          <w:rFonts w:ascii="Calibri" w:hAnsi="Calibri" w:cs="Calibri"/>
        </w:rPr>
        <w:t>arrestin</w:t>
      </w:r>
      <w:proofErr w:type="spellEnd"/>
      <w:r w:rsidRPr="00987E13">
        <w:rPr>
          <w:rFonts w:ascii="Calibri" w:hAnsi="Calibri" w:cs="Calibri"/>
        </w:rPr>
        <w:t xml:space="preserve"> dependent signaling plays a key role in neurological disorders such as bipolar disorder, major depression, and schizophrenia</w:t>
      </w:r>
      <w:r w:rsidRPr="00987E13">
        <w:rPr>
          <w:rFonts w:ascii="Calibri" w:hAnsi="Calibri" w:cs="Calibri"/>
          <w:vertAlign w:val="superscript"/>
        </w:rPr>
        <w:t>6</w:t>
      </w:r>
      <w:r w:rsidRPr="00987E13">
        <w:rPr>
          <w:rFonts w:ascii="Calibri" w:hAnsi="Calibri" w:cs="Calibri"/>
        </w:rPr>
        <w:t xml:space="preserve"> </w:t>
      </w:r>
      <w:proofErr w:type="gramStart"/>
      <w:r w:rsidRPr="00987E13">
        <w:rPr>
          <w:rFonts w:ascii="Calibri" w:hAnsi="Calibri" w:cs="Calibri"/>
        </w:rPr>
        <w:t>and also</w:t>
      </w:r>
      <w:proofErr w:type="gramEnd"/>
      <w:r w:rsidRPr="00987E13">
        <w:rPr>
          <w:rFonts w:ascii="Calibri" w:hAnsi="Calibri" w:cs="Calibri"/>
        </w:rPr>
        <w:t xml:space="preserve"> severe side effects in some medications such as morphine</w:t>
      </w:r>
      <w:r w:rsidRPr="00987E13">
        <w:rPr>
          <w:rFonts w:ascii="Calibri" w:hAnsi="Calibri" w:cs="Calibri"/>
          <w:vertAlign w:val="superscript"/>
        </w:rPr>
        <w:t>7</w:t>
      </w:r>
      <w:r w:rsidRPr="00987E13">
        <w:rPr>
          <w:rFonts w:ascii="Calibri" w:hAnsi="Calibri" w:cs="Calibri"/>
        </w:rPr>
        <w:t>.</w:t>
      </w:r>
      <w:r w:rsidR="00A02C48" w:rsidRPr="00987E13">
        <w:rPr>
          <w:rFonts w:ascii="Calibri" w:hAnsi="Calibri" w:cs="Calibri"/>
        </w:rPr>
        <w:t xml:space="preserve"> </w:t>
      </w:r>
    </w:p>
    <w:p w14:paraId="6592AD23" w14:textId="77777777" w:rsidR="008252E2" w:rsidRPr="00987E13" w:rsidRDefault="008252E2" w:rsidP="00987E13">
      <w:pPr>
        <w:contextualSpacing/>
        <w:rPr>
          <w:rFonts w:ascii="Calibri" w:hAnsi="Calibri" w:cs="Calibri"/>
        </w:rPr>
      </w:pPr>
      <w:r w:rsidRPr="00987E13">
        <w:rPr>
          <w:rFonts w:ascii="Calibri" w:hAnsi="Calibri" w:cs="Calibri"/>
        </w:rPr>
        <w:t xml:space="preserve"> </w:t>
      </w:r>
    </w:p>
    <w:p w14:paraId="45FFBA19" w14:textId="1C6A7D4B" w:rsidR="007A4DD6" w:rsidRPr="00987E13" w:rsidRDefault="008252E2" w:rsidP="00987E13">
      <w:pPr>
        <w:contextualSpacing/>
        <w:jc w:val="both"/>
        <w:rPr>
          <w:rFonts w:ascii="Calibri" w:hAnsi="Calibri" w:cs="Calibri"/>
        </w:rPr>
      </w:pPr>
      <w:r w:rsidRPr="00987E13">
        <w:rPr>
          <w:rFonts w:ascii="Calibri" w:hAnsi="Calibri" w:cs="Calibri"/>
        </w:rPr>
        <w:t xml:space="preserve">Current methods used to monitor these interactions usually do not represent actual endogenous levels of the proteins in study, in some cases they show weak signal, photobleaching and depending of the GPCR </w:t>
      </w:r>
      <w:r w:rsidR="00765BCF" w:rsidRPr="00987E13">
        <w:rPr>
          <w:rFonts w:ascii="Calibri" w:hAnsi="Calibri" w:cs="Calibri"/>
        </w:rPr>
        <w:t xml:space="preserve">it </w:t>
      </w:r>
      <w:r w:rsidRPr="00987E13">
        <w:rPr>
          <w:rFonts w:ascii="Calibri" w:hAnsi="Calibri" w:cs="Calibri"/>
        </w:rPr>
        <w:t>might be technically challenging</w:t>
      </w:r>
      <w:r w:rsidR="006F27C5" w:rsidRPr="00987E13">
        <w:rPr>
          <w:rFonts w:ascii="Calibri" w:hAnsi="Calibri" w:cs="Calibri"/>
        </w:rPr>
        <w:t xml:space="preserve"> to set up</w:t>
      </w:r>
      <w:r w:rsidRPr="00987E13">
        <w:rPr>
          <w:rFonts w:ascii="Calibri" w:hAnsi="Calibri" w:cs="Calibri"/>
          <w:vertAlign w:val="superscript"/>
        </w:rPr>
        <w:t>8</w:t>
      </w:r>
      <w:r w:rsidRPr="00987E13">
        <w:rPr>
          <w:rFonts w:ascii="Calibri" w:hAnsi="Calibri" w:cs="Calibri"/>
        </w:rPr>
        <w:t xml:space="preserve">. </w:t>
      </w:r>
      <w:r w:rsidR="0001583D" w:rsidRPr="00987E13">
        <w:rPr>
          <w:rFonts w:ascii="Calibri" w:hAnsi="Calibri" w:cs="Calibri"/>
        </w:rPr>
        <w:t>T</w:t>
      </w:r>
      <w:r w:rsidRPr="00987E13">
        <w:rPr>
          <w:rFonts w:ascii="Calibri" w:hAnsi="Calibri" w:cs="Calibri"/>
        </w:rPr>
        <w:t>his novel structural complementation assay uses low expression promoter vectors in order to mimic endogenous physiological levels and provides high sensitivity compared to current methods</w:t>
      </w:r>
      <w:r w:rsidRPr="00987E13">
        <w:rPr>
          <w:rFonts w:ascii="Calibri" w:hAnsi="Calibri" w:cs="Calibri"/>
          <w:vertAlign w:val="superscript"/>
        </w:rPr>
        <w:t>9</w:t>
      </w:r>
      <w:r w:rsidRPr="00987E13">
        <w:rPr>
          <w:rFonts w:ascii="Calibri" w:hAnsi="Calibri" w:cs="Calibri"/>
        </w:rPr>
        <w:t>. Using this approach,</w:t>
      </w:r>
      <w:r w:rsidR="00AB2E9B" w:rsidRPr="00987E13">
        <w:rPr>
          <w:rFonts w:ascii="Calibri" w:hAnsi="Calibri" w:cs="Calibri"/>
        </w:rPr>
        <w:t xml:space="preserve"> it was possible</w:t>
      </w:r>
      <w:r w:rsidRPr="00987E13">
        <w:rPr>
          <w:rFonts w:ascii="Calibri" w:hAnsi="Calibri" w:cs="Calibri"/>
        </w:rPr>
        <w:t xml:space="preserve"> to easily characterize Galanin receptor-</w:t>
      </w:r>
      <w:r w:rsidR="009E5A9F" w:rsidRPr="00987E13">
        <w:rPr>
          <w:rFonts w:ascii="Calibri" w:hAnsi="Calibri" w:cs="Calibri"/>
        </w:rPr>
        <w:sym w:font="Symbol" w:char="F062"/>
      </w:r>
      <w:r w:rsidRPr="00987E13">
        <w:rPr>
          <w:rFonts w:ascii="Calibri" w:hAnsi="Calibri" w:cs="Calibri"/>
        </w:rPr>
        <w:t xml:space="preserve">-arrestin1/2 </w:t>
      </w:r>
      <w:proofErr w:type="gramStart"/>
      <w:r w:rsidRPr="00987E13">
        <w:rPr>
          <w:rFonts w:ascii="Calibri" w:hAnsi="Calibri" w:cs="Calibri"/>
        </w:rPr>
        <w:t>and also</w:t>
      </w:r>
      <w:proofErr w:type="gramEnd"/>
      <w:r w:rsidRPr="00987E13">
        <w:rPr>
          <w:rFonts w:ascii="Calibri" w:hAnsi="Calibri" w:cs="Calibri"/>
        </w:rPr>
        <w:t xml:space="preserve"> </w:t>
      </w:r>
      <w:r w:rsidR="009E5A9F" w:rsidRPr="00987E13">
        <w:rPr>
          <w:rFonts w:ascii="Calibri" w:hAnsi="Calibri" w:cs="Calibri"/>
        </w:rPr>
        <w:sym w:font="Symbol" w:char="F062"/>
      </w:r>
      <w:r w:rsidRPr="00987E13">
        <w:rPr>
          <w:rFonts w:ascii="Calibri" w:hAnsi="Calibri" w:cs="Calibri"/>
        </w:rPr>
        <w:t>-arrestin2-clathrin interactions</w:t>
      </w:r>
      <w:r w:rsidRPr="00987E13">
        <w:rPr>
          <w:rFonts w:ascii="Calibri" w:hAnsi="Calibri" w:cs="Calibri"/>
          <w:vertAlign w:val="superscript"/>
        </w:rPr>
        <w:t>10</w:t>
      </w:r>
      <w:r w:rsidRPr="00987E13">
        <w:rPr>
          <w:rFonts w:ascii="Calibri" w:hAnsi="Calibri" w:cs="Calibri"/>
        </w:rPr>
        <w:t xml:space="preserve">. This methodology can be widely used to any GPCR of </w:t>
      </w:r>
      <w:proofErr w:type="gramStart"/>
      <w:r w:rsidRPr="00987E13">
        <w:rPr>
          <w:rFonts w:ascii="Calibri" w:hAnsi="Calibri" w:cs="Calibri"/>
        </w:rPr>
        <w:t>particular interest</w:t>
      </w:r>
      <w:proofErr w:type="gramEnd"/>
      <w:r w:rsidRPr="00987E13">
        <w:rPr>
          <w:rFonts w:ascii="Calibri" w:hAnsi="Calibri" w:cs="Calibri"/>
        </w:rPr>
        <w:t xml:space="preserve"> where </w:t>
      </w:r>
      <w:r w:rsidR="009E5A9F" w:rsidRPr="00987E13">
        <w:rPr>
          <w:rFonts w:ascii="Calibri" w:hAnsi="Calibri" w:cs="Calibri"/>
        </w:rPr>
        <w:sym w:font="Symbol" w:char="F062"/>
      </w:r>
      <w:r w:rsidRPr="00987E13">
        <w:rPr>
          <w:rFonts w:ascii="Calibri" w:hAnsi="Calibri" w:cs="Calibri"/>
        </w:rPr>
        <w:t>-</w:t>
      </w:r>
      <w:proofErr w:type="spellStart"/>
      <w:r w:rsidRPr="00987E13">
        <w:rPr>
          <w:rFonts w:ascii="Calibri" w:hAnsi="Calibri" w:cs="Calibri"/>
        </w:rPr>
        <w:t>arrestins</w:t>
      </w:r>
      <w:proofErr w:type="spellEnd"/>
      <w:r w:rsidRPr="00987E13">
        <w:rPr>
          <w:rFonts w:ascii="Calibri" w:hAnsi="Calibri" w:cs="Calibri"/>
        </w:rPr>
        <w:t xml:space="preserve"> play a key physiological function or their </w:t>
      </w:r>
      <w:r w:rsidR="009E5A9F" w:rsidRPr="00987E13">
        <w:rPr>
          <w:rFonts w:ascii="Calibri" w:hAnsi="Calibri" w:cs="Calibri"/>
        </w:rPr>
        <w:t>signaling</w:t>
      </w:r>
      <w:r w:rsidRPr="00987E13">
        <w:rPr>
          <w:rFonts w:ascii="Calibri" w:hAnsi="Calibri" w:cs="Calibri"/>
        </w:rPr>
        <w:t xml:space="preserve"> is re</w:t>
      </w:r>
      <w:r w:rsidR="006F27C5" w:rsidRPr="00987E13">
        <w:rPr>
          <w:rFonts w:ascii="Calibri" w:hAnsi="Calibri" w:cs="Calibri"/>
        </w:rPr>
        <w:t>levant</w:t>
      </w:r>
      <w:r w:rsidRPr="00987E13">
        <w:rPr>
          <w:rFonts w:ascii="Calibri" w:hAnsi="Calibri" w:cs="Calibri"/>
        </w:rPr>
        <w:t xml:space="preserve"> </w:t>
      </w:r>
      <w:r w:rsidR="006F27C5" w:rsidRPr="00987E13">
        <w:rPr>
          <w:rFonts w:ascii="Calibri" w:hAnsi="Calibri" w:cs="Calibri"/>
        </w:rPr>
        <w:t>in</w:t>
      </w:r>
      <w:r w:rsidRPr="00987E13">
        <w:rPr>
          <w:rFonts w:ascii="Calibri" w:hAnsi="Calibri" w:cs="Calibri"/>
        </w:rPr>
        <w:t xml:space="preserve"> some diseases.</w:t>
      </w:r>
    </w:p>
    <w:p w14:paraId="237AD7DD" w14:textId="77777777" w:rsidR="00D15131" w:rsidRPr="00987E13" w:rsidRDefault="00D15131" w:rsidP="00987E13">
      <w:pPr>
        <w:contextualSpacing/>
        <w:rPr>
          <w:rFonts w:ascii="Calibri" w:hAnsi="Calibri" w:cs="Calibri"/>
          <w:b/>
        </w:rPr>
      </w:pPr>
    </w:p>
    <w:p w14:paraId="3D4CD2F3" w14:textId="7173E417" w:rsidR="006305D7" w:rsidRPr="00987E13" w:rsidRDefault="006305D7" w:rsidP="00987E13">
      <w:pPr>
        <w:contextualSpacing/>
        <w:rPr>
          <w:rStyle w:val="Hyperlink"/>
          <w:rFonts w:ascii="Calibri" w:hAnsi="Calibri" w:cs="Calibri"/>
          <w:b/>
          <w:color w:val="auto"/>
          <w:highlight w:val="yellow"/>
          <w:u w:val="none"/>
        </w:rPr>
      </w:pPr>
      <w:r w:rsidRPr="00987E13">
        <w:rPr>
          <w:rFonts w:ascii="Calibri" w:hAnsi="Calibri" w:cs="Calibri"/>
          <w:b/>
        </w:rPr>
        <w:t>PROTOCOL:</w:t>
      </w:r>
      <w:r w:rsidRPr="00987E13">
        <w:rPr>
          <w:rFonts w:ascii="Calibri" w:hAnsi="Calibri" w:cs="Calibri"/>
          <w:b/>
          <w:highlight w:val="yellow"/>
        </w:rPr>
        <w:t xml:space="preserve"> </w:t>
      </w:r>
    </w:p>
    <w:p w14:paraId="5C34C349" w14:textId="77777777" w:rsidR="004C0BA5" w:rsidRPr="00987E13" w:rsidRDefault="004C0BA5" w:rsidP="00987E13">
      <w:pPr>
        <w:contextualSpacing/>
        <w:rPr>
          <w:rFonts w:ascii="Calibri" w:hAnsi="Calibri" w:cs="Calibri"/>
          <w:highlight w:val="yellow"/>
        </w:rPr>
      </w:pPr>
    </w:p>
    <w:p w14:paraId="1C84D177" w14:textId="7888A6A4" w:rsidR="00E80B0E" w:rsidRPr="00987E13" w:rsidRDefault="0053404B" w:rsidP="00987E13">
      <w:pPr>
        <w:pStyle w:val="ListParagraph"/>
        <w:numPr>
          <w:ilvl w:val="0"/>
          <w:numId w:val="32"/>
        </w:numPr>
        <w:ind w:left="0" w:firstLine="0"/>
        <w:rPr>
          <w:color w:val="auto"/>
          <w:highlight w:val="yellow"/>
        </w:rPr>
      </w:pPr>
      <w:bookmarkStart w:id="0" w:name="_Hlk6568806"/>
      <w:r w:rsidRPr="00987E13">
        <w:rPr>
          <w:b/>
          <w:color w:val="auto"/>
          <w:highlight w:val="yellow"/>
        </w:rPr>
        <w:t>Primer design strategy</w:t>
      </w:r>
    </w:p>
    <w:p w14:paraId="6BF1A035" w14:textId="77777777" w:rsidR="004C0BA5" w:rsidRPr="00987E13" w:rsidRDefault="004C0BA5" w:rsidP="00987E13">
      <w:pPr>
        <w:contextualSpacing/>
        <w:rPr>
          <w:rFonts w:ascii="Calibri" w:hAnsi="Calibri" w:cs="Calibri"/>
          <w:highlight w:val="yellow"/>
        </w:rPr>
      </w:pPr>
    </w:p>
    <w:p w14:paraId="15C30797" w14:textId="2D6DD891" w:rsidR="00057761" w:rsidRPr="00987E13" w:rsidRDefault="005F4C04" w:rsidP="00987E13">
      <w:pPr>
        <w:pStyle w:val="ListParagraph"/>
        <w:numPr>
          <w:ilvl w:val="1"/>
          <w:numId w:val="31"/>
        </w:numPr>
        <w:ind w:left="0" w:firstLine="0"/>
        <w:rPr>
          <w:color w:val="auto"/>
          <w:highlight w:val="yellow"/>
        </w:rPr>
      </w:pPr>
      <w:r w:rsidRPr="00987E13">
        <w:rPr>
          <w:color w:val="auto"/>
          <w:highlight w:val="yellow"/>
        </w:rPr>
        <w:t>Design p</w:t>
      </w:r>
      <w:r w:rsidR="004C0BA5" w:rsidRPr="00987E13">
        <w:rPr>
          <w:color w:val="auto"/>
          <w:highlight w:val="yellow"/>
        </w:rPr>
        <w:t>rimer</w:t>
      </w:r>
      <w:r w:rsidRPr="00987E13">
        <w:rPr>
          <w:color w:val="auto"/>
          <w:highlight w:val="yellow"/>
        </w:rPr>
        <w:t>s</w:t>
      </w:r>
      <w:r w:rsidR="004C0BA5" w:rsidRPr="00987E13">
        <w:rPr>
          <w:color w:val="auto"/>
          <w:highlight w:val="yellow"/>
        </w:rPr>
        <w:t xml:space="preserve"> </w:t>
      </w:r>
      <w:r w:rsidR="00A85866" w:rsidRPr="00987E13">
        <w:rPr>
          <w:color w:val="auto"/>
          <w:highlight w:val="yellow"/>
        </w:rPr>
        <w:t>t</w:t>
      </w:r>
      <w:r w:rsidR="004C0BA5" w:rsidRPr="00987E13">
        <w:rPr>
          <w:color w:val="auto"/>
          <w:highlight w:val="yellow"/>
        </w:rPr>
        <w:t>o introduce genes of interest into pBiT1.1-C [TK/</w:t>
      </w:r>
      <w:proofErr w:type="spellStart"/>
      <w:r w:rsidR="004C0BA5" w:rsidRPr="00987E13">
        <w:rPr>
          <w:color w:val="auto"/>
          <w:highlight w:val="yellow"/>
        </w:rPr>
        <w:t>LgBiT</w:t>
      </w:r>
      <w:proofErr w:type="spellEnd"/>
      <w:r w:rsidR="004C0BA5" w:rsidRPr="00987E13">
        <w:rPr>
          <w:color w:val="auto"/>
          <w:highlight w:val="yellow"/>
        </w:rPr>
        <w:t>], pBiT2.1-C [TK/</w:t>
      </w:r>
      <w:proofErr w:type="spellStart"/>
      <w:r w:rsidR="004C0BA5" w:rsidRPr="00987E13">
        <w:rPr>
          <w:color w:val="auto"/>
          <w:highlight w:val="yellow"/>
        </w:rPr>
        <w:t>SmBiT</w:t>
      </w:r>
      <w:proofErr w:type="spellEnd"/>
      <w:r w:rsidR="004C0BA5" w:rsidRPr="00987E13">
        <w:rPr>
          <w:color w:val="auto"/>
          <w:highlight w:val="yellow"/>
        </w:rPr>
        <w:t>], pBiT1.1-N [TK/</w:t>
      </w:r>
      <w:proofErr w:type="spellStart"/>
      <w:r w:rsidR="004C0BA5" w:rsidRPr="00987E13">
        <w:rPr>
          <w:color w:val="auto"/>
          <w:highlight w:val="yellow"/>
        </w:rPr>
        <w:t>LgBiT</w:t>
      </w:r>
      <w:proofErr w:type="spellEnd"/>
      <w:r w:rsidR="004C0BA5" w:rsidRPr="00987E13">
        <w:rPr>
          <w:color w:val="auto"/>
          <w:highlight w:val="yellow"/>
        </w:rPr>
        <w:t>] and pBiT2.1-N [TK/</w:t>
      </w:r>
      <w:proofErr w:type="spellStart"/>
      <w:r w:rsidR="004C0BA5" w:rsidRPr="00987E13">
        <w:rPr>
          <w:color w:val="auto"/>
          <w:highlight w:val="yellow"/>
        </w:rPr>
        <w:t>SmBiT</w:t>
      </w:r>
      <w:proofErr w:type="spellEnd"/>
      <w:r w:rsidR="004C0BA5" w:rsidRPr="00987E13">
        <w:rPr>
          <w:color w:val="auto"/>
          <w:highlight w:val="yellow"/>
        </w:rPr>
        <w:t xml:space="preserve">] Vectors. </w:t>
      </w:r>
    </w:p>
    <w:p w14:paraId="7806FDB6" w14:textId="77777777" w:rsidR="00057761" w:rsidRPr="00987E13" w:rsidRDefault="00057761" w:rsidP="00987E13">
      <w:pPr>
        <w:pStyle w:val="ListParagraph"/>
        <w:ind w:left="0"/>
        <w:rPr>
          <w:color w:val="auto"/>
          <w:highlight w:val="yellow"/>
        </w:rPr>
      </w:pPr>
    </w:p>
    <w:p w14:paraId="1AB69E0C" w14:textId="012E9A5C" w:rsidR="00057761" w:rsidRPr="00987E13" w:rsidRDefault="00057761" w:rsidP="00987E13">
      <w:pPr>
        <w:pStyle w:val="ListParagraph"/>
        <w:numPr>
          <w:ilvl w:val="1"/>
          <w:numId w:val="31"/>
        </w:numPr>
        <w:ind w:left="0" w:firstLine="0"/>
        <w:rPr>
          <w:color w:val="auto"/>
          <w:highlight w:val="yellow"/>
        </w:rPr>
      </w:pPr>
      <w:r w:rsidRPr="00987E13">
        <w:rPr>
          <w:color w:val="auto"/>
          <w:highlight w:val="yellow"/>
        </w:rPr>
        <w:t>Select</w:t>
      </w:r>
      <w:r w:rsidR="004C0BA5" w:rsidRPr="00987E13">
        <w:rPr>
          <w:color w:val="auto"/>
          <w:highlight w:val="yellow"/>
        </w:rPr>
        <w:t xml:space="preserve"> </w:t>
      </w:r>
      <w:r w:rsidRPr="00987E13">
        <w:rPr>
          <w:color w:val="auto"/>
          <w:highlight w:val="yellow"/>
        </w:rPr>
        <w:t xml:space="preserve">at least one of these three sites as one of the two unique restriction enzymes needed for directional cloning due to the presence of an in-frame stop codon that divides the </w:t>
      </w:r>
      <w:r w:rsidR="00765BCF" w:rsidRPr="00987E13">
        <w:rPr>
          <w:color w:val="auto"/>
          <w:highlight w:val="yellow"/>
        </w:rPr>
        <w:t>multicloning site</w:t>
      </w:r>
      <w:r w:rsidRPr="00987E13">
        <w:rPr>
          <w:color w:val="auto"/>
          <w:highlight w:val="yellow"/>
        </w:rPr>
        <w:t xml:space="preserve"> as shown in </w:t>
      </w:r>
      <w:r w:rsidRPr="00987E13">
        <w:rPr>
          <w:b/>
          <w:color w:val="auto"/>
          <w:highlight w:val="yellow"/>
        </w:rPr>
        <w:t>Figure 1</w:t>
      </w:r>
      <w:r w:rsidR="001856DF" w:rsidRPr="00987E13">
        <w:rPr>
          <w:color w:val="auto"/>
          <w:highlight w:val="yellow"/>
          <w:vertAlign w:val="superscript"/>
        </w:rPr>
        <w:t>11</w:t>
      </w:r>
      <w:r w:rsidRPr="00987E13">
        <w:rPr>
          <w:color w:val="auto"/>
          <w:highlight w:val="yellow"/>
        </w:rPr>
        <w:t xml:space="preserve">. </w:t>
      </w:r>
    </w:p>
    <w:p w14:paraId="6ADA017B" w14:textId="77777777" w:rsidR="00057761" w:rsidRPr="00987E13" w:rsidRDefault="00057761" w:rsidP="00987E13">
      <w:pPr>
        <w:pStyle w:val="ListParagraph"/>
        <w:ind w:left="0"/>
        <w:rPr>
          <w:color w:val="auto"/>
          <w:highlight w:val="yellow"/>
        </w:rPr>
      </w:pPr>
    </w:p>
    <w:p w14:paraId="1AD3DD40" w14:textId="2E74086F" w:rsidR="00947AC1" w:rsidRPr="00987E13" w:rsidRDefault="004C0BA5" w:rsidP="00987E13">
      <w:pPr>
        <w:pStyle w:val="ListParagraph"/>
        <w:numPr>
          <w:ilvl w:val="1"/>
          <w:numId w:val="31"/>
        </w:numPr>
        <w:ind w:left="0" w:firstLine="0"/>
        <w:rPr>
          <w:color w:val="auto"/>
          <w:highlight w:val="yellow"/>
        </w:rPr>
      </w:pPr>
      <w:r w:rsidRPr="00987E13">
        <w:rPr>
          <w:color w:val="auto"/>
          <w:highlight w:val="yellow"/>
        </w:rPr>
        <w:t xml:space="preserve">Incorporate nucleotide sequence into </w:t>
      </w:r>
      <w:r w:rsidR="0093381D" w:rsidRPr="00987E13">
        <w:rPr>
          <w:color w:val="auto"/>
          <w:highlight w:val="yellow"/>
        </w:rPr>
        <w:t>the</w:t>
      </w:r>
      <w:r w:rsidRPr="00987E13">
        <w:rPr>
          <w:color w:val="auto"/>
          <w:highlight w:val="yellow"/>
        </w:rPr>
        <w:t xml:space="preserve"> primers </w:t>
      </w:r>
      <w:r w:rsidR="00AA1099" w:rsidRPr="00987E13">
        <w:rPr>
          <w:color w:val="auto"/>
          <w:highlight w:val="yellow"/>
        </w:rPr>
        <w:t xml:space="preserve">as shown in </w:t>
      </w:r>
      <w:r w:rsidRPr="00987E13">
        <w:rPr>
          <w:b/>
          <w:color w:val="auto"/>
          <w:highlight w:val="yellow"/>
        </w:rPr>
        <w:t xml:space="preserve">Table </w:t>
      </w:r>
      <w:r w:rsidR="00947AC1" w:rsidRPr="00987E13">
        <w:rPr>
          <w:b/>
          <w:color w:val="auto"/>
          <w:highlight w:val="yellow"/>
        </w:rPr>
        <w:t>1</w:t>
      </w:r>
      <w:r w:rsidRPr="00987E13">
        <w:rPr>
          <w:color w:val="auto"/>
          <w:highlight w:val="yellow"/>
        </w:rPr>
        <w:t xml:space="preserve"> to encode the linker residues shown in </w:t>
      </w:r>
      <w:r w:rsidR="00DE4273" w:rsidRPr="00987E13">
        <w:rPr>
          <w:color w:val="auto"/>
          <w:highlight w:val="yellow"/>
        </w:rPr>
        <w:t>red</w:t>
      </w:r>
      <w:r w:rsidRPr="00987E13">
        <w:rPr>
          <w:color w:val="auto"/>
          <w:highlight w:val="yellow"/>
        </w:rPr>
        <w:t xml:space="preserve"> in </w:t>
      </w:r>
      <w:r w:rsidRPr="00987E13">
        <w:rPr>
          <w:b/>
          <w:color w:val="auto"/>
          <w:highlight w:val="yellow"/>
        </w:rPr>
        <w:t xml:space="preserve">Table </w:t>
      </w:r>
      <w:r w:rsidR="001856DF" w:rsidRPr="00987E13">
        <w:rPr>
          <w:b/>
          <w:color w:val="auto"/>
          <w:highlight w:val="yellow"/>
        </w:rPr>
        <w:t>2</w:t>
      </w:r>
      <w:r w:rsidR="001856DF" w:rsidRPr="00987E13">
        <w:rPr>
          <w:color w:val="auto"/>
          <w:highlight w:val="yellow"/>
          <w:vertAlign w:val="superscript"/>
        </w:rPr>
        <w:t>11</w:t>
      </w:r>
      <w:r w:rsidRPr="00987E13">
        <w:rPr>
          <w:color w:val="auto"/>
          <w:highlight w:val="yellow"/>
        </w:rPr>
        <w:t xml:space="preserve">. </w:t>
      </w:r>
    </w:p>
    <w:p w14:paraId="4CDBAB54" w14:textId="77777777" w:rsidR="00947AC1" w:rsidRPr="00987E13" w:rsidRDefault="00947AC1" w:rsidP="00987E13">
      <w:pPr>
        <w:pStyle w:val="ListParagraph"/>
        <w:ind w:left="0"/>
        <w:rPr>
          <w:color w:val="auto"/>
          <w:highlight w:val="yellow"/>
        </w:rPr>
      </w:pPr>
    </w:p>
    <w:p w14:paraId="4A604C5F" w14:textId="6E95838D" w:rsidR="00947AC1" w:rsidRPr="00987E13" w:rsidRDefault="004C0BA5" w:rsidP="00987E13">
      <w:pPr>
        <w:pStyle w:val="ListParagraph"/>
        <w:numPr>
          <w:ilvl w:val="1"/>
          <w:numId w:val="31"/>
        </w:numPr>
        <w:ind w:left="0" w:firstLine="0"/>
        <w:rPr>
          <w:color w:val="auto"/>
          <w:highlight w:val="yellow"/>
        </w:rPr>
      </w:pPr>
      <w:r w:rsidRPr="00987E13">
        <w:rPr>
          <w:color w:val="auto"/>
          <w:highlight w:val="yellow"/>
        </w:rPr>
        <w:t>For pBiT1.1-C [TK/</w:t>
      </w:r>
      <w:proofErr w:type="spellStart"/>
      <w:r w:rsidRPr="00987E13">
        <w:rPr>
          <w:color w:val="auto"/>
          <w:highlight w:val="yellow"/>
        </w:rPr>
        <w:t>LgBiT</w:t>
      </w:r>
      <w:proofErr w:type="spellEnd"/>
      <w:r w:rsidRPr="00987E13">
        <w:rPr>
          <w:color w:val="auto"/>
          <w:highlight w:val="yellow"/>
        </w:rPr>
        <w:t>] and pBiT2.1-C [TK/</w:t>
      </w:r>
      <w:proofErr w:type="spellStart"/>
      <w:r w:rsidRPr="00987E13">
        <w:rPr>
          <w:color w:val="auto"/>
          <w:highlight w:val="yellow"/>
        </w:rPr>
        <w:t>SmBiT</w:t>
      </w:r>
      <w:proofErr w:type="spellEnd"/>
      <w:r w:rsidRPr="00987E13">
        <w:rPr>
          <w:color w:val="auto"/>
          <w:highlight w:val="yellow"/>
        </w:rPr>
        <w:t xml:space="preserve">] </w:t>
      </w:r>
      <w:r w:rsidR="00AE4DCF" w:rsidRPr="00987E13">
        <w:rPr>
          <w:color w:val="auto"/>
          <w:highlight w:val="yellow"/>
        </w:rPr>
        <w:t>v</w:t>
      </w:r>
      <w:r w:rsidRPr="00987E13">
        <w:rPr>
          <w:color w:val="auto"/>
          <w:highlight w:val="yellow"/>
        </w:rPr>
        <w:t xml:space="preserve">ectors, make sure that </w:t>
      </w:r>
      <w:r w:rsidR="0093381D" w:rsidRPr="00987E13">
        <w:rPr>
          <w:color w:val="auto"/>
          <w:highlight w:val="yellow"/>
        </w:rPr>
        <w:t>the</w:t>
      </w:r>
      <w:r w:rsidRPr="00987E13">
        <w:rPr>
          <w:color w:val="auto"/>
          <w:highlight w:val="yellow"/>
        </w:rPr>
        <w:t xml:space="preserve"> 5 ́ primer contains an ATG codon and a</w:t>
      </w:r>
      <w:r w:rsidR="00293880" w:rsidRPr="00987E13">
        <w:rPr>
          <w:color w:val="auto"/>
          <w:highlight w:val="yellow"/>
        </w:rPr>
        <w:t xml:space="preserve"> potent </w:t>
      </w:r>
      <w:r w:rsidR="00926AFE" w:rsidRPr="00987E13">
        <w:rPr>
          <w:color w:val="auto"/>
          <w:highlight w:val="yellow"/>
        </w:rPr>
        <w:t>K</w:t>
      </w:r>
      <w:r w:rsidRPr="00987E13">
        <w:rPr>
          <w:color w:val="auto"/>
          <w:highlight w:val="yellow"/>
        </w:rPr>
        <w:t xml:space="preserve">ozak consensus sequence (GCCGCCACC). </w:t>
      </w:r>
    </w:p>
    <w:p w14:paraId="6B5EBEF0" w14:textId="77777777" w:rsidR="00947AC1" w:rsidRPr="00987E13" w:rsidRDefault="00947AC1" w:rsidP="00987E13">
      <w:pPr>
        <w:pStyle w:val="ListParagraph"/>
        <w:ind w:left="0"/>
        <w:rPr>
          <w:color w:val="auto"/>
          <w:highlight w:val="yellow"/>
        </w:rPr>
      </w:pPr>
    </w:p>
    <w:p w14:paraId="2F9C120F" w14:textId="7664E34B" w:rsidR="004C0BA5" w:rsidRPr="00987E13" w:rsidRDefault="004C0BA5" w:rsidP="00987E13">
      <w:pPr>
        <w:pStyle w:val="ListParagraph"/>
        <w:numPr>
          <w:ilvl w:val="1"/>
          <w:numId w:val="31"/>
        </w:numPr>
        <w:ind w:left="0" w:firstLine="0"/>
        <w:rPr>
          <w:color w:val="auto"/>
          <w:highlight w:val="yellow"/>
        </w:rPr>
      </w:pPr>
      <w:r w:rsidRPr="00987E13">
        <w:rPr>
          <w:color w:val="auto"/>
          <w:highlight w:val="yellow"/>
        </w:rPr>
        <w:t>For pBiT1.1-N [TK/</w:t>
      </w:r>
      <w:proofErr w:type="spellStart"/>
      <w:r w:rsidRPr="00987E13">
        <w:rPr>
          <w:color w:val="auto"/>
          <w:highlight w:val="yellow"/>
        </w:rPr>
        <w:t>LgBiT</w:t>
      </w:r>
      <w:proofErr w:type="spellEnd"/>
      <w:r w:rsidRPr="00987E13">
        <w:rPr>
          <w:color w:val="auto"/>
          <w:highlight w:val="yellow"/>
        </w:rPr>
        <w:t>] and pBiT2.1-N [TK/</w:t>
      </w:r>
      <w:proofErr w:type="spellStart"/>
      <w:r w:rsidRPr="00987E13">
        <w:rPr>
          <w:color w:val="auto"/>
          <w:highlight w:val="yellow"/>
        </w:rPr>
        <w:t>SmBiT</w:t>
      </w:r>
      <w:proofErr w:type="spellEnd"/>
      <w:r w:rsidRPr="00987E13">
        <w:rPr>
          <w:color w:val="auto"/>
          <w:highlight w:val="yellow"/>
        </w:rPr>
        <w:t xml:space="preserve">] </w:t>
      </w:r>
      <w:r w:rsidR="00A31A7A" w:rsidRPr="00987E13">
        <w:rPr>
          <w:color w:val="auto"/>
          <w:highlight w:val="yellow"/>
        </w:rPr>
        <w:t>v</w:t>
      </w:r>
      <w:r w:rsidRPr="00987E13">
        <w:rPr>
          <w:color w:val="auto"/>
          <w:highlight w:val="yellow"/>
        </w:rPr>
        <w:t xml:space="preserve">ectors, ensure that </w:t>
      </w:r>
      <w:r w:rsidR="0093381D" w:rsidRPr="00987E13">
        <w:rPr>
          <w:color w:val="auto"/>
          <w:highlight w:val="yellow"/>
        </w:rPr>
        <w:t>the</w:t>
      </w:r>
      <w:r w:rsidRPr="00987E13">
        <w:rPr>
          <w:color w:val="auto"/>
          <w:highlight w:val="yellow"/>
        </w:rPr>
        <w:t xml:space="preserve"> 3 ́ primer contains a stop codon. </w:t>
      </w:r>
    </w:p>
    <w:p w14:paraId="48AFF9BE" w14:textId="77777777" w:rsidR="00947AC1" w:rsidRPr="00987E13" w:rsidRDefault="00947AC1" w:rsidP="00987E13">
      <w:pPr>
        <w:pStyle w:val="ListParagraph"/>
        <w:ind w:left="0"/>
        <w:rPr>
          <w:b/>
          <w:color w:val="auto"/>
        </w:rPr>
      </w:pPr>
    </w:p>
    <w:p w14:paraId="14602D21" w14:textId="6EC01E08" w:rsidR="00947AC1" w:rsidRPr="00987E13" w:rsidRDefault="00947AC1" w:rsidP="00987E13">
      <w:pPr>
        <w:pStyle w:val="ListParagraph"/>
        <w:ind w:left="0"/>
        <w:rPr>
          <w:color w:val="auto"/>
        </w:rPr>
      </w:pPr>
      <w:r w:rsidRPr="00987E13">
        <w:rPr>
          <w:color w:val="auto"/>
        </w:rPr>
        <w:t xml:space="preserve">NOTE: </w:t>
      </w:r>
      <w:r w:rsidR="009F1BEC" w:rsidRPr="00987E13">
        <w:rPr>
          <w:color w:val="auto"/>
        </w:rPr>
        <w:t>E</w:t>
      </w:r>
      <w:r w:rsidR="000269C1" w:rsidRPr="00987E13">
        <w:rPr>
          <w:color w:val="auto"/>
        </w:rPr>
        <w:t>ach</w:t>
      </w:r>
      <w:r w:rsidRPr="00987E13">
        <w:rPr>
          <w:color w:val="auto"/>
        </w:rPr>
        <w:t xml:space="preserve"> vector </w:t>
      </w:r>
      <w:r w:rsidR="006A7F29" w:rsidRPr="00987E13">
        <w:rPr>
          <w:color w:val="auto"/>
        </w:rPr>
        <w:t>contains</w:t>
      </w:r>
      <w:r w:rsidRPr="00987E13">
        <w:rPr>
          <w:color w:val="auto"/>
        </w:rPr>
        <w:t xml:space="preserve"> the HSV-TK promoter to minimize nonspecific association and reduce experimental artifacts</w:t>
      </w:r>
      <w:r w:rsidR="00F245BA" w:rsidRPr="00987E13">
        <w:rPr>
          <w:color w:val="auto"/>
        </w:rPr>
        <w:t>,</w:t>
      </w:r>
      <w:r w:rsidRPr="00987E13">
        <w:rPr>
          <w:color w:val="auto"/>
        </w:rPr>
        <w:t xml:space="preserve"> </w:t>
      </w:r>
      <w:r w:rsidR="00F245BA" w:rsidRPr="00987E13">
        <w:rPr>
          <w:color w:val="auto"/>
        </w:rPr>
        <w:t>a</w:t>
      </w:r>
      <w:r w:rsidR="009F1BEC" w:rsidRPr="00987E13">
        <w:rPr>
          <w:color w:val="auto"/>
        </w:rPr>
        <w:t>lso</w:t>
      </w:r>
      <w:r w:rsidRPr="00987E13">
        <w:rPr>
          <w:color w:val="auto"/>
        </w:rPr>
        <w:t xml:space="preserve"> each vector </w:t>
      </w:r>
      <w:r w:rsidR="00F37498" w:rsidRPr="00987E13">
        <w:rPr>
          <w:color w:val="auto"/>
        </w:rPr>
        <w:t>has</w:t>
      </w:r>
      <w:r w:rsidRPr="00987E13">
        <w:rPr>
          <w:color w:val="auto"/>
        </w:rPr>
        <w:t xml:space="preserve"> an expression cassette for ampicillin resistance in bacteria.</w:t>
      </w:r>
    </w:p>
    <w:p w14:paraId="116D8638" w14:textId="77777777" w:rsidR="004C0BA5" w:rsidRPr="00987E13" w:rsidRDefault="004C0BA5" w:rsidP="00987E13">
      <w:pPr>
        <w:contextualSpacing/>
        <w:rPr>
          <w:rFonts w:ascii="Calibri" w:hAnsi="Calibri" w:cs="Calibri"/>
          <w:b/>
        </w:rPr>
      </w:pPr>
    </w:p>
    <w:p w14:paraId="7C81A1C0" w14:textId="6C6BB37A" w:rsidR="00E80B0E" w:rsidRPr="00987E13" w:rsidRDefault="004C0BA5" w:rsidP="00987E13">
      <w:pPr>
        <w:pStyle w:val="ListParagraph"/>
        <w:numPr>
          <w:ilvl w:val="0"/>
          <w:numId w:val="32"/>
        </w:numPr>
        <w:ind w:left="0" w:firstLine="0"/>
        <w:rPr>
          <w:color w:val="auto"/>
          <w:highlight w:val="yellow"/>
        </w:rPr>
      </w:pPr>
      <w:r w:rsidRPr="00987E13">
        <w:rPr>
          <w:b/>
          <w:color w:val="auto"/>
          <w:highlight w:val="yellow"/>
        </w:rPr>
        <w:t>PCR</w:t>
      </w:r>
    </w:p>
    <w:p w14:paraId="1E22DBAD" w14:textId="3A525011" w:rsidR="00947AC1" w:rsidRPr="00987E13" w:rsidRDefault="00947AC1" w:rsidP="00987E13">
      <w:pPr>
        <w:contextualSpacing/>
        <w:rPr>
          <w:rFonts w:ascii="Calibri" w:hAnsi="Calibri" w:cs="Calibri"/>
          <w:highlight w:val="yellow"/>
        </w:rPr>
      </w:pPr>
    </w:p>
    <w:p w14:paraId="48F2D45C" w14:textId="74720D41" w:rsidR="00947AC1" w:rsidRPr="00987E13" w:rsidRDefault="00947AC1" w:rsidP="00987E13">
      <w:pPr>
        <w:pStyle w:val="ListParagraph"/>
        <w:numPr>
          <w:ilvl w:val="1"/>
          <w:numId w:val="32"/>
        </w:numPr>
        <w:ind w:left="0" w:firstLine="0"/>
        <w:rPr>
          <w:color w:val="auto"/>
          <w:highlight w:val="yellow"/>
        </w:rPr>
      </w:pPr>
      <w:r w:rsidRPr="00987E13">
        <w:rPr>
          <w:color w:val="auto"/>
          <w:highlight w:val="yellow"/>
        </w:rPr>
        <w:t xml:space="preserve">Set up and run </w:t>
      </w:r>
      <w:r w:rsidR="004C0BA5" w:rsidRPr="00987E13">
        <w:rPr>
          <w:color w:val="auto"/>
          <w:highlight w:val="yellow"/>
        </w:rPr>
        <w:t xml:space="preserve">PCR </w:t>
      </w:r>
      <w:r w:rsidR="00D26C31" w:rsidRPr="00987E13">
        <w:rPr>
          <w:color w:val="auto"/>
          <w:highlight w:val="yellow"/>
        </w:rPr>
        <w:t xml:space="preserve">reactions </w:t>
      </w:r>
      <w:r w:rsidR="004C0BA5" w:rsidRPr="00987E13">
        <w:rPr>
          <w:color w:val="auto"/>
          <w:highlight w:val="yellow"/>
        </w:rPr>
        <w:t>to amplify the insert DNA</w:t>
      </w:r>
      <w:r w:rsidR="00D26C31" w:rsidRPr="00987E13">
        <w:rPr>
          <w:color w:val="auto"/>
          <w:highlight w:val="yellow"/>
        </w:rPr>
        <w:t xml:space="preserve"> of </w:t>
      </w:r>
      <w:r w:rsidR="00C85DF2" w:rsidRPr="00987E13">
        <w:rPr>
          <w:color w:val="auto"/>
          <w:highlight w:val="yellow"/>
        </w:rPr>
        <w:t>the</w:t>
      </w:r>
      <w:r w:rsidR="00D26C31" w:rsidRPr="00987E13">
        <w:rPr>
          <w:color w:val="auto"/>
          <w:highlight w:val="yellow"/>
        </w:rPr>
        <w:t xml:space="preserve"> gene of interest</w:t>
      </w:r>
      <w:r w:rsidR="009B0BEA" w:rsidRPr="00987E13">
        <w:rPr>
          <w:color w:val="auto"/>
          <w:highlight w:val="yellow"/>
        </w:rPr>
        <w:t xml:space="preserve"> using the primers </w:t>
      </w:r>
      <w:r w:rsidR="00E76591" w:rsidRPr="00987E13">
        <w:rPr>
          <w:color w:val="auto"/>
          <w:highlight w:val="yellow"/>
        </w:rPr>
        <w:t>designed from step 1</w:t>
      </w:r>
      <w:r w:rsidR="004C0BA5" w:rsidRPr="00987E13">
        <w:rPr>
          <w:color w:val="auto"/>
          <w:highlight w:val="yellow"/>
        </w:rPr>
        <w:t xml:space="preserve">. It is important to use a </w:t>
      </w:r>
      <w:r w:rsidR="009D786B" w:rsidRPr="00987E13">
        <w:rPr>
          <w:color w:val="auto"/>
          <w:highlight w:val="yellow"/>
        </w:rPr>
        <w:t>high-fidelity</w:t>
      </w:r>
      <w:r w:rsidR="004C0BA5" w:rsidRPr="00987E13">
        <w:rPr>
          <w:color w:val="auto"/>
          <w:highlight w:val="yellow"/>
        </w:rPr>
        <w:t xml:space="preserve"> </w:t>
      </w:r>
      <w:r w:rsidR="00327D63" w:rsidRPr="00987E13">
        <w:rPr>
          <w:color w:val="auto"/>
          <w:highlight w:val="yellow"/>
        </w:rPr>
        <w:t xml:space="preserve">DNA </w:t>
      </w:r>
      <w:r w:rsidR="004C0BA5" w:rsidRPr="00987E13">
        <w:rPr>
          <w:color w:val="auto"/>
          <w:highlight w:val="yellow"/>
        </w:rPr>
        <w:t>polymerase to minimize mutations.</w:t>
      </w:r>
    </w:p>
    <w:p w14:paraId="20874DFF" w14:textId="4D4F62B9" w:rsidR="00947AC1" w:rsidRPr="00987E13" w:rsidRDefault="00947AC1" w:rsidP="00987E13">
      <w:pPr>
        <w:contextualSpacing/>
        <w:rPr>
          <w:rFonts w:ascii="Calibri" w:hAnsi="Calibri" w:cs="Calibri"/>
          <w:highlight w:val="yellow"/>
        </w:rPr>
      </w:pPr>
    </w:p>
    <w:p w14:paraId="599E1D6F" w14:textId="7370E814" w:rsidR="0095135A" w:rsidRPr="00987E13" w:rsidRDefault="0095135A" w:rsidP="00987E13">
      <w:pPr>
        <w:pStyle w:val="ListParagraph"/>
        <w:numPr>
          <w:ilvl w:val="1"/>
          <w:numId w:val="32"/>
        </w:numPr>
        <w:ind w:left="0" w:firstLine="0"/>
        <w:rPr>
          <w:color w:val="auto"/>
          <w:highlight w:val="yellow"/>
        </w:rPr>
      </w:pPr>
      <w:r w:rsidRPr="00987E13">
        <w:rPr>
          <w:color w:val="auto"/>
          <w:highlight w:val="yellow"/>
        </w:rPr>
        <w:t xml:space="preserve">Use exactly the following order to prepare 50 </w:t>
      </w:r>
      <w:r w:rsidR="00E80B0E" w:rsidRPr="00987E13">
        <w:rPr>
          <w:color w:val="auto"/>
          <w:highlight w:val="yellow"/>
        </w:rPr>
        <w:t>µL</w:t>
      </w:r>
      <w:r w:rsidRPr="00987E13">
        <w:rPr>
          <w:color w:val="auto"/>
          <w:highlight w:val="yellow"/>
        </w:rPr>
        <w:t xml:space="preserve"> of PCR reaction. </w:t>
      </w:r>
      <w:r w:rsidR="00F553D5" w:rsidRPr="00987E13">
        <w:rPr>
          <w:color w:val="auto"/>
          <w:highlight w:val="yellow"/>
        </w:rPr>
        <w:t xml:space="preserve">Add </w:t>
      </w:r>
      <w:r w:rsidRPr="00987E13">
        <w:rPr>
          <w:color w:val="auto"/>
          <w:highlight w:val="yellow"/>
        </w:rPr>
        <w:t xml:space="preserve">35.5 </w:t>
      </w:r>
      <w:r w:rsidR="00E80B0E" w:rsidRPr="00987E13">
        <w:rPr>
          <w:color w:val="auto"/>
          <w:highlight w:val="yellow"/>
        </w:rPr>
        <w:t>µL</w:t>
      </w:r>
      <w:r w:rsidRPr="00987E13">
        <w:rPr>
          <w:color w:val="auto"/>
          <w:highlight w:val="yellow"/>
        </w:rPr>
        <w:t xml:space="preserve"> </w:t>
      </w:r>
      <w:r w:rsidR="00E80B0E" w:rsidRPr="00987E13">
        <w:rPr>
          <w:color w:val="auto"/>
          <w:highlight w:val="yellow"/>
        </w:rPr>
        <w:t xml:space="preserve">of </w:t>
      </w:r>
      <w:r w:rsidRPr="00987E13">
        <w:rPr>
          <w:color w:val="auto"/>
          <w:highlight w:val="yellow"/>
        </w:rPr>
        <w:t xml:space="preserve">distilled water, 5 </w:t>
      </w:r>
      <w:r w:rsidR="00E80B0E" w:rsidRPr="00987E13">
        <w:rPr>
          <w:color w:val="auto"/>
          <w:highlight w:val="yellow"/>
        </w:rPr>
        <w:t>µL</w:t>
      </w:r>
      <w:r w:rsidRPr="00987E13">
        <w:rPr>
          <w:color w:val="auto"/>
          <w:highlight w:val="yellow"/>
        </w:rPr>
        <w:t xml:space="preserve"> of 10</w:t>
      </w:r>
      <w:r w:rsidR="00E80B0E" w:rsidRPr="00987E13">
        <w:rPr>
          <w:color w:val="auto"/>
          <w:highlight w:val="yellow"/>
        </w:rPr>
        <w:t>x</w:t>
      </w:r>
      <w:r w:rsidRPr="00987E13">
        <w:rPr>
          <w:color w:val="auto"/>
          <w:highlight w:val="yellow"/>
        </w:rPr>
        <w:t xml:space="preserve"> Polymerase buffer, 5 </w:t>
      </w:r>
      <w:r w:rsidR="00E80B0E" w:rsidRPr="00987E13">
        <w:rPr>
          <w:color w:val="auto"/>
          <w:highlight w:val="yellow"/>
        </w:rPr>
        <w:t>µL</w:t>
      </w:r>
      <w:r w:rsidRPr="00987E13">
        <w:rPr>
          <w:color w:val="auto"/>
          <w:highlight w:val="yellow"/>
        </w:rPr>
        <w:t xml:space="preserve"> of dNTP mixture</w:t>
      </w:r>
      <w:r w:rsidR="00982369" w:rsidRPr="00987E13">
        <w:rPr>
          <w:color w:val="auto"/>
          <w:highlight w:val="yellow"/>
        </w:rPr>
        <w:t xml:space="preserve"> (2.5</w:t>
      </w:r>
      <w:r w:rsidR="00E80B0E" w:rsidRPr="00987E13">
        <w:rPr>
          <w:color w:val="auto"/>
          <w:highlight w:val="yellow"/>
        </w:rPr>
        <w:t xml:space="preserve"> </w:t>
      </w:r>
      <w:r w:rsidR="00982369" w:rsidRPr="00987E13">
        <w:rPr>
          <w:color w:val="auto"/>
          <w:highlight w:val="yellow"/>
        </w:rPr>
        <w:t>mM each)</w:t>
      </w:r>
      <w:r w:rsidRPr="00987E13">
        <w:rPr>
          <w:color w:val="auto"/>
          <w:highlight w:val="yellow"/>
        </w:rPr>
        <w:t xml:space="preserve">, 1 </w:t>
      </w:r>
      <w:r w:rsidR="00E80B0E" w:rsidRPr="00987E13">
        <w:rPr>
          <w:color w:val="auto"/>
          <w:highlight w:val="yellow"/>
        </w:rPr>
        <w:t>µL</w:t>
      </w:r>
      <w:r w:rsidRPr="00987E13">
        <w:rPr>
          <w:color w:val="auto"/>
          <w:highlight w:val="yellow"/>
        </w:rPr>
        <w:t xml:space="preserve"> of plasmid template (200</w:t>
      </w:r>
      <w:r w:rsidR="00290922" w:rsidRPr="00987E13">
        <w:rPr>
          <w:color w:val="auto"/>
          <w:highlight w:val="yellow"/>
        </w:rPr>
        <w:t xml:space="preserve"> </w:t>
      </w:r>
      <w:r w:rsidRPr="00987E13">
        <w:rPr>
          <w:color w:val="auto"/>
          <w:highlight w:val="yellow"/>
        </w:rPr>
        <w:t>ng/</w:t>
      </w:r>
      <w:r w:rsidR="00E80B0E" w:rsidRPr="00987E13">
        <w:rPr>
          <w:color w:val="auto"/>
          <w:highlight w:val="yellow"/>
        </w:rPr>
        <w:t>µL</w:t>
      </w:r>
      <w:r w:rsidRPr="00987E13">
        <w:rPr>
          <w:color w:val="auto"/>
          <w:highlight w:val="yellow"/>
        </w:rPr>
        <w:t xml:space="preserve">), 1.25 </w:t>
      </w:r>
      <w:r w:rsidR="00E80B0E" w:rsidRPr="00987E13">
        <w:rPr>
          <w:color w:val="auto"/>
          <w:highlight w:val="yellow"/>
        </w:rPr>
        <w:t>µL</w:t>
      </w:r>
      <w:r w:rsidRPr="00987E13">
        <w:rPr>
          <w:color w:val="auto"/>
          <w:highlight w:val="yellow"/>
        </w:rPr>
        <w:t xml:space="preserve"> of forward and reverse primers (10</w:t>
      </w:r>
      <w:r w:rsidR="00290922" w:rsidRPr="00987E13">
        <w:rPr>
          <w:color w:val="auto"/>
          <w:highlight w:val="yellow"/>
        </w:rPr>
        <w:t xml:space="preserve"> </w:t>
      </w:r>
      <w:r w:rsidRPr="00987E13">
        <w:rPr>
          <w:color w:val="auto"/>
          <w:highlight w:val="yellow"/>
        </w:rPr>
        <w:sym w:font="Symbol" w:char="F06D"/>
      </w:r>
      <w:r w:rsidRPr="00987E13">
        <w:rPr>
          <w:color w:val="auto"/>
          <w:highlight w:val="yellow"/>
        </w:rPr>
        <w:t xml:space="preserve">M) and 1 </w:t>
      </w:r>
      <w:r w:rsidR="00E80B0E" w:rsidRPr="00987E13">
        <w:rPr>
          <w:color w:val="auto"/>
          <w:highlight w:val="yellow"/>
        </w:rPr>
        <w:t>µL</w:t>
      </w:r>
      <w:r w:rsidRPr="00987E13">
        <w:rPr>
          <w:color w:val="auto"/>
          <w:highlight w:val="yellow"/>
        </w:rPr>
        <w:t xml:space="preserve"> of high-fidelity polymerase (</w:t>
      </w:r>
      <w:r w:rsidR="00982369" w:rsidRPr="00987E13">
        <w:rPr>
          <w:color w:val="auto"/>
          <w:highlight w:val="yellow"/>
        </w:rPr>
        <w:t>5</w:t>
      </w:r>
      <w:r w:rsidR="00290922" w:rsidRPr="00987E13">
        <w:rPr>
          <w:color w:val="auto"/>
          <w:highlight w:val="yellow"/>
        </w:rPr>
        <w:t xml:space="preserve"> </w:t>
      </w:r>
      <w:r w:rsidR="00982369" w:rsidRPr="00987E13">
        <w:rPr>
          <w:color w:val="auto"/>
          <w:highlight w:val="yellow"/>
        </w:rPr>
        <w:t>U/</w:t>
      </w:r>
      <w:r w:rsidR="00E80B0E" w:rsidRPr="00987E13">
        <w:rPr>
          <w:color w:val="auto"/>
          <w:highlight w:val="yellow"/>
        </w:rPr>
        <w:t>µL</w:t>
      </w:r>
      <w:r w:rsidRPr="00987E13">
        <w:rPr>
          <w:color w:val="auto"/>
          <w:highlight w:val="yellow"/>
        </w:rPr>
        <w:t xml:space="preserve">). </w:t>
      </w:r>
    </w:p>
    <w:p w14:paraId="2C1F775E" w14:textId="4BD92D13" w:rsidR="0095135A" w:rsidRPr="00987E13" w:rsidRDefault="0095135A" w:rsidP="00987E13">
      <w:pPr>
        <w:contextualSpacing/>
        <w:rPr>
          <w:rFonts w:ascii="Calibri" w:hAnsi="Calibri" w:cs="Calibri"/>
          <w:highlight w:val="yellow"/>
        </w:rPr>
      </w:pPr>
    </w:p>
    <w:p w14:paraId="1DF07B17" w14:textId="4D84467E" w:rsidR="00636ADD" w:rsidRPr="00987E13" w:rsidRDefault="00636ADD" w:rsidP="00987E13">
      <w:pPr>
        <w:pStyle w:val="ListParagraph"/>
        <w:numPr>
          <w:ilvl w:val="1"/>
          <w:numId w:val="32"/>
        </w:numPr>
        <w:ind w:left="0" w:firstLine="0"/>
        <w:rPr>
          <w:color w:val="auto"/>
          <w:highlight w:val="yellow"/>
        </w:rPr>
      </w:pPr>
      <w:r w:rsidRPr="00987E13">
        <w:rPr>
          <w:color w:val="auto"/>
          <w:highlight w:val="yellow"/>
        </w:rPr>
        <w:t xml:space="preserve">Using a thermocycler set up the following DNA amplification program. </w:t>
      </w:r>
    </w:p>
    <w:p w14:paraId="002D4951" w14:textId="77777777" w:rsidR="00636ADD" w:rsidRPr="00987E13" w:rsidRDefault="00636ADD" w:rsidP="00987E13">
      <w:pPr>
        <w:contextualSpacing/>
        <w:rPr>
          <w:rFonts w:ascii="Calibri" w:hAnsi="Calibri" w:cs="Calibri"/>
          <w:highlight w:val="yellow"/>
        </w:rPr>
      </w:pPr>
    </w:p>
    <w:p w14:paraId="1C66C5BE" w14:textId="30F16800" w:rsidR="000F274F" w:rsidRPr="00987E13" w:rsidRDefault="00E80B0E" w:rsidP="00987E13">
      <w:pPr>
        <w:pStyle w:val="ListParagraph"/>
        <w:numPr>
          <w:ilvl w:val="2"/>
          <w:numId w:val="32"/>
        </w:numPr>
        <w:ind w:left="0" w:firstLine="0"/>
        <w:rPr>
          <w:color w:val="auto"/>
          <w:highlight w:val="yellow"/>
        </w:rPr>
      </w:pPr>
      <w:r w:rsidRPr="00987E13">
        <w:rPr>
          <w:color w:val="auto"/>
          <w:highlight w:val="yellow"/>
        </w:rPr>
        <w:t xml:space="preserve">Denature at </w:t>
      </w:r>
      <w:r w:rsidR="00636ADD" w:rsidRPr="00987E13">
        <w:rPr>
          <w:color w:val="auto"/>
          <w:highlight w:val="yellow"/>
        </w:rPr>
        <w:t xml:space="preserve">95 </w:t>
      </w:r>
      <w:r w:rsidRPr="00987E13">
        <w:rPr>
          <w:color w:val="auto"/>
          <w:highlight w:val="yellow"/>
        </w:rPr>
        <w:t>°</w:t>
      </w:r>
      <w:r w:rsidR="00636ADD" w:rsidRPr="00987E13">
        <w:rPr>
          <w:color w:val="auto"/>
          <w:highlight w:val="yellow"/>
        </w:rPr>
        <w:t>C for 5 min</w:t>
      </w:r>
      <w:r w:rsidR="000F274F" w:rsidRPr="00987E13">
        <w:rPr>
          <w:color w:val="auto"/>
          <w:highlight w:val="yellow"/>
        </w:rPr>
        <w:t>.</w:t>
      </w:r>
    </w:p>
    <w:p w14:paraId="5FB16EB0" w14:textId="77777777" w:rsidR="000F274F" w:rsidRPr="00987E13" w:rsidRDefault="000F274F" w:rsidP="00987E13">
      <w:pPr>
        <w:contextualSpacing/>
        <w:rPr>
          <w:rFonts w:ascii="Calibri" w:hAnsi="Calibri" w:cs="Calibri"/>
          <w:highlight w:val="yellow"/>
        </w:rPr>
      </w:pPr>
    </w:p>
    <w:p w14:paraId="65A2FCAE" w14:textId="080859DE" w:rsidR="0095135A" w:rsidRPr="00987E13" w:rsidRDefault="000F274F" w:rsidP="00987E13">
      <w:pPr>
        <w:pStyle w:val="ListParagraph"/>
        <w:numPr>
          <w:ilvl w:val="2"/>
          <w:numId w:val="32"/>
        </w:numPr>
        <w:ind w:left="0" w:firstLine="0"/>
        <w:rPr>
          <w:color w:val="auto"/>
          <w:highlight w:val="yellow"/>
        </w:rPr>
      </w:pPr>
      <w:r w:rsidRPr="00987E13">
        <w:rPr>
          <w:color w:val="auto"/>
          <w:highlight w:val="yellow"/>
        </w:rPr>
        <w:t xml:space="preserve">Repeat 25 times the following thermal cycle: </w:t>
      </w:r>
      <w:r w:rsidR="00636ADD" w:rsidRPr="00987E13">
        <w:rPr>
          <w:color w:val="auto"/>
          <w:highlight w:val="yellow"/>
        </w:rPr>
        <w:t>95</w:t>
      </w:r>
      <w:r w:rsidR="00E80B0E" w:rsidRPr="00987E13">
        <w:rPr>
          <w:color w:val="auto"/>
          <w:highlight w:val="yellow"/>
        </w:rPr>
        <w:t xml:space="preserve"> °C </w:t>
      </w:r>
      <w:r w:rsidR="00636ADD" w:rsidRPr="00987E13">
        <w:rPr>
          <w:color w:val="auto"/>
          <w:highlight w:val="yellow"/>
        </w:rPr>
        <w:t>for 30</w:t>
      </w:r>
      <w:r w:rsidR="00CD78AA" w:rsidRPr="00987E13">
        <w:rPr>
          <w:color w:val="auto"/>
          <w:highlight w:val="yellow"/>
        </w:rPr>
        <w:t xml:space="preserve"> </w:t>
      </w:r>
      <w:r w:rsidR="00E80B0E" w:rsidRPr="00987E13">
        <w:rPr>
          <w:color w:val="auto"/>
          <w:highlight w:val="yellow"/>
        </w:rPr>
        <w:t>s</w:t>
      </w:r>
      <w:r w:rsidR="00636ADD" w:rsidRPr="00987E13">
        <w:rPr>
          <w:color w:val="auto"/>
          <w:highlight w:val="yellow"/>
        </w:rPr>
        <w:t>, 60</w:t>
      </w:r>
      <w:r w:rsidR="00E80B0E" w:rsidRPr="00987E13">
        <w:rPr>
          <w:color w:val="auto"/>
          <w:highlight w:val="yellow"/>
        </w:rPr>
        <w:t xml:space="preserve"> °C </w:t>
      </w:r>
      <w:r w:rsidR="00636ADD" w:rsidRPr="00987E13">
        <w:rPr>
          <w:color w:val="auto"/>
          <w:highlight w:val="yellow"/>
        </w:rPr>
        <w:t>for 1 min, 72</w:t>
      </w:r>
      <w:r w:rsidR="00E80B0E" w:rsidRPr="00987E13">
        <w:rPr>
          <w:color w:val="auto"/>
          <w:highlight w:val="yellow"/>
        </w:rPr>
        <w:t xml:space="preserve"> °C </w:t>
      </w:r>
      <w:r w:rsidR="00636ADD" w:rsidRPr="00987E13">
        <w:rPr>
          <w:color w:val="auto"/>
          <w:highlight w:val="yellow"/>
        </w:rPr>
        <w:t>for 2</w:t>
      </w:r>
      <w:r w:rsidR="00917881" w:rsidRPr="00987E13">
        <w:rPr>
          <w:color w:val="auto"/>
          <w:highlight w:val="yellow"/>
        </w:rPr>
        <w:t xml:space="preserve"> </w:t>
      </w:r>
      <w:r w:rsidR="00636ADD" w:rsidRPr="00987E13">
        <w:rPr>
          <w:color w:val="auto"/>
          <w:highlight w:val="yellow"/>
        </w:rPr>
        <w:t>min per 1</w:t>
      </w:r>
      <w:r w:rsidR="00CD78AA" w:rsidRPr="00987E13">
        <w:rPr>
          <w:color w:val="auto"/>
          <w:highlight w:val="yellow"/>
        </w:rPr>
        <w:t xml:space="preserve"> </w:t>
      </w:r>
      <w:proofErr w:type="spellStart"/>
      <w:r w:rsidR="00636ADD" w:rsidRPr="00987E13">
        <w:rPr>
          <w:color w:val="auto"/>
          <w:highlight w:val="yellow"/>
        </w:rPr>
        <w:t>kb</w:t>
      </w:r>
      <w:r w:rsidR="00E80B0E" w:rsidRPr="00987E13">
        <w:rPr>
          <w:color w:val="auto"/>
          <w:highlight w:val="yellow"/>
        </w:rPr>
        <w:t>p</w:t>
      </w:r>
      <w:proofErr w:type="spellEnd"/>
      <w:r w:rsidR="00E80B0E" w:rsidRPr="00987E13">
        <w:rPr>
          <w:color w:val="auto"/>
          <w:highlight w:val="yellow"/>
        </w:rPr>
        <w:t xml:space="preserve"> </w:t>
      </w:r>
      <w:r w:rsidR="00636ADD" w:rsidRPr="00987E13">
        <w:rPr>
          <w:color w:val="auto"/>
          <w:highlight w:val="yellow"/>
        </w:rPr>
        <w:t>to be amplified</w:t>
      </w:r>
      <w:r w:rsidRPr="00987E13">
        <w:rPr>
          <w:color w:val="auto"/>
          <w:highlight w:val="yellow"/>
        </w:rPr>
        <w:t xml:space="preserve">. </w:t>
      </w:r>
    </w:p>
    <w:p w14:paraId="79B09AB8" w14:textId="5F8FF893" w:rsidR="000F274F" w:rsidRPr="00987E13" w:rsidRDefault="000F274F" w:rsidP="00987E13">
      <w:pPr>
        <w:contextualSpacing/>
        <w:rPr>
          <w:rFonts w:ascii="Calibri" w:hAnsi="Calibri" w:cs="Calibri"/>
          <w:highlight w:val="yellow"/>
        </w:rPr>
      </w:pPr>
    </w:p>
    <w:p w14:paraId="313FFB1E" w14:textId="5B1EB243" w:rsidR="000F274F" w:rsidRPr="00987E13" w:rsidRDefault="00E80B0E" w:rsidP="00987E13">
      <w:pPr>
        <w:pStyle w:val="ListParagraph"/>
        <w:numPr>
          <w:ilvl w:val="2"/>
          <w:numId w:val="32"/>
        </w:numPr>
        <w:ind w:left="0" w:firstLine="0"/>
        <w:rPr>
          <w:color w:val="auto"/>
          <w:highlight w:val="yellow"/>
        </w:rPr>
      </w:pPr>
      <w:r w:rsidRPr="00987E13">
        <w:rPr>
          <w:color w:val="auto"/>
          <w:highlight w:val="yellow"/>
        </w:rPr>
        <w:t xml:space="preserve">Run a final extension at </w:t>
      </w:r>
      <w:r w:rsidR="000F274F" w:rsidRPr="00987E13">
        <w:rPr>
          <w:color w:val="auto"/>
          <w:highlight w:val="yellow"/>
        </w:rPr>
        <w:t>72</w:t>
      </w:r>
      <w:r w:rsidRPr="00987E13">
        <w:rPr>
          <w:color w:val="auto"/>
          <w:highlight w:val="yellow"/>
        </w:rPr>
        <w:t xml:space="preserve"> °C </w:t>
      </w:r>
      <w:r w:rsidR="000F274F" w:rsidRPr="00987E13">
        <w:rPr>
          <w:color w:val="auto"/>
          <w:highlight w:val="yellow"/>
        </w:rPr>
        <w:t>for 10</w:t>
      </w:r>
      <w:r w:rsidR="00CD78AA" w:rsidRPr="00987E13">
        <w:rPr>
          <w:color w:val="auto"/>
          <w:highlight w:val="yellow"/>
        </w:rPr>
        <w:t xml:space="preserve"> </w:t>
      </w:r>
      <w:r w:rsidR="000F274F" w:rsidRPr="00987E13">
        <w:rPr>
          <w:color w:val="auto"/>
          <w:highlight w:val="yellow"/>
        </w:rPr>
        <w:t>min.</w:t>
      </w:r>
    </w:p>
    <w:p w14:paraId="5FFFDE20" w14:textId="3E089F37" w:rsidR="000F274F" w:rsidRPr="00987E13" w:rsidRDefault="000F274F" w:rsidP="00987E13">
      <w:pPr>
        <w:contextualSpacing/>
        <w:rPr>
          <w:rFonts w:ascii="Calibri" w:hAnsi="Calibri" w:cs="Calibri"/>
          <w:highlight w:val="yellow"/>
        </w:rPr>
      </w:pPr>
    </w:p>
    <w:p w14:paraId="6BD0E921" w14:textId="264E8450" w:rsidR="000F274F" w:rsidRPr="00987E13" w:rsidRDefault="000F274F" w:rsidP="00987E13">
      <w:pPr>
        <w:pStyle w:val="ListParagraph"/>
        <w:numPr>
          <w:ilvl w:val="2"/>
          <w:numId w:val="32"/>
        </w:numPr>
        <w:ind w:left="0" w:firstLine="0"/>
        <w:rPr>
          <w:color w:val="auto"/>
        </w:rPr>
      </w:pPr>
      <w:r w:rsidRPr="00987E13">
        <w:rPr>
          <w:color w:val="auto"/>
          <w:highlight w:val="yellow"/>
        </w:rPr>
        <w:t>Hold the samples at 4</w:t>
      </w:r>
      <w:r w:rsidR="00E80B0E" w:rsidRPr="00987E13">
        <w:rPr>
          <w:color w:val="auto"/>
          <w:highlight w:val="yellow"/>
        </w:rPr>
        <w:t xml:space="preserve"> °C </w:t>
      </w:r>
      <w:r w:rsidRPr="00987E13">
        <w:rPr>
          <w:color w:val="auto"/>
          <w:highlight w:val="yellow"/>
        </w:rPr>
        <w:t>within the thermocycler.</w:t>
      </w:r>
      <w:r w:rsidRPr="00987E13">
        <w:rPr>
          <w:color w:val="auto"/>
        </w:rPr>
        <w:t xml:space="preserve"> </w:t>
      </w:r>
    </w:p>
    <w:p w14:paraId="798B2626" w14:textId="2638DDF3" w:rsidR="00CE2C3B" w:rsidRPr="00987E13" w:rsidRDefault="00A02C48" w:rsidP="00987E13">
      <w:pPr>
        <w:contextualSpacing/>
        <w:rPr>
          <w:rFonts w:ascii="Calibri" w:hAnsi="Calibri" w:cs="Calibri"/>
        </w:rPr>
      </w:pPr>
      <w:r w:rsidRPr="00987E13">
        <w:rPr>
          <w:rFonts w:ascii="Calibri" w:hAnsi="Calibri" w:cs="Calibri"/>
        </w:rPr>
        <w:t xml:space="preserve"> </w:t>
      </w:r>
    </w:p>
    <w:p w14:paraId="19F4E667" w14:textId="10099CB1" w:rsidR="004C0BA5" w:rsidRPr="00987E13" w:rsidRDefault="00947AC1" w:rsidP="00987E13">
      <w:pPr>
        <w:contextualSpacing/>
        <w:jc w:val="both"/>
        <w:rPr>
          <w:rFonts w:ascii="Calibri" w:hAnsi="Calibri" w:cs="Calibri"/>
        </w:rPr>
      </w:pPr>
      <w:r w:rsidRPr="00987E13">
        <w:rPr>
          <w:rFonts w:ascii="Calibri" w:hAnsi="Calibri" w:cs="Calibri"/>
        </w:rPr>
        <w:t>NOTE:</w:t>
      </w:r>
      <w:r w:rsidR="004C0BA5" w:rsidRPr="00987E13">
        <w:rPr>
          <w:rFonts w:ascii="Calibri" w:hAnsi="Calibri" w:cs="Calibri"/>
        </w:rPr>
        <w:t xml:space="preserve"> </w:t>
      </w:r>
      <w:r w:rsidR="006F4824" w:rsidRPr="00987E13">
        <w:rPr>
          <w:rFonts w:ascii="Calibri" w:hAnsi="Calibri" w:cs="Calibri"/>
        </w:rPr>
        <w:t xml:space="preserve">It is highly recommended </w:t>
      </w:r>
      <w:r w:rsidR="00E80B0E" w:rsidRPr="00987E13">
        <w:rPr>
          <w:rFonts w:ascii="Calibri" w:hAnsi="Calibri" w:cs="Calibri"/>
        </w:rPr>
        <w:t>to</w:t>
      </w:r>
      <w:r w:rsidR="006F4824" w:rsidRPr="00987E13">
        <w:rPr>
          <w:rFonts w:ascii="Calibri" w:hAnsi="Calibri" w:cs="Calibri"/>
        </w:rPr>
        <w:t xml:space="preserve"> use a </w:t>
      </w:r>
      <w:r w:rsidR="008150B1" w:rsidRPr="00987E13">
        <w:rPr>
          <w:rFonts w:ascii="Calibri" w:hAnsi="Calibri" w:cs="Calibri"/>
        </w:rPr>
        <w:t>high-fidelity</w:t>
      </w:r>
      <w:r w:rsidR="006F4824" w:rsidRPr="00987E13">
        <w:rPr>
          <w:rFonts w:ascii="Calibri" w:hAnsi="Calibri" w:cs="Calibri"/>
        </w:rPr>
        <w:t xml:space="preserve"> polymerase in order to minimize point mutations particul</w:t>
      </w:r>
      <w:r w:rsidR="008150B1" w:rsidRPr="00987E13">
        <w:rPr>
          <w:rFonts w:ascii="Calibri" w:hAnsi="Calibri" w:cs="Calibri"/>
        </w:rPr>
        <w:t xml:space="preserve">arly those occurring during the amplification of long sequences. </w:t>
      </w:r>
      <w:r w:rsidR="00E80B0E" w:rsidRPr="00987E13">
        <w:rPr>
          <w:rFonts w:ascii="Calibri" w:hAnsi="Calibri" w:cs="Calibri"/>
        </w:rPr>
        <w:t>As the amplicon becomes</w:t>
      </w:r>
      <w:r w:rsidR="008150B1" w:rsidRPr="00987E13">
        <w:rPr>
          <w:rFonts w:ascii="Calibri" w:hAnsi="Calibri" w:cs="Calibri"/>
        </w:rPr>
        <w:t xml:space="preserve"> longer, the degree of accuracy in the replication of the DNA decreases. For the PCR reaction</w:t>
      </w:r>
      <w:r w:rsidR="00E80B0E" w:rsidRPr="00987E13">
        <w:rPr>
          <w:rFonts w:ascii="Calibri" w:hAnsi="Calibri" w:cs="Calibri"/>
        </w:rPr>
        <w:t>,</w:t>
      </w:r>
      <w:r w:rsidR="008150B1" w:rsidRPr="00987E13">
        <w:rPr>
          <w:rFonts w:ascii="Calibri" w:hAnsi="Calibri" w:cs="Calibri"/>
        </w:rPr>
        <w:t xml:space="preserve"> </w:t>
      </w:r>
      <w:r w:rsidR="00803ED8" w:rsidRPr="00987E13">
        <w:rPr>
          <w:rFonts w:ascii="Calibri" w:hAnsi="Calibri" w:cs="Calibri"/>
        </w:rPr>
        <w:t xml:space="preserve">choose the annealing temperature based on the melting temperature of the region where </w:t>
      </w:r>
      <w:r w:rsidR="00E80B0E" w:rsidRPr="00987E13">
        <w:rPr>
          <w:rFonts w:ascii="Calibri" w:hAnsi="Calibri" w:cs="Calibri"/>
        </w:rPr>
        <w:t>the</w:t>
      </w:r>
      <w:r w:rsidR="00803ED8" w:rsidRPr="00987E13">
        <w:rPr>
          <w:rFonts w:ascii="Calibri" w:hAnsi="Calibri" w:cs="Calibri"/>
        </w:rPr>
        <w:t xml:space="preserve"> oligos directly hybridize with the DNA template and not with</w:t>
      </w:r>
      <w:r w:rsidR="003D3574" w:rsidRPr="00987E13">
        <w:rPr>
          <w:rFonts w:ascii="Calibri" w:hAnsi="Calibri" w:cs="Calibri"/>
        </w:rPr>
        <w:t xml:space="preserve"> all the</w:t>
      </w:r>
      <w:r w:rsidR="00803ED8" w:rsidRPr="00987E13">
        <w:rPr>
          <w:rFonts w:ascii="Calibri" w:hAnsi="Calibri" w:cs="Calibri"/>
        </w:rPr>
        <w:t xml:space="preserve"> sequence of the primer. </w:t>
      </w:r>
    </w:p>
    <w:p w14:paraId="355CED4F" w14:textId="77777777" w:rsidR="00491789" w:rsidRPr="00987E13" w:rsidRDefault="00491789" w:rsidP="00987E13">
      <w:pPr>
        <w:contextualSpacing/>
        <w:rPr>
          <w:rFonts w:ascii="Calibri" w:hAnsi="Calibri" w:cs="Calibri"/>
        </w:rPr>
      </w:pPr>
    </w:p>
    <w:p w14:paraId="292C9575" w14:textId="5BCCE83F" w:rsidR="00491789" w:rsidRPr="00987E13" w:rsidRDefault="00491789" w:rsidP="00987E13">
      <w:pPr>
        <w:pStyle w:val="ListParagraph"/>
        <w:numPr>
          <w:ilvl w:val="1"/>
          <w:numId w:val="32"/>
        </w:numPr>
        <w:ind w:left="0" w:firstLine="0"/>
        <w:rPr>
          <w:color w:val="auto"/>
        </w:rPr>
      </w:pPr>
      <w:r w:rsidRPr="00987E13">
        <w:rPr>
          <w:color w:val="auto"/>
        </w:rPr>
        <w:t>PCR product purification</w:t>
      </w:r>
    </w:p>
    <w:p w14:paraId="0311C888" w14:textId="77777777" w:rsidR="00491789" w:rsidRPr="00987E13" w:rsidRDefault="00491789" w:rsidP="00987E13">
      <w:pPr>
        <w:contextualSpacing/>
        <w:rPr>
          <w:rFonts w:ascii="Calibri" w:hAnsi="Calibri" w:cs="Calibri"/>
        </w:rPr>
      </w:pPr>
    </w:p>
    <w:p w14:paraId="6A02F8F0" w14:textId="0C2CBA32" w:rsidR="004C0BA5" w:rsidRPr="00987E13" w:rsidRDefault="004C0BA5" w:rsidP="00987E13">
      <w:pPr>
        <w:pStyle w:val="ListParagraph"/>
        <w:numPr>
          <w:ilvl w:val="2"/>
          <w:numId w:val="32"/>
        </w:numPr>
        <w:ind w:left="0" w:firstLine="0"/>
        <w:rPr>
          <w:color w:val="auto"/>
        </w:rPr>
      </w:pPr>
      <w:r w:rsidRPr="00987E13">
        <w:rPr>
          <w:color w:val="auto"/>
        </w:rPr>
        <w:t>Isolate the PCR product from the rest of the PCR reaction using a kit</w:t>
      </w:r>
      <w:r w:rsidR="00A54DC4" w:rsidRPr="00987E13">
        <w:rPr>
          <w:color w:val="auto"/>
        </w:rPr>
        <w:t xml:space="preserve"> from a manufacturer of preference</w:t>
      </w:r>
      <w:r w:rsidR="007031C7" w:rsidRPr="00987E13">
        <w:rPr>
          <w:color w:val="auto"/>
          <w:vertAlign w:val="superscript"/>
        </w:rPr>
        <w:t>1</w:t>
      </w:r>
      <w:r w:rsidR="00684F94" w:rsidRPr="00987E13">
        <w:rPr>
          <w:color w:val="auto"/>
          <w:vertAlign w:val="superscript"/>
        </w:rPr>
        <w:t>2</w:t>
      </w:r>
      <w:r w:rsidR="00A54DC4" w:rsidRPr="00987E13">
        <w:rPr>
          <w:color w:val="auto"/>
        </w:rPr>
        <w:t>.</w:t>
      </w:r>
      <w:r w:rsidRPr="00987E13">
        <w:rPr>
          <w:color w:val="auto"/>
        </w:rPr>
        <w:t xml:space="preserve"> The PCR product is now ready for restriction digestion.</w:t>
      </w:r>
    </w:p>
    <w:p w14:paraId="0F1510D1" w14:textId="77777777" w:rsidR="004C0BA5" w:rsidRPr="00987E13" w:rsidRDefault="004C0BA5" w:rsidP="00987E13">
      <w:pPr>
        <w:contextualSpacing/>
        <w:rPr>
          <w:rFonts w:ascii="Calibri" w:hAnsi="Calibri" w:cs="Calibri"/>
        </w:rPr>
      </w:pPr>
    </w:p>
    <w:p w14:paraId="3632DE8B" w14:textId="350369C9" w:rsidR="004C0BA5" w:rsidRPr="00987E13" w:rsidRDefault="004C0BA5" w:rsidP="00987E13">
      <w:pPr>
        <w:pStyle w:val="ListParagraph"/>
        <w:numPr>
          <w:ilvl w:val="0"/>
          <w:numId w:val="32"/>
        </w:numPr>
        <w:ind w:left="0" w:firstLine="0"/>
        <w:rPr>
          <w:b/>
          <w:color w:val="auto"/>
          <w:highlight w:val="yellow"/>
        </w:rPr>
      </w:pPr>
      <w:r w:rsidRPr="00987E13">
        <w:rPr>
          <w:b/>
          <w:color w:val="auto"/>
          <w:highlight w:val="yellow"/>
        </w:rPr>
        <w:t xml:space="preserve">DNA </w:t>
      </w:r>
      <w:r w:rsidR="0045516C" w:rsidRPr="00987E13">
        <w:rPr>
          <w:b/>
          <w:color w:val="auto"/>
          <w:highlight w:val="yellow"/>
        </w:rPr>
        <w:t>digestion</w:t>
      </w:r>
    </w:p>
    <w:p w14:paraId="1BC0FF7C" w14:textId="77777777" w:rsidR="0045516C" w:rsidRPr="00987E13" w:rsidRDefault="0045516C" w:rsidP="00987E13">
      <w:pPr>
        <w:pStyle w:val="ListParagraph"/>
        <w:ind w:left="0"/>
        <w:rPr>
          <w:color w:val="auto"/>
          <w:highlight w:val="yellow"/>
        </w:rPr>
      </w:pPr>
    </w:p>
    <w:p w14:paraId="64558C39" w14:textId="7CE2755B" w:rsidR="00D0301F" w:rsidRPr="00987E13" w:rsidRDefault="00D0301F" w:rsidP="00987E13">
      <w:pPr>
        <w:pStyle w:val="ListParagraph"/>
        <w:numPr>
          <w:ilvl w:val="1"/>
          <w:numId w:val="32"/>
        </w:numPr>
        <w:ind w:left="0" w:firstLine="0"/>
        <w:rPr>
          <w:color w:val="auto"/>
          <w:highlight w:val="yellow"/>
        </w:rPr>
      </w:pPr>
      <w:r w:rsidRPr="00987E13">
        <w:rPr>
          <w:color w:val="auto"/>
          <w:highlight w:val="yellow"/>
        </w:rPr>
        <w:t xml:space="preserve">For the </w:t>
      </w:r>
      <w:r w:rsidR="00436CE8" w:rsidRPr="00987E13">
        <w:rPr>
          <w:color w:val="auto"/>
          <w:highlight w:val="yellow"/>
        </w:rPr>
        <w:t xml:space="preserve">PCR product digestion </w:t>
      </w:r>
      <w:r w:rsidRPr="00987E13">
        <w:rPr>
          <w:color w:val="auto"/>
          <w:highlight w:val="yellow"/>
        </w:rPr>
        <w:t>p</w:t>
      </w:r>
      <w:r w:rsidR="00795911" w:rsidRPr="00987E13">
        <w:rPr>
          <w:color w:val="auto"/>
          <w:highlight w:val="yellow"/>
        </w:rPr>
        <w:t>repare 50 μ</w:t>
      </w:r>
      <w:r w:rsidR="0045516C" w:rsidRPr="00987E13">
        <w:rPr>
          <w:color w:val="auto"/>
          <w:highlight w:val="yellow"/>
        </w:rPr>
        <w:t>L</w:t>
      </w:r>
      <w:r w:rsidR="00795911" w:rsidRPr="00987E13">
        <w:rPr>
          <w:color w:val="auto"/>
          <w:highlight w:val="yellow"/>
        </w:rPr>
        <w:t xml:space="preserve"> of digestion reaction</w:t>
      </w:r>
      <w:r w:rsidRPr="00987E13">
        <w:rPr>
          <w:color w:val="auto"/>
          <w:highlight w:val="yellow"/>
        </w:rPr>
        <w:t xml:space="preserve"> as follows</w:t>
      </w:r>
      <w:r w:rsidR="0045516C" w:rsidRPr="00987E13">
        <w:rPr>
          <w:color w:val="auto"/>
          <w:highlight w:val="yellow"/>
        </w:rPr>
        <w:t>.</w:t>
      </w:r>
    </w:p>
    <w:p w14:paraId="69C25196" w14:textId="77777777" w:rsidR="00D0301F" w:rsidRPr="00987E13" w:rsidRDefault="00D0301F" w:rsidP="00987E13">
      <w:pPr>
        <w:contextualSpacing/>
        <w:rPr>
          <w:rFonts w:ascii="Calibri" w:hAnsi="Calibri" w:cs="Calibri"/>
          <w:highlight w:val="yellow"/>
        </w:rPr>
      </w:pPr>
    </w:p>
    <w:p w14:paraId="5F28AFE1" w14:textId="22E23198" w:rsidR="0060536C" w:rsidRPr="00987E13" w:rsidRDefault="0060536C" w:rsidP="00987E13">
      <w:pPr>
        <w:pStyle w:val="ListParagraph"/>
        <w:numPr>
          <w:ilvl w:val="2"/>
          <w:numId w:val="32"/>
        </w:numPr>
        <w:ind w:left="0" w:firstLine="0"/>
        <w:rPr>
          <w:color w:val="auto"/>
          <w:highlight w:val="yellow"/>
        </w:rPr>
      </w:pPr>
      <w:r w:rsidRPr="00987E13">
        <w:rPr>
          <w:color w:val="auto"/>
          <w:highlight w:val="yellow"/>
        </w:rPr>
        <w:t>Using a 1.5</w:t>
      </w:r>
      <w:r w:rsidR="00CD78AA" w:rsidRPr="00987E13">
        <w:rPr>
          <w:color w:val="auto"/>
          <w:highlight w:val="yellow"/>
        </w:rPr>
        <w:t xml:space="preserve"> </w:t>
      </w:r>
      <w:r w:rsidRPr="00987E13">
        <w:rPr>
          <w:color w:val="auto"/>
          <w:highlight w:val="yellow"/>
        </w:rPr>
        <w:t>m</w:t>
      </w:r>
      <w:r w:rsidR="0045516C" w:rsidRPr="00987E13">
        <w:rPr>
          <w:color w:val="auto"/>
          <w:highlight w:val="yellow"/>
        </w:rPr>
        <w:t>L</w:t>
      </w:r>
      <w:r w:rsidRPr="00987E13">
        <w:rPr>
          <w:color w:val="auto"/>
          <w:highlight w:val="yellow"/>
        </w:rPr>
        <w:t xml:space="preserve"> tube</w:t>
      </w:r>
      <w:r w:rsidR="0045516C" w:rsidRPr="00987E13">
        <w:rPr>
          <w:color w:val="auto"/>
          <w:highlight w:val="yellow"/>
        </w:rPr>
        <w:t>,</w:t>
      </w:r>
      <w:r w:rsidRPr="00987E13">
        <w:rPr>
          <w:color w:val="auto"/>
          <w:highlight w:val="yellow"/>
        </w:rPr>
        <w:t xml:space="preserve"> add 12 μ</w:t>
      </w:r>
      <w:r w:rsidR="0045516C" w:rsidRPr="00987E13">
        <w:rPr>
          <w:color w:val="auto"/>
          <w:highlight w:val="yellow"/>
        </w:rPr>
        <w:t xml:space="preserve">L </w:t>
      </w:r>
      <w:r w:rsidRPr="00987E13">
        <w:rPr>
          <w:color w:val="auto"/>
          <w:highlight w:val="yellow"/>
        </w:rPr>
        <w:t xml:space="preserve">of distilled water. </w:t>
      </w:r>
    </w:p>
    <w:p w14:paraId="2C5FCF5D" w14:textId="77777777" w:rsidR="0045516C" w:rsidRPr="00987E13" w:rsidRDefault="0045516C" w:rsidP="00987E13">
      <w:pPr>
        <w:contextualSpacing/>
        <w:rPr>
          <w:rFonts w:ascii="Calibri" w:hAnsi="Calibri" w:cs="Calibri"/>
          <w:highlight w:val="yellow"/>
        </w:rPr>
      </w:pPr>
    </w:p>
    <w:p w14:paraId="02701909" w14:textId="77777777" w:rsidR="0060536C" w:rsidRPr="00987E13" w:rsidRDefault="0060536C" w:rsidP="00987E13">
      <w:pPr>
        <w:contextualSpacing/>
        <w:rPr>
          <w:rFonts w:ascii="Calibri" w:hAnsi="Calibri" w:cs="Calibri"/>
          <w:highlight w:val="yellow"/>
        </w:rPr>
      </w:pPr>
    </w:p>
    <w:p w14:paraId="7862246B" w14:textId="316E6C3D" w:rsidR="0060536C" w:rsidRPr="00987E13" w:rsidRDefault="00AC0AB0" w:rsidP="00987E13">
      <w:pPr>
        <w:pStyle w:val="ListParagraph"/>
        <w:numPr>
          <w:ilvl w:val="2"/>
          <w:numId w:val="32"/>
        </w:numPr>
        <w:ind w:left="0" w:firstLine="0"/>
        <w:rPr>
          <w:color w:val="auto"/>
          <w:highlight w:val="yellow"/>
        </w:rPr>
      </w:pPr>
      <w:r w:rsidRPr="00987E13">
        <w:rPr>
          <w:color w:val="auto"/>
          <w:highlight w:val="yellow"/>
        </w:rPr>
        <w:t>A</w:t>
      </w:r>
      <w:r w:rsidR="0060536C" w:rsidRPr="00987E13">
        <w:rPr>
          <w:color w:val="auto"/>
          <w:highlight w:val="yellow"/>
        </w:rPr>
        <w:t xml:space="preserve">dd 5 </w:t>
      </w:r>
      <w:r w:rsidR="004B623E" w:rsidRPr="00987E13">
        <w:rPr>
          <w:color w:val="auto"/>
          <w:highlight w:val="yellow"/>
        </w:rPr>
        <w:t>μL</w:t>
      </w:r>
      <w:r w:rsidR="0060536C" w:rsidRPr="00987E13">
        <w:rPr>
          <w:color w:val="auto"/>
          <w:highlight w:val="yellow"/>
        </w:rPr>
        <w:t xml:space="preserve"> of 10</w:t>
      </w:r>
      <w:r w:rsidR="004B623E" w:rsidRPr="00987E13">
        <w:rPr>
          <w:color w:val="auto"/>
          <w:highlight w:val="yellow"/>
        </w:rPr>
        <w:t>x</w:t>
      </w:r>
      <w:r w:rsidR="0060536C" w:rsidRPr="00987E13">
        <w:rPr>
          <w:color w:val="auto"/>
          <w:highlight w:val="yellow"/>
        </w:rPr>
        <w:t xml:space="preserve"> buffer with the best compatibility with both restriction enzymes.</w:t>
      </w:r>
    </w:p>
    <w:p w14:paraId="77454627" w14:textId="77777777" w:rsidR="0060536C" w:rsidRPr="00987E13" w:rsidRDefault="0060536C" w:rsidP="00987E13">
      <w:pPr>
        <w:contextualSpacing/>
        <w:rPr>
          <w:rFonts w:ascii="Calibri" w:hAnsi="Calibri" w:cs="Calibri"/>
          <w:highlight w:val="yellow"/>
        </w:rPr>
      </w:pPr>
    </w:p>
    <w:p w14:paraId="56D08A9A" w14:textId="458FE5F1" w:rsidR="0060536C" w:rsidRPr="00987E13" w:rsidRDefault="0060536C" w:rsidP="00987E13">
      <w:pPr>
        <w:pStyle w:val="ListParagraph"/>
        <w:numPr>
          <w:ilvl w:val="2"/>
          <w:numId w:val="32"/>
        </w:numPr>
        <w:ind w:left="0" w:firstLine="0"/>
        <w:rPr>
          <w:color w:val="auto"/>
          <w:highlight w:val="yellow"/>
        </w:rPr>
      </w:pPr>
      <w:r w:rsidRPr="00987E13">
        <w:rPr>
          <w:color w:val="auto"/>
          <w:highlight w:val="yellow"/>
        </w:rPr>
        <w:lastRenderedPageBreak/>
        <w:t>F</w:t>
      </w:r>
      <w:r w:rsidR="00224F9B" w:rsidRPr="00987E13">
        <w:rPr>
          <w:color w:val="auto"/>
          <w:highlight w:val="yellow"/>
        </w:rPr>
        <w:t xml:space="preserve">rom step 2.4 </w:t>
      </w:r>
      <w:r w:rsidR="00AC0AB0" w:rsidRPr="00987E13">
        <w:rPr>
          <w:color w:val="auto"/>
          <w:highlight w:val="yellow"/>
        </w:rPr>
        <w:t>add</w:t>
      </w:r>
      <w:r w:rsidR="00224F9B" w:rsidRPr="00987E13">
        <w:rPr>
          <w:color w:val="auto"/>
          <w:highlight w:val="yellow"/>
        </w:rPr>
        <w:t xml:space="preserve"> </w:t>
      </w:r>
      <w:r w:rsidR="00795911" w:rsidRPr="00987E13">
        <w:rPr>
          <w:color w:val="auto"/>
          <w:highlight w:val="yellow"/>
        </w:rPr>
        <w:t xml:space="preserve">30 </w:t>
      </w:r>
      <w:r w:rsidR="004B623E" w:rsidRPr="00987E13">
        <w:rPr>
          <w:color w:val="auto"/>
          <w:highlight w:val="yellow"/>
        </w:rPr>
        <w:t>μL</w:t>
      </w:r>
      <w:r w:rsidR="00795911" w:rsidRPr="00987E13">
        <w:rPr>
          <w:color w:val="auto"/>
          <w:highlight w:val="yellow"/>
        </w:rPr>
        <w:t xml:space="preserve"> of PCR product</w:t>
      </w:r>
    </w:p>
    <w:p w14:paraId="01B35347" w14:textId="77777777" w:rsidR="0060536C" w:rsidRPr="00987E13" w:rsidRDefault="0060536C" w:rsidP="00987E13">
      <w:pPr>
        <w:contextualSpacing/>
        <w:rPr>
          <w:rFonts w:ascii="Calibri" w:hAnsi="Calibri" w:cs="Calibri"/>
          <w:highlight w:val="yellow"/>
        </w:rPr>
      </w:pPr>
    </w:p>
    <w:p w14:paraId="1F7F1AFB" w14:textId="6A4CEC6A" w:rsidR="00947AC1" w:rsidRPr="00987E13" w:rsidRDefault="0060536C" w:rsidP="00987E13">
      <w:pPr>
        <w:pStyle w:val="ListParagraph"/>
        <w:numPr>
          <w:ilvl w:val="2"/>
          <w:numId w:val="32"/>
        </w:numPr>
        <w:ind w:left="0" w:firstLine="0"/>
        <w:rPr>
          <w:color w:val="auto"/>
          <w:highlight w:val="yellow"/>
        </w:rPr>
      </w:pPr>
      <w:r w:rsidRPr="00987E13">
        <w:rPr>
          <w:color w:val="auto"/>
          <w:highlight w:val="yellow"/>
        </w:rPr>
        <w:t>F</w:t>
      </w:r>
      <w:r w:rsidR="009766C2" w:rsidRPr="00987E13">
        <w:rPr>
          <w:color w:val="auto"/>
          <w:highlight w:val="yellow"/>
        </w:rPr>
        <w:t>i</w:t>
      </w:r>
      <w:r w:rsidRPr="00987E13">
        <w:rPr>
          <w:color w:val="auto"/>
          <w:highlight w:val="yellow"/>
        </w:rPr>
        <w:t>nally</w:t>
      </w:r>
      <w:r w:rsidR="00917881" w:rsidRPr="00987E13">
        <w:rPr>
          <w:color w:val="auto"/>
          <w:highlight w:val="yellow"/>
        </w:rPr>
        <w:t>,</w:t>
      </w:r>
      <w:r w:rsidRPr="00987E13">
        <w:rPr>
          <w:color w:val="auto"/>
          <w:highlight w:val="yellow"/>
        </w:rPr>
        <w:t xml:space="preserve"> add</w:t>
      </w:r>
      <w:r w:rsidR="00A23F1E" w:rsidRPr="00987E13">
        <w:rPr>
          <w:color w:val="auto"/>
          <w:highlight w:val="yellow"/>
        </w:rPr>
        <w:t xml:space="preserve"> 1.5 </w:t>
      </w:r>
      <w:r w:rsidR="004B623E" w:rsidRPr="00987E13">
        <w:rPr>
          <w:color w:val="auto"/>
          <w:highlight w:val="yellow"/>
        </w:rPr>
        <w:t>μL</w:t>
      </w:r>
      <w:r w:rsidR="00A23F1E" w:rsidRPr="00987E13">
        <w:rPr>
          <w:color w:val="auto"/>
          <w:highlight w:val="yellow"/>
        </w:rPr>
        <w:t xml:space="preserve"> of each restriction enzyme</w:t>
      </w:r>
      <w:r w:rsidRPr="00987E13">
        <w:rPr>
          <w:color w:val="auto"/>
          <w:highlight w:val="yellow"/>
        </w:rPr>
        <w:t>.</w:t>
      </w:r>
    </w:p>
    <w:p w14:paraId="1DEB9B73" w14:textId="5A0C0248" w:rsidR="0060536C" w:rsidRPr="00987E13" w:rsidRDefault="0060536C" w:rsidP="00987E13">
      <w:pPr>
        <w:contextualSpacing/>
        <w:rPr>
          <w:rFonts w:ascii="Calibri" w:hAnsi="Calibri" w:cs="Calibri"/>
          <w:highlight w:val="yellow"/>
        </w:rPr>
      </w:pPr>
    </w:p>
    <w:p w14:paraId="19C06784" w14:textId="6DD647E7" w:rsidR="0060536C" w:rsidRPr="00987E13" w:rsidRDefault="0060536C" w:rsidP="00987E13">
      <w:pPr>
        <w:pStyle w:val="ListParagraph"/>
        <w:numPr>
          <w:ilvl w:val="2"/>
          <w:numId w:val="32"/>
        </w:numPr>
        <w:ind w:left="0" w:firstLine="0"/>
        <w:rPr>
          <w:color w:val="auto"/>
          <w:highlight w:val="yellow"/>
        </w:rPr>
      </w:pPr>
      <w:r w:rsidRPr="00987E13">
        <w:rPr>
          <w:color w:val="auto"/>
          <w:highlight w:val="yellow"/>
        </w:rPr>
        <w:t>Briefly mix by vortex and incubate at 37.5</w:t>
      </w:r>
      <w:r w:rsidR="00E80B0E" w:rsidRPr="00987E13">
        <w:rPr>
          <w:color w:val="auto"/>
          <w:highlight w:val="yellow"/>
        </w:rPr>
        <w:t xml:space="preserve"> °C </w:t>
      </w:r>
      <w:r w:rsidRPr="00987E13">
        <w:rPr>
          <w:color w:val="auto"/>
          <w:highlight w:val="yellow"/>
        </w:rPr>
        <w:t>overnight.</w:t>
      </w:r>
      <w:r w:rsidR="00A02C48" w:rsidRPr="00987E13">
        <w:rPr>
          <w:color w:val="auto"/>
          <w:highlight w:val="yellow"/>
        </w:rPr>
        <w:t xml:space="preserve"> </w:t>
      </w:r>
    </w:p>
    <w:p w14:paraId="6C085687" w14:textId="77777777" w:rsidR="00947AC1" w:rsidRPr="00987E13" w:rsidRDefault="00947AC1" w:rsidP="00987E13">
      <w:pPr>
        <w:contextualSpacing/>
        <w:rPr>
          <w:rFonts w:ascii="Calibri" w:hAnsi="Calibri" w:cs="Calibri"/>
          <w:highlight w:val="yellow"/>
        </w:rPr>
      </w:pPr>
    </w:p>
    <w:p w14:paraId="78FFB88F" w14:textId="046204AF" w:rsidR="00947AC1" w:rsidRPr="00987E13" w:rsidRDefault="0060536C" w:rsidP="00987E13">
      <w:pPr>
        <w:pStyle w:val="ListParagraph"/>
        <w:numPr>
          <w:ilvl w:val="1"/>
          <w:numId w:val="32"/>
        </w:numPr>
        <w:ind w:left="0" w:firstLine="0"/>
        <w:rPr>
          <w:color w:val="auto"/>
          <w:highlight w:val="yellow"/>
        </w:rPr>
      </w:pPr>
      <w:r w:rsidRPr="00987E13">
        <w:rPr>
          <w:color w:val="auto"/>
          <w:highlight w:val="yellow"/>
        </w:rPr>
        <w:t xml:space="preserve">For the recipient plasmid digestion prepare 50 </w:t>
      </w:r>
      <w:r w:rsidR="004B623E" w:rsidRPr="00987E13">
        <w:rPr>
          <w:color w:val="auto"/>
          <w:highlight w:val="yellow"/>
        </w:rPr>
        <w:t>μL</w:t>
      </w:r>
      <w:r w:rsidRPr="00987E13">
        <w:rPr>
          <w:color w:val="auto"/>
          <w:highlight w:val="yellow"/>
        </w:rPr>
        <w:t xml:space="preserve"> of digestion reaction as follows:</w:t>
      </w:r>
      <w:r w:rsidR="00A02C48" w:rsidRPr="00987E13">
        <w:rPr>
          <w:color w:val="auto"/>
          <w:highlight w:val="yellow"/>
        </w:rPr>
        <w:t xml:space="preserve"> </w:t>
      </w:r>
      <w:r w:rsidR="004C0BA5" w:rsidRPr="00987E13">
        <w:rPr>
          <w:color w:val="auto"/>
          <w:highlight w:val="yellow"/>
        </w:rPr>
        <w:t xml:space="preserve"> </w:t>
      </w:r>
    </w:p>
    <w:p w14:paraId="76A6D604" w14:textId="4806EA12" w:rsidR="0060536C" w:rsidRPr="00987E13" w:rsidRDefault="0060536C" w:rsidP="00987E13">
      <w:pPr>
        <w:contextualSpacing/>
        <w:rPr>
          <w:rFonts w:ascii="Calibri" w:hAnsi="Calibri" w:cs="Calibri"/>
          <w:highlight w:val="yellow"/>
        </w:rPr>
      </w:pPr>
    </w:p>
    <w:p w14:paraId="6F8995BB" w14:textId="34692018" w:rsidR="009766C2" w:rsidRPr="00987E13" w:rsidRDefault="00AC0AB0" w:rsidP="00987E13">
      <w:pPr>
        <w:pStyle w:val="ListParagraph"/>
        <w:numPr>
          <w:ilvl w:val="2"/>
          <w:numId w:val="32"/>
        </w:numPr>
        <w:ind w:left="0" w:firstLine="0"/>
        <w:rPr>
          <w:color w:val="auto"/>
          <w:highlight w:val="yellow"/>
        </w:rPr>
      </w:pPr>
      <w:r w:rsidRPr="00987E13">
        <w:rPr>
          <w:color w:val="auto"/>
          <w:highlight w:val="yellow"/>
        </w:rPr>
        <w:t>Using a 1.5</w:t>
      </w:r>
      <w:r w:rsidR="00CD78AA" w:rsidRPr="00987E13">
        <w:rPr>
          <w:color w:val="auto"/>
          <w:highlight w:val="yellow"/>
        </w:rPr>
        <w:t xml:space="preserve"> </w:t>
      </w:r>
      <w:r w:rsidRPr="00987E13">
        <w:rPr>
          <w:color w:val="auto"/>
          <w:highlight w:val="yellow"/>
        </w:rPr>
        <w:t>m</w:t>
      </w:r>
      <w:r w:rsidR="004B623E" w:rsidRPr="00987E13">
        <w:rPr>
          <w:color w:val="auto"/>
          <w:highlight w:val="yellow"/>
        </w:rPr>
        <w:t>L</w:t>
      </w:r>
      <w:r w:rsidRPr="00987E13">
        <w:rPr>
          <w:color w:val="auto"/>
          <w:highlight w:val="yellow"/>
        </w:rPr>
        <w:t xml:space="preserve"> tube</w:t>
      </w:r>
      <w:r w:rsidR="004B623E" w:rsidRPr="00987E13">
        <w:rPr>
          <w:color w:val="auto"/>
          <w:highlight w:val="yellow"/>
        </w:rPr>
        <w:t>,</w:t>
      </w:r>
      <w:r w:rsidRPr="00987E13">
        <w:rPr>
          <w:color w:val="auto"/>
          <w:highlight w:val="yellow"/>
        </w:rPr>
        <w:t xml:space="preserve"> </w:t>
      </w:r>
      <w:r w:rsidR="009766C2" w:rsidRPr="00987E13">
        <w:rPr>
          <w:color w:val="auto"/>
          <w:highlight w:val="yellow"/>
        </w:rPr>
        <w:t xml:space="preserve">add 23 </w:t>
      </w:r>
      <w:r w:rsidR="004B623E" w:rsidRPr="00987E13">
        <w:rPr>
          <w:color w:val="auto"/>
          <w:highlight w:val="yellow"/>
        </w:rPr>
        <w:t>μL</w:t>
      </w:r>
      <w:r w:rsidR="009766C2" w:rsidRPr="00987E13">
        <w:rPr>
          <w:color w:val="auto"/>
          <w:highlight w:val="yellow"/>
        </w:rPr>
        <w:t xml:space="preserve"> of distilled water.</w:t>
      </w:r>
    </w:p>
    <w:p w14:paraId="081E0417" w14:textId="77777777" w:rsidR="009766C2" w:rsidRPr="00987E13" w:rsidRDefault="009766C2" w:rsidP="00987E13">
      <w:pPr>
        <w:contextualSpacing/>
        <w:rPr>
          <w:rFonts w:ascii="Calibri" w:hAnsi="Calibri" w:cs="Calibri"/>
          <w:highlight w:val="yellow"/>
        </w:rPr>
      </w:pPr>
    </w:p>
    <w:p w14:paraId="4C4E9E43" w14:textId="7F9A402B" w:rsidR="0060536C" w:rsidRPr="00987E13" w:rsidRDefault="009766C2" w:rsidP="00987E13">
      <w:pPr>
        <w:pStyle w:val="ListParagraph"/>
        <w:numPr>
          <w:ilvl w:val="2"/>
          <w:numId w:val="32"/>
        </w:numPr>
        <w:ind w:left="0" w:firstLine="0"/>
        <w:rPr>
          <w:color w:val="auto"/>
          <w:highlight w:val="yellow"/>
        </w:rPr>
      </w:pPr>
      <w:r w:rsidRPr="00987E13">
        <w:rPr>
          <w:color w:val="auto"/>
          <w:highlight w:val="yellow"/>
        </w:rPr>
        <w:t xml:space="preserve">Add 5 </w:t>
      </w:r>
      <w:r w:rsidR="004B623E" w:rsidRPr="00987E13">
        <w:rPr>
          <w:color w:val="auto"/>
          <w:highlight w:val="yellow"/>
        </w:rPr>
        <w:t>μL</w:t>
      </w:r>
      <w:r w:rsidRPr="00987E13">
        <w:rPr>
          <w:color w:val="auto"/>
          <w:highlight w:val="yellow"/>
        </w:rPr>
        <w:t xml:space="preserve"> of 10</w:t>
      </w:r>
      <w:r w:rsidR="004B623E" w:rsidRPr="00987E13">
        <w:rPr>
          <w:color w:val="auto"/>
          <w:highlight w:val="yellow"/>
        </w:rPr>
        <w:t>x</w:t>
      </w:r>
      <w:r w:rsidRPr="00987E13">
        <w:rPr>
          <w:color w:val="auto"/>
          <w:highlight w:val="yellow"/>
        </w:rPr>
        <w:t xml:space="preserve"> buffer with the best compatibility with both restriction enzymes.</w:t>
      </w:r>
    </w:p>
    <w:p w14:paraId="2977FD01" w14:textId="22AE44E7" w:rsidR="009766C2" w:rsidRPr="00987E13" w:rsidRDefault="009766C2" w:rsidP="00987E13">
      <w:pPr>
        <w:contextualSpacing/>
        <w:rPr>
          <w:rFonts w:ascii="Calibri" w:hAnsi="Calibri" w:cs="Calibri"/>
          <w:highlight w:val="yellow"/>
        </w:rPr>
      </w:pPr>
    </w:p>
    <w:p w14:paraId="129616C8" w14:textId="06D59FBF" w:rsidR="009766C2" w:rsidRPr="00987E13" w:rsidRDefault="009766C2" w:rsidP="00987E13">
      <w:pPr>
        <w:pStyle w:val="ListParagraph"/>
        <w:numPr>
          <w:ilvl w:val="2"/>
          <w:numId w:val="32"/>
        </w:numPr>
        <w:ind w:left="0" w:firstLine="0"/>
        <w:rPr>
          <w:color w:val="auto"/>
          <w:highlight w:val="yellow"/>
        </w:rPr>
      </w:pPr>
      <w:r w:rsidRPr="00987E13">
        <w:rPr>
          <w:color w:val="auto"/>
          <w:highlight w:val="yellow"/>
        </w:rPr>
        <w:t xml:space="preserve">Add 15 </w:t>
      </w:r>
      <w:r w:rsidR="004B623E" w:rsidRPr="00987E13">
        <w:rPr>
          <w:color w:val="auto"/>
          <w:highlight w:val="yellow"/>
        </w:rPr>
        <w:t>μL</w:t>
      </w:r>
      <w:r w:rsidRPr="00987E13">
        <w:rPr>
          <w:color w:val="auto"/>
          <w:highlight w:val="yellow"/>
        </w:rPr>
        <w:t xml:space="preserve"> of recipient plasmid (200</w:t>
      </w:r>
      <w:r w:rsidR="00CD78AA" w:rsidRPr="00987E13">
        <w:rPr>
          <w:color w:val="auto"/>
          <w:highlight w:val="yellow"/>
        </w:rPr>
        <w:t xml:space="preserve"> </w:t>
      </w:r>
      <w:r w:rsidRPr="00987E13">
        <w:rPr>
          <w:color w:val="auto"/>
          <w:highlight w:val="yellow"/>
        </w:rPr>
        <w:t>ng/</w:t>
      </w:r>
      <w:r w:rsidR="004B623E" w:rsidRPr="00987E13">
        <w:rPr>
          <w:color w:val="auto"/>
          <w:highlight w:val="yellow"/>
        </w:rPr>
        <w:t>μL</w:t>
      </w:r>
      <w:r w:rsidRPr="00987E13">
        <w:rPr>
          <w:color w:val="auto"/>
          <w:highlight w:val="yellow"/>
        </w:rPr>
        <w:t>).</w:t>
      </w:r>
    </w:p>
    <w:p w14:paraId="2EA1EB51" w14:textId="1FAC88E0" w:rsidR="009766C2" w:rsidRPr="00987E13" w:rsidRDefault="009766C2" w:rsidP="00987E13">
      <w:pPr>
        <w:contextualSpacing/>
        <w:rPr>
          <w:rFonts w:ascii="Calibri" w:hAnsi="Calibri" w:cs="Calibri"/>
          <w:highlight w:val="yellow"/>
        </w:rPr>
      </w:pPr>
    </w:p>
    <w:p w14:paraId="390BB23F" w14:textId="50964FAA" w:rsidR="009766C2" w:rsidRPr="00987E13" w:rsidRDefault="009766C2" w:rsidP="00987E13">
      <w:pPr>
        <w:pStyle w:val="ListParagraph"/>
        <w:numPr>
          <w:ilvl w:val="2"/>
          <w:numId w:val="32"/>
        </w:numPr>
        <w:ind w:left="0" w:firstLine="0"/>
        <w:rPr>
          <w:color w:val="auto"/>
          <w:highlight w:val="yellow"/>
        </w:rPr>
      </w:pPr>
      <w:r w:rsidRPr="00987E13">
        <w:rPr>
          <w:color w:val="auto"/>
          <w:highlight w:val="yellow"/>
        </w:rPr>
        <w:t xml:space="preserve">Add 1.5 </w:t>
      </w:r>
      <w:r w:rsidR="004B623E" w:rsidRPr="00987E13">
        <w:rPr>
          <w:color w:val="auto"/>
          <w:highlight w:val="yellow"/>
        </w:rPr>
        <w:t>μL</w:t>
      </w:r>
      <w:r w:rsidRPr="00987E13">
        <w:rPr>
          <w:color w:val="auto"/>
          <w:highlight w:val="yellow"/>
        </w:rPr>
        <w:t xml:space="preserve"> of each restriction enzyme. </w:t>
      </w:r>
    </w:p>
    <w:p w14:paraId="7AEC9494" w14:textId="3AF221E2" w:rsidR="009766C2" w:rsidRPr="00987E13" w:rsidRDefault="009766C2" w:rsidP="00987E13">
      <w:pPr>
        <w:contextualSpacing/>
        <w:rPr>
          <w:rFonts w:ascii="Calibri" w:hAnsi="Calibri" w:cs="Calibri"/>
          <w:highlight w:val="yellow"/>
        </w:rPr>
      </w:pPr>
    </w:p>
    <w:p w14:paraId="760ABE87" w14:textId="59673C5F" w:rsidR="009766C2" w:rsidRPr="00987E13" w:rsidRDefault="009766C2" w:rsidP="00987E13">
      <w:pPr>
        <w:pStyle w:val="ListParagraph"/>
        <w:numPr>
          <w:ilvl w:val="2"/>
          <w:numId w:val="32"/>
        </w:numPr>
        <w:ind w:left="0" w:firstLine="0"/>
        <w:rPr>
          <w:color w:val="auto"/>
        </w:rPr>
      </w:pPr>
      <w:r w:rsidRPr="00987E13">
        <w:rPr>
          <w:color w:val="auto"/>
          <w:highlight w:val="yellow"/>
        </w:rPr>
        <w:t>Briefly mix by vortex and incubate at 37.5</w:t>
      </w:r>
      <w:r w:rsidR="00E80B0E" w:rsidRPr="00987E13">
        <w:rPr>
          <w:color w:val="auto"/>
          <w:highlight w:val="yellow"/>
        </w:rPr>
        <w:t xml:space="preserve"> °C </w:t>
      </w:r>
      <w:r w:rsidRPr="00987E13">
        <w:rPr>
          <w:color w:val="auto"/>
          <w:highlight w:val="yellow"/>
        </w:rPr>
        <w:t>overnight.</w:t>
      </w:r>
      <w:r w:rsidRPr="00987E13">
        <w:rPr>
          <w:color w:val="auto"/>
        </w:rPr>
        <w:t xml:space="preserve"> </w:t>
      </w:r>
    </w:p>
    <w:p w14:paraId="272630E1" w14:textId="77777777" w:rsidR="00947AC1" w:rsidRPr="00987E13" w:rsidRDefault="00947AC1" w:rsidP="00987E13">
      <w:pPr>
        <w:contextualSpacing/>
        <w:rPr>
          <w:rFonts w:ascii="Calibri" w:hAnsi="Calibri" w:cs="Calibri"/>
        </w:rPr>
      </w:pPr>
    </w:p>
    <w:p w14:paraId="4B7D4AAA" w14:textId="2821D643" w:rsidR="00376E4B" w:rsidRPr="00987E13" w:rsidRDefault="00947AC1" w:rsidP="00987E13">
      <w:pPr>
        <w:contextualSpacing/>
        <w:jc w:val="both"/>
        <w:rPr>
          <w:rFonts w:ascii="Calibri" w:hAnsi="Calibri" w:cs="Calibri"/>
        </w:rPr>
      </w:pPr>
      <w:r w:rsidRPr="00987E13">
        <w:rPr>
          <w:rFonts w:ascii="Calibri" w:hAnsi="Calibri" w:cs="Calibri"/>
        </w:rPr>
        <w:t xml:space="preserve">NOTE: </w:t>
      </w:r>
      <w:r w:rsidR="004C0BA5" w:rsidRPr="00987E13">
        <w:rPr>
          <w:rFonts w:ascii="Calibri" w:hAnsi="Calibri" w:cs="Calibri"/>
        </w:rPr>
        <w:t xml:space="preserve">It is </w:t>
      </w:r>
      <w:r w:rsidR="0034268F" w:rsidRPr="00987E13">
        <w:rPr>
          <w:rFonts w:ascii="Calibri" w:hAnsi="Calibri" w:cs="Calibri"/>
        </w:rPr>
        <w:t>important to use 3</w:t>
      </w:r>
      <w:r w:rsidR="00CD78AA" w:rsidRPr="00987E13">
        <w:rPr>
          <w:rFonts w:ascii="Calibri" w:hAnsi="Calibri" w:cs="Calibri"/>
        </w:rPr>
        <w:t xml:space="preserve"> </w:t>
      </w:r>
      <w:r w:rsidR="0034268F" w:rsidRPr="00987E13">
        <w:rPr>
          <w:rFonts w:ascii="Calibri" w:hAnsi="Calibri" w:cs="Calibri"/>
        </w:rPr>
        <w:t>μg</w:t>
      </w:r>
      <w:r w:rsidR="0034268F" w:rsidRPr="00987E13" w:rsidDel="0034268F">
        <w:rPr>
          <w:rFonts w:ascii="Calibri" w:hAnsi="Calibri" w:cs="Calibri"/>
        </w:rPr>
        <w:t xml:space="preserve"> </w:t>
      </w:r>
      <w:r w:rsidR="0034268F" w:rsidRPr="00987E13">
        <w:rPr>
          <w:rFonts w:ascii="Calibri" w:hAnsi="Calibri" w:cs="Calibri"/>
        </w:rPr>
        <w:t xml:space="preserve">of recipient plasmid in order to obtain </w:t>
      </w:r>
      <w:proofErr w:type="gramStart"/>
      <w:r w:rsidR="00376E4B" w:rsidRPr="00987E13">
        <w:rPr>
          <w:rFonts w:ascii="Calibri" w:hAnsi="Calibri" w:cs="Calibri"/>
        </w:rPr>
        <w:t>sufficient</w:t>
      </w:r>
      <w:proofErr w:type="gramEnd"/>
      <w:r w:rsidR="00376E4B" w:rsidRPr="00987E13">
        <w:rPr>
          <w:rFonts w:ascii="Calibri" w:hAnsi="Calibri" w:cs="Calibri"/>
        </w:rPr>
        <w:t xml:space="preserve"> material after DNA agarose gel purification. It is also relevant to leave DNA digestions overnight using both enzymes to obtain high cloning efficiency. </w:t>
      </w:r>
    </w:p>
    <w:p w14:paraId="33B29C68" w14:textId="5D5C0AEC" w:rsidR="004C0BA5" w:rsidRPr="00987E13" w:rsidRDefault="00A02C48" w:rsidP="00987E13">
      <w:pPr>
        <w:contextualSpacing/>
        <w:rPr>
          <w:rFonts w:ascii="Calibri" w:hAnsi="Calibri" w:cs="Calibri"/>
        </w:rPr>
      </w:pPr>
      <w:r w:rsidRPr="00987E13">
        <w:rPr>
          <w:rFonts w:ascii="Calibri" w:hAnsi="Calibri" w:cs="Calibri"/>
        </w:rPr>
        <w:t xml:space="preserve"> </w:t>
      </w:r>
    </w:p>
    <w:p w14:paraId="6D2561F1" w14:textId="5E817F84" w:rsidR="00475539" w:rsidRPr="00987E13" w:rsidRDefault="00475539" w:rsidP="00987E13">
      <w:pPr>
        <w:pStyle w:val="ListParagraph"/>
        <w:numPr>
          <w:ilvl w:val="0"/>
          <w:numId w:val="32"/>
        </w:numPr>
        <w:ind w:left="0" w:firstLine="0"/>
        <w:rPr>
          <w:b/>
          <w:color w:val="auto"/>
        </w:rPr>
      </w:pPr>
      <w:r w:rsidRPr="00987E13">
        <w:rPr>
          <w:b/>
          <w:color w:val="auto"/>
        </w:rPr>
        <w:t>DNA agarose gel purification and cloning</w:t>
      </w:r>
    </w:p>
    <w:p w14:paraId="6E0689B9" w14:textId="77777777" w:rsidR="00475539" w:rsidRPr="00987E13" w:rsidRDefault="00475539" w:rsidP="00987E13">
      <w:pPr>
        <w:contextualSpacing/>
        <w:rPr>
          <w:rFonts w:ascii="Calibri" w:hAnsi="Calibri" w:cs="Calibri"/>
          <w:b/>
        </w:rPr>
      </w:pPr>
    </w:p>
    <w:p w14:paraId="1053ED47" w14:textId="55D5CE7E" w:rsidR="00411FF9" w:rsidRPr="00987E13" w:rsidRDefault="00411FF9" w:rsidP="00987E13">
      <w:pPr>
        <w:pStyle w:val="ListParagraph"/>
        <w:numPr>
          <w:ilvl w:val="1"/>
          <w:numId w:val="32"/>
        </w:numPr>
        <w:ind w:left="0" w:firstLine="0"/>
        <w:rPr>
          <w:color w:val="auto"/>
        </w:rPr>
      </w:pPr>
      <w:r w:rsidRPr="00987E13">
        <w:rPr>
          <w:color w:val="auto"/>
        </w:rPr>
        <w:t>Prepare a 1% agarose gel to run the digested DNA plasmid and inserts and proceed to cut the corresponding bands. Once the corresponding vector and insert bands have been purified</w:t>
      </w:r>
      <w:r w:rsidR="004A7CF9" w:rsidRPr="00987E13">
        <w:rPr>
          <w:color w:val="auto"/>
        </w:rPr>
        <w:t>1</w:t>
      </w:r>
      <w:r w:rsidR="000B277E" w:rsidRPr="00987E13">
        <w:rPr>
          <w:color w:val="auto"/>
        </w:rPr>
        <w:t>2</w:t>
      </w:r>
      <w:r w:rsidR="004B623E" w:rsidRPr="00987E13">
        <w:rPr>
          <w:color w:val="auto"/>
        </w:rPr>
        <w:t>,</w:t>
      </w:r>
      <w:r w:rsidRPr="00987E13">
        <w:rPr>
          <w:color w:val="auto"/>
        </w:rPr>
        <w:t xml:space="preserve"> determine the DNA concentration using a spectrophotometer. </w:t>
      </w:r>
    </w:p>
    <w:p w14:paraId="12E10BF3" w14:textId="77777777" w:rsidR="004C0BA5" w:rsidRPr="00987E13" w:rsidRDefault="004C0BA5" w:rsidP="00987E13">
      <w:pPr>
        <w:contextualSpacing/>
        <w:rPr>
          <w:rFonts w:ascii="Calibri" w:hAnsi="Calibri" w:cs="Calibri"/>
          <w:b/>
        </w:rPr>
      </w:pPr>
    </w:p>
    <w:p w14:paraId="73EEE079" w14:textId="601FE414" w:rsidR="004C0BA5" w:rsidRPr="00987E13" w:rsidRDefault="004B623E" w:rsidP="00987E13">
      <w:pPr>
        <w:pStyle w:val="ListParagraph"/>
        <w:numPr>
          <w:ilvl w:val="1"/>
          <w:numId w:val="32"/>
        </w:numPr>
        <w:ind w:left="0" w:firstLine="0"/>
        <w:rPr>
          <w:color w:val="auto"/>
        </w:rPr>
      </w:pPr>
      <w:r w:rsidRPr="00987E13">
        <w:rPr>
          <w:color w:val="auto"/>
        </w:rPr>
        <w:t>Perform</w:t>
      </w:r>
      <w:r w:rsidR="00947AC1" w:rsidRPr="00987E13">
        <w:rPr>
          <w:color w:val="auto"/>
        </w:rPr>
        <w:t xml:space="preserve"> </w:t>
      </w:r>
      <w:r w:rsidR="004C0BA5" w:rsidRPr="00987E13">
        <w:rPr>
          <w:color w:val="auto"/>
        </w:rPr>
        <w:t xml:space="preserve">DNA </w:t>
      </w:r>
      <w:r w:rsidRPr="00987E13">
        <w:rPr>
          <w:color w:val="auto"/>
        </w:rPr>
        <w:t xml:space="preserve">ligation </w:t>
      </w:r>
      <w:r w:rsidR="004C0BA5" w:rsidRPr="00987E13">
        <w:rPr>
          <w:color w:val="auto"/>
        </w:rPr>
        <w:t xml:space="preserve">to fuse </w:t>
      </w:r>
      <w:r w:rsidRPr="00987E13">
        <w:rPr>
          <w:color w:val="auto"/>
        </w:rPr>
        <w:t xml:space="preserve">the </w:t>
      </w:r>
      <w:r w:rsidR="004C0BA5" w:rsidRPr="00987E13">
        <w:rPr>
          <w:color w:val="auto"/>
        </w:rPr>
        <w:t xml:space="preserve">insert to </w:t>
      </w:r>
      <w:r w:rsidR="00C85DF2" w:rsidRPr="00987E13">
        <w:rPr>
          <w:color w:val="auto"/>
        </w:rPr>
        <w:t>the</w:t>
      </w:r>
      <w:r w:rsidR="004C0BA5" w:rsidRPr="00987E13">
        <w:rPr>
          <w:color w:val="auto"/>
        </w:rPr>
        <w:t xml:space="preserve"> recipient plasmid.</w:t>
      </w:r>
    </w:p>
    <w:p w14:paraId="07417AE7" w14:textId="77777777" w:rsidR="00947AC1" w:rsidRPr="00987E13" w:rsidRDefault="00947AC1" w:rsidP="00987E13">
      <w:pPr>
        <w:contextualSpacing/>
        <w:rPr>
          <w:rFonts w:ascii="Calibri" w:hAnsi="Calibri" w:cs="Calibri"/>
        </w:rPr>
      </w:pPr>
    </w:p>
    <w:p w14:paraId="11BE05C4" w14:textId="6DCDAF4B" w:rsidR="00F05350" w:rsidRPr="00987E13" w:rsidRDefault="00F05350" w:rsidP="00987E13">
      <w:pPr>
        <w:pStyle w:val="ListParagraph"/>
        <w:numPr>
          <w:ilvl w:val="1"/>
          <w:numId w:val="32"/>
        </w:numPr>
        <w:ind w:left="0" w:firstLine="0"/>
        <w:rPr>
          <w:color w:val="auto"/>
        </w:rPr>
      </w:pPr>
      <w:r w:rsidRPr="00987E13">
        <w:rPr>
          <w:color w:val="auto"/>
        </w:rPr>
        <w:t>Prepare ligation reactions of a</w:t>
      </w:r>
      <w:r w:rsidR="004C0BA5" w:rsidRPr="00987E13">
        <w:rPr>
          <w:color w:val="auto"/>
        </w:rPr>
        <w:t>round 100</w:t>
      </w:r>
      <w:r w:rsidR="00CD78AA" w:rsidRPr="00987E13">
        <w:rPr>
          <w:color w:val="auto"/>
        </w:rPr>
        <w:t xml:space="preserve"> </w:t>
      </w:r>
      <w:r w:rsidR="004C0BA5" w:rsidRPr="00987E13">
        <w:rPr>
          <w:color w:val="auto"/>
        </w:rPr>
        <w:t xml:space="preserve">ng of total DNA </w:t>
      </w:r>
      <w:r w:rsidR="00926AFE" w:rsidRPr="00987E13">
        <w:rPr>
          <w:color w:val="auto"/>
        </w:rPr>
        <w:t>including</w:t>
      </w:r>
      <w:r w:rsidR="004C0BA5" w:rsidRPr="00987E13">
        <w:rPr>
          <w:color w:val="auto"/>
        </w:rPr>
        <w:t xml:space="preserve"> 50</w:t>
      </w:r>
      <w:r w:rsidR="00CD78AA" w:rsidRPr="00987E13">
        <w:rPr>
          <w:color w:val="auto"/>
        </w:rPr>
        <w:t xml:space="preserve"> </w:t>
      </w:r>
      <w:r w:rsidR="004C0BA5" w:rsidRPr="00987E13">
        <w:rPr>
          <w:color w:val="auto"/>
        </w:rPr>
        <w:t xml:space="preserve">ng of plasmid vector. </w:t>
      </w:r>
    </w:p>
    <w:p w14:paraId="2A12A67D" w14:textId="77777777" w:rsidR="00F05350" w:rsidRPr="00987E13" w:rsidRDefault="00F05350" w:rsidP="00987E13">
      <w:pPr>
        <w:contextualSpacing/>
        <w:rPr>
          <w:rFonts w:ascii="Calibri" w:hAnsi="Calibri" w:cs="Calibri"/>
        </w:rPr>
      </w:pPr>
    </w:p>
    <w:p w14:paraId="65C818D0" w14:textId="127A6726" w:rsidR="00F05350" w:rsidRPr="00987E13" w:rsidRDefault="00F05350" w:rsidP="00987E13">
      <w:pPr>
        <w:pStyle w:val="ListParagraph"/>
        <w:numPr>
          <w:ilvl w:val="1"/>
          <w:numId w:val="32"/>
        </w:numPr>
        <w:ind w:left="0" w:firstLine="0"/>
        <w:rPr>
          <w:color w:val="auto"/>
        </w:rPr>
      </w:pPr>
      <w:r w:rsidRPr="00987E13">
        <w:rPr>
          <w:color w:val="auto"/>
        </w:rPr>
        <w:t xml:space="preserve">Set up </w:t>
      </w:r>
      <w:r w:rsidR="004C0BA5" w:rsidRPr="00987E13">
        <w:rPr>
          <w:color w:val="auto"/>
        </w:rPr>
        <w:t>recipient plasmid-insert ratio of approximately 1:3</w:t>
      </w:r>
      <w:r w:rsidR="004B623E" w:rsidRPr="00987E13">
        <w:rPr>
          <w:color w:val="auto"/>
        </w:rPr>
        <w:t xml:space="preserve">; </w:t>
      </w:r>
      <w:r w:rsidR="004C0BA5" w:rsidRPr="00987E13">
        <w:rPr>
          <w:color w:val="auto"/>
        </w:rPr>
        <w:t xml:space="preserve">it can be calculated using </w:t>
      </w:r>
      <w:r w:rsidR="005826E8" w:rsidRPr="00987E13">
        <w:rPr>
          <w:color w:val="auto"/>
        </w:rPr>
        <w:t>a vector-insert</w:t>
      </w:r>
      <w:r w:rsidR="004C0BA5" w:rsidRPr="00987E13">
        <w:rPr>
          <w:color w:val="auto"/>
        </w:rPr>
        <w:t xml:space="preserve"> calculator</w:t>
      </w:r>
      <w:r w:rsidR="004C0BA5" w:rsidRPr="00987E13">
        <w:rPr>
          <w:color w:val="auto"/>
          <w:vertAlign w:val="superscript"/>
        </w:rPr>
        <w:t>1</w:t>
      </w:r>
      <w:r w:rsidR="00684F94" w:rsidRPr="00987E13">
        <w:rPr>
          <w:color w:val="auto"/>
          <w:vertAlign w:val="superscript"/>
        </w:rPr>
        <w:t>3</w:t>
      </w:r>
      <w:r w:rsidR="004C0BA5" w:rsidRPr="00987E13">
        <w:rPr>
          <w:color w:val="auto"/>
        </w:rPr>
        <w:t xml:space="preserve">. </w:t>
      </w:r>
    </w:p>
    <w:p w14:paraId="116E15BE" w14:textId="77777777" w:rsidR="00F05350" w:rsidRPr="00987E13" w:rsidRDefault="00F05350" w:rsidP="00987E13">
      <w:pPr>
        <w:contextualSpacing/>
        <w:rPr>
          <w:rFonts w:ascii="Calibri" w:hAnsi="Calibri" w:cs="Calibri"/>
        </w:rPr>
      </w:pPr>
    </w:p>
    <w:p w14:paraId="2E26658A" w14:textId="3BFB9568" w:rsidR="004C0BA5" w:rsidRPr="00987E13" w:rsidRDefault="00F05350" w:rsidP="00987E13">
      <w:pPr>
        <w:pStyle w:val="ListParagraph"/>
        <w:numPr>
          <w:ilvl w:val="1"/>
          <w:numId w:val="32"/>
        </w:numPr>
        <w:ind w:left="0" w:firstLine="0"/>
        <w:rPr>
          <w:color w:val="auto"/>
        </w:rPr>
      </w:pPr>
      <w:r w:rsidRPr="00987E13">
        <w:rPr>
          <w:color w:val="auto"/>
        </w:rPr>
        <w:t>Se</w:t>
      </w:r>
      <w:r w:rsidR="004C0BA5" w:rsidRPr="00987E13">
        <w:rPr>
          <w:color w:val="auto"/>
        </w:rPr>
        <w:t xml:space="preserve">t up negative controls in parallel. For instance, a ligation of the recipient plasmid DNA without any insert will </w:t>
      </w:r>
      <w:r w:rsidR="00B33B8C" w:rsidRPr="00987E13">
        <w:rPr>
          <w:color w:val="auto"/>
        </w:rPr>
        <w:t>provide</w:t>
      </w:r>
      <w:r w:rsidR="004C0BA5" w:rsidRPr="00987E13">
        <w:rPr>
          <w:color w:val="auto"/>
        </w:rPr>
        <w:t xml:space="preserve"> </w:t>
      </w:r>
      <w:r w:rsidR="00B33B8C" w:rsidRPr="00987E13">
        <w:rPr>
          <w:color w:val="auto"/>
        </w:rPr>
        <w:t>information</w:t>
      </w:r>
      <w:r w:rsidR="004C0BA5" w:rsidRPr="00987E13">
        <w:rPr>
          <w:color w:val="auto"/>
        </w:rPr>
        <w:t xml:space="preserve"> </w:t>
      </w:r>
      <w:r w:rsidR="00B33B8C" w:rsidRPr="00987E13">
        <w:rPr>
          <w:color w:val="auto"/>
        </w:rPr>
        <w:t xml:space="preserve">about </w:t>
      </w:r>
      <w:r w:rsidR="004C0BA5" w:rsidRPr="00987E13">
        <w:rPr>
          <w:color w:val="auto"/>
        </w:rPr>
        <w:t>how much background of undigested or self-ligating recipient plasmid</w:t>
      </w:r>
      <w:r w:rsidR="00B33B8C" w:rsidRPr="00987E13">
        <w:rPr>
          <w:color w:val="auto"/>
        </w:rPr>
        <w:t xml:space="preserve"> is present</w:t>
      </w:r>
      <w:r w:rsidR="004C0BA5" w:rsidRPr="00987E13">
        <w:rPr>
          <w:color w:val="auto"/>
        </w:rPr>
        <w:t>.</w:t>
      </w:r>
    </w:p>
    <w:p w14:paraId="1212220C" w14:textId="77777777" w:rsidR="004C0BA5" w:rsidRPr="00987E13" w:rsidRDefault="004C0BA5" w:rsidP="00987E13">
      <w:pPr>
        <w:contextualSpacing/>
        <w:rPr>
          <w:rFonts w:ascii="Calibri" w:hAnsi="Calibri" w:cs="Calibri"/>
        </w:rPr>
      </w:pPr>
    </w:p>
    <w:p w14:paraId="5CB0E1B3" w14:textId="075464DE" w:rsidR="004C0BA5" w:rsidRPr="00987E13" w:rsidRDefault="004C0BA5" w:rsidP="00987E13">
      <w:pPr>
        <w:pStyle w:val="ListParagraph"/>
        <w:numPr>
          <w:ilvl w:val="0"/>
          <w:numId w:val="32"/>
        </w:numPr>
        <w:ind w:left="0" w:firstLine="0"/>
        <w:rPr>
          <w:b/>
          <w:color w:val="auto"/>
        </w:rPr>
      </w:pPr>
      <w:r w:rsidRPr="00987E13">
        <w:rPr>
          <w:b/>
          <w:color w:val="auto"/>
        </w:rPr>
        <w:t>Transformation</w:t>
      </w:r>
      <w:r w:rsidR="00F05350" w:rsidRPr="00987E13">
        <w:rPr>
          <w:b/>
          <w:color w:val="auto"/>
        </w:rPr>
        <w:t xml:space="preserve"> of clones</w:t>
      </w:r>
    </w:p>
    <w:p w14:paraId="13F77A9D" w14:textId="77777777" w:rsidR="004B623E" w:rsidRPr="00987E13" w:rsidRDefault="004B623E" w:rsidP="00987E13">
      <w:pPr>
        <w:pStyle w:val="ListParagraph"/>
        <w:ind w:left="0"/>
        <w:rPr>
          <w:color w:val="auto"/>
        </w:rPr>
      </w:pPr>
    </w:p>
    <w:p w14:paraId="0702F5F5" w14:textId="3596F3BE" w:rsidR="004B623E" w:rsidRPr="00987E13" w:rsidRDefault="004C0BA5" w:rsidP="00987E13">
      <w:pPr>
        <w:pStyle w:val="ListParagraph"/>
        <w:numPr>
          <w:ilvl w:val="1"/>
          <w:numId w:val="32"/>
        </w:numPr>
        <w:ind w:left="0" w:firstLine="0"/>
        <w:rPr>
          <w:color w:val="auto"/>
        </w:rPr>
      </w:pPr>
      <w:r w:rsidRPr="00987E13">
        <w:rPr>
          <w:color w:val="auto"/>
        </w:rPr>
        <w:t>Place a tube of DH5</w:t>
      </w:r>
      <w:r w:rsidRPr="00987E13">
        <w:rPr>
          <w:color w:val="auto"/>
        </w:rPr>
        <w:sym w:font="Symbol" w:char="F061"/>
      </w:r>
      <w:r w:rsidRPr="00987E13">
        <w:rPr>
          <w:color w:val="auto"/>
        </w:rPr>
        <w:t xml:space="preserve"> competent cells from the freezer at -80</w:t>
      </w:r>
      <w:r w:rsidR="00E80B0E" w:rsidRPr="00987E13">
        <w:rPr>
          <w:color w:val="auto"/>
        </w:rPr>
        <w:t xml:space="preserve"> °C </w:t>
      </w:r>
      <w:r w:rsidRPr="00987E13">
        <w:rPr>
          <w:color w:val="auto"/>
        </w:rPr>
        <w:t xml:space="preserve">and immediately transfer it on ice for 20 min. </w:t>
      </w:r>
    </w:p>
    <w:p w14:paraId="12DBAC02" w14:textId="77777777" w:rsidR="00F05350" w:rsidRPr="00987E13" w:rsidRDefault="00F05350" w:rsidP="00987E13">
      <w:pPr>
        <w:contextualSpacing/>
        <w:rPr>
          <w:rFonts w:ascii="Calibri" w:hAnsi="Calibri" w:cs="Calibri"/>
        </w:rPr>
      </w:pPr>
    </w:p>
    <w:p w14:paraId="2474394D" w14:textId="6C0D3821" w:rsidR="004C0BA5" w:rsidRPr="00987E13" w:rsidRDefault="004C0BA5" w:rsidP="00987E13">
      <w:pPr>
        <w:pStyle w:val="ListParagraph"/>
        <w:numPr>
          <w:ilvl w:val="1"/>
          <w:numId w:val="32"/>
        </w:numPr>
        <w:ind w:left="0" w:firstLine="0"/>
        <w:rPr>
          <w:color w:val="auto"/>
        </w:rPr>
      </w:pPr>
      <w:r w:rsidRPr="00987E13">
        <w:rPr>
          <w:color w:val="auto"/>
        </w:rPr>
        <w:lastRenderedPageBreak/>
        <w:t>After that time</w:t>
      </w:r>
      <w:r w:rsidR="004B623E" w:rsidRPr="00987E13">
        <w:rPr>
          <w:color w:val="auto"/>
        </w:rPr>
        <w:t>,</w:t>
      </w:r>
      <w:r w:rsidRPr="00987E13">
        <w:rPr>
          <w:color w:val="auto"/>
        </w:rPr>
        <w:t xml:space="preserve"> take 55</w:t>
      </w:r>
      <w:r w:rsidR="00CD78AA" w:rsidRPr="00987E13">
        <w:rPr>
          <w:color w:val="auto"/>
        </w:rPr>
        <w:t xml:space="preserve"> </w:t>
      </w:r>
      <w:r w:rsidR="00E80B0E" w:rsidRPr="00987E13">
        <w:rPr>
          <w:color w:val="auto"/>
        </w:rPr>
        <w:t>µL</w:t>
      </w:r>
      <w:r w:rsidRPr="00987E13">
        <w:rPr>
          <w:color w:val="auto"/>
        </w:rPr>
        <w:t xml:space="preserve"> </w:t>
      </w:r>
      <w:r w:rsidR="004B623E" w:rsidRPr="00987E13">
        <w:rPr>
          <w:color w:val="auto"/>
        </w:rPr>
        <w:t>of DH5</w:t>
      </w:r>
      <w:r w:rsidR="004B623E" w:rsidRPr="00987E13">
        <w:rPr>
          <w:color w:val="auto"/>
        </w:rPr>
        <w:sym w:font="Symbol" w:char="F061"/>
      </w:r>
      <w:r w:rsidR="004B623E" w:rsidRPr="00987E13">
        <w:rPr>
          <w:color w:val="auto"/>
        </w:rPr>
        <w:t xml:space="preserve"> competent cells </w:t>
      </w:r>
      <w:r w:rsidRPr="00987E13">
        <w:rPr>
          <w:color w:val="auto"/>
        </w:rPr>
        <w:t>and add 4</w:t>
      </w:r>
      <w:r w:rsidR="00CD78AA" w:rsidRPr="00987E13">
        <w:rPr>
          <w:color w:val="auto"/>
        </w:rPr>
        <w:t xml:space="preserve"> </w:t>
      </w:r>
      <w:r w:rsidR="00E80B0E" w:rsidRPr="00987E13">
        <w:rPr>
          <w:color w:val="auto"/>
        </w:rPr>
        <w:t>µL</w:t>
      </w:r>
      <w:r w:rsidRPr="00987E13">
        <w:rPr>
          <w:color w:val="auto"/>
        </w:rPr>
        <w:t xml:space="preserve"> of ligation reaction and mix by flicking the tube and store on ice for 45 min.</w:t>
      </w:r>
    </w:p>
    <w:p w14:paraId="2D6906E2" w14:textId="77777777" w:rsidR="00F05350" w:rsidRPr="00987E13" w:rsidRDefault="00F05350" w:rsidP="00987E13">
      <w:pPr>
        <w:contextualSpacing/>
        <w:rPr>
          <w:rFonts w:ascii="Calibri" w:hAnsi="Calibri" w:cs="Calibri"/>
        </w:rPr>
      </w:pPr>
    </w:p>
    <w:p w14:paraId="19C6FE5D" w14:textId="433A17FB" w:rsidR="004C0BA5" w:rsidRPr="00987E13" w:rsidRDefault="004C0BA5" w:rsidP="00987E13">
      <w:pPr>
        <w:pStyle w:val="ListParagraph"/>
        <w:numPr>
          <w:ilvl w:val="1"/>
          <w:numId w:val="32"/>
        </w:numPr>
        <w:ind w:left="0" w:firstLine="0"/>
        <w:rPr>
          <w:color w:val="auto"/>
        </w:rPr>
      </w:pPr>
      <w:r w:rsidRPr="00987E13">
        <w:rPr>
          <w:color w:val="auto"/>
        </w:rPr>
        <w:t>Place the tube in a water bath previously warmed at 42</w:t>
      </w:r>
      <w:r w:rsidR="00E80B0E" w:rsidRPr="00987E13">
        <w:rPr>
          <w:color w:val="auto"/>
        </w:rPr>
        <w:t xml:space="preserve"> °C </w:t>
      </w:r>
      <w:r w:rsidRPr="00987E13">
        <w:rPr>
          <w:color w:val="auto"/>
        </w:rPr>
        <w:t>for exactly 48</w:t>
      </w:r>
      <w:r w:rsidR="00834120" w:rsidRPr="00987E13">
        <w:rPr>
          <w:color w:val="auto"/>
        </w:rPr>
        <w:t xml:space="preserve"> </w:t>
      </w:r>
      <w:r w:rsidR="004B623E" w:rsidRPr="00987E13">
        <w:rPr>
          <w:color w:val="auto"/>
        </w:rPr>
        <w:t xml:space="preserve">s </w:t>
      </w:r>
      <w:r w:rsidRPr="00987E13">
        <w:rPr>
          <w:color w:val="auto"/>
        </w:rPr>
        <w:t xml:space="preserve">and immediately get the tubes back on ice for another 3 min. </w:t>
      </w:r>
    </w:p>
    <w:p w14:paraId="5643C0E1" w14:textId="77777777" w:rsidR="00F05350" w:rsidRPr="00987E13" w:rsidRDefault="00F05350" w:rsidP="00987E13">
      <w:pPr>
        <w:contextualSpacing/>
        <w:rPr>
          <w:rFonts w:ascii="Calibri" w:hAnsi="Calibri" w:cs="Calibri"/>
        </w:rPr>
      </w:pPr>
    </w:p>
    <w:p w14:paraId="021902E4" w14:textId="42B27FBD" w:rsidR="004C0BA5" w:rsidRPr="00987E13" w:rsidRDefault="004C0BA5" w:rsidP="00987E13">
      <w:pPr>
        <w:pStyle w:val="ListParagraph"/>
        <w:numPr>
          <w:ilvl w:val="1"/>
          <w:numId w:val="32"/>
        </w:numPr>
        <w:ind w:left="0" w:firstLine="0"/>
        <w:rPr>
          <w:color w:val="auto"/>
        </w:rPr>
      </w:pPr>
      <w:r w:rsidRPr="00987E13">
        <w:rPr>
          <w:color w:val="auto"/>
        </w:rPr>
        <w:t>Add 600</w:t>
      </w:r>
      <w:r w:rsidR="00CD78AA" w:rsidRPr="00987E13">
        <w:rPr>
          <w:color w:val="auto"/>
        </w:rPr>
        <w:t xml:space="preserve"> </w:t>
      </w:r>
      <w:r w:rsidR="00E80B0E" w:rsidRPr="00987E13">
        <w:rPr>
          <w:color w:val="auto"/>
        </w:rPr>
        <w:t>µL</w:t>
      </w:r>
      <w:r w:rsidRPr="00987E13">
        <w:rPr>
          <w:color w:val="auto"/>
        </w:rPr>
        <w:t xml:space="preserve"> of Luria Broth </w:t>
      </w:r>
      <w:r w:rsidR="000960CE" w:rsidRPr="00987E13">
        <w:rPr>
          <w:color w:val="auto"/>
        </w:rPr>
        <w:t xml:space="preserve">(LB) </w:t>
      </w:r>
      <w:r w:rsidRPr="00987E13">
        <w:rPr>
          <w:color w:val="auto"/>
        </w:rPr>
        <w:t>medium previously warmed at 37.5</w:t>
      </w:r>
      <w:r w:rsidR="00E80B0E" w:rsidRPr="00987E13">
        <w:rPr>
          <w:color w:val="auto"/>
        </w:rPr>
        <w:t xml:space="preserve"> °C </w:t>
      </w:r>
      <w:r w:rsidRPr="00987E13">
        <w:rPr>
          <w:color w:val="auto"/>
        </w:rPr>
        <w:t>and incubate with sha</w:t>
      </w:r>
      <w:r w:rsidR="004B623E" w:rsidRPr="00987E13">
        <w:rPr>
          <w:color w:val="auto"/>
        </w:rPr>
        <w:t>k</w:t>
      </w:r>
      <w:r w:rsidRPr="00987E13">
        <w:rPr>
          <w:color w:val="auto"/>
        </w:rPr>
        <w:t xml:space="preserve">ing for 1 hour at 200 rpm. </w:t>
      </w:r>
    </w:p>
    <w:p w14:paraId="654603C5" w14:textId="77777777" w:rsidR="00F05350" w:rsidRPr="00987E13" w:rsidRDefault="00F05350" w:rsidP="00987E13">
      <w:pPr>
        <w:contextualSpacing/>
        <w:rPr>
          <w:rFonts w:ascii="Calibri" w:hAnsi="Calibri" w:cs="Calibri"/>
        </w:rPr>
      </w:pPr>
    </w:p>
    <w:p w14:paraId="149094C9" w14:textId="391B89CD" w:rsidR="004C0BA5" w:rsidRPr="00987E13" w:rsidRDefault="004C0BA5" w:rsidP="00987E13">
      <w:pPr>
        <w:pStyle w:val="ListParagraph"/>
        <w:numPr>
          <w:ilvl w:val="1"/>
          <w:numId w:val="32"/>
        </w:numPr>
        <w:ind w:left="0" w:firstLine="0"/>
        <w:rPr>
          <w:color w:val="auto"/>
        </w:rPr>
      </w:pPr>
      <w:r w:rsidRPr="00987E13">
        <w:rPr>
          <w:color w:val="auto"/>
        </w:rPr>
        <w:t>Transfer 200</w:t>
      </w:r>
      <w:r w:rsidR="00CD78AA" w:rsidRPr="00987E13">
        <w:rPr>
          <w:color w:val="auto"/>
        </w:rPr>
        <w:t xml:space="preserve"> </w:t>
      </w:r>
      <w:r w:rsidR="00E80B0E" w:rsidRPr="00987E13">
        <w:rPr>
          <w:color w:val="auto"/>
        </w:rPr>
        <w:t>µL</w:t>
      </w:r>
      <w:r w:rsidRPr="00987E13">
        <w:rPr>
          <w:color w:val="auto"/>
        </w:rPr>
        <w:t xml:space="preserve"> into an agar plate containing ampicillin 100</w:t>
      </w:r>
      <w:r w:rsidR="00CD78AA" w:rsidRPr="00987E13">
        <w:rPr>
          <w:color w:val="auto"/>
        </w:rPr>
        <w:t xml:space="preserve"> </w:t>
      </w:r>
      <w:r w:rsidRPr="00987E13">
        <w:rPr>
          <w:color w:val="auto"/>
        </w:rPr>
        <w:sym w:font="Symbol" w:char="F06D"/>
      </w:r>
      <w:r w:rsidRPr="00987E13">
        <w:rPr>
          <w:color w:val="auto"/>
        </w:rPr>
        <w:t>g</w:t>
      </w:r>
      <w:r w:rsidR="000960CE" w:rsidRPr="00987E13">
        <w:rPr>
          <w:color w:val="auto"/>
        </w:rPr>
        <w:t>/</w:t>
      </w:r>
      <w:r w:rsidR="004B623E" w:rsidRPr="00987E13">
        <w:rPr>
          <w:color w:val="auto"/>
        </w:rPr>
        <w:t xml:space="preserve">mL </w:t>
      </w:r>
      <w:r w:rsidRPr="00987E13">
        <w:rPr>
          <w:color w:val="auto"/>
        </w:rPr>
        <w:t xml:space="preserve">and gently spread over the surface with the liquid is mostly absorbed. </w:t>
      </w:r>
    </w:p>
    <w:p w14:paraId="30E3BB2F" w14:textId="77777777" w:rsidR="00F05350" w:rsidRPr="00987E13" w:rsidRDefault="00F05350" w:rsidP="00987E13">
      <w:pPr>
        <w:contextualSpacing/>
        <w:rPr>
          <w:rFonts w:ascii="Calibri" w:hAnsi="Calibri" w:cs="Calibri"/>
        </w:rPr>
      </w:pPr>
    </w:p>
    <w:p w14:paraId="25125E43" w14:textId="1CAB8BF9" w:rsidR="004C0BA5" w:rsidRPr="00987E13" w:rsidRDefault="004C0BA5" w:rsidP="00987E13">
      <w:pPr>
        <w:pStyle w:val="ListParagraph"/>
        <w:numPr>
          <w:ilvl w:val="1"/>
          <w:numId w:val="32"/>
        </w:numPr>
        <w:ind w:left="0" w:firstLine="0"/>
        <w:rPr>
          <w:color w:val="auto"/>
        </w:rPr>
      </w:pPr>
      <w:r w:rsidRPr="00987E13">
        <w:rPr>
          <w:color w:val="auto"/>
        </w:rPr>
        <w:t xml:space="preserve">Incubate the plates </w:t>
      </w:r>
      <w:r w:rsidR="004B623E" w:rsidRPr="00987E13">
        <w:rPr>
          <w:color w:val="auto"/>
        </w:rPr>
        <w:t>overnight</w:t>
      </w:r>
      <w:r w:rsidRPr="00987E13">
        <w:rPr>
          <w:color w:val="auto"/>
        </w:rPr>
        <w:t xml:space="preserve"> to see the colonies next morning. The recipient plasmid </w:t>
      </w:r>
      <w:r w:rsidR="004B623E" w:rsidRPr="00987E13">
        <w:rPr>
          <w:color w:val="auto"/>
        </w:rPr>
        <w:t xml:space="preserve">on the </w:t>
      </w:r>
      <w:r w:rsidRPr="00987E13">
        <w:rPr>
          <w:color w:val="auto"/>
        </w:rPr>
        <w:t xml:space="preserve">insert plate should have significantly more colonies than the recipient plasmid alone plate. </w:t>
      </w:r>
    </w:p>
    <w:p w14:paraId="4AA4EBD4" w14:textId="77777777" w:rsidR="00D9772A" w:rsidRPr="00987E13" w:rsidRDefault="00D9772A" w:rsidP="00987E13">
      <w:pPr>
        <w:contextualSpacing/>
        <w:jc w:val="both"/>
        <w:rPr>
          <w:rFonts w:ascii="Calibri" w:hAnsi="Calibri" w:cs="Calibri"/>
          <w:b/>
          <w:highlight w:val="yellow"/>
        </w:rPr>
      </w:pPr>
    </w:p>
    <w:p w14:paraId="1F517A78" w14:textId="1D2F9AE1" w:rsidR="004C0BA5" w:rsidRPr="00987E13" w:rsidRDefault="004C0BA5" w:rsidP="00987E13">
      <w:pPr>
        <w:pStyle w:val="ListParagraph"/>
        <w:numPr>
          <w:ilvl w:val="0"/>
          <w:numId w:val="32"/>
        </w:numPr>
        <w:ind w:left="0" w:firstLine="0"/>
        <w:rPr>
          <w:b/>
          <w:color w:val="auto"/>
          <w:highlight w:val="yellow"/>
        </w:rPr>
      </w:pPr>
      <w:r w:rsidRPr="00987E13">
        <w:rPr>
          <w:b/>
          <w:color w:val="auto"/>
          <w:highlight w:val="yellow"/>
        </w:rPr>
        <w:t xml:space="preserve">Isolation of the </w:t>
      </w:r>
      <w:r w:rsidR="00430B1E" w:rsidRPr="00987E13">
        <w:rPr>
          <w:b/>
          <w:color w:val="auto"/>
          <w:highlight w:val="yellow"/>
        </w:rPr>
        <w:t>f</w:t>
      </w:r>
      <w:r w:rsidRPr="00987E13">
        <w:rPr>
          <w:b/>
          <w:color w:val="auto"/>
          <w:highlight w:val="yellow"/>
        </w:rPr>
        <w:t xml:space="preserve">inished </w:t>
      </w:r>
      <w:r w:rsidR="00430B1E" w:rsidRPr="00987E13">
        <w:rPr>
          <w:b/>
          <w:color w:val="auto"/>
          <w:highlight w:val="yellow"/>
        </w:rPr>
        <w:t>p</w:t>
      </w:r>
      <w:r w:rsidRPr="00987E13">
        <w:rPr>
          <w:b/>
          <w:color w:val="auto"/>
          <w:highlight w:val="yellow"/>
        </w:rPr>
        <w:t>lasmid</w:t>
      </w:r>
    </w:p>
    <w:p w14:paraId="37799FEE" w14:textId="77777777" w:rsidR="004B623E" w:rsidRPr="00987E13" w:rsidRDefault="004B623E" w:rsidP="00987E13">
      <w:pPr>
        <w:pStyle w:val="ListParagraph"/>
        <w:ind w:left="0"/>
        <w:rPr>
          <w:color w:val="auto"/>
          <w:highlight w:val="yellow"/>
        </w:rPr>
      </w:pPr>
    </w:p>
    <w:p w14:paraId="13D422DD" w14:textId="562F76CA" w:rsidR="004C0BA5" w:rsidRPr="00987E13" w:rsidRDefault="004C0BA5" w:rsidP="00987E13">
      <w:pPr>
        <w:pStyle w:val="ListParagraph"/>
        <w:numPr>
          <w:ilvl w:val="1"/>
          <w:numId w:val="32"/>
        </w:numPr>
        <w:ind w:left="0" w:firstLine="0"/>
        <w:rPr>
          <w:color w:val="auto"/>
          <w:highlight w:val="yellow"/>
        </w:rPr>
      </w:pPr>
      <w:r w:rsidRPr="00987E13">
        <w:rPr>
          <w:color w:val="auto"/>
          <w:highlight w:val="yellow"/>
        </w:rPr>
        <w:t xml:space="preserve">Pick </w:t>
      </w:r>
      <w:r w:rsidR="00D26C31" w:rsidRPr="00987E13">
        <w:rPr>
          <w:color w:val="auto"/>
          <w:highlight w:val="yellow"/>
        </w:rPr>
        <w:t xml:space="preserve">3-10 </w:t>
      </w:r>
      <w:r w:rsidRPr="00987E13">
        <w:rPr>
          <w:color w:val="auto"/>
          <w:highlight w:val="yellow"/>
        </w:rPr>
        <w:t>individual bacterial colonies and transfer into 1</w:t>
      </w:r>
      <w:r w:rsidR="004B623E" w:rsidRPr="00987E13">
        <w:rPr>
          <w:color w:val="auto"/>
          <w:highlight w:val="yellow"/>
        </w:rPr>
        <w:t xml:space="preserve"> mL</w:t>
      </w:r>
      <w:r w:rsidRPr="00987E13">
        <w:rPr>
          <w:color w:val="auto"/>
          <w:highlight w:val="yellow"/>
        </w:rPr>
        <w:t xml:space="preserve"> of LB medium containing ampicillin (100</w:t>
      </w:r>
      <w:r w:rsidR="00CD78AA" w:rsidRPr="00987E13">
        <w:rPr>
          <w:color w:val="auto"/>
          <w:highlight w:val="yellow"/>
        </w:rPr>
        <w:t xml:space="preserve"> </w:t>
      </w:r>
      <w:r w:rsidRPr="00987E13">
        <w:rPr>
          <w:color w:val="auto"/>
          <w:highlight w:val="yellow"/>
        </w:rPr>
        <w:sym w:font="Symbol" w:char="F06D"/>
      </w:r>
      <w:r w:rsidRPr="00987E13">
        <w:rPr>
          <w:color w:val="auto"/>
          <w:highlight w:val="yellow"/>
        </w:rPr>
        <w:t>g</w:t>
      </w:r>
      <w:r w:rsidR="004B623E" w:rsidRPr="00987E13">
        <w:rPr>
          <w:color w:val="auto"/>
          <w:highlight w:val="yellow"/>
        </w:rPr>
        <w:t>/mL</w:t>
      </w:r>
      <w:r w:rsidRPr="00987E13">
        <w:rPr>
          <w:color w:val="auto"/>
          <w:highlight w:val="yellow"/>
        </w:rPr>
        <w:t>) and incubate for 6</w:t>
      </w:r>
      <w:r w:rsidR="00CD78AA" w:rsidRPr="00987E13">
        <w:rPr>
          <w:color w:val="auto"/>
          <w:highlight w:val="yellow"/>
        </w:rPr>
        <w:t xml:space="preserve"> </w:t>
      </w:r>
      <w:r w:rsidR="004B623E" w:rsidRPr="00987E13">
        <w:rPr>
          <w:color w:val="auto"/>
          <w:highlight w:val="yellow"/>
        </w:rPr>
        <w:t>h</w:t>
      </w:r>
      <w:r w:rsidRPr="00987E13">
        <w:rPr>
          <w:color w:val="auto"/>
          <w:highlight w:val="yellow"/>
        </w:rPr>
        <w:t xml:space="preserve">. </w:t>
      </w:r>
    </w:p>
    <w:p w14:paraId="3843C157" w14:textId="77777777" w:rsidR="00F05350" w:rsidRPr="00987E13" w:rsidRDefault="00F05350" w:rsidP="00987E13">
      <w:pPr>
        <w:contextualSpacing/>
        <w:jc w:val="both"/>
        <w:rPr>
          <w:rFonts w:ascii="Calibri" w:hAnsi="Calibri" w:cs="Calibri"/>
          <w:highlight w:val="yellow"/>
        </w:rPr>
      </w:pPr>
    </w:p>
    <w:p w14:paraId="2E03180A" w14:textId="041F68CB" w:rsidR="00F05350" w:rsidRPr="00987E13" w:rsidRDefault="004C0BA5" w:rsidP="00987E13">
      <w:pPr>
        <w:pStyle w:val="ListParagraph"/>
        <w:numPr>
          <w:ilvl w:val="1"/>
          <w:numId w:val="32"/>
        </w:numPr>
        <w:ind w:left="0" w:firstLine="0"/>
        <w:rPr>
          <w:color w:val="auto"/>
          <w:highlight w:val="yellow"/>
        </w:rPr>
      </w:pPr>
      <w:r w:rsidRPr="00987E13">
        <w:rPr>
          <w:color w:val="auto"/>
          <w:highlight w:val="yellow"/>
        </w:rPr>
        <w:t>Take 200</w:t>
      </w:r>
      <w:r w:rsidR="00CD78AA" w:rsidRPr="00987E13">
        <w:rPr>
          <w:color w:val="auto"/>
          <w:highlight w:val="yellow"/>
        </w:rPr>
        <w:t xml:space="preserve"> </w:t>
      </w:r>
      <w:r w:rsidR="00E80B0E" w:rsidRPr="00987E13">
        <w:rPr>
          <w:color w:val="auto"/>
          <w:highlight w:val="yellow"/>
        </w:rPr>
        <w:t>µL</w:t>
      </w:r>
      <w:r w:rsidRPr="00987E13">
        <w:rPr>
          <w:color w:val="auto"/>
          <w:highlight w:val="yellow"/>
        </w:rPr>
        <w:t xml:space="preserve"> of bacterial suspension and transfer to 5</w:t>
      </w:r>
      <w:r w:rsidR="004B623E" w:rsidRPr="00987E13">
        <w:rPr>
          <w:color w:val="auto"/>
          <w:highlight w:val="yellow"/>
        </w:rPr>
        <w:t xml:space="preserve"> mL</w:t>
      </w:r>
      <w:r w:rsidRPr="00987E13">
        <w:rPr>
          <w:color w:val="auto"/>
          <w:highlight w:val="yellow"/>
        </w:rPr>
        <w:t xml:space="preserve"> of LB medium containing </w:t>
      </w:r>
      <w:r w:rsidR="004B623E" w:rsidRPr="00987E13">
        <w:rPr>
          <w:color w:val="auto"/>
          <w:highlight w:val="yellow"/>
        </w:rPr>
        <w:t xml:space="preserve">the </w:t>
      </w:r>
      <w:r w:rsidR="000960CE" w:rsidRPr="00987E13">
        <w:rPr>
          <w:color w:val="auto"/>
          <w:highlight w:val="yellow"/>
        </w:rPr>
        <w:t xml:space="preserve">same concentration of </w:t>
      </w:r>
      <w:r w:rsidRPr="00987E13">
        <w:rPr>
          <w:color w:val="auto"/>
          <w:highlight w:val="yellow"/>
        </w:rPr>
        <w:t xml:space="preserve">ampicillin </w:t>
      </w:r>
      <w:r w:rsidR="004B623E" w:rsidRPr="00987E13">
        <w:rPr>
          <w:color w:val="auto"/>
          <w:highlight w:val="yellow"/>
        </w:rPr>
        <w:t xml:space="preserve">as in </w:t>
      </w:r>
      <w:r w:rsidR="000960CE" w:rsidRPr="00987E13">
        <w:rPr>
          <w:color w:val="auto"/>
          <w:highlight w:val="yellow"/>
        </w:rPr>
        <w:t xml:space="preserve">step </w:t>
      </w:r>
      <w:r w:rsidR="004941B3" w:rsidRPr="00987E13">
        <w:rPr>
          <w:color w:val="auto"/>
          <w:highlight w:val="yellow"/>
        </w:rPr>
        <w:t>6</w:t>
      </w:r>
      <w:r w:rsidR="000960CE" w:rsidRPr="00987E13">
        <w:rPr>
          <w:color w:val="auto"/>
          <w:highlight w:val="yellow"/>
        </w:rPr>
        <w:t xml:space="preserve">.1 </w:t>
      </w:r>
      <w:r w:rsidRPr="00987E13">
        <w:rPr>
          <w:color w:val="auto"/>
          <w:highlight w:val="yellow"/>
        </w:rPr>
        <w:t>and incubate overnight</w:t>
      </w:r>
      <w:r w:rsidR="000960CE" w:rsidRPr="00987E13">
        <w:rPr>
          <w:color w:val="auto"/>
          <w:highlight w:val="yellow"/>
        </w:rPr>
        <w:t xml:space="preserve"> at 37.5</w:t>
      </w:r>
      <w:r w:rsidR="00E80B0E" w:rsidRPr="00987E13">
        <w:rPr>
          <w:color w:val="auto"/>
          <w:highlight w:val="yellow"/>
        </w:rPr>
        <w:t xml:space="preserve"> °C </w:t>
      </w:r>
      <w:r w:rsidR="000960CE" w:rsidRPr="00987E13">
        <w:rPr>
          <w:color w:val="auto"/>
          <w:highlight w:val="yellow"/>
        </w:rPr>
        <w:t xml:space="preserve">with </w:t>
      </w:r>
      <w:r w:rsidR="004B623E" w:rsidRPr="00987E13">
        <w:rPr>
          <w:color w:val="auto"/>
          <w:highlight w:val="yellow"/>
        </w:rPr>
        <w:t xml:space="preserve">shaking at </w:t>
      </w:r>
      <w:r w:rsidR="000960CE" w:rsidRPr="00987E13">
        <w:rPr>
          <w:color w:val="auto"/>
          <w:highlight w:val="yellow"/>
        </w:rPr>
        <w:t>200</w:t>
      </w:r>
      <w:r w:rsidR="00CD78AA" w:rsidRPr="00987E13">
        <w:rPr>
          <w:color w:val="auto"/>
          <w:highlight w:val="yellow"/>
        </w:rPr>
        <w:t xml:space="preserve"> </w:t>
      </w:r>
      <w:r w:rsidR="000960CE" w:rsidRPr="00987E13">
        <w:rPr>
          <w:color w:val="auto"/>
          <w:highlight w:val="yellow"/>
        </w:rPr>
        <w:t>rpm</w:t>
      </w:r>
      <w:r w:rsidRPr="00987E13">
        <w:rPr>
          <w:color w:val="auto"/>
          <w:highlight w:val="yellow"/>
        </w:rPr>
        <w:t>.</w:t>
      </w:r>
    </w:p>
    <w:p w14:paraId="4C4A46E2" w14:textId="52CA17E2" w:rsidR="004C0BA5" w:rsidRPr="00987E13" w:rsidRDefault="004C0BA5" w:rsidP="00987E13">
      <w:pPr>
        <w:contextualSpacing/>
        <w:jc w:val="both"/>
        <w:rPr>
          <w:rFonts w:ascii="Calibri" w:hAnsi="Calibri" w:cs="Calibri"/>
          <w:highlight w:val="yellow"/>
        </w:rPr>
      </w:pPr>
      <w:r w:rsidRPr="00987E13">
        <w:rPr>
          <w:rFonts w:ascii="Calibri" w:hAnsi="Calibri" w:cs="Calibri"/>
          <w:highlight w:val="yellow"/>
        </w:rPr>
        <w:t xml:space="preserve"> </w:t>
      </w:r>
    </w:p>
    <w:p w14:paraId="588E3AB2" w14:textId="16CC9455" w:rsidR="004C0BA5" w:rsidRPr="00987E13" w:rsidRDefault="004B623E" w:rsidP="00987E13">
      <w:pPr>
        <w:pStyle w:val="ListParagraph"/>
        <w:numPr>
          <w:ilvl w:val="1"/>
          <w:numId w:val="32"/>
        </w:numPr>
        <w:ind w:left="0" w:firstLine="0"/>
        <w:rPr>
          <w:color w:val="auto"/>
          <w:highlight w:val="yellow"/>
        </w:rPr>
      </w:pPr>
      <w:r w:rsidRPr="00987E13">
        <w:rPr>
          <w:color w:val="auto"/>
          <w:highlight w:val="yellow"/>
        </w:rPr>
        <w:t>U</w:t>
      </w:r>
      <w:r w:rsidR="00926AFE" w:rsidRPr="00987E13">
        <w:rPr>
          <w:color w:val="auto"/>
          <w:highlight w:val="yellow"/>
        </w:rPr>
        <w:t xml:space="preserve">sing a </w:t>
      </w:r>
      <w:r w:rsidR="000960CE" w:rsidRPr="00987E13">
        <w:rPr>
          <w:color w:val="auto"/>
          <w:highlight w:val="yellow"/>
        </w:rPr>
        <w:t xml:space="preserve">miniprep </w:t>
      </w:r>
      <w:r w:rsidR="00926AFE" w:rsidRPr="00987E13">
        <w:rPr>
          <w:color w:val="auto"/>
          <w:highlight w:val="yellow"/>
        </w:rPr>
        <w:t>DNA kit purification</w:t>
      </w:r>
      <w:r w:rsidRPr="00987E13">
        <w:rPr>
          <w:color w:val="auto"/>
          <w:highlight w:val="yellow"/>
        </w:rPr>
        <w:t xml:space="preserve">, </w:t>
      </w:r>
      <w:r w:rsidR="00926AFE" w:rsidRPr="00987E13">
        <w:rPr>
          <w:color w:val="auto"/>
          <w:highlight w:val="yellow"/>
        </w:rPr>
        <w:t>p</w:t>
      </w:r>
      <w:r w:rsidR="004C0BA5" w:rsidRPr="00987E13">
        <w:rPr>
          <w:color w:val="auto"/>
          <w:highlight w:val="yellow"/>
        </w:rPr>
        <w:t>erform miniprep DNA purification</w:t>
      </w:r>
      <w:r w:rsidR="00926AFE" w:rsidRPr="00987E13">
        <w:rPr>
          <w:color w:val="auto"/>
          <w:highlight w:val="yellow"/>
        </w:rPr>
        <w:t>s</w:t>
      </w:r>
      <w:r w:rsidR="004C0BA5" w:rsidRPr="00987E13">
        <w:rPr>
          <w:color w:val="auto"/>
          <w:highlight w:val="yellow"/>
        </w:rPr>
        <w:t xml:space="preserve"> using </w:t>
      </w:r>
      <w:r w:rsidR="00A71B15" w:rsidRPr="00987E13">
        <w:rPr>
          <w:color w:val="auto"/>
          <w:highlight w:val="yellow"/>
        </w:rPr>
        <w:t>5</w:t>
      </w:r>
      <w:r w:rsidRPr="00987E13">
        <w:rPr>
          <w:color w:val="auto"/>
          <w:highlight w:val="yellow"/>
        </w:rPr>
        <w:t xml:space="preserve"> mL</w:t>
      </w:r>
      <w:r w:rsidR="00A71B15" w:rsidRPr="00987E13">
        <w:rPr>
          <w:color w:val="auto"/>
          <w:highlight w:val="yellow"/>
        </w:rPr>
        <w:t xml:space="preserve"> of LB grown overnight follow</w:t>
      </w:r>
      <w:r w:rsidR="00D26C31" w:rsidRPr="00987E13">
        <w:rPr>
          <w:color w:val="auto"/>
          <w:highlight w:val="yellow"/>
        </w:rPr>
        <w:t>ing</w:t>
      </w:r>
      <w:r w:rsidR="00A71B15" w:rsidRPr="00987E13">
        <w:rPr>
          <w:color w:val="auto"/>
          <w:highlight w:val="yellow"/>
        </w:rPr>
        <w:t xml:space="preserve"> </w:t>
      </w:r>
      <w:r w:rsidR="004C0BA5" w:rsidRPr="00987E13">
        <w:rPr>
          <w:color w:val="auto"/>
          <w:highlight w:val="yellow"/>
        </w:rPr>
        <w:t>the manufacturer instructions</w:t>
      </w:r>
      <w:r w:rsidR="00DE7826" w:rsidRPr="00987E13">
        <w:rPr>
          <w:color w:val="auto"/>
          <w:highlight w:val="yellow"/>
          <w:vertAlign w:val="superscript"/>
        </w:rPr>
        <w:t>14</w:t>
      </w:r>
      <w:r w:rsidR="004C0BA5" w:rsidRPr="00987E13">
        <w:rPr>
          <w:color w:val="auto"/>
          <w:highlight w:val="yellow"/>
        </w:rPr>
        <w:t>.</w:t>
      </w:r>
    </w:p>
    <w:p w14:paraId="3E3E9C28" w14:textId="77777777" w:rsidR="00F05350" w:rsidRPr="00987E13" w:rsidRDefault="00F05350" w:rsidP="00987E13">
      <w:pPr>
        <w:contextualSpacing/>
        <w:jc w:val="both"/>
        <w:rPr>
          <w:rFonts w:ascii="Calibri" w:hAnsi="Calibri" w:cs="Calibri"/>
          <w:highlight w:val="yellow"/>
        </w:rPr>
      </w:pPr>
    </w:p>
    <w:p w14:paraId="636E9C66" w14:textId="187EC0E0" w:rsidR="004C0BA5" w:rsidRPr="00987E13" w:rsidRDefault="004C0BA5" w:rsidP="00987E13">
      <w:pPr>
        <w:pStyle w:val="ListParagraph"/>
        <w:numPr>
          <w:ilvl w:val="1"/>
          <w:numId w:val="32"/>
        </w:numPr>
        <w:ind w:left="0" w:firstLine="0"/>
        <w:rPr>
          <w:color w:val="auto"/>
          <w:highlight w:val="yellow"/>
        </w:rPr>
      </w:pPr>
      <w:r w:rsidRPr="00987E13">
        <w:rPr>
          <w:color w:val="auto"/>
          <w:highlight w:val="yellow"/>
        </w:rPr>
        <w:t>To identify successful ligations</w:t>
      </w:r>
      <w:r w:rsidR="00D26C31" w:rsidRPr="00987E13">
        <w:rPr>
          <w:color w:val="auto"/>
          <w:highlight w:val="yellow"/>
        </w:rPr>
        <w:t>,</w:t>
      </w:r>
      <w:r w:rsidRPr="00987E13">
        <w:rPr>
          <w:color w:val="auto"/>
          <w:highlight w:val="yellow"/>
        </w:rPr>
        <w:t xml:space="preserve"> set up PCR reactions </w:t>
      </w:r>
      <w:r w:rsidR="00C51EBA" w:rsidRPr="00987E13">
        <w:rPr>
          <w:color w:val="auto"/>
          <w:highlight w:val="yellow"/>
        </w:rPr>
        <w:t xml:space="preserve">in the same way </w:t>
      </w:r>
      <w:r w:rsidR="00150A49" w:rsidRPr="00987E13">
        <w:rPr>
          <w:color w:val="auto"/>
          <w:highlight w:val="yellow"/>
        </w:rPr>
        <w:t>as in</w:t>
      </w:r>
      <w:r w:rsidR="00C51EBA" w:rsidRPr="00987E13">
        <w:rPr>
          <w:color w:val="auto"/>
          <w:highlight w:val="yellow"/>
        </w:rPr>
        <w:t xml:space="preserve"> s</w:t>
      </w:r>
      <w:r w:rsidR="00DD1EFA" w:rsidRPr="00987E13">
        <w:rPr>
          <w:color w:val="auto"/>
          <w:highlight w:val="yellow"/>
        </w:rPr>
        <w:t>ection</w:t>
      </w:r>
      <w:r w:rsidR="00C51EBA" w:rsidRPr="00987E13">
        <w:rPr>
          <w:color w:val="auto"/>
          <w:highlight w:val="yellow"/>
        </w:rPr>
        <w:t xml:space="preserve"> 2 </w:t>
      </w:r>
      <w:r w:rsidR="00D26C31" w:rsidRPr="00987E13">
        <w:rPr>
          <w:color w:val="auto"/>
          <w:highlight w:val="yellow"/>
        </w:rPr>
        <w:t xml:space="preserve">using the DNA </w:t>
      </w:r>
      <w:r w:rsidR="00C5537D" w:rsidRPr="00987E13">
        <w:rPr>
          <w:color w:val="auto"/>
          <w:highlight w:val="yellow"/>
        </w:rPr>
        <w:t xml:space="preserve">obtained </w:t>
      </w:r>
      <w:r w:rsidR="00D26C31" w:rsidRPr="00987E13">
        <w:rPr>
          <w:color w:val="auto"/>
          <w:highlight w:val="yellow"/>
        </w:rPr>
        <w:t xml:space="preserve">from step </w:t>
      </w:r>
      <w:r w:rsidR="000C5144" w:rsidRPr="00987E13">
        <w:rPr>
          <w:color w:val="auto"/>
          <w:highlight w:val="yellow"/>
        </w:rPr>
        <w:t>6</w:t>
      </w:r>
      <w:r w:rsidR="00D26C31" w:rsidRPr="00987E13">
        <w:rPr>
          <w:color w:val="auto"/>
          <w:highlight w:val="yellow"/>
        </w:rPr>
        <w:t xml:space="preserve">.3 as a template </w:t>
      </w:r>
      <w:r w:rsidRPr="00987E13">
        <w:rPr>
          <w:color w:val="auto"/>
          <w:highlight w:val="yellow"/>
        </w:rPr>
        <w:t xml:space="preserve">with the same primers </w:t>
      </w:r>
      <w:r w:rsidR="00D672DC" w:rsidRPr="00987E13">
        <w:rPr>
          <w:color w:val="auto"/>
          <w:highlight w:val="yellow"/>
        </w:rPr>
        <w:t xml:space="preserve">as </w:t>
      </w:r>
      <w:r w:rsidR="006A74F2" w:rsidRPr="00987E13">
        <w:rPr>
          <w:color w:val="auto"/>
          <w:highlight w:val="yellow"/>
        </w:rPr>
        <w:t xml:space="preserve">in section </w:t>
      </w:r>
      <w:r w:rsidR="00B2136B" w:rsidRPr="00987E13">
        <w:rPr>
          <w:color w:val="auto"/>
          <w:highlight w:val="yellow"/>
        </w:rPr>
        <w:t xml:space="preserve">2 </w:t>
      </w:r>
      <w:r w:rsidRPr="00987E13">
        <w:rPr>
          <w:color w:val="auto"/>
          <w:highlight w:val="yellow"/>
        </w:rPr>
        <w:t xml:space="preserve">during the first PCR. Positive clones will produce PCR products with the corresponding size. </w:t>
      </w:r>
    </w:p>
    <w:p w14:paraId="39DAE73C" w14:textId="77777777" w:rsidR="00F05350" w:rsidRPr="00987E13" w:rsidRDefault="00F05350" w:rsidP="00987E13">
      <w:pPr>
        <w:contextualSpacing/>
        <w:jc w:val="both"/>
        <w:rPr>
          <w:rFonts w:ascii="Calibri" w:hAnsi="Calibri" w:cs="Calibri"/>
          <w:highlight w:val="yellow"/>
        </w:rPr>
      </w:pPr>
    </w:p>
    <w:p w14:paraId="2572D7D0" w14:textId="68630851" w:rsidR="004C0BA5" w:rsidRPr="00987E13" w:rsidRDefault="004C0BA5" w:rsidP="00987E13">
      <w:pPr>
        <w:pStyle w:val="ListParagraph"/>
        <w:numPr>
          <w:ilvl w:val="1"/>
          <w:numId w:val="32"/>
        </w:numPr>
        <w:ind w:left="0" w:firstLine="0"/>
        <w:rPr>
          <w:color w:val="auto"/>
        </w:rPr>
      </w:pPr>
      <w:r w:rsidRPr="00987E13">
        <w:rPr>
          <w:color w:val="auto"/>
        </w:rPr>
        <w:t>After large prep DNA</w:t>
      </w:r>
      <w:r w:rsidR="00B2136B" w:rsidRPr="00987E13">
        <w:rPr>
          <w:color w:val="auto"/>
        </w:rPr>
        <w:t xml:space="preserve"> purification of </w:t>
      </w:r>
      <w:r w:rsidR="00B33B8C" w:rsidRPr="00987E13">
        <w:rPr>
          <w:color w:val="auto"/>
        </w:rPr>
        <w:t>the</w:t>
      </w:r>
      <w:r w:rsidR="00B2136B" w:rsidRPr="00987E13">
        <w:rPr>
          <w:color w:val="auto"/>
        </w:rPr>
        <w:t xml:space="preserve"> positive clones</w:t>
      </w:r>
      <w:r w:rsidR="00D672DC" w:rsidRPr="00987E13">
        <w:rPr>
          <w:color w:val="auto"/>
        </w:rPr>
        <w:t>,</w:t>
      </w:r>
      <w:r w:rsidRPr="00987E13">
        <w:rPr>
          <w:color w:val="auto"/>
        </w:rPr>
        <w:t xml:space="preserve"> conduct a diagnostic restriction digest</w:t>
      </w:r>
      <w:r w:rsidR="00B2136B" w:rsidRPr="00987E13">
        <w:rPr>
          <w:color w:val="auto"/>
        </w:rPr>
        <w:t>ion</w:t>
      </w:r>
      <w:r w:rsidRPr="00987E13">
        <w:rPr>
          <w:color w:val="auto"/>
        </w:rPr>
        <w:t xml:space="preserve"> of 500 ng of purified DNA with the enzymes used </w:t>
      </w:r>
      <w:r w:rsidR="00A71B15" w:rsidRPr="00987E13">
        <w:rPr>
          <w:color w:val="auto"/>
        </w:rPr>
        <w:t xml:space="preserve">during </w:t>
      </w:r>
      <w:r w:rsidRPr="00987E13">
        <w:rPr>
          <w:color w:val="auto"/>
        </w:rPr>
        <w:t xml:space="preserve">the cloning step and run the digested products on an 1% agarose gel. </w:t>
      </w:r>
      <w:r w:rsidR="00D672DC" w:rsidRPr="00987E13">
        <w:rPr>
          <w:color w:val="auto"/>
        </w:rPr>
        <w:t xml:space="preserve">There should be </w:t>
      </w:r>
      <w:r w:rsidRPr="00987E13">
        <w:rPr>
          <w:color w:val="auto"/>
        </w:rPr>
        <w:t>two bands</w:t>
      </w:r>
      <w:r w:rsidR="00D672DC" w:rsidRPr="00987E13">
        <w:rPr>
          <w:color w:val="auto"/>
        </w:rPr>
        <w:t>:</w:t>
      </w:r>
      <w:r w:rsidR="00D672DC" w:rsidRPr="00987E13">
        <w:rPr>
          <w:color w:val="auto"/>
        </w:rPr>
        <w:t xml:space="preserve"> </w:t>
      </w:r>
      <w:r w:rsidRPr="00987E13">
        <w:rPr>
          <w:color w:val="auto"/>
        </w:rPr>
        <w:t xml:space="preserve">one the size of </w:t>
      </w:r>
      <w:r w:rsidR="00B33B8C" w:rsidRPr="00987E13">
        <w:rPr>
          <w:color w:val="auto"/>
        </w:rPr>
        <w:t>the</w:t>
      </w:r>
      <w:r w:rsidRPr="00987E13">
        <w:rPr>
          <w:color w:val="auto"/>
        </w:rPr>
        <w:t xml:space="preserve"> vector and one the size of </w:t>
      </w:r>
      <w:r w:rsidR="00B33B8C" w:rsidRPr="00987E13">
        <w:rPr>
          <w:color w:val="auto"/>
        </w:rPr>
        <w:t>the</w:t>
      </w:r>
      <w:r w:rsidRPr="00987E13">
        <w:rPr>
          <w:color w:val="auto"/>
        </w:rPr>
        <w:t xml:space="preserve"> new insert.</w:t>
      </w:r>
    </w:p>
    <w:p w14:paraId="41CE0979" w14:textId="77777777" w:rsidR="004C0BA5" w:rsidRPr="00987E13" w:rsidRDefault="004C0BA5" w:rsidP="00987E13">
      <w:pPr>
        <w:contextualSpacing/>
        <w:jc w:val="both"/>
        <w:rPr>
          <w:rFonts w:ascii="Calibri" w:hAnsi="Calibri" w:cs="Calibri"/>
        </w:rPr>
      </w:pPr>
    </w:p>
    <w:p w14:paraId="470175BD" w14:textId="390E89E0" w:rsidR="0093230B" w:rsidRPr="00987E13" w:rsidRDefault="004C0BA5" w:rsidP="00987E13">
      <w:pPr>
        <w:pStyle w:val="ListParagraph"/>
        <w:numPr>
          <w:ilvl w:val="1"/>
          <w:numId w:val="32"/>
        </w:numPr>
        <w:ind w:left="0" w:firstLine="0"/>
        <w:rPr>
          <w:color w:val="auto"/>
        </w:rPr>
      </w:pPr>
      <w:r w:rsidRPr="00987E13">
        <w:rPr>
          <w:color w:val="auto"/>
        </w:rPr>
        <w:t>Verify</w:t>
      </w:r>
      <w:r w:rsidR="00B33B8C" w:rsidRPr="00987E13">
        <w:rPr>
          <w:color w:val="auto"/>
        </w:rPr>
        <w:t xml:space="preserve"> the</w:t>
      </w:r>
      <w:r w:rsidR="00A71B15" w:rsidRPr="00987E13">
        <w:rPr>
          <w:color w:val="auto"/>
        </w:rPr>
        <w:t xml:space="preserve"> construct sequence </w:t>
      </w:r>
      <w:r w:rsidRPr="00987E13">
        <w:rPr>
          <w:color w:val="auto"/>
        </w:rPr>
        <w:t xml:space="preserve">by </w:t>
      </w:r>
      <w:r w:rsidR="00A71B15" w:rsidRPr="00987E13">
        <w:rPr>
          <w:color w:val="auto"/>
        </w:rPr>
        <w:t>s</w:t>
      </w:r>
      <w:r w:rsidRPr="00987E13">
        <w:rPr>
          <w:color w:val="auto"/>
        </w:rPr>
        <w:t>equencing</w:t>
      </w:r>
      <w:r w:rsidR="00B2136B" w:rsidRPr="00987E13">
        <w:rPr>
          <w:color w:val="auto"/>
        </w:rPr>
        <w:t xml:space="preserve"> using the following primers: Forward 5’- aaggtgacgcgtgtggcctcgaac-3’ and reverse 5’-gcatttttttcactgcattctagtt-3’</w:t>
      </w:r>
      <w:r w:rsidR="0093230B" w:rsidRPr="00987E13">
        <w:rPr>
          <w:color w:val="auto"/>
        </w:rPr>
        <w:t xml:space="preserve">. </w:t>
      </w:r>
    </w:p>
    <w:p w14:paraId="32205053" w14:textId="77777777" w:rsidR="0093230B" w:rsidRPr="00987E13" w:rsidRDefault="0093230B" w:rsidP="00987E13">
      <w:pPr>
        <w:contextualSpacing/>
        <w:jc w:val="both"/>
        <w:rPr>
          <w:rFonts w:ascii="Calibri" w:hAnsi="Calibri" w:cs="Calibri"/>
        </w:rPr>
      </w:pPr>
    </w:p>
    <w:p w14:paraId="1B94D876" w14:textId="2B4FF16E" w:rsidR="00AE74BD" w:rsidRPr="00987E13" w:rsidRDefault="0093230B" w:rsidP="00987E13">
      <w:pPr>
        <w:contextualSpacing/>
        <w:jc w:val="both"/>
        <w:rPr>
          <w:rFonts w:ascii="Calibri" w:hAnsi="Calibri" w:cs="Calibri"/>
          <w:highlight w:val="yellow"/>
        </w:rPr>
      </w:pPr>
      <w:r w:rsidRPr="00987E13">
        <w:rPr>
          <w:rFonts w:ascii="Calibri" w:hAnsi="Calibri" w:cs="Calibri"/>
        </w:rPr>
        <w:t xml:space="preserve">NOTE: </w:t>
      </w:r>
      <w:r w:rsidR="00DC5F75" w:rsidRPr="00987E13">
        <w:rPr>
          <w:rFonts w:ascii="Calibri" w:hAnsi="Calibri" w:cs="Calibri"/>
        </w:rPr>
        <w:t>When DNA is replicated using PCR</w:t>
      </w:r>
      <w:r w:rsidR="00B264CC" w:rsidRPr="00987E13">
        <w:rPr>
          <w:rFonts w:ascii="Calibri" w:hAnsi="Calibri" w:cs="Calibri"/>
        </w:rPr>
        <w:t>,</w:t>
      </w:r>
      <w:r w:rsidR="00DC5F75" w:rsidRPr="00987E13">
        <w:rPr>
          <w:rFonts w:ascii="Calibri" w:hAnsi="Calibri" w:cs="Calibri"/>
        </w:rPr>
        <w:t xml:space="preserve"> t</w:t>
      </w:r>
      <w:r w:rsidR="00E77EE3" w:rsidRPr="00987E13">
        <w:rPr>
          <w:rFonts w:ascii="Calibri" w:hAnsi="Calibri" w:cs="Calibri"/>
        </w:rPr>
        <w:t xml:space="preserve">here is </w:t>
      </w:r>
      <w:r w:rsidR="00DC5F75" w:rsidRPr="00987E13">
        <w:rPr>
          <w:rFonts w:ascii="Calibri" w:hAnsi="Calibri" w:cs="Calibri"/>
        </w:rPr>
        <w:t xml:space="preserve">always the possibility of errors during the amplification even when using a </w:t>
      </w:r>
      <w:r w:rsidR="008459CD" w:rsidRPr="00987E13">
        <w:rPr>
          <w:rFonts w:ascii="Calibri" w:hAnsi="Calibri" w:cs="Calibri"/>
        </w:rPr>
        <w:t>high-fidelity</w:t>
      </w:r>
      <w:r w:rsidR="00DC5F75" w:rsidRPr="00987E13">
        <w:rPr>
          <w:rFonts w:ascii="Calibri" w:hAnsi="Calibri" w:cs="Calibri"/>
        </w:rPr>
        <w:t xml:space="preserve"> polymerase, therefore is very important to sequence the final construct</w:t>
      </w:r>
      <w:r w:rsidR="00905888" w:rsidRPr="00987E13">
        <w:rPr>
          <w:rFonts w:ascii="Calibri" w:hAnsi="Calibri" w:cs="Calibri"/>
        </w:rPr>
        <w:t>s</w:t>
      </w:r>
      <w:r w:rsidR="00DC5F75" w:rsidRPr="00987E13">
        <w:rPr>
          <w:rFonts w:ascii="Calibri" w:hAnsi="Calibri" w:cs="Calibri"/>
        </w:rPr>
        <w:t>.</w:t>
      </w:r>
      <w:r w:rsidR="00A02C48" w:rsidRPr="00987E13">
        <w:rPr>
          <w:rFonts w:ascii="Calibri" w:hAnsi="Calibri" w:cs="Calibri"/>
        </w:rPr>
        <w:t xml:space="preserve"> </w:t>
      </w:r>
    </w:p>
    <w:p w14:paraId="6838CDFA" w14:textId="77777777" w:rsidR="00AE74BD" w:rsidRPr="00987E13" w:rsidRDefault="00AE74BD" w:rsidP="00987E13">
      <w:pPr>
        <w:contextualSpacing/>
        <w:rPr>
          <w:rFonts w:ascii="Calibri" w:hAnsi="Calibri" w:cs="Calibri"/>
          <w:highlight w:val="yellow"/>
        </w:rPr>
      </w:pPr>
    </w:p>
    <w:p w14:paraId="2F99C314" w14:textId="66D14141" w:rsidR="00D672DC" w:rsidRPr="00987E13" w:rsidRDefault="004C0BA5" w:rsidP="00987E13">
      <w:pPr>
        <w:pStyle w:val="ListParagraph"/>
        <w:numPr>
          <w:ilvl w:val="0"/>
          <w:numId w:val="32"/>
        </w:numPr>
        <w:ind w:left="0" w:firstLine="0"/>
        <w:rPr>
          <w:color w:val="auto"/>
          <w:highlight w:val="yellow"/>
        </w:rPr>
      </w:pPr>
      <w:r w:rsidRPr="00987E13">
        <w:rPr>
          <w:b/>
          <w:color w:val="auto"/>
          <w:highlight w:val="yellow"/>
        </w:rPr>
        <w:t>Transfection and protein expression</w:t>
      </w:r>
    </w:p>
    <w:p w14:paraId="75CD8C82" w14:textId="77777777" w:rsidR="00012C00" w:rsidRPr="00987E13" w:rsidRDefault="00012C00" w:rsidP="00987E13">
      <w:pPr>
        <w:contextualSpacing/>
        <w:jc w:val="both"/>
        <w:rPr>
          <w:rFonts w:ascii="Calibri" w:hAnsi="Calibri" w:cs="Calibri"/>
          <w:highlight w:val="yellow"/>
        </w:rPr>
      </w:pPr>
    </w:p>
    <w:p w14:paraId="78721166" w14:textId="599AA5FA" w:rsidR="00594BF9" w:rsidRPr="00987E13" w:rsidRDefault="004C0BA5" w:rsidP="00987E13">
      <w:pPr>
        <w:pStyle w:val="ListParagraph"/>
        <w:numPr>
          <w:ilvl w:val="1"/>
          <w:numId w:val="32"/>
        </w:numPr>
        <w:ind w:left="0" w:firstLine="0"/>
        <w:rPr>
          <w:color w:val="auto"/>
          <w:highlight w:val="yellow"/>
        </w:rPr>
      </w:pPr>
      <w:r w:rsidRPr="00987E13">
        <w:rPr>
          <w:color w:val="auto"/>
          <w:highlight w:val="yellow"/>
        </w:rPr>
        <w:t xml:space="preserve">In a </w:t>
      </w:r>
      <w:r w:rsidR="00490DD0" w:rsidRPr="00987E13">
        <w:rPr>
          <w:color w:val="auto"/>
          <w:highlight w:val="yellow"/>
        </w:rPr>
        <w:t>previously poly</w:t>
      </w:r>
      <w:r w:rsidR="00F61CB5" w:rsidRPr="00987E13">
        <w:rPr>
          <w:color w:val="auto"/>
          <w:highlight w:val="yellow"/>
        </w:rPr>
        <w:t>-L-</w:t>
      </w:r>
      <w:r w:rsidR="00490DD0" w:rsidRPr="00987E13">
        <w:rPr>
          <w:color w:val="auto"/>
          <w:highlight w:val="yellow"/>
        </w:rPr>
        <w:t xml:space="preserve">lysine-coated </w:t>
      </w:r>
      <w:r w:rsidRPr="00987E13">
        <w:rPr>
          <w:color w:val="auto"/>
          <w:highlight w:val="yellow"/>
        </w:rPr>
        <w:t>white 96 well plate</w:t>
      </w:r>
      <w:r w:rsidR="00D672DC" w:rsidRPr="00987E13">
        <w:rPr>
          <w:color w:val="auto"/>
          <w:highlight w:val="yellow"/>
        </w:rPr>
        <w:t>,</w:t>
      </w:r>
      <w:r w:rsidRPr="00987E13">
        <w:rPr>
          <w:color w:val="auto"/>
          <w:highlight w:val="yellow"/>
        </w:rPr>
        <w:t xml:space="preserve"> perform cell seeding one day before transfection </w:t>
      </w:r>
      <w:r w:rsidR="00E76591" w:rsidRPr="00987E13">
        <w:rPr>
          <w:color w:val="auto"/>
          <w:highlight w:val="yellow"/>
        </w:rPr>
        <w:t xml:space="preserve">at </w:t>
      </w:r>
      <w:r w:rsidRPr="00987E13">
        <w:rPr>
          <w:color w:val="auto"/>
          <w:highlight w:val="yellow"/>
        </w:rPr>
        <w:t>2.</w:t>
      </w:r>
      <w:r w:rsidR="00D672DC" w:rsidRPr="00987E13">
        <w:rPr>
          <w:color w:val="auto"/>
          <w:highlight w:val="yellow"/>
        </w:rPr>
        <w:t>5</w:t>
      </w:r>
      <w:r w:rsidR="00D672DC" w:rsidRPr="00987E13">
        <w:rPr>
          <w:color w:val="auto"/>
          <w:highlight w:val="yellow"/>
        </w:rPr>
        <w:t xml:space="preserve"> x </w:t>
      </w:r>
      <w:r w:rsidR="00D672DC" w:rsidRPr="00987E13">
        <w:rPr>
          <w:color w:val="auto"/>
          <w:highlight w:val="yellow"/>
        </w:rPr>
        <w:t>10</w:t>
      </w:r>
      <w:r w:rsidR="00D672DC" w:rsidRPr="00987E13">
        <w:rPr>
          <w:color w:val="auto"/>
          <w:highlight w:val="yellow"/>
          <w:vertAlign w:val="superscript"/>
        </w:rPr>
        <w:t>4</w:t>
      </w:r>
      <w:r w:rsidR="00D672DC" w:rsidRPr="00987E13">
        <w:rPr>
          <w:color w:val="auto"/>
          <w:highlight w:val="yellow"/>
        </w:rPr>
        <w:t xml:space="preserve"> </w:t>
      </w:r>
      <w:r w:rsidRPr="00987E13">
        <w:rPr>
          <w:color w:val="auto"/>
          <w:highlight w:val="yellow"/>
        </w:rPr>
        <w:t xml:space="preserve">cells per well </w:t>
      </w:r>
      <w:r w:rsidR="00490DD0" w:rsidRPr="00987E13">
        <w:rPr>
          <w:color w:val="auto"/>
          <w:highlight w:val="yellow"/>
        </w:rPr>
        <w:t xml:space="preserve">using </w:t>
      </w:r>
      <w:r w:rsidRPr="00987E13">
        <w:rPr>
          <w:color w:val="auto"/>
          <w:highlight w:val="yellow"/>
        </w:rPr>
        <w:t xml:space="preserve">Dulbecco’s modified Eagle’s medium supplemented with 10% </w:t>
      </w:r>
      <w:r w:rsidR="00B5535F" w:rsidRPr="00987E13">
        <w:rPr>
          <w:color w:val="auto"/>
          <w:highlight w:val="yellow"/>
        </w:rPr>
        <w:t xml:space="preserve">of </w:t>
      </w:r>
      <w:r w:rsidRPr="00987E13">
        <w:rPr>
          <w:color w:val="auto"/>
          <w:highlight w:val="yellow"/>
        </w:rPr>
        <w:t>F</w:t>
      </w:r>
      <w:r w:rsidR="00B5535F" w:rsidRPr="00987E13">
        <w:rPr>
          <w:color w:val="auto"/>
          <w:highlight w:val="yellow"/>
        </w:rPr>
        <w:t xml:space="preserve">etal </w:t>
      </w:r>
      <w:r w:rsidRPr="00987E13">
        <w:rPr>
          <w:color w:val="auto"/>
          <w:highlight w:val="yellow"/>
        </w:rPr>
        <w:t>B</w:t>
      </w:r>
      <w:r w:rsidR="00B5535F" w:rsidRPr="00987E13">
        <w:rPr>
          <w:color w:val="auto"/>
          <w:highlight w:val="yellow"/>
        </w:rPr>
        <w:t xml:space="preserve">ovine </w:t>
      </w:r>
      <w:r w:rsidRPr="00987E13">
        <w:rPr>
          <w:color w:val="auto"/>
          <w:highlight w:val="yellow"/>
        </w:rPr>
        <w:t>S</w:t>
      </w:r>
      <w:r w:rsidR="00B5535F" w:rsidRPr="00987E13">
        <w:rPr>
          <w:color w:val="auto"/>
          <w:highlight w:val="yellow"/>
        </w:rPr>
        <w:t>erum</w:t>
      </w:r>
      <w:r w:rsidRPr="00987E13">
        <w:rPr>
          <w:color w:val="auto"/>
          <w:highlight w:val="yellow"/>
        </w:rPr>
        <w:t>, 100</w:t>
      </w:r>
      <w:r w:rsidR="00505B4A" w:rsidRPr="00987E13">
        <w:rPr>
          <w:color w:val="auto"/>
          <w:highlight w:val="yellow"/>
        </w:rPr>
        <w:t xml:space="preserve"> </w:t>
      </w:r>
      <w:r w:rsidRPr="00987E13">
        <w:rPr>
          <w:color w:val="auto"/>
          <w:highlight w:val="yellow"/>
        </w:rPr>
        <w:t>U</w:t>
      </w:r>
      <w:r w:rsidR="004B623E" w:rsidRPr="00987E13">
        <w:rPr>
          <w:color w:val="auto"/>
          <w:highlight w:val="yellow"/>
        </w:rPr>
        <w:t>/mL</w:t>
      </w:r>
      <w:r w:rsidRPr="00987E13">
        <w:rPr>
          <w:color w:val="auto"/>
          <w:highlight w:val="yellow"/>
        </w:rPr>
        <w:t xml:space="preserve"> penicillin G, and 100 μg</w:t>
      </w:r>
      <w:r w:rsidR="004B623E" w:rsidRPr="00987E13">
        <w:rPr>
          <w:color w:val="auto"/>
          <w:highlight w:val="yellow"/>
        </w:rPr>
        <w:t>/mL</w:t>
      </w:r>
      <w:r w:rsidRPr="00987E13">
        <w:rPr>
          <w:color w:val="auto"/>
          <w:highlight w:val="yellow"/>
        </w:rPr>
        <w:t xml:space="preserve"> streptomycin</w:t>
      </w:r>
      <w:r w:rsidR="00594BF9" w:rsidRPr="00987E13">
        <w:rPr>
          <w:color w:val="auto"/>
          <w:highlight w:val="yellow"/>
        </w:rPr>
        <w:t>.</w:t>
      </w:r>
      <w:r w:rsidR="00A02C48" w:rsidRPr="00987E13">
        <w:rPr>
          <w:color w:val="auto"/>
          <w:highlight w:val="yellow"/>
        </w:rPr>
        <w:t xml:space="preserve"> </w:t>
      </w:r>
    </w:p>
    <w:p w14:paraId="0551A86A" w14:textId="77777777" w:rsidR="00A71B15" w:rsidRPr="00987E13" w:rsidRDefault="00A71B15" w:rsidP="00987E13">
      <w:pPr>
        <w:contextualSpacing/>
        <w:jc w:val="both"/>
        <w:rPr>
          <w:rFonts w:ascii="Calibri" w:hAnsi="Calibri" w:cs="Calibri"/>
          <w:highlight w:val="yellow"/>
        </w:rPr>
      </w:pPr>
    </w:p>
    <w:p w14:paraId="40504751" w14:textId="18524D10" w:rsidR="00C935C1" w:rsidRPr="00987E13" w:rsidRDefault="00594BF9" w:rsidP="00987E13">
      <w:pPr>
        <w:pStyle w:val="ListParagraph"/>
        <w:numPr>
          <w:ilvl w:val="1"/>
          <w:numId w:val="32"/>
        </w:numPr>
        <w:ind w:left="0" w:firstLine="0"/>
        <w:rPr>
          <w:color w:val="auto"/>
          <w:highlight w:val="yellow"/>
        </w:rPr>
      </w:pPr>
      <w:r w:rsidRPr="00987E13">
        <w:rPr>
          <w:color w:val="auto"/>
          <w:highlight w:val="yellow"/>
        </w:rPr>
        <w:t>U</w:t>
      </w:r>
      <w:r w:rsidR="004C0BA5" w:rsidRPr="00987E13">
        <w:rPr>
          <w:color w:val="auto"/>
          <w:highlight w:val="yellow"/>
        </w:rPr>
        <w:t>se only the 60 inner wells to minimize the potential for thermal gradients across the plate and edge effects from evaporation</w:t>
      </w:r>
      <w:r w:rsidR="00B264CC" w:rsidRPr="00987E13">
        <w:rPr>
          <w:color w:val="auto"/>
          <w:highlight w:val="yellow"/>
        </w:rPr>
        <w:t>.</w:t>
      </w:r>
      <w:r w:rsidR="004C0BA5" w:rsidRPr="00987E13">
        <w:rPr>
          <w:color w:val="auto"/>
          <w:highlight w:val="yellow"/>
        </w:rPr>
        <w:t xml:space="preserve"> </w:t>
      </w:r>
      <w:r w:rsidR="00B264CC" w:rsidRPr="00987E13">
        <w:rPr>
          <w:color w:val="auto"/>
          <w:highlight w:val="yellow"/>
        </w:rPr>
        <w:t>A</w:t>
      </w:r>
      <w:r w:rsidR="004C0BA5" w:rsidRPr="00987E13">
        <w:rPr>
          <w:color w:val="auto"/>
          <w:highlight w:val="yellow"/>
        </w:rPr>
        <w:t>dd 200</w:t>
      </w:r>
      <w:r w:rsidR="007F51CC" w:rsidRPr="00987E13">
        <w:rPr>
          <w:color w:val="auto"/>
          <w:highlight w:val="yellow"/>
        </w:rPr>
        <w:t xml:space="preserve"> </w:t>
      </w:r>
      <w:r w:rsidR="004B623E" w:rsidRPr="00987E13">
        <w:rPr>
          <w:color w:val="auto"/>
          <w:highlight w:val="yellow"/>
        </w:rPr>
        <w:t>μL</w:t>
      </w:r>
      <w:r w:rsidR="004C0BA5" w:rsidRPr="00987E13">
        <w:rPr>
          <w:color w:val="auto"/>
          <w:highlight w:val="yellow"/>
        </w:rPr>
        <w:t xml:space="preserve"> of sterile distilled water to the 36 outside wells and 150</w:t>
      </w:r>
      <w:r w:rsidR="007F51CC" w:rsidRPr="00987E13">
        <w:rPr>
          <w:color w:val="auto"/>
          <w:highlight w:val="yellow"/>
        </w:rPr>
        <w:t xml:space="preserve"> </w:t>
      </w:r>
      <w:r w:rsidR="004B623E" w:rsidRPr="00987E13">
        <w:rPr>
          <w:color w:val="auto"/>
          <w:highlight w:val="yellow"/>
        </w:rPr>
        <w:t>μL</w:t>
      </w:r>
      <w:r w:rsidR="004C0BA5" w:rsidRPr="00987E13">
        <w:rPr>
          <w:color w:val="auto"/>
          <w:highlight w:val="yellow"/>
        </w:rPr>
        <w:t xml:space="preserve"> in the spaces between wells and incubate overnight at 37.5</w:t>
      </w:r>
      <w:r w:rsidR="00E80B0E" w:rsidRPr="00987E13">
        <w:rPr>
          <w:color w:val="auto"/>
          <w:highlight w:val="yellow"/>
        </w:rPr>
        <w:t xml:space="preserve"> °C </w:t>
      </w:r>
      <w:r w:rsidR="004C0BA5" w:rsidRPr="00987E13">
        <w:rPr>
          <w:color w:val="auto"/>
          <w:highlight w:val="yellow"/>
        </w:rPr>
        <w:t>and 5</w:t>
      </w:r>
      <w:r w:rsidR="007F51CC" w:rsidRPr="00987E13">
        <w:rPr>
          <w:color w:val="auto"/>
          <w:highlight w:val="yellow"/>
        </w:rPr>
        <w:t xml:space="preserve"> </w:t>
      </w:r>
      <w:r w:rsidR="004C0BA5" w:rsidRPr="00987E13">
        <w:rPr>
          <w:color w:val="auto"/>
          <w:highlight w:val="yellow"/>
        </w:rPr>
        <w:t>% of CO</w:t>
      </w:r>
      <w:r w:rsidR="004C0BA5" w:rsidRPr="00987E13">
        <w:rPr>
          <w:color w:val="auto"/>
          <w:highlight w:val="yellow"/>
          <w:vertAlign w:val="subscript"/>
        </w:rPr>
        <w:t>2</w:t>
      </w:r>
      <w:r w:rsidR="004C0BA5" w:rsidRPr="00987E13">
        <w:rPr>
          <w:color w:val="auto"/>
          <w:highlight w:val="yellow"/>
        </w:rPr>
        <w:t>.</w:t>
      </w:r>
    </w:p>
    <w:p w14:paraId="672B535A" w14:textId="77777777" w:rsidR="00C935C1" w:rsidRPr="00987E13" w:rsidRDefault="00C935C1" w:rsidP="00987E13">
      <w:pPr>
        <w:pStyle w:val="ListParagraph"/>
        <w:ind w:left="0"/>
        <w:rPr>
          <w:color w:val="auto"/>
          <w:highlight w:val="yellow"/>
        </w:rPr>
      </w:pPr>
    </w:p>
    <w:p w14:paraId="18632C60" w14:textId="7D1A6308" w:rsidR="002E3237" w:rsidRPr="00987E13" w:rsidRDefault="004C0BA5" w:rsidP="00987E13">
      <w:pPr>
        <w:pStyle w:val="ListParagraph"/>
        <w:numPr>
          <w:ilvl w:val="1"/>
          <w:numId w:val="32"/>
        </w:numPr>
        <w:ind w:left="0" w:firstLine="0"/>
        <w:rPr>
          <w:color w:val="auto"/>
          <w:highlight w:val="yellow"/>
        </w:rPr>
      </w:pPr>
      <w:r w:rsidRPr="00987E13">
        <w:rPr>
          <w:color w:val="auto"/>
          <w:highlight w:val="yellow"/>
        </w:rPr>
        <w:t>The following morning perform transfection</w:t>
      </w:r>
      <w:r w:rsidR="00A71B15" w:rsidRPr="00987E13">
        <w:rPr>
          <w:color w:val="auto"/>
          <w:highlight w:val="yellow"/>
        </w:rPr>
        <w:t xml:space="preserve"> using</w:t>
      </w:r>
      <w:r w:rsidRPr="00987E13">
        <w:rPr>
          <w:color w:val="auto"/>
          <w:highlight w:val="yellow"/>
        </w:rPr>
        <w:t xml:space="preserve"> 100</w:t>
      </w:r>
      <w:r w:rsidR="007F51CC" w:rsidRPr="00987E13">
        <w:rPr>
          <w:color w:val="auto"/>
          <w:highlight w:val="yellow"/>
        </w:rPr>
        <w:t xml:space="preserve"> </w:t>
      </w:r>
      <w:r w:rsidRPr="00987E13">
        <w:rPr>
          <w:color w:val="auto"/>
          <w:highlight w:val="yellow"/>
        </w:rPr>
        <w:t>ng</w:t>
      </w:r>
      <w:r w:rsidR="00D672DC" w:rsidRPr="00987E13">
        <w:rPr>
          <w:color w:val="auto"/>
          <w:highlight w:val="yellow"/>
        </w:rPr>
        <w:t xml:space="preserve"> of</w:t>
      </w:r>
      <w:r w:rsidRPr="00987E13">
        <w:rPr>
          <w:color w:val="auto"/>
          <w:highlight w:val="yellow"/>
        </w:rPr>
        <w:t xml:space="preserve"> total </w:t>
      </w:r>
      <w:r w:rsidR="00C77E89" w:rsidRPr="00987E13">
        <w:rPr>
          <w:color w:val="auto"/>
          <w:highlight w:val="yellow"/>
        </w:rPr>
        <w:t>DNA (50</w:t>
      </w:r>
      <w:r w:rsidR="007F51CC" w:rsidRPr="00987E13">
        <w:rPr>
          <w:color w:val="auto"/>
          <w:highlight w:val="yellow"/>
        </w:rPr>
        <w:t xml:space="preserve"> </w:t>
      </w:r>
      <w:r w:rsidR="00C77E89" w:rsidRPr="00987E13">
        <w:rPr>
          <w:color w:val="auto"/>
          <w:highlight w:val="yellow"/>
        </w:rPr>
        <w:t>ng each construct)</w:t>
      </w:r>
      <w:r w:rsidR="002215BC" w:rsidRPr="00987E13">
        <w:rPr>
          <w:color w:val="auto"/>
          <w:highlight w:val="yellow"/>
        </w:rPr>
        <w:t>.</w:t>
      </w:r>
    </w:p>
    <w:p w14:paraId="06DED4E1" w14:textId="77777777" w:rsidR="002E3237" w:rsidRPr="00987E13" w:rsidRDefault="002E3237" w:rsidP="00987E13">
      <w:pPr>
        <w:contextualSpacing/>
        <w:jc w:val="both"/>
        <w:rPr>
          <w:rFonts w:ascii="Calibri" w:hAnsi="Calibri" w:cs="Calibri"/>
          <w:highlight w:val="yellow"/>
        </w:rPr>
      </w:pPr>
    </w:p>
    <w:p w14:paraId="459B2F21" w14:textId="6F39D756" w:rsidR="002E3237" w:rsidRPr="00987E13" w:rsidRDefault="002215BC" w:rsidP="00987E13">
      <w:pPr>
        <w:pStyle w:val="ListParagraph"/>
        <w:numPr>
          <w:ilvl w:val="1"/>
          <w:numId w:val="32"/>
        </w:numPr>
        <w:ind w:left="0" w:firstLine="0"/>
        <w:rPr>
          <w:color w:val="auto"/>
          <w:highlight w:val="yellow"/>
        </w:rPr>
      </w:pPr>
      <w:r w:rsidRPr="00987E13">
        <w:rPr>
          <w:color w:val="auto"/>
          <w:highlight w:val="yellow"/>
        </w:rPr>
        <w:t xml:space="preserve">Set up four different plasmid combinations </w:t>
      </w:r>
      <w:r w:rsidR="00904950" w:rsidRPr="00987E13">
        <w:rPr>
          <w:color w:val="auto"/>
          <w:highlight w:val="yellow"/>
        </w:rPr>
        <w:t>(</w:t>
      </w:r>
      <w:r w:rsidR="00AB295A" w:rsidRPr="00987E13">
        <w:rPr>
          <w:color w:val="auto"/>
          <w:highlight w:val="yellow"/>
        </w:rPr>
        <w:t>receptor:</w:t>
      </w:r>
      <w:r w:rsidR="00AB295A" w:rsidRPr="00987E13">
        <w:rPr>
          <w:color w:val="auto"/>
          <w:highlight w:val="yellow"/>
        </w:rPr>
        <w:sym w:font="Symbol" w:char="F062"/>
      </w:r>
      <w:r w:rsidR="00AB295A" w:rsidRPr="00987E13">
        <w:rPr>
          <w:color w:val="auto"/>
          <w:highlight w:val="yellow"/>
        </w:rPr>
        <w:t>-</w:t>
      </w:r>
      <w:proofErr w:type="spellStart"/>
      <w:r w:rsidR="00AB295A" w:rsidRPr="00987E13">
        <w:rPr>
          <w:color w:val="auto"/>
          <w:highlight w:val="yellow"/>
        </w:rPr>
        <w:t>arrestin</w:t>
      </w:r>
      <w:proofErr w:type="spellEnd"/>
      <w:r w:rsidR="00904950" w:rsidRPr="00987E13">
        <w:rPr>
          <w:color w:val="auto"/>
          <w:highlight w:val="yellow"/>
        </w:rPr>
        <w:t>)</w:t>
      </w:r>
      <w:r w:rsidR="00AB295A" w:rsidRPr="00987E13">
        <w:rPr>
          <w:color w:val="auto"/>
          <w:highlight w:val="yellow"/>
        </w:rPr>
        <w:t xml:space="preserve"> </w:t>
      </w:r>
      <w:r w:rsidRPr="00987E13">
        <w:rPr>
          <w:color w:val="auto"/>
          <w:highlight w:val="yellow"/>
        </w:rPr>
        <w:t xml:space="preserve">according to </w:t>
      </w:r>
      <w:r w:rsidRPr="00987E13">
        <w:rPr>
          <w:b/>
          <w:color w:val="auto"/>
          <w:highlight w:val="yellow"/>
        </w:rPr>
        <w:t>Figure 2</w:t>
      </w:r>
      <w:r w:rsidR="0074696E" w:rsidRPr="00987E13">
        <w:rPr>
          <w:b/>
          <w:color w:val="auto"/>
          <w:highlight w:val="yellow"/>
        </w:rPr>
        <w:t>b</w:t>
      </w:r>
      <w:r w:rsidR="002E3237" w:rsidRPr="00987E13">
        <w:rPr>
          <w:color w:val="auto"/>
          <w:highlight w:val="yellow"/>
        </w:rPr>
        <w:t>.</w:t>
      </w:r>
      <w:r w:rsidR="00C77E89" w:rsidRPr="00987E13">
        <w:rPr>
          <w:color w:val="auto"/>
          <w:highlight w:val="yellow"/>
        </w:rPr>
        <w:t xml:space="preserve"> </w:t>
      </w:r>
    </w:p>
    <w:p w14:paraId="37494FCF" w14:textId="77777777" w:rsidR="002E3237" w:rsidRPr="00987E13" w:rsidRDefault="002E3237" w:rsidP="00987E13">
      <w:pPr>
        <w:contextualSpacing/>
        <w:jc w:val="both"/>
        <w:rPr>
          <w:rFonts w:ascii="Calibri" w:hAnsi="Calibri" w:cs="Calibri"/>
          <w:highlight w:val="yellow"/>
        </w:rPr>
      </w:pPr>
    </w:p>
    <w:p w14:paraId="471C4167" w14:textId="63D41C8B" w:rsidR="00231C3D" w:rsidRPr="00987E13" w:rsidRDefault="002E3237" w:rsidP="00987E13">
      <w:pPr>
        <w:pStyle w:val="ListParagraph"/>
        <w:numPr>
          <w:ilvl w:val="1"/>
          <w:numId w:val="32"/>
        </w:numPr>
        <w:ind w:left="0" w:firstLine="0"/>
        <w:rPr>
          <w:color w:val="auto"/>
          <w:highlight w:val="yellow"/>
        </w:rPr>
      </w:pPr>
      <w:r w:rsidRPr="00987E13">
        <w:rPr>
          <w:color w:val="auto"/>
          <w:highlight w:val="yellow"/>
        </w:rPr>
        <w:t xml:space="preserve">For each plasmid combination use </w:t>
      </w:r>
      <w:r w:rsidR="00C77E89" w:rsidRPr="00987E13">
        <w:rPr>
          <w:color w:val="auto"/>
          <w:highlight w:val="yellow"/>
        </w:rPr>
        <w:t>20</w:t>
      </w:r>
      <w:r w:rsidR="007F51CC" w:rsidRPr="00987E13">
        <w:rPr>
          <w:color w:val="auto"/>
          <w:highlight w:val="yellow"/>
        </w:rPr>
        <w:t xml:space="preserve"> </w:t>
      </w:r>
      <w:r w:rsidR="00E80B0E" w:rsidRPr="00987E13">
        <w:rPr>
          <w:color w:val="auto"/>
          <w:highlight w:val="yellow"/>
        </w:rPr>
        <w:t>µL</w:t>
      </w:r>
      <w:r w:rsidR="00233C26" w:rsidRPr="00987E13">
        <w:rPr>
          <w:color w:val="auto"/>
          <w:highlight w:val="yellow"/>
        </w:rPr>
        <w:t xml:space="preserve"> of </w:t>
      </w:r>
      <w:r w:rsidR="001470B1" w:rsidRPr="00987E13">
        <w:rPr>
          <w:color w:val="auto"/>
          <w:highlight w:val="yellow"/>
        </w:rPr>
        <w:t xml:space="preserve">modified </w:t>
      </w:r>
      <w:r w:rsidR="00AD563E" w:rsidRPr="00987E13">
        <w:rPr>
          <w:color w:val="auto"/>
          <w:highlight w:val="yellow"/>
          <w:shd w:val="clear" w:color="auto" w:fill="FFFFFF"/>
        </w:rPr>
        <w:t>Eagle's Minimum Essential Media buffered with HEPES</w:t>
      </w:r>
      <w:r w:rsidR="004C0BA5" w:rsidRPr="00987E13">
        <w:rPr>
          <w:color w:val="auto"/>
          <w:highlight w:val="yellow"/>
        </w:rPr>
        <w:t xml:space="preserve"> using </w:t>
      </w:r>
      <w:r w:rsidR="00012C00" w:rsidRPr="00987E13">
        <w:rPr>
          <w:color w:val="auto"/>
          <w:highlight w:val="yellow"/>
        </w:rPr>
        <w:t>0.3</w:t>
      </w:r>
      <w:r w:rsidR="007F51CC" w:rsidRPr="00987E13">
        <w:rPr>
          <w:color w:val="auto"/>
          <w:highlight w:val="yellow"/>
        </w:rPr>
        <w:t xml:space="preserve"> </w:t>
      </w:r>
      <w:r w:rsidR="00E80B0E" w:rsidRPr="00987E13">
        <w:rPr>
          <w:color w:val="auto"/>
          <w:highlight w:val="yellow"/>
        </w:rPr>
        <w:t>µL</w:t>
      </w:r>
      <w:r w:rsidR="00C87C8F" w:rsidRPr="00987E13">
        <w:rPr>
          <w:color w:val="auto"/>
          <w:highlight w:val="yellow"/>
        </w:rPr>
        <w:t xml:space="preserve"> </w:t>
      </w:r>
      <w:r w:rsidR="00012C00" w:rsidRPr="00987E13">
        <w:rPr>
          <w:color w:val="auto"/>
          <w:highlight w:val="yellow"/>
        </w:rPr>
        <w:t>of</w:t>
      </w:r>
      <w:r w:rsidR="00AD563E" w:rsidRPr="00987E13">
        <w:rPr>
          <w:color w:val="auto"/>
          <w:highlight w:val="yellow"/>
        </w:rPr>
        <w:t xml:space="preserve"> </w:t>
      </w:r>
      <w:r w:rsidR="00233C26" w:rsidRPr="00987E13">
        <w:rPr>
          <w:color w:val="auto"/>
          <w:highlight w:val="yellow"/>
        </w:rPr>
        <w:t>lipidic transfection reagent</w:t>
      </w:r>
      <w:r w:rsidRPr="00987E13">
        <w:rPr>
          <w:color w:val="auto"/>
          <w:highlight w:val="yellow"/>
        </w:rPr>
        <w:t xml:space="preserve"> per well.</w:t>
      </w:r>
    </w:p>
    <w:p w14:paraId="52031210" w14:textId="77777777" w:rsidR="003304C5" w:rsidRPr="00987E13" w:rsidRDefault="003304C5" w:rsidP="00987E13">
      <w:pPr>
        <w:contextualSpacing/>
        <w:jc w:val="both"/>
        <w:rPr>
          <w:rFonts w:ascii="Calibri" w:hAnsi="Calibri" w:cs="Calibri"/>
          <w:highlight w:val="yellow"/>
        </w:rPr>
      </w:pPr>
    </w:p>
    <w:p w14:paraId="75C4838D" w14:textId="19BC9238" w:rsidR="004C0BA5" w:rsidRPr="00987E13" w:rsidRDefault="003304C5" w:rsidP="00987E13">
      <w:pPr>
        <w:pStyle w:val="ListParagraph"/>
        <w:numPr>
          <w:ilvl w:val="1"/>
          <w:numId w:val="32"/>
        </w:numPr>
        <w:ind w:left="0" w:firstLine="0"/>
        <w:rPr>
          <w:color w:val="auto"/>
          <w:highlight w:val="yellow"/>
        </w:rPr>
      </w:pPr>
      <w:r w:rsidRPr="00987E13">
        <w:rPr>
          <w:color w:val="auto"/>
          <w:highlight w:val="yellow"/>
        </w:rPr>
        <w:t>Add</w:t>
      </w:r>
      <w:r w:rsidR="004C0BA5" w:rsidRPr="00987E13">
        <w:rPr>
          <w:color w:val="auto"/>
          <w:highlight w:val="yellow"/>
        </w:rPr>
        <w:t xml:space="preserve"> 20</w:t>
      </w:r>
      <w:r w:rsidR="007F51CC" w:rsidRPr="00987E13">
        <w:rPr>
          <w:color w:val="auto"/>
          <w:highlight w:val="yellow"/>
        </w:rPr>
        <w:t xml:space="preserve"> </w:t>
      </w:r>
      <w:r w:rsidR="004B623E" w:rsidRPr="00987E13">
        <w:rPr>
          <w:color w:val="auto"/>
          <w:highlight w:val="yellow"/>
        </w:rPr>
        <w:t>μL</w:t>
      </w:r>
      <w:r w:rsidRPr="00987E13">
        <w:rPr>
          <w:color w:val="auto"/>
          <w:highlight w:val="yellow"/>
        </w:rPr>
        <w:t xml:space="preserve"> </w:t>
      </w:r>
      <w:r w:rsidR="0021323C" w:rsidRPr="00987E13">
        <w:rPr>
          <w:color w:val="auto"/>
          <w:highlight w:val="yellow"/>
        </w:rPr>
        <w:t xml:space="preserve">of </w:t>
      </w:r>
      <w:r w:rsidR="001470B1" w:rsidRPr="00987E13">
        <w:rPr>
          <w:color w:val="auto"/>
          <w:highlight w:val="yellow"/>
        </w:rPr>
        <w:t>lipidic transfection reagent</w:t>
      </w:r>
      <w:r w:rsidR="0021323C" w:rsidRPr="00987E13">
        <w:rPr>
          <w:color w:val="auto"/>
          <w:highlight w:val="yellow"/>
        </w:rPr>
        <w:t xml:space="preserve">-DNA mixture </w:t>
      </w:r>
      <w:r w:rsidR="00B4367D" w:rsidRPr="00987E13">
        <w:rPr>
          <w:color w:val="auto"/>
          <w:highlight w:val="yellow"/>
        </w:rPr>
        <w:t xml:space="preserve">to </w:t>
      </w:r>
      <w:r w:rsidRPr="00987E13">
        <w:rPr>
          <w:color w:val="auto"/>
          <w:highlight w:val="yellow"/>
        </w:rPr>
        <w:t>each well</w:t>
      </w:r>
      <w:r w:rsidR="002510EC" w:rsidRPr="00987E13">
        <w:rPr>
          <w:color w:val="auto"/>
          <w:highlight w:val="yellow"/>
        </w:rPr>
        <w:t xml:space="preserve"> and mix the plate in circles for 10</w:t>
      </w:r>
      <w:r w:rsidR="00B65E67" w:rsidRPr="00987E13">
        <w:rPr>
          <w:color w:val="auto"/>
          <w:highlight w:val="yellow"/>
        </w:rPr>
        <w:t xml:space="preserve"> </w:t>
      </w:r>
      <w:r w:rsidR="00D672DC" w:rsidRPr="00987E13">
        <w:rPr>
          <w:color w:val="auto"/>
          <w:highlight w:val="yellow"/>
        </w:rPr>
        <w:t>s</w:t>
      </w:r>
      <w:r w:rsidR="002510EC" w:rsidRPr="00987E13">
        <w:rPr>
          <w:color w:val="auto"/>
          <w:highlight w:val="yellow"/>
        </w:rPr>
        <w:t>.</w:t>
      </w:r>
      <w:r w:rsidR="00A02C48" w:rsidRPr="00987E13">
        <w:rPr>
          <w:color w:val="auto"/>
          <w:highlight w:val="yellow"/>
        </w:rPr>
        <w:t xml:space="preserve"> </w:t>
      </w:r>
    </w:p>
    <w:p w14:paraId="1CDC57DD" w14:textId="77777777" w:rsidR="003304C5" w:rsidRPr="00987E13" w:rsidRDefault="003304C5" w:rsidP="00987E13">
      <w:pPr>
        <w:contextualSpacing/>
        <w:jc w:val="both"/>
        <w:rPr>
          <w:rFonts w:ascii="Calibri" w:hAnsi="Calibri" w:cs="Calibri"/>
          <w:highlight w:val="yellow"/>
        </w:rPr>
      </w:pPr>
    </w:p>
    <w:p w14:paraId="51C11007" w14:textId="7291A850" w:rsidR="004C0BA5" w:rsidRPr="00987E13" w:rsidRDefault="004C0BA5" w:rsidP="00987E13">
      <w:pPr>
        <w:pStyle w:val="ListParagraph"/>
        <w:numPr>
          <w:ilvl w:val="1"/>
          <w:numId w:val="32"/>
        </w:numPr>
        <w:ind w:left="0" w:firstLine="0"/>
        <w:rPr>
          <w:color w:val="auto"/>
          <w:highlight w:val="yellow"/>
        </w:rPr>
      </w:pPr>
      <w:r w:rsidRPr="00987E13">
        <w:rPr>
          <w:color w:val="auto"/>
          <w:highlight w:val="yellow"/>
        </w:rPr>
        <w:t>Change fresh medium after 6</w:t>
      </w:r>
      <w:r w:rsidR="00286933" w:rsidRPr="00987E13">
        <w:rPr>
          <w:color w:val="auto"/>
          <w:highlight w:val="yellow"/>
        </w:rPr>
        <w:t xml:space="preserve"> </w:t>
      </w:r>
      <w:proofErr w:type="spellStart"/>
      <w:r w:rsidRPr="00987E13">
        <w:rPr>
          <w:color w:val="auto"/>
          <w:highlight w:val="yellow"/>
        </w:rPr>
        <w:t>h</w:t>
      </w:r>
      <w:r w:rsidR="00F61CB5" w:rsidRPr="00987E13">
        <w:rPr>
          <w:color w:val="auto"/>
          <w:highlight w:val="yellow"/>
        </w:rPr>
        <w:t>r</w:t>
      </w:r>
      <w:proofErr w:type="spellEnd"/>
      <w:r w:rsidRPr="00987E13">
        <w:rPr>
          <w:color w:val="auto"/>
          <w:highlight w:val="yellow"/>
        </w:rPr>
        <w:t xml:space="preserve"> incubation</w:t>
      </w:r>
      <w:r w:rsidR="002510EC" w:rsidRPr="00987E13">
        <w:rPr>
          <w:color w:val="auto"/>
          <w:highlight w:val="yellow"/>
        </w:rPr>
        <w:t xml:space="preserve"> at 37.5</w:t>
      </w:r>
      <w:r w:rsidR="00E80B0E" w:rsidRPr="00987E13">
        <w:rPr>
          <w:color w:val="auto"/>
          <w:highlight w:val="yellow"/>
        </w:rPr>
        <w:t xml:space="preserve"> °C </w:t>
      </w:r>
      <w:r w:rsidR="002510EC" w:rsidRPr="00987E13">
        <w:rPr>
          <w:color w:val="auto"/>
          <w:highlight w:val="yellow"/>
        </w:rPr>
        <w:t>and 5% CO</w:t>
      </w:r>
      <w:r w:rsidR="002510EC" w:rsidRPr="00987E13">
        <w:rPr>
          <w:color w:val="auto"/>
          <w:highlight w:val="yellow"/>
          <w:vertAlign w:val="subscript"/>
        </w:rPr>
        <w:t>2</w:t>
      </w:r>
      <w:r w:rsidR="003304C5" w:rsidRPr="00987E13">
        <w:rPr>
          <w:color w:val="auto"/>
          <w:highlight w:val="yellow"/>
        </w:rPr>
        <w:t>.</w:t>
      </w:r>
    </w:p>
    <w:p w14:paraId="05F5F5B8" w14:textId="77777777" w:rsidR="003304C5" w:rsidRPr="00987E13" w:rsidRDefault="003304C5" w:rsidP="00987E13">
      <w:pPr>
        <w:contextualSpacing/>
        <w:jc w:val="both"/>
        <w:rPr>
          <w:rFonts w:ascii="Calibri" w:hAnsi="Calibri" w:cs="Calibri"/>
          <w:highlight w:val="yellow"/>
        </w:rPr>
      </w:pPr>
    </w:p>
    <w:p w14:paraId="2BF619A4" w14:textId="16AE6008" w:rsidR="004C0BA5" w:rsidRPr="00987E13" w:rsidRDefault="002510EC" w:rsidP="00987E13">
      <w:pPr>
        <w:pStyle w:val="ListParagraph"/>
        <w:numPr>
          <w:ilvl w:val="1"/>
          <w:numId w:val="32"/>
        </w:numPr>
        <w:ind w:left="0" w:firstLine="0"/>
        <w:rPr>
          <w:color w:val="auto"/>
          <w:highlight w:val="yellow"/>
        </w:rPr>
      </w:pPr>
      <w:r w:rsidRPr="00987E13">
        <w:rPr>
          <w:color w:val="auto"/>
          <w:highlight w:val="yellow"/>
        </w:rPr>
        <w:t>Incubate the plate for 24</w:t>
      </w:r>
      <w:r w:rsidR="00286933" w:rsidRPr="00987E13">
        <w:rPr>
          <w:color w:val="auto"/>
          <w:highlight w:val="yellow"/>
        </w:rPr>
        <w:t xml:space="preserve"> </w:t>
      </w:r>
      <w:r w:rsidR="00D672DC" w:rsidRPr="00987E13">
        <w:rPr>
          <w:color w:val="auto"/>
          <w:highlight w:val="yellow"/>
        </w:rPr>
        <w:t>h</w:t>
      </w:r>
      <w:r w:rsidR="00D672DC" w:rsidRPr="00987E13">
        <w:rPr>
          <w:color w:val="auto"/>
          <w:highlight w:val="yellow"/>
        </w:rPr>
        <w:t xml:space="preserve"> </w:t>
      </w:r>
      <w:r w:rsidRPr="00987E13">
        <w:rPr>
          <w:color w:val="auto"/>
          <w:highlight w:val="yellow"/>
        </w:rPr>
        <w:t>at 37.5</w:t>
      </w:r>
      <w:r w:rsidR="00E80B0E" w:rsidRPr="00987E13">
        <w:rPr>
          <w:color w:val="auto"/>
          <w:highlight w:val="yellow"/>
        </w:rPr>
        <w:t xml:space="preserve"> °C </w:t>
      </w:r>
      <w:r w:rsidRPr="00987E13">
        <w:rPr>
          <w:color w:val="auto"/>
          <w:highlight w:val="yellow"/>
        </w:rPr>
        <w:t>and 5</w:t>
      </w:r>
      <w:r w:rsidR="00286933" w:rsidRPr="00987E13">
        <w:rPr>
          <w:color w:val="auto"/>
          <w:highlight w:val="yellow"/>
        </w:rPr>
        <w:t xml:space="preserve"> </w:t>
      </w:r>
      <w:r w:rsidRPr="00987E13">
        <w:rPr>
          <w:color w:val="auto"/>
          <w:highlight w:val="yellow"/>
        </w:rPr>
        <w:t>% CO</w:t>
      </w:r>
      <w:r w:rsidRPr="00987E13">
        <w:rPr>
          <w:color w:val="auto"/>
          <w:highlight w:val="yellow"/>
          <w:vertAlign w:val="subscript"/>
        </w:rPr>
        <w:t>2</w:t>
      </w:r>
      <w:r w:rsidR="00D9772A" w:rsidRPr="00987E13">
        <w:rPr>
          <w:color w:val="auto"/>
          <w:highlight w:val="yellow"/>
        </w:rPr>
        <w:t>.</w:t>
      </w:r>
      <w:r w:rsidR="004C0BA5" w:rsidRPr="00987E13">
        <w:rPr>
          <w:color w:val="auto"/>
          <w:highlight w:val="yellow"/>
        </w:rPr>
        <w:t xml:space="preserve"> </w:t>
      </w:r>
    </w:p>
    <w:p w14:paraId="0810C6D4" w14:textId="77777777" w:rsidR="00D9772A" w:rsidRPr="00987E13" w:rsidRDefault="00D9772A" w:rsidP="00987E13">
      <w:pPr>
        <w:contextualSpacing/>
        <w:jc w:val="both"/>
        <w:rPr>
          <w:rFonts w:ascii="Calibri" w:hAnsi="Calibri" w:cs="Calibri"/>
          <w:highlight w:val="yellow"/>
        </w:rPr>
      </w:pPr>
    </w:p>
    <w:p w14:paraId="60056663" w14:textId="10000DEA" w:rsidR="004C0BA5" w:rsidRPr="00987E13" w:rsidRDefault="004C0BA5" w:rsidP="00987E13">
      <w:pPr>
        <w:pStyle w:val="ListParagraph"/>
        <w:numPr>
          <w:ilvl w:val="0"/>
          <w:numId w:val="32"/>
        </w:numPr>
        <w:ind w:left="0" w:firstLine="0"/>
        <w:rPr>
          <w:b/>
          <w:color w:val="auto"/>
          <w:highlight w:val="yellow"/>
        </w:rPr>
      </w:pPr>
      <w:r w:rsidRPr="00987E13">
        <w:rPr>
          <w:b/>
          <w:color w:val="auto"/>
          <w:highlight w:val="yellow"/>
        </w:rPr>
        <w:t>Monitoring receptor-</w:t>
      </w:r>
      <w:r w:rsidR="00795227" w:rsidRPr="00987E13">
        <w:rPr>
          <w:b/>
          <w:color w:val="auto"/>
          <w:highlight w:val="yellow"/>
        </w:rPr>
        <w:sym w:font="Symbol" w:char="F062"/>
      </w:r>
      <w:r w:rsidRPr="00987E13">
        <w:rPr>
          <w:b/>
          <w:color w:val="auto"/>
          <w:highlight w:val="yellow"/>
        </w:rPr>
        <w:t>-arrestin1/2 interactions in HEK293 cells</w:t>
      </w:r>
    </w:p>
    <w:p w14:paraId="434F36BB" w14:textId="77777777" w:rsidR="00D672DC" w:rsidRPr="00987E13" w:rsidRDefault="00D672DC" w:rsidP="00987E13">
      <w:pPr>
        <w:pStyle w:val="ListParagraph"/>
        <w:ind w:left="0"/>
        <w:rPr>
          <w:color w:val="auto"/>
          <w:highlight w:val="yellow"/>
        </w:rPr>
      </w:pPr>
    </w:p>
    <w:p w14:paraId="0F6B23B6" w14:textId="56D41B4B" w:rsidR="004C0BA5" w:rsidRPr="00987E13" w:rsidRDefault="004C0BA5" w:rsidP="00987E13">
      <w:pPr>
        <w:pStyle w:val="ListParagraph"/>
        <w:numPr>
          <w:ilvl w:val="1"/>
          <w:numId w:val="32"/>
        </w:numPr>
        <w:ind w:left="0" w:firstLine="0"/>
        <w:rPr>
          <w:color w:val="auto"/>
          <w:highlight w:val="yellow"/>
        </w:rPr>
      </w:pPr>
      <w:r w:rsidRPr="00987E13">
        <w:rPr>
          <w:color w:val="auto"/>
          <w:highlight w:val="yellow"/>
        </w:rPr>
        <w:t>Aspirate medium and add 100</w:t>
      </w:r>
      <w:r w:rsidR="00286933" w:rsidRPr="00987E13">
        <w:rPr>
          <w:color w:val="auto"/>
          <w:highlight w:val="yellow"/>
        </w:rPr>
        <w:t xml:space="preserve"> </w:t>
      </w:r>
      <w:r w:rsidR="004B623E" w:rsidRPr="00987E13">
        <w:rPr>
          <w:color w:val="auto"/>
          <w:highlight w:val="yellow"/>
        </w:rPr>
        <w:t>μL</w:t>
      </w:r>
      <w:r w:rsidRPr="00987E13">
        <w:rPr>
          <w:color w:val="auto"/>
          <w:highlight w:val="yellow"/>
        </w:rPr>
        <w:t xml:space="preserve"> of</w:t>
      </w:r>
      <w:r w:rsidR="001470B1" w:rsidRPr="00987E13">
        <w:rPr>
          <w:color w:val="auto"/>
          <w:highlight w:val="yellow"/>
        </w:rPr>
        <w:t xml:space="preserve"> modified </w:t>
      </w:r>
      <w:r w:rsidR="001470B1" w:rsidRPr="00987E13">
        <w:rPr>
          <w:color w:val="auto"/>
          <w:highlight w:val="yellow"/>
          <w:shd w:val="clear" w:color="auto" w:fill="FFFFFF"/>
        </w:rPr>
        <w:t>Eagle's Minimum Essential Media buffered with HEPES</w:t>
      </w:r>
      <w:r w:rsidRPr="00987E13">
        <w:rPr>
          <w:color w:val="auto"/>
          <w:highlight w:val="yellow"/>
        </w:rPr>
        <w:t xml:space="preserve"> </w:t>
      </w:r>
      <w:r w:rsidR="001470B1" w:rsidRPr="00987E13">
        <w:rPr>
          <w:color w:val="auto"/>
          <w:highlight w:val="yellow"/>
        </w:rPr>
        <w:t xml:space="preserve">to </w:t>
      </w:r>
      <w:r w:rsidRPr="00987E13">
        <w:rPr>
          <w:color w:val="auto"/>
          <w:highlight w:val="yellow"/>
        </w:rPr>
        <w:t>each well and let the plate stabilize at RT for</w:t>
      </w:r>
      <w:r w:rsidR="007F75F4" w:rsidRPr="00987E13">
        <w:rPr>
          <w:color w:val="auto"/>
          <w:highlight w:val="yellow"/>
        </w:rPr>
        <w:t xml:space="preserve"> </w:t>
      </w:r>
      <w:r w:rsidRPr="00987E13">
        <w:rPr>
          <w:color w:val="auto"/>
          <w:highlight w:val="yellow"/>
        </w:rPr>
        <w:t>10</w:t>
      </w:r>
      <w:r w:rsidR="00D672DC" w:rsidRPr="00987E13">
        <w:rPr>
          <w:color w:val="auto"/>
          <w:highlight w:val="yellow"/>
        </w:rPr>
        <w:t xml:space="preserve"> </w:t>
      </w:r>
      <w:r w:rsidRPr="00987E13">
        <w:rPr>
          <w:color w:val="auto"/>
          <w:highlight w:val="yellow"/>
        </w:rPr>
        <w:t>min.</w:t>
      </w:r>
    </w:p>
    <w:p w14:paraId="1C45BC22" w14:textId="77777777" w:rsidR="004C0BA5" w:rsidRPr="00987E13" w:rsidRDefault="004C0BA5" w:rsidP="00987E13">
      <w:pPr>
        <w:contextualSpacing/>
        <w:jc w:val="both"/>
        <w:rPr>
          <w:rFonts w:ascii="Calibri" w:hAnsi="Calibri" w:cs="Calibri"/>
          <w:highlight w:val="yellow"/>
        </w:rPr>
      </w:pPr>
    </w:p>
    <w:p w14:paraId="3A4F34FA" w14:textId="3B117941" w:rsidR="004C0BA5" w:rsidRPr="00987E13" w:rsidRDefault="004C0BA5" w:rsidP="00987E13">
      <w:pPr>
        <w:pStyle w:val="ListParagraph"/>
        <w:numPr>
          <w:ilvl w:val="1"/>
          <w:numId w:val="32"/>
        </w:numPr>
        <w:ind w:left="0" w:firstLine="0"/>
        <w:rPr>
          <w:color w:val="auto"/>
          <w:highlight w:val="yellow"/>
        </w:rPr>
      </w:pPr>
      <w:r w:rsidRPr="00987E13">
        <w:rPr>
          <w:color w:val="auto"/>
          <w:highlight w:val="yellow"/>
        </w:rPr>
        <w:t xml:space="preserve">Prepare </w:t>
      </w:r>
      <w:r w:rsidR="007E696A" w:rsidRPr="00987E13">
        <w:rPr>
          <w:color w:val="auto"/>
          <w:highlight w:val="yellow"/>
        </w:rPr>
        <w:t xml:space="preserve">the </w:t>
      </w:r>
      <w:proofErr w:type="spellStart"/>
      <w:r w:rsidR="00307CAA" w:rsidRPr="00987E13">
        <w:rPr>
          <w:color w:val="auto"/>
          <w:highlight w:val="yellow"/>
        </w:rPr>
        <w:t>furimazine</w:t>
      </w:r>
      <w:proofErr w:type="spellEnd"/>
      <w:r w:rsidR="00307CAA" w:rsidRPr="00987E13">
        <w:rPr>
          <w:color w:val="auto"/>
          <w:highlight w:val="yellow"/>
        </w:rPr>
        <w:t xml:space="preserve"> </w:t>
      </w:r>
      <w:r w:rsidR="007E696A" w:rsidRPr="00987E13">
        <w:rPr>
          <w:color w:val="auto"/>
          <w:highlight w:val="yellow"/>
        </w:rPr>
        <w:t xml:space="preserve">substrate </w:t>
      </w:r>
      <w:r w:rsidRPr="00987E13">
        <w:rPr>
          <w:color w:val="auto"/>
          <w:highlight w:val="yellow"/>
        </w:rPr>
        <w:t xml:space="preserve">by combining 1 volume </w:t>
      </w:r>
      <w:r w:rsidR="00D672DC" w:rsidRPr="00987E13">
        <w:rPr>
          <w:color w:val="auto"/>
          <w:highlight w:val="yellow"/>
        </w:rPr>
        <w:t xml:space="preserve">of </w:t>
      </w:r>
      <w:r w:rsidR="007E696A" w:rsidRPr="00987E13">
        <w:rPr>
          <w:color w:val="auto"/>
          <w:highlight w:val="yellow"/>
        </w:rPr>
        <w:t>100x substrate</w:t>
      </w:r>
      <w:r w:rsidRPr="00987E13">
        <w:rPr>
          <w:color w:val="auto"/>
          <w:highlight w:val="yellow"/>
        </w:rPr>
        <w:t xml:space="preserve"> with 19 volumes of LCS Dilution Buffer (a 20-fold dilution)</w:t>
      </w:r>
      <w:r w:rsidR="00B8691C" w:rsidRPr="00987E13">
        <w:rPr>
          <w:color w:val="auto"/>
          <w:highlight w:val="yellow"/>
          <w:vertAlign w:val="superscript"/>
        </w:rPr>
        <w:t>11</w:t>
      </w:r>
      <w:r w:rsidRPr="00987E13">
        <w:rPr>
          <w:color w:val="auto"/>
          <w:highlight w:val="yellow"/>
        </w:rPr>
        <w:t xml:space="preserve">, creating a </w:t>
      </w:r>
      <w:r w:rsidR="00D672DC" w:rsidRPr="00987E13">
        <w:rPr>
          <w:color w:val="auto"/>
          <w:highlight w:val="yellow"/>
        </w:rPr>
        <w:t>5</w:t>
      </w:r>
      <w:r w:rsidR="00D672DC" w:rsidRPr="00987E13">
        <w:rPr>
          <w:color w:val="auto"/>
          <w:highlight w:val="yellow"/>
        </w:rPr>
        <w:t>x</w:t>
      </w:r>
      <w:r w:rsidR="00D672DC" w:rsidRPr="00987E13">
        <w:rPr>
          <w:color w:val="auto"/>
          <w:highlight w:val="yellow"/>
        </w:rPr>
        <w:t xml:space="preserve"> </w:t>
      </w:r>
      <w:r w:rsidRPr="00987E13">
        <w:rPr>
          <w:color w:val="auto"/>
          <w:highlight w:val="yellow"/>
        </w:rPr>
        <w:t>stock to mix with cell culture medium.</w:t>
      </w:r>
    </w:p>
    <w:p w14:paraId="7EB0ADCB" w14:textId="77777777" w:rsidR="004C0BA5" w:rsidRPr="00987E13" w:rsidRDefault="004C0BA5" w:rsidP="00987E13">
      <w:pPr>
        <w:pStyle w:val="ListParagraph"/>
        <w:ind w:left="0"/>
        <w:rPr>
          <w:color w:val="auto"/>
          <w:highlight w:val="yellow"/>
        </w:rPr>
      </w:pPr>
    </w:p>
    <w:p w14:paraId="5B08319E" w14:textId="7EF77022" w:rsidR="004C0BA5" w:rsidRPr="00987E13" w:rsidRDefault="004C0BA5" w:rsidP="00987E13">
      <w:pPr>
        <w:pStyle w:val="ListParagraph"/>
        <w:numPr>
          <w:ilvl w:val="1"/>
          <w:numId w:val="32"/>
        </w:numPr>
        <w:ind w:left="0" w:firstLine="0"/>
        <w:rPr>
          <w:color w:val="auto"/>
          <w:highlight w:val="yellow"/>
        </w:rPr>
      </w:pPr>
      <w:r w:rsidRPr="00987E13">
        <w:rPr>
          <w:color w:val="auto"/>
          <w:highlight w:val="yellow"/>
        </w:rPr>
        <w:t>Add 25</w:t>
      </w:r>
      <w:r w:rsidR="0029200E" w:rsidRPr="00987E13">
        <w:rPr>
          <w:color w:val="auto"/>
          <w:highlight w:val="yellow"/>
        </w:rPr>
        <w:t xml:space="preserve"> </w:t>
      </w:r>
      <w:r w:rsidR="004B623E" w:rsidRPr="00987E13">
        <w:rPr>
          <w:color w:val="auto"/>
          <w:highlight w:val="yellow"/>
        </w:rPr>
        <w:t>μL</w:t>
      </w:r>
      <w:r w:rsidRPr="00987E13">
        <w:rPr>
          <w:color w:val="auto"/>
          <w:highlight w:val="yellow"/>
        </w:rPr>
        <w:t xml:space="preserve"> of </w:t>
      </w:r>
      <w:r w:rsidR="00D672DC" w:rsidRPr="00987E13">
        <w:rPr>
          <w:color w:val="auto"/>
          <w:highlight w:val="yellow"/>
        </w:rPr>
        <w:t xml:space="preserve">5x </w:t>
      </w:r>
      <w:proofErr w:type="spellStart"/>
      <w:r w:rsidR="007E696A" w:rsidRPr="00987E13">
        <w:rPr>
          <w:color w:val="auto"/>
          <w:highlight w:val="yellow"/>
        </w:rPr>
        <w:t>furimazine</w:t>
      </w:r>
      <w:proofErr w:type="spellEnd"/>
      <w:r w:rsidR="007E696A" w:rsidRPr="00987E13">
        <w:rPr>
          <w:color w:val="auto"/>
          <w:highlight w:val="yellow"/>
        </w:rPr>
        <w:t xml:space="preserve"> </w:t>
      </w:r>
      <w:r w:rsidR="00D672DC" w:rsidRPr="00987E13">
        <w:rPr>
          <w:color w:val="auto"/>
          <w:highlight w:val="yellow"/>
        </w:rPr>
        <w:t xml:space="preserve">to </w:t>
      </w:r>
      <w:r w:rsidRPr="00987E13">
        <w:rPr>
          <w:color w:val="auto"/>
          <w:highlight w:val="yellow"/>
        </w:rPr>
        <w:t>each well and gently mix in circles for 10</w:t>
      </w:r>
      <w:r w:rsidR="00111553" w:rsidRPr="00987E13">
        <w:rPr>
          <w:color w:val="auto"/>
          <w:highlight w:val="yellow"/>
        </w:rPr>
        <w:t xml:space="preserve"> </w:t>
      </w:r>
      <w:r w:rsidR="00D672DC" w:rsidRPr="00987E13">
        <w:rPr>
          <w:color w:val="auto"/>
          <w:highlight w:val="yellow"/>
        </w:rPr>
        <w:t>s</w:t>
      </w:r>
      <w:r w:rsidRPr="00987E13">
        <w:rPr>
          <w:color w:val="auto"/>
          <w:highlight w:val="yellow"/>
        </w:rPr>
        <w:t>.</w:t>
      </w:r>
    </w:p>
    <w:p w14:paraId="64645163" w14:textId="77777777" w:rsidR="004C0BA5" w:rsidRPr="00987E13" w:rsidRDefault="004C0BA5" w:rsidP="00987E13">
      <w:pPr>
        <w:contextualSpacing/>
        <w:jc w:val="both"/>
        <w:rPr>
          <w:rFonts w:ascii="Calibri" w:hAnsi="Calibri" w:cs="Calibri"/>
          <w:highlight w:val="yellow"/>
        </w:rPr>
      </w:pPr>
    </w:p>
    <w:p w14:paraId="7AE5A128" w14:textId="35594743" w:rsidR="004C0BA5" w:rsidRPr="00987E13" w:rsidRDefault="004C0BA5" w:rsidP="00987E13">
      <w:pPr>
        <w:pStyle w:val="ListParagraph"/>
        <w:numPr>
          <w:ilvl w:val="1"/>
          <w:numId w:val="32"/>
        </w:numPr>
        <w:ind w:left="0" w:firstLine="0"/>
        <w:rPr>
          <w:color w:val="auto"/>
          <w:highlight w:val="yellow"/>
        </w:rPr>
      </w:pPr>
      <w:r w:rsidRPr="00987E13">
        <w:rPr>
          <w:color w:val="auto"/>
          <w:highlight w:val="yellow"/>
        </w:rPr>
        <w:t>Measure luminescence for 10</w:t>
      </w:r>
      <w:r w:rsidR="0029200E" w:rsidRPr="00987E13">
        <w:rPr>
          <w:color w:val="auto"/>
          <w:highlight w:val="yellow"/>
        </w:rPr>
        <w:t xml:space="preserve"> </w:t>
      </w:r>
      <w:r w:rsidRPr="00987E13">
        <w:rPr>
          <w:color w:val="auto"/>
          <w:highlight w:val="yellow"/>
        </w:rPr>
        <w:t>min for signal stabilization</w:t>
      </w:r>
      <w:r w:rsidR="009F14A5" w:rsidRPr="00987E13">
        <w:rPr>
          <w:color w:val="auto"/>
          <w:highlight w:val="yellow"/>
        </w:rPr>
        <w:t xml:space="preserve"> at RT</w:t>
      </w:r>
      <w:r w:rsidR="00A9552A" w:rsidRPr="00987E13">
        <w:rPr>
          <w:color w:val="auto"/>
          <w:highlight w:val="yellow"/>
        </w:rPr>
        <w:t>.</w:t>
      </w:r>
    </w:p>
    <w:p w14:paraId="1015E3A2" w14:textId="77777777" w:rsidR="00D672DC" w:rsidRPr="00987E13" w:rsidRDefault="00D672DC" w:rsidP="00987E13">
      <w:pPr>
        <w:rPr>
          <w:rFonts w:ascii="Calibri" w:hAnsi="Calibri" w:cs="Calibri"/>
          <w:highlight w:val="yellow"/>
        </w:rPr>
      </w:pPr>
    </w:p>
    <w:p w14:paraId="64A8E2EE" w14:textId="3D0FA3CA" w:rsidR="009F14A5" w:rsidRPr="00987E13" w:rsidRDefault="009F14A5" w:rsidP="00987E13">
      <w:pPr>
        <w:pStyle w:val="NormalWeb"/>
        <w:widowControl/>
        <w:autoSpaceDE/>
        <w:autoSpaceDN/>
        <w:adjustRightInd/>
        <w:spacing w:before="0" w:beforeAutospacing="0" w:after="0" w:afterAutospacing="0"/>
        <w:contextualSpacing/>
        <w:rPr>
          <w:color w:val="auto"/>
          <w:highlight w:val="yellow"/>
        </w:rPr>
      </w:pPr>
      <w:r w:rsidRPr="00987E13">
        <w:rPr>
          <w:color w:val="auto"/>
        </w:rPr>
        <w:t xml:space="preserve">NOTE: By </w:t>
      </w:r>
      <w:r w:rsidRPr="00987E13">
        <w:rPr>
          <w:color w:val="auto"/>
          <w:lang w:val="en-CA" w:eastAsia="ko-KR"/>
        </w:rPr>
        <w:t>u</w:t>
      </w:r>
      <w:r w:rsidRPr="00987E13">
        <w:rPr>
          <w:color w:val="auto"/>
        </w:rPr>
        <w:t xml:space="preserve">sing this baseline signal to normalize the response of each well </w:t>
      </w:r>
      <w:r w:rsidRPr="00987E13">
        <w:rPr>
          <w:color w:val="auto"/>
          <w:lang w:val="en-CA" w:eastAsia="ko-KR"/>
        </w:rPr>
        <w:t>it will help</w:t>
      </w:r>
      <w:r w:rsidRPr="00987E13">
        <w:rPr>
          <w:color w:val="auto"/>
        </w:rPr>
        <w:t xml:space="preserve"> </w:t>
      </w:r>
      <w:r w:rsidRPr="00987E13">
        <w:rPr>
          <w:color w:val="auto"/>
          <w:lang w:val="en-CA" w:eastAsia="ko-KR"/>
        </w:rPr>
        <w:t xml:space="preserve">to </w:t>
      </w:r>
      <w:r w:rsidRPr="00987E13">
        <w:rPr>
          <w:color w:val="auto"/>
        </w:rPr>
        <w:t xml:space="preserve">reduce variability caused by </w:t>
      </w:r>
      <w:r w:rsidRPr="00987E13">
        <w:rPr>
          <w:color w:val="auto"/>
          <w:lang w:val="en-CA" w:eastAsia="ko-KR"/>
        </w:rPr>
        <w:t xml:space="preserve">differences in the number of </w:t>
      </w:r>
      <w:r w:rsidRPr="00987E13">
        <w:rPr>
          <w:color w:val="auto"/>
        </w:rPr>
        <w:t xml:space="preserve">cells plated per well, </w:t>
      </w:r>
      <w:r w:rsidRPr="00987E13">
        <w:rPr>
          <w:color w:val="auto"/>
          <w:lang w:val="en-CA" w:eastAsia="ko-KR"/>
        </w:rPr>
        <w:t xml:space="preserve">also </w:t>
      </w:r>
      <w:r w:rsidRPr="00987E13">
        <w:rPr>
          <w:color w:val="auto"/>
        </w:rPr>
        <w:t>differences in transfection efficiency</w:t>
      </w:r>
      <w:r w:rsidRPr="00987E13">
        <w:rPr>
          <w:color w:val="auto"/>
          <w:lang w:val="en-CA" w:eastAsia="ko-KR"/>
        </w:rPr>
        <w:t>, etc.</w:t>
      </w:r>
      <w:r w:rsidRPr="00987E13">
        <w:rPr>
          <w:color w:val="auto"/>
        </w:rPr>
        <w:t xml:space="preserve"> Once calculated, average the normalized response from replicate wells for a given </w:t>
      </w:r>
      <w:r w:rsidRPr="00987E13">
        <w:rPr>
          <w:color w:val="auto"/>
          <w:lang w:val="en-CA" w:eastAsia="ko-KR"/>
        </w:rPr>
        <w:t xml:space="preserve">drug </w:t>
      </w:r>
      <w:r w:rsidRPr="00987E13">
        <w:rPr>
          <w:color w:val="auto"/>
        </w:rPr>
        <w:t xml:space="preserve">treatment. </w:t>
      </w:r>
    </w:p>
    <w:p w14:paraId="1796D65E" w14:textId="5DF1F8AD" w:rsidR="00D672DC" w:rsidRPr="00987E13" w:rsidRDefault="00D672DC" w:rsidP="00987E13">
      <w:pPr>
        <w:pStyle w:val="ListParagraph"/>
        <w:ind w:left="0"/>
        <w:rPr>
          <w:color w:val="auto"/>
          <w:highlight w:val="yellow"/>
        </w:rPr>
      </w:pPr>
    </w:p>
    <w:p w14:paraId="56648759" w14:textId="2C1330D0" w:rsidR="004C0BA5" w:rsidRPr="00987E13" w:rsidRDefault="004C0BA5" w:rsidP="00987E13">
      <w:pPr>
        <w:pStyle w:val="ListParagraph"/>
        <w:numPr>
          <w:ilvl w:val="1"/>
          <w:numId w:val="32"/>
        </w:numPr>
        <w:ind w:left="0" w:firstLine="0"/>
        <w:rPr>
          <w:color w:val="auto"/>
          <w:highlight w:val="yellow"/>
        </w:rPr>
      </w:pPr>
      <w:r w:rsidRPr="00987E13">
        <w:rPr>
          <w:color w:val="auto"/>
          <w:highlight w:val="yellow"/>
        </w:rPr>
        <w:t>Prepare 13.</w:t>
      </w:r>
      <w:r w:rsidR="00D672DC" w:rsidRPr="00987E13">
        <w:rPr>
          <w:color w:val="auto"/>
          <w:highlight w:val="yellow"/>
        </w:rPr>
        <w:t>5</w:t>
      </w:r>
      <w:r w:rsidR="00D672DC" w:rsidRPr="00987E13">
        <w:rPr>
          <w:color w:val="auto"/>
          <w:highlight w:val="yellow"/>
        </w:rPr>
        <w:t>x</w:t>
      </w:r>
      <w:r w:rsidR="00D672DC" w:rsidRPr="00987E13">
        <w:rPr>
          <w:color w:val="auto"/>
          <w:highlight w:val="yellow"/>
        </w:rPr>
        <w:t xml:space="preserve"> </w:t>
      </w:r>
      <w:r w:rsidRPr="00987E13">
        <w:rPr>
          <w:color w:val="auto"/>
          <w:highlight w:val="yellow"/>
        </w:rPr>
        <w:t xml:space="preserve">ligand solution in </w:t>
      </w:r>
      <w:r w:rsidR="00A549DA" w:rsidRPr="00987E13">
        <w:rPr>
          <w:color w:val="auto"/>
          <w:highlight w:val="yellow"/>
        </w:rPr>
        <w:t xml:space="preserve">modified </w:t>
      </w:r>
      <w:r w:rsidR="00A549DA" w:rsidRPr="00987E13">
        <w:rPr>
          <w:color w:val="auto"/>
          <w:highlight w:val="yellow"/>
          <w:shd w:val="clear" w:color="auto" w:fill="FFFFFF"/>
        </w:rPr>
        <w:t xml:space="preserve">Eagle's Minimum Essential Media buffered with </w:t>
      </w:r>
      <w:r w:rsidR="00A549DA" w:rsidRPr="00987E13">
        <w:rPr>
          <w:color w:val="auto"/>
          <w:highlight w:val="yellow"/>
          <w:shd w:val="clear" w:color="auto" w:fill="FFFFFF"/>
        </w:rPr>
        <w:lastRenderedPageBreak/>
        <w:t>HEPES</w:t>
      </w:r>
      <w:r w:rsidR="00105384" w:rsidRPr="00987E13">
        <w:rPr>
          <w:color w:val="auto"/>
          <w:highlight w:val="yellow"/>
        </w:rPr>
        <w:t>.</w:t>
      </w:r>
    </w:p>
    <w:p w14:paraId="6F7E1AB7" w14:textId="77777777" w:rsidR="00FE4542" w:rsidRPr="00987E13" w:rsidRDefault="00FE4542" w:rsidP="00987E13">
      <w:pPr>
        <w:contextualSpacing/>
        <w:jc w:val="both"/>
        <w:rPr>
          <w:rFonts w:ascii="Calibri" w:hAnsi="Calibri" w:cs="Calibri"/>
          <w:highlight w:val="yellow"/>
        </w:rPr>
      </w:pPr>
    </w:p>
    <w:p w14:paraId="4C67076D" w14:textId="5879D70C" w:rsidR="00D672DC" w:rsidRPr="00987E13" w:rsidRDefault="00A303AD" w:rsidP="00987E13">
      <w:pPr>
        <w:pStyle w:val="ListParagraph"/>
        <w:numPr>
          <w:ilvl w:val="1"/>
          <w:numId w:val="32"/>
        </w:numPr>
        <w:ind w:left="0" w:firstLine="0"/>
        <w:rPr>
          <w:color w:val="auto"/>
          <w:lang w:val="en-CA" w:eastAsia="ko-KR"/>
        </w:rPr>
      </w:pPr>
      <w:r w:rsidRPr="00987E13">
        <w:rPr>
          <w:color w:val="auto"/>
          <w:highlight w:val="yellow"/>
        </w:rPr>
        <w:t>For experiments at room temperature</w:t>
      </w:r>
      <w:r w:rsidR="00D672DC" w:rsidRPr="00987E13">
        <w:rPr>
          <w:color w:val="auto"/>
          <w:highlight w:val="yellow"/>
        </w:rPr>
        <w:t xml:space="preserve"> with</w:t>
      </w:r>
      <w:r w:rsidR="00FF1D03" w:rsidRPr="00987E13">
        <w:rPr>
          <w:color w:val="auto"/>
          <w:highlight w:val="yellow"/>
        </w:rPr>
        <w:t xml:space="preserve"> 10 </w:t>
      </w:r>
      <w:r w:rsidR="00E80B0E" w:rsidRPr="00987E13">
        <w:rPr>
          <w:color w:val="auto"/>
          <w:highlight w:val="yellow"/>
        </w:rPr>
        <w:t>µL</w:t>
      </w:r>
      <w:r w:rsidR="00FF1D03" w:rsidRPr="00987E13">
        <w:rPr>
          <w:color w:val="auto"/>
          <w:highlight w:val="yellow"/>
        </w:rPr>
        <w:t xml:space="preserve"> of 13.5</w:t>
      </w:r>
      <w:r w:rsidR="00D672DC" w:rsidRPr="00987E13">
        <w:rPr>
          <w:color w:val="auto"/>
          <w:highlight w:val="yellow"/>
        </w:rPr>
        <w:t>x</w:t>
      </w:r>
      <w:r w:rsidR="00FF1D03" w:rsidRPr="00987E13">
        <w:rPr>
          <w:color w:val="auto"/>
          <w:highlight w:val="yellow"/>
        </w:rPr>
        <w:t xml:space="preserve"> ligand addition</w:t>
      </w:r>
      <w:r w:rsidR="00D672DC" w:rsidRPr="00987E13">
        <w:rPr>
          <w:color w:val="auto"/>
          <w:highlight w:val="yellow"/>
        </w:rPr>
        <w:t>, a</w:t>
      </w:r>
      <w:r w:rsidRPr="00987E13">
        <w:rPr>
          <w:color w:val="auto"/>
          <w:highlight w:val="yellow"/>
        </w:rPr>
        <w:t>dd the compounds using injectors or a</w:t>
      </w:r>
      <w:r w:rsidR="00FE4542" w:rsidRPr="00987E13">
        <w:rPr>
          <w:color w:val="auto"/>
          <w:highlight w:val="yellow"/>
        </w:rPr>
        <w:t xml:space="preserve"> </w:t>
      </w:r>
      <w:r w:rsidRPr="00987E13">
        <w:rPr>
          <w:color w:val="auto"/>
          <w:highlight w:val="yellow"/>
        </w:rPr>
        <w:t>multichannel pipette and mix the plate by hand or using an orbital shaker (</w:t>
      </w:r>
      <w:r w:rsidR="00A930B7" w:rsidRPr="00987E13">
        <w:rPr>
          <w:color w:val="auto"/>
          <w:highlight w:val="yellow"/>
        </w:rPr>
        <w:t>20</w:t>
      </w:r>
      <w:r w:rsidRPr="00987E13">
        <w:rPr>
          <w:color w:val="auto"/>
          <w:highlight w:val="yellow"/>
        </w:rPr>
        <w:t xml:space="preserve"> </w:t>
      </w:r>
      <w:r w:rsidR="00D672DC" w:rsidRPr="00987E13">
        <w:rPr>
          <w:color w:val="auto"/>
          <w:highlight w:val="yellow"/>
        </w:rPr>
        <w:t>s</w:t>
      </w:r>
      <w:r w:rsidRPr="00987E13">
        <w:rPr>
          <w:color w:val="auto"/>
          <w:highlight w:val="yellow"/>
        </w:rPr>
        <w:t xml:space="preserve"> at</w:t>
      </w:r>
      <w:r w:rsidR="00A930B7" w:rsidRPr="00987E13">
        <w:rPr>
          <w:color w:val="auto"/>
          <w:highlight w:val="yellow"/>
        </w:rPr>
        <w:t xml:space="preserve"> 2</w:t>
      </w:r>
      <w:r w:rsidRPr="00987E13">
        <w:rPr>
          <w:color w:val="auto"/>
          <w:highlight w:val="yellow"/>
        </w:rPr>
        <w:t>00</w:t>
      </w:r>
      <w:r w:rsidR="0029200E" w:rsidRPr="00987E13">
        <w:rPr>
          <w:color w:val="auto"/>
          <w:highlight w:val="yellow"/>
        </w:rPr>
        <w:t xml:space="preserve"> </w:t>
      </w:r>
      <w:r w:rsidRPr="00987E13">
        <w:rPr>
          <w:color w:val="auto"/>
          <w:highlight w:val="yellow"/>
        </w:rPr>
        <w:t>rpm).</w:t>
      </w:r>
      <w:bookmarkEnd w:id="0"/>
    </w:p>
    <w:p w14:paraId="34668B0A" w14:textId="77777777" w:rsidR="00A303AD" w:rsidRPr="00987E13" w:rsidRDefault="00A303AD" w:rsidP="00987E13">
      <w:pPr>
        <w:pStyle w:val="ListParagraph"/>
        <w:ind w:left="0"/>
        <w:rPr>
          <w:color w:val="auto"/>
        </w:rPr>
      </w:pPr>
    </w:p>
    <w:p w14:paraId="28059A62" w14:textId="4A2A5D24" w:rsidR="002227DB" w:rsidRPr="00987E13" w:rsidRDefault="002227DB" w:rsidP="00987E13">
      <w:pPr>
        <w:pStyle w:val="ListParagraph"/>
        <w:numPr>
          <w:ilvl w:val="1"/>
          <w:numId w:val="32"/>
        </w:numPr>
        <w:ind w:left="0" w:firstLine="0"/>
        <w:rPr>
          <w:color w:val="auto"/>
        </w:rPr>
      </w:pPr>
      <w:r w:rsidRPr="00987E13">
        <w:rPr>
          <w:color w:val="auto"/>
        </w:rPr>
        <w:t>For experiments at 37</w:t>
      </w:r>
      <w:r w:rsidR="001B683F" w:rsidRPr="00987E13">
        <w:rPr>
          <w:color w:val="auto"/>
        </w:rPr>
        <w:t xml:space="preserve">.5 </w:t>
      </w:r>
      <w:r w:rsidRPr="00987E13">
        <w:rPr>
          <w:color w:val="auto"/>
        </w:rPr>
        <w:t>°C</w:t>
      </w:r>
      <w:r w:rsidR="00D672DC" w:rsidRPr="00987E13">
        <w:rPr>
          <w:color w:val="auto"/>
        </w:rPr>
        <w:t xml:space="preserve"> with</w:t>
      </w:r>
      <w:r w:rsidR="005F07B9" w:rsidRPr="00987E13">
        <w:rPr>
          <w:color w:val="auto"/>
        </w:rPr>
        <w:t xml:space="preserve"> 10 </w:t>
      </w:r>
      <w:r w:rsidR="00E80B0E" w:rsidRPr="00987E13">
        <w:rPr>
          <w:color w:val="auto"/>
        </w:rPr>
        <w:t>µL</w:t>
      </w:r>
      <w:r w:rsidR="005F07B9" w:rsidRPr="00987E13">
        <w:rPr>
          <w:color w:val="auto"/>
        </w:rPr>
        <w:t xml:space="preserve"> of 13.5</w:t>
      </w:r>
      <w:r w:rsidR="00D672DC" w:rsidRPr="00987E13">
        <w:rPr>
          <w:color w:val="auto"/>
        </w:rPr>
        <w:t>x</w:t>
      </w:r>
      <w:r w:rsidR="005F07B9" w:rsidRPr="00987E13">
        <w:rPr>
          <w:color w:val="auto"/>
        </w:rPr>
        <w:t xml:space="preserve"> ligand addition</w:t>
      </w:r>
      <w:r w:rsidR="00D672DC" w:rsidRPr="00987E13">
        <w:rPr>
          <w:color w:val="auto"/>
        </w:rPr>
        <w:t>, us</w:t>
      </w:r>
      <w:r w:rsidRPr="00987E13">
        <w:rPr>
          <w:color w:val="auto"/>
        </w:rPr>
        <w:t xml:space="preserve">e injectors to dispense compounds and mix by using the instrument orbital shaker. </w:t>
      </w:r>
      <w:r w:rsidR="00BC501F" w:rsidRPr="00987E13">
        <w:rPr>
          <w:color w:val="auto"/>
        </w:rPr>
        <w:t>In case of</w:t>
      </w:r>
      <w:r w:rsidRPr="00987E13">
        <w:rPr>
          <w:color w:val="auto"/>
        </w:rPr>
        <w:t xml:space="preserve"> not using injectors, remove the plate from the luminometer, add </w:t>
      </w:r>
      <w:r w:rsidR="002713E8" w:rsidRPr="00987E13">
        <w:rPr>
          <w:color w:val="auto"/>
        </w:rPr>
        <w:t xml:space="preserve">the </w:t>
      </w:r>
      <w:r w:rsidR="00DD2570" w:rsidRPr="00987E13">
        <w:rPr>
          <w:color w:val="auto"/>
        </w:rPr>
        <w:t>ligands</w:t>
      </w:r>
      <w:r w:rsidRPr="00987E13">
        <w:rPr>
          <w:color w:val="auto"/>
        </w:rPr>
        <w:t xml:space="preserve"> and mix the plate by hand or using an orbital shaker </w:t>
      </w:r>
      <w:r w:rsidR="008D3873" w:rsidRPr="00987E13">
        <w:rPr>
          <w:color w:val="auto"/>
        </w:rPr>
        <w:t>(20</w:t>
      </w:r>
      <w:r w:rsidRPr="00987E13">
        <w:rPr>
          <w:color w:val="auto"/>
        </w:rPr>
        <w:t xml:space="preserve"> </w:t>
      </w:r>
      <w:r w:rsidR="00D672DC" w:rsidRPr="00987E13">
        <w:rPr>
          <w:color w:val="auto"/>
        </w:rPr>
        <w:t>s</w:t>
      </w:r>
      <w:r w:rsidRPr="00987E13">
        <w:rPr>
          <w:color w:val="auto"/>
        </w:rPr>
        <w:t xml:space="preserve"> at</w:t>
      </w:r>
      <w:r w:rsidR="008C51B5" w:rsidRPr="00987E13">
        <w:rPr>
          <w:color w:val="auto"/>
        </w:rPr>
        <w:t xml:space="preserve"> 2</w:t>
      </w:r>
      <w:r w:rsidRPr="00987E13">
        <w:rPr>
          <w:color w:val="auto"/>
        </w:rPr>
        <w:t>00</w:t>
      </w:r>
      <w:r w:rsidR="0029200E" w:rsidRPr="00987E13">
        <w:rPr>
          <w:color w:val="auto"/>
        </w:rPr>
        <w:t xml:space="preserve"> </w:t>
      </w:r>
      <w:r w:rsidRPr="00987E13">
        <w:rPr>
          <w:color w:val="auto"/>
        </w:rPr>
        <w:t xml:space="preserve">rpm). </w:t>
      </w:r>
    </w:p>
    <w:p w14:paraId="610D9006" w14:textId="77777777" w:rsidR="00D672DC" w:rsidRPr="00987E13" w:rsidRDefault="00D672DC" w:rsidP="00987E13">
      <w:pPr>
        <w:pStyle w:val="ListParagraph"/>
        <w:ind w:left="0"/>
        <w:rPr>
          <w:color w:val="auto"/>
        </w:rPr>
      </w:pPr>
    </w:p>
    <w:p w14:paraId="6A18E093" w14:textId="57DE8490" w:rsidR="00D672DC" w:rsidRPr="00987E13" w:rsidRDefault="002227DB" w:rsidP="00987E13">
      <w:pPr>
        <w:pStyle w:val="NormalWeb"/>
        <w:widowControl/>
        <w:autoSpaceDE/>
        <w:autoSpaceDN/>
        <w:adjustRightInd/>
        <w:spacing w:before="0" w:beforeAutospacing="0" w:after="0" w:afterAutospacing="0"/>
        <w:contextualSpacing/>
        <w:rPr>
          <w:color w:val="auto"/>
        </w:rPr>
      </w:pPr>
      <w:r w:rsidRPr="00987E13">
        <w:rPr>
          <w:bCs/>
          <w:color w:val="auto"/>
        </w:rPr>
        <w:t>N</w:t>
      </w:r>
      <w:r w:rsidR="00D672DC" w:rsidRPr="00987E13">
        <w:rPr>
          <w:bCs/>
          <w:color w:val="auto"/>
        </w:rPr>
        <w:t>OTE</w:t>
      </w:r>
      <w:r w:rsidRPr="00987E13">
        <w:rPr>
          <w:bCs/>
          <w:color w:val="auto"/>
        </w:rPr>
        <w:t xml:space="preserve">: </w:t>
      </w:r>
      <w:r w:rsidR="00D672DC" w:rsidRPr="00987E13">
        <w:rPr>
          <w:color w:val="auto"/>
        </w:rPr>
        <w:t>U</w:t>
      </w:r>
      <w:r w:rsidRPr="00987E13">
        <w:rPr>
          <w:color w:val="auto"/>
        </w:rPr>
        <w:t xml:space="preserve">se injectors and a shaker within the detection instrument to minimize temperature fluctuations associated with removing the plate </w:t>
      </w:r>
      <w:r w:rsidR="00D672DC" w:rsidRPr="00987E13">
        <w:rPr>
          <w:color w:val="auto"/>
        </w:rPr>
        <w:t>from</w:t>
      </w:r>
      <w:r w:rsidR="00FE4542" w:rsidRPr="00987E13">
        <w:rPr>
          <w:color w:val="auto"/>
        </w:rPr>
        <w:t xml:space="preserve"> </w:t>
      </w:r>
      <w:r w:rsidRPr="00987E13">
        <w:rPr>
          <w:color w:val="auto"/>
        </w:rPr>
        <w:t>the luminometer.</w:t>
      </w:r>
      <w:r w:rsidR="00D672DC" w:rsidRPr="00987E13">
        <w:rPr>
          <w:color w:val="auto"/>
        </w:rPr>
        <w:t xml:space="preserve"> </w:t>
      </w:r>
      <w:r w:rsidR="00AE71B4" w:rsidRPr="00987E13">
        <w:rPr>
          <w:color w:val="auto"/>
        </w:rPr>
        <w:t>Standard benchtop luminometers can be used for this assay</w:t>
      </w:r>
      <w:r w:rsidR="00482523" w:rsidRPr="00987E13">
        <w:rPr>
          <w:color w:val="auto"/>
          <w:lang w:val="en-CA" w:eastAsia="ko-KR"/>
        </w:rPr>
        <w:t>. U</w:t>
      </w:r>
      <w:r w:rsidR="00AE71B4" w:rsidRPr="00987E13">
        <w:rPr>
          <w:color w:val="auto"/>
        </w:rPr>
        <w:t>se an</w:t>
      </w:r>
      <w:r w:rsidR="007F409D" w:rsidRPr="00987E13">
        <w:rPr>
          <w:color w:val="auto"/>
          <w:lang w:val="en-CA" w:eastAsia="ko-KR"/>
        </w:rPr>
        <w:t xml:space="preserve"> </w:t>
      </w:r>
      <w:r w:rsidR="00AE71B4" w:rsidRPr="00987E13">
        <w:rPr>
          <w:color w:val="auto"/>
        </w:rPr>
        <w:t xml:space="preserve">integration time of 0.25–2 </w:t>
      </w:r>
      <w:r w:rsidR="00D672DC" w:rsidRPr="00987E13">
        <w:rPr>
          <w:color w:val="auto"/>
        </w:rPr>
        <w:t>s</w:t>
      </w:r>
      <w:r w:rsidR="00AE71B4" w:rsidRPr="00987E13">
        <w:rPr>
          <w:color w:val="auto"/>
        </w:rPr>
        <w:t>.</w:t>
      </w:r>
      <w:r w:rsidRPr="00987E13">
        <w:rPr>
          <w:color w:val="auto"/>
        </w:rPr>
        <w:t xml:space="preserve"> </w:t>
      </w:r>
    </w:p>
    <w:p w14:paraId="793057B2" w14:textId="77777777" w:rsidR="00D9772A" w:rsidRPr="00987E13" w:rsidRDefault="00D9772A" w:rsidP="00987E13">
      <w:pPr>
        <w:contextualSpacing/>
        <w:jc w:val="both"/>
        <w:rPr>
          <w:rFonts w:ascii="Calibri" w:hAnsi="Calibri" w:cs="Calibri"/>
        </w:rPr>
      </w:pPr>
    </w:p>
    <w:p w14:paraId="080CB578" w14:textId="090422B5" w:rsidR="00E842C4" w:rsidRPr="00987E13" w:rsidRDefault="006305D7" w:rsidP="00987E13">
      <w:pPr>
        <w:pStyle w:val="NormalWeb"/>
        <w:spacing w:before="0" w:beforeAutospacing="0" w:after="0" w:afterAutospacing="0"/>
        <w:contextualSpacing/>
        <w:rPr>
          <w:color w:val="auto"/>
        </w:rPr>
      </w:pPr>
      <w:r w:rsidRPr="00987E13">
        <w:rPr>
          <w:b/>
          <w:color w:val="auto"/>
        </w:rPr>
        <w:t>REPRESENTATIVE RESULTS</w:t>
      </w:r>
      <w:r w:rsidR="00EF1462" w:rsidRPr="00987E13">
        <w:rPr>
          <w:b/>
          <w:color w:val="auto"/>
        </w:rPr>
        <w:t xml:space="preserve">: </w:t>
      </w:r>
    </w:p>
    <w:p w14:paraId="2D3F820A" w14:textId="65D377CA" w:rsidR="007A4DD6" w:rsidRPr="00987E13" w:rsidRDefault="00C00700" w:rsidP="00987E13">
      <w:pPr>
        <w:contextualSpacing/>
        <w:jc w:val="both"/>
        <w:rPr>
          <w:rFonts w:ascii="Calibri" w:hAnsi="Calibri" w:cs="Calibri"/>
        </w:rPr>
      </w:pPr>
      <w:r w:rsidRPr="00987E13">
        <w:rPr>
          <w:rFonts w:ascii="Calibri" w:hAnsi="Calibri" w:cs="Calibri"/>
        </w:rPr>
        <w:t>Using the procedure presented here</w:t>
      </w:r>
      <w:r w:rsidR="00290BFD" w:rsidRPr="00987E13">
        <w:rPr>
          <w:rFonts w:ascii="Calibri" w:hAnsi="Calibri" w:cs="Calibri"/>
        </w:rPr>
        <w:t>,</w:t>
      </w:r>
      <w:r w:rsidRPr="00987E13">
        <w:rPr>
          <w:rFonts w:ascii="Calibri" w:hAnsi="Calibri" w:cs="Calibri"/>
        </w:rPr>
        <w:t xml:space="preserve"> interactions between a prototypical GPCR and two </w:t>
      </w:r>
      <w:r w:rsidR="00696F40" w:rsidRPr="00987E13">
        <w:rPr>
          <w:rFonts w:ascii="Calibri" w:hAnsi="Calibri" w:cs="Calibri"/>
        </w:rPr>
        <w:sym w:font="Symbol" w:char="F062"/>
      </w:r>
      <w:r w:rsidRPr="00987E13">
        <w:rPr>
          <w:rFonts w:ascii="Calibri" w:hAnsi="Calibri" w:cs="Calibri"/>
        </w:rPr>
        <w:t>-</w:t>
      </w:r>
      <w:proofErr w:type="spellStart"/>
      <w:r w:rsidRPr="00987E13">
        <w:rPr>
          <w:rFonts w:ascii="Calibri" w:hAnsi="Calibri" w:cs="Calibri"/>
        </w:rPr>
        <w:t>arrestin</w:t>
      </w:r>
      <w:proofErr w:type="spellEnd"/>
      <w:r w:rsidRPr="00987E13">
        <w:rPr>
          <w:rFonts w:ascii="Calibri" w:hAnsi="Calibri" w:cs="Calibri"/>
        </w:rPr>
        <w:t xml:space="preserve"> isoforms were monitored. Glucagon like peptide receptor (GLP-1r) constructs were made using primers containing </w:t>
      </w:r>
      <w:proofErr w:type="spellStart"/>
      <w:r w:rsidRPr="00987E13">
        <w:rPr>
          <w:rFonts w:ascii="Calibri" w:hAnsi="Calibri" w:cs="Calibri"/>
        </w:rPr>
        <w:t>NheI</w:t>
      </w:r>
      <w:proofErr w:type="spellEnd"/>
      <w:r w:rsidRPr="00987E13">
        <w:rPr>
          <w:rFonts w:ascii="Calibri" w:hAnsi="Calibri" w:cs="Calibri"/>
        </w:rPr>
        <w:t xml:space="preserve"> and </w:t>
      </w:r>
      <w:proofErr w:type="spellStart"/>
      <w:r w:rsidRPr="00987E13">
        <w:rPr>
          <w:rFonts w:ascii="Calibri" w:hAnsi="Calibri" w:cs="Calibri"/>
        </w:rPr>
        <w:t>EcoRI</w:t>
      </w:r>
      <w:proofErr w:type="spellEnd"/>
      <w:r w:rsidRPr="00987E13">
        <w:rPr>
          <w:rFonts w:ascii="Calibri" w:hAnsi="Calibri" w:cs="Calibri"/>
        </w:rPr>
        <w:t xml:space="preserve"> enzyme restriction sites and cloned into the vectors pBiT1.1-C [TK/</w:t>
      </w:r>
      <w:proofErr w:type="spellStart"/>
      <w:r w:rsidRPr="00987E13">
        <w:rPr>
          <w:rFonts w:ascii="Calibri" w:hAnsi="Calibri" w:cs="Calibri"/>
        </w:rPr>
        <w:t>LgBiT</w:t>
      </w:r>
      <w:proofErr w:type="spellEnd"/>
      <w:r w:rsidRPr="00987E13">
        <w:rPr>
          <w:rFonts w:ascii="Calibri" w:hAnsi="Calibri" w:cs="Calibri"/>
        </w:rPr>
        <w:t>] and pBiT2.1-C [TK/</w:t>
      </w:r>
      <w:proofErr w:type="spellStart"/>
      <w:r w:rsidR="00861761" w:rsidRPr="00987E13">
        <w:rPr>
          <w:rFonts w:ascii="Calibri" w:hAnsi="Calibri" w:cs="Calibri"/>
        </w:rPr>
        <w:t>Sm</w:t>
      </w:r>
      <w:r w:rsidRPr="00987E13">
        <w:rPr>
          <w:rFonts w:ascii="Calibri" w:hAnsi="Calibri" w:cs="Calibri"/>
        </w:rPr>
        <w:t>BiT</w:t>
      </w:r>
      <w:proofErr w:type="spellEnd"/>
      <w:r w:rsidRPr="00987E13">
        <w:rPr>
          <w:rFonts w:ascii="Calibri" w:hAnsi="Calibri" w:cs="Calibri"/>
        </w:rPr>
        <w:t xml:space="preserve">] while </w:t>
      </w:r>
      <w:r w:rsidR="00A04664" w:rsidRPr="00987E13">
        <w:rPr>
          <w:rFonts w:ascii="Calibri" w:hAnsi="Calibri" w:cs="Calibri"/>
        </w:rPr>
        <w:t>in the case of</w:t>
      </w:r>
      <w:r w:rsidRPr="00987E13">
        <w:rPr>
          <w:rFonts w:ascii="Calibri" w:hAnsi="Calibri" w:cs="Calibri"/>
        </w:rPr>
        <w:t xml:space="preserve"> </w:t>
      </w:r>
      <w:r w:rsidR="00696F40" w:rsidRPr="00987E13">
        <w:rPr>
          <w:rFonts w:ascii="Calibri" w:hAnsi="Calibri" w:cs="Calibri"/>
        </w:rPr>
        <w:sym w:font="Symbol" w:char="F062"/>
      </w:r>
      <w:r w:rsidRPr="00987E13">
        <w:rPr>
          <w:rFonts w:ascii="Calibri" w:hAnsi="Calibri" w:cs="Calibri"/>
        </w:rPr>
        <w:t>-</w:t>
      </w:r>
      <w:proofErr w:type="spellStart"/>
      <w:r w:rsidRPr="00987E13">
        <w:rPr>
          <w:rFonts w:ascii="Calibri" w:hAnsi="Calibri" w:cs="Calibri"/>
        </w:rPr>
        <w:t>arrestin</w:t>
      </w:r>
      <w:r w:rsidR="00A04664" w:rsidRPr="00987E13">
        <w:rPr>
          <w:rFonts w:ascii="Calibri" w:hAnsi="Calibri" w:cs="Calibri"/>
        </w:rPr>
        <w:t>s</w:t>
      </w:r>
      <w:proofErr w:type="spellEnd"/>
      <w:r w:rsidR="00A04664" w:rsidRPr="00987E13">
        <w:rPr>
          <w:rFonts w:ascii="Calibri" w:hAnsi="Calibri" w:cs="Calibri"/>
        </w:rPr>
        <w:t>,</w:t>
      </w:r>
      <w:r w:rsidRPr="00987E13">
        <w:rPr>
          <w:rFonts w:ascii="Calibri" w:hAnsi="Calibri" w:cs="Calibri"/>
        </w:rPr>
        <w:t xml:space="preserve"> two additional vectors were used pBiT1.1-N [TK/</w:t>
      </w:r>
      <w:proofErr w:type="spellStart"/>
      <w:r w:rsidRPr="00987E13">
        <w:rPr>
          <w:rFonts w:ascii="Calibri" w:hAnsi="Calibri" w:cs="Calibri"/>
        </w:rPr>
        <w:t>LgBiT</w:t>
      </w:r>
      <w:proofErr w:type="spellEnd"/>
      <w:r w:rsidRPr="00987E13">
        <w:rPr>
          <w:rFonts w:ascii="Calibri" w:hAnsi="Calibri" w:cs="Calibri"/>
        </w:rPr>
        <w:t>] and pBiT2.1-N [TK/</w:t>
      </w:r>
      <w:proofErr w:type="spellStart"/>
      <w:r w:rsidR="00861761" w:rsidRPr="00987E13">
        <w:rPr>
          <w:rFonts w:ascii="Calibri" w:hAnsi="Calibri" w:cs="Calibri"/>
        </w:rPr>
        <w:t>Sm</w:t>
      </w:r>
      <w:r w:rsidRPr="00987E13">
        <w:rPr>
          <w:rFonts w:ascii="Calibri" w:hAnsi="Calibri" w:cs="Calibri"/>
        </w:rPr>
        <w:t>BiT</w:t>
      </w:r>
      <w:proofErr w:type="spellEnd"/>
      <w:r w:rsidRPr="00987E13">
        <w:rPr>
          <w:rFonts w:ascii="Calibri" w:hAnsi="Calibri" w:cs="Calibri"/>
        </w:rPr>
        <w:t>] using</w:t>
      </w:r>
      <w:r w:rsidR="0072536E" w:rsidRPr="00987E13">
        <w:rPr>
          <w:rFonts w:ascii="Calibri" w:hAnsi="Calibri" w:cs="Calibri"/>
        </w:rPr>
        <w:t xml:space="preserve"> </w:t>
      </w:r>
      <w:r w:rsidRPr="00987E13">
        <w:rPr>
          <w:rFonts w:ascii="Calibri" w:hAnsi="Calibri" w:cs="Calibri"/>
        </w:rPr>
        <w:t xml:space="preserve">enzyme restriction sites </w:t>
      </w:r>
      <w:proofErr w:type="spellStart"/>
      <w:r w:rsidRPr="00987E13">
        <w:rPr>
          <w:rFonts w:ascii="Calibri" w:hAnsi="Calibri" w:cs="Calibri"/>
        </w:rPr>
        <w:t>BgIII</w:t>
      </w:r>
      <w:proofErr w:type="spellEnd"/>
      <w:r w:rsidRPr="00987E13">
        <w:rPr>
          <w:rFonts w:ascii="Calibri" w:hAnsi="Calibri" w:cs="Calibri"/>
        </w:rPr>
        <w:t xml:space="preserve"> and </w:t>
      </w:r>
      <w:proofErr w:type="spellStart"/>
      <w:r w:rsidRPr="00987E13">
        <w:rPr>
          <w:rFonts w:ascii="Calibri" w:hAnsi="Calibri" w:cs="Calibri"/>
        </w:rPr>
        <w:t>EcoRI</w:t>
      </w:r>
      <w:proofErr w:type="spellEnd"/>
      <w:r w:rsidRPr="00987E13">
        <w:rPr>
          <w:rFonts w:ascii="Calibri" w:hAnsi="Calibri" w:cs="Calibri"/>
        </w:rPr>
        <w:t xml:space="preserve"> in the case of </w:t>
      </w:r>
      <w:r w:rsidRPr="00987E13">
        <w:rPr>
          <w:rFonts w:ascii="Calibri" w:hAnsi="Calibri" w:cs="Calibri"/>
        </w:rPr>
        <w:sym w:font="Symbol" w:char="F062"/>
      </w:r>
      <w:r w:rsidRPr="00987E13">
        <w:rPr>
          <w:rFonts w:ascii="Calibri" w:hAnsi="Calibri" w:cs="Calibri"/>
        </w:rPr>
        <w:t xml:space="preserve">-arrestin2 and </w:t>
      </w:r>
      <w:proofErr w:type="spellStart"/>
      <w:r w:rsidR="0072536E" w:rsidRPr="00987E13">
        <w:rPr>
          <w:rFonts w:ascii="Calibri" w:hAnsi="Calibri" w:cs="Calibri"/>
        </w:rPr>
        <w:t>NheI</w:t>
      </w:r>
      <w:proofErr w:type="spellEnd"/>
      <w:r w:rsidR="0072536E" w:rsidRPr="00987E13">
        <w:rPr>
          <w:rFonts w:ascii="Calibri" w:hAnsi="Calibri" w:cs="Calibri"/>
        </w:rPr>
        <w:t xml:space="preserve"> and </w:t>
      </w:r>
      <w:proofErr w:type="spellStart"/>
      <w:r w:rsidR="0072536E" w:rsidRPr="00987E13">
        <w:rPr>
          <w:rFonts w:ascii="Calibri" w:hAnsi="Calibri" w:cs="Calibri"/>
        </w:rPr>
        <w:t>XhoI</w:t>
      </w:r>
      <w:proofErr w:type="spellEnd"/>
      <w:r w:rsidR="0072536E" w:rsidRPr="00987E13">
        <w:rPr>
          <w:rFonts w:ascii="Calibri" w:hAnsi="Calibri" w:cs="Calibri"/>
        </w:rPr>
        <w:t xml:space="preserve"> </w:t>
      </w:r>
      <w:r w:rsidRPr="00987E13">
        <w:rPr>
          <w:rFonts w:ascii="Calibri" w:hAnsi="Calibri" w:cs="Calibri"/>
        </w:rPr>
        <w:t xml:space="preserve">in the case of </w:t>
      </w:r>
      <w:r w:rsidRPr="00987E13">
        <w:rPr>
          <w:rFonts w:ascii="Calibri" w:hAnsi="Calibri" w:cs="Calibri"/>
        </w:rPr>
        <w:sym w:font="Symbol" w:char="F062"/>
      </w:r>
      <w:r w:rsidRPr="00987E13">
        <w:rPr>
          <w:rFonts w:ascii="Calibri" w:hAnsi="Calibri" w:cs="Calibri"/>
        </w:rPr>
        <w:t>-arrestin1. HEK293 cells were transfected using 50</w:t>
      </w:r>
      <w:r w:rsidR="0029200E" w:rsidRPr="00987E13">
        <w:rPr>
          <w:rFonts w:ascii="Calibri" w:hAnsi="Calibri" w:cs="Calibri"/>
        </w:rPr>
        <w:t xml:space="preserve"> </w:t>
      </w:r>
      <w:r w:rsidRPr="00987E13">
        <w:rPr>
          <w:rFonts w:ascii="Calibri" w:hAnsi="Calibri" w:cs="Calibri"/>
        </w:rPr>
        <w:t>ng of GLP-1r-LgBiT</w:t>
      </w:r>
      <w:r w:rsidR="0072536E" w:rsidRPr="00987E13">
        <w:rPr>
          <w:rFonts w:ascii="Calibri" w:hAnsi="Calibri" w:cs="Calibri"/>
        </w:rPr>
        <w:t>/</w:t>
      </w:r>
      <w:proofErr w:type="spellStart"/>
      <w:r w:rsidRPr="00987E13">
        <w:rPr>
          <w:rFonts w:ascii="Calibri" w:hAnsi="Calibri" w:cs="Calibri"/>
        </w:rPr>
        <w:t>SmBiT</w:t>
      </w:r>
      <w:proofErr w:type="spellEnd"/>
      <w:r w:rsidRPr="00987E13">
        <w:rPr>
          <w:rFonts w:ascii="Calibri" w:hAnsi="Calibri" w:cs="Calibri"/>
        </w:rPr>
        <w:t xml:space="preserve"> and 50</w:t>
      </w:r>
      <w:r w:rsidR="0029200E" w:rsidRPr="00987E13">
        <w:rPr>
          <w:rFonts w:ascii="Calibri" w:hAnsi="Calibri" w:cs="Calibri"/>
        </w:rPr>
        <w:t xml:space="preserve"> </w:t>
      </w:r>
      <w:r w:rsidRPr="00987E13">
        <w:rPr>
          <w:rFonts w:ascii="Calibri" w:hAnsi="Calibri" w:cs="Calibri"/>
        </w:rPr>
        <w:t xml:space="preserve">ng of </w:t>
      </w:r>
      <w:r w:rsidRPr="00987E13">
        <w:rPr>
          <w:rFonts w:ascii="Calibri" w:hAnsi="Calibri" w:cs="Calibri"/>
        </w:rPr>
        <w:sym w:font="Symbol" w:char="F062"/>
      </w:r>
      <w:r w:rsidRPr="00987E13">
        <w:rPr>
          <w:rFonts w:ascii="Calibri" w:hAnsi="Calibri" w:cs="Calibri"/>
        </w:rPr>
        <w:t>-</w:t>
      </w:r>
      <w:proofErr w:type="spellStart"/>
      <w:r w:rsidRPr="00987E13">
        <w:rPr>
          <w:rFonts w:ascii="Calibri" w:hAnsi="Calibri" w:cs="Calibri"/>
        </w:rPr>
        <w:t>arrestin</w:t>
      </w:r>
      <w:proofErr w:type="spellEnd"/>
      <w:r w:rsidRPr="00987E13">
        <w:rPr>
          <w:rFonts w:ascii="Calibri" w:hAnsi="Calibri" w:cs="Calibri"/>
        </w:rPr>
        <w:t xml:space="preserve"> tagged with </w:t>
      </w:r>
      <w:proofErr w:type="spellStart"/>
      <w:r w:rsidRPr="00987E13">
        <w:rPr>
          <w:rFonts w:ascii="Calibri" w:hAnsi="Calibri" w:cs="Calibri"/>
        </w:rPr>
        <w:t>LgBiT</w:t>
      </w:r>
      <w:proofErr w:type="spellEnd"/>
      <w:r w:rsidRPr="00987E13">
        <w:rPr>
          <w:rFonts w:ascii="Calibri" w:hAnsi="Calibri" w:cs="Calibri"/>
        </w:rPr>
        <w:t xml:space="preserve"> or </w:t>
      </w:r>
      <w:proofErr w:type="spellStart"/>
      <w:r w:rsidRPr="00987E13">
        <w:rPr>
          <w:rFonts w:ascii="Calibri" w:hAnsi="Calibri" w:cs="Calibri"/>
        </w:rPr>
        <w:t>SmBiT</w:t>
      </w:r>
      <w:proofErr w:type="spellEnd"/>
      <w:r w:rsidRPr="00987E13">
        <w:rPr>
          <w:rFonts w:ascii="Calibri" w:hAnsi="Calibri" w:cs="Calibri"/>
        </w:rPr>
        <w:t xml:space="preserve"> at the N- or C-terminal. Four different plasmid combinations were screened </w:t>
      </w:r>
      <w:r w:rsidR="0072536E" w:rsidRPr="00987E13">
        <w:rPr>
          <w:rFonts w:ascii="Calibri" w:hAnsi="Calibri" w:cs="Calibri"/>
        </w:rPr>
        <w:t>(</w:t>
      </w:r>
      <w:r w:rsidR="0072536E" w:rsidRPr="00987E13">
        <w:rPr>
          <w:rFonts w:ascii="Calibri" w:hAnsi="Calibri" w:cs="Calibri"/>
          <w:b/>
        </w:rPr>
        <w:t xml:space="preserve">Figure </w:t>
      </w:r>
      <w:r w:rsidR="00B15CA6" w:rsidRPr="00987E13">
        <w:rPr>
          <w:rFonts w:ascii="Calibri" w:hAnsi="Calibri" w:cs="Calibri"/>
          <w:b/>
        </w:rPr>
        <w:t>3</w:t>
      </w:r>
      <w:r w:rsidR="0072536E" w:rsidRPr="00987E13">
        <w:rPr>
          <w:rFonts w:ascii="Calibri" w:hAnsi="Calibri" w:cs="Calibri"/>
        </w:rPr>
        <w:t xml:space="preserve">) </w:t>
      </w:r>
      <w:r w:rsidRPr="00987E13">
        <w:rPr>
          <w:rFonts w:ascii="Calibri" w:hAnsi="Calibri" w:cs="Calibri"/>
        </w:rPr>
        <w:t xml:space="preserve">and the one with the highest </w:t>
      </w:r>
      <w:r w:rsidR="008818FD" w:rsidRPr="00987E13">
        <w:rPr>
          <w:rFonts w:ascii="Calibri" w:hAnsi="Calibri" w:cs="Calibri"/>
        </w:rPr>
        <w:t xml:space="preserve">luminescent </w:t>
      </w:r>
      <w:r w:rsidRPr="00987E13">
        <w:rPr>
          <w:rFonts w:ascii="Calibri" w:hAnsi="Calibri" w:cs="Calibri"/>
        </w:rPr>
        <w:t>signal was chosen for further experiments (</w:t>
      </w:r>
      <w:r w:rsidRPr="00987E13">
        <w:rPr>
          <w:rFonts w:ascii="Calibri" w:hAnsi="Calibri" w:cs="Calibri"/>
          <w:b/>
        </w:rPr>
        <w:t xml:space="preserve">Figure </w:t>
      </w:r>
      <w:r w:rsidR="00B15CA6" w:rsidRPr="00987E13">
        <w:rPr>
          <w:rFonts w:ascii="Calibri" w:hAnsi="Calibri" w:cs="Calibri"/>
          <w:b/>
        </w:rPr>
        <w:t>4</w:t>
      </w:r>
      <w:r w:rsidRPr="00987E13">
        <w:rPr>
          <w:rFonts w:ascii="Calibri" w:hAnsi="Calibri" w:cs="Calibri"/>
        </w:rPr>
        <w:t xml:space="preserve">). In order to determine the EC50 values for each </w:t>
      </w:r>
      <w:r w:rsidRPr="00987E13">
        <w:rPr>
          <w:rFonts w:ascii="Calibri" w:hAnsi="Calibri" w:cs="Calibri"/>
        </w:rPr>
        <w:sym w:font="Symbol" w:char="F062"/>
      </w:r>
      <w:r w:rsidRPr="00987E13">
        <w:rPr>
          <w:rFonts w:ascii="Calibri" w:hAnsi="Calibri" w:cs="Calibri"/>
        </w:rPr>
        <w:t>-</w:t>
      </w:r>
      <w:proofErr w:type="spellStart"/>
      <w:r w:rsidRPr="00987E13">
        <w:rPr>
          <w:rFonts w:ascii="Calibri" w:hAnsi="Calibri" w:cs="Calibri"/>
        </w:rPr>
        <w:t>arrestin</w:t>
      </w:r>
      <w:proofErr w:type="spellEnd"/>
      <w:r w:rsidRPr="00987E13">
        <w:rPr>
          <w:rFonts w:ascii="Calibri" w:hAnsi="Calibri" w:cs="Calibri"/>
        </w:rPr>
        <w:t xml:space="preserve"> isoform recruitment, dose response curves were performed using 10</w:t>
      </w:r>
      <w:r w:rsidR="0029200E" w:rsidRPr="00987E13">
        <w:rPr>
          <w:rFonts w:ascii="Calibri" w:hAnsi="Calibri" w:cs="Calibri"/>
        </w:rPr>
        <w:t xml:space="preserve"> </w:t>
      </w:r>
      <w:r w:rsidRPr="00987E13">
        <w:rPr>
          <w:rFonts w:ascii="Calibri" w:hAnsi="Calibri" w:cs="Calibri"/>
        </w:rPr>
        <w:sym w:font="Symbol" w:char="F06D"/>
      </w:r>
      <w:r w:rsidRPr="00987E13">
        <w:rPr>
          <w:rFonts w:ascii="Calibri" w:hAnsi="Calibri" w:cs="Calibri"/>
        </w:rPr>
        <w:t>M, 1</w:t>
      </w:r>
      <w:r w:rsidR="0029200E" w:rsidRPr="00987E13">
        <w:rPr>
          <w:rFonts w:ascii="Calibri" w:hAnsi="Calibri" w:cs="Calibri"/>
        </w:rPr>
        <w:t xml:space="preserve"> </w:t>
      </w:r>
      <w:r w:rsidRPr="00987E13">
        <w:rPr>
          <w:rFonts w:ascii="Calibri" w:hAnsi="Calibri" w:cs="Calibri"/>
        </w:rPr>
        <w:sym w:font="Symbol" w:char="F06D"/>
      </w:r>
      <w:r w:rsidRPr="00987E13">
        <w:rPr>
          <w:rFonts w:ascii="Calibri" w:hAnsi="Calibri" w:cs="Calibri"/>
        </w:rPr>
        <w:t>M, 100</w:t>
      </w:r>
      <w:r w:rsidR="0029200E" w:rsidRPr="00987E13">
        <w:rPr>
          <w:rFonts w:ascii="Calibri" w:hAnsi="Calibri" w:cs="Calibri"/>
        </w:rPr>
        <w:t xml:space="preserve"> </w:t>
      </w:r>
      <w:proofErr w:type="spellStart"/>
      <w:r w:rsidRPr="00987E13">
        <w:rPr>
          <w:rFonts w:ascii="Calibri" w:hAnsi="Calibri" w:cs="Calibri"/>
        </w:rPr>
        <w:t>nM</w:t>
      </w:r>
      <w:proofErr w:type="spellEnd"/>
      <w:r w:rsidRPr="00987E13">
        <w:rPr>
          <w:rFonts w:ascii="Calibri" w:hAnsi="Calibri" w:cs="Calibri"/>
        </w:rPr>
        <w:t>, 10</w:t>
      </w:r>
      <w:r w:rsidR="0029200E" w:rsidRPr="00987E13">
        <w:rPr>
          <w:rFonts w:ascii="Calibri" w:hAnsi="Calibri" w:cs="Calibri"/>
        </w:rPr>
        <w:t xml:space="preserve"> </w:t>
      </w:r>
      <w:proofErr w:type="spellStart"/>
      <w:r w:rsidRPr="00987E13">
        <w:rPr>
          <w:rFonts w:ascii="Calibri" w:hAnsi="Calibri" w:cs="Calibri"/>
        </w:rPr>
        <w:t>nM</w:t>
      </w:r>
      <w:proofErr w:type="spellEnd"/>
      <w:r w:rsidRPr="00987E13">
        <w:rPr>
          <w:rFonts w:ascii="Calibri" w:hAnsi="Calibri" w:cs="Calibri"/>
        </w:rPr>
        <w:t xml:space="preserve"> and 1</w:t>
      </w:r>
      <w:r w:rsidR="0029200E" w:rsidRPr="00987E13">
        <w:rPr>
          <w:rFonts w:ascii="Calibri" w:hAnsi="Calibri" w:cs="Calibri"/>
        </w:rPr>
        <w:t xml:space="preserve"> </w:t>
      </w:r>
      <w:proofErr w:type="spellStart"/>
      <w:r w:rsidRPr="00987E13">
        <w:rPr>
          <w:rFonts w:ascii="Calibri" w:hAnsi="Calibri" w:cs="Calibri"/>
        </w:rPr>
        <w:t>nM</w:t>
      </w:r>
      <w:proofErr w:type="spellEnd"/>
      <w:r w:rsidRPr="00987E13">
        <w:rPr>
          <w:rFonts w:ascii="Calibri" w:hAnsi="Calibri" w:cs="Calibri"/>
        </w:rPr>
        <w:t xml:space="preserve"> of GLP-1 </w:t>
      </w:r>
      <w:r w:rsidR="0072536E" w:rsidRPr="00987E13">
        <w:rPr>
          <w:rFonts w:ascii="Calibri" w:hAnsi="Calibri" w:cs="Calibri"/>
        </w:rPr>
        <w:t xml:space="preserve">ligand </w:t>
      </w:r>
      <w:r w:rsidRPr="00987E13">
        <w:rPr>
          <w:rFonts w:ascii="Calibri" w:hAnsi="Calibri" w:cs="Calibri"/>
        </w:rPr>
        <w:t>concentration (</w:t>
      </w:r>
      <w:r w:rsidRPr="00987E13">
        <w:rPr>
          <w:rFonts w:ascii="Calibri" w:hAnsi="Calibri" w:cs="Calibri"/>
          <w:b/>
        </w:rPr>
        <w:t xml:space="preserve">Figure </w:t>
      </w:r>
      <w:r w:rsidR="00CE1DC0" w:rsidRPr="00987E13">
        <w:rPr>
          <w:rFonts w:ascii="Calibri" w:hAnsi="Calibri" w:cs="Calibri"/>
          <w:b/>
        </w:rPr>
        <w:t>4</w:t>
      </w:r>
      <w:r w:rsidR="00861761" w:rsidRPr="00987E13">
        <w:rPr>
          <w:rFonts w:ascii="Calibri" w:hAnsi="Calibri" w:cs="Calibri"/>
          <w:b/>
        </w:rPr>
        <w:t>c</w:t>
      </w:r>
      <w:r w:rsidRPr="00987E13">
        <w:rPr>
          <w:rFonts w:ascii="Calibri" w:hAnsi="Calibri" w:cs="Calibri"/>
        </w:rPr>
        <w:t>). Dose response curves were obtained from the maximum response of each concentration from the kinetic studies (</w:t>
      </w:r>
      <w:r w:rsidRPr="00987E13">
        <w:rPr>
          <w:rFonts w:ascii="Calibri" w:hAnsi="Calibri" w:cs="Calibri"/>
          <w:b/>
        </w:rPr>
        <w:t xml:space="preserve">Figure </w:t>
      </w:r>
      <w:r w:rsidR="00CE1DC0" w:rsidRPr="00987E13">
        <w:rPr>
          <w:rFonts w:ascii="Calibri" w:hAnsi="Calibri" w:cs="Calibri"/>
          <w:b/>
        </w:rPr>
        <w:t>4</w:t>
      </w:r>
      <w:r w:rsidRPr="00987E13">
        <w:rPr>
          <w:rFonts w:ascii="Calibri" w:hAnsi="Calibri" w:cs="Calibri"/>
          <w:b/>
        </w:rPr>
        <w:t xml:space="preserve">a, </w:t>
      </w:r>
      <w:r w:rsidR="00D672DC" w:rsidRPr="00987E13">
        <w:rPr>
          <w:rFonts w:ascii="Calibri" w:hAnsi="Calibri" w:cs="Calibri"/>
          <w:b/>
        </w:rPr>
        <w:t>4</w:t>
      </w:r>
      <w:r w:rsidRPr="00987E13">
        <w:rPr>
          <w:rFonts w:ascii="Calibri" w:hAnsi="Calibri" w:cs="Calibri"/>
          <w:b/>
        </w:rPr>
        <w:t>b</w:t>
      </w:r>
      <w:r w:rsidRPr="00987E13">
        <w:rPr>
          <w:rFonts w:ascii="Calibri" w:hAnsi="Calibri" w:cs="Calibri"/>
        </w:rPr>
        <w:t>).</w:t>
      </w:r>
      <w:r w:rsidR="00A02C48" w:rsidRPr="00987E13">
        <w:rPr>
          <w:rFonts w:ascii="Calibri" w:hAnsi="Calibri" w:cs="Calibri"/>
        </w:rPr>
        <w:t xml:space="preserve"> </w:t>
      </w:r>
    </w:p>
    <w:p w14:paraId="7F5815FC" w14:textId="3133E33C" w:rsidR="004A71E4" w:rsidRPr="00987E13" w:rsidRDefault="004A71E4" w:rsidP="00987E13">
      <w:pPr>
        <w:contextualSpacing/>
        <w:rPr>
          <w:rFonts w:ascii="Calibri" w:hAnsi="Calibri" w:cs="Calibri"/>
        </w:rPr>
      </w:pPr>
    </w:p>
    <w:p w14:paraId="3C9083F6" w14:textId="1557E14F" w:rsidR="00B32616" w:rsidRPr="00987E13" w:rsidRDefault="00B32616" w:rsidP="00987E13">
      <w:pPr>
        <w:contextualSpacing/>
        <w:rPr>
          <w:rFonts w:ascii="Calibri" w:hAnsi="Calibri" w:cs="Calibri"/>
        </w:rPr>
      </w:pPr>
      <w:r w:rsidRPr="00987E13">
        <w:rPr>
          <w:rFonts w:ascii="Calibri" w:hAnsi="Calibri" w:cs="Calibri"/>
          <w:b/>
        </w:rPr>
        <w:t xml:space="preserve">FIGURE </w:t>
      </w:r>
      <w:r w:rsidR="0013621E" w:rsidRPr="00987E13">
        <w:rPr>
          <w:rFonts w:ascii="Calibri" w:hAnsi="Calibri" w:cs="Calibri"/>
          <w:b/>
        </w:rPr>
        <w:t xml:space="preserve">AND TABLE </w:t>
      </w:r>
      <w:r w:rsidRPr="00987E13">
        <w:rPr>
          <w:rFonts w:ascii="Calibri" w:hAnsi="Calibri" w:cs="Calibri"/>
          <w:b/>
        </w:rPr>
        <w:t>LEGENDS:</w:t>
      </w:r>
      <w:r w:rsidRPr="00987E13">
        <w:rPr>
          <w:rFonts w:ascii="Calibri" w:hAnsi="Calibri" w:cs="Calibri"/>
        </w:rPr>
        <w:t xml:space="preserve"> </w:t>
      </w:r>
    </w:p>
    <w:p w14:paraId="5E52C66D" w14:textId="77777777" w:rsidR="00D03816" w:rsidRPr="00987E13" w:rsidRDefault="00D03816" w:rsidP="00987E13">
      <w:pPr>
        <w:contextualSpacing/>
        <w:rPr>
          <w:rFonts w:ascii="Calibri" w:hAnsi="Calibri" w:cs="Calibri"/>
          <w:bCs/>
        </w:rPr>
      </w:pPr>
    </w:p>
    <w:p w14:paraId="437C6D08" w14:textId="4B30B79F" w:rsidR="00160F61" w:rsidRPr="00987E13" w:rsidRDefault="00D03816" w:rsidP="00987E13">
      <w:pPr>
        <w:contextualSpacing/>
        <w:jc w:val="both"/>
        <w:rPr>
          <w:rFonts w:ascii="Calibri" w:hAnsi="Calibri" w:cs="Calibri"/>
        </w:rPr>
      </w:pPr>
      <w:r w:rsidRPr="00987E13">
        <w:rPr>
          <w:rFonts w:ascii="Calibri" w:hAnsi="Calibri" w:cs="Calibri"/>
          <w:b/>
        </w:rPr>
        <w:t xml:space="preserve">Figure 1. </w:t>
      </w:r>
      <w:r w:rsidR="00EB180C" w:rsidRPr="00987E13">
        <w:rPr>
          <w:rFonts w:ascii="Calibri" w:hAnsi="Calibri" w:cs="Calibri"/>
          <w:b/>
        </w:rPr>
        <w:t>Nucleotide</w:t>
      </w:r>
      <w:r w:rsidR="006A632C" w:rsidRPr="00987E13">
        <w:rPr>
          <w:rFonts w:ascii="Calibri" w:hAnsi="Calibri" w:cs="Calibri"/>
          <w:b/>
        </w:rPr>
        <w:t xml:space="preserve"> sequences of the </w:t>
      </w:r>
      <w:r w:rsidR="00160F61" w:rsidRPr="00987E13">
        <w:rPr>
          <w:rFonts w:ascii="Calibri" w:hAnsi="Calibri" w:cs="Calibri"/>
          <w:b/>
        </w:rPr>
        <w:t xml:space="preserve">multicloning sites of the </w:t>
      </w:r>
      <w:r w:rsidR="006A632C" w:rsidRPr="00987E13">
        <w:rPr>
          <w:rFonts w:ascii="Calibri" w:hAnsi="Calibri" w:cs="Calibri"/>
          <w:b/>
        </w:rPr>
        <w:t xml:space="preserve">vectors </w:t>
      </w:r>
      <w:r w:rsidR="00160F61" w:rsidRPr="00987E13">
        <w:rPr>
          <w:rFonts w:ascii="Calibri" w:hAnsi="Calibri" w:cs="Calibri"/>
          <w:b/>
        </w:rPr>
        <w:t>used in the design of GLP-1r</w:t>
      </w:r>
      <w:r w:rsidRPr="00987E13">
        <w:rPr>
          <w:rFonts w:ascii="Calibri" w:hAnsi="Calibri" w:cs="Calibri"/>
          <w:b/>
        </w:rPr>
        <w:t>-</w:t>
      </w:r>
      <w:r w:rsidRPr="00987E13">
        <w:rPr>
          <w:rFonts w:ascii="Calibri" w:hAnsi="Calibri" w:cs="Calibri"/>
          <w:b/>
        </w:rPr>
        <w:sym w:font="Symbol" w:char="F062"/>
      </w:r>
      <w:r w:rsidRPr="00987E13">
        <w:rPr>
          <w:rFonts w:ascii="Calibri" w:hAnsi="Calibri" w:cs="Calibri"/>
          <w:b/>
        </w:rPr>
        <w:t>-arrestin1/2 structural complementation assay.</w:t>
      </w:r>
      <w:r w:rsidRPr="00987E13">
        <w:rPr>
          <w:rFonts w:ascii="Calibri" w:hAnsi="Calibri" w:cs="Calibri"/>
        </w:rPr>
        <w:t xml:space="preserve"> In order to develop the structural complementation assay for GLP-1r-</w:t>
      </w:r>
      <w:r w:rsidRPr="00987E13">
        <w:rPr>
          <w:rFonts w:ascii="Calibri" w:hAnsi="Calibri" w:cs="Calibri"/>
        </w:rPr>
        <w:sym w:font="Symbol" w:char="F062"/>
      </w:r>
      <w:r w:rsidRPr="00987E13">
        <w:rPr>
          <w:rFonts w:ascii="Calibri" w:hAnsi="Calibri" w:cs="Calibri"/>
        </w:rPr>
        <w:t xml:space="preserve">-arrestin1/2 </w:t>
      </w:r>
      <w:r w:rsidR="008818FD" w:rsidRPr="00987E13">
        <w:rPr>
          <w:rFonts w:ascii="Calibri" w:hAnsi="Calibri" w:cs="Calibri"/>
        </w:rPr>
        <w:t>system</w:t>
      </w:r>
      <w:r w:rsidR="00D672DC" w:rsidRPr="00987E13">
        <w:rPr>
          <w:rFonts w:ascii="Calibri" w:hAnsi="Calibri" w:cs="Calibri"/>
        </w:rPr>
        <w:t xml:space="preserve">, it </w:t>
      </w:r>
      <w:r w:rsidRPr="00987E13">
        <w:rPr>
          <w:rFonts w:ascii="Calibri" w:hAnsi="Calibri" w:cs="Calibri"/>
        </w:rPr>
        <w:t xml:space="preserve">was necessary to tag at the C-terminal the GLP-1r with </w:t>
      </w:r>
      <w:proofErr w:type="spellStart"/>
      <w:r w:rsidRPr="00987E13">
        <w:rPr>
          <w:rFonts w:ascii="Calibri" w:hAnsi="Calibri" w:cs="Calibri"/>
        </w:rPr>
        <w:t>LgBiT</w:t>
      </w:r>
      <w:proofErr w:type="spellEnd"/>
      <w:r w:rsidRPr="00987E13">
        <w:rPr>
          <w:rFonts w:ascii="Calibri" w:hAnsi="Calibri" w:cs="Calibri"/>
        </w:rPr>
        <w:t xml:space="preserve"> and </w:t>
      </w:r>
      <w:proofErr w:type="spellStart"/>
      <w:r w:rsidRPr="00987E13">
        <w:rPr>
          <w:rFonts w:ascii="Calibri" w:hAnsi="Calibri" w:cs="Calibri"/>
        </w:rPr>
        <w:t>SmBiT</w:t>
      </w:r>
      <w:proofErr w:type="spellEnd"/>
      <w:r w:rsidRPr="00987E13">
        <w:rPr>
          <w:rFonts w:ascii="Calibri" w:hAnsi="Calibri" w:cs="Calibri"/>
        </w:rPr>
        <w:t xml:space="preserve"> using the enzyme restriction</w:t>
      </w:r>
      <w:r w:rsidR="008818FD" w:rsidRPr="00987E13">
        <w:rPr>
          <w:rFonts w:ascii="Calibri" w:hAnsi="Calibri" w:cs="Calibri"/>
        </w:rPr>
        <w:t>s</w:t>
      </w:r>
      <w:r w:rsidRPr="00987E13">
        <w:rPr>
          <w:rFonts w:ascii="Calibri" w:hAnsi="Calibri" w:cs="Calibri"/>
        </w:rPr>
        <w:t xml:space="preserve"> </w:t>
      </w:r>
      <w:proofErr w:type="spellStart"/>
      <w:r w:rsidRPr="00987E13">
        <w:rPr>
          <w:rFonts w:ascii="Calibri" w:hAnsi="Calibri" w:cs="Calibri"/>
        </w:rPr>
        <w:t>NheI</w:t>
      </w:r>
      <w:proofErr w:type="spellEnd"/>
      <w:r w:rsidRPr="00987E13">
        <w:rPr>
          <w:rFonts w:ascii="Calibri" w:hAnsi="Calibri" w:cs="Calibri"/>
        </w:rPr>
        <w:t xml:space="preserve"> and </w:t>
      </w:r>
      <w:proofErr w:type="spellStart"/>
      <w:r w:rsidRPr="00987E13">
        <w:rPr>
          <w:rFonts w:ascii="Calibri" w:hAnsi="Calibri" w:cs="Calibri"/>
        </w:rPr>
        <w:t>EcoRI</w:t>
      </w:r>
      <w:proofErr w:type="spellEnd"/>
      <w:r w:rsidRPr="00987E13">
        <w:rPr>
          <w:rFonts w:ascii="Calibri" w:hAnsi="Calibri" w:cs="Calibri"/>
        </w:rPr>
        <w:t xml:space="preserve"> at the pBiT1.1-C [TK/</w:t>
      </w:r>
      <w:proofErr w:type="spellStart"/>
      <w:r w:rsidRPr="00987E13">
        <w:rPr>
          <w:rFonts w:ascii="Calibri" w:hAnsi="Calibri" w:cs="Calibri"/>
        </w:rPr>
        <w:t>LgBiT</w:t>
      </w:r>
      <w:proofErr w:type="spellEnd"/>
      <w:r w:rsidRPr="00987E13">
        <w:rPr>
          <w:rFonts w:ascii="Calibri" w:hAnsi="Calibri" w:cs="Calibri"/>
        </w:rPr>
        <w:t>] and pBiT2.1-C [TK/</w:t>
      </w:r>
      <w:proofErr w:type="spellStart"/>
      <w:r w:rsidR="00EB180C" w:rsidRPr="00987E13">
        <w:rPr>
          <w:rFonts w:ascii="Calibri" w:hAnsi="Calibri" w:cs="Calibri"/>
        </w:rPr>
        <w:t>Sm</w:t>
      </w:r>
      <w:r w:rsidRPr="00987E13">
        <w:rPr>
          <w:rFonts w:ascii="Calibri" w:hAnsi="Calibri" w:cs="Calibri"/>
        </w:rPr>
        <w:t>BiT</w:t>
      </w:r>
      <w:proofErr w:type="spellEnd"/>
      <w:r w:rsidRPr="00987E13">
        <w:rPr>
          <w:rFonts w:ascii="Calibri" w:hAnsi="Calibri" w:cs="Calibri"/>
        </w:rPr>
        <w:t xml:space="preserve">] </w:t>
      </w:r>
      <w:r w:rsidR="00D672DC" w:rsidRPr="00987E13">
        <w:rPr>
          <w:rFonts w:ascii="Calibri" w:hAnsi="Calibri" w:cs="Calibri"/>
        </w:rPr>
        <w:t>v</w:t>
      </w:r>
      <w:r w:rsidR="00D672DC" w:rsidRPr="00987E13">
        <w:rPr>
          <w:rFonts w:ascii="Calibri" w:hAnsi="Calibri" w:cs="Calibri"/>
        </w:rPr>
        <w:t>ector</w:t>
      </w:r>
      <w:r w:rsidRPr="00987E13">
        <w:rPr>
          <w:rFonts w:ascii="Calibri" w:hAnsi="Calibri" w:cs="Calibri"/>
        </w:rPr>
        <w:t xml:space="preserve">. In the case of </w:t>
      </w:r>
      <w:r w:rsidRPr="00987E13">
        <w:rPr>
          <w:rFonts w:ascii="Calibri" w:hAnsi="Calibri" w:cs="Calibri"/>
        </w:rPr>
        <w:sym w:font="Symbol" w:char="F062"/>
      </w:r>
      <w:r w:rsidRPr="00987E13">
        <w:rPr>
          <w:rFonts w:ascii="Calibri" w:hAnsi="Calibri" w:cs="Calibri"/>
        </w:rPr>
        <w:t xml:space="preserve">-arrestin1/2 they also were tagged with the </w:t>
      </w:r>
      <w:proofErr w:type="spellStart"/>
      <w:r w:rsidRPr="00987E13">
        <w:rPr>
          <w:rFonts w:ascii="Calibri" w:hAnsi="Calibri" w:cs="Calibri"/>
        </w:rPr>
        <w:t>LgBiT</w:t>
      </w:r>
      <w:proofErr w:type="spellEnd"/>
      <w:r w:rsidRPr="00987E13">
        <w:rPr>
          <w:rFonts w:ascii="Calibri" w:hAnsi="Calibri" w:cs="Calibri"/>
        </w:rPr>
        <w:t xml:space="preserve"> and </w:t>
      </w:r>
      <w:proofErr w:type="spellStart"/>
      <w:r w:rsidRPr="00987E13">
        <w:rPr>
          <w:rFonts w:ascii="Calibri" w:hAnsi="Calibri" w:cs="Calibri"/>
        </w:rPr>
        <w:t>SmBiT</w:t>
      </w:r>
      <w:proofErr w:type="spellEnd"/>
      <w:r w:rsidRPr="00987E13">
        <w:rPr>
          <w:rFonts w:ascii="Calibri" w:hAnsi="Calibri" w:cs="Calibri"/>
        </w:rPr>
        <w:t xml:space="preserve"> at the C- and N-terminal using the enzyme restrictions </w:t>
      </w:r>
      <w:proofErr w:type="spellStart"/>
      <w:r w:rsidRPr="00987E13">
        <w:rPr>
          <w:rFonts w:ascii="Calibri" w:hAnsi="Calibri" w:cs="Calibri"/>
        </w:rPr>
        <w:t>Bg</w:t>
      </w:r>
      <w:r w:rsidR="008B2498" w:rsidRPr="00987E13">
        <w:rPr>
          <w:rFonts w:ascii="Calibri" w:hAnsi="Calibri" w:cs="Calibri"/>
        </w:rPr>
        <w:t>l</w:t>
      </w:r>
      <w:r w:rsidRPr="00987E13">
        <w:rPr>
          <w:rFonts w:ascii="Calibri" w:hAnsi="Calibri" w:cs="Calibri"/>
        </w:rPr>
        <w:t>II</w:t>
      </w:r>
      <w:proofErr w:type="spellEnd"/>
      <w:r w:rsidR="008B2498" w:rsidRPr="00987E13">
        <w:rPr>
          <w:rFonts w:ascii="Calibri" w:hAnsi="Calibri" w:cs="Calibri"/>
        </w:rPr>
        <w:t>/</w:t>
      </w:r>
      <w:proofErr w:type="spellStart"/>
      <w:r w:rsidRPr="00987E13">
        <w:rPr>
          <w:rFonts w:ascii="Calibri" w:hAnsi="Calibri" w:cs="Calibri"/>
        </w:rPr>
        <w:t>EcoRI</w:t>
      </w:r>
      <w:proofErr w:type="spellEnd"/>
      <w:r w:rsidRPr="00987E13">
        <w:rPr>
          <w:rFonts w:ascii="Calibri" w:hAnsi="Calibri" w:cs="Calibri"/>
        </w:rPr>
        <w:t xml:space="preserve"> </w:t>
      </w:r>
      <w:r w:rsidR="00580F2E" w:rsidRPr="00987E13">
        <w:rPr>
          <w:rFonts w:ascii="Calibri" w:hAnsi="Calibri" w:cs="Calibri"/>
        </w:rPr>
        <w:t xml:space="preserve">for </w:t>
      </w:r>
      <w:r w:rsidR="00580F2E" w:rsidRPr="00987E13">
        <w:rPr>
          <w:rFonts w:ascii="Calibri" w:hAnsi="Calibri" w:cs="Calibri"/>
        </w:rPr>
        <w:sym w:font="Symbol" w:char="F062"/>
      </w:r>
      <w:r w:rsidR="008B2498" w:rsidRPr="00987E13">
        <w:rPr>
          <w:rFonts w:ascii="Calibri" w:hAnsi="Calibri" w:cs="Calibri"/>
        </w:rPr>
        <w:t xml:space="preserve">-arrestin2 and </w:t>
      </w:r>
      <w:proofErr w:type="spellStart"/>
      <w:r w:rsidR="008B2498" w:rsidRPr="00987E13">
        <w:rPr>
          <w:rFonts w:ascii="Calibri" w:hAnsi="Calibri" w:cs="Calibri"/>
        </w:rPr>
        <w:t>NheI</w:t>
      </w:r>
      <w:proofErr w:type="spellEnd"/>
      <w:r w:rsidR="008B2498" w:rsidRPr="00987E13">
        <w:rPr>
          <w:rFonts w:ascii="Calibri" w:hAnsi="Calibri" w:cs="Calibri"/>
        </w:rPr>
        <w:t>/</w:t>
      </w:r>
      <w:proofErr w:type="spellStart"/>
      <w:r w:rsidR="008B2498" w:rsidRPr="00987E13">
        <w:rPr>
          <w:rFonts w:ascii="Calibri" w:hAnsi="Calibri" w:cs="Calibri"/>
        </w:rPr>
        <w:t>XhoI</w:t>
      </w:r>
      <w:proofErr w:type="spellEnd"/>
      <w:r w:rsidR="008B2498" w:rsidRPr="00987E13">
        <w:rPr>
          <w:rFonts w:ascii="Calibri" w:hAnsi="Calibri" w:cs="Calibri"/>
        </w:rPr>
        <w:t xml:space="preserve"> for </w:t>
      </w:r>
      <w:r w:rsidR="008B2498" w:rsidRPr="00987E13">
        <w:rPr>
          <w:rFonts w:ascii="Calibri" w:hAnsi="Calibri" w:cs="Calibri"/>
        </w:rPr>
        <w:sym w:font="Symbol" w:char="F062"/>
      </w:r>
      <w:r w:rsidR="008B2498" w:rsidRPr="00987E13">
        <w:rPr>
          <w:rFonts w:ascii="Calibri" w:hAnsi="Calibri" w:cs="Calibri"/>
        </w:rPr>
        <w:t xml:space="preserve">-arrestin1 </w:t>
      </w:r>
      <w:r w:rsidRPr="00987E13">
        <w:rPr>
          <w:rFonts w:ascii="Calibri" w:hAnsi="Calibri" w:cs="Calibri"/>
        </w:rPr>
        <w:t xml:space="preserve">at the four vectors. </w:t>
      </w:r>
      <w:r w:rsidR="00160F61" w:rsidRPr="00987E13">
        <w:rPr>
          <w:rFonts w:ascii="Calibri" w:hAnsi="Calibri" w:cs="Calibri"/>
        </w:rPr>
        <w:t>All vectors use the HSV-TK promoter to minimize nonspecific association and reduce experimental artifacts and each vector contains an expression cassette for ampicillin resistance in bacteria.</w:t>
      </w:r>
      <w:r w:rsidR="00D672DC" w:rsidRPr="00987E13">
        <w:rPr>
          <w:rFonts w:ascii="Calibri" w:hAnsi="Calibri" w:cs="Calibri"/>
        </w:rPr>
        <w:t xml:space="preserve"> </w:t>
      </w:r>
      <w:r w:rsidR="00D672DC" w:rsidRPr="00987E13">
        <w:rPr>
          <w:rFonts w:ascii="Calibri" w:hAnsi="Calibri" w:cs="Calibri"/>
        </w:rPr>
        <w:t>Image adapted from reference 11.</w:t>
      </w:r>
    </w:p>
    <w:p w14:paraId="4C4AB047" w14:textId="77777777" w:rsidR="00B87DD5" w:rsidRPr="00987E13" w:rsidRDefault="00B87DD5" w:rsidP="00987E13">
      <w:pPr>
        <w:contextualSpacing/>
        <w:rPr>
          <w:rFonts w:ascii="Calibri" w:hAnsi="Calibri" w:cs="Calibri"/>
        </w:rPr>
      </w:pPr>
    </w:p>
    <w:p w14:paraId="41692804" w14:textId="0B0824F7" w:rsidR="00B87DD5" w:rsidRPr="00987E13" w:rsidRDefault="00B87DD5" w:rsidP="00987E13">
      <w:pPr>
        <w:contextualSpacing/>
        <w:jc w:val="both"/>
        <w:rPr>
          <w:rFonts w:ascii="Calibri" w:hAnsi="Calibri" w:cs="Calibri"/>
        </w:rPr>
      </w:pPr>
      <w:r w:rsidRPr="00987E13">
        <w:rPr>
          <w:rFonts w:ascii="Calibri" w:hAnsi="Calibri" w:cs="Calibri"/>
          <w:b/>
        </w:rPr>
        <w:lastRenderedPageBreak/>
        <w:t>Figure 2. Schematic representation of the GPC</w:t>
      </w:r>
      <w:r w:rsidR="00EB524A" w:rsidRPr="00987E13">
        <w:rPr>
          <w:rFonts w:ascii="Calibri" w:hAnsi="Calibri" w:cs="Calibri"/>
          <w:b/>
        </w:rPr>
        <w:t>R</w:t>
      </w:r>
      <w:r w:rsidRPr="00987E13">
        <w:rPr>
          <w:rFonts w:ascii="Calibri" w:hAnsi="Calibri" w:cs="Calibri"/>
          <w:b/>
        </w:rPr>
        <w:t>:</w:t>
      </w:r>
      <w:r w:rsidRPr="00987E13">
        <w:rPr>
          <w:rFonts w:ascii="Calibri" w:hAnsi="Calibri" w:cs="Calibri"/>
          <w:b/>
        </w:rPr>
        <w:sym w:font="Symbol" w:char="F062"/>
      </w:r>
      <w:r w:rsidRPr="00987E13">
        <w:rPr>
          <w:rFonts w:ascii="Calibri" w:hAnsi="Calibri" w:cs="Calibri"/>
          <w:b/>
        </w:rPr>
        <w:t>-arrestin1/2 structural complementation assay.</w:t>
      </w:r>
      <w:r w:rsidRPr="00987E13">
        <w:rPr>
          <w:rFonts w:ascii="Calibri" w:hAnsi="Calibri" w:cs="Calibri"/>
        </w:rPr>
        <w:t xml:space="preserve"> </w:t>
      </w:r>
      <w:r w:rsidR="00B86797" w:rsidRPr="00987E13">
        <w:rPr>
          <w:rFonts w:ascii="Calibri" w:hAnsi="Calibri" w:cs="Calibri"/>
        </w:rPr>
        <w:t>(</w:t>
      </w:r>
      <w:r w:rsidR="00B86797" w:rsidRPr="00987E13">
        <w:rPr>
          <w:rFonts w:ascii="Calibri" w:hAnsi="Calibri" w:cs="Calibri"/>
          <w:b/>
        </w:rPr>
        <w:t>a</w:t>
      </w:r>
      <w:r w:rsidR="00B86797" w:rsidRPr="00987E13">
        <w:rPr>
          <w:rFonts w:ascii="Calibri" w:hAnsi="Calibri" w:cs="Calibri"/>
        </w:rPr>
        <w:t xml:space="preserve">) </w:t>
      </w:r>
      <w:r w:rsidR="00D672DC" w:rsidRPr="00987E13">
        <w:rPr>
          <w:rFonts w:ascii="Calibri" w:hAnsi="Calibri" w:cs="Calibri"/>
        </w:rPr>
        <w:t>H</w:t>
      </w:r>
      <w:r w:rsidRPr="00987E13">
        <w:rPr>
          <w:rFonts w:ascii="Calibri" w:hAnsi="Calibri" w:cs="Calibri"/>
        </w:rPr>
        <w:t>ow the GPCR:</w:t>
      </w:r>
      <w:r w:rsidRPr="00987E13">
        <w:rPr>
          <w:rFonts w:ascii="Calibri" w:hAnsi="Calibri" w:cs="Calibri"/>
        </w:rPr>
        <w:sym w:font="Symbol" w:char="F062"/>
      </w:r>
      <w:r w:rsidRPr="00987E13">
        <w:rPr>
          <w:rFonts w:ascii="Calibri" w:hAnsi="Calibri" w:cs="Calibri"/>
        </w:rPr>
        <w:t xml:space="preserve">-arrestin1/2 structural complementation assay works in the presence </w:t>
      </w:r>
      <w:r w:rsidR="00B86797" w:rsidRPr="00987E13">
        <w:rPr>
          <w:rFonts w:ascii="Calibri" w:hAnsi="Calibri" w:cs="Calibri"/>
        </w:rPr>
        <w:t>of ligand. (</w:t>
      </w:r>
      <w:r w:rsidR="00B86797" w:rsidRPr="00987E13">
        <w:rPr>
          <w:rFonts w:ascii="Calibri" w:hAnsi="Calibri" w:cs="Calibri"/>
          <w:b/>
        </w:rPr>
        <w:t>b</w:t>
      </w:r>
      <w:r w:rsidR="00B86797" w:rsidRPr="00987E13">
        <w:rPr>
          <w:rFonts w:ascii="Calibri" w:hAnsi="Calibri" w:cs="Calibri"/>
        </w:rPr>
        <w:t xml:space="preserve">) Structural representation of the different plasmid combinations for the GPCR and </w:t>
      </w:r>
      <w:r w:rsidR="00B86797" w:rsidRPr="00987E13">
        <w:rPr>
          <w:rFonts w:ascii="Calibri" w:hAnsi="Calibri" w:cs="Calibri"/>
        </w:rPr>
        <w:sym w:font="Symbol" w:char="F062"/>
      </w:r>
      <w:r w:rsidR="00B86797" w:rsidRPr="00987E13">
        <w:rPr>
          <w:rFonts w:ascii="Calibri" w:hAnsi="Calibri" w:cs="Calibri"/>
        </w:rPr>
        <w:t>-</w:t>
      </w:r>
      <w:proofErr w:type="spellStart"/>
      <w:r w:rsidR="00B86797" w:rsidRPr="00987E13">
        <w:rPr>
          <w:rFonts w:ascii="Calibri" w:hAnsi="Calibri" w:cs="Calibri"/>
        </w:rPr>
        <w:t>arrestin</w:t>
      </w:r>
      <w:proofErr w:type="spellEnd"/>
      <w:r w:rsidR="00B86797" w:rsidRPr="00987E13">
        <w:rPr>
          <w:rFonts w:ascii="Calibri" w:hAnsi="Calibri" w:cs="Calibri"/>
        </w:rPr>
        <w:t xml:space="preserve"> isoforms tagged with </w:t>
      </w:r>
      <w:proofErr w:type="spellStart"/>
      <w:r w:rsidR="00B86797" w:rsidRPr="00987E13">
        <w:rPr>
          <w:rFonts w:ascii="Calibri" w:hAnsi="Calibri" w:cs="Calibri"/>
        </w:rPr>
        <w:t>LgBiT</w:t>
      </w:r>
      <w:proofErr w:type="spellEnd"/>
      <w:r w:rsidR="00B86797" w:rsidRPr="00987E13">
        <w:rPr>
          <w:rFonts w:ascii="Calibri" w:hAnsi="Calibri" w:cs="Calibri"/>
        </w:rPr>
        <w:t xml:space="preserve"> or </w:t>
      </w:r>
      <w:proofErr w:type="spellStart"/>
      <w:r w:rsidR="00B86797" w:rsidRPr="00987E13">
        <w:rPr>
          <w:rFonts w:ascii="Calibri" w:hAnsi="Calibri" w:cs="Calibri"/>
        </w:rPr>
        <w:t>SmBiT</w:t>
      </w:r>
      <w:proofErr w:type="spellEnd"/>
      <w:r w:rsidR="00B86797" w:rsidRPr="00987E13">
        <w:rPr>
          <w:rFonts w:ascii="Calibri" w:hAnsi="Calibri" w:cs="Calibri"/>
        </w:rPr>
        <w:t>.</w:t>
      </w:r>
      <w:r w:rsidR="00A02C48" w:rsidRPr="00987E13">
        <w:rPr>
          <w:rFonts w:ascii="Calibri" w:hAnsi="Calibri" w:cs="Calibri"/>
        </w:rPr>
        <w:t xml:space="preserve"> </w:t>
      </w:r>
    </w:p>
    <w:p w14:paraId="5380A40C" w14:textId="77777777" w:rsidR="00D03816" w:rsidRPr="00987E13" w:rsidRDefault="00D03816" w:rsidP="00987E13">
      <w:pPr>
        <w:contextualSpacing/>
        <w:jc w:val="both"/>
        <w:rPr>
          <w:rFonts w:ascii="Calibri" w:hAnsi="Calibri" w:cs="Calibri"/>
        </w:rPr>
      </w:pPr>
    </w:p>
    <w:p w14:paraId="23544A97" w14:textId="1439655A" w:rsidR="00711508" w:rsidRPr="00987E13" w:rsidRDefault="00D03816" w:rsidP="00987E13">
      <w:pPr>
        <w:pStyle w:val="NormalWeb"/>
        <w:spacing w:before="0" w:beforeAutospacing="0" w:after="0" w:afterAutospacing="0"/>
        <w:contextualSpacing/>
        <w:rPr>
          <w:color w:val="auto"/>
        </w:rPr>
      </w:pPr>
      <w:r w:rsidRPr="00987E13">
        <w:rPr>
          <w:b/>
          <w:color w:val="auto"/>
        </w:rPr>
        <w:t xml:space="preserve">Figure </w:t>
      </w:r>
      <w:r w:rsidR="00B87DD5" w:rsidRPr="00987E13">
        <w:rPr>
          <w:b/>
          <w:color w:val="auto"/>
        </w:rPr>
        <w:t>3</w:t>
      </w:r>
      <w:r w:rsidRPr="00987E13">
        <w:rPr>
          <w:b/>
          <w:color w:val="auto"/>
        </w:rPr>
        <w:t xml:space="preserve">. </w:t>
      </w:r>
      <w:r w:rsidR="00160F61" w:rsidRPr="00987E13">
        <w:rPr>
          <w:b/>
          <w:color w:val="auto"/>
        </w:rPr>
        <w:t>GLP-1r/</w:t>
      </w:r>
      <w:r w:rsidR="00160F61" w:rsidRPr="00987E13">
        <w:rPr>
          <w:b/>
          <w:color w:val="auto"/>
        </w:rPr>
        <w:sym w:font="Symbol" w:char="F062"/>
      </w:r>
      <w:r w:rsidR="00160F61" w:rsidRPr="00987E13">
        <w:rPr>
          <w:b/>
          <w:color w:val="auto"/>
        </w:rPr>
        <w:t>-</w:t>
      </w:r>
      <w:proofErr w:type="spellStart"/>
      <w:r w:rsidR="00160F61" w:rsidRPr="00987E13">
        <w:rPr>
          <w:b/>
          <w:color w:val="auto"/>
        </w:rPr>
        <w:t>arrestins</w:t>
      </w:r>
      <w:proofErr w:type="spellEnd"/>
      <w:r w:rsidR="00160F61" w:rsidRPr="00987E13">
        <w:rPr>
          <w:b/>
          <w:color w:val="auto"/>
        </w:rPr>
        <w:t xml:space="preserve"> orientation screening. </w:t>
      </w:r>
      <w:r w:rsidR="00160F61" w:rsidRPr="00987E13">
        <w:rPr>
          <w:color w:val="auto"/>
        </w:rPr>
        <w:t xml:space="preserve">In order to obtain the highest sensitivity </w:t>
      </w:r>
      <w:r w:rsidR="008D2A94" w:rsidRPr="00987E13">
        <w:rPr>
          <w:color w:val="auto"/>
        </w:rPr>
        <w:t>4 different plasmid combinations were expressed during 24</w:t>
      </w:r>
      <w:r w:rsidR="0029200E" w:rsidRPr="00987E13">
        <w:rPr>
          <w:color w:val="auto"/>
        </w:rPr>
        <w:t xml:space="preserve"> </w:t>
      </w:r>
      <w:r w:rsidR="00D672DC" w:rsidRPr="00987E13">
        <w:rPr>
          <w:color w:val="auto"/>
        </w:rPr>
        <w:t>h</w:t>
      </w:r>
      <w:r w:rsidR="00D672DC" w:rsidRPr="00987E13">
        <w:rPr>
          <w:color w:val="auto"/>
        </w:rPr>
        <w:t xml:space="preserve"> </w:t>
      </w:r>
      <w:r w:rsidR="008D2A94" w:rsidRPr="00987E13">
        <w:rPr>
          <w:color w:val="auto"/>
        </w:rPr>
        <w:t>after transfection. Luminescent</w:t>
      </w:r>
      <w:r w:rsidR="00495B08" w:rsidRPr="00987E13">
        <w:rPr>
          <w:color w:val="auto"/>
        </w:rPr>
        <w:t xml:space="preserve"> signals</w:t>
      </w:r>
      <w:r w:rsidR="00160F61" w:rsidRPr="00987E13">
        <w:rPr>
          <w:color w:val="auto"/>
        </w:rPr>
        <w:t xml:space="preserve"> </w:t>
      </w:r>
      <w:r w:rsidR="008D2A94" w:rsidRPr="00987E13">
        <w:rPr>
          <w:color w:val="auto"/>
        </w:rPr>
        <w:t>were detected in almost all different plasmid combinations (</w:t>
      </w:r>
      <w:r w:rsidR="008D2A94" w:rsidRPr="00987E13">
        <w:rPr>
          <w:b/>
          <w:color w:val="auto"/>
        </w:rPr>
        <w:t>a</w:t>
      </w:r>
      <w:r w:rsidR="00F40C88" w:rsidRPr="00987E13">
        <w:rPr>
          <w:b/>
          <w:color w:val="auto"/>
        </w:rPr>
        <w:t>-</w:t>
      </w:r>
      <w:r w:rsidR="008D2A94" w:rsidRPr="00987E13">
        <w:rPr>
          <w:b/>
          <w:color w:val="auto"/>
        </w:rPr>
        <w:t>c</w:t>
      </w:r>
      <w:r w:rsidR="008D2A94" w:rsidRPr="00987E13">
        <w:rPr>
          <w:color w:val="auto"/>
        </w:rPr>
        <w:t xml:space="preserve">) </w:t>
      </w:r>
      <w:r w:rsidR="00D672DC" w:rsidRPr="00987E13">
        <w:rPr>
          <w:color w:val="auto"/>
        </w:rPr>
        <w:t>except for</w:t>
      </w:r>
      <w:r w:rsidR="008D2A94" w:rsidRPr="00987E13">
        <w:rPr>
          <w:color w:val="auto"/>
        </w:rPr>
        <w:t xml:space="preserve"> only one GLP-1r:</w:t>
      </w:r>
      <w:r w:rsidR="008D2A94" w:rsidRPr="00987E13">
        <w:rPr>
          <w:color w:val="auto"/>
        </w:rPr>
        <w:sym w:font="Symbol" w:char="F062"/>
      </w:r>
      <w:r w:rsidR="008D2A94" w:rsidRPr="00987E13">
        <w:rPr>
          <w:color w:val="auto"/>
        </w:rPr>
        <w:t>-</w:t>
      </w:r>
      <w:proofErr w:type="spellStart"/>
      <w:r w:rsidR="008D2A94" w:rsidRPr="00987E13">
        <w:rPr>
          <w:color w:val="auto"/>
        </w:rPr>
        <w:t>arrestin</w:t>
      </w:r>
      <w:proofErr w:type="spellEnd"/>
      <w:r w:rsidR="008D2A94" w:rsidRPr="00987E13">
        <w:rPr>
          <w:color w:val="auto"/>
        </w:rPr>
        <w:t xml:space="preserve"> orientation (</w:t>
      </w:r>
      <w:r w:rsidR="008D2A94" w:rsidRPr="00987E13">
        <w:rPr>
          <w:b/>
          <w:color w:val="auto"/>
        </w:rPr>
        <w:t>d</w:t>
      </w:r>
      <w:r w:rsidR="008D2A94" w:rsidRPr="00987E13">
        <w:rPr>
          <w:color w:val="auto"/>
        </w:rPr>
        <w:t xml:space="preserve">). </w:t>
      </w:r>
      <w:r w:rsidR="008E1903" w:rsidRPr="00987E13">
        <w:rPr>
          <w:color w:val="auto"/>
          <w:lang w:val="en-CA" w:eastAsia="ko-KR"/>
        </w:rPr>
        <w:t xml:space="preserve">The results are expressed as mean ± </w:t>
      </w:r>
      <w:r w:rsidR="00D672DC" w:rsidRPr="00987E13">
        <w:rPr>
          <w:color w:val="auto"/>
          <w:lang w:val="en-CA" w:eastAsia="ko-KR"/>
        </w:rPr>
        <w:t xml:space="preserve">S.E.M. </w:t>
      </w:r>
      <w:r w:rsidR="008E1903" w:rsidRPr="00987E13">
        <w:rPr>
          <w:color w:val="auto"/>
          <w:lang w:val="en-CA" w:eastAsia="ko-KR"/>
        </w:rPr>
        <w:t>of t</w:t>
      </w:r>
      <w:r w:rsidR="00931EC0" w:rsidRPr="00987E13">
        <w:rPr>
          <w:color w:val="auto"/>
          <w:lang w:val="en-CA" w:eastAsia="ko-KR"/>
        </w:rPr>
        <w:t>wo</w:t>
      </w:r>
      <w:r w:rsidR="008E1903" w:rsidRPr="00987E13">
        <w:rPr>
          <w:color w:val="auto"/>
          <w:lang w:val="en-CA" w:eastAsia="ko-KR"/>
        </w:rPr>
        <w:t xml:space="preserve"> experiments performed in </w:t>
      </w:r>
      <w:r w:rsidR="00931EC0" w:rsidRPr="00987E13">
        <w:rPr>
          <w:color w:val="auto"/>
          <w:lang w:val="en-CA" w:eastAsia="ko-KR"/>
        </w:rPr>
        <w:t>duplicate</w:t>
      </w:r>
      <w:r w:rsidR="008E1903" w:rsidRPr="00987E13">
        <w:rPr>
          <w:color w:val="auto"/>
          <w:lang w:val="en-CA" w:eastAsia="ko-KR"/>
        </w:rPr>
        <w:t xml:space="preserve">; each </w:t>
      </w:r>
      <w:r w:rsidR="00931EC0" w:rsidRPr="00987E13">
        <w:rPr>
          <w:color w:val="auto"/>
          <w:lang w:val="en-CA" w:eastAsia="ko-KR"/>
        </w:rPr>
        <w:t>dupli</w:t>
      </w:r>
      <w:r w:rsidR="008E1903" w:rsidRPr="00987E13">
        <w:rPr>
          <w:color w:val="auto"/>
          <w:lang w:val="en-CA" w:eastAsia="ko-KR"/>
        </w:rPr>
        <w:t xml:space="preserve">cate was averaged before calculating the </w:t>
      </w:r>
      <w:r w:rsidR="00D672DC" w:rsidRPr="00987E13">
        <w:rPr>
          <w:color w:val="auto"/>
          <w:lang w:val="en-CA" w:eastAsia="ko-KR"/>
        </w:rPr>
        <w:t xml:space="preserve">S.E.M. </w:t>
      </w:r>
      <w:r w:rsidR="00711508" w:rsidRPr="00987E13">
        <w:rPr>
          <w:color w:val="auto"/>
        </w:rPr>
        <w:t xml:space="preserve">The arrows indicate the time at which the cells were treated with GLP-1 at 10 </w:t>
      </w:r>
      <w:r w:rsidR="00711508" w:rsidRPr="00987E13">
        <w:rPr>
          <w:color w:val="auto"/>
        </w:rPr>
        <w:sym w:font="Symbol" w:char="F06D"/>
      </w:r>
      <w:r w:rsidR="002379C8" w:rsidRPr="00987E13">
        <w:rPr>
          <w:color w:val="auto"/>
        </w:rPr>
        <w:t>M</w:t>
      </w:r>
      <w:r w:rsidR="00F40A57" w:rsidRPr="00987E13">
        <w:rPr>
          <w:color w:val="auto"/>
        </w:rPr>
        <w:t xml:space="preserve"> final concentration</w:t>
      </w:r>
      <w:r w:rsidR="002379C8" w:rsidRPr="00987E13">
        <w:rPr>
          <w:color w:val="auto"/>
        </w:rPr>
        <w:t xml:space="preserve">. </w:t>
      </w:r>
      <w:r w:rsidR="00A02C48" w:rsidRPr="00987E13">
        <w:rPr>
          <w:color w:val="auto"/>
        </w:rPr>
        <w:t xml:space="preserve"> </w:t>
      </w:r>
    </w:p>
    <w:p w14:paraId="69761E62" w14:textId="73788E9C" w:rsidR="006A632C" w:rsidRPr="00987E13" w:rsidRDefault="006A632C" w:rsidP="00987E13">
      <w:pPr>
        <w:contextualSpacing/>
        <w:jc w:val="both"/>
        <w:rPr>
          <w:rFonts w:ascii="Calibri" w:hAnsi="Calibri" w:cs="Calibri"/>
        </w:rPr>
      </w:pPr>
    </w:p>
    <w:p w14:paraId="7303DDEC" w14:textId="549DC5EA" w:rsidR="006A632C" w:rsidRPr="00987E13" w:rsidRDefault="006A632C" w:rsidP="00987E13">
      <w:pPr>
        <w:contextualSpacing/>
        <w:jc w:val="both"/>
        <w:rPr>
          <w:rFonts w:ascii="Calibri" w:hAnsi="Calibri" w:cs="Calibri"/>
        </w:rPr>
      </w:pPr>
      <w:r w:rsidRPr="00987E13">
        <w:rPr>
          <w:rFonts w:ascii="Calibri" w:hAnsi="Calibri" w:cs="Calibri"/>
          <w:b/>
        </w:rPr>
        <w:t xml:space="preserve">Figure </w:t>
      </w:r>
      <w:r w:rsidR="00B87DD5" w:rsidRPr="00987E13">
        <w:rPr>
          <w:rFonts w:ascii="Calibri" w:hAnsi="Calibri" w:cs="Calibri"/>
          <w:b/>
        </w:rPr>
        <w:t>4</w:t>
      </w:r>
      <w:r w:rsidRPr="00987E13">
        <w:rPr>
          <w:rFonts w:ascii="Calibri" w:hAnsi="Calibri" w:cs="Calibri"/>
          <w:b/>
        </w:rPr>
        <w:t xml:space="preserve">. </w:t>
      </w:r>
      <w:r w:rsidR="00F40C88" w:rsidRPr="00987E13">
        <w:rPr>
          <w:rFonts w:ascii="Calibri" w:hAnsi="Calibri" w:cs="Calibri"/>
          <w:b/>
        </w:rPr>
        <w:t>GLP-1r-</w:t>
      </w:r>
      <w:r w:rsidR="00F40C88" w:rsidRPr="00987E13">
        <w:rPr>
          <w:rFonts w:ascii="Calibri" w:hAnsi="Calibri" w:cs="Calibri"/>
          <w:b/>
        </w:rPr>
        <w:sym w:font="Symbol" w:char="F062"/>
      </w:r>
      <w:r w:rsidR="00F40C88" w:rsidRPr="00987E13">
        <w:rPr>
          <w:rFonts w:ascii="Calibri" w:hAnsi="Calibri" w:cs="Calibri"/>
          <w:b/>
        </w:rPr>
        <w:t xml:space="preserve">-arrestin1/2 </w:t>
      </w:r>
      <w:r w:rsidR="001A375F" w:rsidRPr="00987E13">
        <w:rPr>
          <w:rFonts w:ascii="Calibri" w:hAnsi="Calibri" w:cs="Calibri"/>
          <w:b/>
        </w:rPr>
        <w:t>interactions are</w:t>
      </w:r>
      <w:r w:rsidR="00F40C88" w:rsidRPr="00987E13">
        <w:rPr>
          <w:rFonts w:ascii="Calibri" w:hAnsi="Calibri" w:cs="Calibri"/>
          <w:b/>
        </w:rPr>
        <w:t xml:space="preserve"> dose dependent manner.</w:t>
      </w:r>
      <w:r w:rsidR="00F40C88" w:rsidRPr="00987E13">
        <w:rPr>
          <w:rFonts w:ascii="Calibri" w:hAnsi="Calibri" w:cs="Calibri"/>
        </w:rPr>
        <w:t xml:space="preserve"> Dose dependent </w:t>
      </w:r>
      <w:r w:rsidR="00495B08" w:rsidRPr="00987E13">
        <w:rPr>
          <w:rFonts w:ascii="Calibri" w:hAnsi="Calibri" w:cs="Calibri"/>
        </w:rPr>
        <w:t xml:space="preserve">ligand </w:t>
      </w:r>
      <w:r w:rsidR="00F40C88" w:rsidRPr="00987E13">
        <w:rPr>
          <w:rFonts w:ascii="Calibri" w:hAnsi="Calibri" w:cs="Calibri"/>
        </w:rPr>
        <w:t xml:space="preserve">relationship </w:t>
      </w:r>
      <w:r w:rsidR="00495B08" w:rsidRPr="00987E13">
        <w:rPr>
          <w:rFonts w:ascii="Calibri" w:hAnsi="Calibri" w:cs="Calibri"/>
        </w:rPr>
        <w:t>of</w:t>
      </w:r>
      <w:r w:rsidR="00F40C88" w:rsidRPr="00987E13">
        <w:rPr>
          <w:rFonts w:ascii="Calibri" w:hAnsi="Calibri" w:cs="Calibri"/>
        </w:rPr>
        <w:t xml:space="preserve"> </w:t>
      </w:r>
      <w:r w:rsidR="00F40C88" w:rsidRPr="00987E13">
        <w:rPr>
          <w:rFonts w:ascii="Calibri" w:hAnsi="Calibri" w:cs="Calibri"/>
        </w:rPr>
        <w:sym w:font="Symbol" w:char="F062"/>
      </w:r>
      <w:r w:rsidR="00F40C88" w:rsidRPr="00987E13">
        <w:rPr>
          <w:rFonts w:ascii="Calibri" w:hAnsi="Calibri" w:cs="Calibri"/>
        </w:rPr>
        <w:t>-arrestin2 (</w:t>
      </w:r>
      <w:r w:rsidR="00F40C88" w:rsidRPr="00987E13">
        <w:rPr>
          <w:rFonts w:ascii="Calibri" w:hAnsi="Calibri" w:cs="Calibri"/>
          <w:b/>
        </w:rPr>
        <w:t>a</w:t>
      </w:r>
      <w:r w:rsidR="00F40C88" w:rsidRPr="00987E13">
        <w:rPr>
          <w:rFonts w:ascii="Calibri" w:hAnsi="Calibri" w:cs="Calibri"/>
        </w:rPr>
        <w:t xml:space="preserve">) and </w:t>
      </w:r>
      <w:r w:rsidR="00F40C88" w:rsidRPr="00987E13">
        <w:rPr>
          <w:rFonts w:ascii="Calibri" w:hAnsi="Calibri" w:cs="Calibri"/>
        </w:rPr>
        <w:sym w:font="Symbol" w:char="F062"/>
      </w:r>
      <w:r w:rsidR="00F40C88" w:rsidRPr="00987E13">
        <w:rPr>
          <w:rFonts w:ascii="Calibri" w:hAnsi="Calibri" w:cs="Calibri"/>
        </w:rPr>
        <w:t xml:space="preserve">-arrestin1 </w:t>
      </w:r>
      <w:r w:rsidR="00495B08" w:rsidRPr="00987E13">
        <w:rPr>
          <w:rFonts w:ascii="Calibri" w:hAnsi="Calibri" w:cs="Calibri"/>
        </w:rPr>
        <w:t xml:space="preserve">recruitment </w:t>
      </w:r>
      <w:r w:rsidR="00F40C88" w:rsidRPr="00987E13">
        <w:rPr>
          <w:rFonts w:ascii="Calibri" w:hAnsi="Calibri" w:cs="Calibri"/>
        </w:rPr>
        <w:t>(</w:t>
      </w:r>
      <w:r w:rsidR="00F40C88" w:rsidRPr="00987E13">
        <w:rPr>
          <w:rFonts w:ascii="Calibri" w:hAnsi="Calibri" w:cs="Calibri"/>
          <w:b/>
        </w:rPr>
        <w:t>b</w:t>
      </w:r>
      <w:r w:rsidR="00F40C88" w:rsidRPr="00987E13">
        <w:rPr>
          <w:rFonts w:ascii="Calibri" w:hAnsi="Calibri" w:cs="Calibri"/>
        </w:rPr>
        <w:t xml:space="preserve">). Dose response curves showing differential recruitment between </w:t>
      </w:r>
      <w:r w:rsidR="00F40C88" w:rsidRPr="00987E13">
        <w:rPr>
          <w:rFonts w:ascii="Calibri" w:hAnsi="Calibri" w:cs="Calibri"/>
        </w:rPr>
        <w:sym w:font="Symbol" w:char="F062"/>
      </w:r>
      <w:r w:rsidR="00F40C88" w:rsidRPr="00987E13">
        <w:rPr>
          <w:rFonts w:ascii="Calibri" w:hAnsi="Calibri" w:cs="Calibri"/>
        </w:rPr>
        <w:t xml:space="preserve">-arrestin1 and </w:t>
      </w:r>
      <w:r w:rsidR="00F40C88" w:rsidRPr="00987E13">
        <w:rPr>
          <w:rFonts w:ascii="Calibri" w:hAnsi="Calibri" w:cs="Calibri"/>
        </w:rPr>
        <w:sym w:font="Symbol" w:char="F062"/>
      </w:r>
      <w:r w:rsidR="00F40C88" w:rsidRPr="00987E13">
        <w:rPr>
          <w:rFonts w:ascii="Calibri" w:hAnsi="Calibri" w:cs="Calibri"/>
        </w:rPr>
        <w:t>-arrestin2 by GLP-1r (</w:t>
      </w:r>
      <w:r w:rsidR="00F40C88" w:rsidRPr="00987E13">
        <w:rPr>
          <w:rFonts w:ascii="Calibri" w:hAnsi="Calibri" w:cs="Calibri"/>
          <w:b/>
        </w:rPr>
        <w:t>c</w:t>
      </w:r>
      <w:r w:rsidR="00F40C88" w:rsidRPr="00987E13">
        <w:rPr>
          <w:rFonts w:ascii="Calibri" w:hAnsi="Calibri" w:cs="Calibri"/>
        </w:rPr>
        <w:t xml:space="preserve">). </w:t>
      </w:r>
      <w:r w:rsidR="008464DB" w:rsidRPr="00987E13">
        <w:rPr>
          <w:rFonts w:ascii="Calibri" w:hAnsi="Calibri" w:cs="Calibri"/>
        </w:rPr>
        <w:t xml:space="preserve">The results are expressed as mean ± </w:t>
      </w:r>
      <w:r w:rsidR="00D672DC" w:rsidRPr="00987E13">
        <w:rPr>
          <w:rFonts w:ascii="Calibri" w:hAnsi="Calibri" w:cs="Calibri"/>
        </w:rPr>
        <w:t xml:space="preserve">S.E.M. </w:t>
      </w:r>
      <w:r w:rsidR="008464DB" w:rsidRPr="00987E13">
        <w:rPr>
          <w:rFonts w:ascii="Calibri" w:hAnsi="Calibri" w:cs="Calibri"/>
        </w:rPr>
        <w:t xml:space="preserve">of two experiments performed in duplicate; each duplicate was averaged before calculating the </w:t>
      </w:r>
      <w:r w:rsidR="00D672DC" w:rsidRPr="00987E13">
        <w:rPr>
          <w:rFonts w:ascii="Calibri" w:hAnsi="Calibri" w:cs="Calibri"/>
        </w:rPr>
        <w:t xml:space="preserve">S.E.M. </w:t>
      </w:r>
      <w:r w:rsidR="00923250" w:rsidRPr="00987E13">
        <w:rPr>
          <w:rFonts w:ascii="Calibri" w:hAnsi="Calibri" w:cs="Calibri"/>
        </w:rPr>
        <w:t>The a</w:t>
      </w:r>
      <w:r w:rsidR="000209D6" w:rsidRPr="00987E13">
        <w:rPr>
          <w:rFonts w:ascii="Calibri" w:hAnsi="Calibri" w:cs="Calibri"/>
        </w:rPr>
        <w:t xml:space="preserve">rrows indicate the time at which the cells were treated </w:t>
      </w:r>
      <w:r w:rsidR="00366E31" w:rsidRPr="00987E13">
        <w:rPr>
          <w:rFonts w:ascii="Calibri" w:hAnsi="Calibri" w:cs="Calibri"/>
        </w:rPr>
        <w:t xml:space="preserve">with </w:t>
      </w:r>
      <w:r w:rsidR="00795799" w:rsidRPr="00987E13">
        <w:rPr>
          <w:rFonts w:ascii="Calibri" w:hAnsi="Calibri" w:cs="Calibri"/>
        </w:rPr>
        <w:t>GLP-1</w:t>
      </w:r>
      <w:r w:rsidR="00366E31" w:rsidRPr="00987E13">
        <w:rPr>
          <w:rFonts w:ascii="Calibri" w:hAnsi="Calibri" w:cs="Calibri"/>
        </w:rPr>
        <w:t xml:space="preserve"> </w:t>
      </w:r>
      <w:r w:rsidR="000209D6" w:rsidRPr="00987E13">
        <w:rPr>
          <w:rFonts w:ascii="Calibri" w:hAnsi="Calibri" w:cs="Calibri"/>
        </w:rPr>
        <w:t>at the corresponding concentrations</w:t>
      </w:r>
      <w:r w:rsidR="004850EE" w:rsidRPr="00987E13">
        <w:rPr>
          <w:rFonts w:ascii="Calibri" w:hAnsi="Calibri" w:cs="Calibri"/>
        </w:rPr>
        <w:t xml:space="preserve"> (10</w:t>
      </w:r>
      <w:r w:rsidR="00080C70" w:rsidRPr="00987E13">
        <w:rPr>
          <w:rFonts w:ascii="Calibri" w:hAnsi="Calibri" w:cs="Calibri"/>
        </w:rPr>
        <w:t xml:space="preserve"> </w:t>
      </w:r>
      <w:r w:rsidR="004850EE" w:rsidRPr="00987E13">
        <w:rPr>
          <w:rFonts w:ascii="Calibri" w:hAnsi="Calibri" w:cs="Calibri"/>
        </w:rPr>
        <w:sym w:font="Symbol" w:char="F06D"/>
      </w:r>
      <w:r w:rsidR="004850EE" w:rsidRPr="00987E13">
        <w:rPr>
          <w:rFonts w:ascii="Calibri" w:hAnsi="Calibri" w:cs="Calibri"/>
        </w:rPr>
        <w:t>M, 1</w:t>
      </w:r>
      <w:r w:rsidR="00080C70" w:rsidRPr="00987E13">
        <w:rPr>
          <w:rFonts w:ascii="Calibri" w:hAnsi="Calibri" w:cs="Calibri"/>
        </w:rPr>
        <w:t xml:space="preserve"> </w:t>
      </w:r>
      <w:r w:rsidR="004850EE" w:rsidRPr="00987E13">
        <w:rPr>
          <w:rFonts w:ascii="Calibri" w:hAnsi="Calibri" w:cs="Calibri"/>
        </w:rPr>
        <w:sym w:font="Symbol" w:char="F06D"/>
      </w:r>
      <w:r w:rsidR="004850EE" w:rsidRPr="00987E13">
        <w:rPr>
          <w:rFonts w:ascii="Calibri" w:hAnsi="Calibri" w:cs="Calibri"/>
        </w:rPr>
        <w:t>M, 100</w:t>
      </w:r>
      <w:r w:rsidR="00080C70" w:rsidRPr="00987E13">
        <w:rPr>
          <w:rFonts w:ascii="Calibri" w:hAnsi="Calibri" w:cs="Calibri"/>
        </w:rPr>
        <w:t xml:space="preserve"> </w:t>
      </w:r>
      <w:proofErr w:type="spellStart"/>
      <w:r w:rsidR="004850EE" w:rsidRPr="00987E13">
        <w:rPr>
          <w:rFonts w:ascii="Calibri" w:hAnsi="Calibri" w:cs="Calibri"/>
        </w:rPr>
        <w:t>nM</w:t>
      </w:r>
      <w:proofErr w:type="spellEnd"/>
      <w:r w:rsidR="004850EE" w:rsidRPr="00987E13">
        <w:rPr>
          <w:rFonts w:ascii="Calibri" w:hAnsi="Calibri" w:cs="Calibri"/>
        </w:rPr>
        <w:t>, 10</w:t>
      </w:r>
      <w:r w:rsidR="00080C70" w:rsidRPr="00987E13">
        <w:rPr>
          <w:rFonts w:ascii="Calibri" w:hAnsi="Calibri" w:cs="Calibri"/>
        </w:rPr>
        <w:t xml:space="preserve"> </w:t>
      </w:r>
      <w:proofErr w:type="spellStart"/>
      <w:r w:rsidR="004850EE" w:rsidRPr="00987E13">
        <w:rPr>
          <w:rFonts w:ascii="Calibri" w:hAnsi="Calibri" w:cs="Calibri"/>
        </w:rPr>
        <w:t>nM</w:t>
      </w:r>
      <w:proofErr w:type="spellEnd"/>
      <w:r w:rsidR="004850EE" w:rsidRPr="00987E13">
        <w:rPr>
          <w:rFonts w:ascii="Calibri" w:hAnsi="Calibri" w:cs="Calibri"/>
        </w:rPr>
        <w:t xml:space="preserve"> and 1</w:t>
      </w:r>
      <w:r w:rsidR="00080C70" w:rsidRPr="00987E13">
        <w:rPr>
          <w:rFonts w:ascii="Calibri" w:hAnsi="Calibri" w:cs="Calibri"/>
        </w:rPr>
        <w:t xml:space="preserve"> </w:t>
      </w:r>
      <w:proofErr w:type="spellStart"/>
      <w:r w:rsidR="004850EE" w:rsidRPr="00987E13">
        <w:rPr>
          <w:rFonts w:ascii="Calibri" w:hAnsi="Calibri" w:cs="Calibri"/>
        </w:rPr>
        <w:t>nM</w:t>
      </w:r>
      <w:proofErr w:type="spellEnd"/>
      <w:r w:rsidR="00DD39E8" w:rsidRPr="00987E13">
        <w:rPr>
          <w:rFonts w:ascii="Calibri" w:hAnsi="Calibri" w:cs="Calibri"/>
        </w:rPr>
        <w:t>, final concentrations</w:t>
      </w:r>
      <w:r w:rsidR="00080C70" w:rsidRPr="00987E13">
        <w:rPr>
          <w:rFonts w:ascii="Calibri" w:hAnsi="Calibri" w:cs="Calibri"/>
        </w:rPr>
        <w:t>)</w:t>
      </w:r>
      <w:r w:rsidR="00366E31" w:rsidRPr="00987E13">
        <w:rPr>
          <w:rFonts w:ascii="Calibri" w:hAnsi="Calibri" w:cs="Calibri"/>
        </w:rPr>
        <w:t>.</w:t>
      </w:r>
      <w:r w:rsidR="00A02C48" w:rsidRPr="00987E13">
        <w:rPr>
          <w:rFonts w:ascii="Calibri" w:hAnsi="Calibri" w:cs="Calibri"/>
        </w:rPr>
        <w:t xml:space="preserve"> </w:t>
      </w:r>
    </w:p>
    <w:p w14:paraId="03642E14" w14:textId="77777777" w:rsidR="00D03816" w:rsidRPr="00987E13" w:rsidRDefault="00D03816" w:rsidP="00987E13">
      <w:pPr>
        <w:contextualSpacing/>
        <w:jc w:val="both"/>
        <w:rPr>
          <w:rFonts w:ascii="Calibri" w:hAnsi="Calibri" w:cs="Calibri"/>
        </w:rPr>
      </w:pPr>
    </w:p>
    <w:p w14:paraId="354873D5" w14:textId="600113DE" w:rsidR="00D03816" w:rsidRPr="00987E13" w:rsidRDefault="00D03816" w:rsidP="00987E13">
      <w:pPr>
        <w:contextualSpacing/>
        <w:jc w:val="both"/>
        <w:rPr>
          <w:rFonts w:ascii="Calibri" w:hAnsi="Calibri" w:cs="Calibri"/>
        </w:rPr>
      </w:pPr>
      <w:r w:rsidRPr="00987E13">
        <w:rPr>
          <w:rFonts w:ascii="Calibri" w:hAnsi="Calibri" w:cs="Calibri"/>
          <w:b/>
        </w:rPr>
        <w:t xml:space="preserve">Table 1. Sequences of primers for the </w:t>
      </w:r>
      <w:r w:rsidR="001A375F" w:rsidRPr="00987E13">
        <w:rPr>
          <w:rFonts w:ascii="Calibri" w:hAnsi="Calibri" w:cs="Calibri"/>
          <w:b/>
        </w:rPr>
        <w:t>d</w:t>
      </w:r>
      <w:r w:rsidRPr="00987E13">
        <w:rPr>
          <w:rFonts w:ascii="Calibri" w:hAnsi="Calibri" w:cs="Calibri"/>
          <w:b/>
        </w:rPr>
        <w:t xml:space="preserve">ifferent </w:t>
      </w:r>
      <w:r w:rsidR="001A375F" w:rsidRPr="00987E13">
        <w:rPr>
          <w:rFonts w:ascii="Calibri" w:hAnsi="Calibri" w:cs="Calibri"/>
          <w:b/>
        </w:rPr>
        <w:t>r</w:t>
      </w:r>
      <w:r w:rsidRPr="00987E13">
        <w:rPr>
          <w:rFonts w:ascii="Calibri" w:hAnsi="Calibri" w:cs="Calibri"/>
          <w:b/>
        </w:rPr>
        <w:t xml:space="preserve">estriction </w:t>
      </w:r>
      <w:r w:rsidR="001A375F" w:rsidRPr="00987E13">
        <w:rPr>
          <w:rFonts w:ascii="Calibri" w:hAnsi="Calibri" w:cs="Calibri"/>
          <w:b/>
        </w:rPr>
        <w:t>e</w:t>
      </w:r>
      <w:r w:rsidRPr="00987E13">
        <w:rPr>
          <w:rFonts w:ascii="Calibri" w:hAnsi="Calibri" w:cs="Calibri"/>
          <w:b/>
        </w:rPr>
        <w:t xml:space="preserve">nzyme </w:t>
      </w:r>
      <w:r w:rsidR="001A375F" w:rsidRPr="00987E13">
        <w:rPr>
          <w:rFonts w:ascii="Calibri" w:hAnsi="Calibri" w:cs="Calibri"/>
          <w:b/>
        </w:rPr>
        <w:t>s</w:t>
      </w:r>
      <w:r w:rsidRPr="00987E13">
        <w:rPr>
          <w:rFonts w:ascii="Calibri" w:hAnsi="Calibri" w:cs="Calibri"/>
          <w:b/>
        </w:rPr>
        <w:t xml:space="preserve">ites in the </w:t>
      </w:r>
      <w:r w:rsidR="001A375F" w:rsidRPr="00987E13">
        <w:rPr>
          <w:rFonts w:ascii="Calibri" w:hAnsi="Calibri" w:cs="Calibri"/>
          <w:b/>
        </w:rPr>
        <w:t>c</w:t>
      </w:r>
      <w:r w:rsidRPr="00987E13">
        <w:rPr>
          <w:rFonts w:ascii="Calibri" w:hAnsi="Calibri" w:cs="Calibri"/>
          <w:b/>
        </w:rPr>
        <w:t xml:space="preserve">oding </w:t>
      </w:r>
      <w:r w:rsidR="001A375F" w:rsidRPr="00987E13">
        <w:rPr>
          <w:rFonts w:ascii="Calibri" w:hAnsi="Calibri" w:cs="Calibri"/>
          <w:b/>
        </w:rPr>
        <w:t>s</w:t>
      </w:r>
      <w:r w:rsidRPr="00987E13">
        <w:rPr>
          <w:rFonts w:ascii="Calibri" w:hAnsi="Calibri" w:cs="Calibri"/>
          <w:b/>
        </w:rPr>
        <w:t xml:space="preserve">equence of the </w:t>
      </w:r>
      <w:r w:rsidR="001A375F" w:rsidRPr="00987E13">
        <w:rPr>
          <w:rFonts w:ascii="Calibri" w:hAnsi="Calibri" w:cs="Calibri"/>
          <w:b/>
        </w:rPr>
        <w:t>l</w:t>
      </w:r>
      <w:r w:rsidRPr="00987E13">
        <w:rPr>
          <w:rFonts w:ascii="Calibri" w:hAnsi="Calibri" w:cs="Calibri"/>
          <w:b/>
        </w:rPr>
        <w:t>inker for the pBiT1.1 and pBiT2.1 Vectors.</w:t>
      </w:r>
      <w:r w:rsidRPr="00987E13">
        <w:rPr>
          <w:rFonts w:ascii="Calibri" w:hAnsi="Calibri" w:cs="Calibri"/>
        </w:rPr>
        <w:t xml:space="preserve"> </w:t>
      </w:r>
      <w:r w:rsidR="0029200E" w:rsidRPr="00987E13">
        <w:rPr>
          <w:rFonts w:ascii="Calibri" w:hAnsi="Calibri" w:cs="Calibri"/>
        </w:rPr>
        <w:t>S</w:t>
      </w:r>
      <w:r w:rsidRPr="00987E13">
        <w:rPr>
          <w:rFonts w:ascii="Calibri" w:hAnsi="Calibri" w:cs="Calibri"/>
        </w:rPr>
        <w:t xml:space="preserve">I = </w:t>
      </w:r>
      <w:r w:rsidR="0029200E" w:rsidRPr="00987E13">
        <w:rPr>
          <w:rFonts w:ascii="Calibri" w:hAnsi="Calibri" w:cs="Calibri"/>
        </w:rPr>
        <w:t>Sequence</w:t>
      </w:r>
      <w:r w:rsidRPr="00987E13">
        <w:rPr>
          <w:rFonts w:ascii="Calibri" w:hAnsi="Calibri" w:cs="Calibri"/>
        </w:rPr>
        <w:t xml:space="preserve"> of interest; R</w:t>
      </w:r>
      <w:r w:rsidR="0029200E" w:rsidRPr="00987E13">
        <w:rPr>
          <w:rFonts w:ascii="Calibri" w:hAnsi="Calibri" w:cs="Calibri"/>
        </w:rPr>
        <w:t>ev</w:t>
      </w:r>
      <w:r w:rsidRPr="00987E13">
        <w:rPr>
          <w:rFonts w:ascii="Calibri" w:hAnsi="Calibri" w:cs="Calibri"/>
        </w:rPr>
        <w:t xml:space="preserve"> </w:t>
      </w:r>
      <w:r w:rsidR="0029200E" w:rsidRPr="00987E13">
        <w:rPr>
          <w:rFonts w:ascii="Calibri" w:hAnsi="Calibri" w:cs="Calibri"/>
        </w:rPr>
        <w:t>S</w:t>
      </w:r>
      <w:r w:rsidRPr="00987E13">
        <w:rPr>
          <w:rFonts w:ascii="Calibri" w:hAnsi="Calibri" w:cs="Calibri"/>
        </w:rPr>
        <w:t>I = reverse complement</w:t>
      </w:r>
      <w:r w:rsidR="00495B08" w:rsidRPr="00987E13">
        <w:rPr>
          <w:rFonts w:ascii="Calibri" w:hAnsi="Calibri" w:cs="Calibri"/>
        </w:rPr>
        <w:t>ary</w:t>
      </w:r>
      <w:r w:rsidRPr="00987E13">
        <w:rPr>
          <w:rFonts w:ascii="Calibri" w:hAnsi="Calibri" w:cs="Calibri"/>
        </w:rPr>
        <w:t xml:space="preserve"> of the </w:t>
      </w:r>
      <w:r w:rsidR="0029200E" w:rsidRPr="00987E13">
        <w:rPr>
          <w:rFonts w:ascii="Calibri" w:hAnsi="Calibri" w:cs="Calibri"/>
        </w:rPr>
        <w:t>sequence</w:t>
      </w:r>
      <w:r w:rsidRPr="00987E13">
        <w:rPr>
          <w:rFonts w:ascii="Calibri" w:hAnsi="Calibri" w:cs="Calibri"/>
        </w:rPr>
        <w:t xml:space="preserve"> of interest.</w:t>
      </w:r>
      <w:r w:rsidR="00400814" w:rsidRPr="00987E13">
        <w:rPr>
          <w:rFonts w:ascii="Calibri" w:hAnsi="Calibri" w:cs="Calibri"/>
        </w:rPr>
        <w:t xml:space="preserve"> Table adapted from reference 11. </w:t>
      </w:r>
    </w:p>
    <w:p w14:paraId="37907F8E" w14:textId="77777777" w:rsidR="00D03816" w:rsidRPr="00987E13" w:rsidRDefault="00D03816" w:rsidP="00987E13">
      <w:pPr>
        <w:contextualSpacing/>
        <w:jc w:val="both"/>
        <w:rPr>
          <w:rFonts w:ascii="Calibri" w:hAnsi="Calibri" w:cs="Calibri"/>
        </w:rPr>
      </w:pPr>
    </w:p>
    <w:p w14:paraId="069257D4" w14:textId="44555250" w:rsidR="007A4DD6" w:rsidRPr="00987E13" w:rsidRDefault="00D03816" w:rsidP="00987E13">
      <w:pPr>
        <w:contextualSpacing/>
        <w:jc w:val="both"/>
        <w:rPr>
          <w:rFonts w:ascii="Calibri" w:hAnsi="Calibri" w:cs="Calibri"/>
        </w:rPr>
      </w:pPr>
      <w:r w:rsidRPr="00987E13">
        <w:rPr>
          <w:rFonts w:ascii="Calibri" w:hAnsi="Calibri" w:cs="Calibri"/>
          <w:b/>
        </w:rPr>
        <w:t xml:space="preserve">Table 2. Linker amino acid sequences </w:t>
      </w:r>
      <w:r w:rsidR="009819CD" w:rsidRPr="00987E13">
        <w:rPr>
          <w:rFonts w:ascii="Calibri" w:hAnsi="Calibri" w:cs="Calibri"/>
          <w:b/>
        </w:rPr>
        <w:t>related</w:t>
      </w:r>
      <w:r w:rsidRPr="00987E13">
        <w:rPr>
          <w:rFonts w:ascii="Calibri" w:hAnsi="Calibri" w:cs="Calibri"/>
          <w:b/>
        </w:rPr>
        <w:t xml:space="preserve"> with </w:t>
      </w:r>
      <w:proofErr w:type="spellStart"/>
      <w:r w:rsidRPr="00987E13">
        <w:rPr>
          <w:rFonts w:ascii="Calibri" w:hAnsi="Calibri" w:cs="Calibri"/>
          <w:b/>
        </w:rPr>
        <w:t>SacI</w:t>
      </w:r>
      <w:proofErr w:type="spellEnd"/>
      <w:r w:rsidRPr="00987E13">
        <w:rPr>
          <w:rFonts w:ascii="Calibri" w:hAnsi="Calibri" w:cs="Calibri"/>
          <w:b/>
        </w:rPr>
        <w:t xml:space="preserve">, </w:t>
      </w:r>
      <w:proofErr w:type="spellStart"/>
      <w:r w:rsidRPr="00987E13">
        <w:rPr>
          <w:rFonts w:ascii="Calibri" w:hAnsi="Calibri" w:cs="Calibri"/>
          <w:b/>
        </w:rPr>
        <w:t>EcoRI</w:t>
      </w:r>
      <w:proofErr w:type="spellEnd"/>
      <w:r w:rsidRPr="00987E13">
        <w:rPr>
          <w:rFonts w:ascii="Calibri" w:hAnsi="Calibri" w:cs="Calibri"/>
          <w:b/>
        </w:rPr>
        <w:t xml:space="preserve"> or </w:t>
      </w:r>
      <w:proofErr w:type="spellStart"/>
      <w:r w:rsidRPr="00987E13">
        <w:rPr>
          <w:rFonts w:ascii="Calibri" w:hAnsi="Calibri" w:cs="Calibri"/>
          <w:b/>
        </w:rPr>
        <w:t>XhoI</w:t>
      </w:r>
      <w:proofErr w:type="spellEnd"/>
      <w:r w:rsidRPr="00987E13">
        <w:rPr>
          <w:rFonts w:ascii="Calibri" w:hAnsi="Calibri" w:cs="Calibri"/>
          <w:b/>
        </w:rPr>
        <w:t xml:space="preserve"> restriction </w:t>
      </w:r>
      <w:r w:rsidR="001A375F" w:rsidRPr="00987E13">
        <w:rPr>
          <w:rFonts w:ascii="Calibri" w:hAnsi="Calibri" w:cs="Calibri"/>
          <w:b/>
        </w:rPr>
        <w:t>s</w:t>
      </w:r>
      <w:r w:rsidRPr="00987E13">
        <w:rPr>
          <w:rFonts w:ascii="Calibri" w:hAnsi="Calibri" w:cs="Calibri"/>
          <w:b/>
        </w:rPr>
        <w:t>ites in the pBiT1.1 and pBiT2.1 Vectors.</w:t>
      </w:r>
      <w:r w:rsidRPr="00987E13">
        <w:rPr>
          <w:rFonts w:ascii="Calibri" w:hAnsi="Calibri" w:cs="Calibri"/>
        </w:rPr>
        <w:t xml:space="preserve"> </w:t>
      </w:r>
      <w:r w:rsidR="0029200E" w:rsidRPr="00987E13">
        <w:rPr>
          <w:rFonts w:ascii="Calibri" w:hAnsi="Calibri" w:cs="Calibri"/>
        </w:rPr>
        <w:t>Red</w:t>
      </w:r>
      <w:r w:rsidRPr="00987E13">
        <w:rPr>
          <w:rFonts w:ascii="Calibri" w:hAnsi="Calibri" w:cs="Calibri"/>
        </w:rPr>
        <w:t xml:space="preserve"> residues</w:t>
      </w:r>
      <w:r w:rsidR="00CD53D3" w:rsidRPr="00987E13">
        <w:rPr>
          <w:rFonts w:ascii="Calibri" w:hAnsi="Calibri" w:cs="Calibri"/>
        </w:rPr>
        <w:t xml:space="preserve"> </w:t>
      </w:r>
      <w:proofErr w:type="gramStart"/>
      <w:r w:rsidR="00CD53D3" w:rsidRPr="00987E13">
        <w:rPr>
          <w:rFonts w:ascii="Calibri" w:hAnsi="Calibri" w:cs="Calibri"/>
        </w:rPr>
        <w:t>have to</w:t>
      </w:r>
      <w:proofErr w:type="gramEnd"/>
      <w:r w:rsidRPr="00987E13">
        <w:rPr>
          <w:rFonts w:ascii="Calibri" w:hAnsi="Calibri" w:cs="Calibri"/>
        </w:rPr>
        <w:t xml:space="preserve"> be encoded by</w:t>
      </w:r>
      <w:r w:rsidR="001A375F" w:rsidRPr="00987E13">
        <w:rPr>
          <w:rFonts w:ascii="Calibri" w:hAnsi="Calibri" w:cs="Calibri"/>
        </w:rPr>
        <w:t xml:space="preserve"> </w:t>
      </w:r>
      <w:r w:rsidRPr="00987E13">
        <w:rPr>
          <w:rFonts w:ascii="Calibri" w:hAnsi="Calibri" w:cs="Calibri"/>
        </w:rPr>
        <w:t xml:space="preserve">PCR primers. </w:t>
      </w:r>
      <w:r w:rsidR="00400814" w:rsidRPr="00987E13">
        <w:rPr>
          <w:rFonts w:ascii="Calibri" w:hAnsi="Calibri" w:cs="Calibri"/>
        </w:rPr>
        <w:t>Table adapted from reference 11.</w:t>
      </w:r>
      <w:r w:rsidR="00A02C48" w:rsidRPr="00987E13">
        <w:rPr>
          <w:rFonts w:ascii="Calibri" w:hAnsi="Calibri" w:cs="Calibri"/>
        </w:rPr>
        <w:t xml:space="preserve"> </w:t>
      </w:r>
    </w:p>
    <w:p w14:paraId="75182EC3" w14:textId="77777777" w:rsidR="00B32616" w:rsidRPr="00987E13" w:rsidRDefault="00B32616" w:rsidP="00987E13">
      <w:pPr>
        <w:contextualSpacing/>
        <w:rPr>
          <w:rFonts w:ascii="Calibri" w:hAnsi="Calibri" w:cs="Calibri"/>
        </w:rPr>
      </w:pPr>
    </w:p>
    <w:p w14:paraId="7F1F432B" w14:textId="18439B23" w:rsidR="00D03816" w:rsidRPr="00987E13" w:rsidRDefault="006305D7" w:rsidP="00987E13">
      <w:pPr>
        <w:contextualSpacing/>
        <w:rPr>
          <w:rFonts w:ascii="Calibri" w:hAnsi="Calibri" w:cs="Calibri"/>
          <w:b/>
        </w:rPr>
      </w:pPr>
      <w:r w:rsidRPr="00987E13">
        <w:rPr>
          <w:rFonts w:ascii="Calibri" w:hAnsi="Calibri" w:cs="Calibri"/>
          <w:b/>
        </w:rPr>
        <w:t>DISCUSSION</w:t>
      </w:r>
      <w:r w:rsidRPr="00987E13">
        <w:rPr>
          <w:rFonts w:ascii="Calibri" w:hAnsi="Calibri" w:cs="Calibri"/>
          <w:b/>
          <w:bCs/>
        </w:rPr>
        <w:t xml:space="preserve">: </w:t>
      </w:r>
    </w:p>
    <w:p w14:paraId="22E27081" w14:textId="74A3398C" w:rsidR="00D03816" w:rsidRPr="00987E13" w:rsidRDefault="00D03816" w:rsidP="00987E13">
      <w:pPr>
        <w:contextualSpacing/>
        <w:jc w:val="both"/>
        <w:rPr>
          <w:rFonts w:ascii="Calibri" w:hAnsi="Calibri" w:cs="Calibri"/>
        </w:rPr>
      </w:pPr>
      <w:r w:rsidRPr="00987E13">
        <w:rPr>
          <w:rFonts w:ascii="Calibri" w:hAnsi="Calibri" w:cs="Calibri"/>
        </w:rPr>
        <w:t xml:space="preserve">Using the method presented here, interactions between any GPCR and </w:t>
      </w:r>
      <w:r w:rsidRPr="00987E13">
        <w:rPr>
          <w:rFonts w:ascii="Calibri" w:hAnsi="Calibri" w:cs="Calibri"/>
        </w:rPr>
        <w:sym w:font="Symbol" w:char="F062"/>
      </w:r>
      <w:r w:rsidRPr="00987E13">
        <w:rPr>
          <w:rFonts w:ascii="Calibri" w:hAnsi="Calibri" w:cs="Calibri"/>
        </w:rPr>
        <w:t>-arrestin1/2 can be monitored in real time living systems using this GPCR</w:t>
      </w:r>
      <w:r w:rsidR="00022905" w:rsidRPr="00987E13">
        <w:rPr>
          <w:rFonts w:ascii="Calibri" w:hAnsi="Calibri" w:cs="Calibri"/>
        </w:rPr>
        <w:t>-</w:t>
      </w:r>
      <w:r w:rsidR="00022905" w:rsidRPr="00987E13">
        <w:rPr>
          <w:rFonts w:ascii="Calibri" w:hAnsi="Calibri" w:cs="Calibri"/>
        </w:rPr>
        <w:sym w:font="Symbol" w:char="F062"/>
      </w:r>
      <w:r w:rsidR="00022905" w:rsidRPr="00987E13">
        <w:rPr>
          <w:rFonts w:ascii="Calibri" w:hAnsi="Calibri" w:cs="Calibri"/>
        </w:rPr>
        <w:t>-</w:t>
      </w:r>
      <w:proofErr w:type="spellStart"/>
      <w:r w:rsidR="00022905" w:rsidRPr="00987E13">
        <w:rPr>
          <w:rFonts w:ascii="Calibri" w:hAnsi="Calibri" w:cs="Calibri"/>
        </w:rPr>
        <w:t>arrestin</w:t>
      </w:r>
      <w:proofErr w:type="spellEnd"/>
      <w:r w:rsidRPr="00987E13">
        <w:rPr>
          <w:rFonts w:ascii="Calibri" w:hAnsi="Calibri" w:cs="Calibri"/>
        </w:rPr>
        <w:t xml:space="preserve"> structural complementation assay. In this regard, we were able to observe differential </w:t>
      </w:r>
      <w:r w:rsidRPr="00987E13">
        <w:rPr>
          <w:rFonts w:ascii="Calibri" w:hAnsi="Calibri" w:cs="Calibri"/>
        </w:rPr>
        <w:sym w:font="Symbol" w:char="F062"/>
      </w:r>
      <w:r w:rsidRPr="00987E13">
        <w:rPr>
          <w:rFonts w:ascii="Calibri" w:hAnsi="Calibri" w:cs="Calibri"/>
        </w:rPr>
        <w:t>-</w:t>
      </w:r>
      <w:proofErr w:type="spellStart"/>
      <w:r w:rsidRPr="00987E13">
        <w:rPr>
          <w:rFonts w:ascii="Calibri" w:hAnsi="Calibri" w:cs="Calibri"/>
        </w:rPr>
        <w:t>arrestin</w:t>
      </w:r>
      <w:proofErr w:type="spellEnd"/>
      <w:r w:rsidRPr="00987E13">
        <w:rPr>
          <w:rFonts w:ascii="Calibri" w:hAnsi="Calibri" w:cs="Calibri"/>
        </w:rPr>
        <w:t xml:space="preserve"> recruitment between the two </w:t>
      </w:r>
      <w:r w:rsidRPr="00987E13">
        <w:rPr>
          <w:rFonts w:ascii="Calibri" w:hAnsi="Calibri" w:cs="Calibri"/>
        </w:rPr>
        <w:sym w:font="Symbol" w:char="F062"/>
      </w:r>
      <w:r w:rsidRPr="00987E13">
        <w:rPr>
          <w:rFonts w:ascii="Calibri" w:hAnsi="Calibri" w:cs="Calibri"/>
        </w:rPr>
        <w:t>-</w:t>
      </w:r>
      <w:proofErr w:type="spellStart"/>
      <w:r w:rsidRPr="00987E13">
        <w:rPr>
          <w:rFonts w:ascii="Calibri" w:hAnsi="Calibri" w:cs="Calibri"/>
        </w:rPr>
        <w:t>arrestin</w:t>
      </w:r>
      <w:proofErr w:type="spellEnd"/>
      <w:r w:rsidRPr="00987E13">
        <w:rPr>
          <w:rFonts w:ascii="Calibri" w:hAnsi="Calibri" w:cs="Calibri"/>
        </w:rPr>
        <w:t xml:space="preserve"> isoforms by the GLP-1r (A </w:t>
      </w:r>
      <w:r w:rsidR="002A0D40" w:rsidRPr="00987E13">
        <w:rPr>
          <w:rFonts w:ascii="Calibri" w:hAnsi="Calibri" w:cs="Calibri"/>
        </w:rPr>
        <w:t xml:space="preserve">prototypical </w:t>
      </w:r>
      <w:r w:rsidRPr="00987E13">
        <w:rPr>
          <w:rFonts w:ascii="Calibri" w:hAnsi="Calibri" w:cs="Calibri"/>
        </w:rPr>
        <w:t>Class B GPCR)</w:t>
      </w:r>
      <w:r w:rsidR="001C1937" w:rsidRPr="00987E13">
        <w:rPr>
          <w:rFonts w:ascii="Calibri" w:hAnsi="Calibri" w:cs="Calibri"/>
        </w:rPr>
        <w:t>,</w:t>
      </w:r>
      <w:r w:rsidRPr="00987E13">
        <w:rPr>
          <w:rFonts w:ascii="Calibri" w:hAnsi="Calibri" w:cs="Calibri"/>
        </w:rPr>
        <w:t xml:space="preserve"> we also observed </w:t>
      </w:r>
      <w:r w:rsidR="001C1937" w:rsidRPr="00987E13">
        <w:rPr>
          <w:rFonts w:ascii="Calibri" w:hAnsi="Calibri" w:cs="Calibri"/>
        </w:rPr>
        <w:t>a</w:t>
      </w:r>
      <w:r w:rsidRPr="00987E13">
        <w:rPr>
          <w:rFonts w:ascii="Calibri" w:hAnsi="Calibri" w:cs="Calibri"/>
        </w:rPr>
        <w:t xml:space="preserve"> dissociation of the receptor-</w:t>
      </w:r>
      <w:r w:rsidRPr="00987E13">
        <w:rPr>
          <w:rFonts w:ascii="Calibri" w:hAnsi="Calibri" w:cs="Calibri"/>
        </w:rPr>
        <w:sym w:font="Symbol" w:char="F062"/>
      </w:r>
      <w:r w:rsidRPr="00987E13">
        <w:rPr>
          <w:rFonts w:ascii="Calibri" w:hAnsi="Calibri" w:cs="Calibri"/>
        </w:rPr>
        <w:t>-</w:t>
      </w:r>
      <w:proofErr w:type="spellStart"/>
      <w:r w:rsidRPr="00987E13">
        <w:rPr>
          <w:rFonts w:ascii="Calibri" w:hAnsi="Calibri" w:cs="Calibri"/>
        </w:rPr>
        <w:t>arrestin</w:t>
      </w:r>
      <w:proofErr w:type="spellEnd"/>
      <w:r w:rsidRPr="00987E13">
        <w:rPr>
          <w:rFonts w:ascii="Calibri" w:hAnsi="Calibri" w:cs="Calibri"/>
        </w:rPr>
        <w:t xml:space="preserve"> complex a few minutes after reaching the maximum luminescent signal.</w:t>
      </w:r>
      <w:r w:rsidR="00A02C48" w:rsidRPr="00987E13">
        <w:rPr>
          <w:rFonts w:ascii="Calibri" w:hAnsi="Calibri" w:cs="Calibri"/>
        </w:rPr>
        <w:t xml:space="preserve"> </w:t>
      </w:r>
    </w:p>
    <w:p w14:paraId="6402DCAD" w14:textId="77777777" w:rsidR="00D03816" w:rsidRPr="00987E13" w:rsidRDefault="00D03816" w:rsidP="00987E13">
      <w:pPr>
        <w:contextualSpacing/>
        <w:jc w:val="both"/>
        <w:rPr>
          <w:rFonts w:ascii="Calibri" w:hAnsi="Calibri" w:cs="Calibri"/>
        </w:rPr>
      </w:pPr>
    </w:p>
    <w:p w14:paraId="04178FBF" w14:textId="37DDE537" w:rsidR="009A43EF" w:rsidRPr="00987E13" w:rsidRDefault="00D03816" w:rsidP="00987E13">
      <w:pPr>
        <w:contextualSpacing/>
        <w:jc w:val="both"/>
        <w:rPr>
          <w:rFonts w:ascii="Calibri" w:hAnsi="Calibri" w:cs="Calibri"/>
        </w:rPr>
      </w:pPr>
      <w:r w:rsidRPr="00987E13">
        <w:rPr>
          <w:rFonts w:ascii="Calibri" w:hAnsi="Calibri" w:cs="Calibri"/>
        </w:rPr>
        <w:t xml:space="preserve">In order to have the best sensitivity in </w:t>
      </w:r>
      <w:r w:rsidR="009E7A63" w:rsidRPr="00987E13">
        <w:rPr>
          <w:rFonts w:ascii="Calibri" w:hAnsi="Calibri" w:cs="Calibri"/>
        </w:rPr>
        <w:t>the</w:t>
      </w:r>
      <w:r w:rsidRPr="00987E13">
        <w:rPr>
          <w:rFonts w:ascii="Calibri" w:hAnsi="Calibri" w:cs="Calibri"/>
        </w:rPr>
        <w:t xml:space="preserve"> structural complementation assay system</w:t>
      </w:r>
      <w:r w:rsidR="00D672DC" w:rsidRPr="00987E13">
        <w:rPr>
          <w:rFonts w:ascii="Calibri" w:hAnsi="Calibri" w:cs="Calibri"/>
        </w:rPr>
        <w:t>,</w:t>
      </w:r>
      <w:r w:rsidRPr="00987E13">
        <w:rPr>
          <w:rFonts w:ascii="Calibri" w:hAnsi="Calibri" w:cs="Calibri"/>
        </w:rPr>
        <w:t xml:space="preserve"> </w:t>
      </w:r>
      <w:r w:rsidR="009E7A63" w:rsidRPr="00987E13">
        <w:rPr>
          <w:rFonts w:ascii="Calibri" w:hAnsi="Calibri" w:cs="Calibri"/>
        </w:rPr>
        <w:t>it was</w:t>
      </w:r>
      <w:r w:rsidRPr="00987E13">
        <w:rPr>
          <w:rFonts w:ascii="Calibri" w:hAnsi="Calibri" w:cs="Calibri"/>
        </w:rPr>
        <w:t xml:space="preserve"> screened </w:t>
      </w:r>
      <w:r w:rsidR="00D672DC" w:rsidRPr="00987E13">
        <w:rPr>
          <w:rFonts w:ascii="Calibri" w:hAnsi="Calibri" w:cs="Calibri"/>
        </w:rPr>
        <w:t xml:space="preserve">with </w:t>
      </w:r>
      <w:r w:rsidRPr="00987E13">
        <w:rPr>
          <w:rFonts w:ascii="Calibri" w:hAnsi="Calibri" w:cs="Calibri"/>
        </w:rPr>
        <w:t xml:space="preserve">four different spatial orientations between the receptor and each </w:t>
      </w:r>
      <w:r w:rsidRPr="00987E13">
        <w:rPr>
          <w:rFonts w:ascii="Calibri" w:hAnsi="Calibri" w:cs="Calibri"/>
        </w:rPr>
        <w:sym w:font="Symbol" w:char="F062"/>
      </w:r>
      <w:r w:rsidRPr="00987E13">
        <w:rPr>
          <w:rFonts w:ascii="Calibri" w:hAnsi="Calibri" w:cs="Calibri"/>
        </w:rPr>
        <w:t>-</w:t>
      </w:r>
      <w:proofErr w:type="spellStart"/>
      <w:r w:rsidRPr="00987E13">
        <w:rPr>
          <w:rFonts w:ascii="Calibri" w:hAnsi="Calibri" w:cs="Calibri"/>
        </w:rPr>
        <w:t>arrestin</w:t>
      </w:r>
      <w:proofErr w:type="spellEnd"/>
      <w:r w:rsidRPr="00987E13">
        <w:rPr>
          <w:rFonts w:ascii="Calibri" w:hAnsi="Calibri" w:cs="Calibri"/>
        </w:rPr>
        <w:t xml:space="preserve"> isoform and the one with highest luminescent signal was used for posterior studies such as dose response stimulation curves (</w:t>
      </w:r>
      <w:r w:rsidRPr="00987E13">
        <w:rPr>
          <w:rFonts w:ascii="Calibri" w:hAnsi="Calibri" w:cs="Calibri"/>
          <w:b/>
        </w:rPr>
        <w:t xml:space="preserve">Figure </w:t>
      </w:r>
      <w:r w:rsidR="00363779" w:rsidRPr="00987E13">
        <w:rPr>
          <w:rFonts w:ascii="Calibri" w:hAnsi="Calibri" w:cs="Calibri"/>
          <w:b/>
        </w:rPr>
        <w:t>4</w:t>
      </w:r>
      <w:r w:rsidRPr="00987E13">
        <w:rPr>
          <w:rFonts w:ascii="Calibri" w:hAnsi="Calibri" w:cs="Calibri"/>
        </w:rPr>
        <w:t xml:space="preserve">). </w:t>
      </w:r>
      <w:r w:rsidR="00D672DC" w:rsidRPr="00987E13">
        <w:rPr>
          <w:rFonts w:ascii="Calibri" w:hAnsi="Calibri" w:cs="Calibri"/>
        </w:rPr>
        <w:t>U</w:t>
      </w:r>
      <w:r w:rsidR="009E7A63" w:rsidRPr="00987E13">
        <w:rPr>
          <w:rFonts w:ascii="Calibri" w:hAnsi="Calibri" w:cs="Calibri"/>
        </w:rPr>
        <w:t xml:space="preserve">sing this </w:t>
      </w:r>
      <w:proofErr w:type="gramStart"/>
      <w:r w:rsidR="009E7A63" w:rsidRPr="00987E13">
        <w:rPr>
          <w:rFonts w:ascii="Calibri" w:hAnsi="Calibri" w:cs="Calibri"/>
        </w:rPr>
        <w:t>methodology</w:t>
      </w:r>
      <w:proofErr w:type="gramEnd"/>
      <w:r w:rsidR="009E7A63" w:rsidRPr="00987E13">
        <w:rPr>
          <w:rFonts w:ascii="Calibri" w:hAnsi="Calibri" w:cs="Calibri"/>
        </w:rPr>
        <w:t xml:space="preserve"> it was possible to </w:t>
      </w:r>
      <w:r w:rsidRPr="00987E13">
        <w:rPr>
          <w:rFonts w:ascii="Calibri" w:hAnsi="Calibri" w:cs="Calibri"/>
        </w:rPr>
        <w:t>characterize receptor-</w:t>
      </w:r>
      <w:r w:rsidRPr="00987E13">
        <w:rPr>
          <w:rFonts w:ascii="Calibri" w:hAnsi="Calibri" w:cs="Calibri"/>
        </w:rPr>
        <w:sym w:font="Symbol" w:char="F062"/>
      </w:r>
      <w:r w:rsidRPr="00987E13">
        <w:rPr>
          <w:rFonts w:ascii="Calibri" w:hAnsi="Calibri" w:cs="Calibri"/>
        </w:rPr>
        <w:t>-</w:t>
      </w:r>
      <w:proofErr w:type="spellStart"/>
      <w:r w:rsidRPr="00987E13">
        <w:rPr>
          <w:rFonts w:ascii="Calibri" w:hAnsi="Calibri" w:cs="Calibri"/>
        </w:rPr>
        <w:t>arrestin</w:t>
      </w:r>
      <w:proofErr w:type="spellEnd"/>
      <w:r w:rsidRPr="00987E13">
        <w:rPr>
          <w:rFonts w:ascii="Calibri" w:hAnsi="Calibri" w:cs="Calibri"/>
        </w:rPr>
        <w:t xml:space="preserve"> interactions using a GPCR </w:t>
      </w:r>
      <w:r w:rsidR="00631691" w:rsidRPr="00987E13">
        <w:rPr>
          <w:rFonts w:ascii="Calibri" w:hAnsi="Calibri" w:cs="Calibri"/>
        </w:rPr>
        <w:t>of</w:t>
      </w:r>
      <w:r w:rsidRPr="00987E13">
        <w:rPr>
          <w:rFonts w:ascii="Calibri" w:hAnsi="Calibri" w:cs="Calibri"/>
        </w:rPr>
        <w:t xml:space="preserve"> high therapeutic value in endocrinological diseases such as Diabetes mellitus</w:t>
      </w:r>
      <w:r w:rsidR="009C1964" w:rsidRPr="00987E13">
        <w:rPr>
          <w:rFonts w:ascii="Calibri" w:hAnsi="Calibri" w:cs="Calibri"/>
          <w:vertAlign w:val="superscript"/>
        </w:rPr>
        <w:t>1</w:t>
      </w:r>
      <w:r w:rsidR="00DA39E7" w:rsidRPr="00987E13">
        <w:rPr>
          <w:rFonts w:ascii="Calibri" w:hAnsi="Calibri" w:cs="Calibri"/>
          <w:vertAlign w:val="superscript"/>
        </w:rPr>
        <w:t>5</w:t>
      </w:r>
      <w:r w:rsidRPr="00987E13">
        <w:rPr>
          <w:rFonts w:ascii="Calibri" w:hAnsi="Calibri" w:cs="Calibri"/>
        </w:rPr>
        <w:t>. In th</w:t>
      </w:r>
      <w:r w:rsidR="00453AEA" w:rsidRPr="00987E13">
        <w:rPr>
          <w:rFonts w:ascii="Calibri" w:hAnsi="Calibri" w:cs="Calibri"/>
        </w:rPr>
        <w:t>e same</w:t>
      </w:r>
      <w:r w:rsidRPr="00987E13">
        <w:rPr>
          <w:rFonts w:ascii="Calibri" w:hAnsi="Calibri" w:cs="Calibri"/>
        </w:rPr>
        <w:t xml:space="preserve"> way </w:t>
      </w:r>
      <w:r w:rsidR="009E7A63" w:rsidRPr="00987E13">
        <w:rPr>
          <w:rFonts w:ascii="Calibri" w:hAnsi="Calibri" w:cs="Calibri"/>
        </w:rPr>
        <w:t>this</w:t>
      </w:r>
      <w:r w:rsidRPr="00987E13">
        <w:rPr>
          <w:rFonts w:ascii="Calibri" w:hAnsi="Calibri" w:cs="Calibri"/>
        </w:rPr>
        <w:t xml:space="preserve"> strategy can be easily adapted to any GPCR by simple tagging the GPCR of interest with </w:t>
      </w:r>
      <w:proofErr w:type="spellStart"/>
      <w:r w:rsidRPr="00987E13">
        <w:rPr>
          <w:rFonts w:ascii="Calibri" w:hAnsi="Calibri" w:cs="Calibri"/>
        </w:rPr>
        <w:t>LgBiT</w:t>
      </w:r>
      <w:proofErr w:type="spellEnd"/>
      <w:r w:rsidRPr="00987E13">
        <w:rPr>
          <w:rFonts w:ascii="Calibri" w:hAnsi="Calibri" w:cs="Calibri"/>
        </w:rPr>
        <w:t xml:space="preserve"> or </w:t>
      </w:r>
      <w:proofErr w:type="spellStart"/>
      <w:r w:rsidRPr="00987E13">
        <w:rPr>
          <w:rFonts w:ascii="Calibri" w:hAnsi="Calibri" w:cs="Calibri"/>
        </w:rPr>
        <w:t>SmBiT</w:t>
      </w:r>
      <w:proofErr w:type="spellEnd"/>
      <w:r w:rsidRPr="00987E13">
        <w:rPr>
          <w:rFonts w:ascii="Calibri" w:hAnsi="Calibri" w:cs="Calibri"/>
        </w:rPr>
        <w:t xml:space="preserve"> at the C-terminal and using </w:t>
      </w:r>
      <w:r w:rsidR="001C1937" w:rsidRPr="00987E13">
        <w:rPr>
          <w:rFonts w:ascii="Calibri" w:hAnsi="Calibri" w:cs="Calibri"/>
        </w:rPr>
        <w:t>the</w:t>
      </w:r>
      <w:r w:rsidRPr="00987E13">
        <w:rPr>
          <w:rFonts w:ascii="Calibri" w:hAnsi="Calibri" w:cs="Calibri"/>
        </w:rPr>
        <w:t xml:space="preserve"> </w:t>
      </w:r>
      <w:r w:rsidRPr="00987E13">
        <w:rPr>
          <w:rFonts w:ascii="Calibri" w:hAnsi="Calibri" w:cs="Calibri"/>
        </w:rPr>
        <w:lastRenderedPageBreak/>
        <w:sym w:font="Symbol" w:char="F062"/>
      </w:r>
      <w:r w:rsidRPr="00987E13">
        <w:rPr>
          <w:rFonts w:ascii="Calibri" w:hAnsi="Calibri" w:cs="Calibri"/>
        </w:rPr>
        <w:t>-arrestin</w:t>
      </w:r>
      <w:r w:rsidR="001C1937" w:rsidRPr="00987E13">
        <w:rPr>
          <w:rFonts w:ascii="Calibri" w:hAnsi="Calibri" w:cs="Calibri"/>
        </w:rPr>
        <w:t>1/2</w:t>
      </w:r>
      <w:r w:rsidRPr="00987E13">
        <w:rPr>
          <w:rFonts w:ascii="Calibri" w:hAnsi="Calibri" w:cs="Calibri"/>
        </w:rPr>
        <w:t xml:space="preserve"> constructs </w:t>
      </w:r>
      <w:r w:rsidR="001C1937" w:rsidRPr="00987E13">
        <w:rPr>
          <w:rFonts w:ascii="Calibri" w:hAnsi="Calibri" w:cs="Calibri"/>
        </w:rPr>
        <w:t xml:space="preserve">described here </w:t>
      </w:r>
      <w:r w:rsidRPr="00987E13">
        <w:rPr>
          <w:rFonts w:ascii="Calibri" w:hAnsi="Calibri" w:cs="Calibri"/>
        </w:rPr>
        <w:t xml:space="preserve">and </w:t>
      </w:r>
      <w:r w:rsidR="00736DEC" w:rsidRPr="00987E13">
        <w:rPr>
          <w:rFonts w:ascii="Calibri" w:hAnsi="Calibri" w:cs="Calibri"/>
        </w:rPr>
        <w:t xml:space="preserve">it </w:t>
      </w:r>
      <w:r w:rsidRPr="00987E13">
        <w:rPr>
          <w:rFonts w:ascii="Calibri" w:hAnsi="Calibri" w:cs="Calibri"/>
        </w:rPr>
        <w:t xml:space="preserve">emerges as a powerful alternative to current methodologies without the necessity of a complex set up where the overlapping between the donor and acceptor can be </w:t>
      </w:r>
      <w:r w:rsidR="00F17E08" w:rsidRPr="00987E13">
        <w:rPr>
          <w:rFonts w:ascii="Calibri" w:hAnsi="Calibri" w:cs="Calibri"/>
        </w:rPr>
        <w:t xml:space="preserve">an </w:t>
      </w:r>
      <w:r w:rsidRPr="00987E13">
        <w:rPr>
          <w:rFonts w:ascii="Calibri" w:hAnsi="Calibri" w:cs="Calibri"/>
        </w:rPr>
        <w:t xml:space="preserve">obstacle as in some cases of BRET and FRET. Another significant advantage is that the vectors used in this system </w:t>
      </w:r>
      <w:r w:rsidR="00DD196B" w:rsidRPr="00987E13">
        <w:rPr>
          <w:rFonts w:ascii="Calibri" w:hAnsi="Calibri" w:cs="Calibri"/>
        </w:rPr>
        <w:t>contain</w:t>
      </w:r>
      <w:r w:rsidRPr="00987E13">
        <w:rPr>
          <w:rFonts w:ascii="Calibri" w:hAnsi="Calibri" w:cs="Calibri"/>
        </w:rPr>
        <w:t xml:space="preserve"> low expression promoters </w:t>
      </w:r>
      <w:proofErr w:type="gramStart"/>
      <w:r w:rsidRPr="00987E13">
        <w:rPr>
          <w:rFonts w:ascii="Calibri" w:hAnsi="Calibri" w:cs="Calibri"/>
        </w:rPr>
        <w:t>in an attempt to</w:t>
      </w:r>
      <w:proofErr w:type="gramEnd"/>
      <w:r w:rsidRPr="00987E13">
        <w:rPr>
          <w:rFonts w:ascii="Calibri" w:hAnsi="Calibri" w:cs="Calibri"/>
        </w:rPr>
        <w:t xml:space="preserve"> mimic endogenous expression levels</w:t>
      </w:r>
      <w:r w:rsidR="009A43EF" w:rsidRPr="00987E13">
        <w:rPr>
          <w:rFonts w:ascii="Calibri" w:hAnsi="Calibri" w:cs="Calibri"/>
        </w:rPr>
        <w:t>. W</w:t>
      </w:r>
      <w:r w:rsidRPr="00987E13">
        <w:rPr>
          <w:rFonts w:ascii="Calibri" w:hAnsi="Calibri" w:cs="Calibri"/>
        </w:rPr>
        <w:t>ith this feature</w:t>
      </w:r>
      <w:r w:rsidR="009A43EF" w:rsidRPr="00987E13">
        <w:rPr>
          <w:rFonts w:ascii="Calibri" w:hAnsi="Calibri" w:cs="Calibri"/>
        </w:rPr>
        <w:t>,</w:t>
      </w:r>
      <w:r w:rsidRPr="00987E13">
        <w:rPr>
          <w:rFonts w:ascii="Calibri" w:hAnsi="Calibri" w:cs="Calibri"/>
        </w:rPr>
        <w:t xml:space="preserve"> we </w:t>
      </w:r>
      <w:r w:rsidR="001C1937" w:rsidRPr="00987E13">
        <w:rPr>
          <w:rFonts w:ascii="Calibri" w:hAnsi="Calibri" w:cs="Calibri"/>
        </w:rPr>
        <w:t xml:space="preserve">can </w:t>
      </w:r>
      <w:r w:rsidRPr="00987E13">
        <w:rPr>
          <w:rFonts w:ascii="Calibri" w:hAnsi="Calibri" w:cs="Calibri"/>
        </w:rPr>
        <w:t xml:space="preserve">rule out the possibility of non-specific associations due to high expression levels of the receptor and/or </w:t>
      </w:r>
      <w:r w:rsidRPr="00987E13">
        <w:rPr>
          <w:rFonts w:ascii="Calibri" w:hAnsi="Calibri" w:cs="Calibri"/>
        </w:rPr>
        <w:sym w:font="Symbol" w:char="F062"/>
      </w:r>
      <w:r w:rsidRPr="00987E13">
        <w:rPr>
          <w:rFonts w:ascii="Calibri" w:hAnsi="Calibri" w:cs="Calibri"/>
        </w:rPr>
        <w:t>-</w:t>
      </w:r>
      <w:proofErr w:type="spellStart"/>
      <w:r w:rsidRPr="00987E13">
        <w:rPr>
          <w:rFonts w:ascii="Calibri" w:hAnsi="Calibri" w:cs="Calibri"/>
        </w:rPr>
        <w:t>arrestin</w:t>
      </w:r>
      <w:proofErr w:type="spellEnd"/>
      <w:r w:rsidRPr="00987E13">
        <w:rPr>
          <w:rFonts w:ascii="Calibri" w:hAnsi="Calibri" w:cs="Calibri"/>
        </w:rPr>
        <w:t>.</w:t>
      </w:r>
      <w:r w:rsidR="002F295B" w:rsidRPr="00987E13">
        <w:rPr>
          <w:rFonts w:ascii="Calibri" w:hAnsi="Calibri" w:cs="Calibri"/>
        </w:rPr>
        <w:t xml:space="preserve"> In</w:t>
      </w:r>
      <w:r w:rsidRPr="00987E13">
        <w:rPr>
          <w:rFonts w:ascii="Calibri" w:hAnsi="Calibri" w:cs="Calibri"/>
        </w:rPr>
        <w:t xml:space="preserve"> </w:t>
      </w:r>
      <w:r w:rsidR="009A43EF" w:rsidRPr="00987E13">
        <w:rPr>
          <w:rFonts w:ascii="Calibri" w:hAnsi="Calibri" w:cs="Calibri"/>
          <w:b/>
        </w:rPr>
        <w:t>F</w:t>
      </w:r>
      <w:r w:rsidRPr="00987E13">
        <w:rPr>
          <w:rFonts w:ascii="Calibri" w:hAnsi="Calibri" w:cs="Calibri"/>
          <w:b/>
        </w:rPr>
        <w:t>igure</w:t>
      </w:r>
      <w:r w:rsidR="009A43EF" w:rsidRPr="00987E13">
        <w:rPr>
          <w:rFonts w:ascii="Calibri" w:hAnsi="Calibri" w:cs="Calibri"/>
          <w:b/>
        </w:rPr>
        <w:t xml:space="preserve"> </w:t>
      </w:r>
      <w:r w:rsidR="007D4FD5" w:rsidRPr="00987E13">
        <w:rPr>
          <w:rFonts w:ascii="Calibri" w:hAnsi="Calibri" w:cs="Calibri"/>
          <w:b/>
        </w:rPr>
        <w:t>3</w:t>
      </w:r>
      <w:r w:rsidRPr="00987E13">
        <w:rPr>
          <w:rFonts w:ascii="Calibri" w:hAnsi="Calibri" w:cs="Calibri"/>
        </w:rPr>
        <w:t xml:space="preserve"> and </w:t>
      </w:r>
      <w:r w:rsidR="009A43EF" w:rsidRPr="00987E13">
        <w:rPr>
          <w:rFonts w:ascii="Calibri" w:hAnsi="Calibri" w:cs="Calibri"/>
          <w:b/>
        </w:rPr>
        <w:t xml:space="preserve">Figure </w:t>
      </w:r>
      <w:proofErr w:type="gramStart"/>
      <w:r w:rsidR="009A43EF" w:rsidRPr="00987E13">
        <w:rPr>
          <w:rFonts w:ascii="Calibri" w:hAnsi="Calibri" w:cs="Calibri"/>
          <w:b/>
        </w:rPr>
        <w:t>4</w:t>
      </w:r>
      <w:r w:rsidR="009A43EF" w:rsidRPr="00987E13">
        <w:rPr>
          <w:rFonts w:ascii="Calibri" w:hAnsi="Calibri" w:cs="Calibri"/>
        </w:rPr>
        <w:t>,</w:t>
      </w:r>
      <w:r w:rsidR="009A43EF" w:rsidRPr="00987E13">
        <w:rPr>
          <w:rFonts w:ascii="Calibri" w:hAnsi="Calibri" w:cs="Calibri"/>
        </w:rPr>
        <w:t xml:space="preserve"> </w:t>
      </w:r>
      <w:r w:rsidRPr="00987E13">
        <w:rPr>
          <w:rFonts w:ascii="Calibri" w:hAnsi="Calibri" w:cs="Calibri"/>
        </w:rPr>
        <w:t xml:space="preserve"> there</w:t>
      </w:r>
      <w:proofErr w:type="gramEnd"/>
      <w:r w:rsidRPr="00987E13">
        <w:rPr>
          <w:rFonts w:ascii="Calibri" w:hAnsi="Calibri" w:cs="Calibri"/>
        </w:rPr>
        <w:t xml:space="preserve"> is a clear difference in the receptor-</w:t>
      </w:r>
      <w:r w:rsidRPr="00987E13">
        <w:rPr>
          <w:rFonts w:ascii="Calibri" w:hAnsi="Calibri" w:cs="Calibri"/>
        </w:rPr>
        <w:sym w:font="Symbol" w:char="F062"/>
      </w:r>
      <w:r w:rsidRPr="00987E13">
        <w:rPr>
          <w:rFonts w:ascii="Calibri" w:hAnsi="Calibri" w:cs="Calibri"/>
        </w:rPr>
        <w:t>-</w:t>
      </w:r>
      <w:proofErr w:type="spellStart"/>
      <w:r w:rsidRPr="00987E13">
        <w:rPr>
          <w:rFonts w:ascii="Calibri" w:hAnsi="Calibri" w:cs="Calibri"/>
        </w:rPr>
        <w:t>arrestin</w:t>
      </w:r>
      <w:proofErr w:type="spellEnd"/>
      <w:r w:rsidRPr="00987E13">
        <w:rPr>
          <w:rFonts w:ascii="Calibri" w:hAnsi="Calibri" w:cs="Calibri"/>
        </w:rPr>
        <w:t xml:space="preserve"> complex between </w:t>
      </w:r>
      <w:r w:rsidRPr="00987E13">
        <w:rPr>
          <w:rFonts w:ascii="Calibri" w:hAnsi="Calibri" w:cs="Calibri"/>
        </w:rPr>
        <w:sym w:font="Symbol" w:char="F062"/>
      </w:r>
      <w:r w:rsidRPr="00987E13">
        <w:rPr>
          <w:rFonts w:ascii="Calibri" w:hAnsi="Calibri" w:cs="Calibri"/>
        </w:rPr>
        <w:t xml:space="preserve">-arrestin1 versus </w:t>
      </w:r>
      <w:r w:rsidRPr="00987E13">
        <w:rPr>
          <w:rFonts w:ascii="Calibri" w:hAnsi="Calibri" w:cs="Calibri"/>
        </w:rPr>
        <w:sym w:font="Symbol" w:char="F062"/>
      </w:r>
      <w:r w:rsidRPr="00987E13">
        <w:rPr>
          <w:rFonts w:ascii="Calibri" w:hAnsi="Calibri" w:cs="Calibri"/>
        </w:rPr>
        <w:t xml:space="preserve">-arrestin2 and also a higher efficacy and intensity towards </w:t>
      </w:r>
      <w:r w:rsidRPr="00987E13">
        <w:rPr>
          <w:rFonts w:ascii="Calibri" w:hAnsi="Calibri" w:cs="Calibri"/>
        </w:rPr>
        <w:sym w:font="Symbol" w:char="F062"/>
      </w:r>
      <w:r w:rsidRPr="00987E13">
        <w:rPr>
          <w:rFonts w:ascii="Calibri" w:hAnsi="Calibri" w:cs="Calibri"/>
        </w:rPr>
        <w:t xml:space="preserve">-arrestin1 over </w:t>
      </w:r>
      <w:r w:rsidRPr="00987E13">
        <w:rPr>
          <w:rFonts w:ascii="Calibri" w:hAnsi="Calibri" w:cs="Calibri"/>
        </w:rPr>
        <w:sym w:font="Symbol" w:char="F062"/>
      </w:r>
      <w:r w:rsidRPr="00987E13">
        <w:rPr>
          <w:rFonts w:ascii="Calibri" w:hAnsi="Calibri" w:cs="Calibri"/>
        </w:rPr>
        <w:t>-arrestin</w:t>
      </w:r>
      <w:r w:rsidR="002D22C8" w:rsidRPr="00987E13">
        <w:rPr>
          <w:rFonts w:ascii="Calibri" w:hAnsi="Calibri" w:cs="Calibri"/>
        </w:rPr>
        <w:t>2</w:t>
      </w:r>
      <w:r w:rsidRPr="00987E13">
        <w:rPr>
          <w:rFonts w:ascii="Calibri" w:hAnsi="Calibri" w:cs="Calibri"/>
        </w:rPr>
        <w:t>. The screening into four different orientations was proposed to increase the sensitivity of the assay making the system highly sensitive even at endogenous expression level</w:t>
      </w:r>
      <w:r w:rsidR="00A365B9" w:rsidRPr="00987E13">
        <w:rPr>
          <w:rFonts w:ascii="Calibri" w:hAnsi="Calibri" w:cs="Calibri"/>
        </w:rPr>
        <w:t>s</w:t>
      </w:r>
      <w:r w:rsidRPr="00987E13">
        <w:rPr>
          <w:rFonts w:ascii="Calibri" w:hAnsi="Calibri" w:cs="Calibri"/>
        </w:rPr>
        <w:t xml:space="preserve">. </w:t>
      </w:r>
    </w:p>
    <w:p w14:paraId="375FDADC" w14:textId="301E7CB4" w:rsidR="002901CC" w:rsidRPr="00987E13" w:rsidRDefault="002901CC" w:rsidP="00987E13">
      <w:pPr>
        <w:contextualSpacing/>
        <w:jc w:val="both"/>
        <w:rPr>
          <w:rFonts w:ascii="Calibri" w:hAnsi="Calibri" w:cs="Calibri"/>
        </w:rPr>
      </w:pPr>
    </w:p>
    <w:p w14:paraId="2C71A686" w14:textId="21C8E5EB" w:rsidR="002901CC" w:rsidRPr="00987E13" w:rsidRDefault="002901CC" w:rsidP="00987E13">
      <w:pPr>
        <w:pStyle w:val="NormalWeb"/>
        <w:spacing w:before="0" w:beforeAutospacing="0" w:after="0" w:afterAutospacing="0"/>
        <w:contextualSpacing/>
        <w:rPr>
          <w:color w:val="auto"/>
        </w:rPr>
      </w:pPr>
      <w:r w:rsidRPr="00987E13">
        <w:rPr>
          <w:color w:val="auto"/>
        </w:rPr>
        <w:t xml:space="preserve">This methodology is very straight forward to perform. Perhaps the most critical step within this protocol is the primer design to amplify the receptor of interest. The user must be very careful in selecting what restriction enzyme </w:t>
      </w:r>
      <w:r w:rsidR="009A43EF" w:rsidRPr="00987E13">
        <w:rPr>
          <w:color w:val="auto"/>
        </w:rPr>
        <w:t xml:space="preserve">to </w:t>
      </w:r>
      <w:r w:rsidRPr="00987E13">
        <w:rPr>
          <w:color w:val="auto"/>
        </w:rPr>
        <w:t xml:space="preserve">use </w:t>
      </w:r>
      <w:r w:rsidR="006C6A60" w:rsidRPr="00987E13">
        <w:rPr>
          <w:color w:val="auto"/>
        </w:rPr>
        <w:t>according</w:t>
      </w:r>
      <w:r w:rsidRPr="00987E13">
        <w:rPr>
          <w:color w:val="auto"/>
        </w:rPr>
        <w:t xml:space="preserve"> </w:t>
      </w:r>
      <w:r w:rsidR="006C6A60" w:rsidRPr="00987E13">
        <w:rPr>
          <w:color w:val="auto"/>
        </w:rPr>
        <w:t>to</w:t>
      </w:r>
      <w:r w:rsidRPr="00987E13">
        <w:rPr>
          <w:color w:val="auto"/>
        </w:rPr>
        <w:t xml:space="preserve"> </w:t>
      </w:r>
      <w:r w:rsidRPr="00987E13">
        <w:rPr>
          <w:b/>
          <w:color w:val="auto"/>
        </w:rPr>
        <w:t>Figure 1</w:t>
      </w:r>
      <w:r w:rsidRPr="00987E13">
        <w:rPr>
          <w:color w:val="auto"/>
        </w:rPr>
        <w:t xml:space="preserve"> and based on this to add the corresponding nucleotides to the primers (</w:t>
      </w:r>
      <w:r w:rsidRPr="00987E13">
        <w:rPr>
          <w:b/>
          <w:color w:val="auto"/>
        </w:rPr>
        <w:t>Table 1</w:t>
      </w:r>
      <w:r w:rsidRPr="00987E13">
        <w:rPr>
          <w:color w:val="auto"/>
        </w:rPr>
        <w:t xml:space="preserve">) to encode the </w:t>
      </w:r>
      <w:r w:rsidR="006C6A60" w:rsidRPr="00987E13">
        <w:rPr>
          <w:color w:val="auto"/>
        </w:rPr>
        <w:t xml:space="preserve">red </w:t>
      </w:r>
      <w:r w:rsidRPr="00987E13">
        <w:rPr>
          <w:color w:val="auto"/>
        </w:rPr>
        <w:t>highlighted amino acids (</w:t>
      </w:r>
      <w:r w:rsidRPr="00987E13">
        <w:rPr>
          <w:b/>
          <w:color w:val="auto"/>
        </w:rPr>
        <w:t>Table 2</w:t>
      </w:r>
      <w:r w:rsidRPr="00987E13">
        <w:rPr>
          <w:color w:val="auto"/>
        </w:rPr>
        <w:t xml:space="preserve">). </w:t>
      </w:r>
    </w:p>
    <w:p w14:paraId="36983DD9" w14:textId="77777777" w:rsidR="009A43EF" w:rsidRPr="00987E13" w:rsidRDefault="009A43EF" w:rsidP="00987E13">
      <w:pPr>
        <w:pStyle w:val="NormalWeb"/>
        <w:spacing w:before="0" w:beforeAutospacing="0" w:after="0" w:afterAutospacing="0"/>
        <w:contextualSpacing/>
        <w:rPr>
          <w:color w:val="auto"/>
        </w:rPr>
      </w:pPr>
    </w:p>
    <w:p w14:paraId="5538F359" w14:textId="5993BA69" w:rsidR="009A43EF" w:rsidRPr="00987E13" w:rsidRDefault="00FB38D3" w:rsidP="00987E13">
      <w:pPr>
        <w:pStyle w:val="NormalWeb"/>
        <w:rPr>
          <w:color w:val="auto"/>
        </w:rPr>
      </w:pPr>
      <w:r w:rsidRPr="00987E13">
        <w:rPr>
          <w:color w:val="auto"/>
        </w:rPr>
        <w:t xml:space="preserve">One limitation of this methodology can be that the </w:t>
      </w:r>
      <w:proofErr w:type="spellStart"/>
      <w:r w:rsidRPr="00987E13">
        <w:rPr>
          <w:color w:val="auto"/>
        </w:rPr>
        <w:t>furimazine</w:t>
      </w:r>
      <w:proofErr w:type="spellEnd"/>
      <w:r w:rsidRPr="00987E13">
        <w:rPr>
          <w:color w:val="auto"/>
        </w:rPr>
        <w:t xml:space="preserve"> will degrade in </w:t>
      </w:r>
      <w:r w:rsidR="009A43EF" w:rsidRPr="00987E13">
        <w:rPr>
          <w:color w:val="auto"/>
        </w:rPr>
        <w:t xml:space="preserve">an </w:t>
      </w:r>
      <w:r w:rsidRPr="00987E13">
        <w:rPr>
          <w:color w:val="auto"/>
        </w:rPr>
        <w:t>aqueous solution at or near physiological pH, leading to a gradual decrease in luminescence intensity independent of any change in GPCR-</w:t>
      </w:r>
      <w:r w:rsidRPr="00987E13">
        <w:rPr>
          <w:color w:val="auto"/>
        </w:rPr>
        <w:sym w:font="Symbol" w:char="F062"/>
      </w:r>
      <w:r w:rsidRPr="00987E13">
        <w:rPr>
          <w:color w:val="auto"/>
        </w:rPr>
        <w:t>-</w:t>
      </w:r>
      <w:proofErr w:type="spellStart"/>
      <w:r w:rsidRPr="00987E13">
        <w:rPr>
          <w:color w:val="auto"/>
        </w:rPr>
        <w:t>arrestin</w:t>
      </w:r>
      <w:proofErr w:type="spellEnd"/>
      <w:r w:rsidRPr="00987E13">
        <w:rPr>
          <w:color w:val="auto"/>
        </w:rPr>
        <w:t xml:space="preserve"> interactions</w:t>
      </w:r>
      <w:r w:rsidRPr="00987E13">
        <w:rPr>
          <w:color w:val="auto"/>
          <w:vertAlign w:val="superscript"/>
        </w:rPr>
        <w:t>1</w:t>
      </w:r>
      <w:r w:rsidR="00DA39E7" w:rsidRPr="00987E13">
        <w:rPr>
          <w:color w:val="auto"/>
          <w:vertAlign w:val="superscript"/>
        </w:rPr>
        <w:t>6</w:t>
      </w:r>
      <w:r w:rsidRPr="00987E13">
        <w:rPr>
          <w:color w:val="auto"/>
        </w:rPr>
        <w:t xml:space="preserve">. To overcome this limitation the user should always include a normalization control (vehicle treated samples) when continuously monitoring luminescence for extended time periods. It is also important to use low levels of fetal bovine </w:t>
      </w:r>
      <w:r w:rsidR="00740184" w:rsidRPr="00987E13">
        <w:rPr>
          <w:color w:val="auto"/>
        </w:rPr>
        <w:t xml:space="preserve">serum during the assay </w:t>
      </w:r>
      <w:r w:rsidRPr="00987E13">
        <w:rPr>
          <w:color w:val="auto"/>
        </w:rPr>
        <w:t xml:space="preserve">since its presence it might increase the rate of </w:t>
      </w:r>
      <w:proofErr w:type="spellStart"/>
      <w:r w:rsidRPr="00987E13">
        <w:rPr>
          <w:color w:val="auto"/>
        </w:rPr>
        <w:t>furimazine</w:t>
      </w:r>
      <w:proofErr w:type="spellEnd"/>
      <w:r w:rsidRPr="00987E13">
        <w:rPr>
          <w:color w:val="auto"/>
        </w:rPr>
        <w:t xml:space="preserve"> degradation</w:t>
      </w:r>
      <w:r w:rsidRPr="00987E13">
        <w:rPr>
          <w:color w:val="auto"/>
          <w:vertAlign w:val="superscript"/>
        </w:rPr>
        <w:t>1</w:t>
      </w:r>
      <w:r w:rsidR="00541A7B" w:rsidRPr="00987E13">
        <w:rPr>
          <w:color w:val="auto"/>
          <w:vertAlign w:val="superscript"/>
        </w:rPr>
        <w:t>6</w:t>
      </w:r>
      <w:r w:rsidRPr="00987E13">
        <w:rPr>
          <w:color w:val="auto"/>
        </w:rPr>
        <w:t>.</w:t>
      </w:r>
      <w:r w:rsidR="009A43EF" w:rsidRPr="00987E13">
        <w:rPr>
          <w:color w:val="auto"/>
        </w:rPr>
        <w:t xml:space="preserve"> </w:t>
      </w:r>
      <w:r w:rsidRPr="00987E13">
        <w:rPr>
          <w:color w:val="auto"/>
        </w:rPr>
        <w:t>One problem that may arise during the assay is that for luminescent values for a known GPCR-</w:t>
      </w:r>
      <w:r w:rsidRPr="00987E13">
        <w:rPr>
          <w:color w:val="auto"/>
        </w:rPr>
        <w:sym w:font="Symbol" w:char="F062"/>
      </w:r>
      <w:r w:rsidRPr="00987E13">
        <w:rPr>
          <w:color w:val="auto"/>
        </w:rPr>
        <w:t>-</w:t>
      </w:r>
      <w:proofErr w:type="spellStart"/>
      <w:r w:rsidRPr="00987E13">
        <w:rPr>
          <w:color w:val="auto"/>
        </w:rPr>
        <w:t>arrestin</w:t>
      </w:r>
      <w:proofErr w:type="spellEnd"/>
      <w:r w:rsidRPr="00987E13">
        <w:rPr>
          <w:color w:val="auto"/>
        </w:rPr>
        <w:t xml:space="preserve"> interaction can be no significant increase is registered compared to the base line values in all four different plasmid combinations. This can be due to the</w:t>
      </w:r>
      <w:r w:rsidR="009A43EF" w:rsidRPr="00987E13">
        <w:rPr>
          <w:color w:val="auto"/>
        </w:rPr>
        <w:t xml:space="preserve"> low</w:t>
      </w:r>
      <w:r w:rsidRPr="00987E13">
        <w:rPr>
          <w:color w:val="auto"/>
        </w:rPr>
        <w:t xml:space="preserve"> expression from </w:t>
      </w:r>
      <w:r w:rsidR="009A43EF" w:rsidRPr="00987E13">
        <w:rPr>
          <w:color w:val="auto"/>
        </w:rPr>
        <w:t xml:space="preserve">the </w:t>
      </w:r>
      <w:r w:rsidRPr="00987E13">
        <w:rPr>
          <w:color w:val="auto"/>
        </w:rPr>
        <w:t>HSV-TK promoter</w:t>
      </w:r>
      <w:r w:rsidRPr="00987E13">
        <w:rPr>
          <w:color w:val="auto"/>
          <w:vertAlign w:val="superscript"/>
        </w:rPr>
        <w:t>1</w:t>
      </w:r>
      <w:r w:rsidR="00DA39E7" w:rsidRPr="00987E13">
        <w:rPr>
          <w:color w:val="auto"/>
          <w:vertAlign w:val="superscript"/>
        </w:rPr>
        <w:t>7</w:t>
      </w:r>
      <w:r w:rsidRPr="00987E13">
        <w:rPr>
          <w:color w:val="auto"/>
        </w:rPr>
        <w:t>. In that case</w:t>
      </w:r>
      <w:r w:rsidR="009A43EF" w:rsidRPr="00987E13">
        <w:rPr>
          <w:color w:val="auto"/>
        </w:rPr>
        <w:t>,</w:t>
      </w:r>
      <w:r w:rsidRPr="00987E13">
        <w:rPr>
          <w:color w:val="auto"/>
        </w:rPr>
        <w:t xml:space="preserve"> one alternative is to subclone the Open Reading Frames encoding </w:t>
      </w:r>
      <w:proofErr w:type="spellStart"/>
      <w:r w:rsidRPr="00987E13">
        <w:rPr>
          <w:color w:val="auto"/>
        </w:rPr>
        <w:t>LgBiT</w:t>
      </w:r>
      <w:proofErr w:type="spellEnd"/>
      <w:r w:rsidRPr="00987E13">
        <w:rPr>
          <w:color w:val="auto"/>
        </w:rPr>
        <w:t xml:space="preserve"> and </w:t>
      </w:r>
      <w:proofErr w:type="spellStart"/>
      <w:r w:rsidRPr="00987E13">
        <w:rPr>
          <w:color w:val="auto"/>
        </w:rPr>
        <w:t>SmBiT</w:t>
      </w:r>
      <w:proofErr w:type="spellEnd"/>
      <w:r w:rsidRPr="00987E13">
        <w:rPr>
          <w:color w:val="auto"/>
        </w:rPr>
        <w:t xml:space="preserve"> fusion proteins into expression vectors using the CMV promoter. When changing to a stronger promoter, optimization of the amount of transfected DNA should be done in order to obtain the best assay response. </w:t>
      </w:r>
    </w:p>
    <w:p w14:paraId="107F262E" w14:textId="77777777" w:rsidR="00FB38D3" w:rsidRPr="00987E13" w:rsidRDefault="00FB38D3" w:rsidP="00987E13">
      <w:pPr>
        <w:contextualSpacing/>
        <w:jc w:val="both"/>
        <w:rPr>
          <w:rFonts w:ascii="Calibri" w:hAnsi="Calibri" w:cs="Calibri"/>
        </w:rPr>
      </w:pPr>
    </w:p>
    <w:p w14:paraId="78728D18" w14:textId="55FF499B" w:rsidR="00014314" w:rsidRPr="00987E13" w:rsidRDefault="00D03816" w:rsidP="00987E13">
      <w:pPr>
        <w:contextualSpacing/>
        <w:jc w:val="both"/>
        <w:rPr>
          <w:rFonts w:ascii="Calibri" w:hAnsi="Calibri" w:cs="Calibri"/>
        </w:rPr>
      </w:pPr>
      <w:r w:rsidRPr="00987E13">
        <w:rPr>
          <w:rFonts w:ascii="Calibri" w:hAnsi="Calibri" w:cs="Calibri"/>
        </w:rPr>
        <w:t xml:space="preserve">Using this structural complementation assay we were able to observe with great accuracy the </w:t>
      </w:r>
      <w:r w:rsidRPr="00987E13">
        <w:rPr>
          <w:rFonts w:ascii="Calibri" w:hAnsi="Calibri" w:cs="Calibri"/>
        </w:rPr>
        <w:sym w:font="Symbol" w:char="F062"/>
      </w:r>
      <w:r w:rsidRPr="00987E13">
        <w:rPr>
          <w:rFonts w:ascii="Calibri" w:hAnsi="Calibri" w:cs="Calibri"/>
        </w:rPr>
        <w:t>-arrestin1/2 recruitment interactions by a prototypical class B GPCR. Using this method</w:t>
      </w:r>
      <w:r w:rsidR="009A43EF" w:rsidRPr="00987E13">
        <w:rPr>
          <w:rFonts w:ascii="Calibri" w:hAnsi="Calibri" w:cs="Calibri"/>
        </w:rPr>
        <w:t>, it</w:t>
      </w:r>
      <w:r w:rsidRPr="00987E13">
        <w:rPr>
          <w:rFonts w:ascii="Calibri" w:hAnsi="Calibri" w:cs="Calibri"/>
        </w:rPr>
        <w:t xml:space="preserve"> is possible to pharmacologically characterize novel drugs of </w:t>
      </w:r>
      <w:proofErr w:type="gramStart"/>
      <w:r w:rsidRPr="00987E13">
        <w:rPr>
          <w:rFonts w:ascii="Calibri" w:hAnsi="Calibri" w:cs="Calibri"/>
        </w:rPr>
        <w:t>particular interest</w:t>
      </w:r>
      <w:proofErr w:type="gramEnd"/>
      <w:r w:rsidRPr="00987E13">
        <w:rPr>
          <w:rFonts w:ascii="Calibri" w:hAnsi="Calibri" w:cs="Calibri"/>
        </w:rPr>
        <w:t xml:space="preserve"> targeting GPCRs.</w:t>
      </w:r>
      <w:r w:rsidR="00A02C48" w:rsidRPr="00987E13">
        <w:rPr>
          <w:rFonts w:ascii="Calibri" w:hAnsi="Calibri" w:cs="Calibri"/>
        </w:rPr>
        <w:t xml:space="preserve">   </w:t>
      </w:r>
    </w:p>
    <w:p w14:paraId="228C2CA0" w14:textId="77777777" w:rsidR="00E04E8B" w:rsidRPr="00987E13" w:rsidRDefault="00E04E8B" w:rsidP="00987E13">
      <w:pPr>
        <w:pStyle w:val="NormalWeb"/>
        <w:spacing w:before="0" w:beforeAutospacing="0" w:after="0" w:afterAutospacing="0"/>
        <w:contextualSpacing/>
        <w:rPr>
          <w:b/>
          <w:bCs/>
          <w:color w:val="auto"/>
        </w:rPr>
      </w:pPr>
    </w:p>
    <w:p w14:paraId="1734505F" w14:textId="3DB794A7" w:rsidR="00AA03DF" w:rsidRPr="00987E13" w:rsidRDefault="00AA03DF" w:rsidP="00987E13">
      <w:pPr>
        <w:pStyle w:val="NormalWeb"/>
        <w:spacing w:before="0" w:beforeAutospacing="0" w:after="0" w:afterAutospacing="0"/>
        <w:contextualSpacing/>
        <w:rPr>
          <w:color w:val="auto"/>
        </w:rPr>
      </w:pPr>
      <w:r w:rsidRPr="00987E13">
        <w:rPr>
          <w:b/>
          <w:bCs/>
          <w:color w:val="auto"/>
        </w:rPr>
        <w:t>ACKNOWLEDGMENTS:</w:t>
      </w:r>
      <w:r w:rsidR="00A02C48" w:rsidRPr="00987E13">
        <w:rPr>
          <w:b/>
          <w:bCs/>
          <w:color w:val="auto"/>
        </w:rPr>
        <w:t xml:space="preserve"> </w:t>
      </w:r>
    </w:p>
    <w:p w14:paraId="246DCD94" w14:textId="2C15F873" w:rsidR="007A4DD6" w:rsidRPr="00987E13" w:rsidRDefault="00E04E8B" w:rsidP="00987E13">
      <w:pPr>
        <w:contextualSpacing/>
        <w:rPr>
          <w:rFonts w:ascii="Calibri" w:hAnsi="Calibri" w:cs="Calibri"/>
        </w:rPr>
      </w:pPr>
      <w:r w:rsidRPr="00987E13">
        <w:rPr>
          <w:rFonts w:ascii="Calibri" w:hAnsi="Calibri" w:cs="Calibri"/>
        </w:rPr>
        <w:t xml:space="preserve">This work was supported by grants from the Research Program (NRF- 2015M3A9E7029172) of the National Research Foundation of Korea (NRF) funded by the Ministry of Science, ICT, and Future Planning. </w:t>
      </w:r>
    </w:p>
    <w:p w14:paraId="66B5F387" w14:textId="77777777" w:rsidR="00F650B0" w:rsidRPr="00987E13" w:rsidRDefault="00F650B0" w:rsidP="00987E13">
      <w:pPr>
        <w:pStyle w:val="NormalWeb"/>
        <w:spacing w:before="0" w:beforeAutospacing="0" w:after="0" w:afterAutospacing="0"/>
        <w:contextualSpacing/>
        <w:rPr>
          <w:b/>
          <w:color w:val="auto"/>
        </w:rPr>
      </w:pPr>
    </w:p>
    <w:p w14:paraId="5D52ED8B" w14:textId="46CEA03C" w:rsidR="00AA03DF" w:rsidRPr="00987E13" w:rsidRDefault="00AA03DF" w:rsidP="00987E13">
      <w:pPr>
        <w:pStyle w:val="NormalWeb"/>
        <w:spacing w:before="0" w:beforeAutospacing="0" w:after="0" w:afterAutospacing="0"/>
        <w:contextualSpacing/>
        <w:rPr>
          <w:color w:val="auto"/>
        </w:rPr>
      </w:pPr>
      <w:r w:rsidRPr="00987E13">
        <w:rPr>
          <w:b/>
          <w:color w:val="auto"/>
        </w:rPr>
        <w:t>DISCLOSURES</w:t>
      </w:r>
      <w:r w:rsidRPr="00987E13">
        <w:rPr>
          <w:b/>
          <w:bCs/>
          <w:color w:val="auto"/>
        </w:rPr>
        <w:t>:</w:t>
      </w:r>
      <w:r w:rsidR="00A02C48" w:rsidRPr="00987E13">
        <w:rPr>
          <w:b/>
          <w:bCs/>
          <w:color w:val="auto"/>
        </w:rPr>
        <w:t xml:space="preserve"> </w:t>
      </w:r>
    </w:p>
    <w:p w14:paraId="4E0C3135" w14:textId="7191E702" w:rsidR="007A4DD6" w:rsidRPr="00987E13" w:rsidRDefault="00E04E8B" w:rsidP="00987E13">
      <w:pPr>
        <w:contextualSpacing/>
        <w:rPr>
          <w:rFonts w:ascii="Calibri" w:hAnsi="Calibri" w:cs="Calibri"/>
        </w:rPr>
      </w:pPr>
      <w:r w:rsidRPr="00987E13">
        <w:rPr>
          <w:rFonts w:ascii="Calibri" w:hAnsi="Calibri" w:cs="Calibri"/>
        </w:rPr>
        <w:t>The authors declare no competing interests.</w:t>
      </w:r>
    </w:p>
    <w:p w14:paraId="66030076" w14:textId="77777777" w:rsidR="00AA03DF" w:rsidRPr="00987E13" w:rsidRDefault="00AA03DF" w:rsidP="00987E13">
      <w:pPr>
        <w:contextualSpacing/>
        <w:rPr>
          <w:rFonts w:ascii="Calibri" w:hAnsi="Calibri" w:cs="Calibri"/>
        </w:rPr>
      </w:pPr>
    </w:p>
    <w:p w14:paraId="78D74EF4" w14:textId="7FE60844" w:rsidR="009D47BF" w:rsidRPr="00987E13" w:rsidRDefault="009726EE" w:rsidP="00987E13">
      <w:pPr>
        <w:contextualSpacing/>
        <w:rPr>
          <w:rFonts w:ascii="Calibri" w:hAnsi="Calibri" w:cs="Calibri"/>
          <w:b/>
        </w:rPr>
      </w:pPr>
      <w:r w:rsidRPr="00987E13">
        <w:rPr>
          <w:rFonts w:ascii="Calibri" w:hAnsi="Calibri" w:cs="Calibri"/>
          <w:b/>
          <w:bCs/>
        </w:rPr>
        <w:t>REFERENCES</w:t>
      </w:r>
      <w:r w:rsidR="00D04760" w:rsidRPr="00987E13">
        <w:rPr>
          <w:rFonts w:ascii="Calibri" w:hAnsi="Calibri" w:cs="Calibri"/>
          <w:b/>
          <w:bCs/>
        </w:rPr>
        <w:t>:</w:t>
      </w:r>
      <w:r w:rsidRPr="00987E13">
        <w:rPr>
          <w:rFonts w:ascii="Calibri" w:hAnsi="Calibri" w:cs="Calibri"/>
        </w:rPr>
        <w:t xml:space="preserve"> </w:t>
      </w:r>
    </w:p>
    <w:p w14:paraId="2D7BFC17" w14:textId="5F10D3B0" w:rsidR="009D47BF" w:rsidRPr="00987E13" w:rsidRDefault="009D47BF" w:rsidP="00987E13">
      <w:pPr>
        <w:contextualSpacing/>
        <w:rPr>
          <w:rFonts w:ascii="Calibri" w:hAnsi="Calibri" w:cs="Calibri"/>
        </w:rPr>
      </w:pPr>
      <w:r w:rsidRPr="00987E13">
        <w:rPr>
          <w:rFonts w:ascii="Calibri" w:hAnsi="Calibri" w:cs="Calibri"/>
        </w:rPr>
        <w:t>1. Sriram, K.</w:t>
      </w:r>
      <w:r w:rsidR="009A43EF">
        <w:rPr>
          <w:rFonts w:ascii="Calibri" w:hAnsi="Calibri" w:cs="Calibri"/>
        </w:rPr>
        <w:t xml:space="preserve">, </w:t>
      </w:r>
      <w:proofErr w:type="spellStart"/>
      <w:r w:rsidRPr="00987E13">
        <w:rPr>
          <w:rFonts w:ascii="Calibri" w:hAnsi="Calibri" w:cs="Calibri"/>
        </w:rPr>
        <w:t>Insel</w:t>
      </w:r>
      <w:proofErr w:type="spellEnd"/>
      <w:r w:rsidRPr="00987E13">
        <w:rPr>
          <w:rFonts w:ascii="Calibri" w:hAnsi="Calibri" w:cs="Calibri"/>
        </w:rPr>
        <w:t xml:space="preserve">, P. A. GPCRs as targets for approved drugs: How many targets and how many </w:t>
      </w:r>
      <w:proofErr w:type="gramStart"/>
      <w:r w:rsidRPr="00987E13">
        <w:rPr>
          <w:rFonts w:ascii="Calibri" w:hAnsi="Calibri" w:cs="Calibri"/>
        </w:rPr>
        <w:t>drugs?.</w:t>
      </w:r>
      <w:proofErr w:type="gramEnd"/>
      <w:r w:rsidRPr="00987E13">
        <w:rPr>
          <w:rFonts w:ascii="Calibri" w:hAnsi="Calibri" w:cs="Calibri"/>
        </w:rPr>
        <w:t xml:space="preserve"> </w:t>
      </w:r>
      <w:r w:rsidRPr="00987E13">
        <w:rPr>
          <w:rFonts w:ascii="Calibri" w:hAnsi="Calibri" w:cs="Calibri"/>
          <w:i/>
        </w:rPr>
        <w:t>Mol</w:t>
      </w:r>
      <w:r w:rsidR="00A73355" w:rsidRPr="00987E13">
        <w:rPr>
          <w:rFonts w:ascii="Calibri" w:hAnsi="Calibri" w:cs="Calibri"/>
          <w:i/>
        </w:rPr>
        <w:t xml:space="preserve">ecular </w:t>
      </w:r>
      <w:r w:rsidRPr="00987E13">
        <w:rPr>
          <w:rFonts w:ascii="Calibri" w:hAnsi="Calibri" w:cs="Calibri"/>
          <w:i/>
        </w:rPr>
        <w:t>Pharmacol</w:t>
      </w:r>
      <w:r w:rsidR="00A73355" w:rsidRPr="00987E13">
        <w:rPr>
          <w:rFonts w:ascii="Calibri" w:hAnsi="Calibri" w:cs="Calibri"/>
          <w:i/>
        </w:rPr>
        <w:t>ogy</w:t>
      </w:r>
      <w:r w:rsidR="0082316B" w:rsidRPr="00987E13">
        <w:rPr>
          <w:rFonts w:ascii="Calibri" w:hAnsi="Calibri" w:cs="Calibri"/>
          <w:i/>
        </w:rPr>
        <w:t>.</w:t>
      </w:r>
      <w:r w:rsidRPr="00987E13">
        <w:rPr>
          <w:rFonts w:ascii="Calibri" w:hAnsi="Calibri" w:cs="Calibri"/>
        </w:rPr>
        <w:t xml:space="preserve"> </w:t>
      </w:r>
      <w:r w:rsidRPr="00987E13">
        <w:rPr>
          <w:rFonts w:ascii="Calibri" w:hAnsi="Calibri" w:cs="Calibri"/>
          <w:b/>
        </w:rPr>
        <w:t>93</w:t>
      </w:r>
      <w:r w:rsidRPr="00987E13">
        <w:rPr>
          <w:rFonts w:ascii="Calibri" w:hAnsi="Calibri" w:cs="Calibri"/>
        </w:rPr>
        <w:t xml:space="preserve"> (4), 251-258, 10.1124/mol.117.111062 (2018). </w:t>
      </w:r>
    </w:p>
    <w:p w14:paraId="5F98398F" w14:textId="77777777" w:rsidR="009D47BF" w:rsidRPr="00987E13" w:rsidRDefault="009D47BF" w:rsidP="00987E13">
      <w:pPr>
        <w:contextualSpacing/>
        <w:rPr>
          <w:rFonts w:ascii="Calibri" w:hAnsi="Calibri" w:cs="Calibri"/>
        </w:rPr>
      </w:pPr>
    </w:p>
    <w:p w14:paraId="0882C9D0" w14:textId="5BD7510D" w:rsidR="009D47BF" w:rsidRPr="00987E13" w:rsidRDefault="009D47BF" w:rsidP="00987E13">
      <w:pPr>
        <w:contextualSpacing/>
        <w:rPr>
          <w:rFonts w:ascii="Calibri" w:hAnsi="Calibri" w:cs="Calibri"/>
        </w:rPr>
      </w:pPr>
      <w:r w:rsidRPr="00987E13">
        <w:rPr>
          <w:rFonts w:ascii="Calibri" w:hAnsi="Calibri" w:cs="Calibri"/>
        </w:rPr>
        <w:t xml:space="preserve">2. Hauser, A. S., Attwood, M. M., Rask-Andersen M., </w:t>
      </w:r>
      <w:proofErr w:type="spellStart"/>
      <w:r w:rsidRPr="00987E13">
        <w:rPr>
          <w:rFonts w:ascii="Calibri" w:hAnsi="Calibri" w:cs="Calibri"/>
        </w:rPr>
        <w:t>Schiöth</w:t>
      </w:r>
      <w:proofErr w:type="spellEnd"/>
      <w:r w:rsidRPr="00987E13">
        <w:rPr>
          <w:rFonts w:ascii="Calibri" w:hAnsi="Calibri" w:cs="Calibri"/>
        </w:rPr>
        <w:t>, H. B.</w:t>
      </w:r>
      <w:r w:rsidR="009A43EF">
        <w:rPr>
          <w:rFonts w:ascii="Calibri" w:hAnsi="Calibri" w:cs="Calibri"/>
        </w:rPr>
        <w:t xml:space="preserve">, </w:t>
      </w:r>
      <w:proofErr w:type="spellStart"/>
      <w:r w:rsidRPr="00987E13">
        <w:rPr>
          <w:rFonts w:ascii="Calibri" w:hAnsi="Calibri" w:cs="Calibri"/>
        </w:rPr>
        <w:t>Gloriam</w:t>
      </w:r>
      <w:proofErr w:type="spellEnd"/>
      <w:r w:rsidRPr="00987E13">
        <w:rPr>
          <w:rFonts w:ascii="Calibri" w:hAnsi="Calibri" w:cs="Calibri"/>
        </w:rPr>
        <w:t xml:space="preserve">, D. E. Trends in GPCR drug discovery: new agents, targets and indications. </w:t>
      </w:r>
      <w:r w:rsidRPr="00987E13">
        <w:rPr>
          <w:rFonts w:ascii="Calibri" w:hAnsi="Calibri" w:cs="Calibri"/>
          <w:i/>
        </w:rPr>
        <w:t>Nat</w:t>
      </w:r>
      <w:r w:rsidR="00A73355" w:rsidRPr="00987E13">
        <w:rPr>
          <w:rFonts w:ascii="Calibri" w:hAnsi="Calibri" w:cs="Calibri"/>
          <w:i/>
        </w:rPr>
        <w:t>ure</w:t>
      </w:r>
      <w:r w:rsidRPr="00987E13">
        <w:rPr>
          <w:rFonts w:ascii="Calibri" w:hAnsi="Calibri" w:cs="Calibri"/>
          <w:i/>
        </w:rPr>
        <w:t xml:space="preserve"> Rev</w:t>
      </w:r>
      <w:r w:rsidR="00A73355" w:rsidRPr="00987E13">
        <w:rPr>
          <w:rFonts w:ascii="Calibri" w:hAnsi="Calibri" w:cs="Calibri"/>
          <w:i/>
        </w:rPr>
        <w:t>iews</w:t>
      </w:r>
      <w:r w:rsidRPr="00987E13">
        <w:rPr>
          <w:rFonts w:ascii="Calibri" w:hAnsi="Calibri" w:cs="Calibri"/>
          <w:i/>
        </w:rPr>
        <w:t xml:space="preserve"> Drug Discov</w:t>
      </w:r>
      <w:r w:rsidR="00A73355" w:rsidRPr="00987E13">
        <w:rPr>
          <w:rFonts w:ascii="Calibri" w:hAnsi="Calibri" w:cs="Calibri"/>
          <w:i/>
        </w:rPr>
        <w:t>ery</w:t>
      </w:r>
      <w:r w:rsidR="0082316B" w:rsidRPr="00987E13">
        <w:rPr>
          <w:rFonts w:ascii="Calibri" w:hAnsi="Calibri" w:cs="Calibri"/>
          <w:i/>
        </w:rPr>
        <w:t>.</w:t>
      </w:r>
      <w:r w:rsidRPr="00987E13">
        <w:rPr>
          <w:rFonts w:ascii="Calibri" w:hAnsi="Calibri" w:cs="Calibri"/>
        </w:rPr>
        <w:t xml:space="preserve"> </w:t>
      </w:r>
      <w:r w:rsidRPr="00987E13">
        <w:rPr>
          <w:rFonts w:ascii="Calibri" w:hAnsi="Calibri" w:cs="Calibri"/>
          <w:b/>
        </w:rPr>
        <w:t xml:space="preserve">16 </w:t>
      </w:r>
      <w:r w:rsidRPr="00987E13">
        <w:rPr>
          <w:rFonts w:ascii="Calibri" w:hAnsi="Calibri" w:cs="Calibri"/>
        </w:rPr>
        <w:t xml:space="preserve">(12), 829-842. 10.1038/nrd.2017.178 (2017). </w:t>
      </w:r>
    </w:p>
    <w:p w14:paraId="06830EE2" w14:textId="77777777" w:rsidR="009D47BF" w:rsidRPr="00987E13" w:rsidRDefault="009D47BF" w:rsidP="00987E13">
      <w:pPr>
        <w:contextualSpacing/>
        <w:rPr>
          <w:rFonts w:ascii="Calibri" w:hAnsi="Calibri" w:cs="Calibri"/>
        </w:rPr>
      </w:pPr>
    </w:p>
    <w:p w14:paraId="1C84E0AB" w14:textId="63A95FD6" w:rsidR="009D47BF" w:rsidRPr="00987E13" w:rsidRDefault="009D47BF" w:rsidP="00987E13">
      <w:pPr>
        <w:contextualSpacing/>
        <w:rPr>
          <w:rFonts w:ascii="Calibri" w:hAnsi="Calibri" w:cs="Calibri"/>
        </w:rPr>
      </w:pPr>
      <w:r w:rsidRPr="00987E13">
        <w:rPr>
          <w:rFonts w:ascii="Calibri" w:hAnsi="Calibri" w:cs="Calibri"/>
        </w:rPr>
        <w:t>3. Langmead, C. J.</w:t>
      </w:r>
      <w:r w:rsidR="009A43EF">
        <w:rPr>
          <w:rFonts w:ascii="Calibri" w:hAnsi="Calibri" w:cs="Calibri"/>
        </w:rPr>
        <w:t xml:space="preserve">, </w:t>
      </w:r>
      <w:r w:rsidRPr="00987E13">
        <w:rPr>
          <w:rFonts w:ascii="Calibri" w:hAnsi="Calibri" w:cs="Calibri"/>
        </w:rPr>
        <w:t xml:space="preserve">Summers, R. J. Molecular pharmacology of GPCRs. </w:t>
      </w:r>
      <w:r w:rsidRPr="00987E13">
        <w:rPr>
          <w:rFonts w:ascii="Calibri" w:hAnsi="Calibri" w:cs="Calibri"/>
          <w:i/>
        </w:rPr>
        <w:t>Br</w:t>
      </w:r>
      <w:r w:rsidR="00A73355" w:rsidRPr="00987E13">
        <w:rPr>
          <w:rFonts w:ascii="Calibri" w:hAnsi="Calibri" w:cs="Calibri"/>
          <w:i/>
        </w:rPr>
        <w:t>itish</w:t>
      </w:r>
      <w:r w:rsidRPr="00987E13">
        <w:rPr>
          <w:rFonts w:ascii="Calibri" w:hAnsi="Calibri" w:cs="Calibri"/>
          <w:i/>
        </w:rPr>
        <w:t xml:space="preserve"> J</w:t>
      </w:r>
      <w:r w:rsidR="00A73355" w:rsidRPr="00987E13">
        <w:rPr>
          <w:rFonts w:ascii="Calibri" w:hAnsi="Calibri" w:cs="Calibri"/>
          <w:i/>
        </w:rPr>
        <w:t>ournal</w:t>
      </w:r>
      <w:r w:rsidRPr="00987E13">
        <w:rPr>
          <w:rFonts w:ascii="Calibri" w:hAnsi="Calibri" w:cs="Calibri"/>
          <w:i/>
        </w:rPr>
        <w:t xml:space="preserve"> </w:t>
      </w:r>
      <w:r w:rsidR="00A73355" w:rsidRPr="00987E13">
        <w:rPr>
          <w:rFonts w:ascii="Calibri" w:hAnsi="Calibri" w:cs="Calibri"/>
          <w:i/>
        </w:rPr>
        <w:t xml:space="preserve">of </w:t>
      </w:r>
      <w:r w:rsidRPr="00987E13">
        <w:rPr>
          <w:rFonts w:ascii="Calibri" w:hAnsi="Calibri" w:cs="Calibri"/>
          <w:i/>
        </w:rPr>
        <w:t>Pharmacol</w:t>
      </w:r>
      <w:r w:rsidR="00A73355" w:rsidRPr="00987E13">
        <w:rPr>
          <w:rFonts w:ascii="Calibri" w:hAnsi="Calibri" w:cs="Calibri"/>
          <w:i/>
        </w:rPr>
        <w:t>ogy</w:t>
      </w:r>
      <w:r w:rsidR="0082316B" w:rsidRPr="00987E13">
        <w:rPr>
          <w:rFonts w:ascii="Calibri" w:hAnsi="Calibri" w:cs="Calibri"/>
          <w:i/>
        </w:rPr>
        <w:t>.</w:t>
      </w:r>
      <w:r w:rsidRPr="00987E13">
        <w:rPr>
          <w:rFonts w:ascii="Calibri" w:hAnsi="Calibri" w:cs="Calibri"/>
        </w:rPr>
        <w:t xml:space="preserve"> </w:t>
      </w:r>
      <w:r w:rsidRPr="00987E13">
        <w:rPr>
          <w:rFonts w:ascii="Calibri" w:hAnsi="Calibri" w:cs="Calibri"/>
          <w:b/>
        </w:rPr>
        <w:t>175</w:t>
      </w:r>
      <w:r w:rsidRPr="00987E13">
        <w:rPr>
          <w:rFonts w:ascii="Calibri" w:hAnsi="Calibri" w:cs="Calibri"/>
        </w:rPr>
        <w:t xml:space="preserve"> (21), 1754005–4008. 10.1111/bph.14474 (2018). </w:t>
      </w:r>
    </w:p>
    <w:p w14:paraId="36289AEB" w14:textId="77777777" w:rsidR="009D47BF" w:rsidRPr="00987E13" w:rsidRDefault="009D47BF" w:rsidP="00987E13">
      <w:pPr>
        <w:contextualSpacing/>
        <w:rPr>
          <w:rFonts w:ascii="Calibri" w:hAnsi="Calibri" w:cs="Calibri"/>
        </w:rPr>
      </w:pPr>
    </w:p>
    <w:p w14:paraId="30ABCB20" w14:textId="1FF84610" w:rsidR="009D47BF" w:rsidRPr="00987E13" w:rsidRDefault="009D47BF" w:rsidP="00987E13">
      <w:pPr>
        <w:contextualSpacing/>
        <w:rPr>
          <w:rFonts w:ascii="Calibri" w:hAnsi="Calibri" w:cs="Calibri"/>
        </w:rPr>
      </w:pPr>
      <w:r w:rsidRPr="00987E13">
        <w:rPr>
          <w:rFonts w:ascii="Calibri" w:hAnsi="Calibri" w:cs="Calibri"/>
        </w:rPr>
        <w:t>4. Lohse, M. J.</w:t>
      </w:r>
      <w:r w:rsidR="009A43EF">
        <w:rPr>
          <w:rFonts w:ascii="Calibri" w:hAnsi="Calibri" w:cs="Calibri"/>
        </w:rPr>
        <w:t xml:space="preserve">, </w:t>
      </w:r>
      <w:r w:rsidRPr="00987E13">
        <w:rPr>
          <w:rFonts w:ascii="Calibri" w:hAnsi="Calibri" w:cs="Calibri"/>
        </w:rPr>
        <w:t xml:space="preserve">Hoffmann, C. </w:t>
      </w:r>
      <w:proofErr w:type="spellStart"/>
      <w:r w:rsidRPr="00987E13">
        <w:rPr>
          <w:rFonts w:ascii="Calibri" w:hAnsi="Calibri" w:cs="Calibri"/>
        </w:rPr>
        <w:t>Arrestin</w:t>
      </w:r>
      <w:proofErr w:type="spellEnd"/>
      <w:r w:rsidRPr="00987E13">
        <w:rPr>
          <w:rFonts w:ascii="Calibri" w:hAnsi="Calibri" w:cs="Calibri"/>
        </w:rPr>
        <w:t xml:space="preserve"> Interactions with G Protein-Coupled Receptors. </w:t>
      </w:r>
      <w:r w:rsidRPr="00987E13">
        <w:rPr>
          <w:rFonts w:ascii="Calibri" w:hAnsi="Calibri" w:cs="Calibri"/>
          <w:i/>
        </w:rPr>
        <w:t>Handb</w:t>
      </w:r>
      <w:r w:rsidR="00A73355" w:rsidRPr="00987E13">
        <w:rPr>
          <w:rFonts w:ascii="Calibri" w:hAnsi="Calibri" w:cs="Calibri"/>
          <w:i/>
        </w:rPr>
        <w:t>ook</w:t>
      </w:r>
      <w:r w:rsidRPr="00987E13">
        <w:rPr>
          <w:rFonts w:ascii="Calibri" w:hAnsi="Calibri" w:cs="Calibri"/>
          <w:i/>
        </w:rPr>
        <w:t xml:space="preserve"> </w:t>
      </w:r>
      <w:r w:rsidR="00A73355" w:rsidRPr="00987E13">
        <w:rPr>
          <w:rFonts w:ascii="Calibri" w:hAnsi="Calibri" w:cs="Calibri"/>
          <w:i/>
        </w:rPr>
        <w:t xml:space="preserve">of </w:t>
      </w:r>
      <w:r w:rsidRPr="00987E13">
        <w:rPr>
          <w:rFonts w:ascii="Calibri" w:hAnsi="Calibri" w:cs="Calibri"/>
          <w:i/>
        </w:rPr>
        <w:t>Exp</w:t>
      </w:r>
      <w:r w:rsidR="00A73355" w:rsidRPr="00987E13">
        <w:rPr>
          <w:rFonts w:ascii="Calibri" w:hAnsi="Calibri" w:cs="Calibri"/>
          <w:i/>
        </w:rPr>
        <w:t>erimental</w:t>
      </w:r>
      <w:r w:rsidRPr="00987E13">
        <w:rPr>
          <w:rFonts w:ascii="Calibri" w:hAnsi="Calibri" w:cs="Calibri"/>
          <w:i/>
        </w:rPr>
        <w:t xml:space="preserve"> Pharmacol</w:t>
      </w:r>
      <w:r w:rsidR="00A73355" w:rsidRPr="00987E13">
        <w:rPr>
          <w:rFonts w:ascii="Calibri" w:hAnsi="Calibri" w:cs="Calibri"/>
          <w:i/>
        </w:rPr>
        <w:t>ogy</w:t>
      </w:r>
      <w:r w:rsidR="0082316B" w:rsidRPr="00987E13">
        <w:rPr>
          <w:rFonts w:ascii="Calibri" w:hAnsi="Calibri" w:cs="Calibri"/>
          <w:i/>
        </w:rPr>
        <w:t>.</w:t>
      </w:r>
      <w:r w:rsidRPr="00987E13">
        <w:rPr>
          <w:rFonts w:ascii="Calibri" w:hAnsi="Calibri" w:cs="Calibri"/>
        </w:rPr>
        <w:t xml:space="preserve"> </w:t>
      </w:r>
      <w:r w:rsidRPr="00987E13">
        <w:rPr>
          <w:rFonts w:ascii="Calibri" w:hAnsi="Calibri" w:cs="Calibri"/>
          <w:b/>
        </w:rPr>
        <w:t>219</w:t>
      </w:r>
      <w:r w:rsidRPr="00987E13">
        <w:rPr>
          <w:rFonts w:ascii="Calibri" w:hAnsi="Calibri" w:cs="Calibri"/>
        </w:rPr>
        <w:t xml:space="preserve">, 15-56. 10.1007/978-3-642-41199-1_2 (2014). </w:t>
      </w:r>
    </w:p>
    <w:p w14:paraId="04397991" w14:textId="77777777" w:rsidR="009D47BF" w:rsidRPr="00987E13" w:rsidRDefault="009D47BF" w:rsidP="00987E13">
      <w:pPr>
        <w:contextualSpacing/>
        <w:rPr>
          <w:rFonts w:ascii="Calibri" w:hAnsi="Calibri" w:cs="Calibri"/>
        </w:rPr>
      </w:pPr>
    </w:p>
    <w:p w14:paraId="499C5DA5" w14:textId="17D8E5AF" w:rsidR="009D47BF" w:rsidRPr="00987E13" w:rsidRDefault="009D47BF" w:rsidP="00987E13">
      <w:pPr>
        <w:contextualSpacing/>
        <w:rPr>
          <w:rFonts w:ascii="Calibri" w:hAnsi="Calibri" w:cs="Calibri"/>
        </w:rPr>
      </w:pPr>
      <w:r w:rsidRPr="00987E13">
        <w:rPr>
          <w:rFonts w:ascii="Calibri" w:hAnsi="Calibri" w:cs="Calibri"/>
        </w:rPr>
        <w:t>5. Kang, D.</w:t>
      </w:r>
      <w:r w:rsidR="007A0A3A" w:rsidRPr="00987E13">
        <w:rPr>
          <w:rFonts w:ascii="Calibri" w:hAnsi="Calibri" w:cs="Calibri"/>
        </w:rPr>
        <w:t xml:space="preserve"> </w:t>
      </w:r>
      <w:r w:rsidRPr="00987E13">
        <w:rPr>
          <w:rFonts w:ascii="Calibri" w:hAnsi="Calibri" w:cs="Calibri"/>
        </w:rPr>
        <w:t>S.</w:t>
      </w:r>
      <w:r w:rsidR="00987E13">
        <w:rPr>
          <w:rFonts w:ascii="Calibri" w:hAnsi="Calibri" w:cs="Calibri"/>
        </w:rPr>
        <w:t xml:space="preserve"> et al. </w:t>
      </w:r>
      <w:r w:rsidRPr="00987E13">
        <w:rPr>
          <w:rFonts w:ascii="Calibri" w:hAnsi="Calibri" w:cs="Calibri"/>
        </w:rPr>
        <w:t xml:space="preserve">Structure of an arrestin2-clathrin complex reveals a novel </w:t>
      </w:r>
      <w:proofErr w:type="spellStart"/>
      <w:r w:rsidRPr="00987E13">
        <w:rPr>
          <w:rFonts w:ascii="Calibri" w:hAnsi="Calibri" w:cs="Calibri"/>
        </w:rPr>
        <w:t>clathrin</w:t>
      </w:r>
      <w:proofErr w:type="spellEnd"/>
      <w:r w:rsidRPr="00987E13">
        <w:rPr>
          <w:rFonts w:ascii="Calibri" w:hAnsi="Calibri" w:cs="Calibri"/>
        </w:rPr>
        <w:t xml:space="preserve"> binding domain that modulates receptor trafficking. </w:t>
      </w:r>
      <w:r w:rsidRPr="00987E13">
        <w:rPr>
          <w:rFonts w:ascii="Calibri" w:hAnsi="Calibri" w:cs="Calibri"/>
          <w:i/>
        </w:rPr>
        <w:t>J</w:t>
      </w:r>
      <w:r w:rsidR="00412119" w:rsidRPr="00987E13">
        <w:rPr>
          <w:rFonts w:ascii="Calibri" w:hAnsi="Calibri" w:cs="Calibri"/>
          <w:i/>
        </w:rPr>
        <w:t>ournal of</w:t>
      </w:r>
      <w:r w:rsidR="001132BA" w:rsidRPr="00987E13">
        <w:rPr>
          <w:rFonts w:ascii="Calibri" w:hAnsi="Calibri" w:cs="Calibri"/>
          <w:i/>
        </w:rPr>
        <w:t xml:space="preserve"> </w:t>
      </w:r>
      <w:r w:rsidRPr="00987E13">
        <w:rPr>
          <w:rFonts w:ascii="Calibri" w:hAnsi="Calibri" w:cs="Calibri"/>
          <w:i/>
        </w:rPr>
        <w:t>Biol</w:t>
      </w:r>
      <w:r w:rsidR="00412119" w:rsidRPr="00987E13">
        <w:rPr>
          <w:rFonts w:ascii="Calibri" w:hAnsi="Calibri" w:cs="Calibri"/>
          <w:i/>
        </w:rPr>
        <w:t>ogical</w:t>
      </w:r>
      <w:r w:rsidR="001132BA" w:rsidRPr="00987E13">
        <w:rPr>
          <w:rFonts w:ascii="Calibri" w:hAnsi="Calibri" w:cs="Calibri"/>
          <w:i/>
        </w:rPr>
        <w:t xml:space="preserve"> </w:t>
      </w:r>
      <w:r w:rsidRPr="00987E13">
        <w:rPr>
          <w:rFonts w:ascii="Calibri" w:hAnsi="Calibri" w:cs="Calibri"/>
          <w:i/>
        </w:rPr>
        <w:t>Chem</w:t>
      </w:r>
      <w:r w:rsidR="00A73355" w:rsidRPr="00987E13">
        <w:rPr>
          <w:rFonts w:ascii="Calibri" w:hAnsi="Calibri" w:cs="Calibri"/>
          <w:i/>
        </w:rPr>
        <w:t>istry</w:t>
      </w:r>
      <w:r w:rsidR="0082316B" w:rsidRPr="00987E13">
        <w:rPr>
          <w:rFonts w:ascii="Calibri" w:hAnsi="Calibri" w:cs="Calibri"/>
          <w:i/>
        </w:rPr>
        <w:t>.</w:t>
      </w:r>
      <w:r w:rsidRPr="00987E13">
        <w:rPr>
          <w:rFonts w:ascii="Calibri" w:hAnsi="Calibri" w:cs="Calibri"/>
        </w:rPr>
        <w:t xml:space="preserve"> </w:t>
      </w:r>
      <w:r w:rsidRPr="00987E13">
        <w:rPr>
          <w:rFonts w:ascii="Calibri" w:hAnsi="Calibri" w:cs="Calibri"/>
          <w:b/>
        </w:rPr>
        <w:t>284</w:t>
      </w:r>
      <w:r w:rsidRPr="00987E13">
        <w:rPr>
          <w:rFonts w:ascii="Calibri" w:hAnsi="Calibri" w:cs="Calibri"/>
        </w:rPr>
        <w:t xml:space="preserve">, 29860-29872. 10.1074/jbc.M109.023366 (2009). </w:t>
      </w:r>
    </w:p>
    <w:p w14:paraId="1BADC634" w14:textId="77777777" w:rsidR="009D47BF" w:rsidRPr="00987E13" w:rsidRDefault="009D47BF" w:rsidP="00987E13">
      <w:pPr>
        <w:contextualSpacing/>
        <w:rPr>
          <w:rFonts w:ascii="Calibri" w:hAnsi="Calibri" w:cs="Calibri"/>
        </w:rPr>
      </w:pPr>
    </w:p>
    <w:p w14:paraId="0EC166AD" w14:textId="7433B099" w:rsidR="009D47BF" w:rsidRPr="00987E13" w:rsidRDefault="009D47BF" w:rsidP="00987E13">
      <w:pPr>
        <w:contextualSpacing/>
        <w:rPr>
          <w:rFonts w:ascii="Calibri" w:hAnsi="Calibri" w:cs="Calibri"/>
        </w:rPr>
      </w:pPr>
      <w:r w:rsidRPr="00987E13">
        <w:rPr>
          <w:rFonts w:ascii="Calibri" w:hAnsi="Calibri" w:cs="Calibri"/>
        </w:rPr>
        <w:t>6. Park, S. M. et al.</w:t>
      </w:r>
      <w:r w:rsidR="00A02C48" w:rsidRPr="00987E13">
        <w:rPr>
          <w:rFonts w:ascii="Calibri" w:hAnsi="Calibri" w:cs="Calibri"/>
        </w:rPr>
        <w:t xml:space="preserve"> </w:t>
      </w:r>
      <w:r w:rsidRPr="00987E13">
        <w:rPr>
          <w:rFonts w:ascii="Calibri" w:hAnsi="Calibri" w:cs="Calibri"/>
        </w:rPr>
        <w:t>Effects of β-</w:t>
      </w:r>
      <w:proofErr w:type="spellStart"/>
      <w:r w:rsidRPr="00987E13">
        <w:rPr>
          <w:rFonts w:ascii="Calibri" w:hAnsi="Calibri" w:cs="Calibri"/>
        </w:rPr>
        <w:t>Arrestin</w:t>
      </w:r>
      <w:proofErr w:type="spellEnd"/>
      <w:r w:rsidRPr="00987E13">
        <w:rPr>
          <w:rFonts w:ascii="Calibri" w:hAnsi="Calibri" w:cs="Calibri"/>
        </w:rPr>
        <w:t xml:space="preserve">-Biased Dopamine D2 Receptor Ligands on Schizophrenia-Like Behavior in </w:t>
      </w:r>
      <w:proofErr w:type="spellStart"/>
      <w:r w:rsidRPr="00987E13">
        <w:rPr>
          <w:rFonts w:ascii="Calibri" w:hAnsi="Calibri" w:cs="Calibri"/>
        </w:rPr>
        <w:t>Hypoglutamatergic</w:t>
      </w:r>
      <w:proofErr w:type="spellEnd"/>
      <w:r w:rsidRPr="00987E13">
        <w:rPr>
          <w:rFonts w:ascii="Calibri" w:hAnsi="Calibri" w:cs="Calibri"/>
        </w:rPr>
        <w:t xml:space="preserve"> Mice. </w:t>
      </w:r>
      <w:r w:rsidRPr="00987E13">
        <w:rPr>
          <w:rFonts w:ascii="Calibri" w:hAnsi="Calibri" w:cs="Calibri"/>
          <w:i/>
        </w:rPr>
        <w:t>Neuropsychopharmacology</w:t>
      </w:r>
      <w:r w:rsidR="0082316B" w:rsidRPr="00987E13">
        <w:rPr>
          <w:rFonts w:ascii="Calibri" w:hAnsi="Calibri" w:cs="Calibri"/>
          <w:i/>
        </w:rPr>
        <w:t>.</w:t>
      </w:r>
      <w:r w:rsidRPr="00987E13">
        <w:rPr>
          <w:rFonts w:ascii="Calibri" w:hAnsi="Calibri" w:cs="Calibri"/>
          <w:i/>
        </w:rPr>
        <w:t xml:space="preserve"> </w:t>
      </w:r>
      <w:r w:rsidRPr="00987E13">
        <w:rPr>
          <w:rFonts w:ascii="Calibri" w:hAnsi="Calibri" w:cs="Calibri"/>
          <w:b/>
        </w:rPr>
        <w:t>41</w:t>
      </w:r>
      <w:r w:rsidRPr="00987E13">
        <w:rPr>
          <w:rFonts w:ascii="Calibri" w:hAnsi="Calibri" w:cs="Calibri"/>
        </w:rPr>
        <w:t xml:space="preserve"> (3), 704-15. 10.1038/npp.2015.196 (2016).</w:t>
      </w:r>
    </w:p>
    <w:p w14:paraId="2C8CA542" w14:textId="77777777" w:rsidR="009D47BF" w:rsidRPr="00987E13" w:rsidRDefault="009D47BF" w:rsidP="00987E13">
      <w:pPr>
        <w:contextualSpacing/>
        <w:rPr>
          <w:rFonts w:ascii="Calibri" w:hAnsi="Calibri" w:cs="Calibri"/>
        </w:rPr>
      </w:pPr>
    </w:p>
    <w:p w14:paraId="2AACA779" w14:textId="3A6D6D16" w:rsidR="009D47BF" w:rsidRPr="00987E13" w:rsidRDefault="009D47BF" w:rsidP="00987E13">
      <w:pPr>
        <w:contextualSpacing/>
        <w:rPr>
          <w:rFonts w:ascii="Calibri" w:hAnsi="Calibri" w:cs="Calibri"/>
        </w:rPr>
      </w:pPr>
      <w:r w:rsidRPr="00987E13">
        <w:rPr>
          <w:rFonts w:ascii="Calibri" w:hAnsi="Calibri" w:cs="Calibri"/>
        </w:rPr>
        <w:t xml:space="preserve">7. Zhu, L., Cui, Z., Zhu, Q., </w:t>
      </w:r>
      <w:proofErr w:type="spellStart"/>
      <w:r w:rsidRPr="00987E13">
        <w:rPr>
          <w:rFonts w:ascii="Calibri" w:hAnsi="Calibri" w:cs="Calibri"/>
        </w:rPr>
        <w:t>Zha</w:t>
      </w:r>
      <w:proofErr w:type="spellEnd"/>
      <w:r w:rsidRPr="00987E13">
        <w:rPr>
          <w:rFonts w:ascii="Calibri" w:hAnsi="Calibri" w:cs="Calibri"/>
        </w:rPr>
        <w:t xml:space="preserve">, X., Xu, Y. Novel Opioid Receptor Agonists with Reduced Morphine-like Side Effects. </w:t>
      </w:r>
      <w:r w:rsidRPr="00987E13">
        <w:rPr>
          <w:rFonts w:ascii="Calibri" w:hAnsi="Calibri" w:cs="Calibri"/>
          <w:i/>
        </w:rPr>
        <w:t>Mini</w:t>
      </w:r>
      <w:r w:rsidR="00412119" w:rsidRPr="00987E13">
        <w:rPr>
          <w:rFonts w:ascii="Calibri" w:hAnsi="Calibri" w:cs="Calibri"/>
          <w:i/>
        </w:rPr>
        <w:t>-</w:t>
      </w:r>
      <w:r w:rsidRPr="00987E13">
        <w:rPr>
          <w:rFonts w:ascii="Calibri" w:hAnsi="Calibri" w:cs="Calibri"/>
          <w:i/>
        </w:rPr>
        <w:t>Rev</w:t>
      </w:r>
      <w:r w:rsidR="00412119" w:rsidRPr="00987E13">
        <w:rPr>
          <w:rFonts w:ascii="Calibri" w:hAnsi="Calibri" w:cs="Calibri"/>
          <w:i/>
        </w:rPr>
        <w:t xml:space="preserve">iews in </w:t>
      </w:r>
      <w:r w:rsidRPr="00987E13">
        <w:rPr>
          <w:rFonts w:ascii="Calibri" w:hAnsi="Calibri" w:cs="Calibri"/>
          <w:i/>
        </w:rPr>
        <w:t>Med</w:t>
      </w:r>
      <w:r w:rsidR="00412119" w:rsidRPr="00987E13">
        <w:rPr>
          <w:rFonts w:ascii="Calibri" w:hAnsi="Calibri" w:cs="Calibri"/>
          <w:i/>
        </w:rPr>
        <w:t>icinal</w:t>
      </w:r>
      <w:r w:rsidRPr="00987E13">
        <w:rPr>
          <w:rFonts w:ascii="Calibri" w:hAnsi="Calibri" w:cs="Calibri"/>
          <w:i/>
        </w:rPr>
        <w:t xml:space="preserve"> Chem</w:t>
      </w:r>
      <w:r w:rsidR="00412119" w:rsidRPr="00987E13">
        <w:rPr>
          <w:rFonts w:ascii="Calibri" w:hAnsi="Calibri" w:cs="Calibri"/>
          <w:i/>
        </w:rPr>
        <w:t>istry</w:t>
      </w:r>
      <w:r w:rsidR="0082316B" w:rsidRPr="00987E13">
        <w:rPr>
          <w:rFonts w:ascii="Calibri" w:hAnsi="Calibri" w:cs="Calibri"/>
          <w:i/>
        </w:rPr>
        <w:t>.</w:t>
      </w:r>
      <w:r w:rsidRPr="00987E13">
        <w:rPr>
          <w:rFonts w:ascii="Calibri" w:hAnsi="Calibri" w:cs="Calibri"/>
          <w:i/>
        </w:rPr>
        <w:t xml:space="preserve"> </w:t>
      </w:r>
      <w:r w:rsidRPr="00987E13">
        <w:rPr>
          <w:rFonts w:ascii="Calibri" w:hAnsi="Calibri" w:cs="Calibri"/>
          <w:b/>
        </w:rPr>
        <w:t>18</w:t>
      </w:r>
      <w:r w:rsidRPr="00987E13">
        <w:rPr>
          <w:rFonts w:ascii="Calibri" w:hAnsi="Calibri" w:cs="Calibri"/>
        </w:rPr>
        <w:t xml:space="preserve"> (19), 1603-1610.</w:t>
      </w:r>
      <w:r w:rsidR="00A02C48" w:rsidRPr="00987E13">
        <w:rPr>
          <w:rFonts w:ascii="Calibri" w:hAnsi="Calibri" w:cs="Calibri"/>
        </w:rPr>
        <w:t xml:space="preserve"> </w:t>
      </w:r>
      <w:r w:rsidRPr="00987E13">
        <w:rPr>
          <w:rFonts w:ascii="Calibri" w:hAnsi="Calibri" w:cs="Calibri"/>
        </w:rPr>
        <w:t xml:space="preserve">10.2174/1389557518666180716124336 (2018). </w:t>
      </w:r>
    </w:p>
    <w:p w14:paraId="3CA1A646" w14:textId="77777777" w:rsidR="009D47BF" w:rsidRPr="00987E13" w:rsidRDefault="009D47BF" w:rsidP="00987E13">
      <w:pPr>
        <w:contextualSpacing/>
        <w:rPr>
          <w:rFonts w:ascii="Calibri" w:hAnsi="Calibri" w:cs="Calibri"/>
        </w:rPr>
      </w:pPr>
    </w:p>
    <w:p w14:paraId="207492B0" w14:textId="7ACA9E7E" w:rsidR="009D47BF" w:rsidRPr="00987E13" w:rsidRDefault="009D47BF" w:rsidP="00987E13">
      <w:pPr>
        <w:contextualSpacing/>
        <w:rPr>
          <w:rFonts w:ascii="Calibri" w:hAnsi="Calibri" w:cs="Calibri"/>
        </w:rPr>
      </w:pPr>
      <w:r w:rsidRPr="00987E13">
        <w:rPr>
          <w:rFonts w:ascii="Calibri" w:hAnsi="Calibri" w:cs="Calibri"/>
        </w:rPr>
        <w:t>8. Smith, J. S., Lefkowitz, R. J.</w:t>
      </w:r>
      <w:r w:rsidR="009A43EF">
        <w:rPr>
          <w:rFonts w:ascii="Calibri" w:hAnsi="Calibri" w:cs="Calibri"/>
        </w:rPr>
        <w:t xml:space="preserve">, </w:t>
      </w:r>
      <w:r w:rsidRPr="00987E13">
        <w:rPr>
          <w:rFonts w:ascii="Calibri" w:hAnsi="Calibri" w:cs="Calibri"/>
        </w:rPr>
        <w:t xml:space="preserve">Rajagopal, S. Biased signalling: from simple switches to allosteric microprocessors. </w:t>
      </w:r>
      <w:r w:rsidRPr="00987E13">
        <w:rPr>
          <w:rFonts w:ascii="Calibri" w:hAnsi="Calibri" w:cs="Calibri"/>
          <w:i/>
        </w:rPr>
        <w:t>Nat</w:t>
      </w:r>
      <w:r w:rsidR="00412119" w:rsidRPr="00987E13">
        <w:rPr>
          <w:rFonts w:ascii="Calibri" w:hAnsi="Calibri" w:cs="Calibri"/>
          <w:i/>
        </w:rPr>
        <w:t>ure</w:t>
      </w:r>
      <w:r w:rsidRPr="00987E13">
        <w:rPr>
          <w:rFonts w:ascii="Calibri" w:hAnsi="Calibri" w:cs="Calibri"/>
          <w:i/>
        </w:rPr>
        <w:t xml:space="preserve"> Rev</w:t>
      </w:r>
      <w:r w:rsidR="00412119" w:rsidRPr="00987E13">
        <w:rPr>
          <w:rFonts w:ascii="Calibri" w:hAnsi="Calibri" w:cs="Calibri"/>
          <w:i/>
        </w:rPr>
        <w:t>iews</w:t>
      </w:r>
      <w:r w:rsidRPr="00987E13">
        <w:rPr>
          <w:rFonts w:ascii="Calibri" w:hAnsi="Calibri" w:cs="Calibri"/>
          <w:i/>
        </w:rPr>
        <w:t xml:space="preserve"> Drug Discov</w:t>
      </w:r>
      <w:r w:rsidR="00412119" w:rsidRPr="00987E13">
        <w:rPr>
          <w:rFonts w:ascii="Calibri" w:hAnsi="Calibri" w:cs="Calibri"/>
          <w:i/>
        </w:rPr>
        <w:t>ery</w:t>
      </w:r>
      <w:r w:rsidR="0082316B" w:rsidRPr="00987E13">
        <w:rPr>
          <w:rFonts w:ascii="Calibri" w:hAnsi="Calibri" w:cs="Calibri"/>
          <w:i/>
        </w:rPr>
        <w:t>.</w:t>
      </w:r>
      <w:r w:rsidRPr="00987E13">
        <w:rPr>
          <w:rFonts w:ascii="Calibri" w:hAnsi="Calibri" w:cs="Calibri"/>
        </w:rPr>
        <w:t xml:space="preserve"> </w:t>
      </w:r>
      <w:r w:rsidRPr="00987E13">
        <w:rPr>
          <w:rFonts w:ascii="Calibri" w:hAnsi="Calibri" w:cs="Calibri"/>
          <w:b/>
        </w:rPr>
        <w:t>17</w:t>
      </w:r>
      <w:r w:rsidRPr="00987E13">
        <w:rPr>
          <w:rFonts w:ascii="Calibri" w:hAnsi="Calibri" w:cs="Calibri"/>
        </w:rPr>
        <w:t xml:space="preserve"> (4), 243-260. 10.1038/nrd.2017.229 (2018). </w:t>
      </w:r>
    </w:p>
    <w:p w14:paraId="332C39D0" w14:textId="77777777" w:rsidR="009D47BF" w:rsidRPr="00987E13" w:rsidRDefault="009D47BF" w:rsidP="00987E13">
      <w:pPr>
        <w:contextualSpacing/>
        <w:rPr>
          <w:rFonts w:ascii="Calibri" w:hAnsi="Calibri" w:cs="Calibri"/>
        </w:rPr>
      </w:pPr>
    </w:p>
    <w:p w14:paraId="42B2AC2A" w14:textId="61226ABA" w:rsidR="009D47BF" w:rsidRPr="00987E13" w:rsidRDefault="009D47BF" w:rsidP="00987E13">
      <w:pPr>
        <w:ind w:left="720" w:hanging="720"/>
        <w:contextualSpacing/>
        <w:rPr>
          <w:rFonts w:ascii="Calibri" w:hAnsi="Calibri" w:cs="Calibri"/>
        </w:rPr>
      </w:pPr>
      <w:r w:rsidRPr="00987E13">
        <w:rPr>
          <w:rFonts w:ascii="Calibri" w:hAnsi="Calibri" w:cs="Calibri"/>
        </w:rPr>
        <w:t>9. Dixon, A. S.</w:t>
      </w:r>
      <w:r w:rsidR="00987E13">
        <w:rPr>
          <w:rFonts w:ascii="Calibri" w:hAnsi="Calibri" w:cs="Calibri"/>
        </w:rPr>
        <w:t xml:space="preserve"> </w:t>
      </w:r>
      <w:proofErr w:type="spellStart"/>
      <w:r w:rsidRPr="00987E13">
        <w:rPr>
          <w:rFonts w:ascii="Calibri" w:hAnsi="Calibri" w:cs="Calibri"/>
        </w:rPr>
        <w:t>NanoLuc</w:t>
      </w:r>
      <w:proofErr w:type="spellEnd"/>
      <w:r w:rsidRPr="00987E13">
        <w:rPr>
          <w:rFonts w:ascii="Calibri" w:hAnsi="Calibri" w:cs="Calibri"/>
        </w:rPr>
        <w:t xml:space="preserve"> Complementation Reporter Optimized for Accurate Measurement of Protein Interactions in Cells. </w:t>
      </w:r>
      <w:r w:rsidRPr="00987E13">
        <w:rPr>
          <w:rFonts w:ascii="Calibri" w:hAnsi="Calibri" w:cs="Calibri"/>
          <w:i/>
        </w:rPr>
        <w:t>ACS Chem</w:t>
      </w:r>
      <w:r w:rsidR="00412119" w:rsidRPr="00987E13">
        <w:rPr>
          <w:rFonts w:ascii="Calibri" w:hAnsi="Calibri" w:cs="Calibri"/>
          <w:i/>
        </w:rPr>
        <w:t>ical</w:t>
      </w:r>
      <w:r w:rsidRPr="00987E13">
        <w:rPr>
          <w:rFonts w:ascii="Calibri" w:hAnsi="Calibri" w:cs="Calibri"/>
          <w:i/>
        </w:rPr>
        <w:t xml:space="preserve"> Biol</w:t>
      </w:r>
      <w:r w:rsidR="00412119" w:rsidRPr="00987E13">
        <w:rPr>
          <w:rFonts w:ascii="Calibri" w:hAnsi="Calibri" w:cs="Calibri"/>
          <w:i/>
        </w:rPr>
        <w:t>ogy</w:t>
      </w:r>
      <w:r w:rsidR="0082316B" w:rsidRPr="00987E13">
        <w:rPr>
          <w:rFonts w:ascii="Calibri" w:hAnsi="Calibri" w:cs="Calibri"/>
          <w:i/>
        </w:rPr>
        <w:t>.</w:t>
      </w:r>
      <w:r w:rsidRPr="00987E13">
        <w:rPr>
          <w:rFonts w:ascii="Calibri" w:hAnsi="Calibri" w:cs="Calibri"/>
        </w:rPr>
        <w:t xml:space="preserve"> </w:t>
      </w:r>
      <w:r w:rsidRPr="00987E13">
        <w:rPr>
          <w:rFonts w:ascii="Calibri" w:hAnsi="Calibri" w:cs="Calibri"/>
          <w:b/>
        </w:rPr>
        <w:t>11</w:t>
      </w:r>
      <w:r w:rsidRPr="00987E13">
        <w:rPr>
          <w:rFonts w:ascii="Calibri" w:hAnsi="Calibri" w:cs="Calibri"/>
        </w:rPr>
        <w:t xml:space="preserve"> (2), 400–408. 10.1021/acschembio.5b00753 (2016). </w:t>
      </w:r>
    </w:p>
    <w:p w14:paraId="5B83ABA9" w14:textId="77777777" w:rsidR="009D47BF" w:rsidRPr="00987E13" w:rsidRDefault="009D47BF" w:rsidP="00987E13">
      <w:pPr>
        <w:contextualSpacing/>
        <w:rPr>
          <w:rFonts w:ascii="Calibri" w:hAnsi="Calibri" w:cs="Calibri"/>
        </w:rPr>
      </w:pPr>
    </w:p>
    <w:p w14:paraId="655D5B84" w14:textId="006539C4" w:rsidR="009D47BF" w:rsidRPr="00987E13" w:rsidRDefault="009D47BF" w:rsidP="00987E13">
      <w:pPr>
        <w:contextualSpacing/>
        <w:rPr>
          <w:rFonts w:ascii="Calibri" w:hAnsi="Calibri" w:cs="Calibri"/>
        </w:rPr>
      </w:pPr>
      <w:r w:rsidRPr="00987E13">
        <w:rPr>
          <w:rFonts w:ascii="Calibri" w:hAnsi="Calibri" w:cs="Calibri"/>
        </w:rPr>
        <w:t xml:space="preserve">10. Reyes-Alcaraz, A., Lee, Y. N., Yun, S., Hwang, J. I., </w:t>
      </w:r>
      <w:proofErr w:type="spellStart"/>
      <w:r w:rsidRPr="00987E13">
        <w:rPr>
          <w:rFonts w:ascii="Calibri" w:hAnsi="Calibri" w:cs="Calibri"/>
        </w:rPr>
        <w:t>Seong</w:t>
      </w:r>
      <w:proofErr w:type="spellEnd"/>
      <w:r w:rsidRPr="00987E13">
        <w:rPr>
          <w:rFonts w:ascii="Calibri" w:hAnsi="Calibri" w:cs="Calibri"/>
        </w:rPr>
        <w:t xml:space="preserve">, J. Y. Conformational signatures in β-arrestin2 reveal natural biased agonism at a G-protein-coupled receptor. </w:t>
      </w:r>
      <w:r w:rsidRPr="00987E13">
        <w:rPr>
          <w:rFonts w:ascii="Calibri" w:hAnsi="Calibri" w:cs="Calibri"/>
          <w:i/>
        </w:rPr>
        <w:t>Commun</w:t>
      </w:r>
      <w:r w:rsidR="00412119" w:rsidRPr="00987E13">
        <w:rPr>
          <w:rFonts w:ascii="Calibri" w:hAnsi="Calibri" w:cs="Calibri"/>
          <w:i/>
        </w:rPr>
        <w:t>ications</w:t>
      </w:r>
      <w:r w:rsidRPr="00987E13">
        <w:rPr>
          <w:rFonts w:ascii="Calibri" w:hAnsi="Calibri" w:cs="Calibri"/>
          <w:i/>
        </w:rPr>
        <w:t xml:space="preserve"> Biol</w:t>
      </w:r>
      <w:r w:rsidR="00412119" w:rsidRPr="00987E13">
        <w:rPr>
          <w:rFonts w:ascii="Calibri" w:hAnsi="Calibri" w:cs="Calibri"/>
          <w:i/>
        </w:rPr>
        <w:t>ogy</w:t>
      </w:r>
      <w:r w:rsidRPr="00987E13">
        <w:rPr>
          <w:rFonts w:ascii="Calibri" w:hAnsi="Calibri" w:cs="Calibri"/>
          <w:i/>
        </w:rPr>
        <w:t>.</w:t>
      </w:r>
      <w:r w:rsidRPr="00987E13">
        <w:rPr>
          <w:rFonts w:ascii="Calibri" w:hAnsi="Calibri" w:cs="Calibri"/>
        </w:rPr>
        <w:t xml:space="preserve"> </w:t>
      </w:r>
      <w:r w:rsidRPr="00987E13">
        <w:rPr>
          <w:rFonts w:ascii="Calibri" w:hAnsi="Calibri" w:cs="Calibri"/>
          <w:b/>
        </w:rPr>
        <w:t>3</w:t>
      </w:r>
      <w:r w:rsidRPr="00987E13">
        <w:rPr>
          <w:rFonts w:ascii="Calibri" w:hAnsi="Calibri" w:cs="Calibri"/>
        </w:rPr>
        <w:t xml:space="preserve"> 1:128. 10.1038/s42003-018-0134-3 (2018). </w:t>
      </w:r>
    </w:p>
    <w:p w14:paraId="1F01049F" w14:textId="6181FA20" w:rsidR="00684F94" w:rsidRPr="00987E13" w:rsidRDefault="00684F94" w:rsidP="00987E13">
      <w:pPr>
        <w:contextualSpacing/>
        <w:rPr>
          <w:rFonts w:ascii="Calibri" w:hAnsi="Calibri" w:cs="Calibri"/>
        </w:rPr>
      </w:pPr>
    </w:p>
    <w:p w14:paraId="52657A16" w14:textId="0D65FCA3" w:rsidR="00684F94" w:rsidRPr="00987E13" w:rsidRDefault="00684F94" w:rsidP="00987E13">
      <w:pPr>
        <w:contextualSpacing/>
        <w:rPr>
          <w:rFonts w:ascii="Calibri" w:hAnsi="Calibri" w:cs="Calibri"/>
        </w:rPr>
      </w:pPr>
      <w:r w:rsidRPr="00987E13">
        <w:rPr>
          <w:rFonts w:ascii="Calibri" w:hAnsi="Calibri" w:cs="Calibri"/>
        </w:rPr>
        <w:t xml:space="preserve">11. </w:t>
      </w:r>
      <w:r w:rsidR="009A43EF" w:rsidRPr="00987E13">
        <w:rPr>
          <w:rFonts w:ascii="Calibri" w:hAnsi="Calibri" w:cs="Calibri"/>
        </w:rPr>
        <w:t xml:space="preserve">Promega. </w:t>
      </w:r>
      <w:proofErr w:type="spellStart"/>
      <w:r w:rsidR="009A43EF" w:rsidRPr="00987E13">
        <w:rPr>
          <w:rFonts w:ascii="Calibri" w:hAnsi="Calibri" w:cs="Calibri"/>
        </w:rPr>
        <w:t>Nanobit</w:t>
      </w:r>
      <w:proofErr w:type="spellEnd"/>
      <w:r w:rsidR="009A43EF" w:rsidRPr="00987E13">
        <w:rPr>
          <w:rFonts w:ascii="Calibri" w:hAnsi="Calibri" w:cs="Calibri"/>
        </w:rPr>
        <w:t xml:space="preserve"> Protein </w:t>
      </w:r>
      <w:proofErr w:type="spellStart"/>
      <w:r w:rsidR="009A43EF" w:rsidRPr="00987E13">
        <w:rPr>
          <w:rFonts w:ascii="Calibri" w:hAnsi="Calibri" w:cs="Calibri"/>
        </w:rPr>
        <w:t>Protein</w:t>
      </w:r>
      <w:proofErr w:type="spellEnd"/>
      <w:r w:rsidR="009A43EF" w:rsidRPr="00987E13">
        <w:rPr>
          <w:rFonts w:ascii="Calibri" w:hAnsi="Calibri" w:cs="Calibri"/>
        </w:rPr>
        <w:t xml:space="preserve"> Interaction System Protocol. </w:t>
      </w:r>
      <w:hyperlink r:id="rId12" w:history="1">
        <w:r w:rsidR="009A43EF" w:rsidRPr="00987E13">
          <w:rPr>
            <w:rStyle w:val="Hyperlink"/>
            <w:rFonts w:ascii="Calibri" w:hAnsi="Calibri" w:cs="Calibri"/>
            <w:color w:val="auto"/>
            <w:u w:val="none"/>
          </w:rPr>
          <w:t>https://www.promega.com/-/media/files/resources/protocols/technical-manuals/101/nanobit-protein-protein-interaction-system-protocol.pdf?la=en</w:t>
        </w:r>
      </w:hyperlink>
      <w:r w:rsidR="009A43EF" w:rsidRPr="00987E13">
        <w:rPr>
          <w:rFonts w:ascii="Calibri" w:hAnsi="Calibri" w:cs="Calibri"/>
        </w:rPr>
        <w:t xml:space="preserve"> (2019).</w:t>
      </w:r>
    </w:p>
    <w:p w14:paraId="730077F8" w14:textId="77777777" w:rsidR="000F58B8" w:rsidRPr="00987E13" w:rsidRDefault="000F58B8" w:rsidP="00987E13">
      <w:pPr>
        <w:contextualSpacing/>
        <w:rPr>
          <w:rFonts w:ascii="Calibri" w:hAnsi="Calibri" w:cs="Calibri"/>
        </w:rPr>
      </w:pPr>
    </w:p>
    <w:p w14:paraId="162EB62E" w14:textId="098D9694" w:rsidR="00876412" w:rsidRPr="00987E13" w:rsidRDefault="000F58B8" w:rsidP="00987E13">
      <w:pPr>
        <w:contextualSpacing/>
        <w:rPr>
          <w:rFonts w:ascii="Calibri" w:hAnsi="Calibri" w:cs="Calibri"/>
        </w:rPr>
      </w:pPr>
      <w:r w:rsidRPr="00987E13">
        <w:rPr>
          <w:rFonts w:ascii="Calibri" w:hAnsi="Calibri" w:cs="Calibri"/>
        </w:rPr>
        <w:lastRenderedPageBreak/>
        <w:t>1</w:t>
      </w:r>
      <w:r w:rsidR="00BF76DC" w:rsidRPr="00987E13">
        <w:rPr>
          <w:rFonts w:ascii="Calibri" w:hAnsi="Calibri" w:cs="Calibri"/>
        </w:rPr>
        <w:t>2</w:t>
      </w:r>
      <w:r w:rsidRPr="00987E13">
        <w:rPr>
          <w:rFonts w:ascii="Calibri" w:hAnsi="Calibri" w:cs="Calibri"/>
        </w:rPr>
        <w:t>.</w:t>
      </w:r>
      <w:r w:rsidR="009A43EF" w:rsidRPr="00987E13">
        <w:rPr>
          <w:rFonts w:ascii="Calibri" w:hAnsi="Calibri" w:cs="Calibri"/>
        </w:rPr>
        <w:t xml:space="preserve"> Life Biomedical. </w:t>
      </w:r>
      <w:proofErr w:type="spellStart"/>
      <w:r w:rsidR="009A43EF" w:rsidRPr="00987E13">
        <w:rPr>
          <w:rFonts w:ascii="Calibri" w:hAnsi="Calibri" w:cs="Calibri"/>
        </w:rPr>
        <w:t>HiYield</w:t>
      </w:r>
      <w:proofErr w:type="spellEnd"/>
      <w:r w:rsidR="009A43EF" w:rsidRPr="00987E13">
        <w:rPr>
          <w:rFonts w:ascii="Calibri" w:hAnsi="Calibri" w:cs="Calibri"/>
        </w:rPr>
        <w:t xml:space="preserve"> Gel/PCR Fragments Extraction Kit. </w:t>
      </w:r>
      <w:hyperlink r:id="rId13" w:history="1">
        <w:r w:rsidRPr="00987E13">
          <w:rPr>
            <w:rStyle w:val="Hyperlink"/>
            <w:rFonts w:ascii="Calibri" w:hAnsi="Calibri" w:cs="Calibri"/>
            <w:color w:val="auto"/>
            <w:u w:val="none"/>
          </w:rPr>
          <w:t>https://www.lifebiomedical.com/uploads/2/4/7/2/24727678/gel_pcr_dna_fragments_extraction_kitydf_protocol_v3.0.pdf</w:t>
        </w:r>
      </w:hyperlink>
      <w:r w:rsidR="009A43EF" w:rsidRPr="00987E13">
        <w:rPr>
          <w:rFonts w:ascii="Calibri" w:hAnsi="Calibri" w:cs="Calibri"/>
        </w:rPr>
        <w:t xml:space="preserve"> </w:t>
      </w:r>
      <w:r w:rsidR="009A43EF" w:rsidRPr="00987E13">
        <w:rPr>
          <w:rFonts w:ascii="Calibri" w:hAnsi="Calibri" w:cs="Calibri"/>
        </w:rPr>
        <w:t>(2019).</w:t>
      </w:r>
    </w:p>
    <w:p w14:paraId="498CD116" w14:textId="77777777" w:rsidR="009D47BF" w:rsidRPr="00987E13" w:rsidRDefault="009D47BF" w:rsidP="00987E13">
      <w:pPr>
        <w:contextualSpacing/>
        <w:rPr>
          <w:rFonts w:ascii="Calibri" w:hAnsi="Calibri" w:cs="Calibri"/>
        </w:rPr>
      </w:pPr>
    </w:p>
    <w:p w14:paraId="50EBBE2B" w14:textId="1918BC48" w:rsidR="007A4DD6" w:rsidRPr="00987E13" w:rsidRDefault="009D47BF" w:rsidP="00987E13">
      <w:pPr>
        <w:contextualSpacing/>
        <w:rPr>
          <w:rStyle w:val="Hyperlink"/>
          <w:rFonts w:ascii="Calibri" w:hAnsi="Calibri" w:cs="Calibri"/>
          <w:color w:val="auto"/>
          <w:u w:val="none"/>
        </w:rPr>
      </w:pPr>
      <w:r w:rsidRPr="00987E13">
        <w:rPr>
          <w:rFonts w:ascii="Calibri" w:hAnsi="Calibri" w:cs="Calibri"/>
        </w:rPr>
        <w:t>1</w:t>
      </w:r>
      <w:r w:rsidR="00BF76DC" w:rsidRPr="00987E13">
        <w:rPr>
          <w:rFonts w:ascii="Calibri" w:hAnsi="Calibri" w:cs="Calibri"/>
        </w:rPr>
        <w:t>3</w:t>
      </w:r>
      <w:r w:rsidRPr="00987E13">
        <w:rPr>
          <w:rFonts w:ascii="Calibri" w:hAnsi="Calibri" w:cs="Calibri"/>
        </w:rPr>
        <w:t xml:space="preserve">. </w:t>
      </w:r>
      <w:r w:rsidR="009A43EF" w:rsidRPr="00987E13">
        <w:rPr>
          <w:rFonts w:ascii="Calibri" w:hAnsi="Calibri" w:cs="Calibri"/>
        </w:rPr>
        <w:t xml:space="preserve">New England </w:t>
      </w:r>
      <w:proofErr w:type="spellStart"/>
      <w:r w:rsidR="009A43EF" w:rsidRPr="00987E13">
        <w:rPr>
          <w:rFonts w:ascii="Calibri" w:hAnsi="Calibri" w:cs="Calibri"/>
        </w:rPr>
        <w:t>BioLabs</w:t>
      </w:r>
      <w:proofErr w:type="spellEnd"/>
      <w:r w:rsidR="009A43EF" w:rsidRPr="00987E13">
        <w:rPr>
          <w:rFonts w:ascii="Calibri" w:hAnsi="Calibri" w:cs="Calibri"/>
        </w:rPr>
        <w:t xml:space="preserve">. Ligation Calculator. </w:t>
      </w:r>
      <w:hyperlink r:id="rId14" w:history="1">
        <w:r w:rsidR="009A43EF" w:rsidRPr="00987E13">
          <w:rPr>
            <w:rStyle w:val="Hyperlink"/>
            <w:rFonts w:ascii="Calibri" w:hAnsi="Calibri" w:cs="Calibri"/>
            <w:u w:val="none"/>
          </w:rPr>
          <w:t>https://nebiocalculator.neb.com/#!/ligation</w:t>
        </w:r>
      </w:hyperlink>
      <w:r w:rsidR="009A43EF" w:rsidRPr="00987E13">
        <w:rPr>
          <w:rStyle w:val="Hyperlink"/>
          <w:rFonts w:ascii="Calibri" w:hAnsi="Calibri" w:cs="Calibri"/>
          <w:color w:val="auto"/>
          <w:u w:val="none"/>
        </w:rPr>
        <w:t xml:space="preserve"> </w:t>
      </w:r>
      <w:r w:rsidR="009A43EF" w:rsidRPr="00987E13">
        <w:rPr>
          <w:rFonts w:ascii="Calibri" w:hAnsi="Calibri" w:cs="Calibri"/>
        </w:rPr>
        <w:t>(2019).</w:t>
      </w:r>
    </w:p>
    <w:p w14:paraId="10073FF6" w14:textId="4B357834" w:rsidR="00DA39E7" w:rsidRPr="00987E13" w:rsidRDefault="00DA39E7" w:rsidP="00987E13">
      <w:pPr>
        <w:contextualSpacing/>
        <w:rPr>
          <w:rStyle w:val="Hyperlink"/>
          <w:rFonts w:ascii="Calibri" w:hAnsi="Calibri" w:cs="Calibri"/>
          <w:color w:val="auto"/>
          <w:u w:val="none"/>
        </w:rPr>
      </w:pPr>
    </w:p>
    <w:p w14:paraId="49280F83" w14:textId="69FD0A04" w:rsidR="008D3693" w:rsidRPr="00987E13" w:rsidRDefault="00DA39E7" w:rsidP="00987E13">
      <w:pPr>
        <w:contextualSpacing/>
        <w:rPr>
          <w:rFonts w:ascii="Calibri" w:hAnsi="Calibri" w:cs="Calibri"/>
        </w:rPr>
      </w:pPr>
      <w:r w:rsidRPr="00987E13">
        <w:rPr>
          <w:rStyle w:val="Hyperlink"/>
          <w:rFonts w:ascii="Calibri" w:hAnsi="Calibri" w:cs="Calibri"/>
          <w:color w:val="auto"/>
          <w:u w:val="none"/>
        </w:rPr>
        <w:t>14.</w:t>
      </w:r>
      <w:r w:rsidR="008D3693" w:rsidRPr="00987E13">
        <w:rPr>
          <w:rFonts w:ascii="Calibri" w:hAnsi="Calibri" w:cs="Calibri"/>
        </w:rPr>
        <w:t>_</w:t>
      </w:r>
      <w:r w:rsidR="009A43EF" w:rsidRPr="00987E13">
        <w:rPr>
          <w:rFonts w:ascii="Calibri" w:hAnsi="Calibri" w:cs="Calibri"/>
        </w:rPr>
        <w:t xml:space="preserve">Cosmo </w:t>
      </w:r>
      <w:proofErr w:type="spellStart"/>
      <w:r w:rsidR="009A43EF" w:rsidRPr="00987E13">
        <w:rPr>
          <w:rFonts w:ascii="Calibri" w:hAnsi="Calibri" w:cs="Calibri"/>
        </w:rPr>
        <w:t>Genetech</w:t>
      </w:r>
      <w:proofErr w:type="spellEnd"/>
      <w:r w:rsidR="009A43EF" w:rsidRPr="00987E13">
        <w:rPr>
          <w:rFonts w:ascii="Calibri" w:hAnsi="Calibri" w:cs="Calibri"/>
        </w:rPr>
        <w:t xml:space="preserve">. </w:t>
      </w:r>
      <w:hyperlink r:id="rId15" w:history="1">
        <w:r w:rsidR="009A43EF" w:rsidRPr="00987E13">
          <w:rPr>
            <w:rStyle w:val="Hyperlink"/>
            <w:rFonts w:ascii="Calibri" w:hAnsi="Calibri" w:cs="Calibri"/>
            <w:u w:val="none"/>
          </w:rPr>
          <w:t>http://www.cosmogenetech.com/cosmo/productmngr/prm11.jsp?P_BR_CD=1&amp;P_CTG_CD=1&amp;P_PRODUCT_CD=1&amp;P_N_PAGE=1&amp;P_CAT_POS=</w:t>
        </w:r>
      </w:hyperlink>
      <w:r w:rsidR="009A43EF" w:rsidRPr="00987E13">
        <w:rPr>
          <w:rFonts w:ascii="Calibri" w:hAnsi="Calibri" w:cs="Calibri"/>
        </w:rPr>
        <w:t xml:space="preserve"> </w:t>
      </w:r>
      <w:r w:rsidR="009A43EF" w:rsidRPr="00987E13">
        <w:rPr>
          <w:rFonts w:ascii="Calibri" w:hAnsi="Calibri" w:cs="Calibri"/>
        </w:rPr>
        <w:t>(2019).</w:t>
      </w:r>
    </w:p>
    <w:p w14:paraId="2A92A83B" w14:textId="603D5F01" w:rsidR="00631691" w:rsidRPr="00987E13" w:rsidRDefault="00A02C48" w:rsidP="00987E13">
      <w:pPr>
        <w:contextualSpacing/>
        <w:rPr>
          <w:rFonts w:ascii="Calibri" w:hAnsi="Calibri" w:cs="Calibri"/>
        </w:rPr>
      </w:pPr>
      <w:r w:rsidRPr="00987E13">
        <w:rPr>
          <w:rStyle w:val="Hyperlink"/>
          <w:rFonts w:ascii="Calibri" w:hAnsi="Calibri" w:cs="Calibri"/>
          <w:color w:val="auto"/>
          <w:u w:val="none"/>
        </w:rPr>
        <w:t xml:space="preserve">   </w:t>
      </w:r>
    </w:p>
    <w:p w14:paraId="020A8F28" w14:textId="535F94F9" w:rsidR="009726EE" w:rsidRPr="00987E13" w:rsidRDefault="00631691" w:rsidP="00987E13">
      <w:pPr>
        <w:contextualSpacing/>
        <w:rPr>
          <w:rFonts w:ascii="Calibri" w:hAnsi="Calibri" w:cs="Calibri"/>
          <w:lang w:val="es-ES"/>
        </w:rPr>
      </w:pPr>
      <w:r w:rsidRPr="00987E13">
        <w:rPr>
          <w:rFonts w:ascii="Calibri" w:hAnsi="Calibri" w:cs="Calibri"/>
        </w:rPr>
        <w:t>1</w:t>
      </w:r>
      <w:r w:rsidR="00DA39E7" w:rsidRPr="00987E13">
        <w:rPr>
          <w:rFonts w:ascii="Calibri" w:hAnsi="Calibri" w:cs="Calibri"/>
        </w:rPr>
        <w:t>5</w:t>
      </w:r>
      <w:r w:rsidRPr="00987E13">
        <w:rPr>
          <w:rFonts w:ascii="Calibri" w:hAnsi="Calibri" w:cs="Calibri"/>
        </w:rPr>
        <w:t>. Baggio</w:t>
      </w:r>
      <w:r w:rsidR="00DF6981" w:rsidRPr="00987E13">
        <w:rPr>
          <w:rFonts w:ascii="Calibri" w:hAnsi="Calibri" w:cs="Calibri"/>
        </w:rPr>
        <w:t>,</w:t>
      </w:r>
      <w:r w:rsidRPr="00987E13">
        <w:rPr>
          <w:rFonts w:ascii="Calibri" w:hAnsi="Calibri" w:cs="Calibri"/>
        </w:rPr>
        <w:t xml:space="preserve"> L</w:t>
      </w:r>
      <w:r w:rsidR="00DF6981" w:rsidRPr="00987E13">
        <w:rPr>
          <w:rFonts w:ascii="Calibri" w:hAnsi="Calibri" w:cs="Calibri"/>
        </w:rPr>
        <w:t xml:space="preserve">. </w:t>
      </w:r>
      <w:r w:rsidRPr="00987E13">
        <w:rPr>
          <w:rFonts w:ascii="Calibri" w:hAnsi="Calibri" w:cs="Calibri"/>
        </w:rPr>
        <w:t>L</w:t>
      </w:r>
      <w:r w:rsidR="00DF6981" w:rsidRPr="00987E13">
        <w:rPr>
          <w:rFonts w:ascii="Calibri" w:hAnsi="Calibri" w:cs="Calibri"/>
        </w:rPr>
        <w:t>.</w:t>
      </w:r>
      <w:r w:rsidR="009A43EF">
        <w:rPr>
          <w:rFonts w:ascii="Calibri" w:hAnsi="Calibri" w:cs="Calibri"/>
        </w:rPr>
        <w:t xml:space="preserve">, </w:t>
      </w:r>
      <w:r w:rsidRPr="00987E13">
        <w:rPr>
          <w:rFonts w:ascii="Calibri" w:hAnsi="Calibri" w:cs="Calibri"/>
        </w:rPr>
        <w:t>Drucker</w:t>
      </w:r>
      <w:r w:rsidR="00DF6981" w:rsidRPr="00987E13">
        <w:rPr>
          <w:rFonts w:ascii="Calibri" w:hAnsi="Calibri" w:cs="Calibri"/>
        </w:rPr>
        <w:t>,</w:t>
      </w:r>
      <w:r w:rsidRPr="00987E13">
        <w:rPr>
          <w:rFonts w:ascii="Calibri" w:hAnsi="Calibri" w:cs="Calibri"/>
        </w:rPr>
        <w:t xml:space="preserve"> D</w:t>
      </w:r>
      <w:r w:rsidR="00DF6981" w:rsidRPr="00987E13">
        <w:rPr>
          <w:rFonts w:ascii="Calibri" w:hAnsi="Calibri" w:cs="Calibri"/>
        </w:rPr>
        <w:t xml:space="preserve">. </w:t>
      </w:r>
      <w:r w:rsidRPr="00987E13">
        <w:rPr>
          <w:rFonts w:ascii="Calibri" w:hAnsi="Calibri" w:cs="Calibri"/>
        </w:rPr>
        <w:t xml:space="preserve">J. Biology of incretins: GLP-1 and GIP. </w:t>
      </w:r>
      <w:proofErr w:type="spellStart"/>
      <w:r w:rsidRPr="00987E13">
        <w:rPr>
          <w:rFonts w:ascii="Calibri" w:hAnsi="Calibri" w:cs="Calibri"/>
          <w:i/>
          <w:lang w:val="es-ES"/>
        </w:rPr>
        <w:t>Gastroenterology</w:t>
      </w:r>
      <w:proofErr w:type="spellEnd"/>
      <w:r w:rsidR="0082316B" w:rsidRPr="00987E13">
        <w:rPr>
          <w:rFonts w:ascii="Calibri" w:hAnsi="Calibri" w:cs="Calibri"/>
          <w:i/>
          <w:lang w:val="es-ES"/>
        </w:rPr>
        <w:t>.</w:t>
      </w:r>
      <w:r w:rsidRPr="00987E13">
        <w:rPr>
          <w:rFonts w:ascii="Calibri" w:hAnsi="Calibri" w:cs="Calibri"/>
          <w:lang w:val="es-ES"/>
        </w:rPr>
        <w:t xml:space="preserve"> </w:t>
      </w:r>
      <w:r w:rsidRPr="00987E13">
        <w:rPr>
          <w:rFonts w:ascii="Calibri" w:hAnsi="Calibri" w:cs="Calibri"/>
          <w:b/>
          <w:lang w:val="es-ES"/>
        </w:rPr>
        <w:t>132</w:t>
      </w:r>
      <w:r w:rsidR="00DF6981" w:rsidRPr="00987E13">
        <w:rPr>
          <w:rFonts w:ascii="Calibri" w:hAnsi="Calibri" w:cs="Calibri"/>
          <w:b/>
          <w:lang w:val="es-ES"/>
        </w:rPr>
        <w:t>,</w:t>
      </w:r>
      <w:r w:rsidR="00DF6981" w:rsidRPr="00987E13">
        <w:rPr>
          <w:rFonts w:ascii="Calibri" w:hAnsi="Calibri" w:cs="Calibri"/>
          <w:lang w:val="es-ES"/>
        </w:rPr>
        <w:t xml:space="preserve"> </w:t>
      </w:r>
      <w:r w:rsidRPr="00987E13">
        <w:rPr>
          <w:rFonts w:ascii="Calibri" w:hAnsi="Calibri" w:cs="Calibri"/>
          <w:lang w:val="es-ES"/>
        </w:rPr>
        <w:t>2131–2157</w:t>
      </w:r>
      <w:r w:rsidR="00DF6981" w:rsidRPr="00987E13">
        <w:rPr>
          <w:rFonts w:ascii="Calibri" w:hAnsi="Calibri" w:cs="Calibri"/>
          <w:lang w:val="es-ES"/>
        </w:rPr>
        <w:t>. 10.1053/j.gastro.2007.03.054 (2007)</w:t>
      </w:r>
      <w:r w:rsidRPr="00987E13">
        <w:rPr>
          <w:rFonts w:ascii="Calibri" w:hAnsi="Calibri" w:cs="Calibri"/>
          <w:lang w:val="es-ES"/>
        </w:rPr>
        <w:t>.</w:t>
      </w:r>
      <w:r w:rsidR="009A43EF" w:rsidRPr="00987E13">
        <w:rPr>
          <w:rFonts w:ascii="Calibri" w:hAnsi="Calibri" w:cs="Calibri"/>
          <w:lang w:val="es-ES"/>
        </w:rPr>
        <w:t xml:space="preserve"> </w:t>
      </w:r>
    </w:p>
    <w:p w14:paraId="3F0050E7" w14:textId="0AFDCF6D" w:rsidR="00E81D3A" w:rsidRPr="00987E13" w:rsidRDefault="00E81D3A" w:rsidP="00987E13">
      <w:pPr>
        <w:contextualSpacing/>
        <w:rPr>
          <w:rFonts w:ascii="Calibri" w:hAnsi="Calibri" w:cs="Calibri"/>
          <w:lang w:val="es-ES"/>
        </w:rPr>
      </w:pPr>
    </w:p>
    <w:p w14:paraId="460B3F12" w14:textId="62F3533A" w:rsidR="00E81D3A" w:rsidRPr="00987E13" w:rsidRDefault="00E81D3A" w:rsidP="00987E13">
      <w:pPr>
        <w:contextualSpacing/>
        <w:rPr>
          <w:rFonts w:ascii="Calibri" w:hAnsi="Calibri" w:cs="Calibri"/>
          <w:lang w:val="es-ES"/>
        </w:rPr>
      </w:pPr>
      <w:r w:rsidRPr="00987E13">
        <w:rPr>
          <w:rFonts w:ascii="Calibri" w:hAnsi="Calibri" w:cs="Calibri"/>
          <w:lang w:val="es-ES"/>
        </w:rPr>
        <w:t>1</w:t>
      </w:r>
      <w:r w:rsidR="00DA39E7" w:rsidRPr="00987E13">
        <w:rPr>
          <w:rFonts w:ascii="Calibri" w:hAnsi="Calibri" w:cs="Calibri"/>
          <w:lang w:val="es-ES"/>
        </w:rPr>
        <w:t>6</w:t>
      </w:r>
      <w:r w:rsidRPr="00987E13">
        <w:rPr>
          <w:rFonts w:ascii="Calibri" w:hAnsi="Calibri" w:cs="Calibri"/>
          <w:lang w:val="es-ES"/>
        </w:rPr>
        <w:t xml:space="preserve">. </w:t>
      </w:r>
      <w:proofErr w:type="spellStart"/>
      <w:r w:rsidR="009A43EF" w:rsidRPr="00987E13">
        <w:rPr>
          <w:rFonts w:ascii="Calibri" w:hAnsi="Calibri" w:cs="Calibri"/>
          <w:lang w:val="es-ES"/>
        </w:rPr>
        <w:t>ProMega</w:t>
      </w:r>
      <w:proofErr w:type="spellEnd"/>
      <w:r w:rsidR="009A43EF" w:rsidRPr="00987E13">
        <w:rPr>
          <w:rFonts w:ascii="Calibri" w:hAnsi="Calibri" w:cs="Calibri"/>
          <w:lang w:val="es-ES"/>
        </w:rPr>
        <w:t xml:space="preserve">. </w:t>
      </w:r>
      <w:proofErr w:type="spellStart"/>
      <w:r w:rsidR="009A43EF" w:rsidRPr="00987E13">
        <w:rPr>
          <w:rFonts w:ascii="Calibri" w:hAnsi="Calibri" w:cs="Calibri"/>
          <w:lang w:val="es-ES"/>
        </w:rPr>
        <w:t>NanoGLO</w:t>
      </w:r>
      <w:proofErr w:type="spellEnd"/>
      <w:r w:rsidR="009A43EF" w:rsidRPr="00987E13">
        <w:rPr>
          <w:rFonts w:ascii="Calibri" w:hAnsi="Calibri" w:cs="Calibri"/>
          <w:lang w:val="es-ES"/>
        </w:rPr>
        <w:t xml:space="preserve"> </w:t>
      </w:r>
      <w:proofErr w:type="spellStart"/>
      <w:r w:rsidR="009A43EF" w:rsidRPr="00987E13">
        <w:rPr>
          <w:rFonts w:ascii="Calibri" w:hAnsi="Calibri" w:cs="Calibri"/>
          <w:lang w:val="es-ES"/>
        </w:rPr>
        <w:t>Endurazine</w:t>
      </w:r>
      <w:proofErr w:type="spellEnd"/>
      <w:r w:rsidR="009A43EF" w:rsidRPr="00987E13">
        <w:rPr>
          <w:rFonts w:ascii="Calibri" w:hAnsi="Calibri" w:cs="Calibri"/>
          <w:lang w:val="es-ES"/>
        </w:rPr>
        <w:t xml:space="preserve"> and </w:t>
      </w:r>
      <w:proofErr w:type="spellStart"/>
      <w:r w:rsidR="009A43EF" w:rsidRPr="00987E13">
        <w:rPr>
          <w:rFonts w:ascii="Calibri" w:hAnsi="Calibri" w:cs="Calibri"/>
          <w:lang w:val="es-ES"/>
        </w:rPr>
        <w:t>Vivazine</w:t>
      </w:r>
      <w:proofErr w:type="spellEnd"/>
      <w:r w:rsidR="009A43EF" w:rsidRPr="00987E13">
        <w:rPr>
          <w:rFonts w:ascii="Calibri" w:hAnsi="Calibri" w:cs="Calibri"/>
          <w:lang w:val="es-ES"/>
        </w:rPr>
        <w:t xml:space="preserve"> Live Cell </w:t>
      </w:r>
      <w:proofErr w:type="spellStart"/>
      <w:r w:rsidR="009A43EF" w:rsidRPr="00987E13">
        <w:rPr>
          <w:rFonts w:ascii="Calibri" w:hAnsi="Calibri" w:cs="Calibri"/>
          <w:lang w:val="es-ES"/>
        </w:rPr>
        <w:t>Substrates</w:t>
      </w:r>
      <w:proofErr w:type="spellEnd"/>
      <w:r w:rsidR="009A43EF" w:rsidRPr="00987E13">
        <w:rPr>
          <w:rFonts w:ascii="Calibri" w:hAnsi="Calibri" w:cs="Calibri"/>
          <w:lang w:val="es-ES"/>
        </w:rPr>
        <w:t xml:space="preserve"> </w:t>
      </w:r>
      <w:proofErr w:type="spellStart"/>
      <w:r w:rsidR="009A43EF" w:rsidRPr="00987E13">
        <w:rPr>
          <w:rFonts w:ascii="Calibri" w:hAnsi="Calibri" w:cs="Calibri"/>
          <w:lang w:val="es-ES"/>
        </w:rPr>
        <w:t>Technical</w:t>
      </w:r>
      <w:proofErr w:type="spellEnd"/>
      <w:r w:rsidR="009A43EF" w:rsidRPr="00987E13">
        <w:rPr>
          <w:rFonts w:ascii="Calibri" w:hAnsi="Calibri" w:cs="Calibri"/>
          <w:lang w:val="es-ES"/>
        </w:rPr>
        <w:t xml:space="preserve"> Manual. </w:t>
      </w:r>
      <w:hyperlink r:id="rId16" w:history="1">
        <w:r w:rsidR="009A43EF" w:rsidRPr="00987E13">
          <w:rPr>
            <w:rStyle w:val="Hyperlink"/>
            <w:rFonts w:ascii="Calibri" w:hAnsi="Calibri" w:cs="Calibri"/>
            <w:lang w:val="es-ES"/>
          </w:rPr>
          <w:t>https://www.promega.com/-/media/files/resources/protocols/technical-manuals/500/nano-glo-endurazine-and-vivazine-live-cell-substrates-technical-manual.pdf?la=en</w:t>
        </w:r>
      </w:hyperlink>
      <w:r w:rsidR="009A43EF" w:rsidRPr="00987E13">
        <w:rPr>
          <w:rFonts w:ascii="Calibri" w:hAnsi="Calibri" w:cs="Calibri"/>
          <w:lang w:val="es-ES"/>
        </w:rPr>
        <w:t xml:space="preserve"> </w:t>
      </w:r>
      <w:r w:rsidR="009A43EF" w:rsidRPr="00987E13">
        <w:rPr>
          <w:rFonts w:ascii="Calibri" w:hAnsi="Calibri" w:cs="Calibri"/>
        </w:rPr>
        <w:t>(2019).</w:t>
      </w:r>
    </w:p>
    <w:p w14:paraId="1B2A4413" w14:textId="681D6024" w:rsidR="001C19F6" w:rsidRPr="00987E13" w:rsidRDefault="001C19F6" w:rsidP="00987E13">
      <w:pPr>
        <w:contextualSpacing/>
        <w:rPr>
          <w:rFonts w:ascii="Calibri" w:hAnsi="Calibri" w:cs="Calibri"/>
          <w:lang w:val="es-ES"/>
        </w:rPr>
      </w:pPr>
    </w:p>
    <w:p w14:paraId="78D2DA44" w14:textId="3866FDF6" w:rsidR="000D384E" w:rsidRPr="00987E13" w:rsidRDefault="001C19F6" w:rsidP="00987E13">
      <w:pPr>
        <w:contextualSpacing/>
        <w:jc w:val="both"/>
        <w:rPr>
          <w:rFonts w:ascii="Calibri" w:hAnsi="Calibri" w:cs="Calibri"/>
          <w:lang w:val="en-US" w:eastAsia="en-US"/>
        </w:rPr>
      </w:pPr>
      <w:r w:rsidRPr="00987E13">
        <w:rPr>
          <w:rFonts w:ascii="Calibri" w:hAnsi="Calibri" w:cs="Calibri"/>
        </w:rPr>
        <w:t>1</w:t>
      </w:r>
      <w:r w:rsidR="00DA39E7" w:rsidRPr="00987E13">
        <w:rPr>
          <w:rFonts w:ascii="Calibri" w:hAnsi="Calibri" w:cs="Calibri"/>
        </w:rPr>
        <w:t>7</w:t>
      </w:r>
      <w:r w:rsidRPr="00987E13">
        <w:rPr>
          <w:rFonts w:ascii="Calibri" w:hAnsi="Calibri" w:cs="Calibri"/>
        </w:rPr>
        <w:t>.</w:t>
      </w:r>
      <w:r w:rsidR="000D384E" w:rsidRPr="00987E13">
        <w:rPr>
          <w:rFonts w:ascii="Calibri" w:hAnsi="Calibri" w:cs="Calibri"/>
        </w:rPr>
        <w:t xml:space="preserve"> Ali R., </w:t>
      </w:r>
      <w:proofErr w:type="spellStart"/>
      <w:r w:rsidR="000D384E" w:rsidRPr="00987E13">
        <w:rPr>
          <w:rFonts w:ascii="Calibri" w:hAnsi="Calibri" w:cs="Calibri"/>
        </w:rPr>
        <w:t>Ramadurai</w:t>
      </w:r>
      <w:proofErr w:type="spellEnd"/>
      <w:r w:rsidR="000D384E" w:rsidRPr="00987E13">
        <w:rPr>
          <w:rFonts w:ascii="Calibri" w:hAnsi="Calibri" w:cs="Calibri"/>
        </w:rPr>
        <w:t xml:space="preserve"> S., Barry F.</w:t>
      </w:r>
      <w:r w:rsidR="009A43EF">
        <w:rPr>
          <w:rFonts w:ascii="Calibri" w:hAnsi="Calibri" w:cs="Calibri"/>
        </w:rPr>
        <w:t xml:space="preserve">, </w:t>
      </w:r>
      <w:proofErr w:type="spellStart"/>
      <w:r w:rsidR="000D384E" w:rsidRPr="00987E13">
        <w:rPr>
          <w:rFonts w:ascii="Calibri" w:hAnsi="Calibri" w:cs="Calibri"/>
        </w:rPr>
        <w:t>Nash</w:t>
      </w:r>
      <w:bookmarkStart w:id="1" w:name="_GoBack"/>
      <w:bookmarkEnd w:id="1"/>
      <w:r w:rsidR="000D384E" w:rsidRPr="00987E13">
        <w:rPr>
          <w:rFonts w:ascii="Calibri" w:hAnsi="Calibri" w:cs="Calibri"/>
        </w:rPr>
        <w:t>euer</w:t>
      </w:r>
      <w:proofErr w:type="spellEnd"/>
      <w:r w:rsidR="000D384E" w:rsidRPr="00987E13">
        <w:rPr>
          <w:rFonts w:ascii="Calibri" w:hAnsi="Calibri" w:cs="Calibri"/>
        </w:rPr>
        <w:t xml:space="preserve"> H. P. </w:t>
      </w:r>
      <w:r w:rsidRPr="00987E13">
        <w:rPr>
          <w:rFonts w:ascii="Calibri" w:hAnsi="Calibri" w:cs="Calibri"/>
        </w:rPr>
        <w:t>Optimizing fluorescent protein expression</w:t>
      </w:r>
      <w:r w:rsidR="000D384E" w:rsidRPr="00987E13">
        <w:rPr>
          <w:rFonts w:ascii="Calibri" w:hAnsi="Calibri" w:cs="Calibri"/>
        </w:rPr>
        <w:t xml:space="preserve"> </w:t>
      </w:r>
      <w:r w:rsidRPr="00987E13">
        <w:rPr>
          <w:rFonts w:ascii="Calibri" w:hAnsi="Calibri" w:cs="Calibri"/>
        </w:rPr>
        <w:t>for quantitative fluorescence microscopy and spectroscopy using herpes simplex thymidine</w:t>
      </w:r>
      <w:r w:rsidR="000D384E" w:rsidRPr="00987E13">
        <w:rPr>
          <w:rFonts w:ascii="Calibri" w:hAnsi="Calibri" w:cs="Calibri"/>
        </w:rPr>
        <w:t xml:space="preserve"> </w:t>
      </w:r>
      <w:r w:rsidRPr="00987E13">
        <w:rPr>
          <w:rFonts w:ascii="Calibri" w:hAnsi="Calibri" w:cs="Calibri"/>
        </w:rPr>
        <w:t>kinase promoter sequences</w:t>
      </w:r>
      <w:r w:rsidR="000D384E" w:rsidRPr="00987E13">
        <w:rPr>
          <w:rFonts w:ascii="Calibri" w:hAnsi="Calibri" w:cs="Calibri"/>
        </w:rPr>
        <w:t>.</w:t>
      </w:r>
      <w:r w:rsidR="000D384E" w:rsidRPr="00987E13">
        <w:rPr>
          <w:rFonts w:ascii="Calibri" w:hAnsi="Calibri" w:cs="Calibri"/>
          <w:shd w:val="clear" w:color="auto" w:fill="FFFFFF"/>
        </w:rPr>
        <w:t xml:space="preserve"> </w:t>
      </w:r>
      <w:r w:rsidR="000D384E" w:rsidRPr="00987E13">
        <w:rPr>
          <w:rFonts w:ascii="Calibri" w:hAnsi="Calibri" w:cs="Calibri"/>
          <w:b/>
          <w:shd w:val="clear" w:color="auto" w:fill="FFFFFF"/>
        </w:rPr>
        <w:t>8</w:t>
      </w:r>
      <w:r w:rsidR="000D384E" w:rsidRPr="00987E13">
        <w:rPr>
          <w:rFonts w:ascii="Calibri" w:hAnsi="Calibri" w:cs="Calibri"/>
          <w:shd w:val="clear" w:color="auto" w:fill="FFFFFF"/>
        </w:rPr>
        <w:t xml:space="preserve"> (6), 1043–1060. </w:t>
      </w:r>
      <w:hyperlink r:id="rId17" w:tgtFrame="pmc_ext" w:history="1">
        <w:r w:rsidR="000D384E" w:rsidRPr="00987E13">
          <w:rPr>
            <w:rStyle w:val="Hyperlink"/>
            <w:rFonts w:ascii="Calibri" w:hAnsi="Calibri" w:cs="Calibri"/>
            <w:color w:val="auto"/>
            <w:u w:val="none"/>
            <w:shd w:val="clear" w:color="auto" w:fill="FFFFFF"/>
          </w:rPr>
          <w:t>10.1002/2211-5463.12432</w:t>
        </w:r>
      </w:hyperlink>
      <w:r w:rsidR="000D384E" w:rsidRPr="00987E13">
        <w:rPr>
          <w:rFonts w:ascii="Calibri" w:hAnsi="Calibri" w:cs="Calibri"/>
        </w:rPr>
        <w:t xml:space="preserve"> </w:t>
      </w:r>
      <w:r w:rsidR="000D384E" w:rsidRPr="00987E13">
        <w:rPr>
          <w:rFonts w:ascii="Calibri" w:hAnsi="Calibri" w:cs="Calibri"/>
          <w:shd w:val="clear" w:color="auto" w:fill="FFFFFF"/>
        </w:rPr>
        <w:t>(2018).</w:t>
      </w:r>
    </w:p>
    <w:p w14:paraId="49FE3AA4" w14:textId="1277E6E3" w:rsidR="001C19F6" w:rsidRPr="00987E13" w:rsidRDefault="001C19F6" w:rsidP="00987E13">
      <w:pPr>
        <w:contextualSpacing/>
        <w:rPr>
          <w:rFonts w:ascii="Calibri" w:hAnsi="Calibri" w:cs="Calibri"/>
        </w:rPr>
      </w:pPr>
    </w:p>
    <w:sectPr w:rsidR="001C19F6" w:rsidRPr="00987E13" w:rsidSect="00DF07A1">
      <w:headerReference w:type="default" r:id="rId18"/>
      <w:footerReference w:type="first" r:id="rId19"/>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A5F917A" w14:textId="77777777" w:rsidR="00D91933" w:rsidRDefault="00D91933" w:rsidP="00621C4E">
      <w:r>
        <w:separator/>
      </w:r>
    </w:p>
  </w:endnote>
  <w:endnote w:type="continuationSeparator" w:id="0">
    <w:p w14:paraId="0400468A" w14:textId="77777777" w:rsidR="00D91933" w:rsidRDefault="00D91933"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charset w:val="00"/>
    <w:family w:val="swiss"/>
    <w:pitch w:val="variable"/>
    <w:sig w:usb0="E1000AEF"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BABCDF" w14:textId="737AD156" w:rsidR="00150A49" w:rsidRDefault="00150A49" w:rsidP="003108E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4D9AA6" w14:textId="77777777" w:rsidR="00D91933" w:rsidRDefault="00D91933" w:rsidP="00621C4E">
      <w:r>
        <w:separator/>
      </w:r>
    </w:p>
  </w:footnote>
  <w:footnote w:type="continuationSeparator" w:id="0">
    <w:p w14:paraId="4CAEFA68" w14:textId="77777777" w:rsidR="00D91933" w:rsidRDefault="00D91933"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49A9C9" w14:textId="6229AA65" w:rsidR="00150A49" w:rsidRPr="006F06E4" w:rsidRDefault="00150A49" w:rsidP="00621C4E">
    <w:pPr>
      <w:pStyle w:val="Header"/>
      <w:rPr>
        <w:b/>
        <w:color w:val="1F497D"/>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25420B"/>
    <w:multiLevelType w:val="multilevel"/>
    <w:tmpl w:val="E07EECD0"/>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1F7841"/>
    <w:multiLevelType w:val="multilevel"/>
    <w:tmpl w:val="3FA4E04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C90758"/>
    <w:multiLevelType w:val="multilevel"/>
    <w:tmpl w:val="FD08CF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AC83E89"/>
    <w:multiLevelType w:val="multilevel"/>
    <w:tmpl w:val="8F4CD79C"/>
    <w:lvl w:ilvl="0">
      <w:start w:val="8"/>
      <w:numFmt w:val="decimal"/>
      <w:lvlText w:val="%1"/>
      <w:lvlJc w:val="left"/>
      <w:pPr>
        <w:ind w:left="360" w:hanging="360"/>
      </w:pPr>
      <w:rPr>
        <w:rFonts w:hint="default"/>
      </w:rPr>
    </w:lvl>
    <w:lvl w:ilvl="1">
      <w:start w:val="7"/>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FB71722"/>
    <w:multiLevelType w:val="multilevel"/>
    <w:tmpl w:val="620265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6C7482C"/>
    <w:multiLevelType w:val="hybridMultilevel"/>
    <w:tmpl w:val="1DD2663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87C31C2"/>
    <w:multiLevelType w:val="multilevel"/>
    <w:tmpl w:val="4588FA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17" w15:restartNumberingAfterBreak="0">
    <w:nsid w:val="49946DAE"/>
    <w:multiLevelType w:val="multilevel"/>
    <w:tmpl w:val="83DC2FDC"/>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1800" w:hanging="360"/>
      </w:pPr>
      <w:rPr>
        <w:rFonts w:hint="default"/>
      </w:rPr>
    </w:lvl>
    <w:lvl w:ilvl="3">
      <w:start w:val="1"/>
      <w:numFmt w:val="decimal"/>
      <w:lvlText w:val="%1.%2.%3.%4."/>
      <w:lvlJc w:val="left"/>
      <w:pPr>
        <w:ind w:left="2520" w:hanging="360"/>
      </w:pPr>
      <w:rPr>
        <w:rFonts w:hint="default"/>
      </w:rPr>
    </w:lvl>
    <w:lvl w:ilvl="4">
      <w:start w:val="1"/>
      <w:numFmt w:val="decimal"/>
      <w:lvlText w:val="%1.%2.%3.%4.%5."/>
      <w:lvlJc w:val="left"/>
      <w:pPr>
        <w:ind w:left="3240" w:hanging="360"/>
      </w:pPr>
      <w:rPr>
        <w:rFonts w:hint="default"/>
      </w:rPr>
    </w:lvl>
    <w:lvl w:ilvl="5">
      <w:start w:val="1"/>
      <w:numFmt w:val="decimal"/>
      <w:lvlText w:val="%1.%2.%3.%4.%5.%6."/>
      <w:lvlJc w:val="left"/>
      <w:pPr>
        <w:ind w:left="3960" w:hanging="360"/>
      </w:pPr>
      <w:rPr>
        <w:rFonts w:hint="default"/>
      </w:rPr>
    </w:lvl>
    <w:lvl w:ilvl="6">
      <w:start w:val="1"/>
      <w:numFmt w:val="decimal"/>
      <w:lvlText w:val="%1.%2.%3.%4.%5.%6.%7."/>
      <w:lvlJc w:val="left"/>
      <w:pPr>
        <w:ind w:left="4680" w:hanging="360"/>
      </w:pPr>
      <w:rPr>
        <w:rFonts w:hint="default"/>
      </w:rPr>
    </w:lvl>
    <w:lvl w:ilvl="7">
      <w:start w:val="1"/>
      <w:numFmt w:val="decimal"/>
      <w:lvlText w:val="%1.%2.%3.%4.%5.%6.%7.%8."/>
      <w:lvlJc w:val="left"/>
      <w:pPr>
        <w:ind w:left="5400" w:hanging="360"/>
      </w:pPr>
      <w:rPr>
        <w:rFonts w:hint="default"/>
      </w:rPr>
    </w:lvl>
    <w:lvl w:ilvl="8">
      <w:start w:val="1"/>
      <w:numFmt w:val="decimal"/>
      <w:lvlText w:val="%1.%2.%3.%4.%5.%6.%7.%8.%9."/>
      <w:lvlJc w:val="left"/>
      <w:pPr>
        <w:ind w:left="6120" w:hanging="360"/>
      </w:pPr>
      <w:rPr>
        <w:rFonts w:hint="default"/>
      </w:rPr>
    </w:lvl>
  </w:abstractNum>
  <w:abstractNum w:abstractNumId="18" w15:restartNumberingAfterBreak="0">
    <w:nsid w:val="49B449C8"/>
    <w:multiLevelType w:val="multilevel"/>
    <w:tmpl w:val="347E51B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530A78DE"/>
    <w:multiLevelType w:val="hybridMultilevel"/>
    <w:tmpl w:val="9094FF7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3F07668"/>
    <w:multiLevelType w:val="multilevel"/>
    <w:tmpl w:val="92A2C0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0DE6692"/>
    <w:multiLevelType w:val="multilevel"/>
    <w:tmpl w:val="5D9459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8"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AFF6387"/>
    <w:multiLevelType w:val="multilevel"/>
    <w:tmpl w:val="E9DC333C"/>
    <w:lvl w:ilvl="0">
      <w:start w:val="8"/>
      <w:numFmt w:val="decimal"/>
      <w:lvlText w:val="%1"/>
      <w:lvlJc w:val="left"/>
      <w:pPr>
        <w:ind w:left="480" w:hanging="480"/>
      </w:pPr>
      <w:rPr>
        <w:rFonts w:hint="default"/>
      </w:rPr>
    </w:lvl>
    <w:lvl w:ilvl="1">
      <w:start w:val="6"/>
      <w:numFmt w:val="decimal"/>
      <w:lvlText w:val="%1.%2"/>
      <w:lvlJc w:val="left"/>
      <w:pPr>
        <w:ind w:left="660" w:hanging="48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num w:numId="1">
    <w:abstractNumId w:val="9"/>
  </w:num>
  <w:num w:numId="2">
    <w:abstractNumId w:val="24"/>
  </w:num>
  <w:num w:numId="3">
    <w:abstractNumId w:val="8"/>
  </w:num>
  <w:num w:numId="4">
    <w:abstractNumId w:val="22"/>
  </w:num>
  <w:num w:numId="5">
    <w:abstractNumId w:val="13"/>
  </w:num>
  <w:num w:numId="6">
    <w:abstractNumId w:val="21"/>
  </w:num>
  <w:num w:numId="7">
    <w:abstractNumId w:val="1"/>
  </w:num>
  <w:num w:numId="8">
    <w:abstractNumId w:val="14"/>
  </w:num>
  <w:num w:numId="9">
    <w:abstractNumId w:val="15"/>
  </w:num>
  <w:num w:numId="10">
    <w:abstractNumId w:val="23"/>
  </w:num>
  <w:num w:numId="11">
    <w:abstractNumId w:val="27"/>
  </w:num>
  <w:num w:numId="12">
    <w:abstractNumId w:val="3"/>
  </w:num>
  <w:num w:numId="13">
    <w:abstractNumId w:val="25"/>
  </w:num>
  <w:num w:numId="14">
    <w:abstractNumId w:val="30"/>
  </w:num>
  <w:num w:numId="15">
    <w:abstractNumId w:val="16"/>
  </w:num>
  <w:num w:numId="16">
    <w:abstractNumId w:val="11"/>
  </w:num>
  <w:num w:numId="17">
    <w:abstractNumId w:val="26"/>
  </w:num>
  <w:num w:numId="18">
    <w:abstractNumId w:val="17"/>
  </w:num>
  <w:num w:numId="19">
    <w:abstractNumId w:val="28"/>
  </w:num>
  <w:num w:numId="20">
    <w:abstractNumId w:val="6"/>
  </w:num>
  <w:num w:numId="21">
    <w:abstractNumId w:val="29"/>
  </w:num>
  <w:num w:numId="22">
    <w:abstractNumId w:val="0"/>
  </w:num>
  <w:num w:numId="23">
    <w:abstractNumId w:val="19"/>
  </w:num>
  <w:num w:numId="24">
    <w:abstractNumId w:val="10"/>
  </w:num>
  <w:num w:numId="25">
    <w:abstractNumId w:val="4"/>
  </w:num>
  <w:num w:numId="26">
    <w:abstractNumId w:val="7"/>
  </w:num>
  <w:num w:numId="27">
    <w:abstractNumId w:val="20"/>
  </w:num>
  <w:num w:numId="28">
    <w:abstractNumId w:val="31"/>
  </w:num>
  <w:num w:numId="29">
    <w:abstractNumId w:val="12"/>
  </w:num>
  <w:num w:numId="30">
    <w:abstractNumId w:val="5"/>
  </w:num>
  <w:num w:numId="31">
    <w:abstractNumId w:val="2"/>
  </w:num>
  <w:num w:numId="32">
    <w:abstractNumId w:val="18"/>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219"/>
  <w:removePersonalInformation/>
  <w:removeDateAndTime/>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705F"/>
    <w:rsid w:val="00001169"/>
    <w:rsid w:val="00001806"/>
    <w:rsid w:val="00005815"/>
    <w:rsid w:val="00007DBC"/>
    <w:rsid w:val="00007EA1"/>
    <w:rsid w:val="000100F0"/>
    <w:rsid w:val="0001175E"/>
    <w:rsid w:val="00012B92"/>
    <w:rsid w:val="00012C00"/>
    <w:rsid w:val="00012FF9"/>
    <w:rsid w:val="00014314"/>
    <w:rsid w:val="0001583D"/>
    <w:rsid w:val="000209D6"/>
    <w:rsid w:val="00021434"/>
    <w:rsid w:val="00021774"/>
    <w:rsid w:val="0002199D"/>
    <w:rsid w:val="00021DF3"/>
    <w:rsid w:val="00022905"/>
    <w:rsid w:val="00022B44"/>
    <w:rsid w:val="00023869"/>
    <w:rsid w:val="00024598"/>
    <w:rsid w:val="000269C1"/>
    <w:rsid w:val="00027249"/>
    <w:rsid w:val="00032769"/>
    <w:rsid w:val="000346A8"/>
    <w:rsid w:val="00035D19"/>
    <w:rsid w:val="00037B58"/>
    <w:rsid w:val="00042A3F"/>
    <w:rsid w:val="00043211"/>
    <w:rsid w:val="00050D95"/>
    <w:rsid w:val="00051B73"/>
    <w:rsid w:val="000562A0"/>
    <w:rsid w:val="00056A92"/>
    <w:rsid w:val="000573B5"/>
    <w:rsid w:val="00057761"/>
    <w:rsid w:val="00060ABE"/>
    <w:rsid w:val="00061A50"/>
    <w:rsid w:val="00064104"/>
    <w:rsid w:val="00066025"/>
    <w:rsid w:val="000701D1"/>
    <w:rsid w:val="000809BF"/>
    <w:rsid w:val="00080A20"/>
    <w:rsid w:val="00080C70"/>
    <w:rsid w:val="00082796"/>
    <w:rsid w:val="00087C0A"/>
    <w:rsid w:val="00093BC4"/>
    <w:rsid w:val="00094508"/>
    <w:rsid w:val="000960CE"/>
    <w:rsid w:val="00097929"/>
    <w:rsid w:val="000A1E80"/>
    <w:rsid w:val="000A3B70"/>
    <w:rsid w:val="000A5153"/>
    <w:rsid w:val="000A6318"/>
    <w:rsid w:val="000B10AE"/>
    <w:rsid w:val="000B20EC"/>
    <w:rsid w:val="000B277E"/>
    <w:rsid w:val="000B30BF"/>
    <w:rsid w:val="000B566B"/>
    <w:rsid w:val="000B662E"/>
    <w:rsid w:val="000B7294"/>
    <w:rsid w:val="000B75D0"/>
    <w:rsid w:val="000C1CF8"/>
    <w:rsid w:val="000C49CF"/>
    <w:rsid w:val="000C5144"/>
    <w:rsid w:val="000C52E9"/>
    <w:rsid w:val="000C5CDC"/>
    <w:rsid w:val="000C65DC"/>
    <w:rsid w:val="000C66F3"/>
    <w:rsid w:val="000C6900"/>
    <w:rsid w:val="000D31E8"/>
    <w:rsid w:val="000D384E"/>
    <w:rsid w:val="000D76E4"/>
    <w:rsid w:val="000E069E"/>
    <w:rsid w:val="000E3816"/>
    <w:rsid w:val="000E395B"/>
    <w:rsid w:val="000E4F77"/>
    <w:rsid w:val="000F0952"/>
    <w:rsid w:val="000F265C"/>
    <w:rsid w:val="000F274F"/>
    <w:rsid w:val="000F3AFA"/>
    <w:rsid w:val="000F5712"/>
    <w:rsid w:val="000F58B8"/>
    <w:rsid w:val="000F6611"/>
    <w:rsid w:val="000F7E22"/>
    <w:rsid w:val="00105384"/>
    <w:rsid w:val="001104F3"/>
    <w:rsid w:val="00111553"/>
    <w:rsid w:val="00112EEB"/>
    <w:rsid w:val="001132BA"/>
    <w:rsid w:val="00121677"/>
    <w:rsid w:val="00123057"/>
    <w:rsid w:val="0012563A"/>
    <w:rsid w:val="001313A7"/>
    <w:rsid w:val="0013276F"/>
    <w:rsid w:val="00134EDD"/>
    <w:rsid w:val="00135120"/>
    <w:rsid w:val="00135EF9"/>
    <w:rsid w:val="0013621E"/>
    <w:rsid w:val="0013642E"/>
    <w:rsid w:val="001435DC"/>
    <w:rsid w:val="001470B1"/>
    <w:rsid w:val="00150A49"/>
    <w:rsid w:val="00152A23"/>
    <w:rsid w:val="00153B15"/>
    <w:rsid w:val="00160F61"/>
    <w:rsid w:val="0016129D"/>
    <w:rsid w:val="00162CB7"/>
    <w:rsid w:val="00171E5B"/>
    <w:rsid w:val="00171F94"/>
    <w:rsid w:val="00175D4E"/>
    <w:rsid w:val="0017668A"/>
    <w:rsid w:val="001766FE"/>
    <w:rsid w:val="001771E7"/>
    <w:rsid w:val="00183E78"/>
    <w:rsid w:val="001856DF"/>
    <w:rsid w:val="00190DE3"/>
    <w:rsid w:val="001911FF"/>
    <w:rsid w:val="00192006"/>
    <w:rsid w:val="00193180"/>
    <w:rsid w:val="00196763"/>
    <w:rsid w:val="001A2A70"/>
    <w:rsid w:val="001A375F"/>
    <w:rsid w:val="001A53BF"/>
    <w:rsid w:val="001A7F96"/>
    <w:rsid w:val="001B1519"/>
    <w:rsid w:val="001B18F3"/>
    <w:rsid w:val="001B1E22"/>
    <w:rsid w:val="001B2E2D"/>
    <w:rsid w:val="001B5CD2"/>
    <w:rsid w:val="001B683F"/>
    <w:rsid w:val="001C0BEE"/>
    <w:rsid w:val="001C1937"/>
    <w:rsid w:val="001C19F6"/>
    <w:rsid w:val="001C1E49"/>
    <w:rsid w:val="001C2A98"/>
    <w:rsid w:val="001C6E28"/>
    <w:rsid w:val="001D3D7D"/>
    <w:rsid w:val="001D3FFF"/>
    <w:rsid w:val="001D625F"/>
    <w:rsid w:val="001D7576"/>
    <w:rsid w:val="001E14A0"/>
    <w:rsid w:val="001E1C71"/>
    <w:rsid w:val="001E7376"/>
    <w:rsid w:val="001F225C"/>
    <w:rsid w:val="001F4762"/>
    <w:rsid w:val="00201CFA"/>
    <w:rsid w:val="0020220D"/>
    <w:rsid w:val="00202448"/>
    <w:rsid w:val="00202D15"/>
    <w:rsid w:val="00206448"/>
    <w:rsid w:val="002100D5"/>
    <w:rsid w:val="00212EAE"/>
    <w:rsid w:val="0021323C"/>
    <w:rsid w:val="00214BEE"/>
    <w:rsid w:val="002205B8"/>
    <w:rsid w:val="002209E3"/>
    <w:rsid w:val="00220DAE"/>
    <w:rsid w:val="002215BC"/>
    <w:rsid w:val="002227DB"/>
    <w:rsid w:val="00223658"/>
    <w:rsid w:val="00224F9B"/>
    <w:rsid w:val="00225647"/>
    <w:rsid w:val="00225720"/>
    <w:rsid w:val="002259E5"/>
    <w:rsid w:val="00226140"/>
    <w:rsid w:val="00226802"/>
    <w:rsid w:val="002274F3"/>
    <w:rsid w:val="00227E78"/>
    <w:rsid w:val="0023094C"/>
    <w:rsid w:val="00231C3D"/>
    <w:rsid w:val="00233C26"/>
    <w:rsid w:val="00234BE3"/>
    <w:rsid w:val="00235A90"/>
    <w:rsid w:val="002379C8"/>
    <w:rsid w:val="002379EA"/>
    <w:rsid w:val="00237FBD"/>
    <w:rsid w:val="00241E48"/>
    <w:rsid w:val="0024214E"/>
    <w:rsid w:val="00242623"/>
    <w:rsid w:val="002473BA"/>
    <w:rsid w:val="00250558"/>
    <w:rsid w:val="002510EC"/>
    <w:rsid w:val="00260652"/>
    <w:rsid w:val="00261F25"/>
    <w:rsid w:val="002648A9"/>
    <w:rsid w:val="0026536F"/>
    <w:rsid w:val="0026553C"/>
    <w:rsid w:val="00267DD5"/>
    <w:rsid w:val="002713E8"/>
    <w:rsid w:val="00274A0A"/>
    <w:rsid w:val="00277593"/>
    <w:rsid w:val="00280918"/>
    <w:rsid w:val="00282AF6"/>
    <w:rsid w:val="00283BC6"/>
    <w:rsid w:val="00286933"/>
    <w:rsid w:val="00287085"/>
    <w:rsid w:val="00287CD8"/>
    <w:rsid w:val="002901CC"/>
    <w:rsid w:val="00290922"/>
    <w:rsid w:val="00290AF9"/>
    <w:rsid w:val="00290BFD"/>
    <w:rsid w:val="0029200E"/>
    <w:rsid w:val="00293880"/>
    <w:rsid w:val="002967CF"/>
    <w:rsid w:val="00297788"/>
    <w:rsid w:val="002A0D40"/>
    <w:rsid w:val="002A484B"/>
    <w:rsid w:val="002A4F9B"/>
    <w:rsid w:val="002A64A6"/>
    <w:rsid w:val="002B7E94"/>
    <w:rsid w:val="002C47D4"/>
    <w:rsid w:val="002D0F38"/>
    <w:rsid w:val="002D22C8"/>
    <w:rsid w:val="002D77E3"/>
    <w:rsid w:val="002E3237"/>
    <w:rsid w:val="002F00C7"/>
    <w:rsid w:val="002F2859"/>
    <w:rsid w:val="002F295B"/>
    <w:rsid w:val="002F5196"/>
    <w:rsid w:val="002F59C7"/>
    <w:rsid w:val="002F6E3C"/>
    <w:rsid w:val="0030117D"/>
    <w:rsid w:val="00301781"/>
    <w:rsid w:val="00301F30"/>
    <w:rsid w:val="00303C87"/>
    <w:rsid w:val="00307CAA"/>
    <w:rsid w:val="003108E5"/>
    <w:rsid w:val="003120CB"/>
    <w:rsid w:val="00320153"/>
    <w:rsid w:val="00320367"/>
    <w:rsid w:val="00322871"/>
    <w:rsid w:val="00326FB3"/>
    <w:rsid w:val="00327D63"/>
    <w:rsid w:val="003304C5"/>
    <w:rsid w:val="003316D4"/>
    <w:rsid w:val="003324AC"/>
    <w:rsid w:val="00333822"/>
    <w:rsid w:val="00336715"/>
    <w:rsid w:val="00340DFD"/>
    <w:rsid w:val="0034268F"/>
    <w:rsid w:val="00344954"/>
    <w:rsid w:val="00350CD7"/>
    <w:rsid w:val="0035193D"/>
    <w:rsid w:val="00360C17"/>
    <w:rsid w:val="003621C6"/>
    <w:rsid w:val="003622B8"/>
    <w:rsid w:val="00362BD0"/>
    <w:rsid w:val="00363779"/>
    <w:rsid w:val="00363AFA"/>
    <w:rsid w:val="00364085"/>
    <w:rsid w:val="00366B76"/>
    <w:rsid w:val="00366E31"/>
    <w:rsid w:val="00373051"/>
    <w:rsid w:val="00373B8F"/>
    <w:rsid w:val="00376D95"/>
    <w:rsid w:val="00376E4B"/>
    <w:rsid w:val="00377FBB"/>
    <w:rsid w:val="00385140"/>
    <w:rsid w:val="003A16FC"/>
    <w:rsid w:val="003A2B05"/>
    <w:rsid w:val="003A4FCD"/>
    <w:rsid w:val="003B0944"/>
    <w:rsid w:val="003B1593"/>
    <w:rsid w:val="003B4381"/>
    <w:rsid w:val="003B5D88"/>
    <w:rsid w:val="003C1043"/>
    <w:rsid w:val="003C1A30"/>
    <w:rsid w:val="003C6779"/>
    <w:rsid w:val="003D2998"/>
    <w:rsid w:val="003D2F0A"/>
    <w:rsid w:val="003D3574"/>
    <w:rsid w:val="003D3891"/>
    <w:rsid w:val="003D5D84"/>
    <w:rsid w:val="003E0F4F"/>
    <w:rsid w:val="003E18AC"/>
    <w:rsid w:val="003E210B"/>
    <w:rsid w:val="003E2A12"/>
    <w:rsid w:val="003E3384"/>
    <w:rsid w:val="003E548E"/>
    <w:rsid w:val="003F5588"/>
    <w:rsid w:val="00400814"/>
    <w:rsid w:val="00402C1D"/>
    <w:rsid w:val="00411FF9"/>
    <w:rsid w:val="00412119"/>
    <w:rsid w:val="004148E1"/>
    <w:rsid w:val="00414CFA"/>
    <w:rsid w:val="00420BE9"/>
    <w:rsid w:val="00421A42"/>
    <w:rsid w:val="00423AD8"/>
    <w:rsid w:val="00424C85"/>
    <w:rsid w:val="004260BD"/>
    <w:rsid w:val="00426F59"/>
    <w:rsid w:val="0043012F"/>
    <w:rsid w:val="00430B1E"/>
    <w:rsid w:val="00430F1F"/>
    <w:rsid w:val="004326EA"/>
    <w:rsid w:val="0043325C"/>
    <w:rsid w:val="00436CE8"/>
    <w:rsid w:val="004416D3"/>
    <w:rsid w:val="0044434C"/>
    <w:rsid w:val="0044456B"/>
    <w:rsid w:val="00447BD1"/>
    <w:rsid w:val="004507F3"/>
    <w:rsid w:val="00450AF4"/>
    <w:rsid w:val="00453AEA"/>
    <w:rsid w:val="0045516C"/>
    <w:rsid w:val="00455E5D"/>
    <w:rsid w:val="00455EF3"/>
    <w:rsid w:val="004576BF"/>
    <w:rsid w:val="004671C7"/>
    <w:rsid w:val="00472F4D"/>
    <w:rsid w:val="004730BF"/>
    <w:rsid w:val="00474DCB"/>
    <w:rsid w:val="0047535C"/>
    <w:rsid w:val="00475539"/>
    <w:rsid w:val="00476BB5"/>
    <w:rsid w:val="0048233E"/>
    <w:rsid w:val="00482523"/>
    <w:rsid w:val="00484733"/>
    <w:rsid w:val="004850EE"/>
    <w:rsid w:val="00485870"/>
    <w:rsid w:val="00485FE8"/>
    <w:rsid w:val="00490DD0"/>
    <w:rsid w:val="00491789"/>
    <w:rsid w:val="00492EB5"/>
    <w:rsid w:val="004941B3"/>
    <w:rsid w:val="00494F77"/>
    <w:rsid w:val="00495B08"/>
    <w:rsid w:val="00497721"/>
    <w:rsid w:val="004A0229"/>
    <w:rsid w:val="004A35D2"/>
    <w:rsid w:val="004A71E4"/>
    <w:rsid w:val="004A7CF9"/>
    <w:rsid w:val="004B057E"/>
    <w:rsid w:val="004B2F00"/>
    <w:rsid w:val="004B56AB"/>
    <w:rsid w:val="004B623E"/>
    <w:rsid w:val="004B6E31"/>
    <w:rsid w:val="004C0BA5"/>
    <w:rsid w:val="004C1D66"/>
    <w:rsid w:val="004C31D7"/>
    <w:rsid w:val="004C3D8F"/>
    <w:rsid w:val="004C4AD2"/>
    <w:rsid w:val="004C51D5"/>
    <w:rsid w:val="004D1CD4"/>
    <w:rsid w:val="004D1F21"/>
    <w:rsid w:val="004D59D8"/>
    <w:rsid w:val="004D5DA1"/>
    <w:rsid w:val="004E150F"/>
    <w:rsid w:val="004E1DCA"/>
    <w:rsid w:val="004E23A1"/>
    <w:rsid w:val="004E3489"/>
    <w:rsid w:val="004E358A"/>
    <w:rsid w:val="004E39F4"/>
    <w:rsid w:val="004E3AFA"/>
    <w:rsid w:val="004E6588"/>
    <w:rsid w:val="00502A0A"/>
    <w:rsid w:val="00505B4A"/>
    <w:rsid w:val="00507C50"/>
    <w:rsid w:val="005159CC"/>
    <w:rsid w:val="00517C3A"/>
    <w:rsid w:val="00520248"/>
    <w:rsid w:val="00527BF4"/>
    <w:rsid w:val="005324BE"/>
    <w:rsid w:val="0053404B"/>
    <w:rsid w:val="00534F6C"/>
    <w:rsid w:val="00535994"/>
    <w:rsid w:val="0053646D"/>
    <w:rsid w:val="00540AAD"/>
    <w:rsid w:val="00541A7B"/>
    <w:rsid w:val="00543EC1"/>
    <w:rsid w:val="00544A95"/>
    <w:rsid w:val="00546458"/>
    <w:rsid w:val="0055087C"/>
    <w:rsid w:val="00553413"/>
    <w:rsid w:val="00555C58"/>
    <w:rsid w:val="00560E31"/>
    <w:rsid w:val="0056455C"/>
    <w:rsid w:val="00576637"/>
    <w:rsid w:val="0058073A"/>
    <w:rsid w:val="00580F2E"/>
    <w:rsid w:val="00581B23"/>
    <w:rsid w:val="0058219C"/>
    <w:rsid w:val="005826E8"/>
    <w:rsid w:val="0058707F"/>
    <w:rsid w:val="005931FE"/>
    <w:rsid w:val="00594BF9"/>
    <w:rsid w:val="00597AAD"/>
    <w:rsid w:val="005A0ED0"/>
    <w:rsid w:val="005A5F6C"/>
    <w:rsid w:val="005A6A61"/>
    <w:rsid w:val="005B0072"/>
    <w:rsid w:val="005B0732"/>
    <w:rsid w:val="005B24BE"/>
    <w:rsid w:val="005B38A0"/>
    <w:rsid w:val="005B491C"/>
    <w:rsid w:val="005B4DBF"/>
    <w:rsid w:val="005B5DE2"/>
    <w:rsid w:val="005B674C"/>
    <w:rsid w:val="005C3ED8"/>
    <w:rsid w:val="005C7561"/>
    <w:rsid w:val="005D1E57"/>
    <w:rsid w:val="005D2F57"/>
    <w:rsid w:val="005D34F6"/>
    <w:rsid w:val="005D4F1A"/>
    <w:rsid w:val="005D6548"/>
    <w:rsid w:val="005E1884"/>
    <w:rsid w:val="005E1B1A"/>
    <w:rsid w:val="005F0492"/>
    <w:rsid w:val="005F07B9"/>
    <w:rsid w:val="005F373A"/>
    <w:rsid w:val="005F4C04"/>
    <w:rsid w:val="005F4F87"/>
    <w:rsid w:val="005F6B0E"/>
    <w:rsid w:val="005F7372"/>
    <w:rsid w:val="005F760E"/>
    <w:rsid w:val="005F7B1D"/>
    <w:rsid w:val="0060222A"/>
    <w:rsid w:val="0060536C"/>
    <w:rsid w:val="006063C3"/>
    <w:rsid w:val="006077A0"/>
    <w:rsid w:val="00610C21"/>
    <w:rsid w:val="00611907"/>
    <w:rsid w:val="00613116"/>
    <w:rsid w:val="006202A6"/>
    <w:rsid w:val="0062054B"/>
    <w:rsid w:val="00621C4E"/>
    <w:rsid w:val="00622B2F"/>
    <w:rsid w:val="00624EAE"/>
    <w:rsid w:val="006305D7"/>
    <w:rsid w:val="00631691"/>
    <w:rsid w:val="00633A01"/>
    <w:rsid w:val="00633B97"/>
    <w:rsid w:val="006341F7"/>
    <w:rsid w:val="00635014"/>
    <w:rsid w:val="006369CE"/>
    <w:rsid w:val="00636ADD"/>
    <w:rsid w:val="006411CA"/>
    <w:rsid w:val="00642D6B"/>
    <w:rsid w:val="006477CB"/>
    <w:rsid w:val="00652F38"/>
    <w:rsid w:val="006619C8"/>
    <w:rsid w:val="00664884"/>
    <w:rsid w:val="0066759E"/>
    <w:rsid w:val="00671710"/>
    <w:rsid w:val="00673414"/>
    <w:rsid w:val="00676079"/>
    <w:rsid w:val="00676ECD"/>
    <w:rsid w:val="00677D0A"/>
    <w:rsid w:val="0068185F"/>
    <w:rsid w:val="00684F94"/>
    <w:rsid w:val="00696F40"/>
    <w:rsid w:val="006A01CF"/>
    <w:rsid w:val="006A2FDC"/>
    <w:rsid w:val="006A60DD"/>
    <w:rsid w:val="006A632C"/>
    <w:rsid w:val="006A74F2"/>
    <w:rsid w:val="006A7F29"/>
    <w:rsid w:val="006B074C"/>
    <w:rsid w:val="006B3B84"/>
    <w:rsid w:val="006B4E7C"/>
    <w:rsid w:val="006B5D8C"/>
    <w:rsid w:val="006B72D4"/>
    <w:rsid w:val="006C11CC"/>
    <w:rsid w:val="006C1AEB"/>
    <w:rsid w:val="006C57FE"/>
    <w:rsid w:val="006C60C8"/>
    <w:rsid w:val="006C6A60"/>
    <w:rsid w:val="006D6051"/>
    <w:rsid w:val="006E0D1C"/>
    <w:rsid w:val="006E4B63"/>
    <w:rsid w:val="006F06E4"/>
    <w:rsid w:val="006F27C5"/>
    <w:rsid w:val="006F4824"/>
    <w:rsid w:val="006F7B41"/>
    <w:rsid w:val="00702B5D"/>
    <w:rsid w:val="007031C7"/>
    <w:rsid w:val="00703ED2"/>
    <w:rsid w:val="00707B8D"/>
    <w:rsid w:val="00711508"/>
    <w:rsid w:val="00713636"/>
    <w:rsid w:val="00714B8C"/>
    <w:rsid w:val="0071675D"/>
    <w:rsid w:val="00716C8F"/>
    <w:rsid w:val="0072536E"/>
    <w:rsid w:val="007351E2"/>
    <w:rsid w:val="007354FC"/>
    <w:rsid w:val="00735CF5"/>
    <w:rsid w:val="00736DEC"/>
    <w:rsid w:val="00740184"/>
    <w:rsid w:val="007402B6"/>
    <w:rsid w:val="0074063A"/>
    <w:rsid w:val="00742AA4"/>
    <w:rsid w:val="00743BA1"/>
    <w:rsid w:val="00745F1E"/>
    <w:rsid w:val="0074696E"/>
    <w:rsid w:val="007515FE"/>
    <w:rsid w:val="007601D0"/>
    <w:rsid w:val="00760BB4"/>
    <w:rsid w:val="0076109D"/>
    <w:rsid w:val="00765BCF"/>
    <w:rsid w:val="00767107"/>
    <w:rsid w:val="00773156"/>
    <w:rsid w:val="00773BFD"/>
    <w:rsid w:val="007743B3"/>
    <w:rsid w:val="00774490"/>
    <w:rsid w:val="007819FF"/>
    <w:rsid w:val="00784467"/>
    <w:rsid w:val="0078467E"/>
    <w:rsid w:val="00784A4C"/>
    <w:rsid w:val="00784BC6"/>
    <w:rsid w:val="0078523D"/>
    <w:rsid w:val="007931DF"/>
    <w:rsid w:val="00795227"/>
    <w:rsid w:val="00795799"/>
    <w:rsid w:val="00795911"/>
    <w:rsid w:val="007964FA"/>
    <w:rsid w:val="007A0172"/>
    <w:rsid w:val="007A0A3A"/>
    <w:rsid w:val="007A2511"/>
    <w:rsid w:val="007A260E"/>
    <w:rsid w:val="007A4D4C"/>
    <w:rsid w:val="007A4DD6"/>
    <w:rsid w:val="007A5CB9"/>
    <w:rsid w:val="007A6B38"/>
    <w:rsid w:val="007A72E7"/>
    <w:rsid w:val="007B6B07"/>
    <w:rsid w:val="007B6D43"/>
    <w:rsid w:val="007B749A"/>
    <w:rsid w:val="007B7C6E"/>
    <w:rsid w:val="007C7FA2"/>
    <w:rsid w:val="007D44D7"/>
    <w:rsid w:val="007D4895"/>
    <w:rsid w:val="007D4FD5"/>
    <w:rsid w:val="007D621A"/>
    <w:rsid w:val="007E058A"/>
    <w:rsid w:val="007E163E"/>
    <w:rsid w:val="007E2887"/>
    <w:rsid w:val="007E5278"/>
    <w:rsid w:val="007E696A"/>
    <w:rsid w:val="007E749C"/>
    <w:rsid w:val="007F1B5C"/>
    <w:rsid w:val="007F3CEF"/>
    <w:rsid w:val="007F407A"/>
    <w:rsid w:val="007F409D"/>
    <w:rsid w:val="007F51CC"/>
    <w:rsid w:val="007F75F4"/>
    <w:rsid w:val="00801257"/>
    <w:rsid w:val="00802094"/>
    <w:rsid w:val="00803B0A"/>
    <w:rsid w:val="00803ED8"/>
    <w:rsid w:val="00804DED"/>
    <w:rsid w:val="00805B96"/>
    <w:rsid w:val="00807266"/>
    <w:rsid w:val="008105BE"/>
    <w:rsid w:val="00810F29"/>
    <w:rsid w:val="008115A5"/>
    <w:rsid w:val="00811D46"/>
    <w:rsid w:val="0081415D"/>
    <w:rsid w:val="008150B1"/>
    <w:rsid w:val="00820229"/>
    <w:rsid w:val="00822448"/>
    <w:rsid w:val="00822ABE"/>
    <w:rsid w:val="0082316B"/>
    <w:rsid w:val="008244D1"/>
    <w:rsid w:val="008252E2"/>
    <w:rsid w:val="00827F51"/>
    <w:rsid w:val="0083104E"/>
    <w:rsid w:val="00834120"/>
    <w:rsid w:val="008343BE"/>
    <w:rsid w:val="00835B7F"/>
    <w:rsid w:val="00840FB4"/>
    <w:rsid w:val="008410B2"/>
    <w:rsid w:val="008459CD"/>
    <w:rsid w:val="008464DB"/>
    <w:rsid w:val="008500A0"/>
    <w:rsid w:val="008524E5"/>
    <w:rsid w:val="0085351C"/>
    <w:rsid w:val="008549CA"/>
    <w:rsid w:val="008556C3"/>
    <w:rsid w:val="0085687C"/>
    <w:rsid w:val="008611F1"/>
    <w:rsid w:val="00861761"/>
    <w:rsid w:val="00864584"/>
    <w:rsid w:val="00867726"/>
    <w:rsid w:val="008700A7"/>
    <w:rsid w:val="008706C5"/>
    <w:rsid w:val="00871AF3"/>
    <w:rsid w:val="00873707"/>
    <w:rsid w:val="00874B20"/>
    <w:rsid w:val="008763E1"/>
    <w:rsid w:val="00876412"/>
    <w:rsid w:val="0087775C"/>
    <w:rsid w:val="00877EC8"/>
    <w:rsid w:val="00880F36"/>
    <w:rsid w:val="008818FD"/>
    <w:rsid w:val="00881C94"/>
    <w:rsid w:val="00885530"/>
    <w:rsid w:val="008910D1"/>
    <w:rsid w:val="0089296C"/>
    <w:rsid w:val="00896A17"/>
    <w:rsid w:val="00896ABD"/>
    <w:rsid w:val="008A2F37"/>
    <w:rsid w:val="008A3380"/>
    <w:rsid w:val="008A6AF7"/>
    <w:rsid w:val="008A7A9C"/>
    <w:rsid w:val="008B03ED"/>
    <w:rsid w:val="008B2498"/>
    <w:rsid w:val="008B5117"/>
    <w:rsid w:val="008B5218"/>
    <w:rsid w:val="008B7102"/>
    <w:rsid w:val="008C1181"/>
    <w:rsid w:val="008C3B7D"/>
    <w:rsid w:val="008C51B5"/>
    <w:rsid w:val="008D0F90"/>
    <w:rsid w:val="008D2A94"/>
    <w:rsid w:val="008D3457"/>
    <w:rsid w:val="008D3693"/>
    <w:rsid w:val="008D3715"/>
    <w:rsid w:val="008D3873"/>
    <w:rsid w:val="008D5465"/>
    <w:rsid w:val="008D7EB7"/>
    <w:rsid w:val="008E15A1"/>
    <w:rsid w:val="008E1903"/>
    <w:rsid w:val="008E3684"/>
    <w:rsid w:val="008E57F5"/>
    <w:rsid w:val="008E7606"/>
    <w:rsid w:val="008F0CDC"/>
    <w:rsid w:val="008F1DAA"/>
    <w:rsid w:val="008F3297"/>
    <w:rsid w:val="008F3EBD"/>
    <w:rsid w:val="008F60B2"/>
    <w:rsid w:val="008F7C41"/>
    <w:rsid w:val="009002A8"/>
    <w:rsid w:val="009031E2"/>
    <w:rsid w:val="00904950"/>
    <w:rsid w:val="00905888"/>
    <w:rsid w:val="009100EE"/>
    <w:rsid w:val="0091276C"/>
    <w:rsid w:val="00914380"/>
    <w:rsid w:val="009165AC"/>
    <w:rsid w:val="00917881"/>
    <w:rsid w:val="0092053F"/>
    <w:rsid w:val="00923250"/>
    <w:rsid w:val="0092340A"/>
    <w:rsid w:val="00924EC2"/>
    <w:rsid w:val="00926AFE"/>
    <w:rsid w:val="00927E44"/>
    <w:rsid w:val="009313D9"/>
    <w:rsid w:val="00931EC0"/>
    <w:rsid w:val="0093230B"/>
    <w:rsid w:val="0093381D"/>
    <w:rsid w:val="00935B7F"/>
    <w:rsid w:val="00941293"/>
    <w:rsid w:val="00946372"/>
    <w:rsid w:val="00947AC1"/>
    <w:rsid w:val="00950C17"/>
    <w:rsid w:val="0095135A"/>
    <w:rsid w:val="00951FAF"/>
    <w:rsid w:val="00954740"/>
    <w:rsid w:val="00963ABC"/>
    <w:rsid w:val="00965D21"/>
    <w:rsid w:val="00967764"/>
    <w:rsid w:val="00970B0E"/>
    <w:rsid w:val="00970BB9"/>
    <w:rsid w:val="00971360"/>
    <w:rsid w:val="00972467"/>
    <w:rsid w:val="009726EE"/>
    <w:rsid w:val="009741AD"/>
    <w:rsid w:val="00975573"/>
    <w:rsid w:val="009766C2"/>
    <w:rsid w:val="00976D03"/>
    <w:rsid w:val="00977B30"/>
    <w:rsid w:val="009819CD"/>
    <w:rsid w:val="00982369"/>
    <w:rsid w:val="00982F41"/>
    <w:rsid w:val="00985090"/>
    <w:rsid w:val="00987710"/>
    <w:rsid w:val="00987E13"/>
    <w:rsid w:val="009904AB"/>
    <w:rsid w:val="00995688"/>
    <w:rsid w:val="009958A6"/>
    <w:rsid w:val="00996456"/>
    <w:rsid w:val="009A04F5"/>
    <w:rsid w:val="009A15EF"/>
    <w:rsid w:val="009A16DA"/>
    <w:rsid w:val="009A38A5"/>
    <w:rsid w:val="009A43EF"/>
    <w:rsid w:val="009A796E"/>
    <w:rsid w:val="009B0BEA"/>
    <w:rsid w:val="009B118B"/>
    <w:rsid w:val="009B1737"/>
    <w:rsid w:val="009B3D4B"/>
    <w:rsid w:val="009B5B99"/>
    <w:rsid w:val="009B6EFC"/>
    <w:rsid w:val="009C0E0F"/>
    <w:rsid w:val="009C1964"/>
    <w:rsid w:val="009C2DF8"/>
    <w:rsid w:val="009C31BF"/>
    <w:rsid w:val="009C68B7"/>
    <w:rsid w:val="009D0834"/>
    <w:rsid w:val="009D0A1E"/>
    <w:rsid w:val="009D2159"/>
    <w:rsid w:val="009D2AE3"/>
    <w:rsid w:val="009D47BF"/>
    <w:rsid w:val="009D52BC"/>
    <w:rsid w:val="009D786B"/>
    <w:rsid w:val="009D7D0A"/>
    <w:rsid w:val="009E09D9"/>
    <w:rsid w:val="009E5A9F"/>
    <w:rsid w:val="009E7A63"/>
    <w:rsid w:val="009F01B1"/>
    <w:rsid w:val="009F0DBB"/>
    <w:rsid w:val="009F14A5"/>
    <w:rsid w:val="009F1BEC"/>
    <w:rsid w:val="009F3887"/>
    <w:rsid w:val="009F5B0D"/>
    <w:rsid w:val="009F732B"/>
    <w:rsid w:val="00A01FE0"/>
    <w:rsid w:val="00A02C48"/>
    <w:rsid w:val="00A04664"/>
    <w:rsid w:val="00A10656"/>
    <w:rsid w:val="00A113C0"/>
    <w:rsid w:val="00A11B13"/>
    <w:rsid w:val="00A12FA6"/>
    <w:rsid w:val="00A1339B"/>
    <w:rsid w:val="00A14ABA"/>
    <w:rsid w:val="00A16654"/>
    <w:rsid w:val="00A23F1E"/>
    <w:rsid w:val="00A24CB6"/>
    <w:rsid w:val="00A26CD2"/>
    <w:rsid w:val="00A27667"/>
    <w:rsid w:val="00A303AD"/>
    <w:rsid w:val="00A31A7A"/>
    <w:rsid w:val="00A32979"/>
    <w:rsid w:val="00A34A67"/>
    <w:rsid w:val="00A35C53"/>
    <w:rsid w:val="00A365B9"/>
    <w:rsid w:val="00A37462"/>
    <w:rsid w:val="00A43194"/>
    <w:rsid w:val="00A43345"/>
    <w:rsid w:val="00A459E1"/>
    <w:rsid w:val="00A52296"/>
    <w:rsid w:val="00A549DA"/>
    <w:rsid w:val="00A54DC4"/>
    <w:rsid w:val="00A55661"/>
    <w:rsid w:val="00A61B70"/>
    <w:rsid w:val="00A61FA8"/>
    <w:rsid w:val="00A637F4"/>
    <w:rsid w:val="00A65485"/>
    <w:rsid w:val="00A6623F"/>
    <w:rsid w:val="00A66E05"/>
    <w:rsid w:val="00A70753"/>
    <w:rsid w:val="00A712D2"/>
    <w:rsid w:val="00A71B15"/>
    <w:rsid w:val="00A73355"/>
    <w:rsid w:val="00A7353C"/>
    <w:rsid w:val="00A74240"/>
    <w:rsid w:val="00A82C8A"/>
    <w:rsid w:val="00A8346B"/>
    <w:rsid w:val="00A852FF"/>
    <w:rsid w:val="00A85866"/>
    <w:rsid w:val="00A87337"/>
    <w:rsid w:val="00A90C97"/>
    <w:rsid w:val="00A930B7"/>
    <w:rsid w:val="00A9552A"/>
    <w:rsid w:val="00A960C8"/>
    <w:rsid w:val="00A96604"/>
    <w:rsid w:val="00AA03DF"/>
    <w:rsid w:val="00AA083C"/>
    <w:rsid w:val="00AA1099"/>
    <w:rsid w:val="00AA1B4F"/>
    <w:rsid w:val="00AA21D8"/>
    <w:rsid w:val="00AA3D96"/>
    <w:rsid w:val="00AA54F3"/>
    <w:rsid w:val="00AA5AC6"/>
    <w:rsid w:val="00AA5C18"/>
    <w:rsid w:val="00AA6B43"/>
    <w:rsid w:val="00AB13A9"/>
    <w:rsid w:val="00AB295A"/>
    <w:rsid w:val="00AB2E9B"/>
    <w:rsid w:val="00AB367A"/>
    <w:rsid w:val="00AC01D1"/>
    <w:rsid w:val="00AC0AB0"/>
    <w:rsid w:val="00AC52A5"/>
    <w:rsid w:val="00AC5D7E"/>
    <w:rsid w:val="00AC6614"/>
    <w:rsid w:val="00AC669E"/>
    <w:rsid w:val="00AC6EFD"/>
    <w:rsid w:val="00AC7151"/>
    <w:rsid w:val="00AD460A"/>
    <w:rsid w:val="00AD563E"/>
    <w:rsid w:val="00AD6A05"/>
    <w:rsid w:val="00AE272B"/>
    <w:rsid w:val="00AE3950"/>
    <w:rsid w:val="00AE3E3A"/>
    <w:rsid w:val="00AE4D52"/>
    <w:rsid w:val="00AE4DCF"/>
    <w:rsid w:val="00AE71B4"/>
    <w:rsid w:val="00AE74BD"/>
    <w:rsid w:val="00AE77B4"/>
    <w:rsid w:val="00AE7C1A"/>
    <w:rsid w:val="00AE7DF8"/>
    <w:rsid w:val="00AF0D9C"/>
    <w:rsid w:val="00AF13AB"/>
    <w:rsid w:val="00AF14D5"/>
    <w:rsid w:val="00AF1D36"/>
    <w:rsid w:val="00AF280B"/>
    <w:rsid w:val="00AF3523"/>
    <w:rsid w:val="00AF5F75"/>
    <w:rsid w:val="00AF6001"/>
    <w:rsid w:val="00AF6A6F"/>
    <w:rsid w:val="00B01A16"/>
    <w:rsid w:val="00B07F45"/>
    <w:rsid w:val="00B1021A"/>
    <w:rsid w:val="00B10AD2"/>
    <w:rsid w:val="00B12E58"/>
    <w:rsid w:val="00B1481A"/>
    <w:rsid w:val="00B15A1F"/>
    <w:rsid w:val="00B15CA6"/>
    <w:rsid w:val="00B15FE9"/>
    <w:rsid w:val="00B16B74"/>
    <w:rsid w:val="00B2136B"/>
    <w:rsid w:val="00B2148A"/>
    <w:rsid w:val="00B220C2"/>
    <w:rsid w:val="00B25B32"/>
    <w:rsid w:val="00B25B73"/>
    <w:rsid w:val="00B264CC"/>
    <w:rsid w:val="00B31C3B"/>
    <w:rsid w:val="00B32616"/>
    <w:rsid w:val="00B33B8C"/>
    <w:rsid w:val="00B36C42"/>
    <w:rsid w:val="00B41CD4"/>
    <w:rsid w:val="00B427A0"/>
    <w:rsid w:val="00B42EA7"/>
    <w:rsid w:val="00B4367D"/>
    <w:rsid w:val="00B4584D"/>
    <w:rsid w:val="00B46A6B"/>
    <w:rsid w:val="00B5337C"/>
    <w:rsid w:val="00B53FDE"/>
    <w:rsid w:val="00B5535F"/>
    <w:rsid w:val="00B56397"/>
    <w:rsid w:val="00B57022"/>
    <w:rsid w:val="00B6027B"/>
    <w:rsid w:val="00B65E67"/>
    <w:rsid w:val="00B65EDB"/>
    <w:rsid w:val="00B67AFF"/>
    <w:rsid w:val="00B70B59"/>
    <w:rsid w:val="00B7308A"/>
    <w:rsid w:val="00B73657"/>
    <w:rsid w:val="00B86797"/>
    <w:rsid w:val="00B8691C"/>
    <w:rsid w:val="00B87DD5"/>
    <w:rsid w:val="00B954AC"/>
    <w:rsid w:val="00BA1735"/>
    <w:rsid w:val="00BA19FA"/>
    <w:rsid w:val="00BA4288"/>
    <w:rsid w:val="00BB48E5"/>
    <w:rsid w:val="00BB5607"/>
    <w:rsid w:val="00BB5ACA"/>
    <w:rsid w:val="00BB627F"/>
    <w:rsid w:val="00BC3823"/>
    <w:rsid w:val="00BC471B"/>
    <w:rsid w:val="00BC501F"/>
    <w:rsid w:val="00BC5841"/>
    <w:rsid w:val="00BD60B4"/>
    <w:rsid w:val="00BD796B"/>
    <w:rsid w:val="00BE40C0"/>
    <w:rsid w:val="00BE5F4A"/>
    <w:rsid w:val="00BE7AEF"/>
    <w:rsid w:val="00BF09B0"/>
    <w:rsid w:val="00BF1544"/>
    <w:rsid w:val="00BF1B53"/>
    <w:rsid w:val="00BF2194"/>
    <w:rsid w:val="00BF246D"/>
    <w:rsid w:val="00BF47C6"/>
    <w:rsid w:val="00BF76DC"/>
    <w:rsid w:val="00C00700"/>
    <w:rsid w:val="00C06F06"/>
    <w:rsid w:val="00C16A1D"/>
    <w:rsid w:val="00C20FAD"/>
    <w:rsid w:val="00C2375F"/>
    <w:rsid w:val="00C247CB"/>
    <w:rsid w:val="00C32E66"/>
    <w:rsid w:val="00C3355F"/>
    <w:rsid w:val="00C3569A"/>
    <w:rsid w:val="00C43F48"/>
    <w:rsid w:val="00C448FF"/>
    <w:rsid w:val="00C45E57"/>
    <w:rsid w:val="00C51EBA"/>
    <w:rsid w:val="00C52F29"/>
    <w:rsid w:val="00C5537D"/>
    <w:rsid w:val="00C55CB0"/>
    <w:rsid w:val="00C56CE6"/>
    <w:rsid w:val="00C5745F"/>
    <w:rsid w:val="00C60005"/>
    <w:rsid w:val="00C61A98"/>
    <w:rsid w:val="00C61C70"/>
    <w:rsid w:val="00C63201"/>
    <w:rsid w:val="00C643B3"/>
    <w:rsid w:val="00C64E62"/>
    <w:rsid w:val="00C651D5"/>
    <w:rsid w:val="00C65CCC"/>
    <w:rsid w:val="00C7618F"/>
    <w:rsid w:val="00C765A9"/>
    <w:rsid w:val="00C77E89"/>
    <w:rsid w:val="00C8162D"/>
    <w:rsid w:val="00C83A0B"/>
    <w:rsid w:val="00C842D0"/>
    <w:rsid w:val="00C84ED1"/>
    <w:rsid w:val="00C85DF2"/>
    <w:rsid w:val="00C87C8F"/>
    <w:rsid w:val="00C9038F"/>
    <w:rsid w:val="00C92AAB"/>
    <w:rsid w:val="00C935C1"/>
    <w:rsid w:val="00CA2435"/>
    <w:rsid w:val="00CA4068"/>
    <w:rsid w:val="00CA414F"/>
    <w:rsid w:val="00CA4742"/>
    <w:rsid w:val="00CB206F"/>
    <w:rsid w:val="00CB37F8"/>
    <w:rsid w:val="00CB3F44"/>
    <w:rsid w:val="00CB5BC1"/>
    <w:rsid w:val="00CB7DC3"/>
    <w:rsid w:val="00CC6EFA"/>
    <w:rsid w:val="00CD0E2F"/>
    <w:rsid w:val="00CD1D49"/>
    <w:rsid w:val="00CD2F20"/>
    <w:rsid w:val="00CD53D3"/>
    <w:rsid w:val="00CD6B20"/>
    <w:rsid w:val="00CD78AA"/>
    <w:rsid w:val="00CE1339"/>
    <w:rsid w:val="00CE1DC0"/>
    <w:rsid w:val="00CE2C3B"/>
    <w:rsid w:val="00CE61CC"/>
    <w:rsid w:val="00CE6E42"/>
    <w:rsid w:val="00CF20B7"/>
    <w:rsid w:val="00CF4747"/>
    <w:rsid w:val="00CF6692"/>
    <w:rsid w:val="00CF7441"/>
    <w:rsid w:val="00D00D16"/>
    <w:rsid w:val="00D0301F"/>
    <w:rsid w:val="00D03816"/>
    <w:rsid w:val="00D03C6C"/>
    <w:rsid w:val="00D04760"/>
    <w:rsid w:val="00D04A95"/>
    <w:rsid w:val="00D04B56"/>
    <w:rsid w:val="00D06288"/>
    <w:rsid w:val="00D068C7"/>
    <w:rsid w:val="00D128A4"/>
    <w:rsid w:val="00D15131"/>
    <w:rsid w:val="00D16471"/>
    <w:rsid w:val="00D16FA2"/>
    <w:rsid w:val="00D205F9"/>
    <w:rsid w:val="00D20954"/>
    <w:rsid w:val="00D21C39"/>
    <w:rsid w:val="00D21FC6"/>
    <w:rsid w:val="00D2243A"/>
    <w:rsid w:val="00D2359E"/>
    <w:rsid w:val="00D26C31"/>
    <w:rsid w:val="00D33393"/>
    <w:rsid w:val="00D33D36"/>
    <w:rsid w:val="00D34D94"/>
    <w:rsid w:val="00D36FE7"/>
    <w:rsid w:val="00D370F9"/>
    <w:rsid w:val="00D37F1B"/>
    <w:rsid w:val="00D409E2"/>
    <w:rsid w:val="00D40A10"/>
    <w:rsid w:val="00D41CDB"/>
    <w:rsid w:val="00D427D7"/>
    <w:rsid w:val="00D44E62"/>
    <w:rsid w:val="00D51570"/>
    <w:rsid w:val="00D556AD"/>
    <w:rsid w:val="00D60381"/>
    <w:rsid w:val="00D616DE"/>
    <w:rsid w:val="00D62201"/>
    <w:rsid w:val="00D62D47"/>
    <w:rsid w:val="00D651D1"/>
    <w:rsid w:val="00D672DC"/>
    <w:rsid w:val="00D717BB"/>
    <w:rsid w:val="00D7226B"/>
    <w:rsid w:val="00D72707"/>
    <w:rsid w:val="00D75A9C"/>
    <w:rsid w:val="00D7766D"/>
    <w:rsid w:val="00D805F6"/>
    <w:rsid w:val="00D81453"/>
    <w:rsid w:val="00D8597F"/>
    <w:rsid w:val="00D90871"/>
    <w:rsid w:val="00D9155F"/>
    <w:rsid w:val="00D91933"/>
    <w:rsid w:val="00D9403F"/>
    <w:rsid w:val="00D959B4"/>
    <w:rsid w:val="00D9772A"/>
    <w:rsid w:val="00DA1AE5"/>
    <w:rsid w:val="00DA39E7"/>
    <w:rsid w:val="00DA44DE"/>
    <w:rsid w:val="00DB620A"/>
    <w:rsid w:val="00DB7D41"/>
    <w:rsid w:val="00DC3832"/>
    <w:rsid w:val="00DC5F75"/>
    <w:rsid w:val="00DC7A51"/>
    <w:rsid w:val="00DD196B"/>
    <w:rsid w:val="00DD1EFA"/>
    <w:rsid w:val="00DD2570"/>
    <w:rsid w:val="00DD39E8"/>
    <w:rsid w:val="00DD3B1E"/>
    <w:rsid w:val="00DD4297"/>
    <w:rsid w:val="00DE28AE"/>
    <w:rsid w:val="00DE2B44"/>
    <w:rsid w:val="00DE2D30"/>
    <w:rsid w:val="00DE32AA"/>
    <w:rsid w:val="00DE3B04"/>
    <w:rsid w:val="00DE4273"/>
    <w:rsid w:val="00DE5B5F"/>
    <w:rsid w:val="00DE76FE"/>
    <w:rsid w:val="00DE7826"/>
    <w:rsid w:val="00DF07A1"/>
    <w:rsid w:val="00DF3804"/>
    <w:rsid w:val="00DF5E5F"/>
    <w:rsid w:val="00DF6981"/>
    <w:rsid w:val="00E00696"/>
    <w:rsid w:val="00E03651"/>
    <w:rsid w:val="00E03808"/>
    <w:rsid w:val="00E0383D"/>
    <w:rsid w:val="00E04E8B"/>
    <w:rsid w:val="00E060C2"/>
    <w:rsid w:val="00E06324"/>
    <w:rsid w:val="00E12FB0"/>
    <w:rsid w:val="00E14814"/>
    <w:rsid w:val="00E1591B"/>
    <w:rsid w:val="00E16A50"/>
    <w:rsid w:val="00E249D5"/>
    <w:rsid w:val="00E26F73"/>
    <w:rsid w:val="00E33C68"/>
    <w:rsid w:val="00E34EEB"/>
    <w:rsid w:val="00E3687C"/>
    <w:rsid w:val="00E42F8E"/>
    <w:rsid w:val="00E44EB9"/>
    <w:rsid w:val="00E46358"/>
    <w:rsid w:val="00E471DC"/>
    <w:rsid w:val="00E50EB4"/>
    <w:rsid w:val="00E532FC"/>
    <w:rsid w:val="00E559B4"/>
    <w:rsid w:val="00E55BB0"/>
    <w:rsid w:val="00E609E5"/>
    <w:rsid w:val="00E60F27"/>
    <w:rsid w:val="00E64D93"/>
    <w:rsid w:val="00E65EDB"/>
    <w:rsid w:val="00E66927"/>
    <w:rsid w:val="00E677B8"/>
    <w:rsid w:val="00E67FA1"/>
    <w:rsid w:val="00E7387D"/>
    <w:rsid w:val="00E73D53"/>
    <w:rsid w:val="00E75111"/>
    <w:rsid w:val="00E76591"/>
    <w:rsid w:val="00E77296"/>
    <w:rsid w:val="00E77EE3"/>
    <w:rsid w:val="00E80B0E"/>
    <w:rsid w:val="00E81D3A"/>
    <w:rsid w:val="00E842C4"/>
    <w:rsid w:val="00E90456"/>
    <w:rsid w:val="00E909BC"/>
    <w:rsid w:val="00E91397"/>
    <w:rsid w:val="00E919ED"/>
    <w:rsid w:val="00E93763"/>
    <w:rsid w:val="00E96C4C"/>
    <w:rsid w:val="00EA2AAE"/>
    <w:rsid w:val="00EA2EC0"/>
    <w:rsid w:val="00EA427A"/>
    <w:rsid w:val="00EA723B"/>
    <w:rsid w:val="00EB180C"/>
    <w:rsid w:val="00EB524A"/>
    <w:rsid w:val="00EB6350"/>
    <w:rsid w:val="00EB687A"/>
    <w:rsid w:val="00EB7814"/>
    <w:rsid w:val="00EC2F62"/>
    <w:rsid w:val="00EC3A52"/>
    <w:rsid w:val="00EC5230"/>
    <w:rsid w:val="00EC62EB"/>
    <w:rsid w:val="00EC6E9F"/>
    <w:rsid w:val="00ED0E9F"/>
    <w:rsid w:val="00ED44F0"/>
    <w:rsid w:val="00ED4B33"/>
    <w:rsid w:val="00ED7DD6"/>
    <w:rsid w:val="00EE060B"/>
    <w:rsid w:val="00EE15A1"/>
    <w:rsid w:val="00EE2A7C"/>
    <w:rsid w:val="00EE2C42"/>
    <w:rsid w:val="00EE341B"/>
    <w:rsid w:val="00EE36DA"/>
    <w:rsid w:val="00EE4453"/>
    <w:rsid w:val="00EE5FCE"/>
    <w:rsid w:val="00EE6BBD"/>
    <w:rsid w:val="00EE6E1E"/>
    <w:rsid w:val="00EE705F"/>
    <w:rsid w:val="00EF1462"/>
    <w:rsid w:val="00EF54FD"/>
    <w:rsid w:val="00F0475D"/>
    <w:rsid w:val="00F05350"/>
    <w:rsid w:val="00F11039"/>
    <w:rsid w:val="00F13112"/>
    <w:rsid w:val="00F15C98"/>
    <w:rsid w:val="00F16FE6"/>
    <w:rsid w:val="00F17E08"/>
    <w:rsid w:val="00F238BD"/>
    <w:rsid w:val="00F245BA"/>
    <w:rsid w:val="00F24992"/>
    <w:rsid w:val="00F32F2F"/>
    <w:rsid w:val="00F33F3F"/>
    <w:rsid w:val="00F35BDD"/>
    <w:rsid w:val="00F37498"/>
    <w:rsid w:val="00F403FD"/>
    <w:rsid w:val="00F40A57"/>
    <w:rsid w:val="00F40C88"/>
    <w:rsid w:val="00F41E72"/>
    <w:rsid w:val="00F45BDF"/>
    <w:rsid w:val="00F50300"/>
    <w:rsid w:val="00F553D5"/>
    <w:rsid w:val="00F56E39"/>
    <w:rsid w:val="00F61CB5"/>
    <w:rsid w:val="00F623E9"/>
    <w:rsid w:val="00F63951"/>
    <w:rsid w:val="00F63C86"/>
    <w:rsid w:val="00F650B0"/>
    <w:rsid w:val="00F675B9"/>
    <w:rsid w:val="00F7005D"/>
    <w:rsid w:val="00F70221"/>
    <w:rsid w:val="00F766BE"/>
    <w:rsid w:val="00F77EB9"/>
    <w:rsid w:val="00F80635"/>
    <w:rsid w:val="00F815D1"/>
    <w:rsid w:val="00F81E7E"/>
    <w:rsid w:val="00F81F0F"/>
    <w:rsid w:val="00F825F4"/>
    <w:rsid w:val="00F84363"/>
    <w:rsid w:val="00F92231"/>
    <w:rsid w:val="00F92AA1"/>
    <w:rsid w:val="00F932DE"/>
    <w:rsid w:val="00F963DD"/>
    <w:rsid w:val="00F9641A"/>
    <w:rsid w:val="00F97004"/>
    <w:rsid w:val="00FA2045"/>
    <w:rsid w:val="00FA44D3"/>
    <w:rsid w:val="00FA7A66"/>
    <w:rsid w:val="00FA7BB3"/>
    <w:rsid w:val="00FA7E74"/>
    <w:rsid w:val="00FB1AA9"/>
    <w:rsid w:val="00FB38D3"/>
    <w:rsid w:val="00FB4B5A"/>
    <w:rsid w:val="00FB5963"/>
    <w:rsid w:val="00FB5DAA"/>
    <w:rsid w:val="00FC04B9"/>
    <w:rsid w:val="00FC161A"/>
    <w:rsid w:val="00FC23D5"/>
    <w:rsid w:val="00FC45B1"/>
    <w:rsid w:val="00FC4C1A"/>
    <w:rsid w:val="00FC6468"/>
    <w:rsid w:val="00FC6D49"/>
    <w:rsid w:val="00FD0109"/>
    <w:rsid w:val="00FD4922"/>
    <w:rsid w:val="00FD6461"/>
    <w:rsid w:val="00FE0281"/>
    <w:rsid w:val="00FE4542"/>
    <w:rsid w:val="00FE5645"/>
    <w:rsid w:val="00FE7083"/>
    <w:rsid w:val="00FE78BA"/>
    <w:rsid w:val="00FF019F"/>
    <w:rsid w:val="00FF1B2A"/>
    <w:rsid w:val="00FF1D03"/>
    <w:rsid w:val="00FF30DE"/>
    <w:rsid w:val="00FF64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39E7"/>
    <w:rPr>
      <w:sz w:val="24"/>
      <w:szCs w:val="24"/>
      <w:lang w:val="en-CA" w:eastAsia="ko-KR"/>
    </w:rPr>
  </w:style>
  <w:style w:type="paragraph" w:styleId="Heading1">
    <w:name w:val="heading 1"/>
    <w:basedOn w:val="Normal"/>
    <w:next w:val="Normal"/>
    <w:link w:val="Heading1Char"/>
    <w:qFormat/>
    <w:rsid w:val="008D3715"/>
    <w:pPr>
      <w:keepNext/>
      <w:widowControl w:val="0"/>
      <w:autoSpaceDE w:val="0"/>
      <w:autoSpaceDN w:val="0"/>
      <w:adjustRightInd w:val="0"/>
      <w:spacing w:before="240" w:after="60"/>
      <w:jc w:val="both"/>
      <w:outlineLvl w:val="0"/>
    </w:pPr>
    <w:rPr>
      <w:rFonts w:ascii="Calibri" w:hAnsi="Calibri"/>
      <w:b/>
      <w:bCs/>
      <w:color w:val="000000"/>
      <w:kern w:val="32"/>
      <w:sz w:val="28"/>
      <w:szCs w:val="32"/>
      <w:lang w:val="en-US" w:eastAsia="en-US"/>
    </w:rPr>
  </w:style>
  <w:style w:type="paragraph" w:styleId="Heading2">
    <w:name w:val="heading 2"/>
    <w:basedOn w:val="Normal"/>
    <w:next w:val="Normal"/>
    <w:link w:val="Heading2Char"/>
    <w:qFormat/>
    <w:rsid w:val="007A4D4C"/>
    <w:pPr>
      <w:keepNext/>
      <w:widowControl w:val="0"/>
      <w:autoSpaceDE w:val="0"/>
      <w:autoSpaceDN w:val="0"/>
      <w:adjustRightInd w:val="0"/>
      <w:jc w:val="both"/>
      <w:outlineLvl w:val="1"/>
    </w:pPr>
    <w:rPr>
      <w:rFonts w:ascii="Calibri" w:hAnsi="Calibri"/>
      <w:b/>
      <w:bCs/>
      <w:iCs/>
      <w:color w:val="000000"/>
      <w:szCs w:val="28"/>
      <w:lang w:val="en-US" w:eastAsia="en-US"/>
    </w:rPr>
  </w:style>
  <w:style w:type="paragraph" w:styleId="Heading3">
    <w:name w:val="heading 3"/>
    <w:basedOn w:val="Normal"/>
    <w:next w:val="Normal"/>
    <w:link w:val="Heading3Char"/>
    <w:uiPriority w:val="9"/>
    <w:unhideWhenUsed/>
    <w:qFormat/>
    <w:rsid w:val="00366B76"/>
    <w:pPr>
      <w:keepNext/>
      <w:keepLines/>
      <w:widowControl w:val="0"/>
      <w:autoSpaceDE w:val="0"/>
      <w:autoSpaceDN w:val="0"/>
      <w:adjustRightInd w:val="0"/>
      <w:spacing w:before="200"/>
      <w:jc w:val="both"/>
      <w:outlineLvl w:val="2"/>
    </w:pPr>
    <w:rPr>
      <w:rFonts w:asciiTheme="majorHAnsi" w:eastAsiaTheme="majorEastAsia" w:hAnsiTheme="majorHAnsi" w:cstheme="majorBidi"/>
      <w:b/>
      <w:bCs/>
      <w:color w:val="4F81BD" w:themeColor="accent1"/>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EE705F"/>
    <w:pPr>
      <w:widowControl w:val="0"/>
      <w:autoSpaceDE w:val="0"/>
      <w:autoSpaceDN w:val="0"/>
      <w:adjustRightInd w:val="0"/>
      <w:spacing w:before="100" w:beforeAutospacing="1" w:after="100" w:afterAutospacing="1"/>
      <w:jc w:val="both"/>
    </w:pPr>
    <w:rPr>
      <w:rFonts w:ascii="Calibri" w:hAnsi="Calibri" w:cs="Calibri"/>
      <w:color w:val="000000"/>
      <w:lang w:val="en-US" w:eastAsia="en-US"/>
    </w:rPr>
  </w:style>
  <w:style w:type="character" w:styleId="Hyperlink">
    <w:name w:val="Hyperlink"/>
    <w:uiPriority w:val="99"/>
    <w:rsid w:val="00EE705F"/>
    <w:rPr>
      <w:color w:val="0000FF"/>
      <w:u w:val="single"/>
    </w:rPr>
  </w:style>
  <w:style w:type="paragraph" w:styleId="Header">
    <w:name w:val="header"/>
    <w:basedOn w:val="Normal"/>
    <w:link w:val="HeaderChar"/>
    <w:rsid w:val="00157BE6"/>
    <w:pPr>
      <w:widowControl w:val="0"/>
      <w:tabs>
        <w:tab w:val="center" w:pos="4680"/>
        <w:tab w:val="right" w:pos="9360"/>
      </w:tabs>
      <w:autoSpaceDE w:val="0"/>
      <w:autoSpaceDN w:val="0"/>
      <w:adjustRightInd w:val="0"/>
      <w:jc w:val="both"/>
    </w:pPr>
    <w:rPr>
      <w:rFonts w:ascii="Calibri" w:hAnsi="Calibri" w:cs="Calibri"/>
      <w:color w:val="000000"/>
      <w:lang w:val="en-US" w:eastAsia="en-US"/>
    </w:r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widowControl w:val="0"/>
      <w:tabs>
        <w:tab w:val="center" w:pos="4680"/>
        <w:tab w:val="right" w:pos="9360"/>
      </w:tabs>
      <w:autoSpaceDE w:val="0"/>
      <w:autoSpaceDN w:val="0"/>
      <w:adjustRightInd w:val="0"/>
      <w:jc w:val="both"/>
    </w:pPr>
    <w:rPr>
      <w:rFonts w:ascii="Calibri" w:hAnsi="Calibri" w:cs="Calibri"/>
      <w:color w:val="000000"/>
      <w:lang w:val="en-US" w:eastAsia="en-US"/>
    </w:r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pPr>
      <w:widowControl w:val="0"/>
      <w:autoSpaceDE w:val="0"/>
      <w:autoSpaceDN w:val="0"/>
      <w:adjustRightInd w:val="0"/>
      <w:jc w:val="both"/>
    </w:pPr>
    <w:rPr>
      <w:rFonts w:ascii="Calibri" w:hAnsi="Calibri" w:cs="Calibri"/>
      <w:color w:val="000000"/>
      <w:lang w:val="en-US" w:eastAsia="en-US"/>
    </w:rPr>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pPr>
      <w:widowControl w:val="0"/>
      <w:autoSpaceDE w:val="0"/>
      <w:autoSpaceDN w:val="0"/>
      <w:adjustRightInd w:val="0"/>
      <w:jc w:val="both"/>
    </w:pPr>
    <w:rPr>
      <w:rFonts w:ascii="Lucida Grande" w:hAnsi="Lucida Grande" w:cs="Calibri"/>
      <w:color w:val="000000"/>
      <w:sz w:val="18"/>
      <w:szCs w:val="18"/>
      <w:lang w:val="en-US" w:eastAsia="en-US"/>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widowControl w:val="0"/>
      <w:autoSpaceDE w:val="0"/>
      <w:autoSpaceDN w:val="0"/>
      <w:adjustRightInd w:val="0"/>
      <w:spacing w:after="240"/>
      <w:jc w:val="both"/>
    </w:pPr>
    <w:rPr>
      <w:rFonts w:ascii="Calibri" w:hAnsi="Calibri" w:cs="Calibri"/>
      <w:color w:val="7F7F7F"/>
      <w:lang w:val="en-US" w:eastAsia="en-US"/>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widowControl w:val="0"/>
      <w:autoSpaceDE w:val="0"/>
      <w:autoSpaceDN w:val="0"/>
      <w:adjustRightInd w:val="0"/>
      <w:ind w:left="720"/>
      <w:contextualSpacing/>
      <w:jc w:val="both"/>
    </w:pPr>
    <w:rPr>
      <w:rFonts w:ascii="Calibri" w:hAnsi="Calibri" w:cs="Calibri"/>
      <w:color w:val="000000"/>
      <w:lang w:val="en-US" w:eastAsia="en-US"/>
    </w:r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widowControl w:val="0"/>
    </w:pPr>
    <w:rPr>
      <w:rFonts w:ascii="Calibri" w:eastAsia="Calibri" w:hAnsi="Calibri" w:cs="Calibri"/>
      <w:lang w:val="en-US" w:eastAsia="en-US"/>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customStyle="1" w:styleId="UnresolvedMention1">
    <w:name w:val="Unresolved Mention1"/>
    <w:basedOn w:val="DefaultParagraphFont"/>
    <w:uiPriority w:val="99"/>
    <w:semiHidden/>
    <w:unhideWhenUsed/>
    <w:rsid w:val="00631691"/>
    <w:rPr>
      <w:color w:val="605E5C"/>
      <w:shd w:val="clear" w:color="auto" w:fill="E1DFDD"/>
    </w:rPr>
  </w:style>
  <w:style w:type="character" w:styleId="LineNumber">
    <w:name w:val="line number"/>
    <w:basedOn w:val="DefaultParagraphFont"/>
    <w:uiPriority w:val="99"/>
    <w:semiHidden/>
    <w:unhideWhenUsed/>
    <w:rsid w:val="00DF07A1"/>
  </w:style>
  <w:style w:type="character" w:styleId="UnresolvedMention">
    <w:name w:val="Unresolved Mention"/>
    <w:basedOn w:val="DefaultParagraphFont"/>
    <w:uiPriority w:val="99"/>
    <w:semiHidden/>
    <w:unhideWhenUsed/>
    <w:rsid w:val="00C16A1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828547">
      <w:bodyDiv w:val="1"/>
      <w:marLeft w:val="0"/>
      <w:marRight w:val="0"/>
      <w:marTop w:val="0"/>
      <w:marBottom w:val="0"/>
      <w:divBdr>
        <w:top w:val="none" w:sz="0" w:space="0" w:color="auto"/>
        <w:left w:val="none" w:sz="0" w:space="0" w:color="auto"/>
        <w:bottom w:val="none" w:sz="0" w:space="0" w:color="auto"/>
        <w:right w:val="none" w:sz="0" w:space="0" w:color="auto"/>
      </w:divBdr>
    </w:div>
    <w:div w:id="80879307">
      <w:bodyDiv w:val="1"/>
      <w:marLeft w:val="0"/>
      <w:marRight w:val="0"/>
      <w:marTop w:val="0"/>
      <w:marBottom w:val="0"/>
      <w:divBdr>
        <w:top w:val="none" w:sz="0" w:space="0" w:color="auto"/>
        <w:left w:val="none" w:sz="0" w:space="0" w:color="auto"/>
        <w:bottom w:val="none" w:sz="0" w:space="0" w:color="auto"/>
        <w:right w:val="none" w:sz="0" w:space="0" w:color="auto"/>
      </w:divBdr>
    </w:div>
    <w:div w:id="206262718">
      <w:bodyDiv w:val="1"/>
      <w:marLeft w:val="0"/>
      <w:marRight w:val="0"/>
      <w:marTop w:val="0"/>
      <w:marBottom w:val="0"/>
      <w:divBdr>
        <w:top w:val="none" w:sz="0" w:space="0" w:color="auto"/>
        <w:left w:val="none" w:sz="0" w:space="0" w:color="auto"/>
        <w:bottom w:val="none" w:sz="0" w:space="0" w:color="auto"/>
        <w:right w:val="none" w:sz="0" w:space="0" w:color="auto"/>
      </w:divBdr>
    </w:div>
    <w:div w:id="265694533">
      <w:bodyDiv w:val="1"/>
      <w:marLeft w:val="0"/>
      <w:marRight w:val="0"/>
      <w:marTop w:val="0"/>
      <w:marBottom w:val="0"/>
      <w:divBdr>
        <w:top w:val="none" w:sz="0" w:space="0" w:color="auto"/>
        <w:left w:val="none" w:sz="0" w:space="0" w:color="auto"/>
        <w:bottom w:val="none" w:sz="0" w:space="0" w:color="auto"/>
        <w:right w:val="none" w:sz="0" w:space="0" w:color="auto"/>
      </w:divBdr>
    </w:div>
    <w:div w:id="269629281">
      <w:bodyDiv w:val="1"/>
      <w:marLeft w:val="0"/>
      <w:marRight w:val="0"/>
      <w:marTop w:val="0"/>
      <w:marBottom w:val="0"/>
      <w:divBdr>
        <w:top w:val="none" w:sz="0" w:space="0" w:color="auto"/>
        <w:left w:val="none" w:sz="0" w:space="0" w:color="auto"/>
        <w:bottom w:val="none" w:sz="0" w:space="0" w:color="auto"/>
        <w:right w:val="none" w:sz="0" w:space="0" w:color="auto"/>
      </w:divBdr>
    </w:div>
    <w:div w:id="446200537">
      <w:bodyDiv w:val="1"/>
      <w:marLeft w:val="0"/>
      <w:marRight w:val="0"/>
      <w:marTop w:val="0"/>
      <w:marBottom w:val="0"/>
      <w:divBdr>
        <w:top w:val="none" w:sz="0" w:space="0" w:color="auto"/>
        <w:left w:val="none" w:sz="0" w:space="0" w:color="auto"/>
        <w:bottom w:val="none" w:sz="0" w:space="0" w:color="auto"/>
        <w:right w:val="none" w:sz="0" w:space="0" w:color="auto"/>
      </w:divBdr>
    </w:div>
    <w:div w:id="658264507">
      <w:bodyDiv w:val="1"/>
      <w:marLeft w:val="0"/>
      <w:marRight w:val="0"/>
      <w:marTop w:val="0"/>
      <w:marBottom w:val="0"/>
      <w:divBdr>
        <w:top w:val="none" w:sz="0" w:space="0" w:color="auto"/>
        <w:left w:val="none" w:sz="0" w:space="0" w:color="auto"/>
        <w:bottom w:val="none" w:sz="0" w:space="0" w:color="auto"/>
        <w:right w:val="none" w:sz="0" w:space="0" w:color="auto"/>
      </w:divBdr>
    </w:div>
    <w:div w:id="693383231">
      <w:bodyDiv w:val="1"/>
      <w:marLeft w:val="0"/>
      <w:marRight w:val="0"/>
      <w:marTop w:val="0"/>
      <w:marBottom w:val="0"/>
      <w:divBdr>
        <w:top w:val="none" w:sz="0" w:space="0" w:color="auto"/>
        <w:left w:val="none" w:sz="0" w:space="0" w:color="auto"/>
        <w:bottom w:val="none" w:sz="0" w:space="0" w:color="auto"/>
        <w:right w:val="none" w:sz="0" w:space="0" w:color="auto"/>
      </w:divBdr>
    </w:div>
    <w:div w:id="719289115">
      <w:bodyDiv w:val="1"/>
      <w:marLeft w:val="0"/>
      <w:marRight w:val="0"/>
      <w:marTop w:val="0"/>
      <w:marBottom w:val="0"/>
      <w:divBdr>
        <w:top w:val="none" w:sz="0" w:space="0" w:color="auto"/>
        <w:left w:val="none" w:sz="0" w:space="0" w:color="auto"/>
        <w:bottom w:val="none" w:sz="0" w:space="0" w:color="auto"/>
        <w:right w:val="none" w:sz="0" w:space="0" w:color="auto"/>
      </w:divBdr>
      <w:divsChild>
        <w:div w:id="890732434">
          <w:marLeft w:val="0"/>
          <w:marRight w:val="0"/>
          <w:marTop w:val="0"/>
          <w:marBottom w:val="0"/>
          <w:divBdr>
            <w:top w:val="none" w:sz="0" w:space="0" w:color="auto"/>
            <w:left w:val="none" w:sz="0" w:space="0" w:color="auto"/>
            <w:bottom w:val="none" w:sz="0" w:space="0" w:color="auto"/>
            <w:right w:val="none" w:sz="0" w:space="0" w:color="auto"/>
          </w:divBdr>
          <w:divsChild>
            <w:div w:id="2135824677">
              <w:marLeft w:val="0"/>
              <w:marRight w:val="0"/>
              <w:marTop w:val="0"/>
              <w:marBottom w:val="0"/>
              <w:divBdr>
                <w:top w:val="none" w:sz="0" w:space="0" w:color="auto"/>
                <w:left w:val="none" w:sz="0" w:space="0" w:color="auto"/>
                <w:bottom w:val="none" w:sz="0" w:space="0" w:color="auto"/>
                <w:right w:val="none" w:sz="0" w:space="0" w:color="auto"/>
              </w:divBdr>
              <w:divsChild>
                <w:div w:id="1629120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7828925">
      <w:bodyDiv w:val="1"/>
      <w:marLeft w:val="0"/>
      <w:marRight w:val="0"/>
      <w:marTop w:val="0"/>
      <w:marBottom w:val="0"/>
      <w:divBdr>
        <w:top w:val="none" w:sz="0" w:space="0" w:color="auto"/>
        <w:left w:val="none" w:sz="0" w:space="0" w:color="auto"/>
        <w:bottom w:val="none" w:sz="0" w:space="0" w:color="auto"/>
        <w:right w:val="none" w:sz="0" w:space="0" w:color="auto"/>
      </w:divBdr>
    </w:div>
    <w:div w:id="946081104">
      <w:bodyDiv w:val="1"/>
      <w:marLeft w:val="0"/>
      <w:marRight w:val="0"/>
      <w:marTop w:val="0"/>
      <w:marBottom w:val="0"/>
      <w:divBdr>
        <w:top w:val="none" w:sz="0" w:space="0" w:color="auto"/>
        <w:left w:val="none" w:sz="0" w:space="0" w:color="auto"/>
        <w:bottom w:val="none" w:sz="0" w:space="0" w:color="auto"/>
        <w:right w:val="none" w:sz="0" w:space="0" w:color="auto"/>
      </w:divBdr>
      <w:divsChild>
        <w:div w:id="524176751">
          <w:marLeft w:val="0"/>
          <w:marRight w:val="0"/>
          <w:marTop w:val="0"/>
          <w:marBottom w:val="0"/>
          <w:divBdr>
            <w:top w:val="none" w:sz="0" w:space="0" w:color="auto"/>
            <w:left w:val="none" w:sz="0" w:space="0" w:color="auto"/>
            <w:bottom w:val="none" w:sz="0" w:space="0" w:color="auto"/>
            <w:right w:val="none" w:sz="0" w:space="0" w:color="auto"/>
          </w:divBdr>
          <w:divsChild>
            <w:div w:id="1094210503">
              <w:marLeft w:val="0"/>
              <w:marRight w:val="0"/>
              <w:marTop w:val="0"/>
              <w:marBottom w:val="0"/>
              <w:divBdr>
                <w:top w:val="none" w:sz="0" w:space="0" w:color="auto"/>
                <w:left w:val="none" w:sz="0" w:space="0" w:color="auto"/>
                <w:bottom w:val="none" w:sz="0" w:space="0" w:color="auto"/>
                <w:right w:val="none" w:sz="0" w:space="0" w:color="auto"/>
              </w:divBdr>
              <w:divsChild>
                <w:div w:id="1307932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0467605">
      <w:bodyDiv w:val="1"/>
      <w:marLeft w:val="0"/>
      <w:marRight w:val="0"/>
      <w:marTop w:val="0"/>
      <w:marBottom w:val="0"/>
      <w:divBdr>
        <w:top w:val="none" w:sz="0" w:space="0" w:color="auto"/>
        <w:left w:val="none" w:sz="0" w:space="0" w:color="auto"/>
        <w:bottom w:val="none" w:sz="0" w:space="0" w:color="auto"/>
        <w:right w:val="none" w:sz="0" w:space="0" w:color="auto"/>
      </w:divBdr>
    </w:div>
    <w:div w:id="1050878338">
      <w:bodyDiv w:val="1"/>
      <w:marLeft w:val="0"/>
      <w:marRight w:val="0"/>
      <w:marTop w:val="0"/>
      <w:marBottom w:val="0"/>
      <w:divBdr>
        <w:top w:val="none" w:sz="0" w:space="0" w:color="auto"/>
        <w:left w:val="none" w:sz="0" w:space="0" w:color="auto"/>
        <w:bottom w:val="none" w:sz="0" w:space="0" w:color="auto"/>
        <w:right w:val="none" w:sz="0" w:space="0" w:color="auto"/>
      </w:divBdr>
      <w:divsChild>
        <w:div w:id="2070416410">
          <w:marLeft w:val="0"/>
          <w:marRight w:val="0"/>
          <w:marTop w:val="0"/>
          <w:marBottom w:val="0"/>
          <w:divBdr>
            <w:top w:val="none" w:sz="0" w:space="0" w:color="auto"/>
            <w:left w:val="none" w:sz="0" w:space="0" w:color="auto"/>
            <w:bottom w:val="none" w:sz="0" w:space="0" w:color="auto"/>
            <w:right w:val="none" w:sz="0" w:space="0" w:color="auto"/>
          </w:divBdr>
          <w:divsChild>
            <w:div w:id="65612706">
              <w:marLeft w:val="0"/>
              <w:marRight w:val="0"/>
              <w:marTop w:val="0"/>
              <w:marBottom w:val="0"/>
              <w:divBdr>
                <w:top w:val="none" w:sz="0" w:space="0" w:color="auto"/>
                <w:left w:val="none" w:sz="0" w:space="0" w:color="auto"/>
                <w:bottom w:val="none" w:sz="0" w:space="0" w:color="auto"/>
                <w:right w:val="none" w:sz="0" w:space="0" w:color="auto"/>
              </w:divBdr>
              <w:divsChild>
                <w:div w:id="1818722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7215607">
      <w:bodyDiv w:val="1"/>
      <w:marLeft w:val="0"/>
      <w:marRight w:val="0"/>
      <w:marTop w:val="0"/>
      <w:marBottom w:val="0"/>
      <w:divBdr>
        <w:top w:val="none" w:sz="0" w:space="0" w:color="auto"/>
        <w:left w:val="none" w:sz="0" w:space="0" w:color="auto"/>
        <w:bottom w:val="none" w:sz="0" w:space="0" w:color="auto"/>
        <w:right w:val="none" w:sz="0" w:space="0" w:color="auto"/>
      </w:divBdr>
    </w:div>
    <w:div w:id="1094479506">
      <w:bodyDiv w:val="1"/>
      <w:marLeft w:val="0"/>
      <w:marRight w:val="0"/>
      <w:marTop w:val="0"/>
      <w:marBottom w:val="0"/>
      <w:divBdr>
        <w:top w:val="none" w:sz="0" w:space="0" w:color="auto"/>
        <w:left w:val="none" w:sz="0" w:space="0" w:color="auto"/>
        <w:bottom w:val="none" w:sz="0" w:space="0" w:color="auto"/>
        <w:right w:val="none" w:sz="0" w:space="0" w:color="auto"/>
      </w:divBdr>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142890038">
      <w:bodyDiv w:val="1"/>
      <w:marLeft w:val="0"/>
      <w:marRight w:val="0"/>
      <w:marTop w:val="0"/>
      <w:marBottom w:val="0"/>
      <w:divBdr>
        <w:top w:val="none" w:sz="0" w:space="0" w:color="auto"/>
        <w:left w:val="none" w:sz="0" w:space="0" w:color="auto"/>
        <w:bottom w:val="none" w:sz="0" w:space="0" w:color="auto"/>
        <w:right w:val="none" w:sz="0" w:space="0" w:color="auto"/>
      </w:divBdr>
    </w:div>
    <w:div w:id="1388648554">
      <w:bodyDiv w:val="1"/>
      <w:marLeft w:val="0"/>
      <w:marRight w:val="0"/>
      <w:marTop w:val="0"/>
      <w:marBottom w:val="0"/>
      <w:divBdr>
        <w:top w:val="none" w:sz="0" w:space="0" w:color="auto"/>
        <w:left w:val="none" w:sz="0" w:space="0" w:color="auto"/>
        <w:bottom w:val="none" w:sz="0" w:space="0" w:color="auto"/>
        <w:right w:val="none" w:sz="0" w:space="0" w:color="auto"/>
      </w:divBdr>
    </w:div>
    <w:div w:id="1454858917">
      <w:bodyDiv w:val="1"/>
      <w:marLeft w:val="0"/>
      <w:marRight w:val="0"/>
      <w:marTop w:val="0"/>
      <w:marBottom w:val="0"/>
      <w:divBdr>
        <w:top w:val="none" w:sz="0" w:space="0" w:color="auto"/>
        <w:left w:val="none" w:sz="0" w:space="0" w:color="auto"/>
        <w:bottom w:val="none" w:sz="0" w:space="0" w:color="auto"/>
        <w:right w:val="none" w:sz="0" w:space="0" w:color="auto"/>
      </w:divBdr>
    </w:div>
    <w:div w:id="1472819630">
      <w:bodyDiv w:val="1"/>
      <w:marLeft w:val="0"/>
      <w:marRight w:val="0"/>
      <w:marTop w:val="0"/>
      <w:marBottom w:val="0"/>
      <w:divBdr>
        <w:top w:val="none" w:sz="0" w:space="0" w:color="auto"/>
        <w:left w:val="none" w:sz="0" w:space="0" w:color="auto"/>
        <w:bottom w:val="none" w:sz="0" w:space="0" w:color="auto"/>
        <w:right w:val="none" w:sz="0" w:space="0" w:color="auto"/>
      </w:divBdr>
      <w:divsChild>
        <w:div w:id="1639873900">
          <w:marLeft w:val="0"/>
          <w:marRight w:val="0"/>
          <w:marTop w:val="0"/>
          <w:marBottom w:val="0"/>
          <w:divBdr>
            <w:top w:val="none" w:sz="0" w:space="0" w:color="auto"/>
            <w:left w:val="none" w:sz="0" w:space="0" w:color="auto"/>
            <w:bottom w:val="none" w:sz="0" w:space="0" w:color="auto"/>
            <w:right w:val="none" w:sz="0" w:space="0" w:color="auto"/>
          </w:divBdr>
          <w:divsChild>
            <w:div w:id="563487539">
              <w:marLeft w:val="0"/>
              <w:marRight w:val="0"/>
              <w:marTop w:val="0"/>
              <w:marBottom w:val="0"/>
              <w:divBdr>
                <w:top w:val="none" w:sz="0" w:space="0" w:color="auto"/>
                <w:left w:val="none" w:sz="0" w:space="0" w:color="auto"/>
                <w:bottom w:val="none" w:sz="0" w:space="0" w:color="auto"/>
                <w:right w:val="none" w:sz="0" w:space="0" w:color="auto"/>
              </w:divBdr>
              <w:divsChild>
                <w:div w:id="1615669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3520003">
      <w:bodyDiv w:val="1"/>
      <w:marLeft w:val="0"/>
      <w:marRight w:val="0"/>
      <w:marTop w:val="0"/>
      <w:marBottom w:val="0"/>
      <w:divBdr>
        <w:top w:val="none" w:sz="0" w:space="0" w:color="auto"/>
        <w:left w:val="none" w:sz="0" w:space="0" w:color="auto"/>
        <w:bottom w:val="none" w:sz="0" w:space="0" w:color="auto"/>
        <w:right w:val="none" w:sz="0" w:space="0" w:color="auto"/>
      </w:divBdr>
    </w:div>
    <w:div w:id="1946881289">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1979652494">
      <w:bodyDiv w:val="1"/>
      <w:marLeft w:val="0"/>
      <w:marRight w:val="0"/>
      <w:marTop w:val="0"/>
      <w:marBottom w:val="0"/>
      <w:divBdr>
        <w:top w:val="none" w:sz="0" w:space="0" w:color="auto"/>
        <w:left w:val="none" w:sz="0" w:space="0" w:color="auto"/>
        <w:bottom w:val="none" w:sz="0" w:space="0" w:color="auto"/>
        <w:right w:val="none" w:sz="0" w:space="0" w:color="auto"/>
      </w:divBdr>
      <w:divsChild>
        <w:div w:id="1436680292">
          <w:marLeft w:val="0"/>
          <w:marRight w:val="0"/>
          <w:marTop w:val="0"/>
          <w:marBottom w:val="0"/>
          <w:divBdr>
            <w:top w:val="none" w:sz="0" w:space="0" w:color="auto"/>
            <w:left w:val="none" w:sz="0" w:space="0" w:color="auto"/>
            <w:bottom w:val="none" w:sz="0" w:space="0" w:color="auto"/>
            <w:right w:val="none" w:sz="0" w:space="0" w:color="auto"/>
          </w:divBdr>
          <w:divsChild>
            <w:div w:id="1559973669">
              <w:marLeft w:val="0"/>
              <w:marRight w:val="0"/>
              <w:marTop w:val="0"/>
              <w:marBottom w:val="0"/>
              <w:divBdr>
                <w:top w:val="none" w:sz="0" w:space="0" w:color="auto"/>
                <w:left w:val="none" w:sz="0" w:space="0" w:color="auto"/>
                <w:bottom w:val="none" w:sz="0" w:space="0" w:color="auto"/>
                <w:right w:val="none" w:sz="0" w:space="0" w:color="auto"/>
              </w:divBdr>
              <w:divsChild>
                <w:div w:id="1907832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5401960">
      <w:bodyDiv w:val="1"/>
      <w:marLeft w:val="0"/>
      <w:marRight w:val="0"/>
      <w:marTop w:val="0"/>
      <w:marBottom w:val="0"/>
      <w:divBdr>
        <w:top w:val="none" w:sz="0" w:space="0" w:color="auto"/>
        <w:left w:val="none" w:sz="0" w:space="0" w:color="auto"/>
        <w:bottom w:val="none" w:sz="0" w:space="0" w:color="auto"/>
        <w:right w:val="none" w:sz="0" w:space="0" w:color="auto"/>
      </w:divBdr>
    </w:div>
    <w:div w:id="2141604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ramarfa@korea.ac.kr" TargetMode="External"/><Relationship Id="rId13" Type="http://schemas.openxmlformats.org/officeDocument/2006/relationships/hyperlink" Target="https://www.lifebiomedical.com/uploads/2/4/7/2/24727678/gel_pcr_dna_fragments_extraction_kitydf_protocol_v3.0.pdf"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promega.com/-/media/files/resources/protocols/technical-manuals/101/nanobit-protein-protein-interaction-system-protocol.pdf?la=en" TargetMode="External"/><Relationship Id="rId17" Type="http://schemas.openxmlformats.org/officeDocument/2006/relationships/hyperlink" Target="https://dx.doi.org/10.1002%2F2211-5463.12432" TargetMode="External"/><Relationship Id="rId2" Type="http://schemas.openxmlformats.org/officeDocument/2006/relationships/numbering" Target="numbering.xml"/><Relationship Id="rId16" Type="http://schemas.openxmlformats.org/officeDocument/2006/relationships/hyperlink" Target="https://www.promega.com/-/media/files/resources/protocols/technical-manuals/500/nano-glo-endurazine-and-vivazine-live-cell-substrates-technical-manual.pdf?la=en"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hjibio@korea.ac.kr" TargetMode="External"/><Relationship Id="rId5" Type="http://schemas.openxmlformats.org/officeDocument/2006/relationships/webSettings" Target="webSettings.xml"/><Relationship Id="rId15" Type="http://schemas.openxmlformats.org/officeDocument/2006/relationships/hyperlink" Target="http://www.cosmogenetech.com/cosmo/productmngr/prm11.jsp?P_BR_CD=1&amp;P_CTG_CD=1&amp;P_PRODUCT_CD=1&amp;P_N_PAGE=1&amp;P_CAT_POS=" TargetMode="External"/><Relationship Id="rId10" Type="http://schemas.openxmlformats.org/officeDocument/2006/relationships/hyperlink" Target="mailto:yunss91@hanmail.net"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eunasmile@daum.net" TargetMode="External"/><Relationship Id="rId14" Type="http://schemas.openxmlformats.org/officeDocument/2006/relationships/hyperlink" Target="https://nebiocalculator.neb.com/#!/lig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C2DF45-E6AC-4166-8810-EB89FFECFC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3835</Words>
  <Characters>21862</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25646</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cp:lastModifiedBy/>
  <cp:revision>1</cp:revision>
  <dcterms:created xsi:type="dcterms:W3CDTF">2019-04-19T15:56:00Z</dcterms:created>
  <dcterms:modified xsi:type="dcterms:W3CDTF">2019-04-19T16:50:00Z</dcterms:modified>
</cp:coreProperties>
</file>