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A61D7" w14:textId="77777777" w:rsidR="008A2D9D" w:rsidRDefault="009E0FF3" w:rsidP="00974AB3">
      <w:pPr>
        <w:spacing w:after="240"/>
        <w:jc w:val="both"/>
        <w:rPr>
          <w:color w:val="0070C0"/>
        </w:rPr>
      </w:pPr>
      <w:r>
        <w:rPr>
          <w:color w:val="0070C0"/>
        </w:rPr>
        <w:t>We wou</w:t>
      </w:r>
      <w:r w:rsidR="006F2DB3">
        <w:rPr>
          <w:color w:val="0070C0"/>
        </w:rPr>
        <w:t>ld like to thank all the reviewers</w:t>
      </w:r>
      <w:r>
        <w:rPr>
          <w:color w:val="0070C0"/>
        </w:rPr>
        <w:t xml:space="preserve"> for their comprehensive </w:t>
      </w:r>
      <w:r w:rsidR="00680729">
        <w:rPr>
          <w:color w:val="0070C0"/>
        </w:rPr>
        <w:t>review of our manuscript</w:t>
      </w:r>
      <w:r w:rsidR="006B0A7A">
        <w:rPr>
          <w:color w:val="0070C0"/>
        </w:rPr>
        <w:t xml:space="preserve"> and their overall positive comments</w:t>
      </w:r>
      <w:r w:rsidR="00680729">
        <w:rPr>
          <w:color w:val="0070C0"/>
        </w:rPr>
        <w:t>.</w:t>
      </w:r>
      <w:r w:rsidR="0013229E">
        <w:rPr>
          <w:color w:val="0070C0"/>
        </w:rPr>
        <w:t xml:space="preserve"> We believe their thorough feedback has greatly strengthened the quality of our </w:t>
      </w:r>
      <w:r w:rsidR="00982A88">
        <w:rPr>
          <w:color w:val="0070C0"/>
        </w:rPr>
        <w:t>protocol</w:t>
      </w:r>
      <w:r w:rsidR="0013229E">
        <w:rPr>
          <w:color w:val="0070C0"/>
        </w:rPr>
        <w:t>.</w:t>
      </w:r>
      <w:r w:rsidR="006B0A7A">
        <w:rPr>
          <w:color w:val="0070C0"/>
        </w:rPr>
        <w:t xml:space="preserve"> </w:t>
      </w:r>
      <w:r w:rsidR="00982A88">
        <w:rPr>
          <w:color w:val="0070C0"/>
        </w:rPr>
        <w:t>All the three reviewers have identified t</w:t>
      </w:r>
      <w:r w:rsidR="00680729">
        <w:rPr>
          <w:color w:val="0070C0"/>
        </w:rPr>
        <w:t xml:space="preserve">wo major concerns </w:t>
      </w:r>
      <w:r w:rsidR="00982A88">
        <w:rPr>
          <w:color w:val="0070C0"/>
        </w:rPr>
        <w:t>in our original manuscript</w:t>
      </w:r>
      <w:r w:rsidR="006B0A7A">
        <w:rPr>
          <w:color w:val="0070C0"/>
        </w:rPr>
        <w:t xml:space="preserve">: </w:t>
      </w:r>
      <w:r w:rsidR="00680729">
        <w:rPr>
          <w:color w:val="0070C0"/>
        </w:rPr>
        <w:t xml:space="preserve">1) the </w:t>
      </w:r>
      <w:r w:rsidR="006B0A7A">
        <w:rPr>
          <w:color w:val="0070C0"/>
        </w:rPr>
        <w:t>need</w:t>
      </w:r>
      <w:r w:rsidR="00680729">
        <w:rPr>
          <w:color w:val="0070C0"/>
        </w:rPr>
        <w:t xml:space="preserve"> of explaining how </w:t>
      </w:r>
      <w:r w:rsidR="006B0A7A">
        <w:rPr>
          <w:color w:val="0070C0"/>
        </w:rPr>
        <w:t xml:space="preserve">our image </w:t>
      </w:r>
      <w:r w:rsidR="00680729">
        <w:rPr>
          <w:color w:val="0070C0"/>
        </w:rPr>
        <w:t xml:space="preserve">analysis </w:t>
      </w:r>
      <w:r w:rsidR="006B0A7A">
        <w:rPr>
          <w:color w:val="0070C0"/>
        </w:rPr>
        <w:t>ha</w:t>
      </w:r>
      <w:r w:rsidR="00950643">
        <w:rPr>
          <w:color w:val="0070C0"/>
        </w:rPr>
        <w:t>s</w:t>
      </w:r>
      <w:r w:rsidR="006B0A7A">
        <w:rPr>
          <w:color w:val="0070C0"/>
        </w:rPr>
        <w:t xml:space="preserve"> been</w:t>
      </w:r>
      <w:r w:rsidR="00680729">
        <w:rPr>
          <w:color w:val="0070C0"/>
        </w:rPr>
        <w:t xml:space="preserve"> conducted and 2) </w:t>
      </w:r>
      <w:r w:rsidR="006B0A7A">
        <w:rPr>
          <w:color w:val="0070C0"/>
        </w:rPr>
        <w:t xml:space="preserve">the need of performing </w:t>
      </w:r>
      <w:r w:rsidR="00680729">
        <w:rPr>
          <w:color w:val="0070C0"/>
        </w:rPr>
        <w:t>control experiments to help to identify successfully completed protocols</w:t>
      </w:r>
      <w:r w:rsidR="006B0A7A">
        <w:rPr>
          <w:color w:val="0070C0"/>
        </w:rPr>
        <w:t>, rather than just mention the</w:t>
      </w:r>
      <w:r w:rsidR="00127126">
        <w:rPr>
          <w:color w:val="0070C0"/>
        </w:rPr>
        <w:t>m</w:t>
      </w:r>
      <w:r w:rsidR="006B0A7A">
        <w:rPr>
          <w:color w:val="0070C0"/>
        </w:rPr>
        <w:t xml:space="preserve"> in the protocol</w:t>
      </w:r>
      <w:r w:rsidR="00680729">
        <w:rPr>
          <w:color w:val="0070C0"/>
        </w:rPr>
        <w:t xml:space="preserve">. </w:t>
      </w:r>
      <w:r w:rsidR="006B0A7A">
        <w:rPr>
          <w:color w:val="0070C0"/>
        </w:rPr>
        <w:t>We will address these common concerns first</w:t>
      </w:r>
      <w:r w:rsidR="00950643">
        <w:rPr>
          <w:color w:val="0070C0"/>
        </w:rPr>
        <w:t>,</w:t>
      </w:r>
      <w:r w:rsidR="006B0A7A">
        <w:rPr>
          <w:color w:val="0070C0"/>
        </w:rPr>
        <w:t xml:space="preserve"> and</w:t>
      </w:r>
      <w:r w:rsidR="008A2D9D">
        <w:rPr>
          <w:color w:val="0070C0"/>
        </w:rPr>
        <w:t xml:space="preserve"> we will follow with a point-by-point response to individual concerns. </w:t>
      </w:r>
    </w:p>
    <w:p w14:paraId="4AB848CD" w14:textId="77777777" w:rsidR="008A2D9D" w:rsidRDefault="008A2D9D" w:rsidP="00974AB3">
      <w:pPr>
        <w:spacing w:after="240"/>
        <w:jc w:val="both"/>
        <w:rPr>
          <w:color w:val="0070C0"/>
          <w:u w:val="single"/>
        </w:rPr>
      </w:pPr>
      <w:r>
        <w:rPr>
          <w:color w:val="0070C0"/>
          <w:u w:val="single"/>
        </w:rPr>
        <w:t>Common Concerns:</w:t>
      </w:r>
    </w:p>
    <w:p w14:paraId="1ACDB631" w14:textId="77777777" w:rsidR="006B0A7A" w:rsidRPr="008A2D9D" w:rsidRDefault="008A2D9D" w:rsidP="00974AB3">
      <w:pPr>
        <w:pStyle w:val="ListParagraph"/>
        <w:numPr>
          <w:ilvl w:val="0"/>
          <w:numId w:val="1"/>
        </w:numPr>
        <w:spacing w:after="240"/>
        <w:jc w:val="both"/>
        <w:rPr>
          <w:color w:val="0070C0"/>
        </w:rPr>
      </w:pPr>
      <w:r>
        <w:rPr>
          <w:color w:val="0070C0"/>
          <w:u w:val="single"/>
        </w:rPr>
        <w:t>Need of explaining image analysis</w:t>
      </w:r>
      <w:r w:rsidR="00375B45">
        <w:rPr>
          <w:color w:val="0070C0"/>
          <w:u w:val="single"/>
        </w:rPr>
        <w:t xml:space="preserve"> details</w:t>
      </w:r>
      <w:r w:rsidR="006B0A7A" w:rsidRPr="008A2D9D">
        <w:rPr>
          <w:color w:val="0070C0"/>
        </w:rPr>
        <w:t xml:space="preserve"> </w:t>
      </w:r>
    </w:p>
    <w:p w14:paraId="60D347D8" w14:textId="5C37F5A7" w:rsidR="00263ABC" w:rsidRDefault="008A2D9D" w:rsidP="00974AB3">
      <w:pPr>
        <w:spacing w:after="240"/>
        <w:jc w:val="both"/>
        <w:rPr>
          <w:color w:val="0070C0"/>
        </w:rPr>
      </w:pPr>
      <w:r>
        <w:rPr>
          <w:color w:val="0070C0"/>
        </w:rPr>
        <w:t>We recognize that the analysis of the acquired confocal images is an important component of this protocol and we apologize for not having include</w:t>
      </w:r>
      <w:r w:rsidR="00DF2031">
        <w:rPr>
          <w:color w:val="0070C0"/>
        </w:rPr>
        <w:t>d</w:t>
      </w:r>
      <w:r>
        <w:rPr>
          <w:color w:val="0070C0"/>
        </w:rPr>
        <w:t xml:space="preserve"> it in our original manuscript. We have now ad</w:t>
      </w:r>
      <w:r w:rsidR="00680729">
        <w:rPr>
          <w:color w:val="0070C0"/>
        </w:rPr>
        <w:t xml:space="preserve">ded a </w:t>
      </w:r>
      <w:r>
        <w:rPr>
          <w:color w:val="0070C0"/>
        </w:rPr>
        <w:t>completely new s</w:t>
      </w:r>
      <w:r w:rsidR="00680729">
        <w:rPr>
          <w:color w:val="0070C0"/>
        </w:rPr>
        <w:t>ection within the protocol entitled “Image Analysis” which outlines the general st</w:t>
      </w:r>
      <w:r>
        <w:rPr>
          <w:color w:val="0070C0"/>
        </w:rPr>
        <w:t>eps that we use</w:t>
      </w:r>
      <w:r w:rsidR="006371EC">
        <w:rPr>
          <w:color w:val="0070C0"/>
        </w:rPr>
        <w:t>d</w:t>
      </w:r>
      <w:r>
        <w:rPr>
          <w:color w:val="0070C0"/>
        </w:rPr>
        <w:t xml:space="preserve"> for analysis.</w:t>
      </w:r>
      <w:r w:rsidR="00263ABC">
        <w:rPr>
          <w:color w:val="0070C0"/>
        </w:rPr>
        <w:t xml:space="preserve"> Briefly, we have quantified “integrated intensity” in selected ROIs within secondary/tertiary dendrites after z-projecting the image stack as maximum intensity projection</w:t>
      </w:r>
      <w:r w:rsidR="00C33288">
        <w:rPr>
          <w:color w:val="0070C0"/>
        </w:rPr>
        <w:t>s</w:t>
      </w:r>
      <w:r w:rsidR="00263ABC">
        <w:rPr>
          <w:color w:val="0070C0"/>
        </w:rPr>
        <w:t>.</w:t>
      </w:r>
      <w:r>
        <w:rPr>
          <w:color w:val="0070C0"/>
        </w:rPr>
        <w:t xml:space="preserve"> Importantly</w:t>
      </w:r>
      <w:r w:rsidR="00680729">
        <w:rPr>
          <w:color w:val="0070C0"/>
        </w:rPr>
        <w:t xml:space="preserve">, we have written a macro which can be opened in FIJI to automate the analysis routine. This macro can easily be altered to provide more individualized workflows that are pertinent to an </w:t>
      </w:r>
      <w:r w:rsidR="00263ABC">
        <w:rPr>
          <w:color w:val="0070C0"/>
        </w:rPr>
        <w:t>individual experimenter’s data</w:t>
      </w:r>
      <w:r w:rsidR="002F374D">
        <w:rPr>
          <w:color w:val="0070C0"/>
        </w:rPr>
        <w:t>.</w:t>
      </w:r>
      <w:bookmarkStart w:id="0" w:name="_GoBack"/>
      <w:bookmarkEnd w:id="0"/>
    </w:p>
    <w:p w14:paraId="247825B4" w14:textId="77777777" w:rsidR="00CD5756" w:rsidRPr="00CD5756" w:rsidRDefault="00CD5756" w:rsidP="00974AB3">
      <w:pPr>
        <w:pStyle w:val="ListParagraph"/>
        <w:numPr>
          <w:ilvl w:val="0"/>
          <w:numId w:val="1"/>
        </w:numPr>
        <w:spacing w:after="240"/>
        <w:jc w:val="both"/>
        <w:rPr>
          <w:color w:val="0070C0"/>
        </w:rPr>
      </w:pPr>
      <w:r>
        <w:rPr>
          <w:color w:val="0070C0"/>
          <w:u w:val="single"/>
        </w:rPr>
        <w:t xml:space="preserve">Performing control experiments, rather than </w:t>
      </w:r>
      <w:r w:rsidR="00392626">
        <w:rPr>
          <w:color w:val="0070C0"/>
          <w:u w:val="single"/>
        </w:rPr>
        <w:t>merely</w:t>
      </w:r>
      <w:r>
        <w:rPr>
          <w:color w:val="0070C0"/>
          <w:u w:val="single"/>
        </w:rPr>
        <w:t xml:space="preserve"> mentioned </w:t>
      </w:r>
      <w:r w:rsidR="00165876">
        <w:rPr>
          <w:color w:val="0070C0"/>
          <w:u w:val="single"/>
        </w:rPr>
        <w:t xml:space="preserve">them </w:t>
      </w:r>
      <w:r>
        <w:rPr>
          <w:color w:val="0070C0"/>
          <w:u w:val="single"/>
        </w:rPr>
        <w:t>in the text</w:t>
      </w:r>
    </w:p>
    <w:p w14:paraId="304B2403" w14:textId="77777777" w:rsidR="00BF180C" w:rsidRDefault="00CD5756" w:rsidP="00974AB3">
      <w:pPr>
        <w:spacing w:after="240"/>
        <w:jc w:val="both"/>
        <w:rPr>
          <w:color w:val="0070C0"/>
        </w:rPr>
      </w:pPr>
      <w:r>
        <w:rPr>
          <w:color w:val="0070C0"/>
        </w:rPr>
        <w:t xml:space="preserve">We agree that control experiments are </w:t>
      </w:r>
      <w:r w:rsidR="006A0DDB">
        <w:rPr>
          <w:color w:val="0070C0"/>
        </w:rPr>
        <w:t xml:space="preserve">critical to have confidence in the data obtained and that </w:t>
      </w:r>
      <w:r w:rsidR="009366BD">
        <w:rPr>
          <w:color w:val="0070C0"/>
        </w:rPr>
        <w:t>was our</w:t>
      </w:r>
      <w:r w:rsidR="006A0DDB">
        <w:rPr>
          <w:color w:val="0070C0"/>
        </w:rPr>
        <w:t xml:space="preserve"> </w:t>
      </w:r>
      <w:r w:rsidR="00BF180C">
        <w:rPr>
          <w:color w:val="0070C0"/>
        </w:rPr>
        <w:t xml:space="preserve">reason </w:t>
      </w:r>
      <w:r w:rsidR="009366BD">
        <w:rPr>
          <w:color w:val="0070C0"/>
        </w:rPr>
        <w:t xml:space="preserve">for </w:t>
      </w:r>
      <w:r w:rsidR="006A0DDB">
        <w:rPr>
          <w:color w:val="0070C0"/>
        </w:rPr>
        <w:t>mention</w:t>
      </w:r>
      <w:r w:rsidR="009366BD">
        <w:rPr>
          <w:color w:val="0070C0"/>
        </w:rPr>
        <w:t>ing</w:t>
      </w:r>
      <w:r w:rsidR="006A0DDB">
        <w:rPr>
          <w:color w:val="0070C0"/>
        </w:rPr>
        <w:t xml:space="preserve"> them in our original submission. We understand that actually performing those controls and showing representative results will strengthen our manuscript and therefore, we have conducted a series of control experiments that can be found in the new figures 2C, 3C</w:t>
      </w:r>
      <w:r w:rsidR="00165876">
        <w:rPr>
          <w:color w:val="0070C0"/>
        </w:rPr>
        <w:t>,</w:t>
      </w:r>
      <w:r w:rsidR="006A0DDB">
        <w:rPr>
          <w:color w:val="0070C0"/>
        </w:rPr>
        <w:t xml:space="preserve"> and 4C.</w:t>
      </w:r>
    </w:p>
    <w:p w14:paraId="4DB154B7" w14:textId="77777777" w:rsidR="00BF180C" w:rsidRDefault="006A0DDB" w:rsidP="00974AB3">
      <w:pPr>
        <w:spacing w:after="240"/>
        <w:jc w:val="both"/>
        <w:rPr>
          <w:color w:val="0070C0"/>
        </w:rPr>
      </w:pPr>
      <w:r>
        <w:rPr>
          <w:color w:val="0070C0"/>
        </w:rPr>
        <w:t xml:space="preserve">Specifically, we have first skipped the </w:t>
      </w:r>
      <w:proofErr w:type="spellStart"/>
      <w:r>
        <w:rPr>
          <w:color w:val="0070C0"/>
        </w:rPr>
        <w:t>permeabilization</w:t>
      </w:r>
      <w:proofErr w:type="spellEnd"/>
      <w:r>
        <w:rPr>
          <w:color w:val="0070C0"/>
        </w:rPr>
        <w:t xml:space="preserve"> step</w:t>
      </w:r>
      <w:r w:rsidR="00CD5756">
        <w:rPr>
          <w:color w:val="0070C0"/>
        </w:rPr>
        <w:t xml:space="preserve"> </w:t>
      </w:r>
      <w:r w:rsidR="00BF180C">
        <w:rPr>
          <w:color w:val="0070C0"/>
        </w:rPr>
        <w:t>in our “Surface vs</w:t>
      </w:r>
      <w:r w:rsidR="00552938">
        <w:rPr>
          <w:color w:val="0070C0"/>
        </w:rPr>
        <w:t>.</w:t>
      </w:r>
      <w:r w:rsidR="00BF180C">
        <w:rPr>
          <w:color w:val="0070C0"/>
        </w:rPr>
        <w:t xml:space="preserve"> Intracellular” protocol and, additionally, we have used a primary antibody against PSD-95, an intracellular protein. As shown in </w:t>
      </w:r>
      <w:r w:rsidR="00BF180C" w:rsidRPr="00BF180C">
        <w:rPr>
          <w:b/>
          <w:color w:val="0070C0"/>
        </w:rPr>
        <w:t>Fig 2C</w:t>
      </w:r>
      <w:r w:rsidR="00BF180C">
        <w:rPr>
          <w:color w:val="0070C0"/>
        </w:rPr>
        <w:t>, no signal for PSD-95 or “intracellular GluA1” is obtained in non-</w:t>
      </w:r>
      <w:proofErr w:type="spellStart"/>
      <w:r w:rsidR="00BF180C">
        <w:rPr>
          <w:color w:val="0070C0"/>
        </w:rPr>
        <w:t>permeabilized</w:t>
      </w:r>
      <w:proofErr w:type="spellEnd"/>
      <w:r w:rsidR="00BF180C">
        <w:rPr>
          <w:color w:val="0070C0"/>
        </w:rPr>
        <w:t xml:space="preserve"> cells demonstrating </w:t>
      </w:r>
      <w:proofErr w:type="spellStart"/>
      <w:r w:rsidR="00BF180C">
        <w:rPr>
          <w:color w:val="0070C0"/>
        </w:rPr>
        <w:t>i</w:t>
      </w:r>
      <w:proofErr w:type="spellEnd"/>
      <w:r w:rsidR="00BF180C">
        <w:rPr>
          <w:color w:val="0070C0"/>
        </w:rPr>
        <w:t>) the integrity of neuronal membranes (i.e., signal for surface-expressed GluA1 does not include intracellular receptors) and ii) all the extracellular epitopes are saturated with the first round of labeling (i.e., signal for intracellular GluA1 does not include surface-expressed receptors).</w:t>
      </w:r>
    </w:p>
    <w:p w14:paraId="270BD137" w14:textId="77777777" w:rsidR="00BF180C" w:rsidRDefault="00BF180C" w:rsidP="00974AB3">
      <w:pPr>
        <w:spacing w:after="240"/>
        <w:jc w:val="both"/>
        <w:rPr>
          <w:b/>
          <w:color w:val="0070C0"/>
        </w:rPr>
      </w:pPr>
      <w:r>
        <w:rPr>
          <w:color w:val="0070C0"/>
        </w:rPr>
        <w:t xml:space="preserve">Then, we performed “internalization” at 4 ºC in a sister culture. Because this trafficking process is abolished (or greatly reduced) at 4 ºC, no signal for internal GluN2B can be obtained </w:t>
      </w:r>
      <w:r w:rsidR="00110D5D">
        <w:rPr>
          <w:color w:val="0070C0"/>
        </w:rPr>
        <w:t>under t</w:t>
      </w:r>
      <w:r>
        <w:rPr>
          <w:color w:val="0070C0"/>
        </w:rPr>
        <w:t>h</w:t>
      </w:r>
      <w:r w:rsidR="00110D5D">
        <w:rPr>
          <w:color w:val="0070C0"/>
        </w:rPr>
        <w:t>ese</w:t>
      </w:r>
      <w:r w:rsidR="00065EC8">
        <w:rPr>
          <w:color w:val="0070C0"/>
        </w:rPr>
        <w:t xml:space="preserve"> conditions</w:t>
      </w:r>
      <w:r>
        <w:rPr>
          <w:color w:val="0070C0"/>
        </w:rPr>
        <w:t xml:space="preserve"> </w:t>
      </w:r>
      <w:r w:rsidR="00065EC8" w:rsidRPr="00065EC8">
        <w:rPr>
          <w:b/>
          <w:color w:val="0070C0"/>
        </w:rPr>
        <w:t>(Fig 3C)</w:t>
      </w:r>
      <w:r w:rsidR="00065EC8">
        <w:rPr>
          <w:b/>
          <w:color w:val="0070C0"/>
        </w:rPr>
        <w:t>.</w:t>
      </w:r>
    </w:p>
    <w:p w14:paraId="0B65F191" w14:textId="3528FAE6" w:rsidR="00065EC8" w:rsidRPr="00065EC8" w:rsidRDefault="00065EC8" w:rsidP="00974AB3">
      <w:pPr>
        <w:spacing w:after="240"/>
        <w:jc w:val="both"/>
        <w:rPr>
          <w:color w:val="0070C0"/>
        </w:rPr>
      </w:pPr>
      <w:r>
        <w:rPr>
          <w:color w:val="0070C0"/>
        </w:rPr>
        <w:t xml:space="preserve">Finally, we have controlled for the complete blockade of the surface-expressed receptors before recycling, by incubating cultures </w:t>
      </w:r>
      <w:r w:rsidR="00C33288">
        <w:rPr>
          <w:color w:val="0070C0"/>
        </w:rPr>
        <w:t xml:space="preserve">± </w:t>
      </w:r>
      <w:r>
        <w:rPr>
          <w:color w:val="0070C0"/>
        </w:rPr>
        <w:t xml:space="preserve">Fab. As shown in </w:t>
      </w:r>
      <w:r>
        <w:rPr>
          <w:b/>
          <w:color w:val="0070C0"/>
        </w:rPr>
        <w:t xml:space="preserve">Fig 4C, </w:t>
      </w:r>
      <w:r>
        <w:rPr>
          <w:color w:val="0070C0"/>
        </w:rPr>
        <w:t>incubation with Fab eliminated the signal for surface-expressed GluN2B, demonstrating that the “recycling” signal corresponds to actual recycled receptors and not to receptors that have been always present at the cell surface.</w:t>
      </w:r>
    </w:p>
    <w:p w14:paraId="6CEBFA5E" w14:textId="77777777" w:rsidR="00B024FE" w:rsidRDefault="00B024FE" w:rsidP="00F677EC">
      <w:pPr>
        <w:spacing w:after="240"/>
        <w:rPr>
          <w:rFonts w:eastAsia="Times New Roman"/>
        </w:rPr>
      </w:pPr>
    </w:p>
    <w:p w14:paraId="60F0FF32" w14:textId="77777777" w:rsidR="006F2DB3" w:rsidRDefault="00F677EC" w:rsidP="00F677EC">
      <w:pPr>
        <w:spacing w:after="240"/>
        <w:rPr>
          <w:rFonts w:eastAsia="Times New Roman"/>
        </w:rPr>
      </w:pPr>
      <w:r>
        <w:rPr>
          <w:rFonts w:eastAsia="Times New Roman"/>
        </w:rPr>
        <w:lastRenderedPageBreak/>
        <w:t>Reviewer #1</w:t>
      </w:r>
      <w:proofErr w:type="gramStart"/>
      <w:r>
        <w:rPr>
          <w:rFonts w:eastAsia="Times New Roman"/>
        </w:rPr>
        <w:t>:</w:t>
      </w:r>
      <w:proofErr w:type="gramEnd"/>
      <w:r>
        <w:rPr>
          <w:rFonts w:eastAsia="Times New Roman"/>
        </w:rPr>
        <w:br/>
      </w:r>
      <w:r>
        <w:rPr>
          <w:rFonts w:eastAsia="Times New Roman"/>
        </w:rPr>
        <w:br/>
        <w:t>Manuscript Summary:</w:t>
      </w:r>
      <w:r>
        <w:rPr>
          <w:rFonts w:eastAsia="Times New Roman"/>
        </w:rPr>
        <w:br/>
        <w:t>The summary seems OK</w:t>
      </w:r>
      <w:r>
        <w:rPr>
          <w:rFonts w:eastAsia="Times New Roman"/>
        </w:rPr>
        <w:br/>
      </w:r>
      <w:r>
        <w:rPr>
          <w:rFonts w:eastAsia="Times New Roman"/>
        </w:rPr>
        <w:br/>
        <w:t>Major Concerns:</w:t>
      </w:r>
      <w:r>
        <w:rPr>
          <w:rFonts w:eastAsia="Times New Roman"/>
        </w:rPr>
        <w:br/>
      </w:r>
      <w:r>
        <w:rPr>
          <w:rFonts w:eastAsia="Times New Roman"/>
        </w:rPr>
        <w:br/>
        <w:t>The authors suggest critical control experiments "to verify that the labeled populations are indeed correct". The authors should present data from these controls to demonstrate that their labelling procedures are indeed appropriate. Since these control experiments are so important, I suggest that they are included in the main protocols, rather than added on to the end.</w:t>
      </w:r>
    </w:p>
    <w:p w14:paraId="187B11DC" w14:textId="77777777" w:rsidR="006F2DB3" w:rsidRDefault="00E103EE" w:rsidP="00974AB3">
      <w:pPr>
        <w:spacing w:after="240"/>
        <w:jc w:val="both"/>
        <w:rPr>
          <w:rFonts w:eastAsia="Times New Roman"/>
        </w:rPr>
      </w:pPr>
      <w:r>
        <w:rPr>
          <w:color w:val="0070C0"/>
        </w:rPr>
        <w:t xml:space="preserve">We have included the controls and representative figures in our protocol. </w:t>
      </w:r>
      <w:r w:rsidR="00612DCB">
        <w:rPr>
          <w:color w:val="0070C0"/>
        </w:rPr>
        <w:t>As this is a concern shared by the other reviewers, we have responded in the</w:t>
      </w:r>
      <w:r>
        <w:rPr>
          <w:color w:val="0070C0"/>
        </w:rPr>
        <w:t xml:space="preserve"> “Common Concerns” </w:t>
      </w:r>
      <w:r w:rsidR="007D380E">
        <w:rPr>
          <w:color w:val="0070C0"/>
        </w:rPr>
        <w:t xml:space="preserve">section </w:t>
      </w:r>
      <w:r>
        <w:rPr>
          <w:color w:val="0070C0"/>
        </w:rPr>
        <w:t>above</w:t>
      </w:r>
      <w:r w:rsidR="00735BCD">
        <w:rPr>
          <w:color w:val="0070C0"/>
        </w:rPr>
        <w:t>.</w:t>
      </w:r>
    </w:p>
    <w:p w14:paraId="4468DF97" w14:textId="002E0B59" w:rsidR="003231D0" w:rsidRDefault="00F677EC" w:rsidP="00F677EC">
      <w:pPr>
        <w:spacing w:after="240"/>
        <w:rPr>
          <w:color w:val="0070C0"/>
        </w:rPr>
      </w:pPr>
      <w:r>
        <w:rPr>
          <w:rFonts w:eastAsia="Times New Roman"/>
        </w:rPr>
        <w:t xml:space="preserve">In protocol II, the </w:t>
      </w:r>
      <w:proofErr w:type="gramStart"/>
      <w:r>
        <w:rPr>
          <w:rFonts w:eastAsia="Times New Roman"/>
        </w:rPr>
        <w:t>authors</w:t>
      </w:r>
      <w:proofErr w:type="gramEnd"/>
      <w:r>
        <w:rPr>
          <w:rFonts w:eastAsia="Times New Roman"/>
        </w:rPr>
        <w:t xml:space="preserve"> state, "NOTE: For recycling applications, it may be beneficial to use a lower antibody dilution (in our example, we used anti-GFP 1:500)." The very fact that the authors recommend increasing the antibody concentration for recycling applications suggests that the recommended dilutions are not saturating, and not all the surface antigens are labelled.</w:t>
      </w:r>
    </w:p>
    <w:p w14:paraId="406B7877" w14:textId="0175F4E2" w:rsidR="00C33288" w:rsidRDefault="00E103EE" w:rsidP="00974AB3">
      <w:pPr>
        <w:spacing w:after="240"/>
        <w:jc w:val="both"/>
        <w:rPr>
          <w:color w:val="0070C0"/>
        </w:rPr>
      </w:pPr>
      <w:r>
        <w:rPr>
          <w:color w:val="0070C0"/>
        </w:rPr>
        <w:t>The reviewer is absolutely right</w:t>
      </w:r>
      <w:r w:rsidR="00D51813">
        <w:rPr>
          <w:color w:val="0070C0"/>
        </w:rPr>
        <w:t>,</w:t>
      </w:r>
      <w:r>
        <w:rPr>
          <w:color w:val="0070C0"/>
        </w:rPr>
        <w:t xml:space="preserve"> and we apologize for the recommendation of increasing the antibody concentration. We have, in fact, repeated this experiment using our “regular” GFP and secondary antibodies dilution (1:1,000 and 1:500, respectively) and observed no difference to neurons incubated with higher concentration. This was expected </w:t>
      </w:r>
      <w:r w:rsidR="0080679D">
        <w:rPr>
          <w:color w:val="0070C0"/>
        </w:rPr>
        <w:t>because, as</w:t>
      </w:r>
      <w:r>
        <w:rPr>
          <w:color w:val="0070C0"/>
        </w:rPr>
        <w:t xml:space="preserve"> </w:t>
      </w:r>
      <w:r w:rsidR="0080679D">
        <w:rPr>
          <w:color w:val="0070C0"/>
        </w:rPr>
        <w:t xml:space="preserve">stated by the </w:t>
      </w:r>
      <w:r>
        <w:rPr>
          <w:color w:val="0070C0"/>
        </w:rPr>
        <w:t>reviewer</w:t>
      </w:r>
      <w:r w:rsidR="0080679D">
        <w:rPr>
          <w:color w:val="0070C0"/>
        </w:rPr>
        <w:t>,</w:t>
      </w:r>
      <w:r>
        <w:rPr>
          <w:color w:val="0070C0"/>
        </w:rPr>
        <w:t xml:space="preserve"> the “regular” concentrations should saturate all the epitopes available.</w:t>
      </w:r>
    </w:p>
    <w:p w14:paraId="75F9390E" w14:textId="25402146" w:rsidR="006F2DB3" w:rsidRDefault="00F677EC" w:rsidP="00F677EC">
      <w:pPr>
        <w:spacing w:after="240"/>
        <w:rPr>
          <w:rFonts w:eastAsia="Times New Roman"/>
        </w:rPr>
      </w:pPr>
      <w:r>
        <w:rPr>
          <w:rFonts w:eastAsia="Times New Roman"/>
        </w:rPr>
        <w:t>The representative images are not convincing. In Figure 2, the surface staining for the control condition shows very strong signal in the cell body. This looks very much like intracellular staining, and appears to precisely overlap with the cell body staining for the intracellular pool.</w:t>
      </w:r>
      <w:r>
        <w:rPr>
          <w:rFonts w:eastAsia="Times New Roman"/>
        </w:rPr>
        <w:br/>
        <w:t xml:space="preserve">In figure 3, the surface and </w:t>
      </w:r>
      <w:proofErr w:type="spellStart"/>
      <w:r>
        <w:rPr>
          <w:rFonts w:eastAsia="Times New Roman"/>
        </w:rPr>
        <w:t>internalised</w:t>
      </w:r>
      <w:proofErr w:type="spellEnd"/>
      <w:r>
        <w:rPr>
          <w:rFonts w:eastAsia="Times New Roman"/>
        </w:rPr>
        <w:t xml:space="preserve"> pools seem to overlap almost entirely for the WT construct. Even at the resolution of the light microscope, receptors in endosomal structures should be clearly distinct from synaptic puncta. Unfortunately, this fuels my concern that the labelling methods are not specific for surface vs </w:t>
      </w:r>
      <w:proofErr w:type="spellStart"/>
      <w:r>
        <w:rPr>
          <w:rFonts w:eastAsia="Times New Roman"/>
        </w:rPr>
        <w:t>internalised</w:t>
      </w:r>
      <w:proofErr w:type="spellEnd"/>
      <w:r>
        <w:rPr>
          <w:rFonts w:eastAsia="Times New Roman"/>
        </w:rPr>
        <w:t xml:space="preserve"> pools of receptors.</w:t>
      </w:r>
    </w:p>
    <w:p w14:paraId="750EC764" w14:textId="77777777" w:rsidR="002B0CAA" w:rsidRDefault="00E103EE" w:rsidP="00974AB3">
      <w:pPr>
        <w:spacing w:after="240"/>
        <w:jc w:val="both"/>
        <w:rPr>
          <w:color w:val="0070C0"/>
        </w:rPr>
      </w:pPr>
      <w:r>
        <w:rPr>
          <w:color w:val="0070C0"/>
        </w:rPr>
        <w:t xml:space="preserve">We apologize for </w:t>
      </w:r>
      <w:r w:rsidR="0013142B">
        <w:rPr>
          <w:color w:val="0070C0"/>
        </w:rPr>
        <w:t xml:space="preserve">the confusing pictures </w:t>
      </w:r>
      <w:r w:rsidR="002B0CAA">
        <w:rPr>
          <w:color w:val="0070C0"/>
        </w:rPr>
        <w:t>as</w:t>
      </w:r>
      <w:r w:rsidR="0013142B">
        <w:rPr>
          <w:color w:val="0070C0"/>
        </w:rPr>
        <w:t xml:space="preserve"> w</w:t>
      </w:r>
      <w:r w:rsidR="006F2DB3">
        <w:rPr>
          <w:color w:val="0070C0"/>
        </w:rPr>
        <w:t xml:space="preserve">e </w:t>
      </w:r>
      <w:r w:rsidR="002B0CAA">
        <w:rPr>
          <w:color w:val="0070C0"/>
        </w:rPr>
        <w:t>think</w:t>
      </w:r>
      <w:r w:rsidR="006F2DB3">
        <w:rPr>
          <w:color w:val="0070C0"/>
        </w:rPr>
        <w:t xml:space="preserve"> that </w:t>
      </w:r>
      <w:r w:rsidR="0013142B">
        <w:rPr>
          <w:color w:val="0070C0"/>
        </w:rPr>
        <w:t>the apparent</w:t>
      </w:r>
      <w:r w:rsidR="002B0CAA">
        <w:rPr>
          <w:color w:val="0070C0"/>
        </w:rPr>
        <w:t xml:space="preserve"> lack of </w:t>
      </w:r>
      <w:r w:rsidR="0013142B">
        <w:rPr>
          <w:color w:val="0070C0"/>
        </w:rPr>
        <w:t xml:space="preserve">specificity of our staining </w:t>
      </w:r>
      <w:r w:rsidR="006F2DB3">
        <w:rPr>
          <w:color w:val="0070C0"/>
        </w:rPr>
        <w:t xml:space="preserve">is a consequence of </w:t>
      </w:r>
      <w:r w:rsidR="0013142B">
        <w:rPr>
          <w:color w:val="0070C0"/>
        </w:rPr>
        <w:t>showing our images as</w:t>
      </w:r>
      <w:r w:rsidR="006F2DB3">
        <w:rPr>
          <w:color w:val="0070C0"/>
        </w:rPr>
        <w:t xml:space="preserve"> Z-stacks. We </w:t>
      </w:r>
      <w:r w:rsidR="0013142B">
        <w:rPr>
          <w:color w:val="0070C0"/>
        </w:rPr>
        <w:t>Z-stacked our pictures before quantifying the intensity in the different channels (see new section “Image Analysis”)</w:t>
      </w:r>
      <w:r w:rsidR="002C5A6B">
        <w:rPr>
          <w:color w:val="0070C0"/>
        </w:rPr>
        <w:t>,</w:t>
      </w:r>
      <w:r w:rsidR="0013142B">
        <w:rPr>
          <w:color w:val="0070C0"/>
        </w:rPr>
        <w:t xml:space="preserve"> and th</w:t>
      </w:r>
      <w:r w:rsidR="002B0CAA">
        <w:rPr>
          <w:color w:val="0070C0"/>
        </w:rPr>
        <w:t>is</w:t>
      </w:r>
      <w:r w:rsidR="0013142B">
        <w:rPr>
          <w:color w:val="0070C0"/>
        </w:rPr>
        <w:t xml:space="preserve"> projection may give the impression that the “surface signal” is present in the cell body. To clarify this issue</w:t>
      </w:r>
      <w:r w:rsidR="00552AFE">
        <w:rPr>
          <w:color w:val="0070C0"/>
        </w:rPr>
        <w:t>,</w:t>
      </w:r>
      <w:r w:rsidR="0013142B">
        <w:rPr>
          <w:color w:val="0070C0"/>
        </w:rPr>
        <w:t xml:space="preserve"> we have now included</w:t>
      </w:r>
      <w:r w:rsidR="006F2DB3">
        <w:rPr>
          <w:color w:val="0070C0"/>
        </w:rPr>
        <w:t xml:space="preserve"> single plane examples</w:t>
      </w:r>
      <w:r w:rsidR="0013142B">
        <w:rPr>
          <w:color w:val="0070C0"/>
        </w:rPr>
        <w:t xml:space="preserve"> in our Figures (new Fig 2A, 3A</w:t>
      </w:r>
      <w:r w:rsidR="00E75190">
        <w:rPr>
          <w:color w:val="0070C0"/>
        </w:rPr>
        <w:t>,</w:t>
      </w:r>
      <w:r w:rsidR="0013142B">
        <w:rPr>
          <w:color w:val="0070C0"/>
        </w:rPr>
        <w:t xml:space="preserve"> and 4A)</w:t>
      </w:r>
      <w:r w:rsidR="006F2DB3">
        <w:rPr>
          <w:color w:val="0070C0"/>
        </w:rPr>
        <w:t xml:space="preserve"> to show clearly that the surface and internalized pools </w:t>
      </w:r>
      <w:r w:rsidR="0013142B">
        <w:rPr>
          <w:color w:val="0070C0"/>
        </w:rPr>
        <w:t>are indeed discrete populations.</w:t>
      </w:r>
    </w:p>
    <w:p w14:paraId="66ABF8FA" w14:textId="1FD63266" w:rsidR="0013142B" w:rsidRDefault="0013142B" w:rsidP="00974AB3">
      <w:pPr>
        <w:spacing w:after="240"/>
        <w:jc w:val="both"/>
        <w:rPr>
          <w:rFonts w:eastAsia="Times New Roman"/>
        </w:rPr>
      </w:pPr>
      <w:r>
        <w:rPr>
          <w:color w:val="0070C0"/>
        </w:rPr>
        <w:t>In addition, our control experiment showed in the new Fig 2C, clearly demonstrates</w:t>
      </w:r>
      <w:r w:rsidR="002B0CAA">
        <w:rPr>
          <w:color w:val="0070C0"/>
        </w:rPr>
        <w:t xml:space="preserve"> that our manipulations selectively label surface-expressed or intracellular receptors.</w:t>
      </w:r>
    </w:p>
    <w:p w14:paraId="6E7B8A26" w14:textId="775845D9" w:rsidR="006F2DB3" w:rsidRDefault="00F677EC" w:rsidP="00F677EC">
      <w:pPr>
        <w:spacing w:after="240"/>
        <w:rPr>
          <w:rFonts w:eastAsia="Times New Roman"/>
        </w:rPr>
      </w:pPr>
      <w:r>
        <w:rPr>
          <w:rFonts w:eastAsia="Times New Roman"/>
        </w:rPr>
        <w:t xml:space="preserve">I do not agree that compressed z-stacks are the right way to image these cells. The separate pools of surface and </w:t>
      </w:r>
      <w:proofErr w:type="spellStart"/>
      <w:r>
        <w:rPr>
          <w:rFonts w:eastAsia="Times New Roman"/>
        </w:rPr>
        <w:t>internalised</w:t>
      </w:r>
      <w:proofErr w:type="spellEnd"/>
      <w:r>
        <w:rPr>
          <w:rFonts w:eastAsia="Times New Roman"/>
        </w:rPr>
        <w:t xml:space="preserve"> receptors are more easily distinguished in a single confocal plane.</w:t>
      </w:r>
    </w:p>
    <w:p w14:paraId="146FD343" w14:textId="77777777" w:rsidR="006F2DB3" w:rsidRDefault="006F2DB3" w:rsidP="00974AB3">
      <w:pPr>
        <w:spacing w:after="240"/>
        <w:jc w:val="both"/>
        <w:rPr>
          <w:rFonts w:eastAsia="Times New Roman"/>
        </w:rPr>
      </w:pPr>
      <w:r>
        <w:rPr>
          <w:color w:val="0070C0"/>
        </w:rPr>
        <w:lastRenderedPageBreak/>
        <w:t>Indeed,</w:t>
      </w:r>
      <w:r w:rsidR="002B0CAA">
        <w:rPr>
          <w:color w:val="0070C0"/>
        </w:rPr>
        <w:t xml:space="preserve"> we acquired our images as single-planes using 0.35 um steps (as previously mentioned, one of these single planes have been added to our figures as they </w:t>
      </w:r>
      <w:r>
        <w:rPr>
          <w:color w:val="0070C0"/>
        </w:rPr>
        <w:t>allow for clear identification of the two populations</w:t>
      </w:r>
      <w:r w:rsidR="002B0CAA">
        <w:rPr>
          <w:color w:val="0070C0"/>
        </w:rPr>
        <w:t>, as stated by the reviewer)</w:t>
      </w:r>
      <w:r>
        <w:rPr>
          <w:color w:val="0070C0"/>
        </w:rPr>
        <w:t>. However, as we are interested in quantifying both pools within a single dendrite, z-stacks allow for the summation of these populations so as not to skew that data towards one population vs the other, which can occur with single plane analysis.</w:t>
      </w:r>
      <w:r>
        <w:rPr>
          <w:rFonts w:eastAsia="Times New Roman"/>
        </w:rPr>
        <w:br/>
      </w:r>
      <w:r w:rsidR="00F677EC">
        <w:rPr>
          <w:rFonts w:eastAsia="Times New Roman"/>
        </w:rPr>
        <w:br/>
        <w:t xml:space="preserve">There is no mention of how the images are </w:t>
      </w:r>
      <w:proofErr w:type="spellStart"/>
      <w:r w:rsidR="00F677EC">
        <w:rPr>
          <w:rFonts w:eastAsia="Times New Roman"/>
        </w:rPr>
        <w:t>analysed</w:t>
      </w:r>
      <w:proofErr w:type="spellEnd"/>
      <w:r w:rsidR="00F677EC">
        <w:rPr>
          <w:rFonts w:eastAsia="Times New Roman"/>
        </w:rPr>
        <w:t xml:space="preserve">; how are cell outlines/regions of interest defined? Is the whole cell </w:t>
      </w:r>
      <w:proofErr w:type="spellStart"/>
      <w:r w:rsidR="00F677EC">
        <w:rPr>
          <w:rFonts w:eastAsia="Times New Roman"/>
        </w:rPr>
        <w:t>analysed</w:t>
      </w:r>
      <w:proofErr w:type="spellEnd"/>
      <w:r w:rsidR="00F677EC">
        <w:rPr>
          <w:rFonts w:eastAsia="Times New Roman"/>
        </w:rPr>
        <w:t xml:space="preserve"> or just dendrites? If just dendrites, what length of dendrite?</w:t>
      </w:r>
    </w:p>
    <w:p w14:paraId="45D38A34" w14:textId="77777777" w:rsidR="00974AB3" w:rsidRDefault="006F2DB3" w:rsidP="00974AB3">
      <w:pPr>
        <w:spacing w:after="240"/>
        <w:jc w:val="both"/>
        <w:rPr>
          <w:color w:val="0070C0"/>
        </w:rPr>
      </w:pPr>
      <w:r>
        <w:rPr>
          <w:color w:val="0070C0"/>
        </w:rPr>
        <w:t>As stated</w:t>
      </w:r>
      <w:r w:rsidR="00236805">
        <w:rPr>
          <w:color w:val="0070C0"/>
        </w:rPr>
        <w:t xml:space="preserve"> in our “Common Concerns” section above</w:t>
      </w:r>
      <w:r>
        <w:rPr>
          <w:color w:val="0070C0"/>
        </w:rPr>
        <w:t>, we have updated the analysis information. We try to capture the full length of a secondary or tertiary dendrite.</w:t>
      </w:r>
    </w:p>
    <w:p w14:paraId="210863C5" w14:textId="71AFD6C5" w:rsidR="006F2DB3" w:rsidRDefault="00F677EC" w:rsidP="00974AB3">
      <w:pPr>
        <w:spacing w:after="240"/>
        <w:jc w:val="both"/>
        <w:rPr>
          <w:rFonts w:eastAsia="Times New Roman"/>
        </w:rPr>
      </w:pPr>
      <w:r>
        <w:rPr>
          <w:rFonts w:eastAsia="Times New Roman"/>
        </w:rPr>
        <w:t xml:space="preserve">The use of </w:t>
      </w:r>
      <w:proofErr w:type="spellStart"/>
      <w:r>
        <w:rPr>
          <w:rFonts w:eastAsia="Times New Roman"/>
        </w:rPr>
        <w:t>Dynasore</w:t>
      </w:r>
      <w:proofErr w:type="spellEnd"/>
      <w:r>
        <w:rPr>
          <w:rFonts w:eastAsia="Times New Roman"/>
        </w:rPr>
        <w:t xml:space="preserve"> will obviously only block dynamin-dependent endocytosis. It has been demonstrated that AMPARs can also be </w:t>
      </w:r>
      <w:proofErr w:type="spellStart"/>
      <w:r>
        <w:rPr>
          <w:rFonts w:eastAsia="Times New Roman"/>
        </w:rPr>
        <w:t>internalised</w:t>
      </w:r>
      <w:proofErr w:type="spellEnd"/>
      <w:r>
        <w:rPr>
          <w:rFonts w:eastAsia="Times New Roman"/>
        </w:rPr>
        <w:t xml:space="preserve"> by dynamin-independent mechanisms (</w:t>
      </w:r>
      <w:proofErr w:type="spellStart"/>
      <w:r>
        <w:rPr>
          <w:rFonts w:eastAsia="Times New Roman"/>
        </w:rPr>
        <w:t>Glebov</w:t>
      </w:r>
      <w:proofErr w:type="spellEnd"/>
      <w:r>
        <w:rPr>
          <w:rFonts w:eastAsia="Times New Roman"/>
        </w:rPr>
        <w:t xml:space="preserve"> et al., </w:t>
      </w:r>
      <w:proofErr w:type="spellStart"/>
      <w:r>
        <w:rPr>
          <w:rFonts w:eastAsia="Times New Roman"/>
        </w:rPr>
        <w:t>J.Neurosci</w:t>
      </w:r>
      <w:proofErr w:type="spellEnd"/>
      <w:r>
        <w:rPr>
          <w:rFonts w:eastAsia="Times New Roman"/>
        </w:rPr>
        <w:t xml:space="preserve"> 35:4830-6 (2015); Zheng et al., </w:t>
      </w:r>
      <w:proofErr w:type="spellStart"/>
      <w:r>
        <w:rPr>
          <w:rFonts w:eastAsia="Times New Roman"/>
        </w:rPr>
        <w:t>eLife</w:t>
      </w:r>
      <w:proofErr w:type="spellEnd"/>
      <w:r>
        <w:rPr>
          <w:rFonts w:eastAsia="Times New Roman"/>
        </w:rPr>
        <w:t xml:space="preserve"> 4:e06878 (2015)).</w:t>
      </w:r>
    </w:p>
    <w:p w14:paraId="01CF279A" w14:textId="77777777" w:rsidR="00974AB3" w:rsidRDefault="006F2DB3" w:rsidP="00974AB3">
      <w:pPr>
        <w:spacing w:after="240"/>
        <w:jc w:val="both"/>
        <w:rPr>
          <w:rFonts w:eastAsia="Times New Roman"/>
        </w:rPr>
      </w:pPr>
      <w:r>
        <w:rPr>
          <w:color w:val="0070C0"/>
        </w:rPr>
        <w:t>Th</w:t>
      </w:r>
      <w:r w:rsidR="002B0CAA">
        <w:rPr>
          <w:color w:val="0070C0"/>
        </w:rPr>
        <w:t xml:space="preserve">e reviewer </w:t>
      </w:r>
      <w:r>
        <w:rPr>
          <w:color w:val="0070C0"/>
        </w:rPr>
        <w:t>is</w:t>
      </w:r>
      <w:r w:rsidR="002B0CAA">
        <w:rPr>
          <w:color w:val="0070C0"/>
        </w:rPr>
        <w:t xml:space="preserve"> correct as </w:t>
      </w:r>
      <w:proofErr w:type="spellStart"/>
      <w:r w:rsidR="002B0CAA">
        <w:rPr>
          <w:color w:val="0070C0"/>
        </w:rPr>
        <w:t>Dynasore</w:t>
      </w:r>
      <w:proofErr w:type="spellEnd"/>
      <w:r w:rsidR="002B0CAA">
        <w:rPr>
          <w:color w:val="0070C0"/>
        </w:rPr>
        <w:t xml:space="preserve"> </w:t>
      </w:r>
      <w:r w:rsidR="00D12478">
        <w:rPr>
          <w:color w:val="0070C0"/>
        </w:rPr>
        <w:t>exclusively</w:t>
      </w:r>
      <w:r w:rsidR="002B0CAA">
        <w:rPr>
          <w:color w:val="0070C0"/>
        </w:rPr>
        <w:t xml:space="preserve"> blocks dynamin-dependent internalization</w:t>
      </w:r>
      <w:r w:rsidR="00487BD4">
        <w:rPr>
          <w:color w:val="0070C0"/>
        </w:rPr>
        <w:t xml:space="preserve"> processes. W</w:t>
      </w:r>
      <w:r>
        <w:rPr>
          <w:color w:val="0070C0"/>
        </w:rPr>
        <w:t>e have added a note in the text to clarify this</w:t>
      </w:r>
      <w:r w:rsidR="00487BD4">
        <w:rPr>
          <w:color w:val="0070C0"/>
        </w:rPr>
        <w:t xml:space="preserve"> fact, although please note that we have used </w:t>
      </w:r>
      <w:proofErr w:type="spellStart"/>
      <w:r w:rsidR="00487BD4">
        <w:rPr>
          <w:color w:val="0070C0"/>
        </w:rPr>
        <w:t>Dynasore</w:t>
      </w:r>
      <w:proofErr w:type="spellEnd"/>
      <w:r w:rsidR="00487BD4">
        <w:rPr>
          <w:color w:val="0070C0"/>
        </w:rPr>
        <w:t xml:space="preserve"> to </w:t>
      </w:r>
      <w:r w:rsidR="004D358E">
        <w:rPr>
          <w:color w:val="0070C0"/>
        </w:rPr>
        <w:t>prevent</w:t>
      </w:r>
      <w:r w:rsidR="00487BD4">
        <w:rPr>
          <w:color w:val="0070C0"/>
        </w:rPr>
        <w:t xml:space="preserve"> the internalization of GluN2B subunit of NMDARs, a process that, as we and others have demonstrated, is dynamin-dependent: interaction between the </w:t>
      </w:r>
      <w:proofErr w:type="spellStart"/>
      <w:r w:rsidR="00487BD4">
        <w:rPr>
          <w:color w:val="0070C0"/>
        </w:rPr>
        <w:t>clathrin</w:t>
      </w:r>
      <w:proofErr w:type="spellEnd"/>
      <w:r w:rsidR="00487BD4">
        <w:rPr>
          <w:color w:val="0070C0"/>
        </w:rPr>
        <w:t xml:space="preserve"> adaptor AP-2 and the YEKL endocytic motif present at the end of the C-terminal of GluN2B.</w:t>
      </w:r>
      <w:r w:rsidR="00F677EC">
        <w:rPr>
          <w:rFonts w:eastAsia="Times New Roman"/>
        </w:rPr>
        <w:br/>
      </w:r>
      <w:r w:rsidR="00F677EC">
        <w:rPr>
          <w:rFonts w:eastAsia="Times New Roman"/>
        </w:rPr>
        <w:br/>
        <w:t>Minor Concerns:</w:t>
      </w:r>
    </w:p>
    <w:p w14:paraId="59E83968" w14:textId="79BB2B18" w:rsidR="00271BF4" w:rsidRDefault="00F677EC" w:rsidP="00974AB3">
      <w:pPr>
        <w:spacing w:after="240"/>
        <w:jc w:val="both"/>
        <w:rPr>
          <w:color w:val="0070C0"/>
        </w:rPr>
      </w:pPr>
      <w:r>
        <w:rPr>
          <w:rFonts w:eastAsia="Times New Roman"/>
        </w:rPr>
        <w:t>I'm surprised the authors do not include a step to quench residual PFA reactivity, with ammonium chloride or glycine solution. The absence of this step might lead to</w:t>
      </w:r>
      <w:r w:rsidR="00271BF4">
        <w:rPr>
          <w:rFonts w:eastAsia="Times New Roman"/>
        </w:rPr>
        <w:t xml:space="preserve"> non-specific antibody binding.</w:t>
      </w:r>
    </w:p>
    <w:p w14:paraId="3CEF3781" w14:textId="77777777" w:rsidR="006F2DB3" w:rsidRDefault="00487BD4" w:rsidP="00974AB3">
      <w:pPr>
        <w:spacing w:after="240"/>
        <w:jc w:val="both"/>
        <w:rPr>
          <w:rFonts w:eastAsia="Times New Roman"/>
        </w:rPr>
      </w:pPr>
      <w:r>
        <w:rPr>
          <w:color w:val="0070C0"/>
        </w:rPr>
        <w:t>The reviewer is correct</w:t>
      </w:r>
      <w:r w:rsidR="00481601">
        <w:rPr>
          <w:color w:val="0070C0"/>
        </w:rPr>
        <w:t>,</w:t>
      </w:r>
      <w:r>
        <w:rPr>
          <w:color w:val="0070C0"/>
        </w:rPr>
        <w:t xml:space="preserve"> and w</w:t>
      </w:r>
      <w:r w:rsidRPr="00487BD4">
        <w:rPr>
          <w:color w:val="0070C0"/>
        </w:rPr>
        <w:t>e have added this option as note within the text.</w:t>
      </w:r>
      <w:r>
        <w:rPr>
          <w:color w:val="0070C0"/>
        </w:rPr>
        <w:t xml:space="preserve"> In our particular experiment, w</w:t>
      </w:r>
      <w:r w:rsidR="006F2DB3">
        <w:rPr>
          <w:color w:val="0070C0"/>
        </w:rPr>
        <w:t>e observe minimal non-specific binding</w:t>
      </w:r>
      <w:r>
        <w:rPr>
          <w:color w:val="0070C0"/>
        </w:rPr>
        <w:t xml:space="preserve"> even without washing with gly</w:t>
      </w:r>
      <w:r w:rsidR="00C33288">
        <w:rPr>
          <w:color w:val="0070C0"/>
        </w:rPr>
        <w:t>cine</w:t>
      </w:r>
      <w:r>
        <w:rPr>
          <w:color w:val="0070C0"/>
        </w:rPr>
        <w:t xml:space="preserve"> but, o</w:t>
      </w:r>
      <w:r w:rsidR="006F2DB3">
        <w:rPr>
          <w:color w:val="0070C0"/>
        </w:rPr>
        <w:t xml:space="preserve">f course, </w:t>
      </w:r>
      <w:r>
        <w:rPr>
          <w:color w:val="0070C0"/>
        </w:rPr>
        <w:t xml:space="preserve">this may </w:t>
      </w:r>
      <w:r w:rsidR="006F2DB3">
        <w:rPr>
          <w:color w:val="0070C0"/>
        </w:rPr>
        <w:t>help with troubleshooting for other antibodies</w:t>
      </w:r>
      <w:r>
        <w:rPr>
          <w:color w:val="0070C0"/>
        </w:rPr>
        <w:t xml:space="preserve"> and we appreciate reviewer’s suggestion.</w:t>
      </w:r>
      <w:r w:rsidR="006F2DB3">
        <w:rPr>
          <w:color w:val="0070C0"/>
        </w:rPr>
        <w:t xml:space="preserve"> </w:t>
      </w:r>
    </w:p>
    <w:p w14:paraId="403118D8" w14:textId="77777777" w:rsidR="006F2DB3" w:rsidRDefault="00F677EC" w:rsidP="00F677EC">
      <w:pPr>
        <w:spacing w:after="240"/>
        <w:rPr>
          <w:rFonts w:eastAsia="Times New Roman"/>
        </w:rPr>
      </w:pPr>
      <w:r>
        <w:rPr>
          <w:rFonts w:eastAsia="Times New Roman"/>
        </w:rPr>
        <w:t>For figures 2-4, the two channels should also be shown in a merged image (as well as the separate images as are currently shown).</w:t>
      </w:r>
    </w:p>
    <w:p w14:paraId="3692ED29" w14:textId="77777777" w:rsidR="00DB5FC7" w:rsidRDefault="006F2DB3" w:rsidP="00F677EC">
      <w:pPr>
        <w:spacing w:after="240"/>
        <w:rPr>
          <w:rFonts w:eastAsia="Times New Roman"/>
        </w:rPr>
      </w:pPr>
      <w:r>
        <w:rPr>
          <w:color w:val="0070C0"/>
        </w:rPr>
        <w:t>Merged images have been added</w:t>
      </w:r>
      <w:r w:rsidR="007D31CA">
        <w:rPr>
          <w:color w:val="0070C0"/>
        </w:rPr>
        <w:t xml:space="preserve"> to Figures 2, 3 and 4</w:t>
      </w:r>
      <w:r>
        <w:rPr>
          <w:color w:val="0070C0"/>
        </w:rPr>
        <w:t>.</w:t>
      </w:r>
      <w:r w:rsidR="00F677EC">
        <w:rPr>
          <w:rFonts w:eastAsia="Times New Roman"/>
        </w:rPr>
        <w:br/>
      </w:r>
    </w:p>
    <w:p w14:paraId="3DA11DCE" w14:textId="77777777" w:rsidR="00DB5FC7" w:rsidRDefault="00DB5FC7">
      <w:pPr>
        <w:spacing w:after="160" w:line="259" w:lineRule="auto"/>
        <w:rPr>
          <w:rFonts w:eastAsia="Times New Roman"/>
        </w:rPr>
      </w:pPr>
      <w:r>
        <w:rPr>
          <w:rFonts w:eastAsia="Times New Roman"/>
        </w:rPr>
        <w:br w:type="page"/>
      </w:r>
    </w:p>
    <w:p w14:paraId="69012E7E" w14:textId="77777777" w:rsidR="0013229E" w:rsidRDefault="00F677EC" w:rsidP="00F677EC">
      <w:pPr>
        <w:spacing w:after="240"/>
        <w:rPr>
          <w:rFonts w:eastAsia="Times New Roman"/>
        </w:rPr>
      </w:pPr>
      <w:r>
        <w:rPr>
          <w:rFonts w:eastAsia="Times New Roman"/>
        </w:rPr>
        <w:lastRenderedPageBreak/>
        <w:t>Reviewer #2</w:t>
      </w:r>
      <w:proofErr w:type="gramStart"/>
      <w:r>
        <w:rPr>
          <w:rFonts w:eastAsia="Times New Roman"/>
        </w:rPr>
        <w:t>:</w:t>
      </w:r>
      <w:proofErr w:type="gramEnd"/>
      <w:r>
        <w:rPr>
          <w:rFonts w:eastAsia="Times New Roman"/>
        </w:rPr>
        <w:br/>
      </w:r>
      <w:r>
        <w:rPr>
          <w:rFonts w:eastAsia="Times New Roman"/>
        </w:rPr>
        <w:br/>
        <w:t>Manuscript Summary:</w:t>
      </w:r>
      <w:r>
        <w:rPr>
          <w:rFonts w:eastAsia="Times New Roman"/>
        </w:rPr>
        <w:br/>
        <w:t xml:space="preserve">This methods paper by </w:t>
      </w:r>
      <w:proofErr w:type="spellStart"/>
      <w:r>
        <w:rPr>
          <w:rFonts w:eastAsia="Times New Roman"/>
        </w:rPr>
        <w:t>Sanz</w:t>
      </w:r>
      <w:proofErr w:type="spellEnd"/>
      <w:r>
        <w:rPr>
          <w:rFonts w:eastAsia="Times New Roman"/>
        </w:rPr>
        <w:t>-Clemente and colleagues is a nice description of imaging techniques to quantify surface and intracellular receptors and further show internalization and recycling of membrane receptors. This approach strengthens existing approaches by allowing for measurement of signal intensity for receptors that have internalized or recycled. Overall this is well written and easy to read and the protocol is very well described and clear.</w:t>
      </w:r>
    </w:p>
    <w:p w14:paraId="1C712D49" w14:textId="77777777" w:rsidR="00974AB3" w:rsidRDefault="0013229E" w:rsidP="00974AB3">
      <w:pPr>
        <w:spacing w:after="240"/>
        <w:jc w:val="both"/>
        <w:rPr>
          <w:rFonts w:eastAsia="Times New Roman"/>
        </w:rPr>
      </w:pPr>
      <w:r>
        <w:rPr>
          <w:color w:val="0070C0"/>
        </w:rPr>
        <w:t>We thank review #2 for his/her feedback and are pleased that he/</w:t>
      </w:r>
      <w:r w:rsidRPr="0013229E">
        <w:rPr>
          <w:color w:val="0070C0"/>
        </w:rPr>
        <w:t>she find our manuscript “</w:t>
      </w:r>
      <w:r w:rsidRPr="0013229E">
        <w:rPr>
          <w:rFonts w:eastAsia="Times New Roman"/>
          <w:color w:val="0070C0"/>
        </w:rPr>
        <w:t>well written and easy to read</w:t>
      </w:r>
      <w:r w:rsidR="00271BF4" w:rsidRPr="0013229E">
        <w:rPr>
          <w:rFonts w:eastAsia="Times New Roman"/>
          <w:color w:val="0070C0"/>
        </w:rPr>
        <w:t>” and</w:t>
      </w:r>
      <w:r w:rsidRPr="0013229E">
        <w:rPr>
          <w:rFonts w:eastAsia="Times New Roman"/>
          <w:color w:val="0070C0"/>
        </w:rPr>
        <w:t xml:space="preserve"> that “the protocol is very well described and clear.”</w:t>
      </w:r>
      <w:r w:rsidR="00F677EC" w:rsidRPr="0013229E">
        <w:rPr>
          <w:rFonts w:eastAsia="Times New Roman"/>
          <w:color w:val="0070C0"/>
        </w:rPr>
        <w:br/>
      </w:r>
      <w:r w:rsidR="00F677EC">
        <w:rPr>
          <w:rFonts w:eastAsia="Times New Roman"/>
        </w:rPr>
        <w:br/>
        <w:t>Major Concerns:</w:t>
      </w:r>
    </w:p>
    <w:p w14:paraId="6D617CA0" w14:textId="1989A04F" w:rsidR="00271BF4" w:rsidRDefault="00F677EC" w:rsidP="00974AB3">
      <w:pPr>
        <w:spacing w:after="240"/>
        <w:jc w:val="both"/>
        <w:rPr>
          <w:rFonts w:eastAsia="Times New Roman"/>
          <w:color w:val="0070C0"/>
        </w:rPr>
      </w:pPr>
      <w:r>
        <w:rPr>
          <w:rFonts w:eastAsia="Times New Roman"/>
        </w:rPr>
        <w:t xml:space="preserve">I believe </w:t>
      </w:r>
      <w:proofErr w:type="gramStart"/>
      <w:r>
        <w:rPr>
          <w:rFonts w:eastAsia="Times New Roman"/>
        </w:rPr>
        <w:t>The</w:t>
      </w:r>
      <w:proofErr w:type="gramEnd"/>
      <w:r>
        <w:rPr>
          <w:rFonts w:eastAsia="Times New Roman"/>
        </w:rPr>
        <w:t xml:space="preserve"> addition of some of the controls that they discuss in the manuscript would strengthen the manuscript. Specifically, perform experimental controls and show the control data for point 2 and point 3 under controls. This will show that when </w:t>
      </w:r>
      <w:proofErr w:type="spellStart"/>
      <w:r>
        <w:rPr>
          <w:rFonts w:eastAsia="Times New Roman"/>
        </w:rPr>
        <w:t>permeabilization</w:t>
      </w:r>
      <w:proofErr w:type="spellEnd"/>
      <w:r>
        <w:rPr>
          <w:rFonts w:eastAsia="Times New Roman"/>
        </w:rPr>
        <w:t xml:space="preserve"> does not occur there is no labeling of intracellular receptors and that the Fab can block all unl</w:t>
      </w:r>
      <w:r w:rsidR="00271BF4">
        <w:rPr>
          <w:rFonts w:eastAsia="Times New Roman"/>
        </w:rPr>
        <w:t>abeled extracellular receptors.</w:t>
      </w:r>
    </w:p>
    <w:p w14:paraId="4FF6F2B2" w14:textId="77777777" w:rsidR="0013229E" w:rsidRDefault="00DB5FC7" w:rsidP="00974AB3">
      <w:pPr>
        <w:spacing w:after="240"/>
        <w:jc w:val="both"/>
        <w:rPr>
          <w:rFonts w:eastAsia="Times New Roman"/>
        </w:rPr>
      </w:pPr>
      <w:r>
        <w:rPr>
          <w:rFonts w:eastAsia="Times New Roman"/>
          <w:color w:val="0070C0"/>
        </w:rPr>
        <w:t>This is a shared concern between the three reviewers and we have</w:t>
      </w:r>
      <w:r w:rsidR="0013229E">
        <w:rPr>
          <w:rFonts w:eastAsia="Times New Roman"/>
          <w:color w:val="0070C0"/>
        </w:rPr>
        <w:t xml:space="preserve"> now shown these controls in </w:t>
      </w:r>
      <w:r>
        <w:rPr>
          <w:rFonts w:eastAsia="Times New Roman"/>
          <w:color w:val="0070C0"/>
        </w:rPr>
        <w:t>our revised</w:t>
      </w:r>
      <w:r w:rsidR="0013229E">
        <w:rPr>
          <w:rFonts w:eastAsia="Times New Roman"/>
          <w:color w:val="0070C0"/>
        </w:rPr>
        <w:t xml:space="preserve"> figures.</w:t>
      </w:r>
      <w:r>
        <w:rPr>
          <w:rFonts w:eastAsia="Times New Roman"/>
          <w:color w:val="0070C0"/>
        </w:rPr>
        <w:t xml:space="preserve"> Please see “Common Concerns” section at the beginning of this document for details.</w:t>
      </w:r>
    </w:p>
    <w:p w14:paraId="4FC97825" w14:textId="77777777" w:rsidR="00271BF4" w:rsidRDefault="00F677EC" w:rsidP="0013229E">
      <w:pPr>
        <w:spacing w:after="240"/>
        <w:rPr>
          <w:rFonts w:eastAsia="Times New Roman"/>
          <w:color w:val="0070C0"/>
        </w:rPr>
      </w:pPr>
      <w:r>
        <w:rPr>
          <w:rFonts w:eastAsia="Times New Roman"/>
        </w:rPr>
        <w:t>Additional details on how the quantitation was performed. Is this total intensity? If so per what length? Is it number of puncta? More information on the data analysis would</w:t>
      </w:r>
      <w:r w:rsidR="00271BF4">
        <w:rPr>
          <w:rFonts w:eastAsia="Times New Roman"/>
        </w:rPr>
        <w:t xml:space="preserve"> help with using this paradigm.</w:t>
      </w:r>
    </w:p>
    <w:p w14:paraId="7F130957" w14:textId="7F175527" w:rsidR="00974AB3" w:rsidRDefault="00DB5FC7" w:rsidP="00974AB3">
      <w:pPr>
        <w:spacing w:after="240"/>
        <w:jc w:val="both"/>
        <w:rPr>
          <w:rFonts w:eastAsia="Times New Roman"/>
          <w:color w:val="0070C0"/>
        </w:rPr>
      </w:pPr>
      <w:r>
        <w:rPr>
          <w:rFonts w:eastAsia="Times New Roman"/>
          <w:color w:val="0070C0"/>
        </w:rPr>
        <w:t xml:space="preserve">Again, this concern has been raised by the other reviewers. </w:t>
      </w:r>
      <w:r w:rsidR="0013229E">
        <w:rPr>
          <w:rFonts w:eastAsia="Times New Roman"/>
          <w:color w:val="0070C0"/>
        </w:rPr>
        <w:t xml:space="preserve">Quantification details have been </w:t>
      </w:r>
      <w:r>
        <w:rPr>
          <w:rFonts w:eastAsia="Times New Roman"/>
          <w:color w:val="0070C0"/>
        </w:rPr>
        <w:t xml:space="preserve">now </w:t>
      </w:r>
      <w:r w:rsidR="0013229E">
        <w:rPr>
          <w:rFonts w:eastAsia="Times New Roman"/>
          <w:color w:val="0070C0"/>
        </w:rPr>
        <w:t>added to the</w:t>
      </w:r>
      <w:r>
        <w:rPr>
          <w:rFonts w:eastAsia="Times New Roman"/>
          <w:color w:val="0070C0"/>
        </w:rPr>
        <w:t xml:space="preserve"> revised manuscript (</w:t>
      </w:r>
      <w:r>
        <w:rPr>
          <w:color w:val="0070C0"/>
        </w:rPr>
        <w:t>“Image Analysis” section)</w:t>
      </w:r>
      <w:r w:rsidR="0013229E">
        <w:rPr>
          <w:rFonts w:eastAsia="Times New Roman"/>
          <w:color w:val="0070C0"/>
        </w:rPr>
        <w:t xml:space="preserve">. </w:t>
      </w:r>
      <w:r w:rsidR="000A383A">
        <w:rPr>
          <w:rFonts w:eastAsia="Times New Roman"/>
          <w:color w:val="0070C0"/>
        </w:rPr>
        <w:t>A more detailed response to this concern can be found in the “Common Concerns” section above but, briefly, we quantify total intensity in secondary/tertiary dendrites. As we present our data as a ratio between surface/internal receptors, we do not need to control for length or area of the ROI.</w:t>
      </w:r>
    </w:p>
    <w:p w14:paraId="3D2ABD0B" w14:textId="77777777" w:rsidR="00974AB3" w:rsidRDefault="00974AB3">
      <w:pPr>
        <w:spacing w:after="160" w:line="259" w:lineRule="auto"/>
        <w:rPr>
          <w:rFonts w:eastAsia="Times New Roman"/>
          <w:color w:val="0070C0"/>
        </w:rPr>
      </w:pPr>
      <w:r>
        <w:rPr>
          <w:rFonts w:eastAsia="Times New Roman"/>
          <w:color w:val="0070C0"/>
        </w:rPr>
        <w:br w:type="page"/>
      </w:r>
    </w:p>
    <w:p w14:paraId="185A5002" w14:textId="77777777" w:rsidR="0013229E" w:rsidRDefault="00F677EC" w:rsidP="00F677EC">
      <w:pPr>
        <w:spacing w:after="240"/>
        <w:rPr>
          <w:rFonts w:eastAsia="Times New Roman"/>
        </w:rPr>
      </w:pPr>
      <w:r>
        <w:rPr>
          <w:rFonts w:eastAsia="Times New Roman"/>
        </w:rPr>
        <w:lastRenderedPageBreak/>
        <w:t>Reviewer #3</w:t>
      </w:r>
      <w:proofErr w:type="gramStart"/>
      <w:r>
        <w:rPr>
          <w:rFonts w:eastAsia="Times New Roman"/>
        </w:rPr>
        <w:t>:</w:t>
      </w:r>
      <w:proofErr w:type="gramEnd"/>
      <w:r>
        <w:rPr>
          <w:rFonts w:eastAsia="Times New Roman"/>
        </w:rPr>
        <w:br/>
      </w:r>
      <w:r>
        <w:rPr>
          <w:rFonts w:eastAsia="Times New Roman"/>
        </w:rPr>
        <w:br/>
        <w:t>Manuscript Summary:</w:t>
      </w:r>
      <w:r>
        <w:rPr>
          <w:rFonts w:eastAsia="Times New Roman"/>
        </w:rPr>
        <w:br/>
        <w:t xml:space="preserve">The authors describe a protocol describing the immunofluorescence analysis of </w:t>
      </w:r>
      <w:proofErr w:type="spellStart"/>
      <w:r>
        <w:rPr>
          <w:rFonts w:eastAsia="Times New Roman"/>
        </w:rPr>
        <w:t>GluRs</w:t>
      </w:r>
      <w:proofErr w:type="spellEnd"/>
      <w:r>
        <w:rPr>
          <w:rFonts w:eastAsia="Times New Roman"/>
        </w:rPr>
        <w:t xml:space="preserve"> trafficking, with potential use for the study of other membrane-</w:t>
      </w:r>
      <w:proofErr w:type="spellStart"/>
      <w:r>
        <w:rPr>
          <w:rFonts w:eastAsia="Times New Roman"/>
        </w:rPr>
        <w:t>assocaited</w:t>
      </w:r>
      <w:proofErr w:type="spellEnd"/>
      <w:r>
        <w:rPr>
          <w:rFonts w:eastAsia="Times New Roman"/>
        </w:rPr>
        <w:t xml:space="preserve"> proteins. This is a very interesting protocol that allows to address a critical aspect of synaptic plasticity mechanisms, namely the dynamics of neurotransmitter receptors underlying synaptic plasticity processes. While some reports describe the use of this protocol, to my knowledge this protocol is not visually available. It is a very well described protocol with clear illustrative </w:t>
      </w:r>
      <w:proofErr w:type="spellStart"/>
      <w:proofErr w:type="gramStart"/>
      <w:r>
        <w:rPr>
          <w:rFonts w:eastAsia="Times New Roman"/>
        </w:rPr>
        <w:t>exemples</w:t>
      </w:r>
      <w:proofErr w:type="spellEnd"/>
      <w:r>
        <w:rPr>
          <w:rFonts w:eastAsia="Times New Roman"/>
        </w:rPr>
        <w:t>, that</w:t>
      </w:r>
      <w:proofErr w:type="gramEnd"/>
      <w:r>
        <w:rPr>
          <w:rFonts w:eastAsia="Times New Roman"/>
        </w:rPr>
        <w:t xml:space="preserve"> will facilitate the incorporation of this technique to many different laboratories. Indeed, compared to live imaging methods, the protocol presented here can be generally implemented in cell biology laboratories and complement electrophysiological and biochemical studies. The protocol is very well described, and only a major concern (the need to describe image analysis, for s quantitative measurement) and minor concerns are stated, as follows.</w:t>
      </w:r>
    </w:p>
    <w:p w14:paraId="2BA31CD9" w14:textId="77777777" w:rsidR="00974AB3" w:rsidRDefault="0013229E" w:rsidP="00974AB3">
      <w:pPr>
        <w:spacing w:after="240"/>
        <w:jc w:val="both"/>
        <w:rPr>
          <w:rFonts w:eastAsia="Times New Roman"/>
          <w:color w:val="0070C0"/>
        </w:rPr>
      </w:pPr>
      <w:r w:rsidRPr="0013229E">
        <w:rPr>
          <w:rFonts w:eastAsia="Times New Roman"/>
          <w:color w:val="0070C0"/>
        </w:rPr>
        <w:t xml:space="preserve">We would like to thank reviewer #3 for his/her </w:t>
      </w:r>
      <w:r w:rsidR="003231D0">
        <w:rPr>
          <w:rFonts w:eastAsia="Times New Roman"/>
          <w:color w:val="0070C0"/>
        </w:rPr>
        <w:t xml:space="preserve">comprehensive </w:t>
      </w:r>
      <w:r w:rsidRPr="0013229E">
        <w:rPr>
          <w:rFonts w:eastAsia="Times New Roman"/>
          <w:color w:val="0070C0"/>
        </w:rPr>
        <w:t xml:space="preserve">evaluation of our manuscript. We are glad that the reviewer finds our manuscript to be a “very well described protocol with clear illustrative </w:t>
      </w:r>
      <w:r w:rsidR="00FB5D3E" w:rsidRPr="0013229E">
        <w:rPr>
          <w:rFonts w:eastAsia="Times New Roman"/>
          <w:color w:val="0070C0"/>
        </w:rPr>
        <w:t>examples</w:t>
      </w:r>
      <w:r w:rsidRPr="0013229E">
        <w:rPr>
          <w:rFonts w:eastAsia="Times New Roman"/>
          <w:color w:val="0070C0"/>
        </w:rPr>
        <w:t xml:space="preserve">” and that the reviewer believes that this manuscript “will facilitate the incorporation of this technique to many different laboratories,” as </w:t>
      </w:r>
      <w:r w:rsidR="00271BF4">
        <w:rPr>
          <w:rFonts w:eastAsia="Times New Roman"/>
          <w:color w:val="0070C0"/>
        </w:rPr>
        <w:t xml:space="preserve">this </w:t>
      </w:r>
      <w:r w:rsidRPr="0013229E">
        <w:rPr>
          <w:rFonts w:eastAsia="Times New Roman"/>
          <w:color w:val="0070C0"/>
        </w:rPr>
        <w:t>is our goal in publishing this protocol.</w:t>
      </w:r>
    </w:p>
    <w:p w14:paraId="5730245E" w14:textId="77777777" w:rsidR="00974AB3" w:rsidRDefault="00F677EC" w:rsidP="00974AB3">
      <w:pPr>
        <w:spacing w:after="240"/>
        <w:jc w:val="both"/>
        <w:rPr>
          <w:rFonts w:eastAsia="Times New Roman"/>
        </w:rPr>
      </w:pPr>
      <w:r>
        <w:rPr>
          <w:rFonts w:eastAsia="Times New Roman"/>
        </w:rPr>
        <w:t>Major Concerns:</w:t>
      </w:r>
    </w:p>
    <w:p w14:paraId="5BBC2AE0" w14:textId="0F207D58" w:rsidR="0013229E" w:rsidRDefault="00F677EC" w:rsidP="00974AB3">
      <w:pPr>
        <w:spacing w:after="240"/>
        <w:jc w:val="both"/>
        <w:rPr>
          <w:rFonts w:eastAsia="Times New Roman"/>
        </w:rPr>
      </w:pPr>
      <w:r>
        <w:rPr>
          <w:rFonts w:eastAsia="Times New Roman"/>
        </w:rPr>
        <w:t xml:space="preserve">The authors should include </w:t>
      </w:r>
      <w:proofErr w:type="spellStart"/>
      <w:proofErr w:type="gramStart"/>
      <w:r>
        <w:rPr>
          <w:rFonts w:eastAsia="Times New Roman"/>
        </w:rPr>
        <w:t>Ia</w:t>
      </w:r>
      <w:proofErr w:type="spellEnd"/>
      <w:proofErr w:type="gramEnd"/>
      <w:r>
        <w:rPr>
          <w:rFonts w:eastAsia="Times New Roman"/>
        </w:rPr>
        <w:t xml:space="preserve"> description of the image analysis / software used, to provide a complete protocol for the quantification of </w:t>
      </w:r>
      <w:proofErr w:type="spellStart"/>
      <w:r>
        <w:rPr>
          <w:rFonts w:eastAsia="Times New Roman"/>
        </w:rPr>
        <w:t>GluR</w:t>
      </w:r>
      <w:proofErr w:type="spellEnd"/>
      <w:r>
        <w:rPr>
          <w:rFonts w:eastAsia="Times New Roman"/>
        </w:rPr>
        <w:t xml:space="preserve"> density in the different subcellular compartments. Please include a description of clusters / particles analysis, indicating the software used (</w:t>
      </w:r>
      <w:proofErr w:type="spellStart"/>
      <w:r>
        <w:rPr>
          <w:rFonts w:eastAsia="Times New Roman"/>
        </w:rPr>
        <w:t>ImageJ</w:t>
      </w:r>
      <w:proofErr w:type="spellEnd"/>
      <w:r>
        <w:rPr>
          <w:rFonts w:eastAsia="Times New Roman"/>
        </w:rPr>
        <w:t xml:space="preserve"> or alternative software), the need to setup and fix the confocal parameters for each set of experiments. Since this technique is highly-sensitive and depends on neuronal density (experiment-dependent), please describe the need to use internal controls (</w:t>
      </w:r>
      <w:proofErr w:type="spellStart"/>
      <w:r>
        <w:rPr>
          <w:rFonts w:eastAsia="Times New Roman"/>
        </w:rPr>
        <w:t>normalisation</w:t>
      </w:r>
      <w:proofErr w:type="spellEnd"/>
      <w:r>
        <w:rPr>
          <w:rFonts w:eastAsia="Times New Roman"/>
        </w:rPr>
        <w:t xml:space="preserve"> with </w:t>
      </w:r>
      <w:proofErr w:type="spellStart"/>
      <w:r>
        <w:rPr>
          <w:rFonts w:eastAsia="Times New Roman"/>
        </w:rPr>
        <w:t>wt</w:t>
      </w:r>
      <w:proofErr w:type="spellEnd"/>
      <w:r>
        <w:rPr>
          <w:rFonts w:eastAsia="Times New Roman"/>
        </w:rPr>
        <w:t xml:space="preserve"> conditions, </w:t>
      </w:r>
      <w:proofErr w:type="spellStart"/>
      <w:r>
        <w:rPr>
          <w:rFonts w:eastAsia="Times New Roman"/>
        </w:rPr>
        <w:t>etc</w:t>
      </w:r>
      <w:proofErr w:type="spellEnd"/>
      <w:r>
        <w:rPr>
          <w:rFonts w:eastAsia="Times New Roman"/>
        </w:rPr>
        <w:t>).</w:t>
      </w:r>
    </w:p>
    <w:p w14:paraId="5CC5BE85" w14:textId="77777777" w:rsidR="0013229E" w:rsidRDefault="00AF4756" w:rsidP="00974AB3">
      <w:pPr>
        <w:spacing w:after="240"/>
        <w:jc w:val="both"/>
        <w:rPr>
          <w:rFonts w:eastAsia="Times New Roman"/>
          <w:color w:val="0070C0"/>
        </w:rPr>
      </w:pPr>
      <w:r>
        <w:rPr>
          <w:rFonts w:eastAsia="Times New Roman"/>
          <w:color w:val="0070C0"/>
        </w:rPr>
        <w:t>The need for</w:t>
      </w:r>
      <w:r w:rsidR="00F044E4">
        <w:rPr>
          <w:rFonts w:eastAsia="Times New Roman"/>
          <w:color w:val="0070C0"/>
        </w:rPr>
        <w:t xml:space="preserve"> an explanation of our analysis protocol and the addition of controls are the two concerns shared by all the reviewers. We have responded to these thoughtful suggestions at the beginning of this document (“Common Concern” section). As stated there, w</w:t>
      </w:r>
      <w:r w:rsidR="0013229E">
        <w:rPr>
          <w:rFonts w:eastAsia="Times New Roman"/>
          <w:color w:val="0070C0"/>
        </w:rPr>
        <w:t xml:space="preserve">e have added details on quantification </w:t>
      </w:r>
      <w:r w:rsidR="00F044E4">
        <w:rPr>
          <w:rFonts w:eastAsia="Times New Roman"/>
          <w:color w:val="0070C0"/>
        </w:rPr>
        <w:t xml:space="preserve">in our revised manuscript </w:t>
      </w:r>
      <w:r w:rsidR="0013229E">
        <w:rPr>
          <w:rFonts w:eastAsia="Times New Roman"/>
          <w:color w:val="0070C0"/>
        </w:rPr>
        <w:t xml:space="preserve">and provided a macro to help others </w:t>
      </w:r>
      <w:r w:rsidR="00271BF4">
        <w:rPr>
          <w:rFonts w:eastAsia="Times New Roman"/>
          <w:color w:val="0070C0"/>
        </w:rPr>
        <w:t>analyze</w:t>
      </w:r>
      <w:r w:rsidR="0013229E">
        <w:rPr>
          <w:rFonts w:eastAsia="Times New Roman"/>
          <w:color w:val="0070C0"/>
        </w:rPr>
        <w:t xml:space="preserve"> their images. As mentioned, we have emphasized the importance of setting parameters for each experimental data set and the need for normalization to controls.</w:t>
      </w:r>
    </w:p>
    <w:p w14:paraId="292AEAC8" w14:textId="77777777" w:rsidR="00271BF4" w:rsidRDefault="00F677EC" w:rsidP="00F677EC">
      <w:pPr>
        <w:spacing w:after="240"/>
        <w:rPr>
          <w:rFonts w:eastAsia="Times New Roman"/>
        </w:rPr>
      </w:pPr>
      <w:r>
        <w:rPr>
          <w:rFonts w:eastAsia="Times New Roman"/>
        </w:rPr>
        <w:t>Minor Concerns</w:t>
      </w:r>
      <w:proofErr w:type="gramStart"/>
      <w:r>
        <w:rPr>
          <w:rFonts w:eastAsia="Times New Roman"/>
        </w:rPr>
        <w:t>:</w:t>
      </w:r>
      <w:proofErr w:type="gramEnd"/>
      <w:r>
        <w:rPr>
          <w:rFonts w:eastAsia="Times New Roman"/>
        </w:rPr>
        <w:br/>
      </w:r>
      <w:r>
        <w:rPr>
          <w:rFonts w:eastAsia="Times New Roman"/>
        </w:rPr>
        <w:br/>
        <w:t>Please find below a list of minor concerns that might help to clarify some technical tips and to define more clearly the different aspects treated along this interesting protocol.</w:t>
      </w:r>
    </w:p>
    <w:p w14:paraId="6E7DB4CC" w14:textId="77777777" w:rsidR="004D6780" w:rsidRDefault="00271BF4" w:rsidP="00F677EC">
      <w:pPr>
        <w:spacing w:after="240"/>
        <w:rPr>
          <w:rFonts w:eastAsia="Times New Roman"/>
        </w:rPr>
      </w:pPr>
      <w:r>
        <w:rPr>
          <w:rFonts w:eastAsia="Times New Roman"/>
          <w:color w:val="0070C0"/>
        </w:rPr>
        <w:t>Thank you for identifying these areas that improve the quality of our manuscript.</w:t>
      </w:r>
      <w:r w:rsidR="00F677EC">
        <w:rPr>
          <w:rFonts w:eastAsia="Times New Roman"/>
        </w:rPr>
        <w:br/>
      </w:r>
      <w:r w:rsidR="00F677EC">
        <w:rPr>
          <w:rFonts w:eastAsia="Times New Roman"/>
        </w:rPr>
        <w:br/>
        <w:t xml:space="preserve">Line95: Please specify that this protocol allows the labelling of "specific </w:t>
      </w:r>
      <w:proofErr w:type="spellStart"/>
      <w:r w:rsidR="00F677EC">
        <w:rPr>
          <w:rFonts w:eastAsia="Times New Roman"/>
        </w:rPr>
        <w:t>GluR</w:t>
      </w:r>
      <w:proofErr w:type="spellEnd"/>
      <w:r w:rsidR="00F677EC">
        <w:rPr>
          <w:rFonts w:eastAsia="Times New Roman"/>
        </w:rPr>
        <w:t xml:space="preserve"> subtypes density and trafficking", upon antibodies availability and specificity.</w:t>
      </w:r>
    </w:p>
    <w:p w14:paraId="678DF483" w14:textId="73A7A86B" w:rsidR="004D6780" w:rsidRDefault="004D6780" w:rsidP="00F677EC">
      <w:pPr>
        <w:spacing w:after="240"/>
        <w:rPr>
          <w:rFonts w:eastAsia="Times New Roman"/>
        </w:rPr>
      </w:pPr>
      <w:r w:rsidRPr="00BC3243">
        <w:rPr>
          <w:rFonts w:eastAsia="Times New Roman"/>
          <w:color w:val="0070C0"/>
        </w:rPr>
        <w:lastRenderedPageBreak/>
        <w:t>We have added this clarification</w:t>
      </w:r>
      <w:r w:rsidR="00F044E4" w:rsidRPr="00BC3243">
        <w:rPr>
          <w:rFonts w:eastAsia="Times New Roman"/>
          <w:color w:val="0070C0"/>
        </w:rPr>
        <w:t xml:space="preserve"> </w:t>
      </w:r>
      <w:r w:rsidR="00F677EC" w:rsidRPr="00F044E4">
        <w:rPr>
          <w:rFonts w:eastAsia="Times New Roman"/>
          <w:b/>
          <w:color w:val="FF0000"/>
        </w:rPr>
        <w:br/>
      </w:r>
      <w:r w:rsidR="00F677EC">
        <w:rPr>
          <w:rFonts w:eastAsia="Times New Roman"/>
        </w:rPr>
        <w:br/>
        <w:t>Line 104. Please refer about the potential use of other coating reagents.</w:t>
      </w:r>
    </w:p>
    <w:p w14:paraId="4BEA2FEA" w14:textId="77777777" w:rsidR="004D6780" w:rsidRDefault="00271BF4" w:rsidP="00F677EC">
      <w:pPr>
        <w:spacing w:after="240"/>
        <w:rPr>
          <w:rFonts w:eastAsia="Times New Roman"/>
        </w:rPr>
      </w:pPr>
      <w:r>
        <w:rPr>
          <w:rFonts w:eastAsia="Times New Roman"/>
          <w:color w:val="0070C0"/>
        </w:rPr>
        <w:t>T</w:t>
      </w:r>
      <w:r w:rsidR="004D6780">
        <w:rPr>
          <w:rFonts w:eastAsia="Times New Roman"/>
          <w:color w:val="0070C0"/>
        </w:rPr>
        <w:t>his clarification</w:t>
      </w:r>
      <w:r>
        <w:rPr>
          <w:rFonts w:eastAsia="Times New Roman"/>
          <w:color w:val="0070C0"/>
        </w:rPr>
        <w:t xml:space="preserve"> has been added</w:t>
      </w:r>
      <w:r w:rsidR="004D6780">
        <w:rPr>
          <w:rFonts w:eastAsia="Times New Roman"/>
          <w:color w:val="0070C0"/>
        </w:rPr>
        <w:t>.</w:t>
      </w:r>
      <w:r w:rsidR="00F677EC">
        <w:rPr>
          <w:rFonts w:eastAsia="Times New Roman"/>
        </w:rPr>
        <w:br/>
      </w:r>
      <w:r w:rsidR="00F677EC">
        <w:rPr>
          <w:rFonts w:eastAsia="Times New Roman"/>
        </w:rPr>
        <w:br/>
        <w:t xml:space="preserve">Line108. Should </w:t>
      </w:r>
      <w:proofErr w:type="spellStart"/>
      <w:r w:rsidR="00F677EC">
        <w:rPr>
          <w:rFonts w:eastAsia="Times New Roman"/>
        </w:rPr>
        <w:t>Glutamax</w:t>
      </w:r>
      <w:proofErr w:type="spellEnd"/>
      <w:r w:rsidR="00F677EC">
        <w:rPr>
          <w:rFonts w:eastAsia="Times New Roman"/>
        </w:rPr>
        <w:t xml:space="preserve"> be used, in spite of L-Glutamine? Different groups apply </w:t>
      </w:r>
      <w:proofErr w:type="spellStart"/>
      <w:r w:rsidR="00F677EC">
        <w:rPr>
          <w:rFonts w:eastAsia="Times New Roman"/>
        </w:rPr>
        <w:t>Ara</w:t>
      </w:r>
      <w:proofErr w:type="spellEnd"/>
      <w:r w:rsidR="00F677EC">
        <w:rPr>
          <w:rFonts w:eastAsia="Times New Roman"/>
        </w:rPr>
        <w:t xml:space="preserve">-C to the medium, to avoid glial proliferation. Please clarify if </w:t>
      </w:r>
      <w:proofErr w:type="spellStart"/>
      <w:r w:rsidR="00F677EC">
        <w:rPr>
          <w:rFonts w:eastAsia="Times New Roman"/>
        </w:rPr>
        <w:t>Ara</w:t>
      </w:r>
      <w:proofErr w:type="spellEnd"/>
      <w:r w:rsidR="00F677EC">
        <w:rPr>
          <w:rFonts w:eastAsia="Times New Roman"/>
        </w:rPr>
        <w:t>-C is required or is optional.</w:t>
      </w:r>
    </w:p>
    <w:p w14:paraId="723CF42E" w14:textId="77777777" w:rsidR="00CA2E40" w:rsidRDefault="004D6780" w:rsidP="00F677EC">
      <w:pPr>
        <w:spacing w:after="240"/>
        <w:rPr>
          <w:rFonts w:eastAsia="Times New Roman"/>
        </w:rPr>
      </w:pPr>
      <w:r>
        <w:rPr>
          <w:rFonts w:eastAsia="Times New Roman"/>
          <w:color w:val="0070C0"/>
        </w:rPr>
        <w:t>We have added this information to the protocol.</w:t>
      </w:r>
      <w:r>
        <w:rPr>
          <w:rFonts w:eastAsia="Times New Roman"/>
        </w:rPr>
        <w:br/>
      </w:r>
      <w:r w:rsidR="00F677EC">
        <w:rPr>
          <w:rFonts w:eastAsia="Times New Roman"/>
        </w:rPr>
        <w:br/>
        <w:t xml:space="preserve">Line141. Please reformulate: GluA1 subunit surface recruitment is used as a cellular readout of AMPARs recruitment. Obviously, this phenomenon is associated with an increased synaptic efficacy, but being strict, IF analysis reflects the surface incorporation of AMPARs. </w:t>
      </w:r>
      <w:proofErr w:type="spellStart"/>
      <w:r w:rsidR="00F677EC">
        <w:rPr>
          <w:rFonts w:eastAsia="Times New Roman"/>
        </w:rPr>
        <w:t>Gly-chemLTP</w:t>
      </w:r>
      <w:proofErr w:type="spellEnd"/>
      <w:r w:rsidR="00F677EC">
        <w:rPr>
          <w:rFonts w:eastAsia="Times New Roman"/>
        </w:rPr>
        <w:t xml:space="preserve"> protocol has been particularly originally described by Lu et al., 2001 (Neuron, Vol. 29, 243-254, January, 20019). This important paper describes the rationale of the drugs used along </w:t>
      </w:r>
      <w:proofErr w:type="spellStart"/>
      <w:r w:rsidR="00F677EC">
        <w:rPr>
          <w:rFonts w:eastAsia="Times New Roman"/>
        </w:rPr>
        <w:t>Gly-chemLTP</w:t>
      </w:r>
      <w:proofErr w:type="spellEnd"/>
      <w:r w:rsidR="00F677EC">
        <w:rPr>
          <w:rFonts w:eastAsia="Times New Roman"/>
        </w:rPr>
        <w:t xml:space="preserve"> protocol, and so the reference should be included.</w:t>
      </w:r>
    </w:p>
    <w:p w14:paraId="27707030" w14:textId="77777777" w:rsidR="00CA2E40" w:rsidRDefault="00DD3001" w:rsidP="00974AB3">
      <w:pPr>
        <w:spacing w:after="240"/>
        <w:jc w:val="both"/>
        <w:rPr>
          <w:rFonts w:eastAsia="Times New Roman"/>
          <w:color w:val="0070C0"/>
        </w:rPr>
      </w:pPr>
      <w:r w:rsidRPr="00605AA4">
        <w:rPr>
          <w:rFonts w:eastAsia="Times New Roman"/>
          <w:color w:val="0070C0"/>
        </w:rPr>
        <w:t>The reviewer is correct and we have eliminated our sentence about “synaptic potentiation”</w:t>
      </w:r>
      <w:r w:rsidR="00CA2E40" w:rsidRPr="00605AA4">
        <w:rPr>
          <w:rFonts w:eastAsia="Times New Roman"/>
          <w:color w:val="0070C0"/>
        </w:rPr>
        <w:t>.</w:t>
      </w:r>
      <w:r>
        <w:rPr>
          <w:rFonts w:eastAsia="Times New Roman"/>
          <w:color w:val="0070C0"/>
        </w:rPr>
        <w:t xml:space="preserve"> Similarly, we have included the mentioned reference in our revised manuscript</w:t>
      </w:r>
      <w:r w:rsidR="00F751E1">
        <w:rPr>
          <w:rFonts w:eastAsia="Times New Roman"/>
          <w:color w:val="0070C0"/>
        </w:rPr>
        <w:t>,</w:t>
      </w:r>
      <w:r>
        <w:rPr>
          <w:rFonts w:eastAsia="Times New Roman"/>
          <w:color w:val="0070C0"/>
        </w:rPr>
        <w:t xml:space="preserve"> and we thank for the thoughtful indications. </w:t>
      </w:r>
    </w:p>
    <w:p w14:paraId="1F8CB56F" w14:textId="77777777" w:rsidR="00CA2E40" w:rsidRDefault="00F677EC" w:rsidP="00F677EC">
      <w:pPr>
        <w:spacing w:after="240"/>
        <w:rPr>
          <w:rFonts w:eastAsia="Times New Roman"/>
        </w:rPr>
      </w:pPr>
      <w:r>
        <w:rPr>
          <w:rFonts w:eastAsia="Times New Roman"/>
        </w:rPr>
        <w:t>Line 143. Please define the control conditions (ECS without glycine) that must be run in parallel.</w:t>
      </w:r>
    </w:p>
    <w:p w14:paraId="74192E8D" w14:textId="77777777" w:rsidR="00CA2E40" w:rsidRDefault="00CA2E40" w:rsidP="00F677EC">
      <w:pPr>
        <w:spacing w:after="240"/>
        <w:rPr>
          <w:rFonts w:eastAsia="Times New Roman"/>
          <w:color w:val="0070C0"/>
        </w:rPr>
      </w:pPr>
      <w:r>
        <w:rPr>
          <w:rFonts w:eastAsia="Times New Roman"/>
          <w:color w:val="0070C0"/>
        </w:rPr>
        <w:t>The text has been clarified.</w:t>
      </w:r>
    </w:p>
    <w:p w14:paraId="051BBF27" w14:textId="77777777" w:rsidR="005A04A6" w:rsidRDefault="00F677EC" w:rsidP="00F677EC">
      <w:pPr>
        <w:spacing w:after="240"/>
        <w:rPr>
          <w:rFonts w:eastAsia="Times New Roman"/>
        </w:rPr>
      </w:pPr>
      <w:r>
        <w:rPr>
          <w:rFonts w:eastAsia="Times New Roman"/>
        </w:rPr>
        <w:t xml:space="preserve">Line166. Shall manual aspiration (using a micropipette) be more suitable, to avoid cellular stretch that might affect </w:t>
      </w:r>
      <w:proofErr w:type="spellStart"/>
      <w:r>
        <w:rPr>
          <w:rFonts w:eastAsia="Times New Roman"/>
        </w:rPr>
        <w:t>GluRs</w:t>
      </w:r>
      <w:proofErr w:type="spellEnd"/>
      <w:r>
        <w:rPr>
          <w:rFonts w:eastAsia="Times New Roman"/>
        </w:rPr>
        <w:t xml:space="preserve"> surface mobility?</w:t>
      </w:r>
    </w:p>
    <w:p w14:paraId="1480EC40" w14:textId="77777777" w:rsidR="005A04A6" w:rsidRDefault="005A04A6" w:rsidP="00F677EC">
      <w:pPr>
        <w:spacing w:after="240"/>
        <w:rPr>
          <w:rFonts w:eastAsia="Times New Roman"/>
          <w:color w:val="0070C0"/>
        </w:rPr>
      </w:pPr>
      <w:r>
        <w:rPr>
          <w:rFonts w:eastAsia="Times New Roman"/>
          <w:color w:val="0070C0"/>
        </w:rPr>
        <w:t>We have added a note on aspiration to the text.</w:t>
      </w:r>
    </w:p>
    <w:p w14:paraId="30F405C1" w14:textId="77777777" w:rsidR="005A04A6" w:rsidRDefault="00F677EC" w:rsidP="00F677EC">
      <w:pPr>
        <w:spacing w:after="240"/>
        <w:rPr>
          <w:rFonts w:eastAsia="Times New Roman"/>
        </w:rPr>
      </w:pPr>
      <w:r>
        <w:rPr>
          <w:rFonts w:eastAsia="Times New Roman"/>
        </w:rPr>
        <w:t>Line182. Please add a note on the potential use of frozen PFA.</w:t>
      </w:r>
    </w:p>
    <w:p w14:paraId="1C8D80ED" w14:textId="77777777" w:rsidR="005A04A6" w:rsidRDefault="005A04A6" w:rsidP="00F677EC">
      <w:pPr>
        <w:spacing w:after="240"/>
        <w:rPr>
          <w:rFonts w:eastAsia="Times New Roman"/>
        </w:rPr>
      </w:pPr>
      <w:r>
        <w:rPr>
          <w:rFonts w:eastAsia="Times New Roman"/>
          <w:color w:val="0070C0"/>
        </w:rPr>
        <w:t>A note has been added to the text.</w:t>
      </w:r>
      <w:r w:rsidR="00F677EC">
        <w:rPr>
          <w:rFonts w:eastAsia="Times New Roman"/>
        </w:rPr>
        <w:br/>
      </w:r>
      <w:r w:rsidR="00F677EC">
        <w:rPr>
          <w:rFonts w:eastAsia="Times New Roman"/>
        </w:rPr>
        <w:br/>
        <w:t>III Surface expression</w:t>
      </w:r>
      <w:r w:rsidR="00F677EC">
        <w:rPr>
          <w:rFonts w:eastAsia="Times New Roman"/>
        </w:rPr>
        <w:br/>
      </w:r>
      <w:r w:rsidR="00F677EC">
        <w:rPr>
          <w:rFonts w:eastAsia="Times New Roman"/>
        </w:rPr>
        <w:br/>
        <w:t xml:space="preserve">1.2 </w:t>
      </w:r>
      <w:proofErr w:type="gramStart"/>
      <w:r w:rsidR="00F677EC">
        <w:rPr>
          <w:rFonts w:eastAsia="Times New Roman"/>
        </w:rPr>
        <w:t>Please</w:t>
      </w:r>
      <w:proofErr w:type="gramEnd"/>
      <w:r w:rsidR="00F677EC">
        <w:rPr>
          <w:rFonts w:eastAsia="Times New Roman"/>
        </w:rPr>
        <w:t xml:space="preserve"> add a note on the potential use of frozen PFA</w:t>
      </w:r>
    </w:p>
    <w:p w14:paraId="7B97C655" w14:textId="77777777" w:rsidR="005A04A6" w:rsidRDefault="005A04A6" w:rsidP="00F677EC">
      <w:pPr>
        <w:spacing w:after="240"/>
        <w:rPr>
          <w:rFonts w:eastAsia="Times New Roman"/>
          <w:color w:val="0070C0"/>
        </w:rPr>
      </w:pPr>
      <w:r>
        <w:rPr>
          <w:rFonts w:eastAsia="Times New Roman"/>
          <w:color w:val="0070C0"/>
        </w:rPr>
        <w:t>See above.</w:t>
      </w:r>
    </w:p>
    <w:p w14:paraId="08A09A9A" w14:textId="77777777" w:rsidR="005A04A6" w:rsidRDefault="00F677EC" w:rsidP="00F677EC">
      <w:pPr>
        <w:spacing w:after="240"/>
        <w:rPr>
          <w:rFonts w:eastAsia="Times New Roman"/>
        </w:rPr>
      </w:pPr>
      <w:r>
        <w:rPr>
          <w:rFonts w:eastAsia="Times New Roman"/>
        </w:rPr>
        <w:t xml:space="preserve">1.3 </w:t>
      </w:r>
      <w:proofErr w:type="gramStart"/>
      <w:r>
        <w:rPr>
          <w:rFonts w:eastAsia="Times New Roman"/>
        </w:rPr>
        <w:t>and</w:t>
      </w:r>
      <w:proofErr w:type="gramEnd"/>
      <w:r>
        <w:rPr>
          <w:rFonts w:eastAsia="Times New Roman"/>
        </w:rPr>
        <w:t xml:space="preserve"> 1.6, please define the washing time (5-10 min each wash?)</w:t>
      </w:r>
    </w:p>
    <w:p w14:paraId="6C75433A" w14:textId="77777777" w:rsidR="00974AB3" w:rsidRDefault="00605AA4" w:rsidP="00974AB3">
      <w:pPr>
        <w:spacing w:after="240"/>
        <w:jc w:val="both"/>
        <w:rPr>
          <w:rFonts w:eastAsia="Times New Roman"/>
          <w:color w:val="0070C0"/>
        </w:rPr>
      </w:pPr>
      <w:r w:rsidRPr="00605AA4">
        <w:rPr>
          <w:rFonts w:eastAsia="Times New Roman"/>
          <w:color w:val="0070C0"/>
        </w:rPr>
        <w:t xml:space="preserve">Although most of the protocols available for ICC suggest 5-10 </w:t>
      </w:r>
      <w:r w:rsidR="009A29D1">
        <w:rPr>
          <w:rFonts w:eastAsia="Times New Roman"/>
          <w:color w:val="0070C0"/>
        </w:rPr>
        <w:t>min for</w:t>
      </w:r>
      <w:r w:rsidRPr="00605AA4">
        <w:rPr>
          <w:rFonts w:eastAsia="Times New Roman"/>
          <w:color w:val="0070C0"/>
        </w:rPr>
        <w:t xml:space="preserve"> washing time, we have found no differences using 3 </w:t>
      </w:r>
      <w:r w:rsidR="005A04A6" w:rsidRPr="00605AA4">
        <w:rPr>
          <w:rFonts w:eastAsia="Times New Roman"/>
          <w:color w:val="0070C0"/>
        </w:rPr>
        <w:t xml:space="preserve">quick washes </w:t>
      </w:r>
      <w:r w:rsidRPr="00605AA4">
        <w:rPr>
          <w:rFonts w:eastAsia="Times New Roman"/>
          <w:color w:val="0070C0"/>
        </w:rPr>
        <w:t>with PBS (similar background, signal intensity, etc.) Nevertheless, we have added a note to our protocol stating the possibility of performing longer washes if needed.</w:t>
      </w:r>
    </w:p>
    <w:p w14:paraId="1457B2D5" w14:textId="5E96DBE7" w:rsidR="00271BF4" w:rsidRDefault="00F677EC" w:rsidP="00974AB3">
      <w:pPr>
        <w:spacing w:after="240"/>
        <w:jc w:val="both"/>
        <w:rPr>
          <w:rFonts w:eastAsia="Times New Roman"/>
        </w:rPr>
      </w:pPr>
      <w:r>
        <w:rPr>
          <w:rFonts w:eastAsia="Times New Roman"/>
        </w:rPr>
        <w:lastRenderedPageBreak/>
        <w:br/>
        <w:t xml:space="preserve">2.3 For the comparative analysis of surface to total </w:t>
      </w:r>
      <w:proofErr w:type="spellStart"/>
      <w:r>
        <w:rPr>
          <w:rFonts w:eastAsia="Times New Roman"/>
        </w:rPr>
        <w:t>GluRs</w:t>
      </w:r>
      <w:proofErr w:type="spellEnd"/>
      <w:r>
        <w:rPr>
          <w:rFonts w:eastAsia="Times New Roman"/>
        </w:rPr>
        <w:t xml:space="preserve"> expression, are the authors using a different dilution of primary antibodies (</w:t>
      </w:r>
      <w:proofErr w:type="spellStart"/>
      <w:r>
        <w:rPr>
          <w:rFonts w:eastAsia="Times New Roman"/>
        </w:rPr>
        <w:t>agains</w:t>
      </w:r>
      <w:proofErr w:type="spellEnd"/>
      <w:r>
        <w:rPr>
          <w:rFonts w:eastAsia="Times New Roman"/>
        </w:rPr>
        <w:t xml:space="preserve"> GFP)?</w:t>
      </w:r>
    </w:p>
    <w:p w14:paraId="0374414A" w14:textId="77777777" w:rsidR="00271BF4" w:rsidRDefault="002C346E" w:rsidP="005A04A6">
      <w:pPr>
        <w:spacing w:after="240"/>
        <w:rPr>
          <w:rFonts w:eastAsia="Times New Roman"/>
        </w:rPr>
      </w:pPr>
      <w:r w:rsidRPr="002C346E">
        <w:rPr>
          <w:rFonts w:eastAsia="Times New Roman"/>
          <w:color w:val="0070C0"/>
        </w:rPr>
        <w:t>We used t</w:t>
      </w:r>
      <w:r w:rsidR="00271BF4" w:rsidRPr="002C346E">
        <w:rPr>
          <w:rFonts w:eastAsia="Times New Roman"/>
          <w:color w:val="0070C0"/>
        </w:rPr>
        <w:t xml:space="preserve">he same </w:t>
      </w:r>
      <w:r w:rsidRPr="002C346E">
        <w:rPr>
          <w:rFonts w:eastAsia="Times New Roman"/>
          <w:color w:val="0070C0"/>
        </w:rPr>
        <w:t xml:space="preserve">antibody </w:t>
      </w:r>
      <w:r w:rsidR="00271BF4" w:rsidRPr="002C346E">
        <w:rPr>
          <w:rFonts w:eastAsia="Times New Roman"/>
          <w:color w:val="0070C0"/>
        </w:rPr>
        <w:t>dilution for surface and intracellular. This has been clarified.</w:t>
      </w:r>
      <w:r w:rsidR="00F677EC">
        <w:rPr>
          <w:rFonts w:eastAsia="Times New Roman"/>
        </w:rPr>
        <w:br/>
      </w:r>
      <w:r w:rsidR="00F677EC">
        <w:rPr>
          <w:rFonts w:eastAsia="Times New Roman"/>
        </w:rPr>
        <w:br/>
        <w:t>VI. Mounting and imaging of samples</w:t>
      </w:r>
      <w:r w:rsidR="00F677EC">
        <w:rPr>
          <w:rFonts w:eastAsia="Times New Roman"/>
        </w:rPr>
        <w:br/>
        <w:t>1. Please state that the cover slip should be smoothly left upside down, on a given volume of mounting medium (10ul for a 12mm coverslip), to prevent damaging the fine dendritic processes.</w:t>
      </w:r>
    </w:p>
    <w:p w14:paraId="1DF9784B" w14:textId="77777777" w:rsidR="00271BF4" w:rsidRDefault="00271BF4" w:rsidP="005A04A6">
      <w:pPr>
        <w:spacing w:after="240"/>
        <w:rPr>
          <w:rFonts w:eastAsia="Times New Roman"/>
          <w:color w:val="0070C0"/>
        </w:rPr>
      </w:pPr>
      <w:r>
        <w:rPr>
          <w:rFonts w:eastAsia="Times New Roman"/>
          <w:color w:val="0070C0"/>
        </w:rPr>
        <w:t>We have added this helpful information.</w:t>
      </w:r>
    </w:p>
    <w:p w14:paraId="0688A8DF" w14:textId="77777777" w:rsidR="00271BF4" w:rsidRDefault="00F677EC" w:rsidP="005A04A6">
      <w:pPr>
        <w:spacing w:after="240"/>
        <w:rPr>
          <w:rFonts w:eastAsia="Times New Roman"/>
        </w:rPr>
      </w:pPr>
      <w:r>
        <w:rPr>
          <w:rFonts w:eastAsia="Times New Roman"/>
        </w:rPr>
        <w:t xml:space="preserve">2. The recruitment of AMPARs is dependent on the dendritic process </w:t>
      </w:r>
      <w:proofErr w:type="spellStart"/>
      <w:r>
        <w:rPr>
          <w:rFonts w:eastAsia="Times New Roman"/>
        </w:rPr>
        <w:t>analized</w:t>
      </w:r>
      <w:proofErr w:type="spellEnd"/>
      <w:r>
        <w:rPr>
          <w:rFonts w:eastAsia="Times New Roman"/>
        </w:rPr>
        <w:t xml:space="preserve">. Indeed, for </w:t>
      </w:r>
      <w:proofErr w:type="spellStart"/>
      <w:r>
        <w:rPr>
          <w:rFonts w:eastAsia="Times New Roman"/>
        </w:rPr>
        <w:t>Gly-chemLTP</w:t>
      </w:r>
      <w:proofErr w:type="spellEnd"/>
      <w:r>
        <w:rPr>
          <w:rFonts w:eastAsia="Times New Roman"/>
        </w:rPr>
        <w:t xml:space="preserve"> many different groups focus on the analysis of secondary and tertiary dendritic </w:t>
      </w:r>
      <w:proofErr w:type="gramStart"/>
      <w:r>
        <w:rPr>
          <w:rFonts w:eastAsia="Times New Roman"/>
        </w:rPr>
        <w:t>processes, that</w:t>
      </w:r>
      <w:proofErr w:type="gramEnd"/>
      <w:r>
        <w:rPr>
          <w:rFonts w:eastAsia="Times New Roman"/>
        </w:rPr>
        <w:t xml:space="preserve"> provide a higher dynamic range to detect GluA1 surface insertion. Please clarify this issue.</w:t>
      </w:r>
    </w:p>
    <w:p w14:paraId="43C31B66" w14:textId="77777777" w:rsidR="00271BF4" w:rsidRDefault="00271BF4" w:rsidP="005A04A6">
      <w:pPr>
        <w:spacing w:after="240"/>
        <w:rPr>
          <w:rFonts w:eastAsia="Times New Roman"/>
        </w:rPr>
      </w:pPr>
      <w:r>
        <w:rPr>
          <w:rFonts w:eastAsia="Times New Roman"/>
          <w:color w:val="0070C0"/>
        </w:rPr>
        <w:t>Thank you for pointing this out. We have emphasized that we examine secondary and tertiary dendrites</w:t>
      </w:r>
      <w:r w:rsidR="002C346E">
        <w:rPr>
          <w:rFonts w:eastAsia="Times New Roman"/>
          <w:color w:val="0070C0"/>
        </w:rPr>
        <w:t xml:space="preserve"> in our new “Image Analysis” section</w:t>
      </w:r>
      <w:r>
        <w:rPr>
          <w:rFonts w:eastAsia="Times New Roman"/>
          <w:color w:val="0070C0"/>
        </w:rPr>
        <w:t>.</w:t>
      </w:r>
      <w:r w:rsidR="00F677EC">
        <w:rPr>
          <w:rFonts w:eastAsia="Times New Roman"/>
        </w:rPr>
        <w:br/>
      </w:r>
      <w:r w:rsidR="00F677EC">
        <w:rPr>
          <w:rFonts w:eastAsia="Times New Roman"/>
        </w:rPr>
        <w:br/>
        <w:t>Line 343: please use a consistent terminology for the amino acids (</w:t>
      </w:r>
      <w:proofErr w:type="spellStart"/>
      <w:r w:rsidR="00F677EC">
        <w:rPr>
          <w:rFonts w:eastAsia="Times New Roman"/>
        </w:rPr>
        <w:t>Ser</w:t>
      </w:r>
      <w:proofErr w:type="spellEnd"/>
      <w:r w:rsidR="00F677EC">
        <w:rPr>
          <w:rFonts w:eastAsia="Times New Roman"/>
        </w:rPr>
        <w:t xml:space="preserve"> vs. Glutamate) and the term "</w:t>
      </w:r>
      <w:proofErr w:type="spellStart"/>
      <w:r w:rsidR="00F677EC">
        <w:rPr>
          <w:rFonts w:eastAsia="Times New Roman"/>
        </w:rPr>
        <w:t>phosphomimetic</w:t>
      </w:r>
      <w:proofErr w:type="spellEnd"/>
      <w:r w:rsidR="00F677EC">
        <w:rPr>
          <w:rFonts w:eastAsia="Times New Roman"/>
        </w:rPr>
        <w:t>" (sometimes an hyphen is used throughout the text)</w:t>
      </w:r>
    </w:p>
    <w:p w14:paraId="2EFEEE39" w14:textId="77777777" w:rsidR="00271BF4" w:rsidRDefault="00271BF4" w:rsidP="005A04A6">
      <w:pPr>
        <w:spacing w:after="240"/>
        <w:rPr>
          <w:rFonts w:eastAsia="Times New Roman"/>
        </w:rPr>
      </w:pPr>
      <w:r>
        <w:rPr>
          <w:rFonts w:eastAsia="Times New Roman"/>
          <w:color w:val="0070C0"/>
        </w:rPr>
        <w:t xml:space="preserve">Thank you for identifying this issue. We have made appropriate alterations to the text. </w:t>
      </w:r>
      <w:r w:rsidR="00F677EC">
        <w:rPr>
          <w:rFonts w:eastAsia="Times New Roman"/>
        </w:rPr>
        <w:br/>
      </w:r>
      <w:r w:rsidR="00F677EC">
        <w:rPr>
          <w:rFonts w:eastAsia="Times New Roman"/>
        </w:rPr>
        <w:br/>
        <w:t>Line 399: the authors mentioned that the experiments were conducted at DIV15-16 (line 133), but it is not clear whether this developmental stage was used for the different applications. Please clarify the optimal time-points for the different applications.</w:t>
      </w:r>
    </w:p>
    <w:p w14:paraId="5C7F20C1" w14:textId="77777777" w:rsidR="00974AB3" w:rsidRDefault="006A6500" w:rsidP="00974AB3">
      <w:pPr>
        <w:spacing w:after="240"/>
        <w:jc w:val="both"/>
        <w:rPr>
          <w:rFonts w:eastAsia="Times New Roman"/>
          <w:color w:val="0070C0"/>
        </w:rPr>
      </w:pPr>
      <w:r>
        <w:rPr>
          <w:rFonts w:eastAsia="Times New Roman"/>
          <w:color w:val="0070C0"/>
        </w:rPr>
        <w:t xml:space="preserve">This developmental information has been added to the manuscript. We used DIV21 neurons for </w:t>
      </w:r>
      <w:proofErr w:type="spellStart"/>
      <w:r>
        <w:rPr>
          <w:rFonts w:eastAsia="Times New Roman"/>
          <w:color w:val="0070C0"/>
        </w:rPr>
        <w:t>cTLP</w:t>
      </w:r>
      <w:proofErr w:type="spellEnd"/>
      <w:r>
        <w:rPr>
          <w:rFonts w:eastAsia="Times New Roman"/>
          <w:color w:val="0070C0"/>
        </w:rPr>
        <w:t xml:space="preserve"> and DIV15/16 for internalization/recycling of overexpressed GluN2B.</w:t>
      </w:r>
    </w:p>
    <w:p w14:paraId="0505D634" w14:textId="2504CE20" w:rsidR="00271BF4" w:rsidRDefault="00F677EC" w:rsidP="00974AB3">
      <w:pPr>
        <w:spacing w:after="240"/>
        <w:jc w:val="both"/>
        <w:rPr>
          <w:rFonts w:eastAsia="Times New Roman"/>
        </w:rPr>
      </w:pPr>
      <w:r>
        <w:rPr>
          <w:rFonts w:eastAsia="Times New Roman"/>
        </w:rPr>
        <w:t xml:space="preserve">Discussion. Live imaging methods: Quantum dots allow the monitoring of </w:t>
      </w:r>
      <w:proofErr w:type="spellStart"/>
      <w:r>
        <w:rPr>
          <w:rFonts w:eastAsia="Times New Roman"/>
        </w:rPr>
        <w:t>GluRs</w:t>
      </w:r>
      <w:proofErr w:type="spellEnd"/>
      <w:r>
        <w:rPr>
          <w:rFonts w:eastAsia="Times New Roman"/>
        </w:rPr>
        <w:t xml:space="preserve"> surface mobility in living cells / tissue, and its use provides interesting insights in the field. Although this technique requires a complex technical setup and expertise (in this sense, the use of the antibody-feeding technique has a much broader use), it is noteworthy to mention in the discussion section.</w:t>
      </w:r>
    </w:p>
    <w:p w14:paraId="4BF74608" w14:textId="77777777" w:rsidR="00F677EC" w:rsidRDefault="00271BF4" w:rsidP="005A04A6">
      <w:pPr>
        <w:spacing w:after="240"/>
        <w:rPr>
          <w:rFonts w:eastAsia="Times New Roman"/>
        </w:rPr>
      </w:pPr>
      <w:r>
        <w:rPr>
          <w:rFonts w:eastAsia="Times New Roman"/>
          <w:color w:val="0070C0"/>
        </w:rPr>
        <w:t>Thank you for suggesting this. We have added this to our section on microscopy techniques.</w:t>
      </w:r>
      <w:r w:rsidR="00F677EC">
        <w:rPr>
          <w:rFonts w:eastAsia="Times New Roman"/>
        </w:rPr>
        <w:br/>
      </w:r>
      <w:r w:rsidR="00F677EC">
        <w:rPr>
          <w:rFonts w:eastAsia="Times New Roman"/>
        </w:rPr>
        <w:br/>
        <w:t>Figures: The figures are very illustrative of the different protocol modalities. Regarding the graphs, the authors should consider whether a Scatter dot representation could provide a more visual representation of data distribution.</w:t>
      </w:r>
    </w:p>
    <w:p w14:paraId="68468323" w14:textId="77777777" w:rsidR="00271BF4" w:rsidRPr="005A04A6" w:rsidRDefault="00271BF4" w:rsidP="005A04A6">
      <w:pPr>
        <w:spacing w:after="240"/>
        <w:rPr>
          <w:rFonts w:eastAsia="Times New Roman"/>
          <w:color w:val="0070C0"/>
        </w:rPr>
      </w:pPr>
      <w:r>
        <w:rPr>
          <w:rFonts w:eastAsia="Times New Roman"/>
          <w:color w:val="0070C0"/>
        </w:rPr>
        <w:t>We have added scatter plots to our graphs</w:t>
      </w:r>
      <w:r w:rsidR="00D71ABA">
        <w:rPr>
          <w:rFonts w:eastAsia="Times New Roman"/>
          <w:color w:val="0070C0"/>
        </w:rPr>
        <w:t xml:space="preserve"> to help to visualize the distribution of the data</w:t>
      </w:r>
      <w:r>
        <w:rPr>
          <w:rFonts w:eastAsia="Times New Roman"/>
          <w:color w:val="0070C0"/>
        </w:rPr>
        <w:t>.</w:t>
      </w:r>
    </w:p>
    <w:p w14:paraId="7421B492" w14:textId="77777777" w:rsidR="001A1AE5" w:rsidRDefault="001A1AE5"/>
    <w:p w14:paraId="4C194398" w14:textId="77777777" w:rsidR="00982A88" w:rsidRDefault="00982A88"/>
    <w:sectPr w:rsidR="00982A8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D95FF" w16cid:durableId="2068D8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6201B"/>
    <w:multiLevelType w:val="hybridMultilevel"/>
    <w:tmpl w:val="27B82664"/>
    <w:lvl w:ilvl="0" w:tplc="6FF0C6E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EC"/>
    <w:rsid w:val="00065EC8"/>
    <w:rsid w:val="0008452A"/>
    <w:rsid w:val="000A383A"/>
    <w:rsid w:val="00110D5D"/>
    <w:rsid w:val="00127126"/>
    <w:rsid w:val="0013142B"/>
    <w:rsid w:val="0013229E"/>
    <w:rsid w:val="00165876"/>
    <w:rsid w:val="001A1AE5"/>
    <w:rsid w:val="00236805"/>
    <w:rsid w:val="00245494"/>
    <w:rsid w:val="00263ABC"/>
    <w:rsid w:val="00271BF4"/>
    <w:rsid w:val="002B0CAA"/>
    <w:rsid w:val="002C346E"/>
    <w:rsid w:val="002C5A6B"/>
    <w:rsid w:val="002F374D"/>
    <w:rsid w:val="003231D0"/>
    <w:rsid w:val="00375B45"/>
    <w:rsid w:val="00392626"/>
    <w:rsid w:val="003F1233"/>
    <w:rsid w:val="00481601"/>
    <w:rsid w:val="00487BD4"/>
    <w:rsid w:val="004D358E"/>
    <w:rsid w:val="004D6780"/>
    <w:rsid w:val="00552938"/>
    <w:rsid w:val="00552AFE"/>
    <w:rsid w:val="005A04A6"/>
    <w:rsid w:val="00605AA4"/>
    <w:rsid w:val="00612DCB"/>
    <w:rsid w:val="006371EC"/>
    <w:rsid w:val="00680729"/>
    <w:rsid w:val="006A0DDB"/>
    <w:rsid w:val="006A6500"/>
    <w:rsid w:val="006B0A7A"/>
    <w:rsid w:val="006F2DB3"/>
    <w:rsid w:val="00735BCD"/>
    <w:rsid w:val="007D31CA"/>
    <w:rsid w:val="007D380E"/>
    <w:rsid w:val="0080679D"/>
    <w:rsid w:val="008A2D9D"/>
    <w:rsid w:val="009366BD"/>
    <w:rsid w:val="00950643"/>
    <w:rsid w:val="00974AB3"/>
    <w:rsid w:val="00982A88"/>
    <w:rsid w:val="009A29D1"/>
    <w:rsid w:val="009E0FF3"/>
    <w:rsid w:val="00A73E18"/>
    <w:rsid w:val="00AF4756"/>
    <w:rsid w:val="00B024FE"/>
    <w:rsid w:val="00B44045"/>
    <w:rsid w:val="00BC3243"/>
    <w:rsid w:val="00BF180C"/>
    <w:rsid w:val="00C04DC3"/>
    <w:rsid w:val="00C33288"/>
    <w:rsid w:val="00C35E5C"/>
    <w:rsid w:val="00CA2E40"/>
    <w:rsid w:val="00CD5756"/>
    <w:rsid w:val="00D12478"/>
    <w:rsid w:val="00D51813"/>
    <w:rsid w:val="00D71ABA"/>
    <w:rsid w:val="00DB5FC7"/>
    <w:rsid w:val="00DD3001"/>
    <w:rsid w:val="00DF2031"/>
    <w:rsid w:val="00E103EE"/>
    <w:rsid w:val="00E70F0C"/>
    <w:rsid w:val="00E75190"/>
    <w:rsid w:val="00F044E4"/>
    <w:rsid w:val="00F677EC"/>
    <w:rsid w:val="00F751E1"/>
    <w:rsid w:val="00FB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5E78"/>
  <w15:chartTrackingRefBased/>
  <w15:docId w15:val="{1996557D-B4E8-4F52-BE97-220F5288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7E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77EC"/>
    <w:rPr>
      <w:b/>
      <w:bCs/>
    </w:rPr>
  </w:style>
  <w:style w:type="paragraph" w:styleId="ListParagraph">
    <w:name w:val="List Paragraph"/>
    <w:basedOn w:val="Normal"/>
    <w:uiPriority w:val="34"/>
    <w:qFormat/>
    <w:rsid w:val="008A2D9D"/>
    <w:pPr>
      <w:ind w:left="720"/>
      <w:contextualSpacing/>
    </w:pPr>
  </w:style>
  <w:style w:type="paragraph" w:styleId="BalloonText">
    <w:name w:val="Balloon Text"/>
    <w:basedOn w:val="Normal"/>
    <w:link w:val="BalloonTextChar"/>
    <w:uiPriority w:val="99"/>
    <w:semiHidden/>
    <w:unhideWhenUsed/>
    <w:rsid w:val="00375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B45"/>
    <w:rPr>
      <w:rFonts w:ascii="Segoe UI" w:hAnsi="Segoe UI" w:cs="Segoe UI"/>
      <w:sz w:val="18"/>
      <w:szCs w:val="18"/>
    </w:rPr>
  </w:style>
  <w:style w:type="character" w:styleId="CommentReference">
    <w:name w:val="annotation reference"/>
    <w:basedOn w:val="DefaultParagraphFont"/>
    <w:uiPriority w:val="99"/>
    <w:semiHidden/>
    <w:unhideWhenUsed/>
    <w:rsid w:val="00E70F0C"/>
    <w:rPr>
      <w:sz w:val="16"/>
      <w:szCs w:val="16"/>
    </w:rPr>
  </w:style>
  <w:style w:type="paragraph" w:styleId="CommentText">
    <w:name w:val="annotation text"/>
    <w:basedOn w:val="Normal"/>
    <w:link w:val="CommentTextChar"/>
    <w:uiPriority w:val="99"/>
    <w:semiHidden/>
    <w:unhideWhenUsed/>
    <w:rsid w:val="00E70F0C"/>
    <w:rPr>
      <w:sz w:val="20"/>
      <w:szCs w:val="20"/>
    </w:rPr>
  </w:style>
  <w:style w:type="character" w:customStyle="1" w:styleId="CommentTextChar">
    <w:name w:val="Comment Text Char"/>
    <w:basedOn w:val="DefaultParagraphFont"/>
    <w:link w:val="CommentText"/>
    <w:uiPriority w:val="99"/>
    <w:semiHidden/>
    <w:rsid w:val="00E70F0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0F0C"/>
    <w:rPr>
      <w:b/>
      <w:bCs/>
    </w:rPr>
  </w:style>
  <w:style w:type="character" w:customStyle="1" w:styleId="CommentSubjectChar">
    <w:name w:val="Comment Subject Char"/>
    <w:basedOn w:val="CommentTextChar"/>
    <w:link w:val="CommentSubject"/>
    <w:uiPriority w:val="99"/>
    <w:semiHidden/>
    <w:rsid w:val="00E70F0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4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Michael Chiu</dc:creator>
  <cp:keywords/>
  <dc:description/>
  <cp:lastModifiedBy>Antonio Sanz-Clemente</cp:lastModifiedBy>
  <cp:revision>2</cp:revision>
  <cp:lastPrinted>2019-04-23T02:42:00Z</cp:lastPrinted>
  <dcterms:created xsi:type="dcterms:W3CDTF">2019-04-23T17:40:00Z</dcterms:created>
  <dcterms:modified xsi:type="dcterms:W3CDTF">2019-04-23T17:40:00Z</dcterms:modified>
</cp:coreProperties>
</file>